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ECC3" w14:textId="21900518" w:rsidR="00A8351F" w:rsidRDefault="00A8351F" w:rsidP="00CC13A4">
      <w:pPr>
        <w:pStyle w:val="Title"/>
        <w:spacing w:line="259" w:lineRule="auto"/>
        <w:rPr>
          <w:b/>
        </w:rPr>
      </w:pPr>
      <w:bookmarkStart w:id="0" w:name="_GoBack"/>
      <w:bookmarkEnd w:id="0"/>
      <w:r>
        <w:t>Assembly of First Nations Submission</w:t>
      </w:r>
    </w:p>
    <w:p w14:paraId="50CA50BF" w14:textId="648F3CA2" w:rsidR="00752D9E" w:rsidRPr="00FC0827" w:rsidRDefault="00C4749D" w:rsidP="00CC13A4">
      <w:pPr>
        <w:pStyle w:val="Subtitle"/>
        <w:rPr>
          <w:lang w:val="en-US"/>
        </w:rPr>
      </w:pPr>
      <w:r>
        <w:rPr>
          <w:lang w:val="en-US"/>
        </w:rPr>
        <w:t>A</w:t>
      </w:r>
      <w:r w:rsidR="00C0364D">
        <w:rPr>
          <w:lang w:val="en-US"/>
        </w:rPr>
        <w:t xml:space="preserve"> place </w:t>
      </w:r>
      <w:r w:rsidR="00E94076">
        <w:rPr>
          <w:lang w:val="en-US"/>
        </w:rPr>
        <w:t xml:space="preserve">to live </w:t>
      </w:r>
      <w:r>
        <w:rPr>
          <w:lang w:val="en-US"/>
        </w:rPr>
        <w:t>in dignity</w:t>
      </w:r>
      <w:r w:rsidR="00C0364D">
        <w:rPr>
          <w:lang w:val="en-US"/>
        </w:rPr>
        <w:t xml:space="preserve"> for all</w:t>
      </w:r>
      <w:r w:rsidR="00752D9E">
        <w:rPr>
          <w:lang w:val="en-US"/>
        </w:rPr>
        <w:t xml:space="preserve">: </w:t>
      </w:r>
      <w:r>
        <w:rPr>
          <w:lang w:val="en-US"/>
        </w:rPr>
        <w:t>Mak</w:t>
      </w:r>
      <w:r w:rsidR="00C5282B">
        <w:rPr>
          <w:lang w:val="en-US"/>
        </w:rPr>
        <w:t>ing</w:t>
      </w:r>
      <w:r>
        <w:rPr>
          <w:lang w:val="en-US"/>
        </w:rPr>
        <w:t xml:space="preserve"> housing affordable</w:t>
      </w:r>
      <w:r w:rsidR="00752D9E">
        <w:rPr>
          <w:lang w:val="en-US"/>
        </w:rPr>
        <w:t xml:space="preserve"> </w:t>
      </w:r>
    </w:p>
    <w:p w14:paraId="7C888D6B" w14:textId="77777777" w:rsidR="00752D9E" w:rsidRPr="00A8351F" w:rsidRDefault="00752D9E" w:rsidP="00CC13A4">
      <w:pPr>
        <w:rPr>
          <w:rStyle w:val="SubtleEmphasis"/>
        </w:rPr>
      </w:pPr>
      <w:r w:rsidRPr="00A8351F">
        <w:rPr>
          <w:rStyle w:val="SubtleEmphasis"/>
        </w:rPr>
        <w:t xml:space="preserve">Report of the Special Rapporteur on the right to adequate housing to the </w:t>
      </w:r>
      <w:r w:rsidRPr="00A8351F">
        <w:rPr>
          <w:rStyle w:val="SubtleEmphasis"/>
        </w:rPr>
        <w:br/>
        <w:t xml:space="preserve">78th session of the UN General Assembly </w:t>
      </w:r>
    </w:p>
    <w:p w14:paraId="6599AACC" w14:textId="5E4BD03E" w:rsidR="35CB4AC7" w:rsidRPr="00D54D26" w:rsidRDefault="35CB4AC7" w:rsidP="00CC13A4">
      <w:pPr>
        <w:pStyle w:val="Heading2"/>
      </w:pPr>
      <w:r w:rsidRPr="00D54D26">
        <w:t>Introduction</w:t>
      </w:r>
    </w:p>
    <w:p w14:paraId="6E7228B8" w14:textId="0D388B48" w:rsidR="008D7C5B" w:rsidRDefault="00EE2E79" w:rsidP="00717C88">
      <w:pPr>
        <w:jc w:val="both"/>
        <w:rPr>
          <w:rFonts w:ascii="Times New Roman" w:hAnsi="Times New Roman" w:cs="Times New Roman"/>
        </w:rPr>
      </w:pPr>
      <w:r>
        <w:rPr>
          <w:rFonts w:ascii="Times New Roman" w:hAnsi="Times New Roman" w:cs="Times New Roman"/>
        </w:rPr>
        <w:t>First Nations are impacted by housing affordability at a greater rate than the general population</w:t>
      </w:r>
      <w:r w:rsidR="00DE36E7">
        <w:rPr>
          <w:rFonts w:ascii="Times New Roman" w:hAnsi="Times New Roman" w:cs="Times New Roman"/>
        </w:rPr>
        <w:t>.</w:t>
      </w:r>
      <w:r w:rsidR="008D7C5B">
        <w:rPr>
          <w:rFonts w:ascii="Times New Roman" w:hAnsi="Times New Roman" w:cs="Times New Roman"/>
        </w:rPr>
        <w:t xml:space="preserve"> This is in large part because</w:t>
      </w:r>
      <w:r>
        <w:rPr>
          <w:rFonts w:ascii="Times New Roman" w:hAnsi="Times New Roman" w:cs="Times New Roman"/>
        </w:rPr>
        <w:t xml:space="preserve"> First Nations Peoples </w:t>
      </w:r>
      <w:r w:rsidR="35CB4AC7" w:rsidRPr="00D54D26">
        <w:rPr>
          <w:rFonts w:ascii="Times New Roman" w:hAnsi="Times New Roman" w:cs="Times New Roman"/>
        </w:rPr>
        <w:t>disproportionately experience poverty, unemployment, and housing insecurity</w:t>
      </w:r>
      <w:r w:rsidR="008D7C5B">
        <w:rPr>
          <w:rFonts w:ascii="Times New Roman" w:hAnsi="Times New Roman" w:cs="Times New Roman"/>
        </w:rPr>
        <w:t xml:space="preserve"> compared to the non-Indigenous population in Canada</w:t>
      </w:r>
      <w:r>
        <w:rPr>
          <w:rFonts w:ascii="Times New Roman" w:hAnsi="Times New Roman" w:cs="Times New Roman"/>
        </w:rPr>
        <w:t xml:space="preserve">. </w:t>
      </w:r>
      <w:r w:rsidR="008D7C5B" w:rsidRPr="00D54D26">
        <w:rPr>
          <w:rFonts w:ascii="Times New Roman" w:hAnsi="Times New Roman" w:cs="Times New Roman"/>
        </w:rPr>
        <w:t>Housing within First Nations communities has been and continues to be chronically underfunded and neglected</w:t>
      </w:r>
      <w:r w:rsidR="008D7C5B">
        <w:rPr>
          <w:rFonts w:ascii="Times New Roman" w:hAnsi="Times New Roman" w:cs="Times New Roman"/>
        </w:rPr>
        <w:t>.</w:t>
      </w:r>
      <w:r w:rsidR="008D7C5B" w:rsidRPr="008D7C5B">
        <w:rPr>
          <w:rFonts w:ascii="Times New Roman" w:hAnsi="Times New Roman" w:cs="Times New Roman"/>
        </w:rPr>
        <w:t xml:space="preserve"> </w:t>
      </w:r>
      <w:r w:rsidR="008D7C5B">
        <w:rPr>
          <w:rFonts w:ascii="Times New Roman" w:hAnsi="Times New Roman" w:cs="Times New Roman"/>
        </w:rPr>
        <w:t>As a result, m</w:t>
      </w:r>
      <w:r w:rsidR="008D7C5B" w:rsidRPr="00D54D26">
        <w:rPr>
          <w:rFonts w:ascii="Times New Roman" w:hAnsi="Times New Roman" w:cs="Times New Roman"/>
        </w:rPr>
        <w:t xml:space="preserve">any homes on First Nations reserves are </w:t>
      </w:r>
      <w:r w:rsidR="008D7C5B">
        <w:rPr>
          <w:rFonts w:ascii="Times New Roman" w:hAnsi="Times New Roman" w:cs="Times New Roman"/>
        </w:rPr>
        <w:t xml:space="preserve">overcrowded and </w:t>
      </w:r>
      <w:r w:rsidR="008D7C5B" w:rsidRPr="00D54D26">
        <w:rPr>
          <w:rFonts w:ascii="Times New Roman" w:hAnsi="Times New Roman" w:cs="Times New Roman"/>
        </w:rPr>
        <w:t>in poor states of repair.</w:t>
      </w:r>
      <w:r w:rsidR="008D7C5B">
        <w:rPr>
          <w:rFonts w:ascii="Times New Roman" w:hAnsi="Times New Roman" w:cs="Times New Roman"/>
        </w:rPr>
        <w:t xml:space="preserve"> This has led to </w:t>
      </w:r>
      <w:r w:rsidR="008D7C5B" w:rsidRPr="00D54D26">
        <w:rPr>
          <w:rFonts w:ascii="Times New Roman" w:hAnsi="Times New Roman" w:cs="Times New Roman"/>
        </w:rPr>
        <w:t>substandard living conditions, poor health and socioeconomic outcomes</w:t>
      </w:r>
      <w:r w:rsidR="008D7C5B">
        <w:rPr>
          <w:rFonts w:ascii="Times New Roman" w:hAnsi="Times New Roman" w:cs="Times New Roman"/>
        </w:rPr>
        <w:t>,</w:t>
      </w:r>
      <w:r w:rsidR="008D7C5B" w:rsidRPr="00D54D26">
        <w:rPr>
          <w:rFonts w:ascii="Times New Roman" w:hAnsi="Times New Roman" w:cs="Times New Roman"/>
        </w:rPr>
        <w:t xml:space="preserve"> and higher rates of poverty and homelessness</w:t>
      </w:r>
      <w:r w:rsidR="008D7C5B">
        <w:rPr>
          <w:rFonts w:ascii="Times New Roman" w:hAnsi="Times New Roman" w:cs="Times New Roman"/>
        </w:rPr>
        <w:t xml:space="preserve"> for First Nations Peoples</w:t>
      </w:r>
      <w:r w:rsidR="008D7C5B" w:rsidRPr="00D54D26">
        <w:rPr>
          <w:rFonts w:ascii="Times New Roman" w:hAnsi="Times New Roman" w:cs="Times New Roman"/>
        </w:rPr>
        <w:t xml:space="preserve">. </w:t>
      </w:r>
    </w:p>
    <w:p w14:paraId="6790C760" w14:textId="59D57E4C" w:rsidR="007B55EE" w:rsidRDefault="007B55EE" w:rsidP="00CC13A4">
      <w:pPr>
        <w:spacing w:before="240"/>
        <w:jc w:val="both"/>
        <w:rPr>
          <w:rFonts w:ascii="Times New Roman" w:hAnsi="Times New Roman" w:cs="Times New Roman"/>
        </w:rPr>
      </w:pPr>
      <w:r>
        <w:rPr>
          <w:rFonts w:ascii="Times New Roman" w:hAnsi="Times New Roman" w:cs="Times New Roman"/>
        </w:rPr>
        <w:t>The policies that led to the</w:t>
      </w:r>
      <w:r w:rsidR="009F00E5">
        <w:rPr>
          <w:rFonts w:ascii="Times New Roman" w:hAnsi="Times New Roman" w:cs="Times New Roman"/>
        </w:rPr>
        <w:t xml:space="preserve"> current</w:t>
      </w:r>
      <w:r>
        <w:rPr>
          <w:rFonts w:ascii="Times New Roman" w:hAnsi="Times New Roman" w:cs="Times New Roman"/>
        </w:rPr>
        <w:t xml:space="preserve"> housing crises faced by First Nations Peoples are rooted in racism and discrimination. </w:t>
      </w:r>
      <w:r w:rsidR="008D102D">
        <w:rPr>
          <w:rFonts w:ascii="Times New Roman" w:hAnsi="Times New Roman" w:cs="Times New Roman"/>
        </w:rPr>
        <w:t xml:space="preserve">For centuries, Canada has discriminated against First Nations through </w:t>
      </w:r>
      <w:r w:rsidR="008D102D" w:rsidRPr="00D54D26">
        <w:rPr>
          <w:rFonts w:ascii="Times New Roman" w:hAnsi="Times New Roman" w:cs="Times New Roman"/>
        </w:rPr>
        <w:t>colonization, neglect, forced displacement</w:t>
      </w:r>
      <w:r w:rsidR="008D102D">
        <w:rPr>
          <w:rFonts w:ascii="Times New Roman" w:hAnsi="Times New Roman" w:cs="Times New Roman"/>
        </w:rPr>
        <w:t>,</w:t>
      </w:r>
      <w:r w:rsidR="008D102D" w:rsidRPr="00D54D26">
        <w:rPr>
          <w:rFonts w:ascii="Times New Roman" w:hAnsi="Times New Roman" w:cs="Times New Roman"/>
        </w:rPr>
        <w:t xml:space="preserve"> and economic disenfranchisement</w:t>
      </w:r>
      <w:r w:rsidR="008D102D">
        <w:rPr>
          <w:rFonts w:ascii="Times New Roman" w:hAnsi="Times New Roman" w:cs="Times New Roman"/>
        </w:rPr>
        <w:t>.</w:t>
      </w:r>
      <w:r w:rsidR="00A12BE7">
        <w:rPr>
          <w:rFonts w:ascii="Times New Roman" w:hAnsi="Times New Roman" w:cs="Times New Roman"/>
        </w:rPr>
        <w:t xml:space="preserve"> Article 21 of t</w:t>
      </w:r>
      <w:r w:rsidR="008D102D" w:rsidRPr="00D54D26">
        <w:rPr>
          <w:rFonts w:ascii="Times New Roman" w:hAnsi="Times New Roman" w:cs="Times New Roman"/>
        </w:rPr>
        <w:t xml:space="preserve">he </w:t>
      </w:r>
      <w:r w:rsidR="008D102D" w:rsidRPr="00D54D26">
        <w:rPr>
          <w:rFonts w:ascii="Times New Roman" w:hAnsi="Times New Roman" w:cs="Times New Roman"/>
          <w:i/>
          <w:iCs/>
        </w:rPr>
        <w:t>United Nations Declaration on the Rights of Indigenous Peoples</w:t>
      </w:r>
      <w:r w:rsidR="008D102D">
        <w:rPr>
          <w:rFonts w:ascii="Times New Roman" w:hAnsi="Times New Roman" w:cs="Times New Roman"/>
        </w:rPr>
        <w:t xml:space="preserve"> </w:t>
      </w:r>
      <w:r w:rsidR="00F1597F">
        <w:rPr>
          <w:rFonts w:ascii="Times New Roman" w:hAnsi="Times New Roman" w:cs="Times New Roman"/>
        </w:rPr>
        <w:t xml:space="preserve">(UN Declaration) </w:t>
      </w:r>
      <w:r w:rsidR="008D102D" w:rsidRPr="00D54D26">
        <w:rPr>
          <w:rFonts w:ascii="Times New Roman" w:hAnsi="Times New Roman" w:cs="Times New Roman"/>
        </w:rPr>
        <w:t xml:space="preserve">states that Indigenous </w:t>
      </w:r>
      <w:r w:rsidR="0060685E">
        <w:rPr>
          <w:rFonts w:ascii="Times New Roman" w:hAnsi="Times New Roman" w:cs="Times New Roman"/>
        </w:rPr>
        <w:t>P</w:t>
      </w:r>
      <w:r w:rsidR="008D102D" w:rsidRPr="00D54D26">
        <w:rPr>
          <w:rFonts w:ascii="Times New Roman" w:hAnsi="Times New Roman" w:cs="Times New Roman"/>
        </w:rPr>
        <w:t>eoples have the right “</w:t>
      </w:r>
      <w:r w:rsidR="008D102D" w:rsidRPr="00D54D26">
        <w:rPr>
          <w:rFonts w:ascii="Times New Roman" w:hAnsi="Times New Roman" w:cs="Times New Roman"/>
          <w:i/>
          <w:iCs/>
        </w:rPr>
        <w:t>without discrimination</w:t>
      </w:r>
      <w:r w:rsidR="008D102D" w:rsidRPr="00D54D26">
        <w:rPr>
          <w:rFonts w:ascii="Times New Roman" w:hAnsi="Times New Roman" w:cs="Times New Roman"/>
        </w:rPr>
        <w:t xml:space="preserve"> to the improvement of their economic and social conditions” (emphasis added). </w:t>
      </w:r>
      <w:r w:rsidR="00A12BE7">
        <w:rPr>
          <w:rFonts w:ascii="Times New Roman" w:hAnsi="Times New Roman" w:cs="Times New Roman"/>
        </w:rPr>
        <w:t>Recently, Canada adopted domestic legislation to implement the UN Declaration.</w:t>
      </w:r>
    </w:p>
    <w:p w14:paraId="539CFA04" w14:textId="41997C17" w:rsidR="008D102D" w:rsidRDefault="007B55EE" w:rsidP="00CC13A4">
      <w:pPr>
        <w:spacing w:before="240"/>
        <w:jc w:val="both"/>
        <w:rPr>
          <w:rFonts w:ascii="Times New Roman" w:hAnsi="Times New Roman" w:cs="Times New Roman"/>
        </w:rPr>
      </w:pPr>
      <w:r>
        <w:rPr>
          <w:rFonts w:ascii="Times New Roman" w:hAnsi="Times New Roman" w:cs="Times New Roman"/>
        </w:rPr>
        <w:t xml:space="preserve">In addition to rights recognized and affirmed in the UN Declaration, First Nations also have Inherent, Treaty, and Aboriginal rights to housing, as well as </w:t>
      </w:r>
      <w:r w:rsidR="009F00E5">
        <w:rPr>
          <w:rFonts w:ascii="Times New Roman" w:hAnsi="Times New Roman" w:cs="Times New Roman"/>
        </w:rPr>
        <w:t xml:space="preserve">a broader </w:t>
      </w:r>
      <w:r>
        <w:rPr>
          <w:rFonts w:ascii="Times New Roman" w:hAnsi="Times New Roman" w:cs="Times New Roman"/>
        </w:rPr>
        <w:t>human right</w:t>
      </w:r>
      <w:r w:rsidR="009F00E5">
        <w:rPr>
          <w:rFonts w:ascii="Times New Roman" w:hAnsi="Times New Roman" w:cs="Times New Roman"/>
        </w:rPr>
        <w:t xml:space="preserve"> to housing</w:t>
      </w:r>
      <w:r>
        <w:rPr>
          <w:rFonts w:ascii="Times New Roman" w:hAnsi="Times New Roman" w:cs="Times New Roman"/>
        </w:rPr>
        <w:t xml:space="preserve">. Inherent rights to housing are rooted in First Nations sovereignty and jurisdiction as the original Nations of what is now called Canada. </w:t>
      </w:r>
      <w:r w:rsidRPr="00D54D26">
        <w:rPr>
          <w:rFonts w:ascii="Times New Roman" w:hAnsi="Times New Roman" w:cs="Times New Roman"/>
        </w:rPr>
        <w:t xml:space="preserve">Many First Nations </w:t>
      </w:r>
      <w:r>
        <w:rPr>
          <w:rFonts w:ascii="Times New Roman" w:hAnsi="Times New Roman" w:cs="Times New Roman"/>
        </w:rPr>
        <w:t xml:space="preserve">also </w:t>
      </w:r>
      <w:r w:rsidRPr="00D54D26">
        <w:rPr>
          <w:rFonts w:ascii="Times New Roman" w:hAnsi="Times New Roman" w:cs="Times New Roman"/>
        </w:rPr>
        <w:t xml:space="preserve">assert that </w:t>
      </w:r>
      <w:r>
        <w:rPr>
          <w:rFonts w:ascii="Times New Roman" w:hAnsi="Times New Roman" w:cs="Times New Roman"/>
        </w:rPr>
        <w:t>T</w:t>
      </w:r>
      <w:r w:rsidRPr="00D54D26">
        <w:rPr>
          <w:rFonts w:ascii="Times New Roman" w:hAnsi="Times New Roman" w:cs="Times New Roman"/>
        </w:rPr>
        <w:t xml:space="preserve">reaties </w:t>
      </w:r>
      <w:r>
        <w:rPr>
          <w:rFonts w:ascii="Times New Roman" w:hAnsi="Times New Roman" w:cs="Times New Roman"/>
        </w:rPr>
        <w:t>and</w:t>
      </w:r>
      <w:r w:rsidRPr="00D54D26">
        <w:rPr>
          <w:rFonts w:ascii="Times New Roman" w:hAnsi="Times New Roman" w:cs="Times New Roman"/>
        </w:rPr>
        <w:t xml:space="preserve"> agreements signed</w:t>
      </w:r>
      <w:r>
        <w:rPr>
          <w:rFonts w:ascii="Times New Roman" w:hAnsi="Times New Roman" w:cs="Times New Roman"/>
        </w:rPr>
        <w:t xml:space="preserve"> between</w:t>
      </w:r>
      <w:r w:rsidRPr="00D54D26">
        <w:rPr>
          <w:rFonts w:ascii="Times New Roman" w:hAnsi="Times New Roman" w:cs="Times New Roman"/>
        </w:rPr>
        <w:t xml:space="preserve"> the Crown</w:t>
      </w:r>
      <w:r>
        <w:rPr>
          <w:rFonts w:ascii="Times New Roman" w:hAnsi="Times New Roman" w:cs="Times New Roman"/>
        </w:rPr>
        <w:t xml:space="preserve"> and First Nations</w:t>
      </w:r>
      <w:r w:rsidRPr="00D54D26">
        <w:rPr>
          <w:rFonts w:ascii="Times New Roman" w:hAnsi="Times New Roman" w:cs="Times New Roman"/>
        </w:rPr>
        <w:t xml:space="preserve"> include protections </w:t>
      </w:r>
      <w:r>
        <w:rPr>
          <w:rFonts w:ascii="Times New Roman" w:hAnsi="Times New Roman" w:cs="Times New Roman"/>
        </w:rPr>
        <w:t xml:space="preserve">for, </w:t>
      </w:r>
      <w:r w:rsidRPr="00D54D26">
        <w:rPr>
          <w:rFonts w:ascii="Times New Roman" w:hAnsi="Times New Roman" w:cs="Times New Roman"/>
        </w:rPr>
        <w:t>and rights to</w:t>
      </w:r>
      <w:r>
        <w:rPr>
          <w:rFonts w:ascii="Times New Roman" w:hAnsi="Times New Roman" w:cs="Times New Roman"/>
        </w:rPr>
        <w:t>,</w:t>
      </w:r>
      <w:r w:rsidRPr="00D54D26">
        <w:rPr>
          <w:rFonts w:ascii="Times New Roman" w:hAnsi="Times New Roman" w:cs="Times New Roman"/>
        </w:rPr>
        <w:t xml:space="preserve"> housing</w:t>
      </w:r>
      <w:r>
        <w:rPr>
          <w:rFonts w:ascii="Times New Roman" w:hAnsi="Times New Roman" w:cs="Times New Roman"/>
        </w:rPr>
        <w:t>.</w:t>
      </w:r>
      <w:r w:rsidRPr="00D54D26">
        <w:rPr>
          <w:rFonts w:ascii="Times New Roman" w:hAnsi="Times New Roman" w:cs="Times New Roman"/>
        </w:rPr>
        <w:t xml:space="preserve"> Section 35 of the </w:t>
      </w:r>
      <w:r w:rsidRPr="00B312B3">
        <w:rPr>
          <w:rFonts w:ascii="Times New Roman" w:hAnsi="Times New Roman" w:cs="Times New Roman"/>
          <w:i/>
          <w:iCs/>
        </w:rPr>
        <w:t>Constitution Act, 1982</w:t>
      </w:r>
      <w:r w:rsidRPr="00D54D26">
        <w:rPr>
          <w:rFonts w:ascii="Times New Roman" w:hAnsi="Times New Roman" w:cs="Times New Roman"/>
        </w:rPr>
        <w:t xml:space="preserve"> recognizes and affirms</w:t>
      </w:r>
      <w:r w:rsidR="009F00E5">
        <w:rPr>
          <w:rFonts w:ascii="Times New Roman" w:hAnsi="Times New Roman" w:cs="Times New Roman"/>
        </w:rPr>
        <w:t xml:space="preserve"> First Nations</w:t>
      </w:r>
      <w:r w:rsidRPr="00D54D26">
        <w:rPr>
          <w:rFonts w:ascii="Times New Roman" w:hAnsi="Times New Roman" w:cs="Times New Roman"/>
        </w:rPr>
        <w:t xml:space="preserve"> </w:t>
      </w:r>
      <w:r>
        <w:rPr>
          <w:rFonts w:ascii="Times New Roman" w:hAnsi="Times New Roman" w:cs="Times New Roman"/>
        </w:rPr>
        <w:t>A</w:t>
      </w:r>
      <w:r w:rsidRPr="00D54D26">
        <w:rPr>
          <w:rFonts w:ascii="Times New Roman" w:hAnsi="Times New Roman" w:cs="Times New Roman"/>
        </w:rPr>
        <w:t xml:space="preserve">boriginal and </w:t>
      </w:r>
      <w:r>
        <w:rPr>
          <w:rFonts w:ascii="Times New Roman" w:hAnsi="Times New Roman" w:cs="Times New Roman"/>
        </w:rPr>
        <w:t>T</w:t>
      </w:r>
      <w:r w:rsidRPr="00D54D26">
        <w:rPr>
          <w:rFonts w:ascii="Times New Roman" w:hAnsi="Times New Roman" w:cs="Times New Roman"/>
        </w:rPr>
        <w:t>reaty rights in Canada.</w:t>
      </w:r>
      <w:r>
        <w:rPr>
          <w:rFonts w:ascii="Times New Roman" w:hAnsi="Times New Roman" w:cs="Times New Roman"/>
        </w:rPr>
        <w:t xml:space="preserve"> </w:t>
      </w:r>
    </w:p>
    <w:p w14:paraId="0A8A10A6" w14:textId="7366DA73" w:rsidR="35CB4AC7" w:rsidRPr="00D54D26" w:rsidRDefault="007B55EE" w:rsidP="00CC13A4">
      <w:pPr>
        <w:spacing w:before="240"/>
        <w:jc w:val="both"/>
        <w:rPr>
          <w:rFonts w:ascii="Times New Roman" w:hAnsi="Times New Roman" w:cs="Times New Roman"/>
        </w:rPr>
      </w:pPr>
      <w:r>
        <w:rPr>
          <w:rFonts w:ascii="Times New Roman" w:hAnsi="Times New Roman" w:cs="Times New Roman"/>
        </w:rPr>
        <w:t xml:space="preserve">Although </w:t>
      </w:r>
      <w:r w:rsidR="008D102D">
        <w:rPr>
          <w:rFonts w:ascii="Times New Roman" w:hAnsi="Times New Roman" w:cs="Times New Roman"/>
        </w:rPr>
        <w:t>Canada has acknowledged housing as a human right through its National Housing Strategy</w:t>
      </w:r>
      <w:r>
        <w:rPr>
          <w:rFonts w:ascii="Times New Roman" w:hAnsi="Times New Roman" w:cs="Times New Roman"/>
        </w:rPr>
        <w:t>,</w:t>
      </w:r>
      <w:r w:rsidR="008D102D">
        <w:rPr>
          <w:rFonts w:ascii="Times New Roman" w:hAnsi="Times New Roman" w:cs="Times New Roman"/>
        </w:rPr>
        <w:t xml:space="preserve"> Canada has failed to uphold First Nations rights to housing. S</w:t>
      </w:r>
      <w:r w:rsidR="008D102D" w:rsidRPr="00D54D26">
        <w:rPr>
          <w:rFonts w:ascii="Times New Roman" w:hAnsi="Times New Roman" w:cs="Times New Roman"/>
        </w:rPr>
        <w:t xml:space="preserve">everal systemic and jurisdictional barriers </w:t>
      </w:r>
      <w:r w:rsidR="008D102D">
        <w:rPr>
          <w:rFonts w:ascii="Times New Roman" w:hAnsi="Times New Roman" w:cs="Times New Roman"/>
        </w:rPr>
        <w:t xml:space="preserve">exist </w:t>
      </w:r>
      <w:r w:rsidR="008D102D" w:rsidRPr="00D54D26">
        <w:rPr>
          <w:rFonts w:ascii="Times New Roman" w:hAnsi="Times New Roman" w:cs="Times New Roman"/>
        </w:rPr>
        <w:t>that prevent First Nations from building adequate housing.</w:t>
      </w:r>
      <w:r w:rsidR="008D102D">
        <w:rPr>
          <w:rFonts w:ascii="Times New Roman" w:hAnsi="Times New Roman" w:cs="Times New Roman"/>
        </w:rPr>
        <w:t xml:space="preserve"> </w:t>
      </w:r>
      <w:r w:rsidR="008D102D" w:rsidRPr="00D54D26">
        <w:rPr>
          <w:rFonts w:ascii="Times New Roman" w:hAnsi="Times New Roman" w:cs="Times New Roman"/>
        </w:rPr>
        <w:t xml:space="preserve">This issue is compounded </w:t>
      </w:r>
      <w:r w:rsidR="008D102D">
        <w:rPr>
          <w:rFonts w:ascii="Times New Roman" w:hAnsi="Times New Roman" w:cs="Times New Roman"/>
        </w:rPr>
        <w:t>by</w:t>
      </w:r>
      <w:r w:rsidR="008D102D" w:rsidRPr="00D54D26">
        <w:rPr>
          <w:rFonts w:ascii="Times New Roman" w:hAnsi="Times New Roman" w:cs="Times New Roman"/>
        </w:rPr>
        <w:t xml:space="preserve"> other colonial policies and processes that have resulted in the systemic marginalization of First Nations </w:t>
      </w:r>
      <w:r w:rsidR="008D102D">
        <w:rPr>
          <w:rFonts w:ascii="Times New Roman" w:hAnsi="Times New Roman" w:cs="Times New Roman"/>
        </w:rPr>
        <w:t>P</w:t>
      </w:r>
      <w:r w:rsidR="008D102D" w:rsidRPr="00D54D26">
        <w:rPr>
          <w:rFonts w:ascii="Times New Roman" w:hAnsi="Times New Roman" w:cs="Times New Roman"/>
        </w:rPr>
        <w:t>eople</w:t>
      </w:r>
      <w:r w:rsidR="008D102D">
        <w:rPr>
          <w:rFonts w:ascii="Times New Roman" w:hAnsi="Times New Roman" w:cs="Times New Roman"/>
        </w:rPr>
        <w:t>s</w:t>
      </w:r>
      <w:r w:rsidR="008D102D" w:rsidRPr="00D54D26">
        <w:rPr>
          <w:rFonts w:ascii="Times New Roman" w:hAnsi="Times New Roman" w:cs="Times New Roman"/>
        </w:rPr>
        <w:t xml:space="preserve">, such as the direct and intergenerational impacts of Indian Residential </w:t>
      </w:r>
      <w:r w:rsidR="009F00E5">
        <w:rPr>
          <w:rFonts w:ascii="Times New Roman" w:hAnsi="Times New Roman" w:cs="Times New Roman"/>
        </w:rPr>
        <w:t>Institutions of Genocide</w:t>
      </w:r>
      <w:r w:rsidR="00C306DE">
        <w:rPr>
          <w:rFonts w:ascii="Times New Roman" w:hAnsi="Times New Roman" w:cs="Times New Roman"/>
        </w:rPr>
        <w:t>.</w:t>
      </w:r>
      <w:r w:rsidR="00F1597F">
        <w:rPr>
          <w:rStyle w:val="FootnoteReference"/>
          <w:rFonts w:ascii="Times New Roman" w:hAnsi="Times New Roman" w:cs="Times New Roman"/>
        </w:rPr>
        <w:footnoteReference w:id="1"/>
      </w:r>
    </w:p>
    <w:p w14:paraId="10CAB980" w14:textId="2AB5F457" w:rsidR="00D54D26" w:rsidRDefault="35CB4AC7" w:rsidP="00D927BC">
      <w:pPr>
        <w:spacing w:after="0"/>
        <w:jc w:val="both"/>
        <w:rPr>
          <w:rFonts w:ascii="Times New Roman" w:hAnsi="Times New Roman" w:cs="Times New Roman"/>
        </w:rPr>
      </w:pPr>
      <w:r w:rsidRPr="00D54D26">
        <w:rPr>
          <w:rFonts w:ascii="Times New Roman" w:hAnsi="Times New Roman" w:cs="Times New Roman"/>
        </w:rPr>
        <w:t xml:space="preserve">Ensuring affordability is an important aspect of realizing the human right to housing and fulfilling Canada’s fiduciary obligation to First Nations. </w:t>
      </w:r>
      <w:r w:rsidR="009F00E5">
        <w:rPr>
          <w:rFonts w:ascii="Times New Roman" w:hAnsi="Times New Roman" w:cs="Times New Roman"/>
        </w:rPr>
        <w:t>However, g</w:t>
      </w:r>
      <w:r w:rsidR="009F00E5" w:rsidRPr="00D54D26">
        <w:rPr>
          <w:rFonts w:ascii="Times New Roman" w:hAnsi="Times New Roman" w:cs="Times New Roman"/>
        </w:rPr>
        <w:t xml:space="preserve">uaranteeing affordability may not be sufficient to fully satisfy </w:t>
      </w:r>
      <w:r w:rsidR="009F00E5">
        <w:rPr>
          <w:rFonts w:ascii="Times New Roman" w:hAnsi="Times New Roman" w:cs="Times New Roman"/>
        </w:rPr>
        <w:t>First Nations</w:t>
      </w:r>
      <w:r w:rsidR="009F00E5" w:rsidRPr="00D54D26">
        <w:rPr>
          <w:rFonts w:ascii="Times New Roman" w:hAnsi="Times New Roman" w:cs="Times New Roman"/>
        </w:rPr>
        <w:t xml:space="preserve"> rights and</w:t>
      </w:r>
      <w:r w:rsidR="009F00E5">
        <w:rPr>
          <w:rFonts w:ascii="Times New Roman" w:hAnsi="Times New Roman" w:cs="Times New Roman"/>
        </w:rPr>
        <w:t>/or</w:t>
      </w:r>
      <w:r w:rsidR="009F00E5" w:rsidRPr="00D54D26">
        <w:rPr>
          <w:rFonts w:ascii="Times New Roman" w:hAnsi="Times New Roman" w:cs="Times New Roman"/>
        </w:rPr>
        <w:t xml:space="preserve"> </w:t>
      </w:r>
      <w:r w:rsidR="009F00E5">
        <w:rPr>
          <w:rFonts w:ascii="Times New Roman" w:hAnsi="Times New Roman" w:cs="Times New Roman"/>
        </w:rPr>
        <w:t xml:space="preserve">Canada’s </w:t>
      </w:r>
      <w:r w:rsidR="009F00E5" w:rsidRPr="00D54D26">
        <w:rPr>
          <w:rFonts w:ascii="Times New Roman" w:hAnsi="Times New Roman" w:cs="Times New Roman"/>
        </w:rPr>
        <w:t>obligations.</w:t>
      </w:r>
      <w:r w:rsidR="009F00E5">
        <w:rPr>
          <w:rFonts w:ascii="Times New Roman" w:hAnsi="Times New Roman" w:cs="Times New Roman"/>
        </w:rPr>
        <w:t xml:space="preserve"> </w:t>
      </w:r>
      <w:r w:rsidR="009C6646" w:rsidRPr="009C6646">
        <w:rPr>
          <w:rFonts w:ascii="Times New Roman" w:hAnsi="Times New Roman" w:cs="Times New Roman"/>
        </w:rPr>
        <w:t xml:space="preserve">Any measures to address housing affordability for First Nations must consider the historical and current context of the Crown’s relationship with First Nations, the broad obligation to meet all the minimum human rights standards affirmed by the UN Declaration and other international human rights instruments and the persistent gap in well-being between First Nations and Canadians on a range of socio-economic indicators. On the latter, a recent study by Canada, requested by the Assembly of First Nations, shows that the Human Development Index ranking for “Registered Indians” in 2016 would be 52 among countries, while Canada ranked 12th (Cooke, 2016). </w:t>
      </w:r>
      <w:r w:rsidR="009F00E5">
        <w:rPr>
          <w:rFonts w:ascii="Times New Roman" w:hAnsi="Times New Roman" w:cs="Times New Roman"/>
        </w:rPr>
        <w:t xml:space="preserve"> A</w:t>
      </w:r>
      <w:r w:rsidRPr="00D54D26">
        <w:rPr>
          <w:rFonts w:ascii="Times New Roman" w:hAnsi="Times New Roman" w:cs="Times New Roman"/>
        </w:rPr>
        <w:t xml:space="preserve"> holistic understanding of housing is required to ensure positive socioeconomic outcomes, safe and healthy communities, and individual and community well</w:t>
      </w:r>
      <w:r w:rsidR="00CA6FB5">
        <w:rPr>
          <w:rFonts w:ascii="Times New Roman" w:hAnsi="Times New Roman" w:cs="Times New Roman"/>
        </w:rPr>
        <w:t>-</w:t>
      </w:r>
      <w:r w:rsidRPr="00D54D26">
        <w:rPr>
          <w:rFonts w:ascii="Times New Roman" w:hAnsi="Times New Roman" w:cs="Times New Roman"/>
        </w:rPr>
        <w:t xml:space="preserve">being. This includes ensuring that housing is safe, </w:t>
      </w:r>
      <w:r w:rsidR="00304DE5" w:rsidRPr="00D54D26">
        <w:rPr>
          <w:rFonts w:ascii="Times New Roman" w:hAnsi="Times New Roman" w:cs="Times New Roman"/>
        </w:rPr>
        <w:t>suitable</w:t>
      </w:r>
      <w:r w:rsidRPr="00D54D26">
        <w:rPr>
          <w:rFonts w:ascii="Times New Roman" w:hAnsi="Times New Roman" w:cs="Times New Roman"/>
        </w:rPr>
        <w:t>, and culturally appropriate.</w:t>
      </w:r>
    </w:p>
    <w:p w14:paraId="5C06D6D6" w14:textId="5AD9AE76" w:rsidR="009F00E5" w:rsidRPr="00D54D26" w:rsidRDefault="009F00E5" w:rsidP="00D927BC">
      <w:pPr>
        <w:spacing w:after="0"/>
        <w:jc w:val="both"/>
        <w:rPr>
          <w:rFonts w:ascii="Times New Roman" w:hAnsi="Times New Roman" w:cs="Times New Roman"/>
        </w:rPr>
      </w:pPr>
    </w:p>
    <w:p w14:paraId="04FD1891" w14:textId="55D607BA" w:rsidR="00752D9E" w:rsidRPr="00D54D26" w:rsidRDefault="35CB4AC7" w:rsidP="00CC13A4">
      <w:pPr>
        <w:pStyle w:val="Heading2"/>
      </w:pPr>
      <w:r w:rsidRPr="00D54D26">
        <w:lastRenderedPageBreak/>
        <w:t>Policy Context</w:t>
      </w:r>
      <w:r w:rsidR="0034503E">
        <w:t xml:space="preserve"> in Canada</w:t>
      </w:r>
      <w:r w:rsidRPr="00D54D26">
        <w:t xml:space="preserve"> </w:t>
      </w:r>
    </w:p>
    <w:p w14:paraId="4C014BC6" w14:textId="0349797F" w:rsidR="00AC1C9D" w:rsidRDefault="00857A0B" w:rsidP="00717C88">
      <w:pPr>
        <w:jc w:val="both"/>
        <w:rPr>
          <w:rFonts w:ascii="Times New Roman" w:hAnsi="Times New Roman" w:cs="Times New Roman"/>
          <w:lang w:val="en-US"/>
        </w:rPr>
      </w:pPr>
      <w:r>
        <w:rPr>
          <w:rFonts w:ascii="Times New Roman" w:hAnsi="Times New Roman" w:cs="Times New Roman"/>
          <w:lang w:val="en-US"/>
        </w:rPr>
        <w:t>T</w:t>
      </w:r>
      <w:r w:rsidRPr="00D54D26">
        <w:rPr>
          <w:rFonts w:ascii="Times New Roman" w:hAnsi="Times New Roman" w:cs="Times New Roman"/>
          <w:lang w:val="en-US"/>
        </w:rPr>
        <w:t xml:space="preserve">he </w:t>
      </w:r>
      <w:r>
        <w:rPr>
          <w:rFonts w:ascii="Times New Roman" w:hAnsi="Times New Roman" w:cs="Times New Roman"/>
          <w:lang w:val="en-US"/>
        </w:rPr>
        <w:t>Government of Canada</w:t>
      </w:r>
      <w:r w:rsidRPr="00D54D26">
        <w:rPr>
          <w:rFonts w:ascii="Times New Roman" w:hAnsi="Times New Roman" w:cs="Times New Roman"/>
          <w:lang w:val="en-US"/>
        </w:rPr>
        <w:t xml:space="preserve"> provides certain services for First Nations that </w:t>
      </w:r>
      <w:r>
        <w:rPr>
          <w:rFonts w:ascii="Times New Roman" w:hAnsi="Times New Roman" w:cs="Times New Roman"/>
          <w:lang w:val="en-US"/>
        </w:rPr>
        <w:t>are</w:t>
      </w:r>
      <w:r w:rsidRPr="00D54D26">
        <w:rPr>
          <w:rFonts w:ascii="Times New Roman" w:hAnsi="Times New Roman" w:cs="Times New Roman"/>
          <w:lang w:val="en-US"/>
        </w:rPr>
        <w:t xml:space="preserve"> otherwise provided by provincial or municipal governments</w:t>
      </w:r>
      <w:r>
        <w:rPr>
          <w:rFonts w:ascii="Times New Roman" w:hAnsi="Times New Roman" w:cs="Times New Roman"/>
          <w:lang w:val="en-US"/>
        </w:rPr>
        <w:t>,</w:t>
      </w:r>
      <w:r w:rsidRPr="00D54D26">
        <w:rPr>
          <w:rFonts w:ascii="Times New Roman" w:hAnsi="Times New Roman" w:cs="Times New Roman"/>
          <w:lang w:val="en-US"/>
        </w:rPr>
        <w:t xml:space="preserve"> such as housing, healthcare</w:t>
      </w:r>
      <w:r>
        <w:rPr>
          <w:rFonts w:ascii="Times New Roman" w:hAnsi="Times New Roman" w:cs="Times New Roman"/>
          <w:lang w:val="en-US"/>
        </w:rPr>
        <w:t>,</w:t>
      </w:r>
      <w:r w:rsidRPr="00D54D26">
        <w:rPr>
          <w:rFonts w:ascii="Times New Roman" w:hAnsi="Times New Roman" w:cs="Times New Roman"/>
          <w:lang w:val="en-US"/>
        </w:rPr>
        <w:t xml:space="preserve"> and child welfare</w:t>
      </w:r>
      <w:r>
        <w:rPr>
          <w:rFonts w:ascii="Times New Roman" w:hAnsi="Times New Roman" w:cs="Times New Roman"/>
          <w:lang w:val="en-US"/>
        </w:rPr>
        <w:t>.</w:t>
      </w:r>
      <w:r w:rsidRPr="00D54D26">
        <w:rPr>
          <w:rFonts w:ascii="Times New Roman" w:hAnsi="Times New Roman" w:cs="Times New Roman"/>
          <w:lang w:val="en-US"/>
        </w:rPr>
        <w:t xml:space="preserve"> </w:t>
      </w:r>
      <w:r>
        <w:rPr>
          <w:rFonts w:ascii="Times New Roman" w:hAnsi="Times New Roman" w:cs="Times New Roman"/>
          <w:lang w:val="en-US"/>
        </w:rPr>
        <w:t>H</w:t>
      </w:r>
      <w:r w:rsidRPr="00D54D26">
        <w:rPr>
          <w:rFonts w:ascii="Times New Roman" w:hAnsi="Times New Roman" w:cs="Times New Roman"/>
          <w:lang w:val="en-US"/>
        </w:rPr>
        <w:t xml:space="preserve">ousing and homelessness services for First Nations are managed across </w:t>
      </w:r>
      <w:r w:rsidRPr="00D54D26">
        <w:rPr>
          <w:rFonts w:ascii="Times New Roman" w:hAnsi="Times New Roman" w:cs="Times New Roman"/>
          <w:i/>
          <w:iCs/>
          <w:lang w:val="en-US"/>
        </w:rPr>
        <w:t xml:space="preserve">three </w:t>
      </w:r>
      <w:r w:rsidRPr="00D54D26">
        <w:rPr>
          <w:rFonts w:ascii="Times New Roman" w:hAnsi="Times New Roman" w:cs="Times New Roman"/>
          <w:lang w:val="en-US"/>
        </w:rPr>
        <w:t>federal departments</w:t>
      </w:r>
      <w:r>
        <w:rPr>
          <w:rFonts w:ascii="Times New Roman" w:hAnsi="Times New Roman" w:cs="Times New Roman"/>
          <w:lang w:val="en-US"/>
        </w:rPr>
        <w:t>:</w:t>
      </w:r>
      <w:r w:rsidRPr="00D54D26">
        <w:rPr>
          <w:rFonts w:ascii="Times New Roman" w:hAnsi="Times New Roman" w:cs="Times New Roman"/>
          <w:lang w:val="en-US"/>
        </w:rPr>
        <w:t xml:space="preserve"> Indigenous Services Canada</w:t>
      </w:r>
      <w:r>
        <w:rPr>
          <w:rFonts w:ascii="Times New Roman" w:hAnsi="Times New Roman" w:cs="Times New Roman"/>
          <w:lang w:val="en-US"/>
        </w:rPr>
        <w:t xml:space="preserve"> (ISC)</w:t>
      </w:r>
      <w:r w:rsidRPr="00D54D26">
        <w:rPr>
          <w:rFonts w:ascii="Times New Roman" w:hAnsi="Times New Roman" w:cs="Times New Roman"/>
          <w:lang w:val="en-US"/>
        </w:rPr>
        <w:t xml:space="preserve">, </w:t>
      </w:r>
      <w:r>
        <w:rPr>
          <w:rFonts w:ascii="Times New Roman" w:hAnsi="Times New Roman" w:cs="Times New Roman"/>
          <w:lang w:val="en-US"/>
        </w:rPr>
        <w:t xml:space="preserve">the </w:t>
      </w:r>
      <w:r w:rsidRPr="00D54D26">
        <w:rPr>
          <w:rFonts w:ascii="Times New Roman" w:hAnsi="Times New Roman" w:cs="Times New Roman"/>
          <w:lang w:val="en-US"/>
        </w:rPr>
        <w:t>C</w:t>
      </w:r>
      <w:r>
        <w:rPr>
          <w:rFonts w:ascii="Times New Roman" w:hAnsi="Times New Roman" w:cs="Times New Roman"/>
          <w:lang w:val="en-US"/>
        </w:rPr>
        <w:t xml:space="preserve">anada </w:t>
      </w:r>
      <w:r w:rsidRPr="00D54D26">
        <w:rPr>
          <w:rFonts w:ascii="Times New Roman" w:hAnsi="Times New Roman" w:cs="Times New Roman"/>
          <w:lang w:val="en-US"/>
        </w:rPr>
        <w:t>M</w:t>
      </w:r>
      <w:r>
        <w:rPr>
          <w:rFonts w:ascii="Times New Roman" w:hAnsi="Times New Roman" w:cs="Times New Roman"/>
          <w:lang w:val="en-US"/>
        </w:rPr>
        <w:t xml:space="preserve">ortgage and </w:t>
      </w:r>
      <w:r w:rsidRPr="00D54D26">
        <w:rPr>
          <w:rFonts w:ascii="Times New Roman" w:hAnsi="Times New Roman" w:cs="Times New Roman"/>
          <w:lang w:val="en-US"/>
        </w:rPr>
        <w:t>H</w:t>
      </w:r>
      <w:r>
        <w:rPr>
          <w:rFonts w:ascii="Times New Roman" w:hAnsi="Times New Roman" w:cs="Times New Roman"/>
          <w:lang w:val="en-US"/>
        </w:rPr>
        <w:t xml:space="preserve">ousing </w:t>
      </w:r>
      <w:r w:rsidRPr="00D54D26">
        <w:rPr>
          <w:rFonts w:ascii="Times New Roman" w:hAnsi="Times New Roman" w:cs="Times New Roman"/>
          <w:lang w:val="en-US"/>
        </w:rPr>
        <w:t>C</w:t>
      </w:r>
      <w:r>
        <w:rPr>
          <w:rFonts w:ascii="Times New Roman" w:hAnsi="Times New Roman" w:cs="Times New Roman"/>
          <w:lang w:val="en-US"/>
        </w:rPr>
        <w:t>orporation (CMHC)</w:t>
      </w:r>
      <w:r w:rsidRPr="00D54D26">
        <w:rPr>
          <w:rFonts w:ascii="Times New Roman" w:hAnsi="Times New Roman" w:cs="Times New Roman"/>
          <w:lang w:val="en-US"/>
        </w:rPr>
        <w:t>, and Infrastructure Canada</w:t>
      </w:r>
      <w:r w:rsidR="00CC13A4">
        <w:rPr>
          <w:rFonts w:ascii="Times New Roman" w:hAnsi="Times New Roman" w:cs="Times New Roman"/>
          <w:lang w:val="en-US"/>
        </w:rPr>
        <w:t xml:space="preserve"> (INFC)</w:t>
      </w:r>
      <w:r w:rsidRPr="00D54D26">
        <w:rPr>
          <w:rFonts w:ascii="Times New Roman" w:hAnsi="Times New Roman" w:cs="Times New Roman"/>
          <w:lang w:val="en-US"/>
        </w:rPr>
        <w:t>.</w:t>
      </w:r>
      <w:r w:rsidR="00AC1C9D">
        <w:rPr>
          <w:rFonts w:ascii="Times New Roman" w:hAnsi="Times New Roman" w:cs="Times New Roman"/>
          <w:lang w:val="en-US"/>
        </w:rPr>
        <w:t xml:space="preserve"> </w:t>
      </w:r>
    </w:p>
    <w:p w14:paraId="4225C201" w14:textId="4BD76776" w:rsidR="00AC1C9D" w:rsidRPr="00D0728F" w:rsidRDefault="00AC1C9D" w:rsidP="00CC13A4">
      <w:pPr>
        <w:jc w:val="both"/>
        <w:rPr>
          <w:rFonts w:ascii="Times New Roman" w:hAnsi="Times New Roman" w:cs="Times New Roman"/>
          <w:lang w:val="en-US"/>
        </w:rPr>
      </w:pPr>
      <w:r>
        <w:rPr>
          <w:rFonts w:ascii="Times New Roman" w:hAnsi="Times New Roman" w:cs="Times New Roman"/>
          <w:lang w:val="en-US"/>
        </w:rPr>
        <w:t xml:space="preserve">Two key pieces of legislation govern Canada’s approach to housing: the </w:t>
      </w:r>
      <w:r w:rsidRPr="00D0728F">
        <w:rPr>
          <w:rFonts w:ascii="Times New Roman" w:hAnsi="Times New Roman" w:cs="Times New Roman"/>
          <w:i/>
          <w:iCs/>
          <w:lang w:val="en-US"/>
        </w:rPr>
        <w:t>National Housing Strategy Act</w:t>
      </w:r>
      <w:r>
        <w:rPr>
          <w:rFonts w:ascii="Times New Roman" w:hAnsi="Times New Roman" w:cs="Times New Roman"/>
          <w:lang w:val="en-US"/>
        </w:rPr>
        <w:t xml:space="preserve"> (2019) and the </w:t>
      </w:r>
      <w:r w:rsidRPr="00D0728F">
        <w:rPr>
          <w:rFonts w:ascii="Times New Roman" w:hAnsi="Times New Roman" w:cs="Times New Roman"/>
          <w:i/>
          <w:iCs/>
          <w:lang w:val="en-US"/>
        </w:rPr>
        <w:t>National Housing Act</w:t>
      </w:r>
      <w:r>
        <w:rPr>
          <w:rFonts w:ascii="Times New Roman" w:hAnsi="Times New Roman" w:cs="Times New Roman"/>
          <w:i/>
          <w:iCs/>
          <w:lang w:val="en-US"/>
        </w:rPr>
        <w:t xml:space="preserve"> </w:t>
      </w:r>
      <w:r>
        <w:rPr>
          <w:rFonts w:ascii="Times New Roman" w:hAnsi="Times New Roman" w:cs="Times New Roman"/>
          <w:lang w:val="en-US"/>
        </w:rPr>
        <w:t xml:space="preserve">(1985). The National Housing Act is </w:t>
      </w:r>
      <w:r>
        <w:rPr>
          <w:rFonts w:ascii="Times New Roman" w:hAnsi="Times New Roman" w:cs="Times New Roman"/>
        </w:rPr>
        <w:t>a</w:t>
      </w:r>
      <w:r w:rsidRPr="00D54D26">
        <w:rPr>
          <w:rFonts w:ascii="Times New Roman" w:hAnsi="Times New Roman" w:cs="Times New Roman"/>
        </w:rPr>
        <w:t xml:space="preserve"> key, underpinning piece of legislation that references housing affordability in Canada</w:t>
      </w:r>
      <w:r>
        <w:rPr>
          <w:rFonts w:ascii="Times New Roman" w:hAnsi="Times New Roman" w:cs="Times New Roman"/>
        </w:rPr>
        <w:t>.</w:t>
      </w:r>
      <w:r w:rsidRPr="00D54D26">
        <w:rPr>
          <w:rFonts w:ascii="Times New Roman" w:hAnsi="Times New Roman" w:cs="Times New Roman"/>
        </w:rPr>
        <w:t xml:space="preserve"> Th</w:t>
      </w:r>
      <w:r>
        <w:rPr>
          <w:rFonts w:ascii="Times New Roman" w:hAnsi="Times New Roman" w:cs="Times New Roman"/>
        </w:rPr>
        <w:t>at</w:t>
      </w:r>
      <w:r w:rsidRPr="00D54D26">
        <w:rPr>
          <w:rFonts w:ascii="Times New Roman" w:hAnsi="Times New Roman" w:cs="Times New Roman"/>
        </w:rPr>
        <w:t xml:space="preserve"> Act “promotes the construction of new houses, the repair and modernization of existing houses, and the improvement of housing and living conditions.” The </w:t>
      </w:r>
      <w:r w:rsidRPr="00D0728F">
        <w:rPr>
          <w:rFonts w:ascii="Times New Roman" w:hAnsi="Times New Roman" w:cs="Times New Roman"/>
          <w:i/>
          <w:iCs/>
        </w:rPr>
        <w:t>National Housing Act</w:t>
      </w:r>
      <w:r w:rsidRPr="00D54D26">
        <w:rPr>
          <w:rFonts w:ascii="Times New Roman" w:hAnsi="Times New Roman" w:cs="Times New Roman"/>
        </w:rPr>
        <w:t xml:space="preserve"> led to the creation of the Section 95 On-Reserve Housing Program, which funds non-profit rental housing for First Nations communities.</w:t>
      </w:r>
    </w:p>
    <w:p w14:paraId="79F75020" w14:textId="33521F7B" w:rsidR="002B2CCF" w:rsidRPr="00D54D26" w:rsidRDefault="00EF43FC" w:rsidP="00CC13A4">
      <w:pPr>
        <w:spacing w:before="240"/>
        <w:jc w:val="both"/>
        <w:rPr>
          <w:rFonts w:ascii="Times New Roman" w:hAnsi="Times New Roman" w:cs="Times New Roman"/>
          <w:lang w:val="en-CA"/>
        </w:rPr>
      </w:pPr>
      <w:r>
        <w:rPr>
          <w:rFonts w:ascii="Times New Roman" w:hAnsi="Times New Roman" w:cs="Times New Roman"/>
          <w:lang w:val="en-CA"/>
        </w:rPr>
        <w:t>In 2019, t</w:t>
      </w:r>
      <w:r w:rsidR="35CB4AC7" w:rsidRPr="00D54D26">
        <w:rPr>
          <w:rFonts w:ascii="Times New Roman" w:hAnsi="Times New Roman" w:cs="Times New Roman"/>
          <w:lang w:val="en-CA"/>
        </w:rPr>
        <w:t xml:space="preserve">he Government of Canada enacted the </w:t>
      </w:r>
      <w:r w:rsidR="35CB4AC7" w:rsidRPr="00D0728F">
        <w:rPr>
          <w:rFonts w:ascii="Times New Roman" w:hAnsi="Times New Roman" w:cs="Times New Roman"/>
          <w:i/>
          <w:iCs/>
          <w:lang w:val="en-CA"/>
        </w:rPr>
        <w:t>National Housing Strategy Act</w:t>
      </w:r>
      <w:r w:rsidR="00B06597">
        <w:rPr>
          <w:rFonts w:ascii="Times New Roman" w:hAnsi="Times New Roman" w:cs="Times New Roman"/>
          <w:lang w:val="en-CA"/>
        </w:rPr>
        <w:t>. Th</w:t>
      </w:r>
      <w:r w:rsidR="0034503E">
        <w:rPr>
          <w:rFonts w:ascii="Times New Roman" w:hAnsi="Times New Roman" w:cs="Times New Roman"/>
          <w:lang w:val="en-CA"/>
        </w:rPr>
        <w:t>at</w:t>
      </w:r>
      <w:r w:rsidR="00B06597">
        <w:rPr>
          <w:rFonts w:ascii="Times New Roman" w:hAnsi="Times New Roman" w:cs="Times New Roman"/>
          <w:lang w:val="en-CA"/>
        </w:rPr>
        <w:t xml:space="preserve"> Act </w:t>
      </w:r>
      <w:r w:rsidR="35CB4AC7" w:rsidRPr="00D54D26">
        <w:rPr>
          <w:rFonts w:ascii="Times New Roman" w:hAnsi="Times New Roman" w:cs="Times New Roman"/>
          <w:lang w:val="en-CA"/>
        </w:rPr>
        <w:t>recognizes the right to adequate housing as a fundamental human right, as recognized by the International Covenant on Economic, Social, and Cultural Rights. Th</w:t>
      </w:r>
      <w:r w:rsidR="0034503E">
        <w:rPr>
          <w:rFonts w:ascii="Times New Roman" w:hAnsi="Times New Roman" w:cs="Times New Roman"/>
          <w:lang w:val="en-CA"/>
        </w:rPr>
        <w:t>at</w:t>
      </w:r>
      <w:r w:rsidR="35CB4AC7" w:rsidRPr="00D54D26">
        <w:rPr>
          <w:rFonts w:ascii="Times New Roman" w:hAnsi="Times New Roman" w:cs="Times New Roman"/>
          <w:lang w:val="en-CA"/>
        </w:rPr>
        <w:t xml:space="preserve"> Act aims to create a National Housing Strategy</w:t>
      </w:r>
      <w:r w:rsidR="00B06597">
        <w:rPr>
          <w:rFonts w:ascii="Times New Roman" w:hAnsi="Times New Roman" w:cs="Times New Roman"/>
          <w:lang w:val="en-CA"/>
        </w:rPr>
        <w:t xml:space="preserve"> that</w:t>
      </w:r>
      <w:r w:rsidR="35CB4AC7" w:rsidRPr="00D54D26">
        <w:rPr>
          <w:rFonts w:ascii="Times New Roman" w:hAnsi="Times New Roman" w:cs="Times New Roman"/>
          <w:lang w:val="en-CA"/>
        </w:rPr>
        <w:t xml:space="preserve"> includes goals</w:t>
      </w:r>
      <w:r w:rsidR="003155AA">
        <w:rPr>
          <w:rFonts w:ascii="Times New Roman" w:hAnsi="Times New Roman" w:cs="Times New Roman"/>
          <w:lang w:val="en-CA"/>
        </w:rPr>
        <w:t>,</w:t>
      </w:r>
      <w:r w:rsidR="35CB4AC7" w:rsidRPr="00D54D26">
        <w:rPr>
          <w:rFonts w:ascii="Times New Roman" w:hAnsi="Times New Roman" w:cs="Times New Roman"/>
          <w:lang w:val="en-CA"/>
        </w:rPr>
        <w:t xml:space="preserve"> such as improving the affordability and availability of housing and reducing homelessness (Government of Canada</w:t>
      </w:r>
      <w:r w:rsidR="003155AA">
        <w:rPr>
          <w:rFonts w:ascii="Times New Roman" w:hAnsi="Times New Roman" w:cs="Times New Roman"/>
          <w:lang w:val="en-CA"/>
        </w:rPr>
        <w:t>,</w:t>
      </w:r>
      <w:r w:rsidR="35CB4AC7" w:rsidRPr="00D54D26">
        <w:rPr>
          <w:rFonts w:ascii="Times New Roman" w:hAnsi="Times New Roman" w:cs="Times New Roman"/>
          <w:lang w:val="en-CA"/>
        </w:rPr>
        <w:t xml:space="preserve"> 2019).</w:t>
      </w:r>
    </w:p>
    <w:p w14:paraId="5D15957B" w14:textId="29EB768C" w:rsidR="00B06597" w:rsidRDefault="35CB4AC7" w:rsidP="00CC13A4">
      <w:pPr>
        <w:jc w:val="both"/>
        <w:rPr>
          <w:rFonts w:ascii="Times New Roman" w:hAnsi="Times New Roman" w:cs="Times New Roman"/>
          <w:lang w:val="en-US"/>
        </w:rPr>
      </w:pPr>
      <w:r w:rsidRPr="00D54D26">
        <w:rPr>
          <w:rFonts w:ascii="Times New Roman" w:hAnsi="Times New Roman" w:cs="Times New Roman"/>
          <w:lang w:val="en-US"/>
        </w:rPr>
        <w:t>The</w:t>
      </w:r>
      <w:r w:rsidR="00B06597">
        <w:rPr>
          <w:rFonts w:ascii="Times New Roman" w:hAnsi="Times New Roman" w:cs="Times New Roman"/>
          <w:lang w:val="en-US"/>
        </w:rPr>
        <w:t xml:space="preserve"> preamble to the</w:t>
      </w:r>
      <w:r w:rsidRPr="00D54D26">
        <w:rPr>
          <w:rFonts w:ascii="Times New Roman" w:hAnsi="Times New Roman" w:cs="Times New Roman"/>
          <w:lang w:val="en-US"/>
        </w:rPr>
        <w:t xml:space="preserve"> </w:t>
      </w:r>
      <w:r w:rsidRPr="00D0728F">
        <w:rPr>
          <w:rFonts w:ascii="Times New Roman" w:hAnsi="Times New Roman" w:cs="Times New Roman"/>
          <w:i/>
          <w:iCs/>
        </w:rPr>
        <w:t>National Housing Strategy Act</w:t>
      </w:r>
      <w:r w:rsidRPr="00D54D26">
        <w:rPr>
          <w:rFonts w:ascii="Times New Roman" w:hAnsi="Times New Roman" w:cs="Times New Roman"/>
        </w:rPr>
        <w:t xml:space="preserve"> (2019)</w:t>
      </w:r>
      <w:r w:rsidRPr="00D54D26">
        <w:rPr>
          <w:rFonts w:ascii="Times New Roman" w:hAnsi="Times New Roman" w:cs="Times New Roman"/>
          <w:b/>
          <w:bCs/>
        </w:rPr>
        <w:t xml:space="preserve"> </w:t>
      </w:r>
      <w:r w:rsidRPr="00D54D26">
        <w:rPr>
          <w:rFonts w:ascii="Times New Roman" w:hAnsi="Times New Roman" w:cs="Times New Roman"/>
        </w:rPr>
        <w:t xml:space="preserve">explicitly </w:t>
      </w:r>
      <w:r w:rsidR="00B06597">
        <w:rPr>
          <w:rFonts w:ascii="Times New Roman" w:hAnsi="Times New Roman" w:cs="Times New Roman"/>
        </w:rPr>
        <w:t>acknowledges that</w:t>
      </w:r>
      <w:r w:rsidRPr="00D54D26">
        <w:rPr>
          <w:rFonts w:ascii="Times New Roman" w:hAnsi="Times New Roman" w:cs="Times New Roman"/>
        </w:rPr>
        <w:t xml:space="preserve"> </w:t>
      </w:r>
      <w:r w:rsidR="00B06597">
        <w:rPr>
          <w:rFonts w:ascii="Times New Roman" w:hAnsi="Times New Roman" w:cs="Times New Roman"/>
        </w:rPr>
        <w:t>“</w:t>
      </w:r>
      <w:r w:rsidRPr="00D54D26">
        <w:rPr>
          <w:rFonts w:ascii="Times New Roman" w:hAnsi="Times New Roman" w:cs="Times New Roman"/>
        </w:rPr>
        <w:t>affordable housing contributes to achieving beneficial social, economic, health and environmental outcomes</w:t>
      </w:r>
      <w:r w:rsidR="009E795B">
        <w:rPr>
          <w:rFonts w:ascii="Times New Roman" w:hAnsi="Times New Roman" w:cs="Times New Roman"/>
        </w:rPr>
        <w:t>.</w:t>
      </w:r>
      <w:r w:rsidRPr="00D54D26">
        <w:rPr>
          <w:rFonts w:ascii="Times New Roman" w:hAnsi="Times New Roman" w:cs="Times New Roman"/>
        </w:rPr>
        <w:t>”</w:t>
      </w:r>
      <w:r w:rsidRPr="00D54D26">
        <w:rPr>
          <w:rFonts w:ascii="Times New Roman" w:hAnsi="Times New Roman" w:cs="Times New Roman"/>
          <w:b/>
          <w:bCs/>
        </w:rPr>
        <w:t xml:space="preserve"> </w:t>
      </w:r>
      <w:r w:rsidRPr="00D54D26">
        <w:rPr>
          <w:rFonts w:ascii="Times New Roman" w:hAnsi="Times New Roman" w:cs="Times New Roman"/>
        </w:rPr>
        <w:t>Th</w:t>
      </w:r>
      <w:r w:rsidR="0034503E">
        <w:rPr>
          <w:rFonts w:ascii="Times New Roman" w:hAnsi="Times New Roman" w:cs="Times New Roman"/>
        </w:rPr>
        <w:t>at</w:t>
      </w:r>
      <w:r w:rsidRPr="00D54D26">
        <w:rPr>
          <w:rFonts w:ascii="Times New Roman" w:hAnsi="Times New Roman" w:cs="Times New Roman"/>
        </w:rPr>
        <w:t xml:space="preserve"> Act also recognizes housing as a human right in its Housing Policy Declaration section</w:t>
      </w:r>
      <w:r w:rsidR="00B06597">
        <w:rPr>
          <w:rFonts w:ascii="Times New Roman" w:hAnsi="Times New Roman" w:cs="Times New Roman"/>
          <w:b/>
          <w:bCs/>
        </w:rPr>
        <w:t>.</w:t>
      </w:r>
      <w:r w:rsidR="00B06597">
        <w:rPr>
          <w:rFonts w:ascii="Times New Roman" w:hAnsi="Times New Roman" w:cs="Times New Roman"/>
          <w:lang w:val="en-US"/>
        </w:rPr>
        <w:t xml:space="preserve"> </w:t>
      </w:r>
      <w:r w:rsidRPr="00D54D26">
        <w:rPr>
          <w:rFonts w:ascii="Times New Roman" w:hAnsi="Times New Roman" w:cs="Times New Roman"/>
          <w:lang w:val="en-US"/>
        </w:rPr>
        <w:t xml:space="preserve">Canada’s National Housing Strategy is the primary policy document aimed at increasing the supply of housing in Canada and addressing the affordability crisis (Government of Canada, 2017). </w:t>
      </w:r>
    </w:p>
    <w:p w14:paraId="1CD3E542" w14:textId="2E494721" w:rsidR="0034503E" w:rsidRDefault="00657A38" w:rsidP="00CC13A4">
      <w:pPr>
        <w:jc w:val="both"/>
        <w:rPr>
          <w:rFonts w:ascii="Times New Roman" w:hAnsi="Times New Roman" w:cs="Times New Roman"/>
          <w:lang w:val="en-US"/>
        </w:rPr>
      </w:pPr>
      <w:r w:rsidRPr="00D54D26">
        <w:rPr>
          <w:rFonts w:ascii="Times New Roman" w:hAnsi="Times New Roman" w:cs="Times New Roman"/>
          <w:lang w:val="en-US"/>
        </w:rPr>
        <w:t xml:space="preserve">Many advocates have pointed to Canada’s failures to meet the targets outlined within the National Housing Strategy, and some are calling for a renewal of the strategy, particularly in the wake of the COVID-19 pandemic, rampant inflation, and other events which have </w:t>
      </w:r>
      <w:r w:rsidR="00AC1C9D">
        <w:rPr>
          <w:rFonts w:ascii="Times New Roman" w:hAnsi="Times New Roman" w:cs="Times New Roman"/>
          <w:lang w:val="en-US"/>
        </w:rPr>
        <w:t>affected</w:t>
      </w:r>
      <w:r w:rsidRPr="00D54D26">
        <w:rPr>
          <w:rFonts w:ascii="Times New Roman" w:hAnsi="Times New Roman" w:cs="Times New Roman"/>
          <w:lang w:val="en-US"/>
        </w:rPr>
        <w:t xml:space="preserve"> </w:t>
      </w:r>
      <w:r w:rsidR="00AC1C9D">
        <w:rPr>
          <w:rFonts w:ascii="Times New Roman" w:hAnsi="Times New Roman" w:cs="Times New Roman"/>
          <w:lang w:val="en-US"/>
        </w:rPr>
        <w:t xml:space="preserve">Canada’s </w:t>
      </w:r>
      <w:r w:rsidRPr="00D54D26">
        <w:rPr>
          <w:rFonts w:ascii="Times New Roman" w:hAnsi="Times New Roman" w:cs="Times New Roman"/>
          <w:lang w:val="en-US"/>
        </w:rPr>
        <w:t xml:space="preserve">ability to meet these targets. </w:t>
      </w:r>
      <w:r w:rsidR="000A0222">
        <w:rPr>
          <w:rFonts w:ascii="Times New Roman" w:hAnsi="Times New Roman" w:cs="Times New Roman"/>
          <w:lang w:val="en-US"/>
        </w:rPr>
        <w:t>In 2022, t</w:t>
      </w:r>
      <w:r w:rsidRPr="00D54D26">
        <w:rPr>
          <w:rFonts w:ascii="Times New Roman" w:hAnsi="Times New Roman" w:cs="Times New Roman"/>
          <w:lang w:val="en-US"/>
        </w:rPr>
        <w:t>he Office of the Auditor General of Canada</w:t>
      </w:r>
      <w:r w:rsidR="000A0222">
        <w:rPr>
          <w:rFonts w:ascii="Times New Roman" w:hAnsi="Times New Roman" w:cs="Times New Roman"/>
          <w:lang w:val="en-US"/>
        </w:rPr>
        <w:t xml:space="preserve"> </w:t>
      </w:r>
      <w:r w:rsidRPr="00D54D26">
        <w:rPr>
          <w:rFonts w:ascii="Times New Roman" w:hAnsi="Times New Roman" w:cs="Times New Roman"/>
          <w:lang w:val="en-US"/>
        </w:rPr>
        <w:t>released a report</w:t>
      </w:r>
      <w:r w:rsidR="00AC1C9D">
        <w:rPr>
          <w:rFonts w:ascii="Times New Roman" w:hAnsi="Times New Roman" w:cs="Times New Roman"/>
          <w:lang w:val="en-US"/>
        </w:rPr>
        <w:t xml:space="preserve"> that</w:t>
      </w:r>
      <w:r w:rsidRPr="00D54D26">
        <w:rPr>
          <w:rFonts w:ascii="Times New Roman" w:hAnsi="Times New Roman" w:cs="Times New Roman"/>
          <w:lang w:val="en-US"/>
        </w:rPr>
        <w:t xml:space="preserve"> looked at whether the government is on track to meet its targets to reduce chronic homelessness by 50% by 2028 under the National Housing Strategy. Th</w:t>
      </w:r>
      <w:r w:rsidR="00AC1C9D">
        <w:rPr>
          <w:rFonts w:ascii="Times New Roman" w:hAnsi="Times New Roman" w:cs="Times New Roman"/>
          <w:lang w:val="en-US"/>
        </w:rPr>
        <w:t>at</w:t>
      </w:r>
      <w:r w:rsidRPr="00D54D26">
        <w:rPr>
          <w:rFonts w:ascii="Times New Roman" w:hAnsi="Times New Roman" w:cs="Times New Roman"/>
          <w:lang w:val="en-US"/>
        </w:rPr>
        <w:t xml:space="preserve"> report found that the government lacked the ability to measure whether it was on track to meet those targets. </w:t>
      </w:r>
      <w:r w:rsidR="002D0519">
        <w:rPr>
          <w:rFonts w:ascii="Times New Roman" w:hAnsi="Times New Roman" w:cs="Times New Roman"/>
          <w:lang w:val="en-US"/>
        </w:rPr>
        <w:t>That Report</w:t>
      </w:r>
      <w:r w:rsidRPr="00D54D26">
        <w:rPr>
          <w:rFonts w:ascii="Times New Roman" w:hAnsi="Times New Roman" w:cs="Times New Roman"/>
          <w:lang w:val="en-US"/>
        </w:rPr>
        <w:t xml:space="preserve"> also found that where CMHC and Infrastructure Canada shared responsibility for programs and initiatives related to this goal neither department demonstrated full accountability for that goal.</w:t>
      </w:r>
    </w:p>
    <w:p w14:paraId="53010E2C" w14:textId="77777777" w:rsidR="009C6646" w:rsidRPr="009C6646" w:rsidRDefault="009C6646" w:rsidP="009C6646">
      <w:pPr>
        <w:jc w:val="both"/>
        <w:rPr>
          <w:rFonts w:ascii="Times New Roman" w:hAnsi="Times New Roman" w:cs="Times New Roman"/>
          <w:lang w:val="en-US"/>
        </w:rPr>
      </w:pPr>
      <w:r w:rsidRPr="009C6646">
        <w:rPr>
          <w:rFonts w:ascii="Times New Roman" w:hAnsi="Times New Roman" w:cs="Times New Roman"/>
          <w:lang w:val="en-US"/>
        </w:rPr>
        <w:t xml:space="preserve">Further, in 2021, Canada passed the United Nations Declaration on the Rights of Indigenous Peoples Act (UNDA) (2021). Section 4 of that Act states that one of the Acts purposes is “to affirm the Declaration as a universal international human rights instrument with application in Canadian law.” The UNDA compels Canada to take all measures necessary to ensure that the laws of Canada are consistent with the UN Declaration (section 5). </w:t>
      </w:r>
    </w:p>
    <w:p w14:paraId="27E303F6" w14:textId="6A89869F" w:rsidR="009C6646" w:rsidRDefault="009C6646" w:rsidP="009C6646">
      <w:pPr>
        <w:jc w:val="both"/>
        <w:rPr>
          <w:rFonts w:ascii="Times New Roman" w:hAnsi="Times New Roman" w:cs="Times New Roman"/>
          <w:lang w:val="en-US"/>
        </w:rPr>
      </w:pPr>
      <w:r w:rsidRPr="009C6646">
        <w:rPr>
          <w:rFonts w:ascii="Times New Roman" w:hAnsi="Times New Roman" w:cs="Times New Roman"/>
          <w:lang w:val="en-US"/>
        </w:rPr>
        <w:t>The UNDA also requires Canada to prepare and implement an action plan to “address injustices, combat prejudice and eliminate all forms of violence, racism and discrimination, including systemic racism and discrimination, against Indigenous peoples and Indigenous elders, youth, children, women, men, persons with disabilities and gender-diverse persons and two-spirit persons.” The Action Plan must include “measures related to monitoring, oversight, recourse or remedy or other accountability measures with respect to the implementation of the Declaration” (section 6). Canada’s implementation of its obligations to meet the minimum human rights standards of the UN Declaration will impact housing, housing affordability, and the human right to housing.</w:t>
      </w:r>
    </w:p>
    <w:p w14:paraId="52CE9911" w14:textId="1520C2C4" w:rsidR="0034503E" w:rsidRDefault="009C6646" w:rsidP="00CC13A4">
      <w:pPr>
        <w:jc w:val="both"/>
        <w:rPr>
          <w:rFonts w:ascii="Times New Roman" w:hAnsi="Times New Roman" w:cs="Times New Roman"/>
          <w:lang w:val="en-US"/>
        </w:rPr>
      </w:pPr>
      <w:r w:rsidRPr="009C6646">
        <w:rPr>
          <w:rFonts w:ascii="Times New Roman" w:hAnsi="Times New Roman" w:cs="Times New Roman"/>
          <w:lang w:val="en-US"/>
        </w:rPr>
        <w:lastRenderedPageBreak/>
        <w:t>Notably, Articles 21 and 23 of the UN Declaration explicitly reference Indigenous Peoples’ right to the improvement of economic and social conditions without discrimination, including housing (UN General Assembly, 2007). The Declaration’s two explicit references to housing are:</w:t>
      </w:r>
    </w:p>
    <w:p w14:paraId="5AD31503" w14:textId="4C3A93D4" w:rsidR="0034503E" w:rsidRDefault="0034503E" w:rsidP="00CC13A4">
      <w:pPr>
        <w:ind w:left="720" w:hanging="720"/>
        <w:jc w:val="both"/>
        <w:rPr>
          <w:rFonts w:ascii="Times New Roman" w:hAnsi="Times New Roman" w:cs="Times New Roman"/>
          <w:lang w:val="en-US"/>
        </w:rPr>
      </w:pPr>
      <w:r>
        <w:rPr>
          <w:rFonts w:ascii="Times New Roman" w:hAnsi="Times New Roman" w:cs="Times New Roman"/>
          <w:lang w:val="en-US"/>
        </w:rPr>
        <w:tab/>
        <w:t xml:space="preserve">Article 21 (1): </w:t>
      </w:r>
      <w:r w:rsidRPr="007E600C">
        <w:rPr>
          <w:rFonts w:ascii="Times New Roman" w:hAnsi="Times New Roman" w:cs="Times New Roman"/>
          <w:lang w:val="en-US"/>
        </w:rPr>
        <w:t>Indigenous Peoples have the right, without discrimination, to the improvement of their</w:t>
      </w:r>
      <w:r>
        <w:rPr>
          <w:rFonts w:ascii="Times New Roman" w:hAnsi="Times New Roman" w:cs="Times New Roman"/>
          <w:lang w:val="en-US"/>
        </w:rPr>
        <w:t xml:space="preserve"> </w:t>
      </w:r>
      <w:r w:rsidRPr="007E600C">
        <w:rPr>
          <w:rFonts w:ascii="Times New Roman" w:hAnsi="Times New Roman" w:cs="Times New Roman"/>
          <w:lang w:val="en-US"/>
        </w:rPr>
        <w:t>economic and social conditions, including inter alia, in the areas of education, employment, vocational</w:t>
      </w:r>
      <w:r>
        <w:rPr>
          <w:rFonts w:ascii="Times New Roman" w:hAnsi="Times New Roman" w:cs="Times New Roman"/>
          <w:lang w:val="en-US"/>
        </w:rPr>
        <w:t xml:space="preserve"> </w:t>
      </w:r>
      <w:r w:rsidRPr="007E600C">
        <w:rPr>
          <w:rFonts w:ascii="Times New Roman" w:hAnsi="Times New Roman" w:cs="Times New Roman"/>
          <w:lang w:val="en-US"/>
        </w:rPr>
        <w:t>training and retraining, housing, sanitation, health and social security.</w:t>
      </w:r>
    </w:p>
    <w:p w14:paraId="6EDA0D3F" w14:textId="77777777" w:rsidR="0034503E" w:rsidRPr="007E600C" w:rsidRDefault="0034503E" w:rsidP="00CC13A4">
      <w:pPr>
        <w:ind w:left="720" w:hanging="720"/>
        <w:jc w:val="both"/>
        <w:rPr>
          <w:rFonts w:ascii="Times New Roman" w:hAnsi="Times New Roman" w:cs="Times New Roman"/>
          <w:lang w:val="en-US"/>
        </w:rPr>
      </w:pPr>
      <w:r>
        <w:rPr>
          <w:rFonts w:ascii="Times New Roman" w:hAnsi="Times New Roman" w:cs="Times New Roman"/>
          <w:lang w:val="en-US"/>
        </w:rPr>
        <w:tab/>
        <w:t xml:space="preserve">Article 23:  </w:t>
      </w:r>
      <w:r w:rsidRPr="007E600C">
        <w:rPr>
          <w:rFonts w:ascii="Times New Roman" w:hAnsi="Times New Roman" w:cs="Times New Roman"/>
          <w:lang w:val="en-US"/>
        </w:rPr>
        <w:t>Indigenous Peoples have the right to determine and develop priorities and strategies for</w:t>
      </w:r>
      <w:r>
        <w:rPr>
          <w:rFonts w:ascii="Times New Roman" w:hAnsi="Times New Roman" w:cs="Times New Roman"/>
          <w:lang w:val="en-US"/>
        </w:rPr>
        <w:t xml:space="preserve"> </w:t>
      </w:r>
      <w:r w:rsidRPr="007E600C">
        <w:rPr>
          <w:rFonts w:ascii="Times New Roman" w:hAnsi="Times New Roman" w:cs="Times New Roman"/>
          <w:lang w:val="en-US"/>
        </w:rPr>
        <w:t>exercising their right to development. In particular, Indigenous Peoples have the right to be actively</w:t>
      </w:r>
      <w:r>
        <w:rPr>
          <w:rFonts w:ascii="Times New Roman" w:hAnsi="Times New Roman" w:cs="Times New Roman"/>
          <w:lang w:val="en-US"/>
        </w:rPr>
        <w:t xml:space="preserve"> </w:t>
      </w:r>
      <w:r w:rsidRPr="007E600C">
        <w:rPr>
          <w:rFonts w:ascii="Times New Roman" w:hAnsi="Times New Roman" w:cs="Times New Roman"/>
          <w:lang w:val="en-US"/>
        </w:rPr>
        <w:t>involved in developing and determining health, housing and other economic and social programmes</w:t>
      </w:r>
      <w:r>
        <w:rPr>
          <w:rFonts w:ascii="Times New Roman" w:hAnsi="Times New Roman" w:cs="Times New Roman"/>
          <w:lang w:val="en-US"/>
        </w:rPr>
        <w:t xml:space="preserve"> </w:t>
      </w:r>
      <w:r w:rsidRPr="007E600C">
        <w:rPr>
          <w:rFonts w:ascii="Times New Roman" w:hAnsi="Times New Roman" w:cs="Times New Roman"/>
          <w:lang w:val="en-US"/>
        </w:rPr>
        <w:t xml:space="preserve">affecting them and, as far as possible, to administer such programmes through their own institutions. </w:t>
      </w:r>
    </w:p>
    <w:p w14:paraId="7C03FD23" w14:textId="77777777" w:rsidR="009C6646" w:rsidRPr="009C6646" w:rsidRDefault="009C6646" w:rsidP="009C6646">
      <w:pPr>
        <w:rPr>
          <w:rFonts w:ascii="Times New Roman" w:hAnsi="Times New Roman" w:cs="Times New Roman"/>
        </w:rPr>
      </w:pPr>
      <w:r w:rsidRPr="009C6646">
        <w:rPr>
          <w:rFonts w:ascii="Times New Roman" w:hAnsi="Times New Roman" w:cs="Times New Roman"/>
        </w:rPr>
        <w:t xml:space="preserve">The right to adequate housing has been recognized in article 11 of the International Covenant on Economic, Social and Cultural Rights and in other international instruments. Having a secure place to live is one of the fundamental elements for human dignity, physical and mental health, and overall quality of life, which enables one’s development. The UN Declaration affirms that Indigenous peoples are entitled to all human rights without discrimination. </w:t>
      </w:r>
    </w:p>
    <w:p w14:paraId="38BE81D4" w14:textId="091ACF97" w:rsidR="009C6646" w:rsidRPr="009C6646" w:rsidRDefault="009C6646" w:rsidP="009C6646">
      <w:pPr>
        <w:rPr>
          <w:rFonts w:ascii="Times New Roman" w:hAnsi="Times New Roman" w:cs="Times New Roman"/>
        </w:rPr>
      </w:pPr>
      <w:r w:rsidRPr="009C6646">
        <w:rPr>
          <w:rFonts w:ascii="Times New Roman" w:hAnsi="Times New Roman" w:cs="Times New Roman"/>
        </w:rPr>
        <w:t>In addition, the right to housing for Indigenous Peoples must be recognized to include the right to maintain attachment and residence in their home community, and/or the community or communities of their First Nation. Not being able to secure adequate housing in their home communities can rob First Nations Peoples of their right and opportunity to use their own resources to control and determine their economic, social, and cultural development; and to participate in the life of the community. As stated in a 2005 report of the United Nations Housing Rights Programme: “Because the enjoyment of the right to adequate housing is intertwined with indigenous peoples’ access to and control over resources, housing must be understood as an integral component of the rights to land” (United Nations Housing Rights Programme, 2005).</w:t>
      </w:r>
    </w:p>
    <w:p w14:paraId="11186E6D" w14:textId="7F876AD8" w:rsidR="009C6646" w:rsidRDefault="009C6646" w:rsidP="009C6646">
      <w:pPr>
        <w:rPr>
          <w:rFonts w:ascii="Times New Roman" w:hAnsi="Times New Roman" w:cs="Times New Roman"/>
        </w:rPr>
      </w:pPr>
      <w:r w:rsidRPr="009C6646">
        <w:rPr>
          <w:rFonts w:ascii="Times New Roman" w:hAnsi="Times New Roman" w:cs="Times New Roman"/>
        </w:rPr>
        <w:t>Words, however, do not implement themselves. Consequently, federal budget decision-making each year is critical for Canada to meet its minimum human rights obligations and to close the gap in well- being between First Nations and Canadians. Every year, the AFN provides Canada with a pre-budget submission on the fiscal supports required to address the housing crisis among First Nations, and every year what is allocated falls short of the AFN’s submissions.</w:t>
      </w:r>
    </w:p>
    <w:p w14:paraId="50EDFE29" w14:textId="36C5DCDD" w:rsidR="00551471" w:rsidRDefault="0034503E" w:rsidP="00CC13A4">
      <w:pPr>
        <w:rPr>
          <w:rFonts w:ascii="Times New Roman" w:hAnsi="Times New Roman" w:cs="Times New Roman"/>
        </w:rPr>
      </w:pPr>
      <w:r w:rsidRPr="00D54D26">
        <w:rPr>
          <w:rFonts w:ascii="Times New Roman" w:hAnsi="Times New Roman" w:cs="Times New Roman"/>
        </w:rPr>
        <w:t xml:space="preserve">Finally, while the Canadian </w:t>
      </w:r>
      <w:r w:rsidRPr="00B312B3">
        <w:rPr>
          <w:rFonts w:ascii="Times New Roman" w:hAnsi="Times New Roman" w:cs="Times New Roman"/>
          <w:i/>
          <w:iCs/>
        </w:rPr>
        <w:t>Charter of Rights and Freedoms</w:t>
      </w:r>
      <w:r w:rsidRPr="00D54D26">
        <w:rPr>
          <w:rFonts w:ascii="Times New Roman" w:hAnsi="Times New Roman" w:cs="Times New Roman"/>
        </w:rPr>
        <w:t xml:space="preserve"> does not explicitly mention housing affordability, it </w:t>
      </w:r>
      <w:r w:rsidR="001124BB">
        <w:rPr>
          <w:rFonts w:ascii="Times New Roman" w:hAnsi="Times New Roman" w:cs="Times New Roman"/>
        </w:rPr>
        <w:t xml:space="preserve">is a human rights instrument </w:t>
      </w:r>
      <w:r w:rsidR="009C6646">
        <w:rPr>
          <w:rFonts w:ascii="Times New Roman" w:hAnsi="Times New Roman" w:cs="Times New Roman"/>
        </w:rPr>
        <w:t>that</w:t>
      </w:r>
      <w:r w:rsidR="001124BB">
        <w:rPr>
          <w:rFonts w:ascii="Times New Roman" w:hAnsi="Times New Roman" w:cs="Times New Roman"/>
        </w:rPr>
        <w:t xml:space="preserve"> sets out protections for certain</w:t>
      </w:r>
      <w:r w:rsidR="001124BB" w:rsidRPr="00D54D26">
        <w:rPr>
          <w:rFonts w:ascii="Times New Roman" w:hAnsi="Times New Roman" w:cs="Times New Roman"/>
        </w:rPr>
        <w:t xml:space="preserve"> </w:t>
      </w:r>
      <w:r w:rsidRPr="00D54D26">
        <w:rPr>
          <w:rFonts w:ascii="Times New Roman" w:hAnsi="Times New Roman" w:cs="Times New Roman"/>
        </w:rPr>
        <w:t>fundamental rights and freedoms</w:t>
      </w:r>
      <w:r w:rsidR="00C306DE">
        <w:rPr>
          <w:rFonts w:ascii="Times New Roman" w:hAnsi="Times New Roman" w:cs="Times New Roman"/>
        </w:rPr>
        <w:t>,</w:t>
      </w:r>
      <w:r w:rsidRPr="00D54D26">
        <w:rPr>
          <w:rFonts w:ascii="Times New Roman" w:hAnsi="Times New Roman" w:cs="Times New Roman"/>
        </w:rPr>
        <w:t xml:space="preserve"> such as the right to life, liberty, and security of the person (Section 7) and the right to equality (Section 15). </w:t>
      </w:r>
      <w:r w:rsidR="00551471">
        <w:rPr>
          <w:rFonts w:ascii="Times New Roman" w:hAnsi="Times New Roman" w:cs="Times New Roman"/>
        </w:rPr>
        <w:t>T</w:t>
      </w:r>
      <w:r w:rsidR="001124BB">
        <w:rPr>
          <w:rFonts w:ascii="Times New Roman" w:hAnsi="Times New Roman" w:cs="Times New Roman"/>
        </w:rPr>
        <w:t>he Charter</w:t>
      </w:r>
      <w:r w:rsidR="00EC0277">
        <w:rPr>
          <w:rFonts w:ascii="Times New Roman" w:hAnsi="Times New Roman" w:cs="Times New Roman"/>
        </w:rPr>
        <w:t xml:space="preserve"> </w:t>
      </w:r>
      <w:r w:rsidR="001124BB">
        <w:rPr>
          <w:rFonts w:ascii="Times New Roman" w:hAnsi="Times New Roman" w:cs="Times New Roman"/>
        </w:rPr>
        <w:t>sets out limits on government action to protect the rights and freedoms</w:t>
      </w:r>
      <w:r w:rsidR="00C306DE">
        <w:rPr>
          <w:rFonts w:ascii="Times New Roman" w:hAnsi="Times New Roman" w:cs="Times New Roman"/>
        </w:rPr>
        <w:t xml:space="preserve"> contained therein</w:t>
      </w:r>
      <w:r w:rsidR="00551471">
        <w:rPr>
          <w:rFonts w:ascii="Times New Roman" w:hAnsi="Times New Roman" w:cs="Times New Roman"/>
        </w:rPr>
        <w:t xml:space="preserve"> but </w:t>
      </w:r>
      <w:r w:rsidR="001124BB">
        <w:rPr>
          <w:rFonts w:ascii="Times New Roman" w:hAnsi="Times New Roman" w:cs="Times New Roman"/>
        </w:rPr>
        <w:t xml:space="preserve">these protections are </w:t>
      </w:r>
      <w:r w:rsidR="00C14928">
        <w:rPr>
          <w:rFonts w:ascii="Times New Roman" w:hAnsi="Times New Roman" w:cs="Times New Roman"/>
        </w:rPr>
        <w:t>limited,</w:t>
      </w:r>
      <w:r w:rsidR="001124BB">
        <w:rPr>
          <w:rFonts w:ascii="Times New Roman" w:hAnsi="Times New Roman" w:cs="Times New Roman"/>
        </w:rPr>
        <w:t xml:space="preserve"> and infringement can be justified under certain circumstances. </w:t>
      </w:r>
      <w:r w:rsidR="00551471">
        <w:rPr>
          <w:rFonts w:ascii="Times New Roman" w:hAnsi="Times New Roman" w:cs="Times New Roman"/>
        </w:rPr>
        <w:t xml:space="preserve">The Charter also lacks specific protections for housing and as a result, is inconsistent with international law and the human right to adequate housing. </w:t>
      </w:r>
    </w:p>
    <w:p w14:paraId="2342E4BD" w14:textId="27C043E9" w:rsidR="00C306DE" w:rsidRDefault="00C306DE" w:rsidP="00CC13A4">
      <w:pPr>
        <w:rPr>
          <w:rFonts w:ascii="Times New Roman" w:hAnsi="Times New Roman" w:cs="Times New Roman"/>
        </w:rPr>
      </w:pPr>
      <w:r>
        <w:rPr>
          <w:rFonts w:ascii="Times New Roman" w:hAnsi="Times New Roman" w:cs="Times New Roman"/>
        </w:rPr>
        <w:t>Recently, claimants attempted to argue for greater housing protections under the Charter. However, Canada’s failure to adopt economic rights when drafting the Charter</w:t>
      </w:r>
      <w:r w:rsidR="00551471">
        <w:rPr>
          <w:rFonts w:ascii="Times New Roman" w:hAnsi="Times New Roman" w:cs="Times New Roman"/>
        </w:rPr>
        <w:t xml:space="preserve"> forces claimants to argue these protections under section 7 and section 15. Section 15 has proven particularly difficult because </w:t>
      </w:r>
      <w:r>
        <w:rPr>
          <w:rFonts w:ascii="Times New Roman" w:hAnsi="Times New Roman" w:cs="Times New Roman"/>
        </w:rPr>
        <w:t xml:space="preserve">socioeconomic status </w:t>
      </w:r>
      <w:r w:rsidR="00551471">
        <w:rPr>
          <w:rFonts w:ascii="Times New Roman" w:hAnsi="Times New Roman" w:cs="Times New Roman"/>
        </w:rPr>
        <w:t>is not recognized a</w:t>
      </w:r>
      <w:r>
        <w:rPr>
          <w:rFonts w:ascii="Times New Roman" w:hAnsi="Times New Roman" w:cs="Times New Roman"/>
        </w:rPr>
        <w:t>s a protected ground</w:t>
      </w:r>
      <w:r w:rsidR="00425D0F">
        <w:rPr>
          <w:rFonts w:ascii="Times New Roman" w:hAnsi="Times New Roman" w:cs="Times New Roman"/>
        </w:rPr>
        <w:t xml:space="preserve"> under this section</w:t>
      </w:r>
      <w:r>
        <w:rPr>
          <w:rFonts w:ascii="Times New Roman" w:hAnsi="Times New Roman" w:cs="Times New Roman"/>
        </w:rPr>
        <w:t xml:space="preserve">. </w:t>
      </w:r>
    </w:p>
    <w:p w14:paraId="329862A6" w14:textId="649A95B7" w:rsidR="00AC1C9D" w:rsidRPr="009C6646" w:rsidRDefault="00551471" w:rsidP="009C6646">
      <w:pPr>
        <w:spacing w:after="0"/>
        <w:rPr>
          <w:rFonts w:ascii="Times New Roman" w:hAnsi="Times New Roman" w:cs="Times New Roman"/>
        </w:rPr>
      </w:pPr>
      <w:r>
        <w:rPr>
          <w:rFonts w:ascii="Times New Roman" w:hAnsi="Times New Roman" w:cs="Times New Roman"/>
        </w:rPr>
        <w:t>Claimants have had some success with section 7. In</w:t>
      </w:r>
      <w:r w:rsidR="00C14928">
        <w:rPr>
          <w:rFonts w:ascii="Times New Roman" w:hAnsi="Times New Roman" w:cs="Times New Roman"/>
        </w:rPr>
        <w:t xml:space="preserve"> </w:t>
      </w:r>
      <w:r w:rsidR="0034503E" w:rsidRPr="00717C88">
        <w:rPr>
          <w:rFonts w:ascii="Times New Roman" w:hAnsi="Times New Roman" w:cs="Times New Roman"/>
          <w:i/>
          <w:iCs/>
        </w:rPr>
        <w:t>Victoria City v Adams</w:t>
      </w:r>
      <w:r w:rsidR="0034503E">
        <w:rPr>
          <w:rFonts w:ascii="Times New Roman" w:hAnsi="Times New Roman" w:cs="Times New Roman"/>
        </w:rPr>
        <w:t xml:space="preserve"> </w:t>
      </w:r>
      <w:r w:rsidR="0034503E" w:rsidRPr="00D54D26">
        <w:rPr>
          <w:rFonts w:ascii="Times New Roman" w:hAnsi="Times New Roman" w:cs="Times New Roman"/>
        </w:rPr>
        <w:t>(</w:t>
      </w:r>
      <w:r w:rsidR="0034503E" w:rsidRPr="00DF45C9">
        <w:rPr>
          <w:rFonts w:ascii="Times New Roman" w:hAnsi="Times New Roman" w:cs="Times New Roman"/>
        </w:rPr>
        <w:t>Court of Appeal for British Columbia</w:t>
      </w:r>
      <w:r w:rsidR="0034503E" w:rsidRPr="00D54D26">
        <w:rPr>
          <w:rFonts w:ascii="Times New Roman" w:hAnsi="Times New Roman" w:cs="Times New Roman"/>
        </w:rPr>
        <w:t>, 2009)</w:t>
      </w:r>
      <w:r>
        <w:rPr>
          <w:rFonts w:ascii="Times New Roman" w:hAnsi="Times New Roman" w:cs="Times New Roman"/>
        </w:rPr>
        <w:t>, the Court</w:t>
      </w:r>
      <w:r w:rsidR="00C14928">
        <w:rPr>
          <w:rFonts w:ascii="Times New Roman" w:hAnsi="Times New Roman" w:cs="Times New Roman"/>
        </w:rPr>
        <w:t xml:space="preserve"> found that municipal bylaws prohibiting temporary shelters erected by people experiencing homelessness </w:t>
      </w:r>
      <w:r w:rsidR="00AE3A69">
        <w:rPr>
          <w:rFonts w:ascii="Times New Roman" w:hAnsi="Times New Roman" w:cs="Times New Roman"/>
        </w:rPr>
        <w:t>violated Section 7</w:t>
      </w:r>
      <w:r w:rsidR="00EC0277">
        <w:rPr>
          <w:rFonts w:ascii="Times New Roman" w:hAnsi="Times New Roman" w:cs="Times New Roman"/>
        </w:rPr>
        <w:t xml:space="preserve"> when shelter beds were full</w:t>
      </w:r>
      <w:r w:rsidR="00AE3A69">
        <w:rPr>
          <w:rFonts w:ascii="Times New Roman" w:hAnsi="Times New Roman" w:cs="Times New Roman"/>
        </w:rPr>
        <w:t xml:space="preserve">. </w:t>
      </w:r>
      <w:r>
        <w:rPr>
          <w:rFonts w:ascii="Times New Roman" w:hAnsi="Times New Roman" w:cs="Times New Roman"/>
        </w:rPr>
        <w:t>The protections provided by this ruling, h</w:t>
      </w:r>
      <w:r w:rsidR="00AE3A69">
        <w:rPr>
          <w:rFonts w:ascii="Times New Roman" w:hAnsi="Times New Roman" w:cs="Times New Roman"/>
        </w:rPr>
        <w:t>owever,</w:t>
      </w:r>
      <w:r>
        <w:rPr>
          <w:rFonts w:ascii="Times New Roman" w:hAnsi="Times New Roman" w:cs="Times New Roman"/>
        </w:rPr>
        <w:t xml:space="preserve"> are quite narrow and questions remain over the rulings application to other shelter issues related to homelessness. </w:t>
      </w:r>
    </w:p>
    <w:p w14:paraId="6C4E64EF" w14:textId="33A255A4" w:rsidR="00EF43FC" w:rsidRPr="00EF43FC" w:rsidRDefault="00EF43FC" w:rsidP="00CC13A4">
      <w:pPr>
        <w:pStyle w:val="Heading2"/>
        <w:rPr>
          <w:lang w:val="en-US"/>
        </w:rPr>
      </w:pPr>
      <w:r>
        <w:rPr>
          <w:lang w:val="en-US"/>
        </w:rPr>
        <w:t xml:space="preserve">The National First Nations Housing and Related Infrastructure Strategy </w:t>
      </w:r>
    </w:p>
    <w:p w14:paraId="66B2E506" w14:textId="31A4A31E" w:rsidR="00EF43FC" w:rsidRDefault="35CB4AC7" w:rsidP="00CC13A4">
      <w:pPr>
        <w:jc w:val="both"/>
        <w:rPr>
          <w:rFonts w:ascii="Times New Roman" w:hAnsi="Times New Roman" w:cs="Times New Roman"/>
          <w:lang w:val="en-US"/>
        </w:rPr>
      </w:pPr>
      <w:r w:rsidRPr="00D54D26">
        <w:rPr>
          <w:rFonts w:ascii="Times New Roman" w:hAnsi="Times New Roman" w:cs="Times New Roman"/>
          <w:lang w:val="en-US"/>
        </w:rPr>
        <w:t>In 2018,</w:t>
      </w:r>
      <w:r w:rsidR="00B06597">
        <w:rPr>
          <w:rFonts w:ascii="Times New Roman" w:hAnsi="Times New Roman" w:cs="Times New Roman"/>
          <w:lang w:val="en-US"/>
        </w:rPr>
        <w:t xml:space="preserve"> the Assembly of First Nations (AFN) </w:t>
      </w:r>
      <w:r w:rsidRPr="00D54D26">
        <w:rPr>
          <w:rFonts w:ascii="Times New Roman" w:hAnsi="Times New Roman" w:cs="Times New Roman"/>
          <w:lang w:val="en-US"/>
        </w:rPr>
        <w:t>First Nations-in-Assembly approved the National First Nations Housing and Related Infrastructure Strategy (AFN, 2018)</w:t>
      </w:r>
      <w:r w:rsidR="00EF43FC">
        <w:rPr>
          <w:rFonts w:ascii="Times New Roman" w:hAnsi="Times New Roman" w:cs="Times New Roman"/>
          <w:lang w:val="en-US"/>
        </w:rPr>
        <w:t xml:space="preserve">. This Strategy </w:t>
      </w:r>
      <w:r w:rsidRPr="00D54D26">
        <w:rPr>
          <w:rFonts w:ascii="Times New Roman" w:hAnsi="Times New Roman" w:cs="Times New Roman"/>
          <w:lang w:val="en-US"/>
        </w:rPr>
        <w:t xml:space="preserve">was developed jointly with </w:t>
      </w:r>
      <w:r w:rsidR="00B06597">
        <w:rPr>
          <w:rFonts w:ascii="Times New Roman" w:hAnsi="Times New Roman" w:cs="Times New Roman"/>
          <w:lang w:val="en-US"/>
        </w:rPr>
        <w:t xml:space="preserve">Government of Canada </w:t>
      </w:r>
      <w:r w:rsidRPr="00D54D26">
        <w:rPr>
          <w:rFonts w:ascii="Times New Roman" w:hAnsi="Times New Roman" w:cs="Times New Roman"/>
          <w:lang w:val="en-US"/>
        </w:rPr>
        <w:t>representatives from</w:t>
      </w:r>
      <w:r w:rsidR="00B06597">
        <w:rPr>
          <w:rFonts w:ascii="Times New Roman" w:hAnsi="Times New Roman" w:cs="Times New Roman"/>
          <w:lang w:val="en-US"/>
        </w:rPr>
        <w:t xml:space="preserve"> </w:t>
      </w:r>
      <w:r w:rsidR="00EF43FC">
        <w:rPr>
          <w:rFonts w:ascii="Times New Roman" w:hAnsi="Times New Roman" w:cs="Times New Roman"/>
          <w:lang w:val="en-US"/>
        </w:rPr>
        <w:t>ISC</w:t>
      </w:r>
      <w:r w:rsidRPr="00D54D26">
        <w:rPr>
          <w:rFonts w:ascii="Times New Roman" w:hAnsi="Times New Roman" w:cs="Times New Roman"/>
          <w:lang w:val="en-US"/>
        </w:rPr>
        <w:t xml:space="preserve">, </w:t>
      </w:r>
      <w:r w:rsidR="008044AA">
        <w:rPr>
          <w:rFonts w:ascii="Times New Roman" w:hAnsi="Times New Roman" w:cs="Times New Roman"/>
          <w:lang w:val="en-US"/>
        </w:rPr>
        <w:t>CMHC</w:t>
      </w:r>
      <w:r w:rsidR="00CC13A4">
        <w:rPr>
          <w:rFonts w:ascii="Times New Roman" w:hAnsi="Times New Roman" w:cs="Times New Roman"/>
          <w:lang w:val="en-US"/>
        </w:rPr>
        <w:t>,</w:t>
      </w:r>
      <w:r w:rsidRPr="00D54D26">
        <w:rPr>
          <w:rFonts w:ascii="Times New Roman" w:hAnsi="Times New Roman" w:cs="Times New Roman"/>
          <w:lang w:val="en-US"/>
        </w:rPr>
        <w:t xml:space="preserve"> and Employment and Social Development Canada (housing and homelessness initiatives managed by the latter department were later moved to </w:t>
      </w:r>
      <w:r w:rsidR="00CC13A4">
        <w:rPr>
          <w:rFonts w:ascii="Times New Roman" w:hAnsi="Times New Roman" w:cs="Times New Roman"/>
          <w:lang w:val="en-US"/>
        </w:rPr>
        <w:t>INFC</w:t>
      </w:r>
      <w:r w:rsidRPr="00D54D26">
        <w:rPr>
          <w:rFonts w:ascii="Times New Roman" w:hAnsi="Times New Roman" w:cs="Times New Roman"/>
          <w:lang w:val="en-US"/>
        </w:rPr>
        <w:t xml:space="preserve">). </w:t>
      </w:r>
    </w:p>
    <w:p w14:paraId="00D58165" w14:textId="15209CB6" w:rsidR="00EF43FC" w:rsidRDefault="35CB4AC7" w:rsidP="00CC13A4">
      <w:pPr>
        <w:jc w:val="both"/>
        <w:rPr>
          <w:rFonts w:ascii="Times New Roman" w:hAnsi="Times New Roman" w:cs="Times New Roman"/>
          <w:lang w:val="en-US"/>
        </w:rPr>
      </w:pPr>
      <w:r w:rsidRPr="00D54D26">
        <w:rPr>
          <w:rFonts w:ascii="Times New Roman" w:hAnsi="Times New Roman" w:cs="Times New Roman"/>
          <w:lang w:val="en-US"/>
        </w:rPr>
        <w:t>Th</w:t>
      </w:r>
      <w:r w:rsidR="00EF43FC">
        <w:rPr>
          <w:rFonts w:ascii="Times New Roman" w:hAnsi="Times New Roman" w:cs="Times New Roman"/>
          <w:lang w:val="en-US"/>
        </w:rPr>
        <w:t>e National First Nations Housing and Related Infrastructure Strategy</w:t>
      </w:r>
      <w:r w:rsidRPr="00D54D26">
        <w:rPr>
          <w:rFonts w:ascii="Times New Roman" w:hAnsi="Times New Roman" w:cs="Times New Roman"/>
          <w:lang w:val="en-US"/>
        </w:rPr>
        <w:t xml:space="preserve"> sets out targets </w:t>
      </w:r>
      <w:r w:rsidR="00657A38">
        <w:rPr>
          <w:rFonts w:ascii="Times New Roman" w:hAnsi="Times New Roman" w:cs="Times New Roman"/>
          <w:lang w:val="en-US"/>
        </w:rPr>
        <w:t>to support</w:t>
      </w:r>
      <w:r w:rsidRPr="00D54D26">
        <w:rPr>
          <w:rFonts w:ascii="Times New Roman" w:hAnsi="Times New Roman" w:cs="Times New Roman"/>
          <w:lang w:val="en-US"/>
        </w:rPr>
        <w:t xml:space="preserve"> First Nations goals </w:t>
      </w:r>
      <w:r w:rsidR="00657A38">
        <w:rPr>
          <w:rFonts w:ascii="Times New Roman" w:hAnsi="Times New Roman" w:cs="Times New Roman"/>
          <w:lang w:val="en-US"/>
        </w:rPr>
        <w:t>to assume</w:t>
      </w:r>
      <w:r w:rsidRPr="00D54D26">
        <w:rPr>
          <w:rFonts w:ascii="Times New Roman" w:hAnsi="Times New Roman" w:cs="Times New Roman"/>
          <w:lang w:val="en-US"/>
        </w:rPr>
        <w:t xml:space="preserve"> responsibility and control over the delivery and management of housing and related infrastructure within First Nations communities. </w:t>
      </w:r>
      <w:r w:rsidR="00EF43FC">
        <w:rPr>
          <w:rFonts w:ascii="Times New Roman" w:hAnsi="Times New Roman" w:cs="Times New Roman"/>
          <w:lang w:val="en-US"/>
        </w:rPr>
        <w:t>To support this work, the AFN regularly brings representatives from ISC, CMHC, and Infrastructure Canada together in a Joint Technical Working Group. The Working Group aims to implement the goals outlined in the National First Nations Housing and Related Infrastructure Strategy.</w:t>
      </w:r>
    </w:p>
    <w:p w14:paraId="7CB9A3CA" w14:textId="7E4619DB" w:rsidR="35CB4AC7" w:rsidRPr="00D54D26" w:rsidRDefault="00EF43FC" w:rsidP="00CC13A4">
      <w:pPr>
        <w:jc w:val="both"/>
        <w:rPr>
          <w:rFonts w:ascii="Times New Roman" w:hAnsi="Times New Roman" w:cs="Times New Roman"/>
          <w:lang w:val="en-US"/>
        </w:rPr>
      </w:pPr>
      <w:r>
        <w:rPr>
          <w:rFonts w:ascii="Times New Roman" w:hAnsi="Times New Roman" w:cs="Times New Roman"/>
          <w:lang w:val="en-US"/>
        </w:rPr>
        <w:t xml:space="preserve">In addition to the National First Nations Housing and Related Infrastructure Strategy, the AFN also released several reports detailing First Nations housing needs. </w:t>
      </w:r>
      <w:r w:rsidR="35CB4AC7" w:rsidRPr="00D54D26">
        <w:rPr>
          <w:rFonts w:ascii="Times New Roman" w:hAnsi="Times New Roman" w:cs="Times New Roman"/>
          <w:lang w:val="en-US"/>
        </w:rPr>
        <w:t xml:space="preserve">In 2021, the AFN released a report calling for the investment of $60 Billion over 10 years to meet current and future housing needs in First Nations, and to bring First Nations housing to a level enjoyed by the rest of Canada (Institute of Fiscal Studies and Democracy, 2021). In its 2022 budget, the </w:t>
      </w:r>
      <w:r>
        <w:rPr>
          <w:rFonts w:ascii="Times New Roman" w:hAnsi="Times New Roman" w:cs="Times New Roman"/>
          <w:lang w:val="en-US"/>
        </w:rPr>
        <w:t>Government of Canada</w:t>
      </w:r>
      <w:r w:rsidR="35CB4AC7" w:rsidRPr="00D54D26">
        <w:rPr>
          <w:rFonts w:ascii="Times New Roman" w:hAnsi="Times New Roman" w:cs="Times New Roman"/>
          <w:lang w:val="en-US"/>
        </w:rPr>
        <w:t xml:space="preserve"> committed $2.4 billion over 5 years. This represents the largest investment in First Nations housing from the </w:t>
      </w:r>
      <w:r w:rsidR="002A6280">
        <w:rPr>
          <w:rFonts w:ascii="Times New Roman" w:hAnsi="Times New Roman" w:cs="Times New Roman"/>
          <w:lang w:val="en-US"/>
        </w:rPr>
        <w:t>Government of Canada</w:t>
      </w:r>
      <w:r w:rsidR="35CB4AC7" w:rsidRPr="00D54D26">
        <w:rPr>
          <w:rFonts w:ascii="Times New Roman" w:hAnsi="Times New Roman" w:cs="Times New Roman"/>
          <w:lang w:val="en-US"/>
        </w:rPr>
        <w:t xml:space="preserve"> to</w:t>
      </w:r>
      <w:r w:rsidR="000A0222">
        <w:rPr>
          <w:rFonts w:ascii="Times New Roman" w:hAnsi="Times New Roman" w:cs="Times New Roman"/>
          <w:lang w:val="en-US"/>
        </w:rPr>
        <w:t xml:space="preserve"> </w:t>
      </w:r>
      <w:r w:rsidR="35CB4AC7" w:rsidRPr="00D54D26">
        <w:rPr>
          <w:rFonts w:ascii="Times New Roman" w:hAnsi="Times New Roman" w:cs="Times New Roman"/>
          <w:lang w:val="en-US"/>
        </w:rPr>
        <w:t xml:space="preserve">date, but still falls short of the actual needs. </w:t>
      </w:r>
    </w:p>
    <w:p w14:paraId="3E79691D" w14:textId="068F11BF" w:rsidR="35CB4AC7" w:rsidRDefault="35CB4AC7" w:rsidP="00D927BC">
      <w:pPr>
        <w:spacing w:after="0"/>
        <w:jc w:val="both"/>
        <w:rPr>
          <w:rFonts w:ascii="Times New Roman" w:hAnsi="Times New Roman" w:cs="Times New Roman"/>
          <w:lang w:val="en-US"/>
        </w:rPr>
      </w:pPr>
      <w:r w:rsidRPr="00D54D26">
        <w:rPr>
          <w:rFonts w:ascii="Times New Roman" w:hAnsi="Times New Roman" w:cs="Times New Roman"/>
          <w:lang w:val="en-US"/>
        </w:rPr>
        <w:t xml:space="preserve">The </w:t>
      </w:r>
      <w:r w:rsidR="002A6280">
        <w:rPr>
          <w:rFonts w:ascii="Times New Roman" w:hAnsi="Times New Roman" w:cs="Times New Roman"/>
          <w:lang w:val="en-US"/>
        </w:rPr>
        <w:t>AFN</w:t>
      </w:r>
      <w:r w:rsidRPr="00D54D26">
        <w:rPr>
          <w:rFonts w:ascii="Times New Roman" w:hAnsi="Times New Roman" w:cs="Times New Roman"/>
          <w:lang w:val="en-US"/>
        </w:rPr>
        <w:t xml:space="preserve"> and </w:t>
      </w:r>
      <w:r w:rsidR="002A6280">
        <w:rPr>
          <w:rFonts w:ascii="Times New Roman" w:hAnsi="Times New Roman" w:cs="Times New Roman"/>
          <w:lang w:val="en-US"/>
        </w:rPr>
        <w:t>ISC</w:t>
      </w:r>
      <w:r w:rsidRPr="00D54D26">
        <w:rPr>
          <w:rFonts w:ascii="Times New Roman" w:hAnsi="Times New Roman" w:cs="Times New Roman"/>
          <w:lang w:val="en-US"/>
        </w:rPr>
        <w:t xml:space="preserve"> have </w:t>
      </w:r>
      <w:r w:rsidR="002A6280">
        <w:rPr>
          <w:rFonts w:ascii="Times New Roman" w:hAnsi="Times New Roman" w:cs="Times New Roman"/>
          <w:lang w:val="en-US"/>
        </w:rPr>
        <w:t xml:space="preserve">also </w:t>
      </w:r>
      <w:r w:rsidRPr="00D54D26">
        <w:rPr>
          <w:rFonts w:ascii="Times New Roman" w:hAnsi="Times New Roman" w:cs="Times New Roman"/>
          <w:lang w:val="en-US"/>
        </w:rPr>
        <w:t>jointly developed a report which identifies the investments needed to close the infrastructure gap between First Nations and the rest of Canada by 2030. This report has resulted in an updated estimate of $135.1 billion required to address First Nations housing needs (AFN &amp; ISC, 2023)</w:t>
      </w:r>
    </w:p>
    <w:p w14:paraId="0F6CCA9D" w14:textId="77777777" w:rsidR="00D0728F" w:rsidRDefault="00D0728F" w:rsidP="00D927BC">
      <w:pPr>
        <w:spacing w:after="0"/>
        <w:jc w:val="both"/>
        <w:rPr>
          <w:rFonts w:ascii="Times New Roman" w:hAnsi="Times New Roman" w:cs="Times New Roman"/>
          <w:lang w:val="en-US"/>
        </w:rPr>
      </w:pPr>
    </w:p>
    <w:p w14:paraId="4045D7CE" w14:textId="7D11257B" w:rsidR="00D54D26" w:rsidRDefault="35CB4AC7" w:rsidP="00CC13A4">
      <w:pPr>
        <w:pStyle w:val="Heading2"/>
      </w:pPr>
      <w:bookmarkStart w:id="1" w:name="_Hlk130905332"/>
      <w:r w:rsidRPr="00D54D26">
        <w:t>Measuring Housing Affordability for First Nations</w:t>
      </w:r>
    </w:p>
    <w:p w14:paraId="79B8ABBF" w14:textId="292D0C83" w:rsidR="35CB4AC7" w:rsidRPr="00D54D26" w:rsidRDefault="35CB4AC7" w:rsidP="00CC13A4">
      <w:pPr>
        <w:pStyle w:val="Heading3"/>
      </w:pPr>
      <w:r w:rsidRPr="00D54D26">
        <w:t>The 30% Shelter Cost-Income Ratio</w:t>
      </w:r>
    </w:p>
    <w:p w14:paraId="65699DD5" w14:textId="27FAB3F3" w:rsidR="002B2CCF" w:rsidRPr="00D54D26" w:rsidRDefault="35CB4AC7" w:rsidP="00CC13A4">
      <w:pPr>
        <w:jc w:val="both"/>
        <w:rPr>
          <w:rFonts w:ascii="Times New Roman" w:hAnsi="Times New Roman" w:cs="Times New Roman"/>
        </w:rPr>
      </w:pPr>
      <w:r w:rsidRPr="00D54D26">
        <w:rPr>
          <w:rFonts w:ascii="Times New Roman" w:hAnsi="Times New Roman" w:cs="Times New Roman"/>
        </w:rPr>
        <w:t>In Canada, housing affordability is often assessed using the concept of the</w:t>
      </w:r>
      <w:r w:rsidRPr="00D54D26">
        <w:rPr>
          <w:rFonts w:ascii="Times New Roman" w:eastAsia="Times New Roman" w:hAnsi="Times New Roman" w:cs="Times New Roman"/>
        </w:rPr>
        <w:t xml:space="preserve"> 30% shelter cost-income ratio (STIR).</w:t>
      </w:r>
      <w:r w:rsidRPr="00D54D26">
        <w:rPr>
          <w:rFonts w:ascii="Times New Roman" w:hAnsi="Times New Roman" w:cs="Times New Roman"/>
        </w:rPr>
        <w:t xml:space="preserve"> According to this measure, a household is more likely to face housing affordability challenges if they spend 30% or more of their gross (pre-tax) income on housing costs (CMHC</w:t>
      </w:r>
      <w:r w:rsidR="005B5218">
        <w:rPr>
          <w:rFonts w:ascii="Times New Roman" w:hAnsi="Times New Roman" w:cs="Times New Roman"/>
        </w:rPr>
        <w:t>, 2020</w:t>
      </w:r>
      <w:r w:rsidRPr="00D54D26">
        <w:rPr>
          <w:rFonts w:ascii="Times New Roman" w:hAnsi="Times New Roman" w:cs="Times New Roman"/>
        </w:rPr>
        <w:t>)</w:t>
      </w:r>
      <w:r w:rsidR="0034503E">
        <w:rPr>
          <w:rFonts w:ascii="Times New Roman" w:hAnsi="Times New Roman" w:cs="Times New Roman"/>
        </w:rPr>
        <w:t>.</w:t>
      </w:r>
      <w:r w:rsidRPr="00D54D26">
        <w:rPr>
          <w:rFonts w:ascii="Times New Roman" w:hAnsi="Times New Roman" w:cs="Times New Roman"/>
        </w:rPr>
        <w:t xml:space="preserve"> This measure is widely used by various levels of government, researchers, and non-profit organizations to assess housing affordability.</w:t>
      </w:r>
    </w:p>
    <w:p w14:paraId="1FD8E73F" w14:textId="4A2AC235" w:rsidR="002B2CCF" w:rsidRPr="00D54D26" w:rsidRDefault="35CB4AC7" w:rsidP="00CC13A4">
      <w:pPr>
        <w:jc w:val="both"/>
        <w:rPr>
          <w:rFonts w:ascii="Times New Roman" w:hAnsi="Times New Roman" w:cs="Times New Roman"/>
          <w:lang w:val="en-CA"/>
        </w:rPr>
      </w:pPr>
      <w:r w:rsidRPr="00D54D26">
        <w:rPr>
          <w:rFonts w:ascii="Times New Roman" w:hAnsi="Times New Roman" w:cs="Times New Roman"/>
          <w:lang w:val="en-CA"/>
        </w:rPr>
        <w:t xml:space="preserve">Housing costs typically include rent or mortgage payments, property taxes, and utility costs (such as heating, </w:t>
      </w:r>
      <w:r w:rsidR="00BD27F4" w:rsidRPr="00D54D26">
        <w:rPr>
          <w:rFonts w:ascii="Times New Roman" w:hAnsi="Times New Roman" w:cs="Times New Roman"/>
          <w:lang w:val="en-CA"/>
        </w:rPr>
        <w:t>electricity</w:t>
      </w:r>
      <w:r w:rsidRPr="00D54D26">
        <w:rPr>
          <w:rFonts w:ascii="Times New Roman" w:hAnsi="Times New Roman" w:cs="Times New Roman"/>
          <w:lang w:val="en-CA"/>
        </w:rPr>
        <w:t>, and water). Spending 30% or more of the gross income on these expenses can make it difficult for a household to afford other necessities, such as food, clothing, healthcare, and transportation.</w:t>
      </w:r>
    </w:p>
    <w:p w14:paraId="5F2C20D2" w14:textId="24CB113D" w:rsidR="002B2CCF" w:rsidRPr="00D54D26" w:rsidRDefault="35CB4AC7" w:rsidP="00CC13A4">
      <w:pPr>
        <w:jc w:val="both"/>
        <w:rPr>
          <w:rFonts w:ascii="Times New Roman" w:hAnsi="Times New Roman" w:cs="Times New Roman"/>
          <w:lang w:val="en-CA"/>
        </w:rPr>
      </w:pPr>
      <w:r w:rsidRPr="00D54D26">
        <w:rPr>
          <w:rFonts w:ascii="Times New Roman" w:hAnsi="Times New Roman" w:cs="Times New Roman"/>
          <w:lang w:val="en-CA"/>
        </w:rPr>
        <w:t>It is important to note that the 30% threshold is a general guideline, and individual circumstances can vary. Some households may be able to afford spending more than 30% of their income on housing without facing financial strain, while others might struggle even if their housing costs are below this threshold.</w:t>
      </w:r>
    </w:p>
    <w:p w14:paraId="5BC1F35C" w14:textId="17205735" w:rsidR="35CB4AC7" w:rsidRPr="00D54D26" w:rsidRDefault="35CB4AC7" w:rsidP="00CC13A4">
      <w:pPr>
        <w:pStyle w:val="ListParagraph"/>
        <w:ind w:left="0"/>
        <w:rPr>
          <w:rFonts w:ascii="Times New Roman" w:hAnsi="Times New Roman" w:cs="Times New Roman"/>
        </w:rPr>
      </w:pPr>
      <w:r w:rsidRPr="00D54D26">
        <w:rPr>
          <w:rFonts w:ascii="Times New Roman" w:hAnsi="Times New Roman" w:cs="Times New Roman"/>
        </w:rPr>
        <w:t xml:space="preserve">Housing affordability, whether it is measured using the 30% STIR or other metrics, disproportionately </w:t>
      </w:r>
      <w:r w:rsidR="00425A4B">
        <w:rPr>
          <w:rFonts w:ascii="Times New Roman" w:hAnsi="Times New Roman" w:cs="Times New Roman"/>
        </w:rPr>
        <w:t>affects</w:t>
      </w:r>
      <w:r w:rsidRPr="00D54D26">
        <w:rPr>
          <w:rFonts w:ascii="Times New Roman" w:hAnsi="Times New Roman" w:cs="Times New Roman"/>
        </w:rPr>
        <w:t xml:space="preserve"> First Nations </w:t>
      </w:r>
      <w:r w:rsidR="00425A4B">
        <w:rPr>
          <w:rFonts w:ascii="Times New Roman" w:hAnsi="Times New Roman" w:cs="Times New Roman"/>
        </w:rPr>
        <w:t>P</w:t>
      </w:r>
      <w:r w:rsidRPr="00D54D26">
        <w:rPr>
          <w:rFonts w:ascii="Times New Roman" w:hAnsi="Times New Roman" w:cs="Times New Roman"/>
        </w:rPr>
        <w:t>eople</w:t>
      </w:r>
      <w:r w:rsidR="00425A4B">
        <w:rPr>
          <w:rFonts w:ascii="Times New Roman" w:hAnsi="Times New Roman" w:cs="Times New Roman"/>
        </w:rPr>
        <w:t>s</w:t>
      </w:r>
      <w:r w:rsidRPr="00D54D26">
        <w:rPr>
          <w:rFonts w:ascii="Times New Roman" w:hAnsi="Times New Roman" w:cs="Times New Roman"/>
        </w:rPr>
        <w:t xml:space="preserve"> due to the higher number of First Nations </w:t>
      </w:r>
      <w:r w:rsidR="00425A4B">
        <w:rPr>
          <w:rFonts w:ascii="Times New Roman" w:hAnsi="Times New Roman" w:cs="Times New Roman"/>
        </w:rPr>
        <w:t>P</w:t>
      </w:r>
      <w:r w:rsidRPr="00D54D26">
        <w:rPr>
          <w:rFonts w:ascii="Times New Roman" w:hAnsi="Times New Roman" w:cs="Times New Roman"/>
        </w:rPr>
        <w:t>eople</w:t>
      </w:r>
      <w:r w:rsidR="00425A4B">
        <w:rPr>
          <w:rFonts w:ascii="Times New Roman" w:hAnsi="Times New Roman" w:cs="Times New Roman"/>
        </w:rPr>
        <w:t>s</w:t>
      </w:r>
      <w:r w:rsidRPr="00D54D26">
        <w:rPr>
          <w:rFonts w:ascii="Times New Roman" w:hAnsi="Times New Roman" w:cs="Times New Roman"/>
        </w:rPr>
        <w:t xml:space="preserve"> living in low-income households. According to 2021 census data, 31.4% of First Nations </w:t>
      </w:r>
      <w:r w:rsidR="00425A4B">
        <w:rPr>
          <w:rFonts w:ascii="Times New Roman" w:hAnsi="Times New Roman" w:cs="Times New Roman"/>
        </w:rPr>
        <w:t xml:space="preserve">Peoples </w:t>
      </w:r>
      <w:r w:rsidRPr="00D54D26">
        <w:rPr>
          <w:rFonts w:ascii="Times New Roman" w:hAnsi="Times New Roman" w:cs="Times New Roman"/>
        </w:rPr>
        <w:t xml:space="preserve">on-reserve and 22.7% of First Nations </w:t>
      </w:r>
      <w:r w:rsidR="00425A4B">
        <w:rPr>
          <w:rFonts w:ascii="Times New Roman" w:hAnsi="Times New Roman" w:cs="Times New Roman"/>
        </w:rPr>
        <w:t>P</w:t>
      </w:r>
      <w:r w:rsidRPr="00D54D26">
        <w:rPr>
          <w:rFonts w:ascii="Times New Roman" w:hAnsi="Times New Roman" w:cs="Times New Roman"/>
        </w:rPr>
        <w:t>eople</w:t>
      </w:r>
      <w:r w:rsidR="00425A4B">
        <w:rPr>
          <w:rFonts w:ascii="Times New Roman" w:hAnsi="Times New Roman" w:cs="Times New Roman"/>
        </w:rPr>
        <w:t>s</w:t>
      </w:r>
      <w:r w:rsidRPr="00D54D26">
        <w:rPr>
          <w:rFonts w:ascii="Times New Roman" w:hAnsi="Times New Roman" w:cs="Times New Roman"/>
        </w:rPr>
        <w:t xml:space="preserve"> overall live in low-income households, compared with 10.7% of the non-Indigenous population (Statistics Canada, 2022c). First Nations </w:t>
      </w:r>
      <w:r w:rsidR="00425A4B">
        <w:rPr>
          <w:rFonts w:ascii="Times New Roman" w:hAnsi="Times New Roman" w:cs="Times New Roman"/>
        </w:rPr>
        <w:t>P</w:t>
      </w:r>
      <w:r w:rsidRPr="00D54D26">
        <w:rPr>
          <w:rFonts w:ascii="Times New Roman" w:hAnsi="Times New Roman" w:cs="Times New Roman"/>
        </w:rPr>
        <w:t>eople</w:t>
      </w:r>
      <w:r w:rsidR="00425A4B">
        <w:rPr>
          <w:rFonts w:ascii="Times New Roman" w:hAnsi="Times New Roman" w:cs="Times New Roman"/>
        </w:rPr>
        <w:t>s</w:t>
      </w:r>
      <w:r w:rsidRPr="00D54D26">
        <w:rPr>
          <w:rFonts w:ascii="Times New Roman" w:hAnsi="Times New Roman" w:cs="Times New Roman"/>
        </w:rPr>
        <w:t xml:space="preserve"> are also disproportionately likely to experience homelessness. Assembly of First Nations research indicates that First Nations are 23 times </w:t>
      </w:r>
      <w:r w:rsidR="00425A4B">
        <w:rPr>
          <w:rFonts w:ascii="Times New Roman" w:hAnsi="Times New Roman" w:cs="Times New Roman"/>
        </w:rPr>
        <w:t>more</w:t>
      </w:r>
      <w:r w:rsidRPr="00D54D26">
        <w:rPr>
          <w:rFonts w:ascii="Times New Roman" w:hAnsi="Times New Roman" w:cs="Times New Roman"/>
        </w:rPr>
        <w:t xml:space="preserve"> likely to experience homelessness compared to non-Indigenous people</w:t>
      </w:r>
      <w:r w:rsidR="00425A4B">
        <w:rPr>
          <w:rFonts w:ascii="Times New Roman" w:hAnsi="Times New Roman" w:cs="Times New Roman"/>
        </w:rPr>
        <w:t>s</w:t>
      </w:r>
      <w:r w:rsidRPr="00D54D26">
        <w:rPr>
          <w:rFonts w:ascii="Times New Roman" w:hAnsi="Times New Roman" w:cs="Times New Roman"/>
        </w:rPr>
        <w:t xml:space="preserve"> in Canada (AFN, 2021).</w:t>
      </w:r>
    </w:p>
    <w:p w14:paraId="55D0C784" w14:textId="501A04BE" w:rsidR="35CB4AC7" w:rsidRPr="00D54D26" w:rsidRDefault="35CB4AC7" w:rsidP="00CC13A4">
      <w:pPr>
        <w:rPr>
          <w:rFonts w:ascii="Times New Roman" w:hAnsi="Times New Roman" w:cs="Times New Roman"/>
        </w:rPr>
      </w:pPr>
      <w:r w:rsidRPr="00D54D26">
        <w:rPr>
          <w:rFonts w:ascii="Times New Roman" w:hAnsi="Times New Roman" w:cs="Times New Roman"/>
        </w:rPr>
        <w:t xml:space="preserve">Attempting to measure and define housing affordability by its impact on individual households is not adequate to fully understand the First Nations context. </w:t>
      </w:r>
      <w:r w:rsidR="00425A4B">
        <w:rPr>
          <w:rFonts w:ascii="Times New Roman" w:hAnsi="Times New Roman" w:cs="Times New Roman"/>
        </w:rPr>
        <w:t xml:space="preserve">On First Nations reserves, market-based housing makes up a much smaller proportion of the housing stock than the rest of Canada and the number of households </w:t>
      </w:r>
      <w:r w:rsidR="00425A4B" w:rsidRPr="00D54D26">
        <w:rPr>
          <w:rFonts w:ascii="Times New Roman" w:hAnsi="Times New Roman" w:cs="Times New Roman"/>
        </w:rPr>
        <w:t xml:space="preserve">spending more than 30% of their income on housing is actually much </w:t>
      </w:r>
      <w:r w:rsidR="00425A4B" w:rsidRPr="00D54D26">
        <w:rPr>
          <w:rFonts w:ascii="Times New Roman" w:hAnsi="Times New Roman" w:cs="Times New Roman"/>
          <w:i/>
          <w:iCs/>
        </w:rPr>
        <w:t>lower</w:t>
      </w:r>
      <w:r w:rsidR="00425A4B" w:rsidRPr="00D54D26">
        <w:rPr>
          <w:rFonts w:ascii="Times New Roman" w:hAnsi="Times New Roman" w:cs="Times New Roman"/>
        </w:rPr>
        <w:t xml:space="preserve"> than in the rest of Canada.</w:t>
      </w:r>
      <w:r w:rsidR="00425A4B">
        <w:rPr>
          <w:rFonts w:ascii="Times New Roman" w:hAnsi="Times New Roman" w:cs="Times New Roman"/>
        </w:rPr>
        <w:t xml:space="preserve"> W</w:t>
      </w:r>
      <w:r w:rsidRPr="00D54D26">
        <w:rPr>
          <w:rFonts w:ascii="Times New Roman" w:hAnsi="Times New Roman" w:cs="Times New Roman"/>
        </w:rPr>
        <w:t xml:space="preserve">hile housing on reserves may meet a certain minimum standard of being </w:t>
      </w:r>
      <w:r w:rsidRPr="00D54D26">
        <w:rPr>
          <w:rFonts w:ascii="Times New Roman" w:hAnsi="Times New Roman" w:cs="Times New Roman"/>
          <w:i/>
          <w:iCs/>
        </w:rPr>
        <w:t>affordable</w:t>
      </w:r>
      <w:r w:rsidRPr="00D54D26">
        <w:rPr>
          <w:rFonts w:ascii="Times New Roman" w:hAnsi="Times New Roman" w:cs="Times New Roman"/>
        </w:rPr>
        <w:t xml:space="preserve">, </w:t>
      </w:r>
      <w:r w:rsidR="00425A4B">
        <w:rPr>
          <w:rFonts w:ascii="Times New Roman" w:hAnsi="Times New Roman" w:cs="Times New Roman"/>
        </w:rPr>
        <w:t xml:space="preserve">housing on First Nations reserves </w:t>
      </w:r>
      <w:r w:rsidRPr="00D54D26">
        <w:rPr>
          <w:rFonts w:ascii="Times New Roman" w:hAnsi="Times New Roman" w:cs="Times New Roman"/>
        </w:rPr>
        <w:t xml:space="preserve">is often inadequate, in need of significant repairs, and overcrowded due to </w:t>
      </w:r>
      <w:r w:rsidR="00425A4B">
        <w:rPr>
          <w:rFonts w:ascii="Times New Roman" w:hAnsi="Times New Roman" w:cs="Times New Roman"/>
        </w:rPr>
        <w:t xml:space="preserve">a </w:t>
      </w:r>
      <w:r w:rsidRPr="00D54D26">
        <w:rPr>
          <w:rFonts w:ascii="Times New Roman" w:hAnsi="Times New Roman" w:cs="Times New Roman"/>
        </w:rPr>
        <w:t xml:space="preserve">limited </w:t>
      </w:r>
      <w:r w:rsidR="00425A4B">
        <w:rPr>
          <w:rFonts w:ascii="Times New Roman" w:hAnsi="Times New Roman" w:cs="Times New Roman"/>
        </w:rPr>
        <w:t xml:space="preserve">amount of </w:t>
      </w:r>
      <w:r w:rsidRPr="00D54D26">
        <w:rPr>
          <w:rFonts w:ascii="Times New Roman" w:hAnsi="Times New Roman" w:cs="Times New Roman"/>
        </w:rPr>
        <w:t>available housing. This is the inevitable outcome of decades of chronic government neglect and underfunding, as well as jurisdictional complexities that make obtaining land and building new housing difficult or, in some cases, impossible. Housing affordability from a</w:t>
      </w:r>
      <w:r w:rsidR="00204D2E">
        <w:rPr>
          <w:rFonts w:ascii="Times New Roman" w:hAnsi="Times New Roman" w:cs="Times New Roman"/>
        </w:rPr>
        <w:t xml:space="preserve"> First Nations</w:t>
      </w:r>
      <w:r w:rsidRPr="00D54D26">
        <w:rPr>
          <w:rFonts w:ascii="Times New Roman" w:hAnsi="Times New Roman" w:cs="Times New Roman"/>
        </w:rPr>
        <w:t xml:space="preserve"> perspective must be understood through a lens of community affordability</w:t>
      </w:r>
      <w:r w:rsidR="00204D2E">
        <w:rPr>
          <w:rFonts w:ascii="Times New Roman" w:hAnsi="Times New Roman" w:cs="Times New Roman"/>
        </w:rPr>
        <w:t xml:space="preserve"> as defined by First Nations</w:t>
      </w:r>
      <w:r w:rsidRPr="00D54D26">
        <w:rPr>
          <w:rFonts w:ascii="Times New Roman" w:hAnsi="Times New Roman" w:cs="Times New Roman"/>
        </w:rPr>
        <w:t>, not just in terms of affordability for individual households.</w:t>
      </w:r>
    </w:p>
    <w:p w14:paraId="0DB0F3C3" w14:textId="6B1A5FBE" w:rsidR="35CB4AC7" w:rsidRPr="00D54D26" w:rsidRDefault="35CB4AC7" w:rsidP="00CC13A4">
      <w:pPr>
        <w:pStyle w:val="Heading3"/>
      </w:pPr>
      <w:r w:rsidRPr="00D54D26">
        <w:t>Alternative Measures: The Housing Hardship Concept</w:t>
      </w:r>
    </w:p>
    <w:p w14:paraId="07895AEB" w14:textId="4244C355" w:rsidR="00425A4B" w:rsidRDefault="35CB4AC7" w:rsidP="00CC13A4">
      <w:pPr>
        <w:jc w:val="both"/>
        <w:rPr>
          <w:rFonts w:ascii="Times New Roman" w:eastAsia="Times New Roman" w:hAnsi="Times New Roman" w:cs="Times New Roman"/>
        </w:rPr>
      </w:pPr>
      <w:r w:rsidRPr="00D54D26">
        <w:rPr>
          <w:rFonts w:ascii="Times New Roman" w:hAnsi="Times New Roman" w:cs="Times New Roman"/>
        </w:rPr>
        <w:t>Recognizing some of the limitations associated with the 30% STIR measure, CMHC also introduced the Housing Hardship Concept</w:t>
      </w:r>
      <w:r w:rsidR="00425A4B">
        <w:rPr>
          <w:rFonts w:ascii="Times New Roman" w:hAnsi="Times New Roman" w:cs="Times New Roman"/>
        </w:rPr>
        <w:t>.</w:t>
      </w:r>
      <w:r w:rsidRPr="00D54D26">
        <w:rPr>
          <w:rFonts w:ascii="Times New Roman" w:hAnsi="Times New Roman" w:cs="Times New Roman"/>
        </w:rPr>
        <w:t xml:space="preserve"> The Housing Hardship Concept looks </w:t>
      </w:r>
      <w:r w:rsidRPr="00D54D26">
        <w:rPr>
          <w:rFonts w:ascii="Times New Roman" w:eastAsia="Times New Roman" w:hAnsi="Times New Roman" w:cs="Times New Roman"/>
        </w:rPr>
        <w:t xml:space="preserve">at a household’s ability to afford basic goods after housing costs are accounted for, using the non-housing portion of the Market Basket Measure (MBM). </w:t>
      </w:r>
      <w:r w:rsidR="00425A4B" w:rsidRPr="00D54D26">
        <w:rPr>
          <w:rFonts w:ascii="Times New Roman" w:hAnsi="Times New Roman" w:cs="Times New Roman"/>
        </w:rPr>
        <w:t>The MBM is a measure of low income and poverty in Canada. It is designed to represent a basic standard of living that includes the costs of specified quantities of goods and services required by a reference family of two adults and two children. The MBM includes five major components: food, clothing, transportation, shelter, and other necessary goods and services (Statistics Canada</w:t>
      </w:r>
      <w:r w:rsidR="00CB5D4F">
        <w:rPr>
          <w:rFonts w:ascii="Times New Roman" w:hAnsi="Times New Roman" w:cs="Times New Roman"/>
        </w:rPr>
        <w:t>,</w:t>
      </w:r>
      <w:r w:rsidR="00425A4B" w:rsidRPr="00D54D26">
        <w:rPr>
          <w:rFonts w:ascii="Times New Roman" w:hAnsi="Times New Roman" w:cs="Times New Roman"/>
        </w:rPr>
        <w:t xml:space="preserve"> 2019).</w:t>
      </w:r>
    </w:p>
    <w:p w14:paraId="6EAA867B" w14:textId="5E7123E9" w:rsidR="00A8351F" w:rsidRPr="00A8351F" w:rsidRDefault="35CB4AC7" w:rsidP="00CC13A4">
      <w:pPr>
        <w:jc w:val="both"/>
        <w:rPr>
          <w:rFonts w:ascii="Times New Roman" w:hAnsi="Times New Roman" w:cs="Times New Roman"/>
        </w:rPr>
      </w:pPr>
      <w:r w:rsidRPr="00D54D26">
        <w:rPr>
          <w:rFonts w:ascii="Times New Roman" w:hAnsi="Times New Roman" w:cs="Times New Roman"/>
        </w:rPr>
        <w:t>Th</w:t>
      </w:r>
      <w:r w:rsidR="004C726D">
        <w:rPr>
          <w:rFonts w:ascii="Times New Roman" w:hAnsi="Times New Roman" w:cs="Times New Roman"/>
        </w:rPr>
        <w:t>e Housing Hardship Concept</w:t>
      </w:r>
      <w:r w:rsidRPr="00D54D26">
        <w:rPr>
          <w:rFonts w:ascii="Times New Roman" w:hAnsi="Times New Roman" w:cs="Times New Roman"/>
        </w:rPr>
        <w:t xml:space="preserve"> is intended to show a more holistic picture of the difficulties faced by households when they are unable to afford adequate and suitable housing, often resulting from high housing costs, low income, or other financial constraints. Housing hardship can have various impacts on individuals and families, including reduced access to other essential goods and services, increased vulnerability to homelessness, and overall negative effects on health and well-being (CMHC, 2020).</w:t>
      </w:r>
      <w:r w:rsidR="004C726D">
        <w:rPr>
          <w:rFonts w:ascii="Times New Roman" w:hAnsi="Times New Roman" w:cs="Times New Roman"/>
        </w:rPr>
        <w:t xml:space="preserve"> </w:t>
      </w:r>
      <w:r w:rsidRPr="00D54D26">
        <w:rPr>
          <w:rFonts w:ascii="Times New Roman" w:hAnsi="Times New Roman" w:cs="Times New Roman"/>
        </w:rPr>
        <w:t>Because the MBM is not used on-reserve, and has other notable limitations as described below, the Housing Hardship Concept is also limited in its applicability to First Nations.</w:t>
      </w:r>
    </w:p>
    <w:p w14:paraId="604B222B" w14:textId="10BF3BC8" w:rsidR="002B2CCF" w:rsidRPr="0010729F" w:rsidRDefault="35CB4AC7" w:rsidP="00CC13A4">
      <w:pPr>
        <w:pStyle w:val="Heading3"/>
      </w:pPr>
      <w:r w:rsidRPr="00D54D26">
        <w:t>Limitations of the MBM:</w:t>
      </w:r>
    </w:p>
    <w:p w14:paraId="47B75F4E" w14:textId="69CE84B4" w:rsidR="002B2CCF" w:rsidRPr="00D54D26" w:rsidRDefault="35CB4AC7" w:rsidP="00CC13A4">
      <w:pPr>
        <w:autoSpaceDE w:val="0"/>
        <w:autoSpaceDN w:val="0"/>
        <w:adjustRightInd w:val="0"/>
        <w:spacing w:before="240" w:after="0"/>
        <w:rPr>
          <w:rFonts w:ascii="Times New Roman" w:hAnsi="Times New Roman" w:cs="Times New Roman"/>
        </w:rPr>
      </w:pPr>
      <w:r w:rsidRPr="00D54D26">
        <w:rPr>
          <w:rStyle w:val="Heading4Char"/>
        </w:rPr>
        <w:t>Lack of annual adjustments:</w:t>
      </w:r>
      <w:r w:rsidRPr="00D54D26">
        <w:rPr>
          <w:rFonts w:ascii="Times New Roman" w:hAnsi="Times New Roman" w:cs="Times New Roman"/>
        </w:rPr>
        <w:t xml:space="preserve"> The MBM is typically updated every few years rather than annually, which means it may not accurately reflect the current costs of living. This lag in adjustment could lead to an underestimation of First Nations experiencing poverty or low income, as well as the depth of their financial struggles (CCPA, 201</w:t>
      </w:r>
      <w:r w:rsidR="002E4299">
        <w:rPr>
          <w:rFonts w:ascii="Times New Roman" w:hAnsi="Times New Roman" w:cs="Times New Roman"/>
        </w:rPr>
        <w:t>1</w:t>
      </w:r>
      <w:r w:rsidR="004B1B80">
        <w:rPr>
          <w:rFonts w:ascii="Times New Roman" w:hAnsi="Times New Roman" w:cs="Times New Roman"/>
        </w:rPr>
        <w:t>).</w:t>
      </w:r>
    </w:p>
    <w:p w14:paraId="23E76761" w14:textId="77777777" w:rsidR="002B2CCF" w:rsidRPr="00D54D26" w:rsidRDefault="002B2CCF" w:rsidP="00CC13A4">
      <w:pPr>
        <w:autoSpaceDE w:val="0"/>
        <w:autoSpaceDN w:val="0"/>
        <w:adjustRightInd w:val="0"/>
        <w:spacing w:after="0"/>
        <w:rPr>
          <w:rFonts w:ascii="Times New Roman" w:hAnsi="Times New Roman" w:cs="Times New Roman"/>
        </w:rPr>
      </w:pPr>
    </w:p>
    <w:p w14:paraId="48973986" w14:textId="217DD761" w:rsidR="002B2CCF" w:rsidRPr="00D54D26" w:rsidRDefault="35CB4AC7" w:rsidP="00CC13A4">
      <w:pPr>
        <w:jc w:val="both"/>
        <w:rPr>
          <w:rFonts w:ascii="Times New Roman" w:hAnsi="Times New Roman" w:cs="Times New Roman"/>
        </w:rPr>
      </w:pPr>
      <w:r w:rsidRPr="00D54D26">
        <w:rPr>
          <w:rStyle w:val="Heading4Char"/>
        </w:rPr>
        <w:t>Geographical limitations:</w:t>
      </w:r>
      <w:r w:rsidRPr="00D54D26">
        <w:rPr>
          <w:rFonts w:ascii="Times New Roman" w:hAnsi="Times New Roman" w:cs="Times New Roman"/>
        </w:rPr>
        <w:t xml:space="preserve"> The MBM</w:t>
      </w:r>
      <w:r w:rsidR="00CB5D4F">
        <w:rPr>
          <w:rFonts w:ascii="Times New Roman" w:hAnsi="Times New Roman" w:cs="Times New Roman"/>
        </w:rPr>
        <w:t xml:space="preserve"> </w:t>
      </w:r>
      <w:r w:rsidRPr="00D54D26">
        <w:rPr>
          <w:rFonts w:ascii="Times New Roman" w:hAnsi="Times New Roman" w:cs="Times New Roman"/>
        </w:rPr>
        <w:t>concept is not currently used in the territories or on-reserve because</w:t>
      </w:r>
      <w:r w:rsidR="00CB5D4F">
        <w:rPr>
          <w:rFonts w:ascii="Times New Roman" w:hAnsi="Times New Roman" w:cs="Times New Roman"/>
        </w:rPr>
        <w:t>,</w:t>
      </w:r>
      <w:r w:rsidRPr="00D54D26">
        <w:rPr>
          <w:rFonts w:ascii="Times New Roman" w:hAnsi="Times New Roman" w:cs="Times New Roman"/>
        </w:rPr>
        <w:t xml:space="preserve"> in both contexts</w:t>
      </w:r>
      <w:r w:rsidR="00CB5D4F">
        <w:rPr>
          <w:rFonts w:ascii="Times New Roman" w:hAnsi="Times New Roman" w:cs="Times New Roman"/>
        </w:rPr>
        <w:t>,</w:t>
      </w:r>
      <w:r w:rsidRPr="00D54D26">
        <w:rPr>
          <w:rFonts w:ascii="Times New Roman" w:hAnsi="Times New Roman" w:cs="Times New Roman"/>
        </w:rPr>
        <w:t xml:space="preserve"> remoteness, socio-economic factors, </w:t>
      </w:r>
      <w:r w:rsidR="00CB5D4F">
        <w:rPr>
          <w:rFonts w:ascii="Times New Roman" w:hAnsi="Times New Roman" w:cs="Times New Roman"/>
        </w:rPr>
        <w:t>and</w:t>
      </w:r>
      <w:r w:rsidRPr="00D54D26">
        <w:rPr>
          <w:rFonts w:ascii="Times New Roman" w:hAnsi="Times New Roman" w:cs="Times New Roman"/>
        </w:rPr>
        <w:t xml:space="preserve"> jurisdictional difference</w:t>
      </w:r>
      <w:r w:rsidR="00CB5D4F">
        <w:rPr>
          <w:rFonts w:ascii="Times New Roman" w:hAnsi="Times New Roman" w:cs="Times New Roman"/>
        </w:rPr>
        <w:t>s</w:t>
      </w:r>
      <w:r w:rsidRPr="00D54D26">
        <w:rPr>
          <w:rFonts w:ascii="Times New Roman" w:hAnsi="Times New Roman" w:cs="Times New Roman"/>
        </w:rPr>
        <w:t xml:space="preserve"> in how programs and services are provided</w:t>
      </w:r>
      <w:r w:rsidR="00CB5D4F">
        <w:rPr>
          <w:rFonts w:ascii="Times New Roman" w:hAnsi="Times New Roman" w:cs="Times New Roman"/>
        </w:rPr>
        <w:t xml:space="preserve"> in these regions</w:t>
      </w:r>
      <w:r w:rsidRPr="00D54D26">
        <w:rPr>
          <w:rFonts w:ascii="Times New Roman" w:hAnsi="Times New Roman" w:cs="Times New Roman"/>
        </w:rPr>
        <w:t xml:space="preserve"> all have significant impacts on the affordability of goods and services. The Government of Canada has committed to work with National Indigenous Organizations, including the Assembly of First Nations</w:t>
      </w:r>
      <w:r w:rsidR="00CB5D4F">
        <w:rPr>
          <w:rFonts w:ascii="Times New Roman" w:hAnsi="Times New Roman" w:cs="Times New Roman"/>
        </w:rPr>
        <w:t>,</w:t>
      </w:r>
      <w:r w:rsidRPr="00D54D26">
        <w:rPr>
          <w:rFonts w:ascii="Times New Roman" w:hAnsi="Times New Roman" w:cs="Times New Roman"/>
        </w:rPr>
        <w:t xml:space="preserve"> to identify and co-develop indicators of poverty and well-being, including non-income-based measures of poverty, that reflect the multiple dimensions of poverty and well-being experienced by First Nations, Inuit</w:t>
      </w:r>
      <w:r w:rsidR="00CB5D4F">
        <w:rPr>
          <w:rFonts w:ascii="Times New Roman" w:hAnsi="Times New Roman" w:cs="Times New Roman"/>
        </w:rPr>
        <w:t>,</w:t>
      </w:r>
      <w:r w:rsidRPr="00D54D26">
        <w:rPr>
          <w:rFonts w:ascii="Times New Roman" w:hAnsi="Times New Roman" w:cs="Times New Roman"/>
        </w:rPr>
        <w:t xml:space="preserve"> and Métis (</w:t>
      </w:r>
      <w:proofErr w:type="spellStart"/>
      <w:r w:rsidRPr="00D54D26">
        <w:rPr>
          <w:rFonts w:ascii="Times New Roman" w:hAnsi="Times New Roman" w:cs="Times New Roman"/>
        </w:rPr>
        <w:t>Heisz</w:t>
      </w:r>
      <w:proofErr w:type="spellEnd"/>
      <w:r w:rsidRPr="00D54D26">
        <w:rPr>
          <w:rFonts w:ascii="Times New Roman" w:hAnsi="Times New Roman" w:cs="Times New Roman"/>
        </w:rPr>
        <w:t>, 2019)</w:t>
      </w:r>
      <w:r w:rsidR="00CB5D4F">
        <w:rPr>
          <w:rFonts w:ascii="Times New Roman" w:hAnsi="Times New Roman" w:cs="Times New Roman"/>
        </w:rPr>
        <w:t>.</w:t>
      </w:r>
    </w:p>
    <w:p w14:paraId="1BFB1666" w14:textId="38C34949" w:rsidR="00FD7EF4" w:rsidRDefault="35CB4AC7" w:rsidP="00D927BC">
      <w:pPr>
        <w:autoSpaceDE w:val="0"/>
        <w:autoSpaceDN w:val="0"/>
        <w:adjustRightInd w:val="0"/>
        <w:spacing w:after="0"/>
        <w:rPr>
          <w:rFonts w:ascii="Times New Roman" w:hAnsi="Times New Roman" w:cs="Times New Roman"/>
        </w:rPr>
      </w:pPr>
      <w:r w:rsidRPr="00D54D26">
        <w:rPr>
          <w:rStyle w:val="Heading4Char"/>
        </w:rPr>
        <w:t>Inadequate consideration of distinct needs and circumstances:</w:t>
      </w:r>
      <w:r w:rsidRPr="00D54D26">
        <w:rPr>
          <w:rFonts w:ascii="Times New Roman" w:hAnsi="Times New Roman" w:cs="Times New Roman"/>
        </w:rPr>
        <w:t xml:space="preserve"> </w:t>
      </w:r>
      <w:r w:rsidR="0010729F" w:rsidRPr="0010729F">
        <w:rPr>
          <w:rFonts w:ascii="Times New Roman" w:hAnsi="Times New Roman" w:cs="Times New Roman"/>
        </w:rPr>
        <w:t xml:space="preserve">Besides not being used on First Nations reserves, the MBM has additional limitations </w:t>
      </w:r>
      <w:r w:rsidR="00CB5D4F">
        <w:rPr>
          <w:rFonts w:ascii="Times New Roman" w:hAnsi="Times New Roman" w:cs="Times New Roman"/>
        </w:rPr>
        <w:t>with respect</w:t>
      </w:r>
      <w:r w:rsidR="0010729F" w:rsidRPr="0010729F">
        <w:rPr>
          <w:rFonts w:ascii="Times New Roman" w:hAnsi="Times New Roman" w:cs="Times New Roman"/>
        </w:rPr>
        <w:t xml:space="preserve"> to the unique needs of First Nations</w:t>
      </w:r>
      <w:r w:rsidR="00CB5D4F">
        <w:rPr>
          <w:rFonts w:ascii="Times New Roman" w:hAnsi="Times New Roman" w:cs="Times New Roman"/>
        </w:rPr>
        <w:t xml:space="preserve">. </w:t>
      </w:r>
      <w:r w:rsidR="00CB5D4F" w:rsidRPr="0010729F">
        <w:rPr>
          <w:rFonts w:ascii="Times New Roman" w:hAnsi="Times New Roman" w:cs="Times New Roman"/>
        </w:rPr>
        <w:t>The MBM does not fully account for the distinct cultural, social, and economic needs of First Nations in Canada. This can include factors such as the higher cost of living in remote communities, the availability of traditional foods, and access to culturally appropriate services (</w:t>
      </w:r>
      <w:proofErr w:type="spellStart"/>
      <w:r w:rsidR="00CB5D4F" w:rsidRPr="0010729F">
        <w:rPr>
          <w:rFonts w:ascii="Times New Roman" w:hAnsi="Times New Roman" w:cs="Times New Roman"/>
        </w:rPr>
        <w:t>Heisz</w:t>
      </w:r>
      <w:proofErr w:type="spellEnd"/>
      <w:r w:rsidR="00CB5D4F" w:rsidRPr="0010729F">
        <w:rPr>
          <w:rFonts w:ascii="Times New Roman" w:hAnsi="Times New Roman" w:cs="Times New Roman"/>
        </w:rPr>
        <w:t>, 2019)</w:t>
      </w:r>
      <w:r w:rsidR="00CB5D4F">
        <w:rPr>
          <w:rFonts w:ascii="Times New Roman" w:hAnsi="Times New Roman" w:cs="Times New Roman"/>
        </w:rPr>
        <w:t>.</w:t>
      </w:r>
      <w:r w:rsidR="00775699">
        <w:rPr>
          <w:rFonts w:ascii="Times New Roman" w:hAnsi="Times New Roman" w:cs="Times New Roman"/>
        </w:rPr>
        <w:t xml:space="preserve"> This</w:t>
      </w:r>
      <w:r w:rsidR="0010729F" w:rsidRPr="0010729F">
        <w:rPr>
          <w:rFonts w:ascii="Times New Roman" w:hAnsi="Times New Roman" w:cs="Times New Roman"/>
        </w:rPr>
        <w:t xml:space="preserve"> can lead to an inaccurate representation of the actual cost of living</w:t>
      </w:r>
      <w:r w:rsidR="00775699">
        <w:rPr>
          <w:rFonts w:ascii="Times New Roman" w:hAnsi="Times New Roman" w:cs="Times New Roman"/>
        </w:rPr>
        <w:t xml:space="preserve"> and</w:t>
      </w:r>
      <w:r w:rsidR="0010729F" w:rsidRPr="0010729F">
        <w:rPr>
          <w:rFonts w:ascii="Times New Roman" w:hAnsi="Times New Roman" w:cs="Times New Roman"/>
        </w:rPr>
        <w:t xml:space="preserve"> result in</w:t>
      </w:r>
      <w:r w:rsidR="0010729F">
        <w:rPr>
          <w:rFonts w:ascii="Times New Roman" w:hAnsi="Times New Roman" w:cs="Times New Roman"/>
        </w:rPr>
        <w:t xml:space="preserve"> </w:t>
      </w:r>
      <w:r w:rsidR="0010729F" w:rsidRPr="0010729F">
        <w:rPr>
          <w:rFonts w:ascii="Times New Roman" w:hAnsi="Times New Roman" w:cs="Times New Roman"/>
        </w:rPr>
        <w:t xml:space="preserve">underestimating the income required for these individuals and families to meet their basic needs. </w:t>
      </w:r>
      <w:bookmarkEnd w:id="1"/>
    </w:p>
    <w:p w14:paraId="4371225A" w14:textId="77777777" w:rsidR="00D0728F" w:rsidRPr="00A8351F" w:rsidRDefault="00D0728F" w:rsidP="00D927BC">
      <w:pPr>
        <w:autoSpaceDE w:val="0"/>
        <w:autoSpaceDN w:val="0"/>
        <w:adjustRightInd w:val="0"/>
        <w:spacing w:after="0"/>
        <w:rPr>
          <w:rFonts w:ascii="Times New Roman" w:hAnsi="Times New Roman" w:cs="Times New Roman"/>
        </w:rPr>
      </w:pPr>
    </w:p>
    <w:p w14:paraId="5380A86C" w14:textId="4F3A06D9" w:rsidR="002B2CCF" w:rsidRPr="00D54D26" w:rsidRDefault="35CB4AC7" w:rsidP="00CC13A4">
      <w:pPr>
        <w:pStyle w:val="Heading2"/>
      </w:pPr>
      <w:r w:rsidRPr="00D54D26">
        <w:t>The Canadian Human Rights Tribunal and a Minimum Standard of Living Based on Substantive Equality</w:t>
      </w:r>
    </w:p>
    <w:p w14:paraId="2C851DDC" w14:textId="7E06DF33" w:rsidR="002B2CCF" w:rsidRDefault="00D54D26" w:rsidP="00D927BC">
      <w:pPr>
        <w:autoSpaceDE w:val="0"/>
        <w:autoSpaceDN w:val="0"/>
        <w:adjustRightInd w:val="0"/>
        <w:rPr>
          <w:rFonts w:ascii="Times New Roman" w:hAnsi="Times New Roman" w:cs="Times New Roman"/>
        </w:rPr>
      </w:pPr>
      <w:r w:rsidRPr="0010729F">
        <w:rPr>
          <w:rFonts w:ascii="Times New Roman" w:hAnsi="Times New Roman" w:cs="Times New Roman"/>
        </w:rPr>
        <w:t>Canada’s legal obligations to</w:t>
      </w:r>
      <w:r w:rsidR="35CB4AC7" w:rsidRPr="0010729F">
        <w:rPr>
          <w:rFonts w:ascii="Times New Roman" w:hAnsi="Times New Roman" w:cs="Times New Roman"/>
        </w:rPr>
        <w:t xml:space="preserve"> First Nations stem from historical treaties, the </w:t>
      </w:r>
      <w:r w:rsidR="35CB4AC7" w:rsidRPr="002F77E1">
        <w:rPr>
          <w:rFonts w:ascii="Times New Roman" w:hAnsi="Times New Roman" w:cs="Times New Roman"/>
          <w:i/>
          <w:iCs/>
        </w:rPr>
        <w:t>Constitution Act</w:t>
      </w:r>
      <w:r w:rsidR="00775699">
        <w:rPr>
          <w:rFonts w:ascii="Times New Roman" w:hAnsi="Times New Roman" w:cs="Times New Roman"/>
        </w:rPr>
        <w:t xml:space="preserve">, </w:t>
      </w:r>
      <w:r w:rsidR="00775699" w:rsidRPr="002F77E1">
        <w:rPr>
          <w:rFonts w:ascii="Times New Roman" w:hAnsi="Times New Roman" w:cs="Times New Roman"/>
          <w:i/>
          <w:iCs/>
        </w:rPr>
        <w:t>1982</w:t>
      </w:r>
      <w:r w:rsidR="35CB4AC7" w:rsidRPr="0010729F">
        <w:rPr>
          <w:rFonts w:ascii="Times New Roman" w:hAnsi="Times New Roman" w:cs="Times New Roman"/>
        </w:rPr>
        <w:t xml:space="preserve">, and various federal legislation and policies. Section 35 of the </w:t>
      </w:r>
      <w:r w:rsidR="35CB4AC7" w:rsidRPr="002F77E1">
        <w:rPr>
          <w:rFonts w:ascii="Times New Roman" w:hAnsi="Times New Roman" w:cs="Times New Roman"/>
          <w:i/>
          <w:iCs/>
        </w:rPr>
        <w:t>Constitution Act</w:t>
      </w:r>
      <w:r w:rsidR="00775699">
        <w:rPr>
          <w:rFonts w:ascii="Times New Roman" w:hAnsi="Times New Roman" w:cs="Times New Roman"/>
          <w:i/>
          <w:iCs/>
        </w:rPr>
        <w:t>, 1982</w:t>
      </w:r>
      <w:r w:rsidR="35CB4AC7" w:rsidRPr="0010729F">
        <w:rPr>
          <w:rFonts w:ascii="Times New Roman" w:hAnsi="Times New Roman" w:cs="Times New Roman"/>
        </w:rPr>
        <w:t xml:space="preserve"> recognizes and affirms existing Aboriginal and </w:t>
      </w:r>
      <w:r w:rsidR="0002455D">
        <w:rPr>
          <w:rFonts w:ascii="Times New Roman" w:hAnsi="Times New Roman" w:cs="Times New Roman"/>
        </w:rPr>
        <w:t>T</w:t>
      </w:r>
      <w:r w:rsidR="35CB4AC7" w:rsidRPr="0010729F">
        <w:rPr>
          <w:rFonts w:ascii="Times New Roman" w:hAnsi="Times New Roman" w:cs="Times New Roman"/>
        </w:rPr>
        <w:t>reaty rights</w:t>
      </w:r>
      <w:r w:rsidR="00775699">
        <w:rPr>
          <w:rFonts w:ascii="Times New Roman" w:hAnsi="Times New Roman" w:cs="Times New Roman"/>
        </w:rPr>
        <w:t xml:space="preserve">. In addition, based on the Crown’s historical relationship with Indigenous Nations, </w:t>
      </w:r>
      <w:r w:rsidR="35CB4AC7" w:rsidRPr="0010729F">
        <w:rPr>
          <w:rFonts w:ascii="Times New Roman" w:hAnsi="Times New Roman" w:cs="Times New Roman"/>
        </w:rPr>
        <w:t>government</w:t>
      </w:r>
      <w:r w:rsidR="00775699">
        <w:rPr>
          <w:rFonts w:ascii="Times New Roman" w:hAnsi="Times New Roman" w:cs="Times New Roman"/>
        </w:rPr>
        <w:t>s across Canada</w:t>
      </w:r>
      <w:r w:rsidR="35CB4AC7" w:rsidRPr="0010729F">
        <w:rPr>
          <w:rFonts w:ascii="Times New Roman" w:hAnsi="Times New Roman" w:cs="Times New Roman"/>
        </w:rPr>
        <w:t xml:space="preserve"> ha</w:t>
      </w:r>
      <w:r w:rsidR="00775699">
        <w:rPr>
          <w:rFonts w:ascii="Times New Roman" w:hAnsi="Times New Roman" w:cs="Times New Roman"/>
        </w:rPr>
        <w:t>ve</w:t>
      </w:r>
      <w:r w:rsidR="35CB4AC7" w:rsidRPr="0010729F">
        <w:rPr>
          <w:rFonts w:ascii="Times New Roman" w:hAnsi="Times New Roman" w:cs="Times New Roman"/>
        </w:rPr>
        <w:t xml:space="preserve"> a fiduciary </w:t>
      </w:r>
      <w:r w:rsidR="00775699">
        <w:rPr>
          <w:rFonts w:ascii="Times New Roman" w:hAnsi="Times New Roman" w:cs="Times New Roman"/>
        </w:rPr>
        <w:t>duty</w:t>
      </w:r>
      <w:r w:rsidR="00775699" w:rsidRPr="0010729F">
        <w:rPr>
          <w:rFonts w:ascii="Times New Roman" w:hAnsi="Times New Roman" w:cs="Times New Roman"/>
        </w:rPr>
        <w:t xml:space="preserve"> </w:t>
      </w:r>
      <w:r w:rsidR="35CB4AC7" w:rsidRPr="0010729F">
        <w:rPr>
          <w:rFonts w:ascii="Times New Roman" w:hAnsi="Times New Roman" w:cs="Times New Roman"/>
        </w:rPr>
        <w:t xml:space="preserve">to </w:t>
      </w:r>
      <w:r w:rsidR="00775699">
        <w:rPr>
          <w:rFonts w:ascii="Times New Roman" w:hAnsi="Times New Roman" w:cs="Times New Roman"/>
        </w:rPr>
        <w:t>act in the best interests of First Nations</w:t>
      </w:r>
      <w:r w:rsidR="0002455D">
        <w:rPr>
          <w:rFonts w:ascii="Times New Roman" w:hAnsi="Times New Roman" w:cs="Times New Roman"/>
        </w:rPr>
        <w:t>; t</w:t>
      </w:r>
      <w:r w:rsidR="00775699">
        <w:rPr>
          <w:rFonts w:ascii="Times New Roman" w:hAnsi="Times New Roman" w:cs="Times New Roman"/>
        </w:rPr>
        <w:t xml:space="preserve">his includes the Government of Canada’s responsibility to </w:t>
      </w:r>
      <w:r w:rsidR="35CB4AC7" w:rsidRPr="0010729F">
        <w:rPr>
          <w:rFonts w:ascii="Times New Roman" w:hAnsi="Times New Roman" w:cs="Times New Roman"/>
        </w:rPr>
        <w:t xml:space="preserve">provide essential services, </w:t>
      </w:r>
      <w:r w:rsidR="00775699">
        <w:rPr>
          <w:rFonts w:ascii="Times New Roman" w:hAnsi="Times New Roman" w:cs="Times New Roman"/>
        </w:rPr>
        <w:t>such as</w:t>
      </w:r>
      <w:r w:rsidR="00775699" w:rsidRPr="0010729F">
        <w:rPr>
          <w:rFonts w:ascii="Times New Roman" w:hAnsi="Times New Roman" w:cs="Times New Roman"/>
        </w:rPr>
        <w:t xml:space="preserve"> </w:t>
      </w:r>
      <w:r w:rsidR="35CB4AC7" w:rsidRPr="0010729F">
        <w:rPr>
          <w:rFonts w:ascii="Times New Roman" w:hAnsi="Times New Roman" w:cs="Times New Roman"/>
        </w:rPr>
        <w:t>healthcare, education, and social services, to First Nations communities living on reserves.</w:t>
      </w:r>
    </w:p>
    <w:p w14:paraId="3DD27731" w14:textId="68ADA242" w:rsidR="002B2CCF" w:rsidRPr="00D927BC" w:rsidRDefault="00775699" w:rsidP="00D927BC">
      <w:pPr>
        <w:autoSpaceDE w:val="0"/>
        <w:autoSpaceDN w:val="0"/>
        <w:adjustRightInd w:val="0"/>
        <w:rPr>
          <w:rFonts w:ascii="Times New Roman" w:hAnsi="Times New Roman" w:cs="Times New Roman"/>
        </w:rPr>
      </w:pPr>
      <w:r>
        <w:rPr>
          <w:rFonts w:ascii="Times New Roman" w:hAnsi="Times New Roman" w:cs="Times New Roman"/>
        </w:rPr>
        <w:t xml:space="preserve">In many cases, the Government of Canada </w:t>
      </w:r>
      <w:r w:rsidR="35CB4AC7" w:rsidRPr="0010729F">
        <w:rPr>
          <w:rFonts w:ascii="Times New Roman" w:hAnsi="Times New Roman" w:cs="Times New Roman"/>
        </w:rPr>
        <w:t>funds or directly provides services for First Nations</w:t>
      </w:r>
      <w:r>
        <w:rPr>
          <w:rFonts w:ascii="Times New Roman" w:hAnsi="Times New Roman" w:cs="Times New Roman"/>
        </w:rPr>
        <w:t>.</w:t>
      </w:r>
      <w:r w:rsidR="35CB4AC7" w:rsidRPr="0010729F">
        <w:rPr>
          <w:rFonts w:ascii="Times New Roman" w:hAnsi="Times New Roman" w:cs="Times New Roman"/>
        </w:rPr>
        <w:t xml:space="preserve"> </w:t>
      </w:r>
      <w:r>
        <w:rPr>
          <w:rFonts w:ascii="Times New Roman" w:hAnsi="Times New Roman" w:cs="Times New Roman"/>
        </w:rPr>
        <w:t>T</w:t>
      </w:r>
      <w:r w:rsidR="35CB4AC7" w:rsidRPr="0010729F">
        <w:rPr>
          <w:rFonts w:ascii="Times New Roman" w:hAnsi="Times New Roman" w:cs="Times New Roman"/>
        </w:rPr>
        <w:t xml:space="preserve">hese services are often provided through prescriptive funding mechanisms that are limited, inflexible, and generally </w:t>
      </w:r>
      <w:r>
        <w:rPr>
          <w:rFonts w:ascii="Times New Roman" w:hAnsi="Times New Roman" w:cs="Times New Roman"/>
        </w:rPr>
        <w:t>at lower</w:t>
      </w:r>
      <w:r w:rsidR="35CB4AC7" w:rsidRPr="0010729F">
        <w:rPr>
          <w:rFonts w:ascii="Times New Roman" w:hAnsi="Times New Roman" w:cs="Times New Roman"/>
        </w:rPr>
        <w:t xml:space="preserve"> funding levels </w:t>
      </w:r>
      <w:r>
        <w:rPr>
          <w:rFonts w:ascii="Times New Roman" w:hAnsi="Times New Roman" w:cs="Times New Roman"/>
        </w:rPr>
        <w:t xml:space="preserve">than </w:t>
      </w:r>
      <w:r w:rsidR="35CB4AC7" w:rsidRPr="0010729F">
        <w:rPr>
          <w:rFonts w:ascii="Times New Roman" w:hAnsi="Times New Roman" w:cs="Times New Roman"/>
        </w:rPr>
        <w:t xml:space="preserve">for non-Indigenous populations. This funding disparity has led to significant gaps in the quality and accessibility of services for First Nations (AFN, 2019). </w:t>
      </w:r>
    </w:p>
    <w:p w14:paraId="50DF1309" w14:textId="5FB6EB9E" w:rsidR="002B2CCF" w:rsidRPr="0010729F" w:rsidRDefault="35CB4AC7" w:rsidP="00CC13A4">
      <w:pPr>
        <w:jc w:val="both"/>
        <w:rPr>
          <w:rFonts w:ascii="Times New Roman" w:hAnsi="Times New Roman" w:cs="Times New Roman"/>
        </w:rPr>
      </w:pPr>
      <w:r w:rsidRPr="0010729F">
        <w:rPr>
          <w:rFonts w:ascii="Times New Roman" w:hAnsi="Times New Roman" w:cs="Times New Roman"/>
        </w:rPr>
        <w:t>In 2016, the Canadian Human Rights Tribunal (CHRT) ruled that the federal government discriminat</w:t>
      </w:r>
      <w:r w:rsidR="00775699">
        <w:rPr>
          <w:rFonts w:ascii="Times New Roman" w:hAnsi="Times New Roman" w:cs="Times New Roman"/>
        </w:rPr>
        <w:t>ed</w:t>
      </w:r>
      <w:r w:rsidRPr="0010729F">
        <w:rPr>
          <w:rFonts w:ascii="Times New Roman" w:hAnsi="Times New Roman" w:cs="Times New Roman"/>
        </w:rPr>
        <w:t xml:space="preserve"> against First Nations children by underfunding child welfare services on reserves. The CHRT ordered the government to cease this discriminatory practice and fully implement Jordan's Principle, a child-first principle aimed at ensuring First Nations children can access public services without delays, disruptions</w:t>
      </w:r>
      <w:r w:rsidR="00775699">
        <w:rPr>
          <w:rFonts w:ascii="Times New Roman" w:hAnsi="Times New Roman" w:cs="Times New Roman"/>
        </w:rPr>
        <w:t>,</w:t>
      </w:r>
      <w:r w:rsidRPr="0010729F">
        <w:rPr>
          <w:rFonts w:ascii="Times New Roman" w:hAnsi="Times New Roman" w:cs="Times New Roman"/>
        </w:rPr>
        <w:t xml:space="preserve"> or denials due to jurisdictional disputes (CHRT, 2017). As amended in 2017, the ruling requires Canada to adopt the principle of Substantive Equality in providing services to First Nations Children (2017 CHRT 35, 2017). </w:t>
      </w:r>
    </w:p>
    <w:p w14:paraId="3B7B2C24" w14:textId="7431B1D5" w:rsidR="35CB4AC7" w:rsidRPr="0010729F" w:rsidRDefault="35CB4AC7" w:rsidP="00CC13A4">
      <w:pPr>
        <w:jc w:val="both"/>
        <w:rPr>
          <w:rFonts w:ascii="Times New Roman" w:hAnsi="Times New Roman" w:cs="Times New Roman"/>
        </w:rPr>
      </w:pPr>
      <w:r w:rsidRPr="0010729F">
        <w:rPr>
          <w:rFonts w:ascii="Times New Roman" w:hAnsi="Times New Roman" w:cs="Times New Roman"/>
        </w:rPr>
        <w:t>The principle of Substantive Equality recognizes that First Nations children face specific disadvantages and barriers due to the mistreatment of First Nations in Canada</w:t>
      </w:r>
      <w:r w:rsidR="00775699">
        <w:rPr>
          <w:rFonts w:ascii="Times New Roman" w:hAnsi="Times New Roman" w:cs="Times New Roman"/>
        </w:rPr>
        <w:t>.</w:t>
      </w:r>
      <w:r w:rsidRPr="0010729F">
        <w:rPr>
          <w:rFonts w:ascii="Times New Roman" w:hAnsi="Times New Roman" w:cs="Times New Roman"/>
        </w:rPr>
        <w:t xml:space="preserve"> </w:t>
      </w:r>
      <w:r w:rsidR="0068114C">
        <w:rPr>
          <w:rFonts w:ascii="Times New Roman" w:hAnsi="Times New Roman" w:cs="Times New Roman"/>
        </w:rPr>
        <w:t>T</w:t>
      </w:r>
      <w:r w:rsidR="00775699">
        <w:rPr>
          <w:rFonts w:ascii="Times New Roman" w:hAnsi="Times New Roman" w:cs="Times New Roman"/>
        </w:rPr>
        <w:t xml:space="preserve">o </w:t>
      </w:r>
      <w:r w:rsidRPr="0010729F">
        <w:rPr>
          <w:rFonts w:ascii="Times New Roman" w:hAnsi="Times New Roman" w:cs="Times New Roman"/>
        </w:rPr>
        <w:t>obtain outcome</w:t>
      </w:r>
      <w:r w:rsidR="0002455D">
        <w:rPr>
          <w:rFonts w:ascii="Times New Roman" w:hAnsi="Times New Roman" w:cs="Times New Roman"/>
        </w:rPr>
        <w:t xml:space="preserve"> equality</w:t>
      </w:r>
      <w:r w:rsidRPr="0010729F">
        <w:rPr>
          <w:rFonts w:ascii="Times New Roman" w:hAnsi="Times New Roman" w:cs="Times New Roman"/>
        </w:rPr>
        <w:t>, services and benefits must be provided in a way that meets any unique needs and circumstances, such as cultural, social, economic</w:t>
      </w:r>
      <w:r w:rsidR="0068114C">
        <w:rPr>
          <w:rFonts w:ascii="Times New Roman" w:hAnsi="Times New Roman" w:cs="Times New Roman"/>
        </w:rPr>
        <w:t>,</w:t>
      </w:r>
      <w:r w:rsidRPr="0010729F">
        <w:rPr>
          <w:rFonts w:ascii="Times New Roman" w:hAnsi="Times New Roman" w:cs="Times New Roman"/>
        </w:rPr>
        <w:t xml:space="preserve"> and historical disadvantage. This requires Canada to provide all First Nations children</w:t>
      </w:r>
      <w:r w:rsidR="0068114C">
        <w:rPr>
          <w:rFonts w:ascii="Times New Roman" w:hAnsi="Times New Roman" w:cs="Times New Roman"/>
        </w:rPr>
        <w:t xml:space="preserve"> (</w:t>
      </w:r>
      <w:r w:rsidRPr="0010729F">
        <w:rPr>
          <w:rFonts w:ascii="Times New Roman" w:hAnsi="Times New Roman" w:cs="Times New Roman"/>
        </w:rPr>
        <w:t>on and off reserve</w:t>
      </w:r>
      <w:r w:rsidR="0068114C">
        <w:rPr>
          <w:rFonts w:ascii="Times New Roman" w:hAnsi="Times New Roman" w:cs="Times New Roman"/>
        </w:rPr>
        <w:t>)</w:t>
      </w:r>
      <w:r w:rsidRPr="0010729F">
        <w:rPr>
          <w:rFonts w:ascii="Times New Roman" w:hAnsi="Times New Roman" w:cs="Times New Roman"/>
        </w:rPr>
        <w:t>, and Indigenous children ordinarily living on</w:t>
      </w:r>
      <w:r w:rsidR="005E7D9D">
        <w:rPr>
          <w:rFonts w:ascii="Times New Roman" w:hAnsi="Times New Roman" w:cs="Times New Roman"/>
        </w:rPr>
        <w:t>-</w:t>
      </w:r>
      <w:r w:rsidRPr="0010729F">
        <w:rPr>
          <w:rFonts w:ascii="Times New Roman" w:hAnsi="Times New Roman" w:cs="Times New Roman"/>
        </w:rPr>
        <w:t xml:space="preserve">reserve, with publicly funded benefits, supports, programs, </w:t>
      </w:r>
      <w:r w:rsidR="0068114C" w:rsidRPr="0010729F">
        <w:rPr>
          <w:rFonts w:ascii="Times New Roman" w:hAnsi="Times New Roman" w:cs="Times New Roman"/>
        </w:rPr>
        <w:t>goods,</w:t>
      </w:r>
      <w:r w:rsidRPr="0010729F">
        <w:rPr>
          <w:rFonts w:ascii="Times New Roman" w:hAnsi="Times New Roman" w:cs="Times New Roman"/>
        </w:rPr>
        <w:t xml:space="preserve"> and services in a manner and according to a standard that meets their particular needs and circumstances, on a </w:t>
      </w:r>
      <w:r w:rsidRPr="0010729F">
        <w:rPr>
          <w:rFonts w:ascii="Times New Roman" w:hAnsi="Times New Roman" w:cs="Times New Roman"/>
          <w:i/>
          <w:iCs/>
        </w:rPr>
        <w:t>substantively</w:t>
      </w:r>
      <w:r w:rsidRPr="0010729F">
        <w:rPr>
          <w:rFonts w:ascii="Times New Roman" w:hAnsi="Times New Roman" w:cs="Times New Roman"/>
        </w:rPr>
        <w:t xml:space="preserve"> equal basis with non-First Nations children.</w:t>
      </w:r>
    </w:p>
    <w:p w14:paraId="23B1E183" w14:textId="38C6A16E" w:rsidR="002B2CCF" w:rsidRPr="0010729F" w:rsidRDefault="00204D2E" w:rsidP="00CC13A4">
      <w:pPr>
        <w:autoSpaceDE w:val="0"/>
        <w:autoSpaceDN w:val="0"/>
        <w:adjustRightInd w:val="0"/>
        <w:spacing w:after="0"/>
        <w:rPr>
          <w:rFonts w:ascii="Times New Roman" w:hAnsi="Times New Roman" w:cs="Times New Roman"/>
        </w:rPr>
      </w:pPr>
      <w:r>
        <w:rPr>
          <w:rFonts w:ascii="Times New Roman" w:hAnsi="Times New Roman" w:cs="Times New Roman"/>
        </w:rPr>
        <w:t xml:space="preserve">In considering the ruling’s implications related to housing, it is important to consider that one of the </w:t>
      </w:r>
      <w:r w:rsidR="00087657">
        <w:rPr>
          <w:rFonts w:ascii="Times New Roman" w:hAnsi="Times New Roman" w:cs="Times New Roman"/>
        </w:rPr>
        <w:t>factors</w:t>
      </w:r>
      <w:r>
        <w:rPr>
          <w:rFonts w:ascii="Times New Roman" w:hAnsi="Times New Roman" w:cs="Times New Roman"/>
        </w:rPr>
        <w:t xml:space="preserve"> that lead</w:t>
      </w:r>
      <w:r w:rsidR="00087657">
        <w:rPr>
          <w:rFonts w:ascii="Times New Roman" w:hAnsi="Times New Roman" w:cs="Times New Roman"/>
        </w:rPr>
        <w:t>s</w:t>
      </w:r>
      <w:r>
        <w:rPr>
          <w:rFonts w:ascii="Times New Roman" w:hAnsi="Times New Roman" w:cs="Times New Roman"/>
        </w:rPr>
        <w:t xml:space="preserve"> to First Nations children being </w:t>
      </w:r>
      <w:r w:rsidR="00087657">
        <w:rPr>
          <w:rFonts w:ascii="Times New Roman" w:hAnsi="Times New Roman" w:cs="Times New Roman"/>
        </w:rPr>
        <w:t>apprehended at disproportionate rates is poor and inadequate housing on-reserve and the social issues that result from it (Olsen, 2016).</w:t>
      </w:r>
      <w:r>
        <w:rPr>
          <w:rFonts w:ascii="Times New Roman" w:hAnsi="Times New Roman" w:cs="Times New Roman"/>
        </w:rPr>
        <w:t xml:space="preserve"> </w:t>
      </w:r>
      <w:r w:rsidR="35CB4AC7" w:rsidRPr="0010729F">
        <w:rPr>
          <w:rFonts w:ascii="Times New Roman" w:hAnsi="Times New Roman" w:cs="Times New Roman"/>
        </w:rPr>
        <w:t>Although</w:t>
      </w:r>
      <w:r w:rsidR="00087657">
        <w:rPr>
          <w:rFonts w:ascii="Times New Roman" w:hAnsi="Times New Roman" w:cs="Times New Roman"/>
        </w:rPr>
        <w:t xml:space="preserve"> the CHRT ruling specifically addresses the First Nations Child and Family Services program</w:t>
      </w:r>
      <w:r w:rsidR="35CB4AC7" w:rsidRPr="0010729F">
        <w:rPr>
          <w:rFonts w:ascii="Times New Roman" w:hAnsi="Times New Roman" w:cs="Times New Roman"/>
        </w:rPr>
        <w:t xml:space="preserve">, </w:t>
      </w:r>
      <w:r w:rsidR="00087657">
        <w:rPr>
          <w:rFonts w:ascii="Times New Roman" w:hAnsi="Times New Roman" w:cs="Times New Roman"/>
        </w:rPr>
        <w:t>it may have</w:t>
      </w:r>
      <w:r w:rsidR="35CB4AC7" w:rsidRPr="0010729F">
        <w:rPr>
          <w:rFonts w:ascii="Times New Roman" w:hAnsi="Times New Roman" w:cs="Times New Roman"/>
        </w:rPr>
        <w:t xml:space="preserve"> broad</w:t>
      </w:r>
      <w:r w:rsidR="00087657">
        <w:rPr>
          <w:rFonts w:ascii="Times New Roman" w:hAnsi="Times New Roman" w:cs="Times New Roman"/>
        </w:rPr>
        <w:t>er</w:t>
      </w:r>
      <w:r w:rsidR="35CB4AC7" w:rsidRPr="0010729F">
        <w:rPr>
          <w:rFonts w:ascii="Times New Roman" w:hAnsi="Times New Roman" w:cs="Times New Roman"/>
        </w:rPr>
        <w:t xml:space="preserve"> implications for various programs that affect First Nations </w:t>
      </w:r>
      <w:r w:rsidR="0068114C">
        <w:rPr>
          <w:rFonts w:ascii="Times New Roman" w:hAnsi="Times New Roman" w:cs="Times New Roman"/>
        </w:rPr>
        <w:t>P</w:t>
      </w:r>
      <w:r w:rsidR="35CB4AC7" w:rsidRPr="0010729F">
        <w:rPr>
          <w:rFonts w:ascii="Times New Roman" w:hAnsi="Times New Roman" w:cs="Times New Roman"/>
        </w:rPr>
        <w:t>eople</w:t>
      </w:r>
      <w:r w:rsidR="0068114C">
        <w:rPr>
          <w:rFonts w:ascii="Times New Roman" w:hAnsi="Times New Roman" w:cs="Times New Roman"/>
        </w:rPr>
        <w:t>s</w:t>
      </w:r>
      <w:r w:rsidR="35CB4AC7" w:rsidRPr="0010729F">
        <w:rPr>
          <w:rFonts w:ascii="Times New Roman" w:hAnsi="Times New Roman" w:cs="Times New Roman"/>
        </w:rPr>
        <w:t xml:space="preserve"> in Canada, particularly where programs and services on-reserve have been historically underfunded and neglected in a </w:t>
      </w:r>
      <w:r w:rsidR="0068114C">
        <w:rPr>
          <w:rFonts w:ascii="Times New Roman" w:hAnsi="Times New Roman" w:cs="Times New Roman"/>
        </w:rPr>
        <w:t xml:space="preserve">discriminatory </w:t>
      </w:r>
      <w:r w:rsidR="35CB4AC7" w:rsidRPr="0010729F">
        <w:rPr>
          <w:rFonts w:ascii="Times New Roman" w:hAnsi="Times New Roman" w:cs="Times New Roman"/>
        </w:rPr>
        <w:t>manner.</w:t>
      </w:r>
      <w:r w:rsidR="00D54D26" w:rsidRPr="0010729F">
        <w:rPr>
          <w:rFonts w:ascii="Times New Roman" w:hAnsi="Times New Roman" w:cs="Times New Roman"/>
        </w:rPr>
        <w:t xml:space="preserve"> </w:t>
      </w:r>
      <w:r w:rsidR="35CB4AC7" w:rsidRPr="0010729F">
        <w:rPr>
          <w:rFonts w:ascii="Times New Roman" w:hAnsi="Times New Roman" w:cs="Times New Roman"/>
        </w:rPr>
        <w:t>This includes housing, education, healthcare, and other essential services, which contribute to disparities in living conditions and quality of life.</w:t>
      </w:r>
    </w:p>
    <w:p w14:paraId="7A252C23" w14:textId="77777777" w:rsidR="002B2CCF" w:rsidRPr="0010729F" w:rsidRDefault="002B2CCF" w:rsidP="00CC13A4">
      <w:pPr>
        <w:autoSpaceDE w:val="0"/>
        <w:autoSpaceDN w:val="0"/>
        <w:adjustRightInd w:val="0"/>
        <w:spacing w:after="0"/>
        <w:rPr>
          <w:rFonts w:ascii="Times New Roman" w:hAnsi="Times New Roman" w:cs="Times New Roman"/>
        </w:rPr>
      </w:pPr>
      <w:r w:rsidRPr="0010729F">
        <w:rPr>
          <w:rFonts w:ascii="Times New Roman" w:hAnsi="Times New Roman" w:cs="Times New Roman"/>
        </w:rPr>
        <w:tab/>
      </w:r>
    </w:p>
    <w:p w14:paraId="00736A62" w14:textId="1D19141F" w:rsidR="00752D9E" w:rsidRDefault="35CB4AC7" w:rsidP="00D927BC">
      <w:pPr>
        <w:spacing w:after="0"/>
        <w:jc w:val="both"/>
        <w:rPr>
          <w:rFonts w:ascii="Times New Roman" w:hAnsi="Times New Roman" w:cs="Times New Roman"/>
        </w:rPr>
      </w:pPr>
      <w:r w:rsidRPr="0010729F">
        <w:rPr>
          <w:rFonts w:ascii="Times New Roman" w:hAnsi="Times New Roman" w:cs="Times New Roman"/>
        </w:rPr>
        <w:t>For housing affordability and the minimum standard of living, the Tribunal</w:t>
      </w:r>
      <w:r w:rsidR="0002455D">
        <w:rPr>
          <w:rFonts w:ascii="Times New Roman" w:hAnsi="Times New Roman" w:cs="Times New Roman"/>
        </w:rPr>
        <w:t>’</w:t>
      </w:r>
      <w:r w:rsidRPr="0010729F">
        <w:rPr>
          <w:rFonts w:ascii="Times New Roman" w:hAnsi="Times New Roman" w:cs="Times New Roman"/>
        </w:rPr>
        <w:t xml:space="preserve">s ruling suggests that First Nations </w:t>
      </w:r>
      <w:r w:rsidR="0068114C">
        <w:rPr>
          <w:rFonts w:ascii="Times New Roman" w:hAnsi="Times New Roman" w:cs="Times New Roman"/>
        </w:rPr>
        <w:t>P</w:t>
      </w:r>
      <w:r w:rsidRPr="0010729F">
        <w:rPr>
          <w:rFonts w:ascii="Times New Roman" w:hAnsi="Times New Roman" w:cs="Times New Roman"/>
        </w:rPr>
        <w:t>eople</w:t>
      </w:r>
      <w:r w:rsidR="0068114C">
        <w:rPr>
          <w:rFonts w:ascii="Times New Roman" w:hAnsi="Times New Roman" w:cs="Times New Roman"/>
        </w:rPr>
        <w:t>s</w:t>
      </w:r>
      <w:r w:rsidRPr="0010729F">
        <w:rPr>
          <w:rFonts w:ascii="Times New Roman" w:hAnsi="Times New Roman" w:cs="Times New Roman"/>
        </w:rPr>
        <w:t xml:space="preserve"> have the right to equitable access to resources and services, including adequate housing</w:t>
      </w:r>
      <w:r w:rsidR="00087657">
        <w:rPr>
          <w:rFonts w:ascii="Times New Roman" w:hAnsi="Times New Roman" w:cs="Times New Roman"/>
        </w:rPr>
        <w:t xml:space="preserve"> i</w:t>
      </w:r>
      <w:r w:rsidRPr="0010729F">
        <w:rPr>
          <w:rFonts w:ascii="Times New Roman" w:hAnsi="Times New Roman" w:cs="Times New Roman"/>
        </w:rPr>
        <w:t xml:space="preserve">n </w:t>
      </w:r>
      <w:r w:rsidR="00087657">
        <w:rPr>
          <w:rFonts w:ascii="Times New Roman" w:hAnsi="Times New Roman" w:cs="Times New Roman"/>
        </w:rPr>
        <w:t>alignment with the principle of substantive equality.</w:t>
      </w:r>
      <w:r w:rsidRPr="0010729F">
        <w:rPr>
          <w:rFonts w:ascii="Times New Roman" w:hAnsi="Times New Roman" w:cs="Times New Roman"/>
        </w:rPr>
        <w:t xml:space="preserve"> </w:t>
      </w:r>
      <w:r w:rsidR="0068114C">
        <w:rPr>
          <w:rFonts w:ascii="Times New Roman" w:hAnsi="Times New Roman" w:cs="Times New Roman"/>
        </w:rPr>
        <w:t xml:space="preserve">The ruling </w:t>
      </w:r>
      <w:r w:rsidRPr="0010729F">
        <w:rPr>
          <w:rFonts w:ascii="Times New Roman" w:hAnsi="Times New Roman" w:cs="Times New Roman"/>
        </w:rPr>
        <w:t xml:space="preserve">also </w:t>
      </w:r>
      <w:r w:rsidR="0068114C">
        <w:rPr>
          <w:rFonts w:ascii="Times New Roman" w:hAnsi="Times New Roman" w:cs="Times New Roman"/>
        </w:rPr>
        <w:t>demonstrates</w:t>
      </w:r>
      <w:r w:rsidR="0068114C" w:rsidRPr="0010729F">
        <w:rPr>
          <w:rFonts w:ascii="Times New Roman" w:hAnsi="Times New Roman" w:cs="Times New Roman"/>
        </w:rPr>
        <w:t xml:space="preserve"> </w:t>
      </w:r>
      <w:r w:rsidRPr="0010729F">
        <w:rPr>
          <w:rFonts w:ascii="Times New Roman" w:hAnsi="Times New Roman" w:cs="Times New Roman"/>
        </w:rPr>
        <w:t>that the federal government</w:t>
      </w:r>
      <w:r w:rsidR="00087657">
        <w:rPr>
          <w:rFonts w:ascii="Times New Roman" w:hAnsi="Times New Roman" w:cs="Times New Roman"/>
        </w:rPr>
        <w:t xml:space="preserve"> is responsible for ensuring First Nations housing meets the standard enjoyed by the rest of </w:t>
      </w:r>
      <w:r w:rsidR="0002455D">
        <w:rPr>
          <w:rFonts w:ascii="Times New Roman" w:hAnsi="Times New Roman" w:cs="Times New Roman"/>
        </w:rPr>
        <w:t>Canada or</w:t>
      </w:r>
      <w:r w:rsidR="00087657">
        <w:rPr>
          <w:rFonts w:ascii="Times New Roman" w:hAnsi="Times New Roman" w:cs="Times New Roman"/>
        </w:rPr>
        <w:t xml:space="preserve"> exceeds it where there are greater needs due to the impacts of colonial policies and practices</w:t>
      </w:r>
      <w:r w:rsidRPr="0010729F">
        <w:rPr>
          <w:rFonts w:ascii="Times New Roman" w:hAnsi="Times New Roman" w:cs="Times New Roman"/>
        </w:rPr>
        <w:t>. This can be achieved by providing adequate funding, addressing the housing crisis on reserves, and ensuring that housing programs are culturally appropriate and meet the unique needs of First Nations.</w:t>
      </w:r>
    </w:p>
    <w:p w14:paraId="5A53ABCE" w14:textId="77777777" w:rsidR="00D0728F" w:rsidRPr="00D54D26" w:rsidRDefault="00D0728F" w:rsidP="00D927BC">
      <w:pPr>
        <w:spacing w:after="0"/>
        <w:jc w:val="both"/>
        <w:rPr>
          <w:rFonts w:ascii="Times New Roman" w:hAnsi="Times New Roman" w:cs="Times New Roman"/>
        </w:rPr>
      </w:pPr>
    </w:p>
    <w:p w14:paraId="1B840EC0" w14:textId="1412833A" w:rsidR="005B5218" w:rsidRPr="005B5218" w:rsidRDefault="35CB4AC7" w:rsidP="00717C88">
      <w:pPr>
        <w:pStyle w:val="Heading2"/>
      </w:pPr>
      <w:r w:rsidRPr="00D54D26">
        <w:t xml:space="preserve">Data and Data Gaps on First Nations </w:t>
      </w:r>
      <w:r w:rsidR="00D54D26">
        <w:t>H</w:t>
      </w:r>
      <w:r w:rsidRPr="00D54D26">
        <w:t xml:space="preserve">ousing </w:t>
      </w:r>
      <w:r w:rsidR="00D54D26">
        <w:t>A</w:t>
      </w:r>
      <w:r w:rsidRPr="00D54D26">
        <w:t>ffordability</w:t>
      </w:r>
      <w:r w:rsidR="005B5218">
        <w:rPr>
          <w:rStyle w:val="FootnoteReference"/>
        </w:rPr>
        <w:footnoteReference w:id="2"/>
      </w:r>
    </w:p>
    <w:p w14:paraId="44B7A5FC" w14:textId="5E9BC4D6" w:rsidR="00A969DA" w:rsidRPr="00D54D26" w:rsidRDefault="35CB4AC7" w:rsidP="00CC13A4">
      <w:pPr>
        <w:jc w:val="both"/>
        <w:rPr>
          <w:rFonts w:ascii="Times New Roman" w:hAnsi="Times New Roman" w:cs="Times New Roman"/>
        </w:rPr>
      </w:pPr>
      <w:r w:rsidRPr="00D54D26">
        <w:rPr>
          <w:rFonts w:ascii="Times New Roman" w:hAnsi="Times New Roman" w:cs="Times New Roman"/>
        </w:rPr>
        <w:t xml:space="preserve">New housing data from the 2021 Census provides shelter cost information for 373,920 people living on-reserve, the majority of whom are First Nations </w:t>
      </w:r>
      <w:r w:rsidR="0068114C">
        <w:rPr>
          <w:rFonts w:ascii="Times New Roman" w:hAnsi="Times New Roman" w:cs="Times New Roman"/>
        </w:rPr>
        <w:t>P</w:t>
      </w:r>
      <w:r w:rsidRPr="00D54D26">
        <w:rPr>
          <w:rFonts w:ascii="Times New Roman" w:hAnsi="Times New Roman" w:cs="Times New Roman"/>
        </w:rPr>
        <w:t>eople</w:t>
      </w:r>
      <w:r w:rsidR="0068114C">
        <w:rPr>
          <w:rFonts w:ascii="Times New Roman" w:hAnsi="Times New Roman" w:cs="Times New Roman"/>
        </w:rPr>
        <w:t>s</w:t>
      </w:r>
      <w:r w:rsidRPr="00D54D26">
        <w:rPr>
          <w:rFonts w:ascii="Times New Roman" w:hAnsi="Times New Roman" w:cs="Times New Roman"/>
        </w:rPr>
        <w:t xml:space="preserve">. These data are available due to new questions that were added to the 2021 Census questionnaire to measure shelter costs on-reserve. Because housing affordability data could not be collected for on-reserve households in past censuses, changes in housing affordability over the past 10 years cannot be measured. </w:t>
      </w:r>
      <w:r w:rsidR="0068114C">
        <w:rPr>
          <w:rFonts w:ascii="Times New Roman" w:hAnsi="Times New Roman" w:cs="Times New Roman"/>
        </w:rPr>
        <w:t xml:space="preserve">As previously discussed, </w:t>
      </w:r>
      <w:r w:rsidRPr="00D54D26">
        <w:rPr>
          <w:rFonts w:ascii="Times New Roman" w:hAnsi="Times New Roman" w:cs="Times New Roman"/>
        </w:rPr>
        <w:t xml:space="preserve">housing affordability is </w:t>
      </w:r>
      <w:r w:rsidR="0068114C">
        <w:rPr>
          <w:rFonts w:ascii="Times New Roman" w:hAnsi="Times New Roman" w:cs="Times New Roman"/>
        </w:rPr>
        <w:t>a less</w:t>
      </w:r>
      <w:r w:rsidRPr="00D54D26">
        <w:rPr>
          <w:rFonts w:ascii="Times New Roman" w:hAnsi="Times New Roman" w:cs="Times New Roman"/>
        </w:rPr>
        <w:t xml:space="preserve"> significant challenge on-reserve compared </w:t>
      </w:r>
      <w:r w:rsidR="0068114C">
        <w:rPr>
          <w:rFonts w:ascii="Times New Roman" w:hAnsi="Times New Roman" w:cs="Times New Roman"/>
        </w:rPr>
        <w:t>to over-</w:t>
      </w:r>
      <w:r w:rsidRPr="00D54D26">
        <w:rPr>
          <w:rFonts w:ascii="Times New Roman" w:hAnsi="Times New Roman" w:cs="Times New Roman"/>
        </w:rPr>
        <w:t xml:space="preserve">crowding and the need for major </w:t>
      </w:r>
      <w:r w:rsidR="0068114C">
        <w:rPr>
          <w:rFonts w:ascii="Times New Roman" w:hAnsi="Times New Roman" w:cs="Times New Roman"/>
        </w:rPr>
        <w:t xml:space="preserve">housing </w:t>
      </w:r>
      <w:r w:rsidRPr="00D54D26">
        <w:rPr>
          <w:rFonts w:ascii="Times New Roman" w:hAnsi="Times New Roman" w:cs="Times New Roman"/>
        </w:rPr>
        <w:t>repairs. However, data indicates that affordability is still a significant challenge for renter households on-reserve, of which 24.5% spent 30% or more of their income on shelter costs (Statistics Canada, 2022a).</w:t>
      </w:r>
    </w:p>
    <w:p w14:paraId="4ECF10BF" w14:textId="15154F1F" w:rsidR="35CB4AC7" w:rsidRPr="00D54D26" w:rsidRDefault="35CB4AC7" w:rsidP="00CC13A4">
      <w:pPr>
        <w:jc w:val="both"/>
        <w:rPr>
          <w:rFonts w:ascii="Times New Roman" w:hAnsi="Times New Roman" w:cs="Times New Roman"/>
        </w:rPr>
      </w:pPr>
      <w:r w:rsidRPr="00D54D26">
        <w:rPr>
          <w:rFonts w:ascii="Times New Roman" w:hAnsi="Times New Roman" w:cs="Times New Roman"/>
        </w:rPr>
        <w:t>In 2022, Statistics Canada published new data related to housing conditions among First Nations Peoples, Métis</w:t>
      </w:r>
      <w:r w:rsidR="0068114C">
        <w:rPr>
          <w:rFonts w:ascii="Times New Roman" w:hAnsi="Times New Roman" w:cs="Times New Roman"/>
        </w:rPr>
        <w:t>,</w:t>
      </w:r>
      <w:r w:rsidRPr="00D54D26">
        <w:rPr>
          <w:rFonts w:ascii="Times New Roman" w:hAnsi="Times New Roman" w:cs="Times New Roman"/>
        </w:rPr>
        <w:t xml:space="preserve"> and Inuit in Canada from the 2021 Census. This data focuses on housing adequacy and overcrowding, rather than affordability (Statistics Canada, 2022b).</w:t>
      </w:r>
    </w:p>
    <w:p w14:paraId="56D5DF6B" w14:textId="6625B589" w:rsidR="00CD42BA" w:rsidRDefault="35CB4AC7" w:rsidP="00D927BC">
      <w:pPr>
        <w:spacing w:after="0"/>
        <w:jc w:val="both"/>
        <w:rPr>
          <w:rFonts w:ascii="Times New Roman" w:hAnsi="Times New Roman" w:cs="Times New Roman"/>
        </w:rPr>
      </w:pPr>
      <w:r w:rsidRPr="00D54D26">
        <w:rPr>
          <w:rFonts w:ascii="Times New Roman" w:hAnsi="Times New Roman" w:cs="Times New Roman"/>
        </w:rPr>
        <w:t>First Nations are often undercounted or underrepresented in federal census data due to myriad factors. First Nations census uptake has improved in recent years</w:t>
      </w:r>
      <w:r w:rsidR="0002455D">
        <w:rPr>
          <w:rFonts w:ascii="Times New Roman" w:hAnsi="Times New Roman" w:cs="Times New Roman"/>
        </w:rPr>
        <w:t>;</w:t>
      </w:r>
      <w:r w:rsidRPr="00D54D26">
        <w:rPr>
          <w:rFonts w:ascii="Times New Roman" w:hAnsi="Times New Roman" w:cs="Times New Roman"/>
        </w:rPr>
        <w:t xml:space="preserve"> however</w:t>
      </w:r>
      <w:r w:rsidR="0068114C">
        <w:rPr>
          <w:rFonts w:ascii="Times New Roman" w:hAnsi="Times New Roman" w:cs="Times New Roman"/>
        </w:rPr>
        <w:t>,</w:t>
      </w:r>
      <w:r w:rsidRPr="00D54D26">
        <w:rPr>
          <w:rFonts w:ascii="Times New Roman" w:hAnsi="Times New Roman" w:cs="Times New Roman"/>
        </w:rPr>
        <w:t xml:space="preserve"> in 2021</w:t>
      </w:r>
      <w:r w:rsidR="0068114C">
        <w:rPr>
          <w:rFonts w:ascii="Times New Roman" w:hAnsi="Times New Roman" w:cs="Times New Roman"/>
        </w:rPr>
        <w:t>,</w:t>
      </w:r>
      <w:r w:rsidRPr="00D54D26">
        <w:rPr>
          <w:rFonts w:ascii="Times New Roman" w:hAnsi="Times New Roman" w:cs="Times New Roman"/>
        </w:rPr>
        <w:t xml:space="preserve"> the number of First Nations who participated was impacted by the COVID-19 pandemic, natural disasters, and the widely publicized discoveries of unmarked graves at former Indian Residential School sites.</w:t>
      </w:r>
    </w:p>
    <w:p w14:paraId="54AE7FC7" w14:textId="77777777" w:rsidR="00D0728F" w:rsidRPr="00D54D26" w:rsidRDefault="00D0728F" w:rsidP="00D927BC">
      <w:pPr>
        <w:spacing w:after="0"/>
        <w:jc w:val="both"/>
        <w:rPr>
          <w:rFonts w:ascii="Times New Roman" w:hAnsi="Times New Roman" w:cs="Times New Roman"/>
        </w:rPr>
      </w:pPr>
    </w:p>
    <w:p w14:paraId="58CF54C4" w14:textId="0A7B4B64" w:rsidR="00752D9E" w:rsidRPr="00D54D26" w:rsidRDefault="00752D9E" w:rsidP="00CC13A4">
      <w:pPr>
        <w:pStyle w:val="Heading2"/>
        <w:rPr>
          <w:lang w:val="en-US"/>
        </w:rPr>
      </w:pPr>
      <w:r w:rsidRPr="00D54D26">
        <w:rPr>
          <w:lang w:val="en-US"/>
        </w:rPr>
        <w:t xml:space="preserve">Causes and Consequences of </w:t>
      </w:r>
      <w:r w:rsidR="002B2CCF" w:rsidRPr="00D54D26">
        <w:rPr>
          <w:lang w:val="en-US"/>
        </w:rPr>
        <w:t>H</w:t>
      </w:r>
      <w:r w:rsidRPr="00D54D26">
        <w:rPr>
          <w:lang w:val="en-US"/>
        </w:rPr>
        <w:t xml:space="preserve">ousing </w:t>
      </w:r>
      <w:r w:rsidR="002B2CCF" w:rsidRPr="00D54D26">
        <w:rPr>
          <w:lang w:val="en-US"/>
        </w:rPr>
        <w:t>A</w:t>
      </w:r>
      <w:r w:rsidRPr="00D54D26">
        <w:rPr>
          <w:lang w:val="en-US"/>
        </w:rPr>
        <w:t xml:space="preserve">ffordability </w:t>
      </w:r>
    </w:p>
    <w:p w14:paraId="36CD537A" w14:textId="23F50056" w:rsidR="00752D9E" w:rsidRPr="00D54D26" w:rsidRDefault="35CB4AC7" w:rsidP="00717C88">
      <w:pPr>
        <w:jc w:val="both"/>
        <w:rPr>
          <w:rFonts w:ascii="Times New Roman" w:hAnsi="Times New Roman" w:cs="Times New Roman"/>
        </w:rPr>
      </w:pPr>
      <w:r w:rsidRPr="00D54D26">
        <w:rPr>
          <w:rFonts w:ascii="Times New Roman" w:hAnsi="Times New Roman" w:cs="Times New Roman"/>
        </w:rPr>
        <w:t>While housing in Canada is becoming increasingly unaffordable to all demographics, this disproportionate</w:t>
      </w:r>
      <w:r w:rsidR="009C6646">
        <w:rPr>
          <w:rFonts w:ascii="Times New Roman" w:hAnsi="Times New Roman" w:cs="Times New Roman"/>
        </w:rPr>
        <w:t>ly</w:t>
      </w:r>
      <w:r w:rsidRPr="00D54D26">
        <w:rPr>
          <w:rFonts w:ascii="Times New Roman" w:hAnsi="Times New Roman" w:cs="Times New Roman"/>
        </w:rPr>
        <w:t xml:space="preserve"> impact</w:t>
      </w:r>
      <w:r w:rsidR="009C6646">
        <w:rPr>
          <w:rFonts w:ascii="Times New Roman" w:hAnsi="Times New Roman" w:cs="Times New Roman"/>
        </w:rPr>
        <w:t>s</w:t>
      </w:r>
      <w:r w:rsidRPr="00D54D26">
        <w:rPr>
          <w:rFonts w:ascii="Times New Roman" w:hAnsi="Times New Roman" w:cs="Times New Roman"/>
        </w:rPr>
        <w:t xml:space="preserve"> First Nations</w:t>
      </w:r>
      <w:r w:rsidR="009C6646">
        <w:rPr>
          <w:rFonts w:ascii="Times New Roman" w:hAnsi="Times New Roman" w:cs="Times New Roman"/>
        </w:rPr>
        <w:t>,</w:t>
      </w:r>
      <w:r w:rsidRPr="00D54D26">
        <w:rPr>
          <w:rFonts w:ascii="Times New Roman" w:hAnsi="Times New Roman" w:cs="Times New Roman"/>
        </w:rPr>
        <w:t xml:space="preserve"> who face higher rates of poverty, unemployment, and negative outcomes across a range of socioeconomic factors. The root causes of these issues are all linked to the historic and ongoing impacts of colonialism in Canada.</w:t>
      </w:r>
      <w:r w:rsidR="00454A8A">
        <w:rPr>
          <w:rFonts w:ascii="Times New Roman" w:hAnsi="Times New Roman" w:cs="Times New Roman"/>
        </w:rPr>
        <w:t xml:space="preserve"> </w:t>
      </w:r>
      <w:r w:rsidRPr="00D54D26">
        <w:rPr>
          <w:rFonts w:ascii="Times New Roman" w:hAnsi="Times New Roman" w:cs="Times New Roman"/>
        </w:rPr>
        <w:t xml:space="preserve">This includes the direct and intergenerational impacts of Indian Residential </w:t>
      </w:r>
      <w:r w:rsidR="00454A8A">
        <w:rPr>
          <w:rFonts w:ascii="Times New Roman" w:hAnsi="Times New Roman" w:cs="Times New Roman"/>
        </w:rPr>
        <w:t>Institutions of Genocide</w:t>
      </w:r>
      <w:r w:rsidRPr="00D54D26">
        <w:rPr>
          <w:rFonts w:ascii="Times New Roman" w:hAnsi="Times New Roman" w:cs="Times New Roman"/>
        </w:rPr>
        <w:t xml:space="preserve">, the Sixties Scoop, the </w:t>
      </w:r>
      <w:r w:rsidRPr="00D0728F">
        <w:rPr>
          <w:rFonts w:ascii="Times New Roman" w:hAnsi="Times New Roman" w:cs="Times New Roman"/>
          <w:i/>
          <w:iCs/>
        </w:rPr>
        <w:t>Indian Act</w:t>
      </w:r>
      <w:r w:rsidRPr="00D54D26">
        <w:rPr>
          <w:rFonts w:ascii="Times New Roman" w:hAnsi="Times New Roman" w:cs="Times New Roman"/>
        </w:rPr>
        <w:t xml:space="preserve">, and countless laws and actions that have led to the social and economic marginalization of First Nations </w:t>
      </w:r>
      <w:r w:rsidR="00454A8A">
        <w:rPr>
          <w:rFonts w:ascii="Times New Roman" w:hAnsi="Times New Roman" w:cs="Times New Roman"/>
        </w:rPr>
        <w:t>P</w:t>
      </w:r>
      <w:r w:rsidRPr="00D54D26">
        <w:rPr>
          <w:rFonts w:ascii="Times New Roman" w:hAnsi="Times New Roman" w:cs="Times New Roman"/>
        </w:rPr>
        <w:t>eople</w:t>
      </w:r>
      <w:r w:rsidR="00454A8A">
        <w:rPr>
          <w:rFonts w:ascii="Times New Roman" w:hAnsi="Times New Roman" w:cs="Times New Roman"/>
        </w:rPr>
        <w:t>s</w:t>
      </w:r>
      <w:r w:rsidRPr="00D54D26">
        <w:rPr>
          <w:rFonts w:ascii="Times New Roman" w:hAnsi="Times New Roman" w:cs="Times New Roman"/>
        </w:rPr>
        <w:t>, a</w:t>
      </w:r>
      <w:r w:rsidR="00454A8A">
        <w:rPr>
          <w:rFonts w:ascii="Times New Roman" w:hAnsi="Times New Roman" w:cs="Times New Roman"/>
        </w:rPr>
        <w:t xml:space="preserve">s well as the </w:t>
      </w:r>
      <w:r w:rsidRPr="00D54D26">
        <w:rPr>
          <w:rFonts w:ascii="Times New Roman" w:hAnsi="Times New Roman" w:cs="Times New Roman"/>
        </w:rPr>
        <w:t>underfunding and neglect of First Nations communities.</w:t>
      </w:r>
    </w:p>
    <w:p w14:paraId="6AF4F3A0" w14:textId="274820B2" w:rsidR="00454A8A" w:rsidRDefault="00454A8A" w:rsidP="00CC13A4">
      <w:pPr>
        <w:jc w:val="both"/>
        <w:rPr>
          <w:rFonts w:ascii="Times New Roman" w:hAnsi="Times New Roman" w:cs="Times New Roman"/>
        </w:rPr>
      </w:pPr>
      <w:r>
        <w:rPr>
          <w:rFonts w:ascii="Times New Roman" w:hAnsi="Times New Roman" w:cs="Times New Roman"/>
        </w:rPr>
        <w:t>N</w:t>
      </w:r>
      <w:r w:rsidR="35CB4AC7" w:rsidRPr="00D54D26">
        <w:rPr>
          <w:rFonts w:ascii="Times New Roman" w:hAnsi="Times New Roman" w:cs="Times New Roman"/>
        </w:rPr>
        <w:t>o federal tenancy laws target First Nations. For the rest of Canada, housing is a provincial responsib</w:t>
      </w:r>
      <w:r>
        <w:rPr>
          <w:rFonts w:ascii="Times New Roman" w:hAnsi="Times New Roman" w:cs="Times New Roman"/>
        </w:rPr>
        <w:t>ility and provinces have enacted tenancy legislation</w:t>
      </w:r>
      <w:r w:rsidR="35CB4AC7" w:rsidRPr="00D54D26">
        <w:rPr>
          <w:rFonts w:ascii="Times New Roman" w:hAnsi="Times New Roman" w:cs="Times New Roman"/>
        </w:rPr>
        <w:t>. Provincial tenancy laws do not apply to First Nations on</w:t>
      </w:r>
      <w:r>
        <w:rPr>
          <w:rFonts w:ascii="Times New Roman" w:hAnsi="Times New Roman" w:cs="Times New Roman"/>
        </w:rPr>
        <w:t>-r</w:t>
      </w:r>
      <w:r w:rsidR="35CB4AC7" w:rsidRPr="00D54D26">
        <w:rPr>
          <w:rFonts w:ascii="Times New Roman" w:hAnsi="Times New Roman" w:cs="Times New Roman"/>
        </w:rPr>
        <w:t>eserve</w:t>
      </w:r>
      <w:r>
        <w:rPr>
          <w:rFonts w:ascii="Times New Roman" w:hAnsi="Times New Roman" w:cs="Times New Roman"/>
        </w:rPr>
        <w:t>. First Nations can, however, pass their own laws related to tenancies, although this varies by First Nation.</w:t>
      </w:r>
    </w:p>
    <w:p w14:paraId="13D93769" w14:textId="0A415378" w:rsidR="000F0BB4" w:rsidRDefault="00454A8A" w:rsidP="00D927BC">
      <w:pPr>
        <w:spacing w:after="0"/>
        <w:jc w:val="both"/>
        <w:rPr>
          <w:rFonts w:ascii="Times New Roman" w:hAnsi="Times New Roman" w:cs="Times New Roman"/>
        </w:rPr>
      </w:pPr>
      <w:r>
        <w:rPr>
          <w:rFonts w:ascii="Times New Roman" w:hAnsi="Times New Roman" w:cs="Times New Roman"/>
        </w:rPr>
        <w:t>N</w:t>
      </w:r>
      <w:r w:rsidR="35CB4AC7" w:rsidRPr="00D54D26">
        <w:rPr>
          <w:rFonts w:ascii="Times New Roman" w:hAnsi="Times New Roman" w:cs="Times New Roman"/>
        </w:rPr>
        <w:t xml:space="preserve">o data </w:t>
      </w:r>
      <w:r>
        <w:rPr>
          <w:rFonts w:ascii="Times New Roman" w:hAnsi="Times New Roman" w:cs="Times New Roman"/>
        </w:rPr>
        <w:t xml:space="preserve">exists </w:t>
      </w:r>
      <w:r w:rsidR="35CB4AC7" w:rsidRPr="00D54D26">
        <w:rPr>
          <w:rFonts w:ascii="Times New Roman" w:hAnsi="Times New Roman" w:cs="Times New Roman"/>
        </w:rPr>
        <w:t>on how many households in First Nations have been evicted</w:t>
      </w:r>
      <w:r>
        <w:rPr>
          <w:rFonts w:ascii="Times New Roman" w:hAnsi="Times New Roman" w:cs="Times New Roman"/>
        </w:rPr>
        <w:t xml:space="preserve"> under First Nations tenancy laws. A</w:t>
      </w:r>
      <w:r w:rsidR="35CB4AC7" w:rsidRPr="00D54D26">
        <w:rPr>
          <w:rFonts w:ascii="Times New Roman" w:hAnsi="Times New Roman" w:cs="Times New Roman"/>
        </w:rPr>
        <w:t>ccording to Statistics Canada (2021), 12</w:t>
      </w:r>
      <w:r>
        <w:rPr>
          <w:rFonts w:ascii="Times New Roman" w:hAnsi="Times New Roman" w:cs="Times New Roman"/>
        </w:rPr>
        <w:t>%</w:t>
      </w:r>
      <w:r w:rsidR="35CB4AC7" w:rsidRPr="00D54D26">
        <w:rPr>
          <w:rFonts w:ascii="Times New Roman" w:hAnsi="Times New Roman" w:cs="Times New Roman"/>
        </w:rPr>
        <w:t xml:space="preserve"> of National Housing Survey </w:t>
      </w:r>
      <w:r>
        <w:rPr>
          <w:rFonts w:ascii="Times New Roman" w:hAnsi="Times New Roman" w:cs="Times New Roman"/>
        </w:rPr>
        <w:t xml:space="preserve">off-reserve </w:t>
      </w:r>
      <w:r w:rsidR="35CB4AC7" w:rsidRPr="00D54D26">
        <w:rPr>
          <w:rFonts w:ascii="Times New Roman" w:hAnsi="Times New Roman" w:cs="Times New Roman"/>
        </w:rPr>
        <w:t>respondents identifying as First Nations reported being evicted in the past compared to 7% of respondents overall</w:t>
      </w:r>
      <w:r>
        <w:rPr>
          <w:rFonts w:ascii="Times New Roman" w:hAnsi="Times New Roman" w:cs="Times New Roman"/>
        </w:rPr>
        <w:t>. This</w:t>
      </w:r>
      <w:r w:rsidR="35CB4AC7" w:rsidRPr="00D54D26">
        <w:rPr>
          <w:rFonts w:ascii="Times New Roman" w:hAnsi="Times New Roman" w:cs="Times New Roman"/>
        </w:rPr>
        <w:t xml:space="preserve"> indicates that First Nations experience eviction at disproportionate rates. The report does not disaggregate the number of First Nations respondents who were evicted due to non-payment of housing costs. Overall, 8% of respondents who reported being evicted in the past indicated that they were evicted due to being behind on rent payments. </w:t>
      </w:r>
    </w:p>
    <w:p w14:paraId="53F05D51" w14:textId="77777777" w:rsidR="00D0728F" w:rsidRDefault="00D0728F" w:rsidP="00D927BC">
      <w:pPr>
        <w:spacing w:after="0"/>
        <w:jc w:val="both"/>
        <w:rPr>
          <w:rFonts w:ascii="Times New Roman" w:hAnsi="Times New Roman" w:cs="Times New Roman"/>
        </w:rPr>
      </w:pPr>
    </w:p>
    <w:p w14:paraId="40C9DD17" w14:textId="7D5E83E4" w:rsidR="00E86B3F" w:rsidRDefault="00E86B3F" w:rsidP="00717C88">
      <w:pPr>
        <w:pStyle w:val="Heading2"/>
      </w:pPr>
      <w:r>
        <w:t>Conclusion</w:t>
      </w:r>
    </w:p>
    <w:p w14:paraId="03767E8C" w14:textId="6FD9E378" w:rsidR="00D54D26" w:rsidRPr="009C6646" w:rsidRDefault="00E86B3F" w:rsidP="009C6646">
      <w:pPr>
        <w:rPr>
          <w:rFonts w:ascii="Times New Roman" w:hAnsi="Times New Roman" w:cs="Times New Roman"/>
        </w:rPr>
      </w:pPr>
      <w:r w:rsidRPr="00D0728F">
        <w:rPr>
          <w:rFonts w:ascii="Times New Roman" w:hAnsi="Times New Roman" w:cs="Times New Roman"/>
        </w:rPr>
        <w:t>Analysing the impact of housing affordability for First Nations in Canada is complex</w:t>
      </w:r>
      <w:r w:rsidR="00454A8A" w:rsidRPr="00D0728F">
        <w:rPr>
          <w:rFonts w:ascii="Times New Roman" w:hAnsi="Times New Roman" w:cs="Times New Roman"/>
        </w:rPr>
        <w:t>. This is</w:t>
      </w:r>
      <w:r w:rsidRPr="00D0728F">
        <w:rPr>
          <w:rFonts w:ascii="Times New Roman" w:hAnsi="Times New Roman" w:cs="Times New Roman"/>
        </w:rPr>
        <w:t xml:space="preserve"> due to the </w:t>
      </w:r>
      <w:r w:rsidR="00454A8A" w:rsidRPr="00D0728F">
        <w:rPr>
          <w:rFonts w:ascii="Times New Roman" w:hAnsi="Times New Roman" w:cs="Times New Roman"/>
        </w:rPr>
        <w:t>Government of Canada’s</w:t>
      </w:r>
      <w:r w:rsidRPr="00D0728F">
        <w:rPr>
          <w:rFonts w:ascii="Times New Roman" w:hAnsi="Times New Roman" w:cs="Times New Roman"/>
        </w:rPr>
        <w:t xml:space="preserve"> unique fiduciary obligation to First Nations housing, </w:t>
      </w:r>
      <w:r w:rsidR="009C6646">
        <w:rPr>
          <w:rFonts w:ascii="Times New Roman" w:hAnsi="Times New Roman" w:cs="Times New Roman"/>
        </w:rPr>
        <w:t>Canada’s</w:t>
      </w:r>
      <w:r w:rsidRPr="00D0728F">
        <w:rPr>
          <w:rFonts w:ascii="Times New Roman" w:hAnsi="Times New Roman" w:cs="Times New Roman"/>
        </w:rPr>
        <w:t xml:space="preserve"> jurisdictional responsibility for on-reserve housing programs, </w:t>
      </w:r>
      <w:r w:rsidR="00454A8A" w:rsidRPr="00D0728F">
        <w:rPr>
          <w:rFonts w:ascii="Times New Roman" w:hAnsi="Times New Roman" w:cs="Times New Roman"/>
        </w:rPr>
        <w:t>and</w:t>
      </w:r>
      <w:r w:rsidRPr="00D0728F">
        <w:rPr>
          <w:rFonts w:ascii="Times New Roman" w:hAnsi="Times New Roman" w:cs="Times New Roman"/>
        </w:rPr>
        <w:t xml:space="preserve"> the historic and ongoing underfunding and neglect of housing on-reserve</w:t>
      </w:r>
      <w:r w:rsidR="00454A8A" w:rsidRPr="00D0728F">
        <w:rPr>
          <w:rFonts w:ascii="Times New Roman" w:hAnsi="Times New Roman" w:cs="Times New Roman"/>
        </w:rPr>
        <w:t>,</w:t>
      </w:r>
      <w:r w:rsidRPr="00D0728F">
        <w:rPr>
          <w:rFonts w:ascii="Times New Roman" w:hAnsi="Times New Roman" w:cs="Times New Roman"/>
        </w:rPr>
        <w:t xml:space="preserve"> which impacts housing affordability on both the community and individual levels. </w:t>
      </w:r>
      <w:r w:rsidR="00454A8A" w:rsidRPr="00D0728F">
        <w:rPr>
          <w:rFonts w:ascii="Times New Roman" w:hAnsi="Times New Roman" w:cs="Times New Roman"/>
        </w:rPr>
        <w:t xml:space="preserve">Further, </w:t>
      </w:r>
      <w:r w:rsidRPr="00D0728F">
        <w:rPr>
          <w:rFonts w:ascii="Times New Roman" w:hAnsi="Times New Roman" w:cs="Times New Roman"/>
        </w:rPr>
        <w:t xml:space="preserve">First Nations </w:t>
      </w:r>
      <w:r w:rsidR="00454A8A" w:rsidRPr="00D0728F">
        <w:rPr>
          <w:rFonts w:ascii="Times New Roman" w:hAnsi="Times New Roman" w:cs="Times New Roman"/>
        </w:rPr>
        <w:t>P</w:t>
      </w:r>
      <w:r w:rsidRPr="00D0728F">
        <w:rPr>
          <w:rFonts w:ascii="Times New Roman" w:hAnsi="Times New Roman" w:cs="Times New Roman"/>
        </w:rPr>
        <w:t>eople</w:t>
      </w:r>
      <w:r w:rsidR="00454A8A" w:rsidRPr="00D0728F">
        <w:rPr>
          <w:rFonts w:ascii="Times New Roman" w:hAnsi="Times New Roman" w:cs="Times New Roman"/>
        </w:rPr>
        <w:t>s</w:t>
      </w:r>
      <w:r w:rsidRPr="00D0728F">
        <w:rPr>
          <w:rFonts w:ascii="Times New Roman" w:hAnsi="Times New Roman" w:cs="Times New Roman"/>
        </w:rPr>
        <w:t xml:space="preserve"> are disproportionately impacted by social issues such as poverty, homelessness</w:t>
      </w:r>
      <w:r w:rsidR="00454A8A" w:rsidRPr="00D0728F">
        <w:rPr>
          <w:rFonts w:ascii="Times New Roman" w:hAnsi="Times New Roman" w:cs="Times New Roman"/>
        </w:rPr>
        <w:t>,</w:t>
      </w:r>
      <w:r w:rsidRPr="00D0728F">
        <w:rPr>
          <w:rFonts w:ascii="Times New Roman" w:hAnsi="Times New Roman" w:cs="Times New Roman"/>
        </w:rPr>
        <w:t xml:space="preserve"> and child welfare involvement</w:t>
      </w:r>
      <w:r w:rsidR="00454A8A" w:rsidRPr="00D0728F">
        <w:rPr>
          <w:rFonts w:ascii="Times New Roman" w:hAnsi="Times New Roman" w:cs="Times New Roman"/>
        </w:rPr>
        <w:t xml:space="preserve">. This </w:t>
      </w:r>
      <w:r w:rsidRPr="00D0728F">
        <w:rPr>
          <w:rFonts w:ascii="Times New Roman" w:hAnsi="Times New Roman" w:cs="Times New Roman"/>
        </w:rPr>
        <w:t xml:space="preserve">means that First Nations experience the impacts of housing affordability more acutely than the general population. </w:t>
      </w:r>
      <w:r w:rsidR="00B10E2C" w:rsidRPr="00D0728F">
        <w:rPr>
          <w:rFonts w:ascii="Times New Roman" w:hAnsi="Times New Roman" w:cs="Times New Roman"/>
        </w:rPr>
        <w:t xml:space="preserve">It is essential that the UN Special Rapporteur on the Right to Adequate Housing consider these unique circumstances when reviewing the housing affordability situation in </w:t>
      </w:r>
      <w:r w:rsidR="00454A8A" w:rsidRPr="00D0728F">
        <w:rPr>
          <w:rFonts w:ascii="Times New Roman" w:hAnsi="Times New Roman" w:cs="Times New Roman"/>
        </w:rPr>
        <w:t>Canada and</w:t>
      </w:r>
      <w:r w:rsidR="00B10E2C" w:rsidRPr="00D0728F">
        <w:rPr>
          <w:rFonts w:ascii="Times New Roman" w:hAnsi="Times New Roman" w:cs="Times New Roman"/>
        </w:rPr>
        <w:t xml:space="preserve"> take particular note of Canada’s failure to meet its fiduciary obligation, and its </w:t>
      </w:r>
      <w:r w:rsidR="0002455D">
        <w:rPr>
          <w:rFonts w:ascii="Times New Roman" w:hAnsi="Times New Roman" w:cs="Times New Roman"/>
        </w:rPr>
        <w:t>T</w:t>
      </w:r>
      <w:r w:rsidR="00B10E2C" w:rsidRPr="00D0728F">
        <w:rPr>
          <w:rFonts w:ascii="Times New Roman" w:hAnsi="Times New Roman" w:cs="Times New Roman"/>
        </w:rPr>
        <w:t xml:space="preserve">reaty and human rights commitments to ensure First Nations </w:t>
      </w:r>
      <w:r w:rsidR="00454A8A" w:rsidRPr="00D0728F">
        <w:rPr>
          <w:rFonts w:ascii="Times New Roman" w:hAnsi="Times New Roman" w:cs="Times New Roman"/>
        </w:rPr>
        <w:t>P</w:t>
      </w:r>
      <w:r w:rsidR="00B10E2C" w:rsidRPr="00D0728F">
        <w:rPr>
          <w:rFonts w:ascii="Times New Roman" w:hAnsi="Times New Roman" w:cs="Times New Roman"/>
        </w:rPr>
        <w:t>eople</w:t>
      </w:r>
      <w:r w:rsidR="00454A8A" w:rsidRPr="00D0728F">
        <w:rPr>
          <w:rFonts w:ascii="Times New Roman" w:hAnsi="Times New Roman" w:cs="Times New Roman"/>
        </w:rPr>
        <w:t>s</w:t>
      </w:r>
      <w:r w:rsidR="00B10E2C" w:rsidRPr="00D0728F">
        <w:rPr>
          <w:rFonts w:ascii="Times New Roman" w:hAnsi="Times New Roman" w:cs="Times New Roman"/>
        </w:rPr>
        <w:t xml:space="preserve"> have access to housing that is safe, healthy</w:t>
      </w:r>
      <w:r w:rsidR="00454A8A" w:rsidRPr="00D0728F">
        <w:rPr>
          <w:rFonts w:ascii="Times New Roman" w:hAnsi="Times New Roman" w:cs="Times New Roman"/>
        </w:rPr>
        <w:t>,</w:t>
      </w:r>
      <w:r w:rsidR="00B10E2C" w:rsidRPr="00D0728F">
        <w:rPr>
          <w:rFonts w:ascii="Times New Roman" w:hAnsi="Times New Roman" w:cs="Times New Roman"/>
        </w:rPr>
        <w:t xml:space="preserve"> and affordable.</w:t>
      </w:r>
      <w:r w:rsidR="00AB4B55" w:rsidRPr="00D54D26">
        <w:rPr>
          <w:b/>
          <w:sz w:val="28"/>
          <w:lang w:val="en-US"/>
        </w:rPr>
        <w:br w:type="page"/>
      </w:r>
      <w:r w:rsidR="008A4C0E" w:rsidRPr="00D54D26">
        <w:t>References</w:t>
      </w:r>
    </w:p>
    <w:p w14:paraId="50BF92CD" w14:textId="653F5C1F" w:rsidR="008A4C0E" w:rsidRPr="00D54D26" w:rsidRDefault="008A4C0E"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Assembly of First Nations</w:t>
      </w:r>
      <w:r w:rsidR="00EE3E25" w:rsidRPr="00D54D26">
        <w:rPr>
          <w:sz w:val="22"/>
          <w:szCs w:val="22"/>
        </w:rPr>
        <w:t xml:space="preserve"> [AFN]</w:t>
      </w:r>
      <w:r w:rsidRPr="00D54D26">
        <w:rPr>
          <w:sz w:val="22"/>
          <w:szCs w:val="22"/>
        </w:rPr>
        <w:t>. (2018). </w:t>
      </w:r>
      <w:r w:rsidRPr="00D54D26">
        <w:rPr>
          <w:i/>
          <w:iCs/>
          <w:sz w:val="22"/>
          <w:szCs w:val="22"/>
        </w:rPr>
        <w:t>10 Year First Nations National Housing and Related Infrastructure Strategy</w:t>
      </w:r>
      <w:r w:rsidRPr="00D54D26">
        <w:rPr>
          <w:sz w:val="22"/>
          <w:szCs w:val="22"/>
        </w:rPr>
        <w:t xml:space="preserve">. </w:t>
      </w:r>
      <w:hyperlink r:id="rId8" w:history="1">
        <w:r w:rsidR="00695FE3" w:rsidRPr="00A663DA">
          <w:rPr>
            <w:rStyle w:val="Hyperlink"/>
            <w:sz w:val="22"/>
            <w:szCs w:val="22"/>
          </w:rPr>
          <w:t>https://www.afn.ca/wp-content/uploads/2020/11/Draft-First-Nations-Housing-and-Related-Infrastructure-Strategy-July-2018-1.pdf</w:t>
        </w:r>
        <w:r w:rsidR="00D54D26" w:rsidRPr="00A663DA">
          <w:rPr>
            <w:rStyle w:val="Hyperlink"/>
            <w:sz w:val="22"/>
            <w:szCs w:val="22"/>
          </w:rPr>
          <w:t xml:space="preserve"> </w:t>
        </w:r>
      </w:hyperlink>
      <w:r w:rsidR="00695FE3" w:rsidRPr="00D54D26">
        <w:rPr>
          <w:sz w:val="22"/>
          <w:szCs w:val="22"/>
        </w:rPr>
        <w:t xml:space="preserve"> </w:t>
      </w:r>
    </w:p>
    <w:p w14:paraId="606FAAFF" w14:textId="26BF2CF5" w:rsidR="008A4C0E" w:rsidRPr="00D54D26" w:rsidRDefault="00EE3E25"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AFN</w:t>
      </w:r>
      <w:r w:rsidR="008A4C0E" w:rsidRPr="00D54D26">
        <w:rPr>
          <w:sz w:val="22"/>
          <w:szCs w:val="22"/>
        </w:rPr>
        <w:t>. (2021). </w:t>
      </w:r>
      <w:r w:rsidR="008A4C0E" w:rsidRPr="00D54D26">
        <w:rPr>
          <w:i/>
          <w:iCs/>
          <w:sz w:val="22"/>
          <w:szCs w:val="22"/>
        </w:rPr>
        <w:t>First Nations Homelessness: Factsheet 1.0</w:t>
      </w:r>
      <w:r w:rsidR="008A4C0E" w:rsidRPr="00D54D26">
        <w:rPr>
          <w:sz w:val="22"/>
          <w:szCs w:val="22"/>
        </w:rPr>
        <w:t xml:space="preserve">. </w:t>
      </w:r>
      <w:hyperlink r:id="rId9" w:history="1">
        <w:r w:rsidR="0010729F" w:rsidRPr="00283466">
          <w:rPr>
            <w:rStyle w:val="Hyperlink"/>
            <w:sz w:val="22"/>
            <w:szCs w:val="22"/>
          </w:rPr>
          <w:t>https://www.afn.ca/wp-content/uploads/2022/07/Homelessness_Factsheet_May-2022.pdf</w:t>
        </w:r>
      </w:hyperlink>
      <w:r w:rsidR="0010729F">
        <w:rPr>
          <w:sz w:val="22"/>
          <w:szCs w:val="22"/>
        </w:rPr>
        <w:t xml:space="preserve"> </w:t>
      </w:r>
      <w:r w:rsidR="00A663DA">
        <w:rPr>
          <w:rStyle w:val="Hyperlink"/>
          <w:color w:val="auto"/>
          <w:sz w:val="22"/>
          <w:szCs w:val="22"/>
        </w:rPr>
        <w:t xml:space="preserve"> </w:t>
      </w:r>
      <w:r w:rsidR="00A663DA" w:rsidRPr="00D54D26">
        <w:rPr>
          <w:sz w:val="22"/>
          <w:szCs w:val="22"/>
        </w:rPr>
        <w:t xml:space="preserve"> </w:t>
      </w:r>
      <w:r w:rsidR="00A663DA">
        <w:rPr>
          <w:sz w:val="22"/>
          <w:szCs w:val="22"/>
        </w:rPr>
        <w:t xml:space="preserve">   </w:t>
      </w:r>
    </w:p>
    <w:p w14:paraId="69956114" w14:textId="0B59EC29" w:rsidR="000F4C44" w:rsidRDefault="00EE3E25"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AFN</w:t>
      </w:r>
      <w:r w:rsidR="000F4C44" w:rsidRPr="00D54D26">
        <w:rPr>
          <w:sz w:val="22"/>
          <w:szCs w:val="22"/>
        </w:rPr>
        <w:t xml:space="preserve"> &amp; Indigenous Services Canada</w:t>
      </w:r>
      <w:r w:rsidRPr="00D54D26">
        <w:rPr>
          <w:sz w:val="22"/>
          <w:szCs w:val="22"/>
        </w:rPr>
        <w:t xml:space="preserve"> [ISC]</w:t>
      </w:r>
      <w:r w:rsidR="000F4C44" w:rsidRPr="00D54D26">
        <w:rPr>
          <w:sz w:val="22"/>
          <w:szCs w:val="22"/>
        </w:rPr>
        <w:t xml:space="preserve">. (2023). Closing the Infrastructure Gap by 2030: A Collaborative and Comprehensive Cost Estimate Identifying the Infrastructure Investment Needs of Canada’s First Nations. </w:t>
      </w:r>
      <w:r w:rsidR="00971CAB">
        <w:rPr>
          <w:sz w:val="22"/>
          <w:szCs w:val="22"/>
        </w:rPr>
        <w:t xml:space="preserve">Not yet available. </w:t>
      </w:r>
    </w:p>
    <w:p w14:paraId="117713E5" w14:textId="75231206" w:rsidR="004B1B80" w:rsidRPr="009C6646" w:rsidRDefault="004B1B80" w:rsidP="009C6646">
      <w:pPr>
        <w:rPr>
          <w:rFonts w:ascii="Times New Roman" w:hAnsi="Times New Roman" w:cs="Times New Roman"/>
          <w:b/>
          <w:bCs/>
          <w:color w:val="FF0000"/>
        </w:rPr>
      </w:pPr>
      <w:r w:rsidRPr="009C6646">
        <w:rPr>
          <w:rFonts w:ascii="Times New Roman" w:hAnsi="Times New Roman" w:cs="Times New Roman"/>
          <w:color w:val="000000" w:themeColor="text1"/>
        </w:rPr>
        <w:t xml:space="preserve">Canadian Centre for Policy Alternatives [CCPA]. (2011).  </w:t>
      </w:r>
      <w:r w:rsidRPr="009C6646">
        <w:rPr>
          <w:rFonts w:ascii="Times New Roman" w:hAnsi="Times New Roman" w:cs="Times New Roman"/>
          <w:i/>
          <w:iCs/>
          <w:color w:val="000000" w:themeColor="text1"/>
        </w:rPr>
        <w:t>Poverty Reduction and the Politics of Setting Social Assistance Rates</w:t>
      </w:r>
      <w:r w:rsidRPr="009C6646">
        <w:rPr>
          <w:rFonts w:ascii="Times New Roman" w:hAnsi="Times New Roman" w:cs="Times New Roman"/>
          <w:i/>
          <w:iCs/>
          <w:color w:val="FF0000"/>
        </w:rPr>
        <w:t xml:space="preserve">. </w:t>
      </w:r>
      <w:hyperlink r:id="rId10" w:history="1">
        <w:r w:rsidRPr="009C6646">
          <w:rPr>
            <w:rStyle w:val="Hyperlink"/>
            <w:rFonts w:ascii="Times New Roman" w:hAnsi="Times New Roman" w:cs="Times New Roman"/>
          </w:rPr>
          <w:t>https://policyalternatives.ca/publications/commentary/ccpa-review-poverty-reduction-and-politics-setting-social-assistance-rates</w:t>
        </w:r>
      </w:hyperlink>
    </w:p>
    <w:p w14:paraId="0D5C9983" w14:textId="77777777" w:rsidR="004B1B80" w:rsidRPr="004B1B80" w:rsidRDefault="004B1B80" w:rsidP="00CC13A4">
      <w:pPr>
        <w:pStyle w:val="Heading1"/>
        <w:shd w:val="clear" w:color="auto" w:fill="FFFFFF"/>
        <w:spacing w:before="0" w:beforeAutospacing="0" w:after="0" w:afterAutospacing="0" w:line="259" w:lineRule="auto"/>
        <w:rPr>
          <w:b w:val="0"/>
          <w:bCs w:val="0"/>
          <w:i/>
          <w:iCs/>
          <w:color w:val="FF0000"/>
          <w:sz w:val="22"/>
          <w:szCs w:val="22"/>
        </w:rPr>
      </w:pPr>
    </w:p>
    <w:p w14:paraId="36FFE163" w14:textId="59AC0284" w:rsidR="008A4C0E" w:rsidRDefault="008A4C0E"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Canada Mortgage and Housing Corporation</w:t>
      </w:r>
      <w:r w:rsidR="00EE3E25" w:rsidRPr="00D54D26">
        <w:rPr>
          <w:sz w:val="22"/>
          <w:szCs w:val="22"/>
        </w:rPr>
        <w:t xml:space="preserve"> [CMHC]</w:t>
      </w:r>
      <w:r w:rsidRPr="00D54D26">
        <w:rPr>
          <w:sz w:val="22"/>
          <w:szCs w:val="22"/>
        </w:rPr>
        <w:t>. (2020). Introducing the Housing Hardship Concept. In </w:t>
      </w:r>
      <w:r w:rsidRPr="00D54D26">
        <w:rPr>
          <w:i/>
          <w:iCs/>
          <w:sz w:val="22"/>
          <w:szCs w:val="22"/>
        </w:rPr>
        <w:t>Research Insight</w:t>
      </w:r>
      <w:r w:rsidRPr="00D54D26">
        <w:rPr>
          <w:sz w:val="22"/>
          <w:szCs w:val="22"/>
        </w:rPr>
        <w:t xml:space="preserve">. </w:t>
      </w:r>
      <w:hyperlink r:id="rId11" w:history="1">
        <w:r w:rsidR="0010729F" w:rsidRPr="00283466">
          <w:rPr>
            <w:rStyle w:val="Hyperlink"/>
            <w:sz w:val="22"/>
            <w:szCs w:val="22"/>
          </w:rPr>
          <w:t>https://www.cmhc-schl.gc.ca/en/professionals/housing-markets-data-and-research/housing-research/research-reports/housing-needs/research-insight-introducing-housing-hardship-concept</w:t>
        </w:r>
      </w:hyperlink>
      <w:r w:rsidR="0010729F">
        <w:rPr>
          <w:sz w:val="22"/>
          <w:szCs w:val="22"/>
        </w:rPr>
        <w:t xml:space="preserve"> </w:t>
      </w:r>
      <w:r w:rsidR="00695FE3" w:rsidRPr="00D54D26">
        <w:rPr>
          <w:sz w:val="22"/>
          <w:szCs w:val="22"/>
        </w:rPr>
        <w:t xml:space="preserve"> </w:t>
      </w:r>
    </w:p>
    <w:p w14:paraId="7194A7E6" w14:textId="1F526059" w:rsidR="009C6646" w:rsidRDefault="009C6646" w:rsidP="00CC13A4">
      <w:pPr>
        <w:pStyle w:val="NormalWeb"/>
        <w:shd w:val="clear" w:color="auto" w:fill="FFFFFF"/>
        <w:spacing w:before="0" w:beforeAutospacing="0" w:after="240" w:afterAutospacing="0" w:line="259" w:lineRule="auto"/>
        <w:ind w:left="720" w:hanging="720"/>
        <w:rPr>
          <w:sz w:val="22"/>
          <w:szCs w:val="22"/>
        </w:rPr>
      </w:pPr>
      <w:r w:rsidRPr="009C6646">
        <w:rPr>
          <w:sz w:val="22"/>
          <w:szCs w:val="22"/>
        </w:rPr>
        <w:t xml:space="preserve">Cooke, M. (2016). Application of the United Nations Human Development Index to Registered Indians in Canada, 2006–2016. Indigenous Services Canada. </w:t>
      </w:r>
      <w:hyperlink r:id="rId12" w:history="1">
        <w:r w:rsidRPr="00B94D51">
          <w:rPr>
            <w:rStyle w:val="Hyperlink"/>
            <w:sz w:val="22"/>
            <w:szCs w:val="22"/>
          </w:rPr>
          <w:t>https://publications.gc.ca/collections/collection_2021/sac-isc/R2-345-2019-eng.pdf</w:t>
        </w:r>
      </w:hyperlink>
      <w:r>
        <w:rPr>
          <w:sz w:val="22"/>
          <w:szCs w:val="22"/>
        </w:rPr>
        <w:t xml:space="preserve"> </w:t>
      </w:r>
    </w:p>
    <w:p w14:paraId="340E456B" w14:textId="36A8A855" w:rsidR="004B1B80" w:rsidRPr="004B1B80" w:rsidRDefault="004B1B80" w:rsidP="00CC13A4">
      <w:pPr>
        <w:pStyle w:val="paragraph"/>
        <w:spacing w:before="0" w:beforeAutospacing="0" w:after="0" w:afterAutospacing="0" w:line="259" w:lineRule="auto"/>
        <w:jc w:val="both"/>
        <w:textAlignment w:val="baseline"/>
        <w:rPr>
          <w:rFonts w:ascii="Segoe UI" w:hAnsi="Segoe UI" w:cs="Segoe UI"/>
          <w:color w:val="000000" w:themeColor="text1"/>
          <w:sz w:val="18"/>
          <w:szCs w:val="18"/>
        </w:rPr>
      </w:pPr>
      <w:r w:rsidRPr="004B1B80">
        <w:rPr>
          <w:rStyle w:val="normaltextrun"/>
          <w:color w:val="000000" w:themeColor="text1"/>
          <w:sz w:val="22"/>
          <w:szCs w:val="22"/>
          <w:lang w:val="en-US"/>
        </w:rPr>
        <w:t xml:space="preserve">Court of Appeal for British Columbia. (2009). </w:t>
      </w:r>
      <w:r w:rsidRPr="004B1B80">
        <w:rPr>
          <w:rStyle w:val="normaltextrun"/>
          <w:i/>
          <w:iCs/>
          <w:color w:val="000000" w:themeColor="text1"/>
          <w:sz w:val="22"/>
          <w:szCs w:val="22"/>
          <w:lang w:val="en-US"/>
        </w:rPr>
        <w:t>The Corporation of the City of Victoria v. Adams. 563</w:t>
      </w:r>
      <w:r w:rsidRPr="004B1B80">
        <w:rPr>
          <w:rStyle w:val="eop"/>
          <w:color w:val="000000" w:themeColor="text1"/>
          <w:sz w:val="22"/>
          <w:szCs w:val="22"/>
        </w:rPr>
        <w:t> </w:t>
      </w:r>
    </w:p>
    <w:p w14:paraId="36E96D2E" w14:textId="6071A3AF" w:rsidR="004B1B80" w:rsidRPr="00D54D26" w:rsidRDefault="00744A7A" w:rsidP="00CC13A4">
      <w:pPr>
        <w:ind w:firstLine="720"/>
      </w:pPr>
      <w:hyperlink r:id="rId13" w:history="1">
        <w:r w:rsidR="004B1B80" w:rsidRPr="00FB2BE9">
          <w:rPr>
            <w:rStyle w:val="Hyperlink"/>
          </w:rPr>
          <w:t>https://www.bccourts.ca/jdb-txt/CA/09/05/2009BCCA0563.htm</w:t>
        </w:r>
      </w:hyperlink>
    </w:p>
    <w:p w14:paraId="11766A42" w14:textId="2338AE7E" w:rsidR="008A4C0E" w:rsidRPr="00D54D26" w:rsidRDefault="008A4C0E"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 xml:space="preserve">2016 CHRT 2, (2016). </w:t>
      </w:r>
      <w:hyperlink r:id="rId14" w:history="1">
        <w:r w:rsidR="0010729F" w:rsidRPr="00283466">
          <w:rPr>
            <w:rStyle w:val="Hyperlink"/>
            <w:sz w:val="22"/>
            <w:szCs w:val="22"/>
          </w:rPr>
          <w:t>https://fncaringsociety.com/sites/default/files/2016_chrt_2_access_0.pdf</w:t>
        </w:r>
      </w:hyperlink>
      <w:r w:rsidR="0010729F">
        <w:rPr>
          <w:sz w:val="22"/>
          <w:szCs w:val="22"/>
        </w:rPr>
        <w:t xml:space="preserve"> </w:t>
      </w:r>
      <w:r w:rsidR="00695FE3" w:rsidRPr="00D54D26">
        <w:rPr>
          <w:sz w:val="22"/>
          <w:szCs w:val="22"/>
        </w:rPr>
        <w:t xml:space="preserve"> </w:t>
      </w:r>
    </w:p>
    <w:p w14:paraId="14D9D970" w14:textId="203B1EFF" w:rsidR="00042E91" w:rsidRPr="00D54D26" w:rsidRDefault="35CB4AC7" w:rsidP="00CC13A4">
      <w:pPr>
        <w:pStyle w:val="NormalWeb"/>
        <w:shd w:val="clear" w:color="auto" w:fill="FFFFFF" w:themeFill="background1"/>
        <w:spacing w:before="0" w:beforeAutospacing="0" w:after="240" w:afterAutospacing="0" w:line="259" w:lineRule="auto"/>
        <w:rPr>
          <w:sz w:val="22"/>
          <w:szCs w:val="22"/>
          <w:lang w:val="en-GB"/>
        </w:rPr>
      </w:pPr>
      <w:r w:rsidRPr="00D54D26">
        <w:rPr>
          <w:sz w:val="22"/>
          <w:szCs w:val="22"/>
        </w:rPr>
        <w:t xml:space="preserve">2017 CHRT 35, (2017). </w:t>
      </w:r>
      <w:hyperlink r:id="rId15" w:history="1">
        <w:r w:rsidR="0010729F" w:rsidRPr="00283466">
          <w:rPr>
            <w:rStyle w:val="Hyperlink"/>
            <w:sz w:val="22"/>
            <w:szCs w:val="22"/>
          </w:rPr>
          <w:t>https://fncaringsociety.com/sites/default/files/2017_chrt_35-html.pdf</w:t>
        </w:r>
      </w:hyperlink>
      <w:r w:rsidR="0010729F">
        <w:rPr>
          <w:sz w:val="22"/>
          <w:szCs w:val="22"/>
        </w:rPr>
        <w:t xml:space="preserve"> </w:t>
      </w:r>
      <w:r w:rsidRPr="00D54D26">
        <w:rPr>
          <w:sz w:val="22"/>
          <w:szCs w:val="22"/>
        </w:rPr>
        <w:t xml:space="preserve"> </w:t>
      </w:r>
    </w:p>
    <w:p w14:paraId="087C0056" w14:textId="2DD75F9D" w:rsidR="008A4C0E" w:rsidRPr="00D54D26" w:rsidRDefault="008A4C0E"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Government of Canada. (2017). Canada’s National Housing Strategy. In </w:t>
      </w:r>
      <w:r w:rsidRPr="00D54D26">
        <w:rPr>
          <w:i/>
          <w:iCs/>
          <w:sz w:val="22"/>
          <w:szCs w:val="22"/>
        </w:rPr>
        <w:t>National Housing Strategy</w:t>
      </w:r>
      <w:r w:rsidRPr="00D54D26">
        <w:rPr>
          <w:sz w:val="22"/>
          <w:szCs w:val="22"/>
        </w:rPr>
        <w:t xml:space="preserve">. </w:t>
      </w:r>
      <w:hyperlink r:id="rId16" w:history="1">
        <w:r w:rsidR="0010729F" w:rsidRPr="00283466">
          <w:rPr>
            <w:rStyle w:val="Hyperlink"/>
            <w:sz w:val="22"/>
            <w:szCs w:val="22"/>
          </w:rPr>
          <w:t>https://www.placetocallhome.ca/what-is-the-strategy</w:t>
        </w:r>
      </w:hyperlink>
      <w:r w:rsidR="0010729F">
        <w:rPr>
          <w:sz w:val="22"/>
          <w:szCs w:val="22"/>
        </w:rPr>
        <w:t xml:space="preserve"> </w:t>
      </w:r>
    </w:p>
    <w:p w14:paraId="2F0F3132" w14:textId="49F993C7" w:rsidR="00484BEF" w:rsidRPr="00D54D26" w:rsidRDefault="00484BEF" w:rsidP="00CC13A4">
      <w:pPr>
        <w:pStyle w:val="NormalWeb"/>
        <w:shd w:val="clear" w:color="auto" w:fill="FFFFFF"/>
        <w:spacing w:before="0" w:beforeAutospacing="0" w:after="240" w:afterAutospacing="0" w:line="259" w:lineRule="auto"/>
        <w:ind w:left="720" w:hanging="720"/>
        <w:rPr>
          <w:sz w:val="22"/>
          <w:szCs w:val="22"/>
        </w:rPr>
      </w:pPr>
      <w:proofErr w:type="spellStart"/>
      <w:r w:rsidRPr="00D54D26">
        <w:rPr>
          <w:sz w:val="22"/>
          <w:szCs w:val="22"/>
        </w:rPr>
        <w:t>Heisz</w:t>
      </w:r>
      <w:proofErr w:type="spellEnd"/>
      <w:r w:rsidRPr="00D54D26">
        <w:rPr>
          <w:sz w:val="22"/>
          <w:szCs w:val="22"/>
        </w:rPr>
        <w:t xml:space="preserve">, A. (2019). An update on the Market Basket Measure comprehensive review. In Income Research Paper Series. </w:t>
      </w:r>
      <w:hyperlink r:id="rId17" w:history="1">
        <w:r w:rsidR="0010729F" w:rsidRPr="00283466">
          <w:rPr>
            <w:rStyle w:val="Hyperlink"/>
            <w:sz w:val="22"/>
            <w:szCs w:val="22"/>
          </w:rPr>
          <w:t>https://www150.statcan.gc.ca/n1/pub/75f0002m/75f0002m2019009-eng.htm</w:t>
        </w:r>
      </w:hyperlink>
      <w:r w:rsidR="0010729F">
        <w:rPr>
          <w:sz w:val="22"/>
          <w:szCs w:val="22"/>
        </w:rPr>
        <w:t xml:space="preserve"> </w:t>
      </w:r>
      <w:r w:rsidRPr="00D54D26">
        <w:rPr>
          <w:sz w:val="22"/>
          <w:szCs w:val="22"/>
        </w:rPr>
        <w:t xml:space="preserve"> </w:t>
      </w:r>
    </w:p>
    <w:p w14:paraId="1825A4BB" w14:textId="325D07BD" w:rsidR="008A4C0E" w:rsidRPr="00D54D26" w:rsidRDefault="008A4C0E" w:rsidP="00CC13A4">
      <w:pPr>
        <w:pStyle w:val="NormalWeb"/>
        <w:shd w:val="clear" w:color="auto" w:fill="FFFFFF"/>
        <w:spacing w:before="0" w:beforeAutospacing="0" w:after="240" w:afterAutospacing="0" w:line="259" w:lineRule="auto"/>
        <w:ind w:left="720" w:hanging="720"/>
        <w:rPr>
          <w:sz w:val="22"/>
          <w:szCs w:val="22"/>
        </w:rPr>
      </w:pPr>
      <w:bookmarkStart w:id="2" w:name="_Hlk130300967"/>
      <w:r w:rsidRPr="00D54D26">
        <w:rPr>
          <w:sz w:val="22"/>
          <w:szCs w:val="22"/>
        </w:rPr>
        <w:t>Institute of Fiscal Studies and Democracy</w:t>
      </w:r>
      <w:bookmarkEnd w:id="2"/>
      <w:r w:rsidR="00EE3E25" w:rsidRPr="00D54D26">
        <w:rPr>
          <w:sz w:val="22"/>
          <w:szCs w:val="22"/>
        </w:rPr>
        <w:t xml:space="preserve"> [IFSD]</w:t>
      </w:r>
      <w:r w:rsidRPr="00D54D26">
        <w:rPr>
          <w:sz w:val="22"/>
          <w:szCs w:val="22"/>
        </w:rPr>
        <w:t>. (2021). </w:t>
      </w:r>
      <w:r w:rsidRPr="00D54D26">
        <w:rPr>
          <w:i/>
          <w:iCs/>
          <w:sz w:val="22"/>
          <w:szCs w:val="22"/>
        </w:rPr>
        <w:t>Cost analysis of current housing gaps and future housing needs in First Nations</w:t>
      </w:r>
      <w:r w:rsidRPr="00D54D26">
        <w:rPr>
          <w:sz w:val="22"/>
          <w:szCs w:val="22"/>
        </w:rPr>
        <w:t xml:space="preserve">. </w:t>
      </w:r>
      <w:hyperlink r:id="rId18" w:history="1">
        <w:r w:rsidR="0010729F" w:rsidRPr="00283466">
          <w:rPr>
            <w:rStyle w:val="Hyperlink"/>
            <w:sz w:val="22"/>
            <w:szCs w:val="22"/>
          </w:rPr>
          <w:t>https://www.afn.ca/wp-content/uploads/2021/12/3.-21-10-18-Final-IFSD-Housing-Cost-Estimate-Report-EN.pdf</w:t>
        </w:r>
      </w:hyperlink>
      <w:r w:rsidR="0010729F">
        <w:rPr>
          <w:sz w:val="22"/>
          <w:szCs w:val="22"/>
        </w:rPr>
        <w:t xml:space="preserve"> </w:t>
      </w:r>
      <w:r w:rsidR="00695FE3" w:rsidRPr="00D54D26">
        <w:rPr>
          <w:sz w:val="22"/>
          <w:szCs w:val="22"/>
        </w:rPr>
        <w:t xml:space="preserve"> </w:t>
      </w:r>
    </w:p>
    <w:p w14:paraId="772D6A54" w14:textId="1150B197" w:rsidR="008A4C0E" w:rsidRPr="00D54D26" w:rsidRDefault="008A4C0E" w:rsidP="00CC13A4">
      <w:pPr>
        <w:pStyle w:val="NormalWeb"/>
        <w:shd w:val="clear" w:color="auto" w:fill="FFFFFF"/>
        <w:spacing w:before="0" w:beforeAutospacing="0" w:after="240" w:afterAutospacing="0" w:line="259" w:lineRule="auto"/>
        <w:ind w:left="720" w:hanging="720"/>
        <w:rPr>
          <w:sz w:val="22"/>
          <w:szCs w:val="22"/>
        </w:rPr>
      </w:pPr>
      <w:r w:rsidRPr="00D0728F">
        <w:rPr>
          <w:i/>
          <w:iCs/>
          <w:sz w:val="22"/>
          <w:szCs w:val="22"/>
        </w:rPr>
        <w:t>National Housing Act</w:t>
      </w:r>
      <w:r w:rsidRPr="00D54D26">
        <w:rPr>
          <w:sz w:val="22"/>
          <w:szCs w:val="22"/>
        </w:rPr>
        <w:t xml:space="preserve">, </w:t>
      </w:r>
      <w:r w:rsidR="005B5218">
        <w:rPr>
          <w:lang w:val="en-US"/>
        </w:rPr>
        <w:t>R.S.C., c. N-11 (1985</w:t>
      </w:r>
      <w:r w:rsidRPr="00D54D26">
        <w:rPr>
          <w:sz w:val="22"/>
          <w:szCs w:val="22"/>
        </w:rPr>
        <w:t xml:space="preserve">). </w:t>
      </w:r>
      <w:hyperlink r:id="rId19" w:history="1">
        <w:r w:rsidR="0010729F" w:rsidRPr="00283466">
          <w:rPr>
            <w:rStyle w:val="Hyperlink"/>
            <w:sz w:val="22"/>
            <w:szCs w:val="22"/>
          </w:rPr>
          <w:t>https://laws-lois.justice.gc.ca/eng/acts/N-11/FullText.html</w:t>
        </w:r>
      </w:hyperlink>
      <w:r w:rsidR="0010729F">
        <w:rPr>
          <w:sz w:val="22"/>
          <w:szCs w:val="22"/>
        </w:rPr>
        <w:t xml:space="preserve"> </w:t>
      </w:r>
      <w:r w:rsidR="00695FE3" w:rsidRPr="00D54D26">
        <w:rPr>
          <w:sz w:val="22"/>
          <w:szCs w:val="22"/>
        </w:rPr>
        <w:t xml:space="preserve"> </w:t>
      </w:r>
    </w:p>
    <w:p w14:paraId="245514E6" w14:textId="1D78F243" w:rsidR="008A4C0E" w:rsidRPr="00D54D26" w:rsidRDefault="008A4C0E" w:rsidP="00CC13A4">
      <w:pPr>
        <w:pStyle w:val="NormalWeb"/>
        <w:shd w:val="clear" w:color="auto" w:fill="FFFFFF"/>
        <w:spacing w:before="0" w:beforeAutospacing="0" w:after="240" w:afterAutospacing="0" w:line="259" w:lineRule="auto"/>
        <w:ind w:left="720" w:hanging="720"/>
        <w:rPr>
          <w:sz w:val="22"/>
          <w:szCs w:val="22"/>
        </w:rPr>
      </w:pPr>
      <w:r w:rsidRPr="00D0728F">
        <w:rPr>
          <w:i/>
          <w:iCs/>
          <w:sz w:val="22"/>
          <w:szCs w:val="22"/>
        </w:rPr>
        <w:t>National Housing Strategy Act</w:t>
      </w:r>
      <w:r w:rsidRPr="00D54D26">
        <w:rPr>
          <w:sz w:val="22"/>
          <w:szCs w:val="22"/>
        </w:rPr>
        <w:t xml:space="preserve">, </w:t>
      </w:r>
      <w:r w:rsidR="005B5218">
        <w:rPr>
          <w:lang w:val="en-US"/>
        </w:rPr>
        <w:t>S.C., c. 29, s. 313 (2019</w:t>
      </w:r>
      <w:r w:rsidRPr="00D54D26">
        <w:rPr>
          <w:sz w:val="22"/>
          <w:szCs w:val="22"/>
        </w:rPr>
        <w:t xml:space="preserve">). </w:t>
      </w:r>
      <w:hyperlink r:id="rId20" w:history="1">
        <w:r w:rsidR="0010729F" w:rsidRPr="00283466">
          <w:rPr>
            <w:rStyle w:val="Hyperlink"/>
            <w:sz w:val="22"/>
            <w:szCs w:val="22"/>
          </w:rPr>
          <w:t>https://laws-lois.justice.gc.ca/eng/acts/n-11.2/FullText.html</w:t>
        </w:r>
      </w:hyperlink>
      <w:r w:rsidR="0010729F">
        <w:rPr>
          <w:sz w:val="22"/>
          <w:szCs w:val="22"/>
        </w:rPr>
        <w:t xml:space="preserve"> </w:t>
      </w:r>
      <w:r w:rsidR="00695FE3" w:rsidRPr="00D54D26">
        <w:rPr>
          <w:sz w:val="22"/>
          <w:szCs w:val="22"/>
        </w:rPr>
        <w:t xml:space="preserve"> </w:t>
      </w:r>
    </w:p>
    <w:p w14:paraId="6F0F831C" w14:textId="4A5D2615" w:rsidR="008A4C0E" w:rsidRDefault="008A4C0E"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Office of the Auditor General of Canada. (2022). </w:t>
      </w:r>
      <w:r w:rsidRPr="00D54D26">
        <w:rPr>
          <w:i/>
          <w:iCs/>
          <w:sz w:val="22"/>
          <w:szCs w:val="22"/>
        </w:rPr>
        <w:t>Chronic Homelessness</w:t>
      </w:r>
      <w:r w:rsidRPr="00D54D26">
        <w:rPr>
          <w:sz w:val="22"/>
          <w:szCs w:val="22"/>
        </w:rPr>
        <w:t xml:space="preserve">. </w:t>
      </w:r>
      <w:hyperlink r:id="rId21" w:history="1">
        <w:r w:rsidR="0010729F" w:rsidRPr="00283466">
          <w:rPr>
            <w:rStyle w:val="Hyperlink"/>
            <w:sz w:val="22"/>
            <w:szCs w:val="22"/>
          </w:rPr>
          <w:t>https://www.oag-bvg.gc.ca/internet/docs/parl_oag_202211_05_e.pdf</w:t>
        </w:r>
      </w:hyperlink>
      <w:r w:rsidR="0010729F">
        <w:rPr>
          <w:sz w:val="22"/>
          <w:szCs w:val="22"/>
        </w:rPr>
        <w:t xml:space="preserve"> </w:t>
      </w:r>
      <w:r w:rsidR="00695FE3" w:rsidRPr="00D54D26">
        <w:rPr>
          <w:sz w:val="22"/>
          <w:szCs w:val="22"/>
        </w:rPr>
        <w:t xml:space="preserve"> </w:t>
      </w:r>
    </w:p>
    <w:p w14:paraId="728AE332" w14:textId="2C035892" w:rsidR="004B1B80" w:rsidRPr="00D54D26" w:rsidRDefault="00E86B3F" w:rsidP="00717C88">
      <w:pPr>
        <w:pStyle w:val="NormalWeb"/>
        <w:shd w:val="clear" w:color="auto" w:fill="FFFFFF"/>
        <w:spacing w:before="0" w:beforeAutospacing="0" w:after="240" w:afterAutospacing="0" w:line="259" w:lineRule="auto"/>
        <w:ind w:left="720" w:hanging="720"/>
      </w:pPr>
      <w:r w:rsidRPr="00E86B3F">
        <w:rPr>
          <w:sz w:val="22"/>
          <w:szCs w:val="22"/>
        </w:rPr>
        <w:t xml:space="preserve">Olsen, S. (2016). Making Poverty: A History of On-reserve Housing Programs, 1930-1996 [Dissertation]. </w:t>
      </w:r>
      <w:hyperlink r:id="rId22" w:history="1">
        <w:r w:rsidRPr="00F66FF4">
          <w:rPr>
            <w:rStyle w:val="Hyperlink"/>
            <w:sz w:val="22"/>
            <w:szCs w:val="22"/>
          </w:rPr>
          <w:t>https://dspace.library.uvic.ca/bitstream/handle/1828/7239/Olsen_Sylvia_Phd_2016.pdf?sequence=1&amp;isAllowed=y</w:t>
        </w:r>
      </w:hyperlink>
      <w:r>
        <w:rPr>
          <w:sz w:val="22"/>
          <w:szCs w:val="22"/>
        </w:rPr>
        <w:t xml:space="preserve"> </w:t>
      </w:r>
    </w:p>
    <w:p w14:paraId="4125B4EB" w14:textId="48D39E62" w:rsidR="008A4C0E" w:rsidRPr="00D54D26" w:rsidRDefault="008A4C0E"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Statistics Canada. (202</w:t>
      </w:r>
      <w:r w:rsidR="00C212F7" w:rsidRPr="00D54D26">
        <w:rPr>
          <w:sz w:val="22"/>
          <w:szCs w:val="22"/>
        </w:rPr>
        <w:t>1</w:t>
      </w:r>
      <w:r w:rsidRPr="00D54D26">
        <w:rPr>
          <w:sz w:val="22"/>
          <w:szCs w:val="22"/>
        </w:rPr>
        <w:t>). Evictions in Canada, 2021. In </w:t>
      </w:r>
      <w:r w:rsidRPr="00D54D26">
        <w:rPr>
          <w:i/>
          <w:iCs/>
          <w:sz w:val="22"/>
          <w:szCs w:val="22"/>
        </w:rPr>
        <w:t>Infographics</w:t>
      </w:r>
      <w:r w:rsidRPr="00D54D26">
        <w:rPr>
          <w:sz w:val="22"/>
          <w:szCs w:val="22"/>
        </w:rPr>
        <w:t xml:space="preserve">. </w:t>
      </w:r>
      <w:hyperlink r:id="rId23" w:history="1">
        <w:r w:rsidR="0010729F" w:rsidRPr="00283466">
          <w:rPr>
            <w:rStyle w:val="Hyperlink"/>
            <w:sz w:val="22"/>
            <w:szCs w:val="22"/>
          </w:rPr>
          <w:t>https://www150.statcan.gc.ca/n1/pub/11-627-m/11-627-m2022046-eng.htm</w:t>
        </w:r>
      </w:hyperlink>
      <w:r w:rsidR="0010729F">
        <w:rPr>
          <w:sz w:val="22"/>
          <w:szCs w:val="22"/>
        </w:rPr>
        <w:t xml:space="preserve"> </w:t>
      </w:r>
      <w:r w:rsidR="00695FE3" w:rsidRPr="00D54D26">
        <w:rPr>
          <w:sz w:val="22"/>
          <w:szCs w:val="22"/>
        </w:rPr>
        <w:t xml:space="preserve"> </w:t>
      </w:r>
    </w:p>
    <w:p w14:paraId="47F5744A" w14:textId="64A355EB" w:rsidR="00E26565" w:rsidRPr="00D54D26" w:rsidRDefault="00E26565"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 xml:space="preserve">Statistics Canada. (2022a). A first look at shelter costs for households living on reserve using new data from the 2021 Census. In Housing Statistics in Canada. </w:t>
      </w:r>
      <w:hyperlink r:id="rId24" w:history="1">
        <w:r w:rsidR="0010729F" w:rsidRPr="00283466">
          <w:rPr>
            <w:rStyle w:val="Hyperlink"/>
            <w:sz w:val="22"/>
            <w:szCs w:val="22"/>
          </w:rPr>
          <w:t>https://www150.statcan.gc.ca/n1/pub/46-28-0001/2022001/article/00002-eng.htm</w:t>
        </w:r>
      </w:hyperlink>
      <w:r w:rsidR="0010729F">
        <w:rPr>
          <w:sz w:val="22"/>
          <w:szCs w:val="22"/>
        </w:rPr>
        <w:t xml:space="preserve"> </w:t>
      </w:r>
      <w:r w:rsidRPr="00D54D26">
        <w:rPr>
          <w:sz w:val="22"/>
          <w:szCs w:val="22"/>
        </w:rPr>
        <w:t xml:space="preserve"> </w:t>
      </w:r>
    </w:p>
    <w:p w14:paraId="5E9A7D00" w14:textId="41CCA35E" w:rsidR="008A4C0E" w:rsidRPr="00D54D26" w:rsidRDefault="35CB4AC7" w:rsidP="00CC13A4">
      <w:pPr>
        <w:pStyle w:val="NormalWeb"/>
        <w:shd w:val="clear" w:color="auto" w:fill="FFFFFF" w:themeFill="background1"/>
        <w:spacing w:before="0" w:beforeAutospacing="0" w:after="240" w:afterAutospacing="0" w:line="259" w:lineRule="auto"/>
        <w:ind w:left="720" w:hanging="720"/>
        <w:rPr>
          <w:sz w:val="22"/>
          <w:szCs w:val="22"/>
        </w:rPr>
      </w:pPr>
      <w:r w:rsidRPr="00D54D26">
        <w:rPr>
          <w:sz w:val="22"/>
          <w:szCs w:val="22"/>
        </w:rPr>
        <w:t>Statistics Canada. (2022b). </w:t>
      </w:r>
      <w:r w:rsidRPr="00D54D26">
        <w:rPr>
          <w:i/>
          <w:iCs/>
          <w:sz w:val="22"/>
          <w:szCs w:val="22"/>
        </w:rPr>
        <w:t>Housing Conditions among First Nations People, Métis and Inuit in Canada from the 2021 Census</w:t>
      </w:r>
      <w:r w:rsidRPr="00D54D26">
        <w:rPr>
          <w:sz w:val="22"/>
          <w:szCs w:val="22"/>
        </w:rPr>
        <w:t xml:space="preserve">. Analytical Products, 2021 Census. </w:t>
      </w:r>
      <w:hyperlink r:id="rId25" w:history="1">
        <w:r w:rsidR="0010729F" w:rsidRPr="00283466">
          <w:rPr>
            <w:rStyle w:val="Hyperlink"/>
            <w:sz w:val="22"/>
            <w:szCs w:val="22"/>
          </w:rPr>
          <w:t>https://www12.statcan.gc.ca/census-recensement/2021/as-sa/98-200-X/2021007/98-200-X2021007-eng.cfm</w:t>
        </w:r>
      </w:hyperlink>
      <w:r w:rsidR="0010729F">
        <w:rPr>
          <w:sz w:val="22"/>
          <w:szCs w:val="22"/>
        </w:rPr>
        <w:t xml:space="preserve"> </w:t>
      </w:r>
      <w:r w:rsidRPr="00D54D26">
        <w:rPr>
          <w:sz w:val="22"/>
          <w:szCs w:val="22"/>
        </w:rPr>
        <w:t xml:space="preserve"> </w:t>
      </w:r>
      <w:r w:rsidR="0010729F">
        <w:rPr>
          <w:sz w:val="22"/>
          <w:szCs w:val="22"/>
        </w:rPr>
        <w:t xml:space="preserve"> </w:t>
      </w:r>
    </w:p>
    <w:p w14:paraId="202E4731" w14:textId="7628D4DC" w:rsidR="35CB4AC7" w:rsidRPr="00D54D26" w:rsidRDefault="35CB4AC7" w:rsidP="00CC13A4">
      <w:pPr>
        <w:pStyle w:val="NormalWeb"/>
        <w:shd w:val="clear" w:color="auto" w:fill="FFFFFF" w:themeFill="background1"/>
        <w:spacing w:before="0" w:beforeAutospacing="0" w:after="240" w:afterAutospacing="0" w:line="259" w:lineRule="auto"/>
        <w:ind w:left="720" w:hanging="720"/>
        <w:rPr>
          <w:sz w:val="22"/>
          <w:szCs w:val="22"/>
        </w:rPr>
      </w:pPr>
      <w:r w:rsidRPr="00D54D26">
        <w:rPr>
          <w:sz w:val="22"/>
          <w:szCs w:val="22"/>
        </w:rPr>
        <w:t xml:space="preserve">Statistics Canada. (2022c). Individual low-income status by Indigenous identity and residence by Indigenous geography: Canada, provinces and territories. Statistics Canada. </w:t>
      </w:r>
      <w:hyperlink r:id="rId26" w:history="1">
        <w:r w:rsidR="0010729F" w:rsidRPr="00283466">
          <w:rPr>
            <w:rStyle w:val="Hyperlink"/>
            <w:sz w:val="22"/>
            <w:szCs w:val="22"/>
          </w:rPr>
          <w:t>https://www150.statcan.gc.ca/t1/tbl1/en/tv.action?pid=9810028301</w:t>
        </w:r>
      </w:hyperlink>
      <w:r w:rsidR="0010729F">
        <w:rPr>
          <w:sz w:val="22"/>
          <w:szCs w:val="22"/>
        </w:rPr>
        <w:t xml:space="preserve"> </w:t>
      </w:r>
      <w:r w:rsidRPr="00D54D26">
        <w:rPr>
          <w:sz w:val="22"/>
          <w:szCs w:val="22"/>
        </w:rPr>
        <w:t xml:space="preserve"> </w:t>
      </w:r>
    </w:p>
    <w:p w14:paraId="67BA5CD6" w14:textId="4708A4C6" w:rsidR="008A4C0E" w:rsidRDefault="008A4C0E" w:rsidP="00CC13A4">
      <w:pPr>
        <w:pStyle w:val="NormalWeb"/>
        <w:shd w:val="clear" w:color="auto" w:fill="FFFFFF"/>
        <w:spacing w:before="0" w:beforeAutospacing="0" w:after="240" w:afterAutospacing="0" w:line="259" w:lineRule="auto"/>
        <w:ind w:left="720" w:hanging="720"/>
        <w:rPr>
          <w:sz w:val="22"/>
          <w:szCs w:val="22"/>
        </w:rPr>
      </w:pPr>
      <w:r w:rsidRPr="00D54D26">
        <w:rPr>
          <w:sz w:val="22"/>
          <w:szCs w:val="22"/>
        </w:rPr>
        <w:t>Statistics Canada. (2023). </w:t>
      </w:r>
      <w:r w:rsidRPr="00D54D26">
        <w:rPr>
          <w:i/>
          <w:iCs/>
          <w:sz w:val="22"/>
          <w:szCs w:val="22"/>
        </w:rPr>
        <w:t>Housing Costs and Affordability</w:t>
      </w:r>
      <w:r w:rsidRPr="00D54D26">
        <w:rPr>
          <w:sz w:val="22"/>
          <w:szCs w:val="22"/>
        </w:rPr>
        <w:t xml:space="preserve">. Statistics Canada. </w:t>
      </w:r>
      <w:hyperlink r:id="rId27" w:history="1">
        <w:r w:rsidR="0010729F" w:rsidRPr="00283466">
          <w:rPr>
            <w:rStyle w:val="Hyperlink"/>
            <w:sz w:val="22"/>
            <w:szCs w:val="22"/>
          </w:rPr>
          <w:t>https://www150.statcan.gc.ca/n1/en/subjects/housing/housing_costs_and_affordability</w:t>
        </w:r>
      </w:hyperlink>
      <w:r w:rsidR="0010729F">
        <w:rPr>
          <w:sz w:val="22"/>
          <w:szCs w:val="22"/>
        </w:rPr>
        <w:t xml:space="preserve"> </w:t>
      </w:r>
      <w:r w:rsidR="00695FE3" w:rsidRPr="00D54D26">
        <w:rPr>
          <w:sz w:val="22"/>
          <w:szCs w:val="22"/>
        </w:rPr>
        <w:t xml:space="preserve"> </w:t>
      </w:r>
    </w:p>
    <w:p w14:paraId="31A60C22" w14:textId="28B433FD" w:rsidR="004D2470" w:rsidRDefault="004D2470" w:rsidP="00CC13A4">
      <w:pPr>
        <w:pStyle w:val="NormalWeb"/>
        <w:shd w:val="clear" w:color="auto" w:fill="FFFFFF"/>
        <w:spacing w:before="0" w:beforeAutospacing="0" w:after="240" w:afterAutospacing="0" w:line="259" w:lineRule="auto"/>
        <w:ind w:left="720" w:hanging="720"/>
        <w:rPr>
          <w:sz w:val="22"/>
          <w:szCs w:val="22"/>
        </w:rPr>
      </w:pPr>
      <w:r w:rsidRPr="004D2470">
        <w:rPr>
          <w:sz w:val="22"/>
          <w:szCs w:val="22"/>
        </w:rPr>
        <w:t>UN General Assembly</w:t>
      </w:r>
      <w:r>
        <w:rPr>
          <w:sz w:val="22"/>
          <w:szCs w:val="22"/>
        </w:rPr>
        <w:t>. (2007).</w:t>
      </w:r>
      <w:r w:rsidRPr="004D2470">
        <w:rPr>
          <w:sz w:val="22"/>
          <w:szCs w:val="22"/>
        </w:rPr>
        <w:t xml:space="preserve"> </w:t>
      </w:r>
      <w:r w:rsidRPr="004D2470">
        <w:rPr>
          <w:i/>
          <w:iCs/>
          <w:sz w:val="22"/>
          <w:szCs w:val="22"/>
        </w:rPr>
        <w:t>United Nations Declaration on the Rights of Indigenous People</w:t>
      </w:r>
      <w:r>
        <w:rPr>
          <w:i/>
          <w:iCs/>
          <w:sz w:val="22"/>
          <w:szCs w:val="22"/>
        </w:rPr>
        <w:t xml:space="preserve">. </w:t>
      </w:r>
      <w:hyperlink r:id="rId28" w:history="1">
        <w:r w:rsidRPr="00283466">
          <w:rPr>
            <w:rStyle w:val="Hyperlink"/>
            <w:sz w:val="22"/>
            <w:szCs w:val="22"/>
          </w:rPr>
          <w:t>https://www.un.org/development/desa/indigenouspeoples/wp-content/uploads/sites/19/2018/11/UNDRIP_E_web.pdf</w:t>
        </w:r>
      </w:hyperlink>
      <w:r>
        <w:rPr>
          <w:sz w:val="22"/>
          <w:szCs w:val="22"/>
        </w:rPr>
        <w:t xml:space="preserve"> </w:t>
      </w:r>
    </w:p>
    <w:p w14:paraId="243B3360" w14:textId="487CD3ED" w:rsidR="00A8351F" w:rsidRPr="00D54D26" w:rsidRDefault="00A8351F" w:rsidP="00CC13A4">
      <w:pPr>
        <w:pStyle w:val="NormalWeb"/>
        <w:shd w:val="clear" w:color="auto" w:fill="FFFFFF"/>
        <w:spacing w:before="0" w:beforeAutospacing="0" w:after="240" w:afterAutospacing="0" w:line="259" w:lineRule="auto"/>
        <w:ind w:left="720" w:hanging="720"/>
        <w:rPr>
          <w:sz w:val="22"/>
          <w:szCs w:val="22"/>
        </w:rPr>
      </w:pPr>
      <w:r w:rsidRPr="00D0728F">
        <w:rPr>
          <w:i/>
          <w:iCs/>
          <w:sz w:val="22"/>
          <w:szCs w:val="22"/>
        </w:rPr>
        <w:t>United Nations Declaration on the Rights of Indigenous Peoples Act</w:t>
      </w:r>
      <w:r w:rsidRPr="00A8351F">
        <w:rPr>
          <w:sz w:val="22"/>
          <w:szCs w:val="22"/>
        </w:rPr>
        <w:t xml:space="preserve">, S.C. 2021 c. 14 (2021). </w:t>
      </w:r>
      <w:hyperlink r:id="rId29" w:history="1">
        <w:r w:rsidRPr="00283466">
          <w:rPr>
            <w:rStyle w:val="Hyperlink"/>
            <w:sz w:val="22"/>
            <w:szCs w:val="22"/>
          </w:rPr>
          <w:t>https://laws-lois.justice.gc.ca/eng/acts/U-2.2/page-1.html</w:t>
        </w:r>
      </w:hyperlink>
      <w:r>
        <w:rPr>
          <w:sz w:val="22"/>
          <w:szCs w:val="22"/>
        </w:rPr>
        <w:t xml:space="preserve"> </w:t>
      </w:r>
    </w:p>
    <w:p w14:paraId="410E5C99" w14:textId="73E16DE3" w:rsidR="00235070" w:rsidRDefault="00235070" w:rsidP="00CC13A4">
      <w:pPr>
        <w:jc w:val="both"/>
        <w:rPr>
          <w:rFonts w:ascii="Times New Roman" w:hAnsi="Times New Roman" w:cs="Times New Roman"/>
          <w:lang w:val="en-US"/>
        </w:rPr>
      </w:pPr>
    </w:p>
    <w:p w14:paraId="0796673F" w14:textId="77777777" w:rsidR="000E5BBB" w:rsidRPr="00752D9E" w:rsidRDefault="000E5BBB" w:rsidP="00CC13A4">
      <w:pPr>
        <w:rPr>
          <w:lang w:val="en-US"/>
        </w:rPr>
      </w:pPr>
    </w:p>
    <w:sectPr w:rsidR="000E5BBB" w:rsidRPr="00752D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1A53" w14:textId="77777777" w:rsidR="00ED7C06" w:rsidRDefault="00ED7C06" w:rsidP="005B5218">
      <w:pPr>
        <w:spacing w:after="0" w:line="240" w:lineRule="auto"/>
      </w:pPr>
      <w:r>
        <w:separator/>
      </w:r>
    </w:p>
  </w:endnote>
  <w:endnote w:type="continuationSeparator" w:id="0">
    <w:p w14:paraId="259C92A5" w14:textId="77777777" w:rsidR="00ED7C06" w:rsidRDefault="00ED7C06" w:rsidP="005B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01E7" w14:textId="77777777" w:rsidR="00ED7C06" w:rsidRDefault="00ED7C06" w:rsidP="005B5218">
      <w:pPr>
        <w:spacing w:after="0" w:line="240" w:lineRule="auto"/>
      </w:pPr>
      <w:r>
        <w:separator/>
      </w:r>
    </w:p>
  </w:footnote>
  <w:footnote w:type="continuationSeparator" w:id="0">
    <w:p w14:paraId="3D95CF51" w14:textId="77777777" w:rsidR="00ED7C06" w:rsidRDefault="00ED7C06" w:rsidP="005B5218">
      <w:pPr>
        <w:spacing w:after="0" w:line="240" w:lineRule="auto"/>
      </w:pPr>
      <w:r>
        <w:continuationSeparator/>
      </w:r>
    </w:p>
  </w:footnote>
  <w:footnote w:id="1">
    <w:p w14:paraId="61BAF0E4" w14:textId="1AA8F67E" w:rsidR="00F1597F" w:rsidRPr="00717C88" w:rsidRDefault="00F1597F">
      <w:pPr>
        <w:pStyle w:val="FootnoteText"/>
        <w:rPr>
          <w:lang w:val="en-CA"/>
        </w:rPr>
      </w:pPr>
      <w:r>
        <w:rPr>
          <w:rStyle w:val="FootnoteReference"/>
        </w:rPr>
        <w:footnoteRef/>
      </w:r>
      <w:r>
        <w:t xml:space="preserve"> </w:t>
      </w:r>
      <w:hyperlink r:id="rId1" w:history="1">
        <w:r w:rsidR="00CC13A4" w:rsidRPr="00FD4A84">
          <w:rPr>
            <w:rStyle w:val="Hyperlink"/>
          </w:rPr>
          <w:t>https://www.afn.ca/residential-institutions/</w:t>
        </w:r>
      </w:hyperlink>
      <w:r w:rsidR="00CC13A4">
        <w:t xml:space="preserve"> </w:t>
      </w:r>
    </w:p>
  </w:footnote>
  <w:footnote w:id="2">
    <w:p w14:paraId="489B084B" w14:textId="1A19417A" w:rsidR="005B5218" w:rsidRPr="00D0728F" w:rsidRDefault="005B5218">
      <w:pPr>
        <w:pStyle w:val="FootnoteText"/>
        <w:rPr>
          <w:lang w:val="en-CA"/>
        </w:rPr>
      </w:pPr>
      <w:r>
        <w:rPr>
          <w:rStyle w:val="FootnoteReference"/>
        </w:rPr>
        <w:footnoteRef/>
      </w:r>
      <w:r>
        <w:t xml:space="preserve"> </w:t>
      </w:r>
      <w:r w:rsidRPr="005B5218">
        <w:t xml:space="preserve">Statistics Canada tracks measures related to housing affordability, including STIR measures. This data can be found </w:t>
      </w:r>
      <w:hyperlink r:id="rId2" w:history="1">
        <w:r w:rsidRPr="005B5218">
          <w:rPr>
            <w:rStyle w:val="Hyperlink"/>
          </w:rPr>
          <w:t>here</w:t>
        </w:r>
      </w:hyperlink>
      <w:r w:rsidRPr="005B5218">
        <w:t xml:space="preserve"> (Statistics Canada,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914F6"/>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D3102"/>
    <w:multiLevelType w:val="hybridMultilevel"/>
    <w:tmpl w:val="B396EF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7F36C8"/>
    <w:multiLevelType w:val="hybridMultilevel"/>
    <w:tmpl w:val="F99EE91A"/>
    <w:lvl w:ilvl="0" w:tplc="1E18E97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446733"/>
    <w:multiLevelType w:val="hybridMultilevel"/>
    <w:tmpl w:val="F4261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1E44BC"/>
    <w:multiLevelType w:val="hybridMultilevel"/>
    <w:tmpl w:val="4C92E8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E"/>
    <w:rsid w:val="00003353"/>
    <w:rsid w:val="00007A91"/>
    <w:rsid w:val="0002455D"/>
    <w:rsid w:val="00042E91"/>
    <w:rsid w:val="00047E9A"/>
    <w:rsid w:val="0005061B"/>
    <w:rsid w:val="0005652A"/>
    <w:rsid w:val="00062675"/>
    <w:rsid w:val="000734F0"/>
    <w:rsid w:val="00087657"/>
    <w:rsid w:val="0009087F"/>
    <w:rsid w:val="000A0222"/>
    <w:rsid w:val="000C43DD"/>
    <w:rsid w:val="000E5BBB"/>
    <w:rsid w:val="000F0BB4"/>
    <w:rsid w:val="000F4C44"/>
    <w:rsid w:val="0010729F"/>
    <w:rsid w:val="0010765A"/>
    <w:rsid w:val="001124BB"/>
    <w:rsid w:val="00140C71"/>
    <w:rsid w:val="00161F72"/>
    <w:rsid w:val="00172ED3"/>
    <w:rsid w:val="0018744D"/>
    <w:rsid w:val="001944E8"/>
    <w:rsid w:val="001B186C"/>
    <w:rsid w:val="001F56F1"/>
    <w:rsid w:val="00204CE0"/>
    <w:rsid w:val="00204D2E"/>
    <w:rsid w:val="00214B01"/>
    <w:rsid w:val="00235070"/>
    <w:rsid w:val="00254EF1"/>
    <w:rsid w:val="00275065"/>
    <w:rsid w:val="00292949"/>
    <w:rsid w:val="002A6280"/>
    <w:rsid w:val="002B2CCF"/>
    <w:rsid w:val="002B38E2"/>
    <w:rsid w:val="002C32BF"/>
    <w:rsid w:val="002C3CA8"/>
    <w:rsid w:val="002D0519"/>
    <w:rsid w:val="002E4299"/>
    <w:rsid w:val="002E491C"/>
    <w:rsid w:val="002F77E1"/>
    <w:rsid w:val="00304DE5"/>
    <w:rsid w:val="003054D1"/>
    <w:rsid w:val="003155AA"/>
    <w:rsid w:val="00323A3A"/>
    <w:rsid w:val="0034503E"/>
    <w:rsid w:val="003503BF"/>
    <w:rsid w:val="003A48B5"/>
    <w:rsid w:val="003B060C"/>
    <w:rsid w:val="00425A4B"/>
    <w:rsid w:val="00425D0F"/>
    <w:rsid w:val="00454A8A"/>
    <w:rsid w:val="00457EB0"/>
    <w:rsid w:val="00464A4F"/>
    <w:rsid w:val="0047407D"/>
    <w:rsid w:val="00484BEF"/>
    <w:rsid w:val="004B1B80"/>
    <w:rsid w:val="004C726D"/>
    <w:rsid w:val="004D2470"/>
    <w:rsid w:val="004D611C"/>
    <w:rsid w:val="004E07ED"/>
    <w:rsid w:val="004E7AF0"/>
    <w:rsid w:val="004F3F0D"/>
    <w:rsid w:val="005144AB"/>
    <w:rsid w:val="00525E61"/>
    <w:rsid w:val="00551471"/>
    <w:rsid w:val="005B4D52"/>
    <w:rsid w:val="005B5218"/>
    <w:rsid w:val="005E7D9D"/>
    <w:rsid w:val="005F04E9"/>
    <w:rsid w:val="005F3D5E"/>
    <w:rsid w:val="0060685E"/>
    <w:rsid w:val="006071D5"/>
    <w:rsid w:val="00607518"/>
    <w:rsid w:val="00614E3B"/>
    <w:rsid w:val="00632C6C"/>
    <w:rsid w:val="00657A38"/>
    <w:rsid w:val="0068114C"/>
    <w:rsid w:val="00694D63"/>
    <w:rsid w:val="00695FE3"/>
    <w:rsid w:val="006962D5"/>
    <w:rsid w:val="00696697"/>
    <w:rsid w:val="006D3B08"/>
    <w:rsid w:val="006F0FCC"/>
    <w:rsid w:val="00717C88"/>
    <w:rsid w:val="0072696B"/>
    <w:rsid w:val="00744A7A"/>
    <w:rsid w:val="007452FC"/>
    <w:rsid w:val="00752D9E"/>
    <w:rsid w:val="00760169"/>
    <w:rsid w:val="00775699"/>
    <w:rsid w:val="00776189"/>
    <w:rsid w:val="007B55EE"/>
    <w:rsid w:val="007C11CC"/>
    <w:rsid w:val="007D64E2"/>
    <w:rsid w:val="007D65BA"/>
    <w:rsid w:val="007E129A"/>
    <w:rsid w:val="007E600C"/>
    <w:rsid w:val="00803F90"/>
    <w:rsid w:val="008044AA"/>
    <w:rsid w:val="008073B0"/>
    <w:rsid w:val="0084764C"/>
    <w:rsid w:val="00857A0B"/>
    <w:rsid w:val="00864AFC"/>
    <w:rsid w:val="008664B4"/>
    <w:rsid w:val="008978FC"/>
    <w:rsid w:val="008A45B0"/>
    <w:rsid w:val="008A4C0E"/>
    <w:rsid w:val="008B7480"/>
    <w:rsid w:val="008C5413"/>
    <w:rsid w:val="008C5A21"/>
    <w:rsid w:val="008C73C5"/>
    <w:rsid w:val="008D102D"/>
    <w:rsid w:val="008D7C5B"/>
    <w:rsid w:val="008F1284"/>
    <w:rsid w:val="008F7D69"/>
    <w:rsid w:val="00920477"/>
    <w:rsid w:val="009561B2"/>
    <w:rsid w:val="00962916"/>
    <w:rsid w:val="00971CAB"/>
    <w:rsid w:val="009B7AA5"/>
    <w:rsid w:val="009C6646"/>
    <w:rsid w:val="009E287B"/>
    <w:rsid w:val="009E795B"/>
    <w:rsid w:val="009F00E5"/>
    <w:rsid w:val="009F6735"/>
    <w:rsid w:val="00A12BE7"/>
    <w:rsid w:val="00A20A8A"/>
    <w:rsid w:val="00A30A31"/>
    <w:rsid w:val="00A33956"/>
    <w:rsid w:val="00A663DA"/>
    <w:rsid w:val="00A74A5C"/>
    <w:rsid w:val="00A8351F"/>
    <w:rsid w:val="00A969DA"/>
    <w:rsid w:val="00AA2DBB"/>
    <w:rsid w:val="00AB4B55"/>
    <w:rsid w:val="00AC1C9D"/>
    <w:rsid w:val="00AE3A69"/>
    <w:rsid w:val="00AE712E"/>
    <w:rsid w:val="00AF3A3C"/>
    <w:rsid w:val="00AF64BA"/>
    <w:rsid w:val="00B06597"/>
    <w:rsid w:val="00B10E2C"/>
    <w:rsid w:val="00B23C99"/>
    <w:rsid w:val="00B23D3A"/>
    <w:rsid w:val="00B779CC"/>
    <w:rsid w:val="00B83DA5"/>
    <w:rsid w:val="00B869AC"/>
    <w:rsid w:val="00B90EE9"/>
    <w:rsid w:val="00BA6FBC"/>
    <w:rsid w:val="00BA79E0"/>
    <w:rsid w:val="00BC5612"/>
    <w:rsid w:val="00BD27F4"/>
    <w:rsid w:val="00BD4E3B"/>
    <w:rsid w:val="00BD7496"/>
    <w:rsid w:val="00BF79B1"/>
    <w:rsid w:val="00C0364D"/>
    <w:rsid w:val="00C050BF"/>
    <w:rsid w:val="00C14928"/>
    <w:rsid w:val="00C212F7"/>
    <w:rsid w:val="00C24314"/>
    <w:rsid w:val="00C306DE"/>
    <w:rsid w:val="00C4749D"/>
    <w:rsid w:val="00C5282B"/>
    <w:rsid w:val="00C6713E"/>
    <w:rsid w:val="00C915D7"/>
    <w:rsid w:val="00CA6FB5"/>
    <w:rsid w:val="00CB521A"/>
    <w:rsid w:val="00CB5D4F"/>
    <w:rsid w:val="00CC13A4"/>
    <w:rsid w:val="00CC51AB"/>
    <w:rsid w:val="00CD3FA5"/>
    <w:rsid w:val="00CD42BA"/>
    <w:rsid w:val="00CE3DCC"/>
    <w:rsid w:val="00D0077A"/>
    <w:rsid w:val="00D01784"/>
    <w:rsid w:val="00D0728F"/>
    <w:rsid w:val="00D076DE"/>
    <w:rsid w:val="00D54D26"/>
    <w:rsid w:val="00D62E3D"/>
    <w:rsid w:val="00D90400"/>
    <w:rsid w:val="00D927BC"/>
    <w:rsid w:val="00D932F8"/>
    <w:rsid w:val="00D95DDD"/>
    <w:rsid w:val="00DA7797"/>
    <w:rsid w:val="00DB6E56"/>
    <w:rsid w:val="00DB7E89"/>
    <w:rsid w:val="00DD2947"/>
    <w:rsid w:val="00DE36E7"/>
    <w:rsid w:val="00DF45C9"/>
    <w:rsid w:val="00E26565"/>
    <w:rsid w:val="00E424D5"/>
    <w:rsid w:val="00E61AC2"/>
    <w:rsid w:val="00E83D86"/>
    <w:rsid w:val="00E86B3F"/>
    <w:rsid w:val="00E87740"/>
    <w:rsid w:val="00E87DEE"/>
    <w:rsid w:val="00E94076"/>
    <w:rsid w:val="00EB2846"/>
    <w:rsid w:val="00EC0277"/>
    <w:rsid w:val="00ED7C06"/>
    <w:rsid w:val="00EE2E79"/>
    <w:rsid w:val="00EE3E25"/>
    <w:rsid w:val="00EF3954"/>
    <w:rsid w:val="00EF43FC"/>
    <w:rsid w:val="00F114E6"/>
    <w:rsid w:val="00F1151E"/>
    <w:rsid w:val="00F1363D"/>
    <w:rsid w:val="00F1597F"/>
    <w:rsid w:val="00F87F73"/>
    <w:rsid w:val="00FA30EA"/>
    <w:rsid w:val="00FA5911"/>
    <w:rsid w:val="00FA5C8B"/>
    <w:rsid w:val="00FB5996"/>
    <w:rsid w:val="00FD3A29"/>
    <w:rsid w:val="00FD7AA3"/>
    <w:rsid w:val="00FD7EF4"/>
    <w:rsid w:val="00FE0FF8"/>
    <w:rsid w:val="00FF07C8"/>
    <w:rsid w:val="35CB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49666"/>
  <w15:chartTrackingRefBased/>
  <w15:docId w15:val="{0784648E-A20C-4FF8-BCEA-A4BCEABC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9E"/>
  </w:style>
  <w:style w:type="paragraph" w:styleId="Heading1">
    <w:name w:val="heading 1"/>
    <w:basedOn w:val="Normal"/>
    <w:link w:val="Heading1Char"/>
    <w:uiPriority w:val="9"/>
    <w:qFormat/>
    <w:rsid w:val="00042E9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GB"/>
    </w:rPr>
  </w:style>
  <w:style w:type="paragraph" w:styleId="Heading2">
    <w:name w:val="heading 2"/>
    <w:basedOn w:val="Normal"/>
    <w:next w:val="Normal"/>
    <w:link w:val="Heading2Char"/>
    <w:uiPriority w:val="9"/>
    <w:unhideWhenUsed/>
    <w:qFormat/>
    <w:rsid w:val="00D54D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4D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4D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9E"/>
    <w:pPr>
      <w:ind w:left="720"/>
      <w:contextualSpacing/>
    </w:pPr>
  </w:style>
  <w:style w:type="character" w:styleId="Hyperlink">
    <w:name w:val="Hyperlink"/>
    <w:basedOn w:val="DefaultParagraphFont"/>
    <w:uiPriority w:val="99"/>
    <w:unhideWhenUsed/>
    <w:rsid w:val="00752D9E"/>
    <w:rPr>
      <w:color w:val="0563C1" w:themeColor="hyperlink"/>
      <w:u w:val="single"/>
    </w:rPr>
  </w:style>
  <w:style w:type="character" w:customStyle="1" w:styleId="UnresolvedMention">
    <w:name w:val="Unresolved Mention"/>
    <w:basedOn w:val="DefaultParagraphFont"/>
    <w:uiPriority w:val="99"/>
    <w:semiHidden/>
    <w:unhideWhenUsed/>
    <w:rsid w:val="00062675"/>
    <w:rPr>
      <w:color w:val="605E5C"/>
      <w:shd w:val="clear" w:color="auto" w:fill="E1DFDD"/>
    </w:rPr>
  </w:style>
  <w:style w:type="character" w:styleId="FollowedHyperlink">
    <w:name w:val="FollowedHyperlink"/>
    <w:basedOn w:val="DefaultParagraphFont"/>
    <w:uiPriority w:val="99"/>
    <w:semiHidden/>
    <w:unhideWhenUsed/>
    <w:rsid w:val="007452FC"/>
    <w:rPr>
      <w:color w:val="954F72" w:themeColor="followedHyperlink"/>
      <w:u w:val="single"/>
    </w:rPr>
  </w:style>
  <w:style w:type="character" w:styleId="CommentReference">
    <w:name w:val="annotation reference"/>
    <w:basedOn w:val="DefaultParagraphFont"/>
    <w:uiPriority w:val="99"/>
    <w:semiHidden/>
    <w:unhideWhenUsed/>
    <w:rsid w:val="00BD7496"/>
    <w:rPr>
      <w:sz w:val="16"/>
      <w:szCs w:val="16"/>
    </w:rPr>
  </w:style>
  <w:style w:type="paragraph" w:styleId="CommentText">
    <w:name w:val="annotation text"/>
    <w:basedOn w:val="Normal"/>
    <w:link w:val="CommentTextChar"/>
    <w:uiPriority w:val="99"/>
    <w:unhideWhenUsed/>
    <w:rsid w:val="00BD7496"/>
    <w:pPr>
      <w:spacing w:line="240" w:lineRule="auto"/>
    </w:pPr>
    <w:rPr>
      <w:sz w:val="20"/>
      <w:szCs w:val="20"/>
    </w:rPr>
  </w:style>
  <w:style w:type="character" w:customStyle="1" w:styleId="CommentTextChar">
    <w:name w:val="Comment Text Char"/>
    <w:basedOn w:val="DefaultParagraphFont"/>
    <w:link w:val="CommentText"/>
    <w:uiPriority w:val="99"/>
    <w:rsid w:val="00BD7496"/>
    <w:rPr>
      <w:sz w:val="20"/>
      <w:szCs w:val="20"/>
    </w:rPr>
  </w:style>
  <w:style w:type="paragraph" w:styleId="CommentSubject">
    <w:name w:val="annotation subject"/>
    <w:basedOn w:val="CommentText"/>
    <w:next w:val="CommentText"/>
    <w:link w:val="CommentSubjectChar"/>
    <w:uiPriority w:val="99"/>
    <w:semiHidden/>
    <w:unhideWhenUsed/>
    <w:rsid w:val="00BD7496"/>
    <w:rPr>
      <w:b/>
      <w:bCs/>
    </w:rPr>
  </w:style>
  <w:style w:type="character" w:customStyle="1" w:styleId="CommentSubjectChar">
    <w:name w:val="Comment Subject Char"/>
    <w:basedOn w:val="CommentTextChar"/>
    <w:link w:val="CommentSubject"/>
    <w:uiPriority w:val="99"/>
    <w:semiHidden/>
    <w:rsid w:val="00BD7496"/>
    <w:rPr>
      <w:b/>
      <w:bCs/>
      <w:sz w:val="20"/>
      <w:szCs w:val="20"/>
    </w:rPr>
  </w:style>
  <w:style w:type="paragraph" w:styleId="NormalWeb">
    <w:name w:val="Normal (Web)"/>
    <w:basedOn w:val="Normal"/>
    <w:uiPriority w:val="99"/>
    <w:unhideWhenUsed/>
    <w:rsid w:val="008A4C0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1944E8"/>
    <w:pPr>
      <w:spacing w:after="0" w:line="240" w:lineRule="auto"/>
    </w:pPr>
  </w:style>
  <w:style w:type="character" w:customStyle="1" w:styleId="Heading1Char">
    <w:name w:val="Heading 1 Char"/>
    <w:basedOn w:val="DefaultParagraphFont"/>
    <w:link w:val="Heading1"/>
    <w:uiPriority w:val="9"/>
    <w:rsid w:val="00042E91"/>
    <w:rPr>
      <w:rFonts w:ascii="Times New Roman" w:eastAsia="Times New Roman" w:hAnsi="Times New Roman" w:cs="Times New Roman"/>
      <w:b/>
      <w:bCs/>
      <w:kern w:val="36"/>
      <w:sz w:val="48"/>
      <w:szCs w:val="48"/>
      <w:lang w:val="en-CA" w:eastAsia="en-GB"/>
    </w:rPr>
  </w:style>
  <w:style w:type="character" w:customStyle="1" w:styleId="Heading2Char">
    <w:name w:val="Heading 2 Char"/>
    <w:basedOn w:val="DefaultParagraphFont"/>
    <w:link w:val="Heading2"/>
    <w:uiPriority w:val="9"/>
    <w:rsid w:val="00D54D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54D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54D26"/>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4B1B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B1B80"/>
  </w:style>
  <w:style w:type="character" w:customStyle="1" w:styleId="eop">
    <w:name w:val="eop"/>
    <w:basedOn w:val="DefaultParagraphFont"/>
    <w:rsid w:val="004B1B80"/>
  </w:style>
  <w:style w:type="paragraph" w:styleId="Title">
    <w:name w:val="Title"/>
    <w:basedOn w:val="Normal"/>
    <w:next w:val="Normal"/>
    <w:link w:val="TitleChar"/>
    <w:uiPriority w:val="10"/>
    <w:qFormat/>
    <w:rsid w:val="00A83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35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35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51F"/>
    <w:rPr>
      <w:rFonts w:eastAsiaTheme="minorEastAsia"/>
      <w:color w:val="5A5A5A" w:themeColor="text1" w:themeTint="A5"/>
      <w:spacing w:val="15"/>
    </w:rPr>
  </w:style>
  <w:style w:type="character" w:styleId="SubtleEmphasis">
    <w:name w:val="Subtle Emphasis"/>
    <w:basedOn w:val="DefaultParagraphFont"/>
    <w:uiPriority w:val="19"/>
    <w:qFormat/>
    <w:rsid w:val="00A8351F"/>
    <w:rPr>
      <w:i/>
      <w:iCs/>
      <w:color w:val="404040" w:themeColor="text1" w:themeTint="BF"/>
    </w:rPr>
  </w:style>
  <w:style w:type="paragraph" w:styleId="FootnoteText">
    <w:name w:val="footnote text"/>
    <w:basedOn w:val="Normal"/>
    <w:link w:val="FootnoteTextChar"/>
    <w:uiPriority w:val="99"/>
    <w:semiHidden/>
    <w:unhideWhenUsed/>
    <w:rsid w:val="005B5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218"/>
    <w:rPr>
      <w:sz w:val="20"/>
      <w:szCs w:val="20"/>
    </w:rPr>
  </w:style>
  <w:style w:type="character" w:styleId="FootnoteReference">
    <w:name w:val="footnote reference"/>
    <w:basedOn w:val="DefaultParagraphFont"/>
    <w:uiPriority w:val="99"/>
    <w:semiHidden/>
    <w:unhideWhenUsed/>
    <w:rsid w:val="005B5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30792">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1503855750">
      <w:bodyDiv w:val="1"/>
      <w:marLeft w:val="0"/>
      <w:marRight w:val="0"/>
      <w:marTop w:val="0"/>
      <w:marBottom w:val="0"/>
      <w:divBdr>
        <w:top w:val="none" w:sz="0" w:space="0" w:color="auto"/>
        <w:left w:val="none" w:sz="0" w:space="0" w:color="auto"/>
        <w:bottom w:val="none" w:sz="0" w:space="0" w:color="auto"/>
        <w:right w:val="none" w:sz="0" w:space="0" w:color="auto"/>
      </w:divBdr>
      <w:divsChild>
        <w:div w:id="1056314542">
          <w:marLeft w:val="0"/>
          <w:marRight w:val="0"/>
          <w:marTop w:val="0"/>
          <w:marBottom w:val="0"/>
          <w:divBdr>
            <w:top w:val="none" w:sz="0" w:space="0" w:color="auto"/>
            <w:left w:val="none" w:sz="0" w:space="0" w:color="auto"/>
            <w:bottom w:val="none" w:sz="0" w:space="0" w:color="auto"/>
            <w:right w:val="none" w:sz="0" w:space="0" w:color="auto"/>
          </w:divBdr>
        </w:div>
      </w:divsChild>
    </w:div>
    <w:div w:id="1660618214">
      <w:bodyDiv w:val="1"/>
      <w:marLeft w:val="0"/>
      <w:marRight w:val="0"/>
      <w:marTop w:val="0"/>
      <w:marBottom w:val="0"/>
      <w:divBdr>
        <w:top w:val="none" w:sz="0" w:space="0" w:color="auto"/>
        <w:left w:val="none" w:sz="0" w:space="0" w:color="auto"/>
        <w:bottom w:val="none" w:sz="0" w:space="0" w:color="auto"/>
        <w:right w:val="none" w:sz="0" w:space="0" w:color="auto"/>
      </w:divBdr>
    </w:div>
    <w:div w:id="17960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n.ca/wp-content/uploads/2020/11/Draft-First-Nations-Housing-and-Related-Infrastructure-Strategy-July-2018-1.pdf" TargetMode="External"/><Relationship Id="rId13" Type="http://schemas.openxmlformats.org/officeDocument/2006/relationships/hyperlink" Target="https://www.bccourts.ca/jdb-txt/CA/09/05/2009BCCA0563.htm" TargetMode="External"/><Relationship Id="rId18" Type="http://schemas.openxmlformats.org/officeDocument/2006/relationships/hyperlink" Target="https://www.afn.ca/wp-content/uploads/2021/12/3.-21-10-18-Final-IFSD-Housing-Cost-Estimate-Report-EN.pdf" TargetMode="External"/><Relationship Id="rId26" Type="http://schemas.openxmlformats.org/officeDocument/2006/relationships/hyperlink" Target="https://www150.statcan.gc.ca/t1/tbl1/en/tv.action?pid=9810028301" TargetMode="External"/><Relationship Id="rId3" Type="http://schemas.openxmlformats.org/officeDocument/2006/relationships/styles" Target="styles.xml"/><Relationship Id="rId21" Type="http://schemas.openxmlformats.org/officeDocument/2006/relationships/hyperlink" Target="https://www.oag-bvg.gc.ca/internet/docs/parl_oag_202211_05_e.pdf" TargetMode="External"/><Relationship Id="rId7" Type="http://schemas.openxmlformats.org/officeDocument/2006/relationships/endnotes" Target="endnotes.xml"/><Relationship Id="rId12" Type="http://schemas.openxmlformats.org/officeDocument/2006/relationships/hyperlink" Target="https://publications.gc.ca/collections/collection_2021/sac-isc/R2-345-2019-eng.pdf" TargetMode="External"/><Relationship Id="rId17" Type="http://schemas.openxmlformats.org/officeDocument/2006/relationships/hyperlink" Target="https://www150.statcan.gc.ca/n1/pub/75f0002m/75f0002m2019009-eng.htm" TargetMode="External"/><Relationship Id="rId25" Type="http://schemas.openxmlformats.org/officeDocument/2006/relationships/hyperlink" Target="https://www12.statcan.gc.ca/census-recensement/2021/as-sa/98-200-X/2021007/98-200-X2021007-eng.cfm" TargetMode="External"/><Relationship Id="rId2" Type="http://schemas.openxmlformats.org/officeDocument/2006/relationships/numbering" Target="numbering.xml"/><Relationship Id="rId16" Type="http://schemas.openxmlformats.org/officeDocument/2006/relationships/hyperlink" Target="https://www.placetocallhome.ca/what-is-the-strategy" TargetMode="External"/><Relationship Id="rId20" Type="http://schemas.openxmlformats.org/officeDocument/2006/relationships/hyperlink" Target="https://laws-lois.justice.gc.ca/eng/acts/n-11.2/FullText.html" TargetMode="External"/><Relationship Id="rId29" Type="http://schemas.openxmlformats.org/officeDocument/2006/relationships/hyperlink" Target="https://laws-lois.justice.gc.ca/eng/acts/U-2.2/page-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hc-schl.gc.ca/en/professionals/housing-markets-data-and-research/housing-research/research-reports/housing-needs/research-insight-introducing-housing-hardship-concept" TargetMode="External"/><Relationship Id="rId24" Type="http://schemas.openxmlformats.org/officeDocument/2006/relationships/hyperlink" Target="https://www150.statcan.gc.ca/n1/pub/46-28-0001/2022001/article/00002-eng.htm" TargetMode="External"/><Relationship Id="rId5" Type="http://schemas.openxmlformats.org/officeDocument/2006/relationships/webSettings" Target="webSettings.xml"/><Relationship Id="rId15" Type="http://schemas.openxmlformats.org/officeDocument/2006/relationships/hyperlink" Target="https://fncaringsociety.com/sites/default/files/2017_chrt_35-html.pdf" TargetMode="External"/><Relationship Id="rId23" Type="http://schemas.openxmlformats.org/officeDocument/2006/relationships/hyperlink" Target="https://www150.statcan.gc.ca/n1/pub/11-627-m/11-627-m2022046-eng.htm" TargetMode="External"/><Relationship Id="rId28" Type="http://schemas.openxmlformats.org/officeDocument/2006/relationships/hyperlink" Target="https://www.un.org/development/desa/indigenouspeoples/wp-content/uploads/sites/19/2018/11/UNDRIP_E_web.pdf" TargetMode="External"/><Relationship Id="rId10" Type="http://schemas.openxmlformats.org/officeDocument/2006/relationships/hyperlink" Target="https://policyalternatives.ca/publications/commentary/ccpa-review-poverty-reduction-and-politics-setting-social-assistance-rates" TargetMode="External"/><Relationship Id="rId19" Type="http://schemas.openxmlformats.org/officeDocument/2006/relationships/hyperlink" Target="https://laws-lois.justice.gc.ca/eng/acts/N-11/FullTex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fn.ca/wp-content/uploads/2022/07/Homelessness_Factsheet_May-2022.pdf" TargetMode="External"/><Relationship Id="rId14" Type="http://schemas.openxmlformats.org/officeDocument/2006/relationships/hyperlink" Target="https://fncaringsociety.com/sites/default/files/2016_chrt_2_access_0.pdf" TargetMode="External"/><Relationship Id="rId22" Type="http://schemas.openxmlformats.org/officeDocument/2006/relationships/hyperlink" Target="https://dspace.library.uvic.ca/bitstream/handle/1828/7239/Olsen_Sylvia_Phd_2016.pdf?sequence=1&amp;isAllowed=y" TargetMode="External"/><Relationship Id="rId27" Type="http://schemas.openxmlformats.org/officeDocument/2006/relationships/hyperlink" Target="https://www150.statcan.gc.ca/n1/en/subjects/housing/housing_costs_and_affordability"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150.statcan.gc.ca/n1/en/subjects/housing/housing_costs_and_affordability" TargetMode="External"/><Relationship Id="rId1" Type="http://schemas.openxmlformats.org/officeDocument/2006/relationships/hyperlink" Target="https://www.afn.ca/residential-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Nat19</b:Tag>
    <b:SourceType>Case</b:SourceType>
    <b:Guid>{FE8378DC-9F6A-484E-88DE-B540226CB756}</b:Guid>
    <b:Title>National Housing Strategy Act</b:Title>
    <b:Year>2019</b:Year>
    <b:RefOrder>1</b:RefOrder>
  </b:Source>
</b:Sources>
</file>

<file path=customXml/itemProps1.xml><?xml version="1.0" encoding="utf-8"?>
<ds:datastoreItem xmlns:ds="http://schemas.openxmlformats.org/officeDocument/2006/customXml" ds:itemID="{79F78DBD-D11C-4876-B809-8C46AA07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5207</Words>
  <Characters>29686</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2023-05-05T12:34:00Z</dcterms:created>
  <dcterms:modified xsi:type="dcterms:W3CDTF">2023-05-05T12:34:00Z</dcterms:modified>
</cp:coreProperties>
</file>