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916" w:rsidRDefault="00872916" w:rsidP="004C63A7">
      <w:pPr>
        <w:spacing w:after="0" w:line="240" w:lineRule="auto"/>
        <w:ind w:right="90"/>
        <w:jc w:val="center"/>
        <w:rPr>
          <w:b/>
          <w:sz w:val="24"/>
        </w:rPr>
      </w:pPr>
    </w:p>
    <w:p w:rsidR="00872916" w:rsidRDefault="00872916" w:rsidP="004C63A7">
      <w:pPr>
        <w:spacing w:after="0" w:line="240" w:lineRule="auto"/>
        <w:ind w:right="90"/>
        <w:jc w:val="center"/>
        <w:rPr>
          <w:b/>
          <w:sz w:val="24"/>
        </w:rPr>
      </w:pPr>
      <w:r w:rsidRPr="00872916">
        <w:rPr>
          <w:b/>
          <w:noProof/>
          <w:sz w:val="24"/>
          <w:lang w:val="en-US"/>
        </w:rPr>
        <w:drawing>
          <wp:inline distT="0" distB="0" distL="0" distR="0">
            <wp:extent cx="2442447" cy="2924175"/>
            <wp:effectExtent l="0" t="0" r="0" b="0"/>
            <wp:docPr id="2" name="Imagen 2" descr="C:\Users\aurbina\AppData\Local\Microsoft\Windows\Temporary Internet Files\Content.Word\marca_gobier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urbina\AppData\Local\Microsoft\Windows\Temporary Internet Files\Content.Word\marca_gobierno.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3324" cy="2925225"/>
                    </a:xfrm>
                    <a:prstGeom prst="rect">
                      <a:avLst/>
                    </a:prstGeom>
                    <a:noFill/>
                    <a:ln>
                      <a:noFill/>
                    </a:ln>
                  </pic:spPr>
                </pic:pic>
              </a:graphicData>
            </a:graphic>
          </wp:inline>
        </w:drawing>
      </w:r>
    </w:p>
    <w:p w:rsidR="00872916" w:rsidRDefault="00872916" w:rsidP="004C63A7">
      <w:pPr>
        <w:spacing w:after="0" w:line="240" w:lineRule="auto"/>
        <w:ind w:right="90"/>
        <w:jc w:val="center"/>
        <w:rPr>
          <w:b/>
          <w:sz w:val="24"/>
        </w:rPr>
      </w:pPr>
    </w:p>
    <w:p w:rsidR="00872916" w:rsidRDefault="00872916" w:rsidP="004C63A7">
      <w:pPr>
        <w:spacing w:after="0" w:line="240" w:lineRule="auto"/>
        <w:ind w:right="90"/>
        <w:jc w:val="center"/>
        <w:rPr>
          <w:b/>
          <w:sz w:val="24"/>
        </w:rPr>
      </w:pPr>
    </w:p>
    <w:p w:rsidR="00872916" w:rsidRDefault="00872916" w:rsidP="004C63A7">
      <w:pPr>
        <w:spacing w:after="0" w:line="240" w:lineRule="auto"/>
        <w:ind w:right="90"/>
        <w:jc w:val="center"/>
        <w:rPr>
          <w:b/>
          <w:sz w:val="24"/>
        </w:rPr>
      </w:pPr>
    </w:p>
    <w:p w:rsidR="00872916" w:rsidRPr="00A45266" w:rsidRDefault="00872916" w:rsidP="00872916">
      <w:pPr>
        <w:jc w:val="center"/>
        <w:rPr>
          <w:rFonts w:ascii="Segoe UI" w:eastAsia="Cambria" w:hAnsi="Segoe UI" w:cs="Segoe UI"/>
          <w:b/>
          <w:sz w:val="32"/>
          <w:szCs w:val="32"/>
          <w:lang w:val="es-ES"/>
        </w:rPr>
      </w:pPr>
      <w:r w:rsidRPr="00A45266">
        <w:rPr>
          <w:rFonts w:ascii="Segoe UI" w:eastAsia="Cambria" w:hAnsi="Segoe UI" w:cs="Segoe UI"/>
          <w:b/>
          <w:sz w:val="32"/>
          <w:szCs w:val="32"/>
          <w:lang w:val="es-ES"/>
        </w:rPr>
        <w:t>RESPUESTA A CUESTIONARIO SOBRE:</w:t>
      </w:r>
    </w:p>
    <w:p w:rsidR="00872916" w:rsidRPr="00A45266" w:rsidRDefault="00872916" w:rsidP="00872916">
      <w:pPr>
        <w:jc w:val="center"/>
        <w:rPr>
          <w:rFonts w:ascii="Segoe UI" w:hAnsi="Segoe UI" w:cs="Segoe UI"/>
          <w:b/>
          <w:sz w:val="32"/>
          <w:szCs w:val="32"/>
          <w:lang w:val="es-MX"/>
        </w:rPr>
      </w:pPr>
      <w:r w:rsidRPr="00A45266">
        <w:rPr>
          <w:rFonts w:ascii="Segoe UI" w:hAnsi="Segoe UI" w:cs="Segoe UI"/>
          <w:b/>
          <w:w w:val="110"/>
          <w:sz w:val="32"/>
          <w:szCs w:val="32"/>
          <w:lang w:val="es-MX"/>
        </w:rPr>
        <w:t>“</w:t>
      </w:r>
      <w:r>
        <w:rPr>
          <w:rFonts w:ascii="Segoe UI" w:hAnsi="Segoe UI" w:cs="Segoe UI"/>
          <w:b/>
          <w:w w:val="110"/>
          <w:sz w:val="32"/>
          <w:szCs w:val="32"/>
          <w:lang w:val="es-MX"/>
        </w:rPr>
        <w:t>El derecho de toda persona al disfrute del más alto nivel posible de salud física y mental</w:t>
      </w:r>
      <w:r w:rsidRPr="00A45266">
        <w:rPr>
          <w:rFonts w:ascii="Segoe UI" w:hAnsi="Segoe UI" w:cs="Segoe UI"/>
          <w:b/>
          <w:w w:val="110"/>
          <w:sz w:val="32"/>
          <w:szCs w:val="32"/>
          <w:lang w:val="es-MX"/>
        </w:rPr>
        <w:t>”.</w:t>
      </w:r>
    </w:p>
    <w:p w:rsidR="00872916" w:rsidRPr="00872916" w:rsidRDefault="00872916" w:rsidP="004C63A7">
      <w:pPr>
        <w:spacing w:after="0" w:line="240" w:lineRule="auto"/>
        <w:ind w:right="90"/>
        <w:jc w:val="center"/>
        <w:rPr>
          <w:b/>
          <w:sz w:val="24"/>
          <w:lang w:val="es-MX"/>
        </w:rPr>
      </w:pPr>
    </w:p>
    <w:p w:rsidR="00872916" w:rsidRDefault="00872916" w:rsidP="004C63A7">
      <w:pPr>
        <w:spacing w:after="0" w:line="240" w:lineRule="auto"/>
        <w:ind w:right="90"/>
        <w:jc w:val="center"/>
        <w:rPr>
          <w:b/>
          <w:sz w:val="24"/>
        </w:rPr>
      </w:pPr>
    </w:p>
    <w:p w:rsidR="00872916" w:rsidRDefault="00872916" w:rsidP="004C63A7">
      <w:pPr>
        <w:spacing w:after="0" w:line="240" w:lineRule="auto"/>
        <w:ind w:right="90"/>
        <w:jc w:val="center"/>
        <w:rPr>
          <w:b/>
          <w:sz w:val="24"/>
        </w:rPr>
      </w:pPr>
    </w:p>
    <w:p w:rsidR="00872916" w:rsidRDefault="00872916" w:rsidP="004C63A7">
      <w:pPr>
        <w:spacing w:after="0" w:line="240" w:lineRule="auto"/>
        <w:ind w:right="90"/>
        <w:jc w:val="center"/>
        <w:rPr>
          <w:b/>
          <w:sz w:val="24"/>
        </w:rPr>
      </w:pPr>
    </w:p>
    <w:p w:rsidR="00872916" w:rsidRDefault="00872916" w:rsidP="004C63A7">
      <w:pPr>
        <w:spacing w:after="0" w:line="240" w:lineRule="auto"/>
        <w:ind w:right="90"/>
        <w:jc w:val="center"/>
        <w:rPr>
          <w:b/>
          <w:sz w:val="24"/>
        </w:rPr>
      </w:pPr>
    </w:p>
    <w:p w:rsidR="00872916" w:rsidRDefault="00872916" w:rsidP="004C63A7">
      <w:pPr>
        <w:spacing w:after="0" w:line="240" w:lineRule="auto"/>
        <w:ind w:right="90"/>
        <w:jc w:val="center"/>
        <w:rPr>
          <w:b/>
          <w:sz w:val="24"/>
        </w:rPr>
      </w:pPr>
    </w:p>
    <w:p w:rsidR="00872916" w:rsidRDefault="00872916" w:rsidP="004C63A7">
      <w:pPr>
        <w:spacing w:after="0" w:line="240" w:lineRule="auto"/>
        <w:ind w:right="90"/>
        <w:jc w:val="center"/>
        <w:rPr>
          <w:b/>
          <w:sz w:val="24"/>
        </w:rPr>
      </w:pPr>
    </w:p>
    <w:p w:rsidR="00872916" w:rsidRDefault="00872916" w:rsidP="004C63A7">
      <w:pPr>
        <w:spacing w:after="0" w:line="240" w:lineRule="auto"/>
        <w:ind w:right="90"/>
        <w:jc w:val="center"/>
        <w:rPr>
          <w:b/>
          <w:sz w:val="24"/>
        </w:rPr>
      </w:pPr>
    </w:p>
    <w:p w:rsidR="00872916" w:rsidRDefault="00872916" w:rsidP="004C63A7">
      <w:pPr>
        <w:spacing w:after="0" w:line="240" w:lineRule="auto"/>
        <w:ind w:right="90"/>
        <w:jc w:val="center"/>
        <w:rPr>
          <w:b/>
          <w:sz w:val="24"/>
        </w:rPr>
      </w:pPr>
    </w:p>
    <w:p w:rsidR="00872916" w:rsidRDefault="00872916" w:rsidP="004C63A7">
      <w:pPr>
        <w:spacing w:after="0" w:line="240" w:lineRule="auto"/>
        <w:ind w:right="90"/>
        <w:jc w:val="center"/>
        <w:rPr>
          <w:b/>
          <w:sz w:val="24"/>
        </w:rPr>
      </w:pPr>
    </w:p>
    <w:p w:rsidR="00872916" w:rsidRDefault="00872916" w:rsidP="004C63A7">
      <w:pPr>
        <w:spacing w:after="0" w:line="240" w:lineRule="auto"/>
        <w:ind w:right="90"/>
        <w:jc w:val="center"/>
        <w:rPr>
          <w:b/>
          <w:sz w:val="24"/>
        </w:rPr>
      </w:pPr>
    </w:p>
    <w:p w:rsidR="00872916" w:rsidRDefault="00872916" w:rsidP="004C63A7">
      <w:pPr>
        <w:spacing w:after="0" w:line="240" w:lineRule="auto"/>
        <w:ind w:right="90"/>
        <w:jc w:val="center"/>
        <w:rPr>
          <w:b/>
          <w:sz w:val="24"/>
        </w:rPr>
      </w:pPr>
    </w:p>
    <w:p w:rsidR="00872916" w:rsidRDefault="00872916" w:rsidP="004C63A7">
      <w:pPr>
        <w:spacing w:after="0" w:line="240" w:lineRule="auto"/>
        <w:ind w:right="90"/>
        <w:jc w:val="center"/>
        <w:rPr>
          <w:b/>
          <w:sz w:val="24"/>
        </w:rPr>
      </w:pPr>
    </w:p>
    <w:p w:rsidR="00872916" w:rsidRDefault="00872916" w:rsidP="004C63A7">
      <w:pPr>
        <w:spacing w:after="0" w:line="240" w:lineRule="auto"/>
        <w:ind w:right="-180"/>
        <w:jc w:val="center"/>
        <w:rPr>
          <w:b/>
          <w:sz w:val="24"/>
        </w:rPr>
      </w:pPr>
    </w:p>
    <w:p w:rsidR="00872916" w:rsidRDefault="00872916" w:rsidP="004C63A7">
      <w:pPr>
        <w:spacing w:after="0" w:line="240" w:lineRule="auto"/>
        <w:ind w:right="-180"/>
        <w:jc w:val="center"/>
        <w:rPr>
          <w:b/>
          <w:sz w:val="24"/>
        </w:rPr>
      </w:pPr>
    </w:p>
    <w:p w:rsidR="00872916" w:rsidRDefault="00872916" w:rsidP="004C63A7">
      <w:pPr>
        <w:spacing w:after="0" w:line="240" w:lineRule="auto"/>
        <w:ind w:right="-180"/>
        <w:jc w:val="center"/>
        <w:rPr>
          <w:b/>
          <w:sz w:val="24"/>
        </w:rPr>
      </w:pPr>
    </w:p>
    <w:p w:rsidR="00872916" w:rsidRDefault="00872916" w:rsidP="004C63A7">
      <w:pPr>
        <w:spacing w:after="0" w:line="240" w:lineRule="auto"/>
        <w:ind w:right="-180"/>
        <w:jc w:val="center"/>
        <w:rPr>
          <w:b/>
          <w:sz w:val="24"/>
        </w:rPr>
      </w:pPr>
    </w:p>
    <w:p w:rsidR="00872916" w:rsidRDefault="00872916" w:rsidP="004C63A7">
      <w:pPr>
        <w:spacing w:after="0" w:line="240" w:lineRule="auto"/>
        <w:ind w:right="-180"/>
        <w:jc w:val="center"/>
        <w:rPr>
          <w:b/>
          <w:sz w:val="24"/>
        </w:rPr>
      </w:pPr>
    </w:p>
    <w:p w:rsidR="004C63A7" w:rsidRPr="004C63A7" w:rsidRDefault="004C63A7" w:rsidP="004C63A7">
      <w:pPr>
        <w:spacing w:after="0" w:line="240" w:lineRule="auto"/>
        <w:ind w:right="-180"/>
        <w:jc w:val="center"/>
        <w:rPr>
          <w:b/>
          <w:sz w:val="24"/>
        </w:rPr>
      </w:pPr>
      <w:r w:rsidRPr="004C63A7">
        <w:rPr>
          <w:b/>
          <w:sz w:val="24"/>
        </w:rPr>
        <w:lastRenderedPageBreak/>
        <w:t>Preguntas claves</w:t>
      </w:r>
    </w:p>
    <w:p w:rsidR="004C63A7" w:rsidRDefault="004C63A7" w:rsidP="004C63A7">
      <w:pPr>
        <w:spacing w:after="0" w:line="240" w:lineRule="auto"/>
        <w:ind w:right="-180"/>
        <w:jc w:val="both"/>
        <w:rPr>
          <w:sz w:val="24"/>
        </w:rPr>
      </w:pPr>
    </w:p>
    <w:p w:rsidR="004C63A7" w:rsidRPr="00E22A1C" w:rsidRDefault="004C63A7" w:rsidP="00E22A1C">
      <w:pPr>
        <w:spacing w:after="0" w:line="240" w:lineRule="auto"/>
        <w:ind w:right="180"/>
        <w:jc w:val="center"/>
        <w:rPr>
          <w:sz w:val="16"/>
        </w:rPr>
      </w:pPr>
      <w:r w:rsidRPr="00E22A1C">
        <w:rPr>
          <w:sz w:val="16"/>
        </w:rPr>
        <w:t>Puede elegir responder a todas o a algunas de las preguntas que aparecen a</w:t>
      </w:r>
      <w:r w:rsidR="002565B7">
        <w:rPr>
          <w:sz w:val="16"/>
        </w:rPr>
        <w:t xml:space="preserve"> </w:t>
      </w:r>
      <w:r w:rsidRPr="00E22A1C">
        <w:rPr>
          <w:sz w:val="16"/>
        </w:rPr>
        <w:t>continuación. (Límite de 750 palabras por pregunta).</w:t>
      </w:r>
    </w:p>
    <w:p w:rsidR="004C63A7" w:rsidRPr="004C63A7" w:rsidRDefault="004C63A7" w:rsidP="00B936FA">
      <w:pPr>
        <w:spacing w:after="0" w:line="240" w:lineRule="auto"/>
        <w:jc w:val="both"/>
        <w:rPr>
          <w:sz w:val="24"/>
        </w:rPr>
      </w:pPr>
    </w:p>
    <w:p w:rsidR="00E22A1C" w:rsidRDefault="00E22A1C" w:rsidP="00B936FA">
      <w:pPr>
        <w:spacing w:after="0" w:line="240" w:lineRule="auto"/>
        <w:ind w:right="180"/>
        <w:jc w:val="both"/>
        <w:rPr>
          <w:sz w:val="24"/>
        </w:rPr>
      </w:pPr>
    </w:p>
    <w:p w:rsidR="004C63A7" w:rsidRDefault="004C63A7" w:rsidP="00B936FA">
      <w:pPr>
        <w:spacing w:after="0" w:line="240" w:lineRule="auto"/>
        <w:ind w:right="180"/>
        <w:jc w:val="both"/>
        <w:rPr>
          <w:sz w:val="24"/>
        </w:rPr>
      </w:pPr>
      <w:r w:rsidRPr="004C63A7">
        <w:rPr>
          <w:sz w:val="24"/>
        </w:rPr>
        <w:t>1. ¿Cuáles son los principales factores que dificultan cuantitativa y cualitativamente el</w:t>
      </w:r>
      <w:r w:rsidR="00872916">
        <w:rPr>
          <w:sz w:val="24"/>
        </w:rPr>
        <w:t xml:space="preserve"> </w:t>
      </w:r>
      <w:r w:rsidRPr="004C63A7">
        <w:rPr>
          <w:sz w:val="24"/>
        </w:rPr>
        <w:t>acceso adecuado a la alimentación y la nutrición en su país y/o comunidad (incluso</w:t>
      </w:r>
      <w:r w:rsidR="00872916">
        <w:rPr>
          <w:sz w:val="24"/>
        </w:rPr>
        <w:t xml:space="preserve"> </w:t>
      </w:r>
      <w:r w:rsidRPr="004C63A7">
        <w:rPr>
          <w:sz w:val="24"/>
        </w:rPr>
        <w:t>que se encuentran fuera de su país)? Teniendo en cuenta los determinantes</w:t>
      </w:r>
      <w:r w:rsidR="00872916">
        <w:rPr>
          <w:sz w:val="24"/>
        </w:rPr>
        <w:t xml:space="preserve"> </w:t>
      </w:r>
      <w:r w:rsidRPr="004C63A7">
        <w:rPr>
          <w:sz w:val="24"/>
        </w:rPr>
        <w:t>subyacentes de la salud, ¿de qué manera contribuyen a las desigualdades sanitarias?</w:t>
      </w:r>
    </w:p>
    <w:p w:rsidR="004C63A7" w:rsidRDefault="004C63A7" w:rsidP="00B936FA">
      <w:pPr>
        <w:spacing w:after="0" w:line="240" w:lineRule="auto"/>
        <w:jc w:val="both"/>
        <w:rPr>
          <w:sz w:val="24"/>
        </w:rPr>
      </w:pPr>
    </w:p>
    <w:p w:rsidR="003840AA" w:rsidRPr="002565B7" w:rsidRDefault="002565B7" w:rsidP="003840AA">
      <w:pPr>
        <w:spacing w:after="160" w:line="240" w:lineRule="auto"/>
        <w:jc w:val="both"/>
        <w:rPr>
          <w:rFonts w:ascii="Calibri" w:eastAsia="Calibri" w:hAnsi="Calibri" w:cs="Times New Roman"/>
        </w:rPr>
      </w:pPr>
      <w:r w:rsidRPr="00D8096F">
        <w:rPr>
          <w:rFonts w:ascii="Calibri" w:eastAsia="Calibri" w:hAnsi="Calibri" w:cs="Times New Roman"/>
          <w:b/>
        </w:rPr>
        <w:t>R/</w:t>
      </w:r>
      <w:r w:rsidRPr="002565B7">
        <w:rPr>
          <w:rFonts w:ascii="Calibri" w:eastAsia="Calibri" w:hAnsi="Calibri" w:cs="Times New Roman"/>
        </w:rPr>
        <w:t xml:space="preserve"> </w:t>
      </w:r>
      <w:r w:rsidR="003840AA" w:rsidRPr="002565B7">
        <w:rPr>
          <w:rFonts w:ascii="Calibri" w:eastAsia="Calibri" w:hAnsi="Calibri" w:cs="Times New Roman"/>
        </w:rPr>
        <w:t xml:space="preserve">Los factores que determinan el </w:t>
      </w:r>
      <w:r w:rsidR="003840AA" w:rsidRPr="002565B7">
        <w:rPr>
          <w:rFonts w:ascii="Calibri" w:eastAsia="Calibri" w:hAnsi="Calibri" w:cs="Times New Roman"/>
          <w:i/>
          <w:iCs/>
        </w:rPr>
        <w:t xml:space="preserve">acceso </w:t>
      </w:r>
      <w:r w:rsidR="003840AA" w:rsidRPr="002565B7">
        <w:rPr>
          <w:rFonts w:ascii="Calibri" w:eastAsia="Calibri" w:hAnsi="Calibri" w:cs="Times New Roman"/>
        </w:rPr>
        <w:t>a los alimentos básicos y, por consiguiente, a una nutrición adecuada, incluyen: la pobreza, el costo de la canasta básica de alimentos (CBA), el ingreso y asociado a éste el poder adquisitivo para comprar alimentos, el desempleo, eventos climáticos, entre otros.</w:t>
      </w:r>
    </w:p>
    <w:p w:rsidR="003840AA" w:rsidRPr="002565B7" w:rsidRDefault="003840AA" w:rsidP="003840AA">
      <w:pPr>
        <w:shd w:val="clear" w:color="auto" w:fill="FFFFFF"/>
        <w:spacing w:before="160" w:after="0" w:line="240" w:lineRule="auto"/>
        <w:jc w:val="both"/>
        <w:rPr>
          <w:rFonts w:ascii="Calibri" w:eastAsia="Arial Unicode MS" w:hAnsi="Calibri" w:cs="Times New Roman"/>
          <w:lang w:val="es-US" w:eastAsia="es-ES_tradnl"/>
        </w:rPr>
      </w:pPr>
      <w:r w:rsidRPr="002565B7">
        <w:rPr>
          <w:rFonts w:ascii="Calibri" w:eastAsia="Calibri" w:hAnsi="Calibri" w:cs="Times New Roman"/>
        </w:rPr>
        <w:t xml:space="preserve">En 2021, las cifras oficiales publicadas por el Banco Central de Reserva/Oficina Nacional de Estadística y Censos (BCR/ONEC, 2022), en la </w:t>
      </w:r>
      <w:r w:rsidRPr="002565B7">
        <w:rPr>
          <w:rFonts w:ascii="Calibri" w:eastAsia="Calibri" w:hAnsi="Calibri" w:cs="Times New Roman"/>
          <w:i/>
          <w:iCs/>
        </w:rPr>
        <w:t>Encuesta de Hogares de Propósitos Múltiples (EHPM),</w:t>
      </w:r>
      <w:r w:rsidRPr="002565B7">
        <w:rPr>
          <w:rFonts w:ascii="Calibri" w:eastAsia="Calibri" w:hAnsi="Calibri" w:cs="Times New Roman"/>
        </w:rPr>
        <w:t xml:space="preserve"> reflejaban que el 7.83% de los hogares salvadoreños padecen extrema</w:t>
      </w:r>
      <w:r w:rsidRPr="002565B7">
        <w:rPr>
          <w:rFonts w:ascii="Calibri" w:eastAsia="Arial Unicode MS" w:hAnsi="Calibri" w:cs="Times New Roman"/>
          <w:lang w:val="es-US" w:eastAsia="es-ES_tradnl"/>
        </w:rPr>
        <w:t xml:space="preserve"> pobreza; lo cual es una cifra menor a la medición de 2020 de 8.55%.</w:t>
      </w:r>
    </w:p>
    <w:p w:rsidR="003840AA" w:rsidRPr="002565B7" w:rsidRDefault="003840AA" w:rsidP="003840AA">
      <w:pPr>
        <w:shd w:val="clear" w:color="auto" w:fill="FFFFFF"/>
        <w:spacing w:before="160" w:after="0" w:line="240" w:lineRule="auto"/>
        <w:jc w:val="both"/>
        <w:rPr>
          <w:rFonts w:ascii="Calibri" w:eastAsia="Arial Unicode MS" w:hAnsi="Calibri" w:cs="Times New Roman"/>
          <w:lang w:val="es-US" w:eastAsia="es-ES_tradnl"/>
        </w:rPr>
      </w:pPr>
      <w:r w:rsidRPr="002565B7">
        <w:rPr>
          <w:rFonts w:ascii="Calibri" w:eastAsia="Arial Unicode MS" w:hAnsi="Calibri" w:cs="Times New Roman"/>
          <w:lang w:val="es-US" w:eastAsia="es-ES_tradnl"/>
        </w:rPr>
        <w:t xml:space="preserve">No obstante, los esfuerzos realizados para mejorar los ingresos y mantener el poder adquisitivo de la población, el costo de la CBA se ha incrementado considerablemente, por una </w:t>
      </w:r>
      <w:r w:rsidRPr="002565B7">
        <w:rPr>
          <w:rFonts w:ascii="Calibri" w:eastAsia="Arial Unicode MS" w:hAnsi="Calibri" w:cs="Times New Roman"/>
          <w:b/>
          <w:i/>
          <w:lang w:val="es-US" w:eastAsia="es-ES_tradnl"/>
        </w:rPr>
        <w:t>inflación importada</w:t>
      </w:r>
      <w:r w:rsidRPr="002565B7">
        <w:rPr>
          <w:rFonts w:ascii="Calibri" w:eastAsia="Arial Unicode MS" w:hAnsi="Calibri" w:cs="Times New Roman"/>
          <w:lang w:val="es-US" w:eastAsia="es-ES_tradnl"/>
        </w:rPr>
        <w:t xml:space="preserve"> desde 2020 cuando surgió el Covid-19 hasta el presente, y se ha agravado por el conflicto Rusia-Ucrania desde hace un año. El cierre de la economía mundial y la doméstica por la pandemia, la crisis energética mundial que ha derivado en incrementos significativos en los precios internacionales del petróleo y de los fertilizantes, y las crisis de los contenedores en los principales puertos del mundo, ha ocasionado una espiral inflacionaria que ha generado shocks en los países, incrementándose la inflación al interno de las economías. La mayor inflación en el caso salvadoreño es en el rubro alimentos (12.2% a diciembre 2022, superior a 8% del 2021), y esto ha hecho perder el poder adquisitivo de los salarios mínimos que, en aras de beneficiar a la clase trabajadora, fueron incrementados por el actual gobierno, a partir de agosto de 2021. (BCR/ONEC: 2021, 2022).</w:t>
      </w:r>
    </w:p>
    <w:p w:rsidR="003840AA" w:rsidRPr="002565B7" w:rsidRDefault="003840AA" w:rsidP="003840AA">
      <w:pPr>
        <w:shd w:val="clear" w:color="auto" w:fill="FFFFFF"/>
        <w:spacing w:before="160" w:after="0" w:line="240" w:lineRule="auto"/>
        <w:jc w:val="both"/>
        <w:rPr>
          <w:rFonts w:ascii="Calibri" w:eastAsia="Arial Unicode MS" w:hAnsi="Calibri" w:cs="Times New Roman"/>
          <w:lang w:val="es-US" w:eastAsia="es-ES_tradnl"/>
        </w:rPr>
      </w:pPr>
      <w:r w:rsidRPr="002565B7">
        <w:rPr>
          <w:rFonts w:ascii="Calibri" w:eastAsia="Arial Unicode MS" w:hAnsi="Calibri" w:cs="Times New Roman"/>
          <w:lang w:val="es-US" w:eastAsia="es-ES_tradnl"/>
        </w:rPr>
        <w:t xml:space="preserve">Según datos del BCR/ONEC (2021, 2022), el costo de la CBA urbana, pasó de $204.8 en 2021 a $231.1 en 2022, lo que equivale a un alza de 12.9%; el costo de la CBA rural subió de $147.0 en 2021 a $171.1 en 2022, con una variación del 16.4%. </w:t>
      </w:r>
    </w:p>
    <w:p w:rsidR="003840AA" w:rsidRPr="002565B7" w:rsidRDefault="003840AA" w:rsidP="003840AA">
      <w:pPr>
        <w:shd w:val="clear" w:color="auto" w:fill="FFFFFF"/>
        <w:spacing w:before="160" w:after="0" w:line="240" w:lineRule="auto"/>
        <w:jc w:val="both"/>
        <w:rPr>
          <w:rFonts w:ascii="Calibri" w:eastAsia="Arial Unicode MS" w:hAnsi="Calibri" w:cs="Times New Roman"/>
          <w:lang w:val="es-US" w:eastAsia="es-ES_tradnl"/>
        </w:rPr>
      </w:pPr>
      <w:r w:rsidRPr="002565B7">
        <w:rPr>
          <w:rFonts w:ascii="Calibri" w:eastAsia="Arial Unicode MS" w:hAnsi="Calibri" w:cs="Times New Roman"/>
          <w:lang w:val="es-US" w:eastAsia="es-ES_tradnl"/>
        </w:rPr>
        <w:t>Esta coyuntura ha impactado en el poder adquisitivo, siendo la brecha entre el costo de la canasta básica y el salario mínimo a enero de 2023, de 147.8% en el área urbana, y de 131.4% en el área rural, lo cual representa una disminución de los valores a agosto de 2021</w:t>
      </w:r>
      <w:r w:rsidRPr="002565B7">
        <w:rPr>
          <w:rFonts w:ascii="Calibri" w:eastAsia="Arial Unicode MS" w:hAnsi="Calibri" w:cs="Times New Roman"/>
          <w:vertAlign w:val="superscript"/>
          <w:lang w:val="es-US" w:eastAsia="es-ES_tradnl"/>
        </w:rPr>
        <w:footnoteReference w:id="1"/>
      </w:r>
      <w:r w:rsidRPr="002565B7">
        <w:rPr>
          <w:rFonts w:ascii="Calibri" w:eastAsia="Arial Unicode MS" w:hAnsi="Calibri" w:cs="Times New Roman"/>
          <w:lang w:val="es-US" w:eastAsia="es-ES_tradnl"/>
        </w:rPr>
        <w:t>, de 176.8% área urbana y 164.4 % área rural. (MINSAL/CONASAN, 2023).</w:t>
      </w:r>
    </w:p>
    <w:p w:rsidR="003840AA" w:rsidRPr="002565B7" w:rsidRDefault="003840AA" w:rsidP="003840AA">
      <w:pPr>
        <w:shd w:val="clear" w:color="auto" w:fill="FFFFFF"/>
        <w:spacing w:before="160" w:after="0" w:line="240" w:lineRule="auto"/>
        <w:jc w:val="both"/>
        <w:rPr>
          <w:rFonts w:ascii="Calibri" w:eastAsia="Arial Unicode MS" w:hAnsi="Calibri" w:cs="Times New Roman"/>
          <w:lang w:val="es-US" w:eastAsia="es-ES_tradnl"/>
        </w:rPr>
      </w:pPr>
      <w:r w:rsidRPr="002565B7">
        <w:rPr>
          <w:rFonts w:ascii="Calibri" w:eastAsia="Arial Unicode MS" w:hAnsi="Calibri" w:cs="Times New Roman"/>
          <w:lang w:val="es-US" w:eastAsia="es-ES_tradnl"/>
        </w:rPr>
        <w:t>El acceso físico a los alimentos está determinado, además, por la disponibilidad de los mismos. En el país, el Ministerio de Agricultura y Ganadería (MAG) calcula la Hoja de Balance Alimentario (HBA). Uno de los indicadores que se deriva de la HBA es el de la disponibilidad de granos básicos para consumo humano. En los últimos 4 años se observan  mejoras en la disponibilidad de cereales derivada en buena parte por importantes mejoras realizadas por el gobierno en la producción local, lo que permite a la vez mejores precios para la población. Al comparar las necesidades alimentarias de la población (BCR/ONEC, 2021) con la disponibilidad, se obtiene la brecha alimentaria, calculada por MINSAL/CONASAN (2022). Así, los</w:t>
      </w:r>
      <w:r w:rsidRPr="003840AA">
        <w:rPr>
          <w:rFonts w:ascii="Calibri" w:eastAsia="Arial Unicode MS" w:hAnsi="Calibri" w:cs="Times New Roman"/>
          <w:color w:val="0070C0"/>
          <w:lang w:val="es-US" w:eastAsia="es-ES_tradnl"/>
        </w:rPr>
        <w:t xml:space="preserve"> </w:t>
      </w:r>
      <w:r w:rsidRPr="002565B7">
        <w:rPr>
          <w:rFonts w:ascii="Calibri" w:eastAsia="Arial Unicode MS" w:hAnsi="Calibri" w:cs="Times New Roman"/>
          <w:lang w:val="es-US" w:eastAsia="es-ES_tradnl"/>
        </w:rPr>
        <w:lastRenderedPageBreak/>
        <w:t xml:space="preserve">cálculos, reportan que la brecha del arroz mejoró de -33.5% (2019) a – 27.7% (2022); en el caso del frijol también hubo mejoras, pasando de -30.1% (2019) a -23.9% (2022); y, en el caso del maíz, mejoró de 7.7% (2019) a 17.2% (2022). No obstante, las cifras en negativo de este indicador, indican que el país necesita continuar mejorando su disponibilidad de arroz y frijol.  </w:t>
      </w:r>
    </w:p>
    <w:p w:rsidR="003840AA" w:rsidRPr="002565B7" w:rsidRDefault="003840AA" w:rsidP="003840AA">
      <w:pPr>
        <w:shd w:val="clear" w:color="auto" w:fill="FFFFFF"/>
        <w:spacing w:before="160" w:after="0" w:line="240" w:lineRule="auto"/>
        <w:jc w:val="both"/>
        <w:rPr>
          <w:rFonts w:ascii="Calibri" w:eastAsia="Arial Unicode MS" w:hAnsi="Calibri" w:cs="Times New Roman"/>
          <w:lang w:eastAsia="es-ES_tradnl"/>
        </w:rPr>
      </w:pPr>
      <w:r w:rsidRPr="002565B7">
        <w:rPr>
          <w:rFonts w:ascii="Calibri" w:eastAsia="Arial Unicode MS" w:hAnsi="Calibri" w:cs="Times New Roman"/>
          <w:lang w:eastAsia="es-ES_tradnl"/>
        </w:rPr>
        <w:t>Si bien los servicios básicos han mejorado en el país, las desigualdades sanitarias son evidentes, especialmente en las zonas rurales que carecen en muchos casos de servicios básicos para un adecuado saneamiento ambiental. Si bien la población urbana tiene carencias, sobre todo quienes viven en pobreza, los hogares rurales experimentan condiciones de vida caracterizada por la precariedad, destacándose, por ejemplo, hacia 2021 solamente un 18.3% de hogares rurales tenía acceso a la disposición adecuada de desechos sólidos</w:t>
      </w:r>
      <w:r w:rsidRPr="002565B7">
        <w:rPr>
          <w:rFonts w:ascii="Calibri" w:eastAsia="Arial Unicode MS" w:hAnsi="Calibri" w:cs="Times New Roman"/>
          <w:vertAlign w:val="superscript"/>
          <w:lang w:eastAsia="es-ES_tradnl"/>
        </w:rPr>
        <w:footnoteReference w:id="2"/>
      </w:r>
      <w:r w:rsidRPr="002565B7">
        <w:rPr>
          <w:rFonts w:ascii="Calibri" w:eastAsia="Arial Unicode MS" w:hAnsi="Calibri" w:cs="Times New Roman"/>
          <w:lang w:eastAsia="es-ES_tradnl"/>
        </w:rPr>
        <w:t>; un 97.2% tenía acceso al servicio sanitario; 95.7% con acceso a energía eléctrica; y 66.1% con tenencia de agua por cañería, lo que significa que más de un tercio de la población se abastece de pozos y manantiales, entre otros. (BCR/ONEC, 2022).</w:t>
      </w:r>
    </w:p>
    <w:p w:rsidR="004C63A7" w:rsidRDefault="004C63A7" w:rsidP="00B936FA">
      <w:pPr>
        <w:spacing w:after="0" w:line="240" w:lineRule="auto"/>
        <w:jc w:val="both"/>
        <w:rPr>
          <w:sz w:val="24"/>
        </w:rPr>
      </w:pPr>
    </w:p>
    <w:p w:rsidR="004C63A7" w:rsidRDefault="004C63A7" w:rsidP="00B936FA">
      <w:pPr>
        <w:spacing w:after="0" w:line="240" w:lineRule="auto"/>
        <w:jc w:val="both"/>
        <w:rPr>
          <w:sz w:val="24"/>
        </w:rPr>
      </w:pPr>
      <w:r w:rsidRPr="004C63A7">
        <w:rPr>
          <w:sz w:val="24"/>
        </w:rPr>
        <w:t>3. En su contexto, ¿alguna de las medidas legislativas o reglamentarias ha intentado</w:t>
      </w:r>
      <w:r w:rsidR="00872916">
        <w:rPr>
          <w:sz w:val="24"/>
        </w:rPr>
        <w:t xml:space="preserve"> </w:t>
      </w:r>
      <w:r w:rsidRPr="004C63A7">
        <w:rPr>
          <w:sz w:val="24"/>
        </w:rPr>
        <w:t>abordar simultáneamente la desnutrición, por un lado, y las enfermedades no</w:t>
      </w:r>
      <w:r w:rsidR="00872916">
        <w:rPr>
          <w:sz w:val="24"/>
        </w:rPr>
        <w:t xml:space="preserve"> </w:t>
      </w:r>
      <w:r w:rsidRPr="004C63A7">
        <w:rPr>
          <w:sz w:val="24"/>
        </w:rPr>
        <w:t>transmisibles relacionadas con la dieta, como la diabetes, las enfermedades</w:t>
      </w:r>
      <w:r w:rsidR="00872916">
        <w:rPr>
          <w:sz w:val="24"/>
        </w:rPr>
        <w:t xml:space="preserve"> </w:t>
      </w:r>
      <w:r w:rsidRPr="004C63A7">
        <w:rPr>
          <w:sz w:val="24"/>
        </w:rPr>
        <w:t>cardiovasculares y el cáncer, por otro? ¿Han tenido éxito? Por favor, proporcione</w:t>
      </w:r>
      <w:r w:rsidR="00872916">
        <w:rPr>
          <w:sz w:val="24"/>
        </w:rPr>
        <w:t xml:space="preserve"> </w:t>
      </w:r>
      <w:r w:rsidRPr="004C63A7">
        <w:rPr>
          <w:sz w:val="24"/>
        </w:rPr>
        <w:t>ejemplos concretos.</w:t>
      </w:r>
    </w:p>
    <w:p w:rsidR="002D6D72" w:rsidRDefault="002D6D72" w:rsidP="00B936FA">
      <w:pPr>
        <w:spacing w:after="0" w:line="240" w:lineRule="auto"/>
        <w:jc w:val="both"/>
        <w:rPr>
          <w:sz w:val="24"/>
        </w:rPr>
      </w:pPr>
    </w:p>
    <w:p w:rsidR="00F958F1" w:rsidRPr="002565B7" w:rsidRDefault="002565B7" w:rsidP="001A705B">
      <w:pPr>
        <w:spacing w:after="0" w:line="240" w:lineRule="auto"/>
        <w:jc w:val="both"/>
      </w:pPr>
      <w:r w:rsidRPr="00D8096F">
        <w:rPr>
          <w:b/>
        </w:rPr>
        <w:t>R/</w:t>
      </w:r>
      <w:r w:rsidRPr="002565B7">
        <w:t xml:space="preserve"> </w:t>
      </w:r>
      <w:r w:rsidR="00F958F1" w:rsidRPr="002565B7">
        <w:t xml:space="preserve">El actual Gobierno de El Salvador busca la integralidad en el cumplimiento de derechos universales como el de la </w:t>
      </w:r>
      <w:r w:rsidR="00FE626F" w:rsidRPr="002565B7">
        <w:t xml:space="preserve">salud y el de la </w:t>
      </w:r>
      <w:r w:rsidR="00F958F1" w:rsidRPr="002565B7">
        <w:t>alimentación, por lo que impulsa políticas innovadoras que promueven la seguridad alimentaria y nutricional (SAN), con un enfoque integral  que aborda los determinantes sociales, económicas y ambientales  que inciden en la condición alimentaria y nutricional de la población, a fin de  garantizar la salud pública, la preservación medioambiental y contribuir al desarrollo socioeconómico del país.</w:t>
      </w:r>
    </w:p>
    <w:p w:rsidR="00F958F1" w:rsidRPr="002565B7" w:rsidRDefault="00F958F1" w:rsidP="001A705B">
      <w:pPr>
        <w:spacing w:after="0" w:line="240" w:lineRule="auto"/>
        <w:jc w:val="both"/>
      </w:pPr>
    </w:p>
    <w:p w:rsidR="00DD2EFF" w:rsidRPr="002565B7" w:rsidRDefault="007A3C7E" w:rsidP="001A705B">
      <w:pPr>
        <w:spacing w:after="0" w:line="240" w:lineRule="auto"/>
        <w:jc w:val="both"/>
      </w:pPr>
      <w:r w:rsidRPr="002565B7">
        <w:t xml:space="preserve">En este contexto, el Estado </w:t>
      </w:r>
      <w:r w:rsidR="00150980" w:rsidRPr="002565B7">
        <w:t>desarrolla</w:t>
      </w:r>
      <w:r w:rsidRPr="002565B7">
        <w:t xml:space="preserve"> diversos instrumentos de política pública </w:t>
      </w:r>
      <w:r w:rsidR="00DD2EFF" w:rsidRPr="002565B7">
        <w:t>y normativas, orientadas a la mejora de la condición nutricional de la población, durante el ciclo de vida, con énfasis especial en la primera infancia</w:t>
      </w:r>
      <w:r w:rsidR="001E0D38" w:rsidRPr="002565B7">
        <w:t>.</w:t>
      </w:r>
    </w:p>
    <w:p w:rsidR="001E0D38" w:rsidRPr="002565B7" w:rsidRDefault="001E0D38" w:rsidP="001A705B">
      <w:pPr>
        <w:spacing w:after="0" w:line="240" w:lineRule="auto"/>
        <w:jc w:val="both"/>
      </w:pPr>
    </w:p>
    <w:p w:rsidR="007A3C7E" w:rsidRPr="002565B7" w:rsidRDefault="007A3C7E" w:rsidP="001A705B">
      <w:pPr>
        <w:spacing w:after="0" w:line="240" w:lineRule="auto"/>
        <w:jc w:val="both"/>
      </w:pPr>
      <w:r w:rsidRPr="002565B7">
        <w:t xml:space="preserve">Con la puesta en marcha de la Política Nacional de Primera Infancia “Crecer Juntos”, </w:t>
      </w:r>
      <w:r w:rsidR="00150980" w:rsidRPr="002565B7">
        <w:t>se</w:t>
      </w:r>
      <w:r w:rsidRPr="002565B7">
        <w:t xml:space="preserve"> apuesta a que cada niño y niña sin importar su condición alcance su máximo desarrollo. Esta política fomenta el desarrollo infantil temprano y  la amplia atención de la niñez, mediante  acciones para fomentar, proteger y apoyar la lactancia materna, la nutrición y atención temprana desde la preconcepción, embarazo y parto, cuidando de las madres y los niños;  por lo que se trabaja en  aumentar la cobertura y calidad de la atención en salud, mejorar el control nutricional, establecer centros recolectores y bancos de leche, así como en fortalecer la promoción y sensibilización a una adecuada alimentación.</w:t>
      </w:r>
    </w:p>
    <w:p w:rsidR="007A3C7E" w:rsidRPr="002565B7" w:rsidRDefault="007A3C7E" w:rsidP="001A705B">
      <w:pPr>
        <w:spacing w:after="0" w:line="240" w:lineRule="auto"/>
        <w:jc w:val="both"/>
        <w:rPr>
          <w:sz w:val="24"/>
        </w:rPr>
      </w:pPr>
    </w:p>
    <w:p w:rsidR="0096222D" w:rsidRPr="002565B7" w:rsidRDefault="00677428" w:rsidP="001A705B">
      <w:pPr>
        <w:spacing w:after="0" w:line="240" w:lineRule="auto"/>
        <w:jc w:val="both"/>
      </w:pPr>
      <w:r w:rsidRPr="002565B7">
        <w:t xml:space="preserve">A partir de esta política, se ha generado un marco normativo, </w:t>
      </w:r>
      <w:r w:rsidR="00150980" w:rsidRPr="002565B7">
        <w:t>para</w:t>
      </w:r>
      <w:r w:rsidR="00872916" w:rsidRPr="002565B7">
        <w:t xml:space="preserve"> </w:t>
      </w:r>
      <w:r w:rsidR="00C7502F" w:rsidRPr="002565B7">
        <w:t>su</w:t>
      </w:r>
      <w:r w:rsidRPr="002565B7">
        <w:t xml:space="preserve"> aplicación y sostenibilidad: </w:t>
      </w:r>
    </w:p>
    <w:p w:rsidR="0096222D" w:rsidRPr="002565B7" w:rsidRDefault="0096222D" w:rsidP="001A705B">
      <w:pPr>
        <w:spacing w:after="0" w:line="240" w:lineRule="auto"/>
        <w:jc w:val="both"/>
        <w:rPr>
          <w:sz w:val="24"/>
        </w:rPr>
      </w:pPr>
    </w:p>
    <w:p w:rsidR="008D0F32" w:rsidRPr="002565B7" w:rsidRDefault="008D0F32" w:rsidP="001A705B">
      <w:pPr>
        <w:numPr>
          <w:ilvl w:val="0"/>
          <w:numId w:val="1"/>
        </w:numPr>
        <w:suppressAutoHyphens/>
        <w:spacing w:after="0" w:line="240" w:lineRule="auto"/>
        <w:ind w:leftChars="-1" w:left="359" w:hangingChars="164" w:hanging="361"/>
        <w:contextualSpacing/>
        <w:jc w:val="both"/>
        <w:textDirection w:val="btLr"/>
        <w:textAlignment w:val="top"/>
        <w:outlineLvl w:val="0"/>
        <w:rPr>
          <w:rFonts w:eastAsia="Calibri" w:cs="Calibri"/>
          <w:position w:val="-1"/>
          <w:lang w:val="es-CO" w:eastAsia="es-MX"/>
        </w:rPr>
      </w:pPr>
      <w:r w:rsidRPr="002565B7">
        <w:rPr>
          <w:rFonts w:eastAsia="Calibri" w:cs="Calibri"/>
          <w:position w:val="-1"/>
          <w:lang w:val="es-CO" w:eastAsia="es-MX"/>
        </w:rPr>
        <w:t xml:space="preserve">Ley "Nacer con Cariño" para un parto respetado y un cuidado cariñoso y sensible para el recién </w:t>
      </w:r>
      <w:r w:rsidR="00677428" w:rsidRPr="002565B7">
        <w:rPr>
          <w:rFonts w:eastAsia="Calibri" w:cs="Calibri"/>
          <w:position w:val="-1"/>
          <w:lang w:val="es-CO" w:eastAsia="es-MX"/>
        </w:rPr>
        <w:t>n</w:t>
      </w:r>
      <w:r w:rsidRPr="002565B7">
        <w:rPr>
          <w:rFonts w:eastAsia="Calibri" w:cs="Calibri"/>
          <w:position w:val="-1"/>
          <w:lang w:val="es-CO" w:eastAsia="es-MX"/>
        </w:rPr>
        <w:t>acido.</w:t>
      </w:r>
    </w:p>
    <w:p w:rsidR="008D0F32" w:rsidRPr="002565B7" w:rsidRDefault="008D0F32" w:rsidP="001A705B">
      <w:pPr>
        <w:numPr>
          <w:ilvl w:val="0"/>
          <w:numId w:val="1"/>
        </w:numPr>
        <w:suppressAutoHyphens/>
        <w:spacing w:after="0" w:line="240" w:lineRule="auto"/>
        <w:ind w:leftChars="-1" w:left="359" w:hangingChars="164" w:hanging="361"/>
        <w:contextualSpacing/>
        <w:jc w:val="both"/>
        <w:textDirection w:val="btLr"/>
        <w:textAlignment w:val="top"/>
        <w:outlineLvl w:val="0"/>
        <w:rPr>
          <w:rFonts w:eastAsia="Calibri" w:cs="Calibri"/>
          <w:position w:val="-1"/>
          <w:lang w:val="es-CO" w:eastAsia="es-MX"/>
        </w:rPr>
      </w:pPr>
      <w:r w:rsidRPr="002565B7">
        <w:rPr>
          <w:rFonts w:eastAsia="Calibri" w:cs="Calibri"/>
          <w:position w:val="-1"/>
          <w:lang w:val="es-CO" w:eastAsia="es-MX"/>
        </w:rPr>
        <w:t>Ley "Crecer Juntos" para la protección integral de la primera infancia, la niñez y la adolescencia.</w:t>
      </w:r>
    </w:p>
    <w:p w:rsidR="008D0F32" w:rsidRPr="002565B7" w:rsidRDefault="008D0F32" w:rsidP="001A705B">
      <w:pPr>
        <w:numPr>
          <w:ilvl w:val="0"/>
          <w:numId w:val="1"/>
        </w:numPr>
        <w:suppressAutoHyphens/>
        <w:spacing w:after="0" w:line="240" w:lineRule="auto"/>
        <w:ind w:leftChars="-1" w:left="359" w:hangingChars="164" w:hanging="361"/>
        <w:contextualSpacing/>
        <w:jc w:val="both"/>
        <w:textDirection w:val="btLr"/>
        <w:textAlignment w:val="top"/>
        <w:outlineLvl w:val="0"/>
        <w:rPr>
          <w:rFonts w:eastAsia="Calibri" w:cs="Calibri"/>
          <w:position w:val="-1"/>
          <w:lang w:val="es-CO" w:eastAsia="es-MX"/>
        </w:rPr>
      </w:pPr>
      <w:r w:rsidRPr="002565B7">
        <w:rPr>
          <w:rFonts w:eastAsia="Calibri" w:cs="Calibri"/>
          <w:position w:val="-1"/>
          <w:lang w:val="es-CO" w:eastAsia="es-MX"/>
        </w:rPr>
        <w:t>Ley “Amor convertido en alimento" para el fomento, protección y apoyo a la lactancia materna.</w:t>
      </w:r>
    </w:p>
    <w:p w:rsidR="007A3C7E" w:rsidRPr="001A705B" w:rsidRDefault="007A3C7E" w:rsidP="001A705B">
      <w:pPr>
        <w:spacing w:after="0" w:line="240" w:lineRule="auto"/>
        <w:jc w:val="both"/>
        <w:rPr>
          <w:color w:val="0070C0"/>
          <w:sz w:val="24"/>
          <w:lang w:val="es-CO"/>
        </w:rPr>
      </w:pPr>
    </w:p>
    <w:p w:rsidR="008D0F32" w:rsidRPr="002565B7" w:rsidRDefault="001D5218" w:rsidP="001A705B">
      <w:pPr>
        <w:spacing w:after="0" w:line="240" w:lineRule="auto"/>
        <w:jc w:val="both"/>
      </w:pPr>
      <w:r w:rsidRPr="002565B7">
        <w:lastRenderedPageBreak/>
        <w:t>E</w:t>
      </w:r>
      <w:r w:rsidR="00861C8D" w:rsidRPr="002565B7">
        <w:t>stas normativas</w:t>
      </w:r>
      <w:r w:rsidR="00677428" w:rsidRPr="002565B7">
        <w:t xml:space="preserve">, </w:t>
      </w:r>
      <w:r w:rsidRPr="002565B7">
        <w:t>están impactando positivamente en</w:t>
      </w:r>
      <w:r w:rsidR="00861C8D" w:rsidRPr="002565B7">
        <w:t xml:space="preserve"> la reducción en la mortalidad materna y la reducción de causas directamente relacionadas con la gestación (como eclampsia y </w:t>
      </w:r>
      <w:proofErr w:type="spellStart"/>
      <w:r w:rsidR="00677428" w:rsidRPr="002565B7">
        <w:t>preclamsia</w:t>
      </w:r>
      <w:proofErr w:type="spellEnd"/>
      <w:r w:rsidR="00861C8D" w:rsidRPr="002565B7">
        <w:t>)</w:t>
      </w:r>
      <w:r w:rsidR="00677428" w:rsidRPr="002565B7">
        <w:t>; o</w:t>
      </w:r>
      <w:r w:rsidR="00861C8D" w:rsidRPr="002565B7">
        <w:t>cho de cada 10 recién nacidos inicia</w:t>
      </w:r>
      <w:r w:rsidR="00C7502F" w:rsidRPr="002565B7">
        <w:t>n</w:t>
      </w:r>
      <w:r w:rsidR="00861C8D" w:rsidRPr="002565B7">
        <w:t xml:space="preserve"> lactancia en la primera hora de vida</w:t>
      </w:r>
      <w:r w:rsidR="00677428" w:rsidRPr="002565B7">
        <w:t>;</w:t>
      </w:r>
      <w:r w:rsidRPr="002565B7">
        <w:t xml:space="preserve"> la desnutrición crónica en menores de 5 años ha disminuido, pasando de 13.6% (MICS 2014) a 10% (Encuesta Nacional de Salud 2021)</w:t>
      </w:r>
      <w:r w:rsidR="00861C8D" w:rsidRPr="002565B7">
        <w:t xml:space="preserve">.  </w:t>
      </w:r>
    </w:p>
    <w:p w:rsidR="008D0F32" w:rsidRPr="002565B7" w:rsidRDefault="008D0F32" w:rsidP="001A705B">
      <w:pPr>
        <w:spacing w:after="0" w:line="240" w:lineRule="auto"/>
        <w:jc w:val="both"/>
      </w:pPr>
    </w:p>
    <w:p w:rsidR="002D6D72" w:rsidRPr="002565B7" w:rsidRDefault="0096222D" w:rsidP="001A705B">
      <w:pPr>
        <w:spacing w:after="0" w:line="240" w:lineRule="auto"/>
        <w:jc w:val="both"/>
      </w:pPr>
      <w:r w:rsidRPr="002565B7">
        <w:t>Desde el DPD</w:t>
      </w:r>
      <w:r w:rsidR="00872916" w:rsidRPr="002565B7">
        <w:t xml:space="preserve"> </w:t>
      </w:r>
      <w:r w:rsidRPr="002565B7">
        <w:t xml:space="preserve">se establece la dirección </w:t>
      </w:r>
      <w:r w:rsidR="002D6D72" w:rsidRPr="002565B7">
        <w:t xml:space="preserve"> estratégic</w:t>
      </w:r>
      <w:r w:rsidRPr="002565B7">
        <w:t>a</w:t>
      </w:r>
      <w:r w:rsidR="00872916" w:rsidRPr="002565B7">
        <w:t xml:space="preserve"> </w:t>
      </w:r>
      <w:r w:rsidRPr="002565B7">
        <w:t xml:space="preserve">y se articula </w:t>
      </w:r>
      <w:r w:rsidR="002D6D72" w:rsidRPr="002565B7">
        <w:t xml:space="preserve">con equipos gestores en el nivel táctico o de coordinación y equipos facilitadores de la implementación e instituciones ejecutoras en el nivel operativo. Cada nivel de gestión </w:t>
      </w:r>
      <w:r w:rsidR="00150980" w:rsidRPr="002565B7">
        <w:t>es</w:t>
      </w:r>
      <w:r w:rsidR="002D6D72" w:rsidRPr="002565B7">
        <w:t xml:space="preserve"> apoyado por mecanismos consultivos y de apoyo a la implementación incluyen</w:t>
      </w:r>
      <w:r w:rsidR="00150980" w:rsidRPr="002565B7">
        <w:t>do</w:t>
      </w:r>
      <w:r w:rsidR="002D6D72" w:rsidRPr="002565B7">
        <w:t xml:space="preserve"> a miembros de la Red de Atención Compartida, municipalidades, </w:t>
      </w:r>
      <w:proofErr w:type="spellStart"/>
      <w:r w:rsidR="00150980" w:rsidRPr="002565B7">
        <w:t>ONG’s</w:t>
      </w:r>
      <w:proofErr w:type="spellEnd"/>
      <w:r w:rsidR="002D6D72" w:rsidRPr="002565B7">
        <w:t>, iglesias, organismos de cooperación, sector privado, familias de la comunidad y el consejo consultivo de niñez y adolescencia.</w:t>
      </w:r>
    </w:p>
    <w:p w:rsidR="0099464F" w:rsidRPr="002565B7" w:rsidRDefault="0099464F" w:rsidP="001A705B">
      <w:pPr>
        <w:spacing w:after="0" w:line="240" w:lineRule="auto"/>
        <w:jc w:val="both"/>
      </w:pPr>
    </w:p>
    <w:p w:rsidR="00BE2CE4" w:rsidRPr="002565B7" w:rsidRDefault="00BE2CE4" w:rsidP="00252F5D">
      <w:pPr>
        <w:spacing w:after="0" w:line="240" w:lineRule="auto"/>
        <w:jc w:val="both"/>
      </w:pPr>
      <w:r w:rsidRPr="002565B7">
        <w:t>La Política Crecer Juntos,  ha formulado y puesto en marcha una Estrategia Nacional de Nutrición, enfocada a las intervenciones a nivel nacional, destinando los medios y los recursos para la provisión de servicios de salud y nutrición,  que acompañarán la trayectoria de vida de las niñas y los niños.</w:t>
      </w:r>
    </w:p>
    <w:p w:rsidR="00252F5D" w:rsidRPr="002565B7" w:rsidRDefault="00252F5D" w:rsidP="00252F5D">
      <w:pPr>
        <w:spacing w:after="0" w:line="240" w:lineRule="auto"/>
        <w:jc w:val="both"/>
      </w:pPr>
    </w:p>
    <w:p w:rsidR="00BE2CE4" w:rsidRPr="002565B7" w:rsidRDefault="00BE2CE4" w:rsidP="00252F5D">
      <w:pPr>
        <w:spacing w:after="0" w:line="240" w:lineRule="auto"/>
        <w:jc w:val="both"/>
      </w:pPr>
      <w:r w:rsidRPr="002565B7">
        <w:t>Para asegurar la adecuada implementación de la política hasta el nivel comunitario, se ha diseñado el Modelo de Gestión Crecer Juntos que se estructura a partir de un engranaje dinámico entre el marco normativo, los mecanismos de participación, el ordenamiento de las estructuras territoriales, la gestión de incentivos y la generación de información</w:t>
      </w:r>
    </w:p>
    <w:p w:rsidR="00BE2CE4" w:rsidRPr="002565B7" w:rsidRDefault="00BE2CE4" w:rsidP="001A705B">
      <w:pPr>
        <w:spacing w:after="0" w:line="240" w:lineRule="auto"/>
        <w:jc w:val="both"/>
      </w:pPr>
    </w:p>
    <w:p w:rsidR="0099464F" w:rsidRPr="002565B7" w:rsidRDefault="0099464F" w:rsidP="001A705B">
      <w:pPr>
        <w:spacing w:after="0" w:line="240" w:lineRule="auto"/>
        <w:jc w:val="both"/>
      </w:pPr>
      <w:r w:rsidRPr="002565B7">
        <w:t xml:space="preserve">Las intervenciones en nutrición en la primera infancia, favorecen la prevención de enfermedades en la edad adulta, ya que los niños con desnutrición crónica,  son más propensos a sufrir infecciones, además </w:t>
      </w:r>
      <w:r w:rsidRPr="002565B7">
        <w:rPr>
          <w:lang w:val="es-CO"/>
        </w:rPr>
        <w:t>s</w:t>
      </w:r>
      <w:r w:rsidRPr="002565B7">
        <w:t>i un niño está desnutrido durante los primeros años, es propenso a tener sobre peso u obesidad de adulto, ya que su cuerpo aprende a funcionar con pocas calorías y cuando consum</w:t>
      </w:r>
      <w:r w:rsidR="009461BC" w:rsidRPr="002565B7">
        <w:t>e</w:t>
      </w:r>
      <w:r w:rsidRPr="002565B7">
        <w:t xml:space="preserve"> más calorías de las que su cuerpo necesita, </w:t>
      </w:r>
      <w:r w:rsidR="009461BC" w:rsidRPr="002565B7">
        <w:t>se almacenan</w:t>
      </w:r>
      <w:r w:rsidRPr="002565B7">
        <w:t xml:space="preserve"> en forma de grasa, aumentando de peso y programando su metabolismo para enfermedades crónicas.</w:t>
      </w:r>
    </w:p>
    <w:p w:rsidR="0099464F" w:rsidRPr="002565B7" w:rsidRDefault="0099464F" w:rsidP="001A705B">
      <w:pPr>
        <w:spacing w:after="0" w:line="240" w:lineRule="auto"/>
        <w:jc w:val="both"/>
      </w:pPr>
    </w:p>
    <w:p w:rsidR="0099464F" w:rsidRPr="002565B7" w:rsidRDefault="0099464F" w:rsidP="001A705B">
      <w:pPr>
        <w:spacing w:after="0" w:line="240" w:lineRule="auto"/>
        <w:jc w:val="both"/>
      </w:pPr>
      <w:r w:rsidRPr="002565B7">
        <w:t xml:space="preserve">En este marco, el Gobierno también implementa, otros programas que promueven el consumo de dietas saludables, la educación alimentaria y nutricional, menús escolares balanceados; así como </w:t>
      </w:r>
      <w:r w:rsidR="00C7502F" w:rsidRPr="002565B7">
        <w:t xml:space="preserve">el garantizar </w:t>
      </w:r>
      <w:r w:rsidRPr="002565B7">
        <w:t xml:space="preserve">la disponibilidad </w:t>
      </w:r>
      <w:r w:rsidR="00C7502F" w:rsidRPr="002565B7">
        <w:t xml:space="preserve"> y el acceso a </w:t>
      </w:r>
      <w:r w:rsidRPr="002565B7">
        <w:t>alimentos variados y nutritivos</w:t>
      </w:r>
      <w:r w:rsidR="00C7502F" w:rsidRPr="002565B7">
        <w:t xml:space="preserve"> para la población</w:t>
      </w:r>
      <w:r w:rsidRPr="002565B7">
        <w:t xml:space="preserve">. Entre estos programas e iniciativas, se </w:t>
      </w:r>
      <w:r w:rsidR="009461BC" w:rsidRPr="002565B7">
        <w:t>menciona</w:t>
      </w:r>
      <w:r w:rsidRPr="002565B7">
        <w:t>:</w:t>
      </w:r>
    </w:p>
    <w:p w:rsidR="00C413DF" w:rsidRPr="001A705B" w:rsidRDefault="00C413DF" w:rsidP="001A705B">
      <w:pPr>
        <w:spacing w:after="0" w:line="240" w:lineRule="auto"/>
        <w:jc w:val="both"/>
        <w:rPr>
          <w:color w:val="FF0000"/>
          <w:highlight w:val="yellow"/>
        </w:rPr>
      </w:pPr>
    </w:p>
    <w:p w:rsidR="00C413DF" w:rsidRPr="002565B7" w:rsidRDefault="00C413DF" w:rsidP="00D8096F">
      <w:pPr>
        <w:numPr>
          <w:ilvl w:val="0"/>
          <w:numId w:val="3"/>
        </w:numPr>
        <w:spacing w:after="0" w:line="240" w:lineRule="auto"/>
        <w:ind w:left="270" w:hanging="270"/>
        <w:jc w:val="both"/>
      </w:pPr>
      <w:r w:rsidRPr="002565B7">
        <w:rPr>
          <w:b/>
          <w:i/>
        </w:rPr>
        <w:t>Plan de Desarrollo Social 2019-2024</w:t>
      </w:r>
      <w:r w:rsidRPr="002565B7">
        <w:t xml:space="preserve">. </w:t>
      </w:r>
      <w:r w:rsidR="009461BC" w:rsidRPr="002565B7">
        <w:t>El cual enfatiza</w:t>
      </w:r>
      <w:r w:rsidRPr="002565B7">
        <w:t xml:space="preserve"> la protección social a las familias rurales y de escasos recursos. Uno de l</w:t>
      </w:r>
      <w:r w:rsidR="009461BC" w:rsidRPr="002565B7">
        <w:t xml:space="preserve">os Ejes de  este Plan es la SAN, para lo que </w:t>
      </w:r>
      <w:r w:rsidRPr="002565B7">
        <w:t xml:space="preserve">se establecen las pautas generales de las que derivan propuestas sectoriales para abordar la problemática alimentaria y nutricional desde las diferentes aristas; con lo cual se espera lograr la reducción gradual del porcentaje de familias en </w:t>
      </w:r>
      <w:proofErr w:type="spellStart"/>
      <w:r w:rsidRPr="002565B7">
        <w:t>inSAN</w:t>
      </w:r>
      <w:proofErr w:type="spellEnd"/>
      <w:r w:rsidRPr="002565B7">
        <w:t>.</w:t>
      </w:r>
    </w:p>
    <w:p w:rsidR="00C413DF" w:rsidRPr="002565B7" w:rsidRDefault="00C413DF" w:rsidP="00D8096F">
      <w:pPr>
        <w:spacing w:after="0" w:line="240" w:lineRule="auto"/>
        <w:ind w:left="270" w:hanging="270"/>
        <w:jc w:val="both"/>
        <w:rPr>
          <w:highlight w:val="yellow"/>
        </w:rPr>
      </w:pPr>
    </w:p>
    <w:p w:rsidR="00C413DF" w:rsidRPr="002565B7" w:rsidRDefault="009461BC" w:rsidP="00D8096F">
      <w:pPr>
        <w:numPr>
          <w:ilvl w:val="0"/>
          <w:numId w:val="3"/>
        </w:numPr>
        <w:spacing w:after="0" w:line="240" w:lineRule="auto"/>
        <w:ind w:left="270" w:hanging="270"/>
        <w:jc w:val="both"/>
      </w:pPr>
      <w:r w:rsidRPr="002565B7">
        <w:rPr>
          <w:b/>
          <w:i/>
        </w:rPr>
        <w:t xml:space="preserve">El </w:t>
      </w:r>
      <w:r w:rsidR="00C413DF" w:rsidRPr="002565B7">
        <w:rPr>
          <w:b/>
          <w:i/>
        </w:rPr>
        <w:t>Plan Maestro de Rescate Agropecuario</w:t>
      </w:r>
      <w:r w:rsidR="00C413DF" w:rsidRPr="002565B7">
        <w:t xml:space="preserve">. Este es un plan con enfoque multidimensional, multisectorial, fundamentado en el desarrollo territorial, para una transformación productiva del ámbito rural. Se proyecta gradualmente reducir la dependencia alimentaria, </w:t>
      </w:r>
      <w:r w:rsidR="004577F2" w:rsidRPr="002565B7">
        <w:t>y una mayor productividad y rentabilidad de los granos básicos, frutas y hortalizas más consumidas por la población, a fin de ga</w:t>
      </w:r>
      <w:r w:rsidR="00C413DF" w:rsidRPr="002565B7">
        <w:t xml:space="preserve">rantizar la seguridad alimentaria mediante una agricultura eficaz, competitiva y </w:t>
      </w:r>
      <w:proofErr w:type="spellStart"/>
      <w:r w:rsidR="00C413DF" w:rsidRPr="002565B7">
        <w:t>resiliente</w:t>
      </w:r>
      <w:proofErr w:type="spellEnd"/>
      <w:r w:rsidR="00C413DF" w:rsidRPr="002565B7">
        <w:t xml:space="preserve"> a la  variabilidad climática.</w:t>
      </w:r>
    </w:p>
    <w:p w:rsidR="00C413DF" w:rsidRPr="002565B7" w:rsidRDefault="00C413DF" w:rsidP="00D8096F">
      <w:pPr>
        <w:spacing w:after="0" w:line="240" w:lineRule="auto"/>
        <w:ind w:left="270" w:hanging="270"/>
        <w:jc w:val="both"/>
        <w:rPr>
          <w:highlight w:val="yellow"/>
        </w:rPr>
      </w:pPr>
    </w:p>
    <w:p w:rsidR="00B107C7" w:rsidRPr="002565B7" w:rsidRDefault="00C7502F" w:rsidP="00D8096F">
      <w:pPr>
        <w:pStyle w:val="ListParagraph"/>
        <w:numPr>
          <w:ilvl w:val="0"/>
          <w:numId w:val="3"/>
        </w:numPr>
        <w:spacing w:after="0" w:line="240" w:lineRule="auto"/>
        <w:ind w:left="270" w:hanging="270"/>
        <w:jc w:val="both"/>
      </w:pPr>
      <w:r w:rsidRPr="002565B7">
        <w:rPr>
          <w:b/>
          <w:i/>
        </w:rPr>
        <w:t>Programa de Alimentación Escolar</w:t>
      </w:r>
      <w:r w:rsidRPr="002565B7">
        <w:t xml:space="preserve">. El cual tiene como propósito contribuir a la mejora del estado nutricional de los estudiantes, para propiciar mejores condiciones de aprendizaje, mediante el </w:t>
      </w:r>
      <w:r w:rsidRPr="002565B7">
        <w:lastRenderedPageBreak/>
        <w:t xml:space="preserve">fortalecimiento de conocimientos, capacidades y </w:t>
      </w:r>
      <w:r w:rsidR="009461BC" w:rsidRPr="002565B7">
        <w:t>prácticas</w:t>
      </w:r>
      <w:r w:rsidRPr="002565B7">
        <w:t xml:space="preserve"> adecuadas en salud, alimentación y  nutrición</w:t>
      </w:r>
      <w:r w:rsidR="00E32CE6" w:rsidRPr="002565B7">
        <w:t>.</w:t>
      </w:r>
    </w:p>
    <w:p w:rsidR="00E32CE6" w:rsidRPr="002565B7" w:rsidRDefault="00E32CE6" w:rsidP="002565B7">
      <w:pPr>
        <w:spacing w:after="0" w:line="240" w:lineRule="auto"/>
        <w:jc w:val="both"/>
        <w:rPr>
          <w:color w:val="FF0000"/>
        </w:rPr>
      </w:pPr>
    </w:p>
    <w:p w:rsidR="004C63A7" w:rsidRDefault="004C63A7" w:rsidP="00B936FA">
      <w:pPr>
        <w:spacing w:after="0" w:line="240" w:lineRule="auto"/>
        <w:jc w:val="both"/>
        <w:rPr>
          <w:sz w:val="24"/>
        </w:rPr>
      </w:pPr>
      <w:r w:rsidRPr="004C63A7">
        <w:rPr>
          <w:sz w:val="24"/>
        </w:rPr>
        <w:t>4. Más allá de las enfermedades no transmisibles relacionadas con la dieta, la</w:t>
      </w:r>
      <w:r w:rsidR="00872916">
        <w:rPr>
          <w:sz w:val="24"/>
        </w:rPr>
        <w:t xml:space="preserve"> </w:t>
      </w:r>
      <w:r w:rsidRPr="004C63A7">
        <w:rPr>
          <w:sz w:val="24"/>
        </w:rPr>
        <w:t>alimentación y la nutrición también son relevantes en relación con las enfermedades</w:t>
      </w:r>
      <w:r w:rsidR="00872916">
        <w:rPr>
          <w:sz w:val="24"/>
        </w:rPr>
        <w:t xml:space="preserve"> </w:t>
      </w:r>
      <w:r w:rsidRPr="004C63A7">
        <w:rPr>
          <w:sz w:val="24"/>
        </w:rPr>
        <w:t>infecciosas y otras enfermedades. Por ejemplo, los alimentos contaminados pueden</w:t>
      </w:r>
      <w:r w:rsidR="00872916">
        <w:rPr>
          <w:sz w:val="24"/>
        </w:rPr>
        <w:t xml:space="preserve"> </w:t>
      </w:r>
      <w:r w:rsidRPr="004C63A7">
        <w:rPr>
          <w:sz w:val="24"/>
        </w:rPr>
        <w:t>provocar enfermedades transmitidas por los alimentos, la mala nutrición puede</w:t>
      </w:r>
      <w:r w:rsidR="00872916">
        <w:rPr>
          <w:sz w:val="24"/>
        </w:rPr>
        <w:t xml:space="preserve"> </w:t>
      </w:r>
      <w:r w:rsidRPr="004C63A7">
        <w:rPr>
          <w:sz w:val="24"/>
        </w:rPr>
        <w:t>hacer que las personas sean más susceptibles a las enfermedades infecciosas, y las</w:t>
      </w:r>
      <w:r w:rsidR="00872916">
        <w:rPr>
          <w:sz w:val="24"/>
        </w:rPr>
        <w:t xml:space="preserve"> </w:t>
      </w:r>
      <w:r w:rsidRPr="004C63A7">
        <w:rPr>
          <w:sz w:val="24"/>
        </w:rPr>
        <w:t>personas que viven con enfermedades infecciosa</w:t>
      </w:r>
      <w:r w:rsidR="00D8096F">
        <w:rPr>
          <w:sz w:val="24"/>
        </w:rPr>
        <w:t xml:space="preserve">s y otras enfermedades crónicas </w:t>
      </w:r>
      <w:r w:rsidRPr="004C63A7">
        <w:rPr>
          <w:sz w:val="24"/>
        </w:rPr>
        <w:t>pueden tener requisitos dietéticos únicos para la salud. Por favor, describa los retos</w:t>
      </w:r>
      <w:r w:rsidR="00872916">
        <w:rPr>
          <w:sz w:val="24"/>
        </w:rPr>
        <w:t xml:space="preserve"> </w:t>
      </w:r>
      <w:r w:rsidRPr="004C63A7">
        <w:rPr>
          <w:sz w:val="24"/>
        </w:rPr>
        <w:t>y progresos realizados en este sentido en su país y/o dentro de su comunidad.</w:t>
      </w:r>
    </w:p>
    <w:p w:rsidR="004C63A7" w:rsidRDefault="004C63A7" w:rsidP="00B936FA">
      <w:pPr>
        <w:spacing w:after="0" w:line="240" w:lineRule="auto"/>
        <w:jc w:val="both"/>
        <w:rPr>
          <w:sz w:val="24"/>
        </w:rPr>
      </w:pPr>
    </w:p>
    <w:p w:rsidR="00F01646" w:rsidRPr="002565B7" w:rsidRDefault="002565B7" w:rsidP="00F01646">
      <w:pPr>
        <w:spacing w:after="0" w:line="240" w:lineRule="auto"/>
        <w:jc w:val="both"/>
      </w:pPr>
      <w:r w:rsidRPr="00D8096F">
        <w:rPr>
          <w:b/>
        </w:rPr>
        <w:t>R/</w:t>
      </w:r>
      <w:r>
        <w:t xml:space="preserve"> </w:t>
      </w:r>
      <w:r w:rsidR="00F01646" w:rsidRPr="002565B7">
        <w:t xml:space="preserve">Para el Gobierno del Presidente </w:t>
      </w:r>
      <w:proofErr w:type="spellStart"/>
      <w:r w:rsidR="00F01646" w:rsidRPr="002565B7">
        <w:t>Nayib</w:t>
      </w:r>
      <w:proofErr w:type="spellEnd"/>
      <w:r w:rsidR="00F01646" w:rsidRPr="002565B7">
        <w:t xml:space="preserve"> </w:t>
      </w:r>
      <w:proofErr w:type="spellStart"/>
      <w:r w:rsidR="00F01646" w:rsidRPr="002565B7">
        <w:t>Bukele</w:t>
      </w:r>
      <w:proofErr w:type="spellEnd"/>
      <w:r w:rsidR="00F01646" w:rsidRPr="002565B7">
        <w:t xml:space="preserve">, es importante contribuir a garantizar la producción y consumo de alimentos seguros, a través de normas alimentarias, favoreciendo la salud de </w:t>
      </w:r>
      <w:r w:rsidR="008905A0" w:rsidRPr="002565B7">
        <w:t xml:space="preserve">la </w:t>
      </w:r>
      <w:r w:rsidR="00F01646" w:rsidRPr="002565B7">
        <w:t>población y además el comercio internacional.</w:t>
      </w:r>
    </w:p>
    <w:p w:rsidR="008905A0" w:rsidRPr="002565B7" w:rsidRDefault="008905A0" w:rsidP="009A1C28">
      <w:pPr>
        <w:spacing w:after="0" w:line="240" w:lineRule="auto"/>
        <w:jc w:val="both"/>
      </w:pPr>
    </w:p>
    <w:p w:rsidR="009A1C28" w:rsidRPr="002565B7" w:rsidRDefault="0070073E" w:rsidP="009A1C28">
      <w:pPr>
        <w:spacing w:after="0" w:line="240" w:lineRule="auto"/>
        <w:jc w:val="both"/>
      </w:pPr>
      <w:r w:rsidRPr="002565B7">
        <w:t>E</w:t>
      </w:r>
      <w:r w:rsidR="009A1C28" w:rsidRPr="002565B7">
        <w:t>l Art. 69</w:t>
      </w:r>
      <w:r w:rsidR="00F01646" w:rsidRPr="002565B7">
        <w:t xml:space="preserve"> de la Constitución de la República, </w:t>
      </w:r>
      <w:r w:rsidR="009A1C28" w:rsidRPr="002565B7">
        <w:t xml:space="preserve"> establece que </w:t>
      </w:r>
      <w:r w:rsidR="008905A0" w:rsidRPr="002565B7">
        <w:t xml:space="preserve">es </w:t>
      </w:r>
      <w:r w:rsidR="009A1C28" w:rsidRPr="002565B7">
        <w:t xml:space="preserve">el Estado </w:t>
      </w:r>
      <w:r w:rsidR="008905A0" w:rsidRPr="002565B7">
        <w:t>quien controla</w:t>
      </w:r>
      <w:r w:rsidR="009A1C28" w:rsidRPr="002565B7">
        <w:t xml:space="preserve"> la calidad de los productos alimenticios y las condiciones ambientales que puedan a</w:t>
      </w:r>
      <w:r w:rsidR="008905A0" w:rsidRPr="002565B7">
        <w:t>fectar la salud y el bienestar. En este sentido e</w:t>
      </w:r>
      <w:r w:rsidR="009A1C28" w:rsidRPr="002565B7">
        <w:t xml:space="preserve">l Ministerio de Salud (MINSAL) y el Ministerio de Agricultura y </w:t>
      </w:r>
      <w:r w:rsidR="00E37979" w:rsidRPr="002565B7">
        <w:t>Ganadería</w:t>
      </w:r>
      <w:r w:rsidR="009A1C28" w:rsidRPr="002565B7">
        <w:t xml:space="preserve"> (MAG) son </w:t>
      </w:r>
      <w:r w:rsidR="00F01646" w:rsidRPr="002565B7">
        <w:t xml:space="preserve">las instancias </w:t>
      </w:r>
      <w:r w:rsidR="009A1C28" w:rsidRPr="002565B7">
        <w:t>responsables de vigilar que las normas de calidad e inocuidad de la producción, procesamiento y distribución de los alimentos se cumplan; asimismo, de aplicar las sanciones de carácter económico y legal requeridas, cuando se incumplan dichas normas.</w:t>
      </w:r>
      <w:r w:rsidR="00872916" w:rsidRPr="002565B7">
        <w:t xml:space="preserve"> </w:t>
      </w:r>
      <w:r w:rsidR="000E3DC4" w:rsidRPr="002565B7">
        <w:t>Por su parte, el sector privado tiene la responsabilidad de garantizar la calidad de los alimentos que se producen, procesan y distribuyen a la población, siguiendo los estándares de calidad y normas vigentes en el país.</w:t>
      </w:r>
    </w:p>
    <w:p w:rsidR="00655EDC" w:rsidRPr="002565B7" w:rsidRDefault="00655EDC" w:rsidP="00E37979">
      <w:pPr>
        <w:spacing w:after="0" w:line="240" w:lineRule="auto"/>
        <w:jc w:val="both"/>
      </w:pPr>
    </w:p>
    <w:p w:rsidR="004C63A7" w:rsidRPr="002565B7" w:rsidRDefault="00E37979" w:rsidP="00B936FA">
      <w:pPr>
        <w:spacing w:after="0" w:line="240" w:lineRule="auto"/>
        <w:jc w:val="both"/>
      </w:pPr>
      <w:r w:rsidRPr="002565B7">
        <w:t xml:space="preserve">El Salvador, como país miembro de la Organización Mundial del Comercio (OMC), reconoce la importancia de la Normativa </w:t>
      </w:r>
      <w:proofErr w:type="spellStart"/>
      <w:r w:rsidRPr="002565B7">
        <w:t>Codex</w:t>
      </w:r>
      <w:proofErr w:type="spellEnd"/>
      <w:r w:rsidRPr="002565B7">
        <w:t xml:space="preserve"> </w:t>
      </w:r>
      <w:proofErr w:type="spellStart"/>
      <w:r w:rsidRPr="002565B7">
        <w:t>Alimentarius</w:t>
      </w:r>
      <w:proofErr w:type="spellEnd"/>
      <w:r w:rsidRPr="002565B7">
        <w:t xml:space="preserve"> para la emisión de regulaciones oportunas en los sistemas de producción y en el control de las enfermedades transmitidas por alimentos.</w:t>
      </w:r>
    </w:p>
    <w:p w:rsidR="002B5751" w:rsidRPr="002565B7" w:rsidRDefault="002B5751" w:rsidP="00AE02C3">
      <w:pPr>
        <w:spacing w:after="0" w:line="240" w:lineRule="auto"/>
        <w:jc w:val="both"/>
        <w:rPr>
          <w:highlight w:val="yellow"/>
        </w:rPr>
      </w:pPr>
    </w:p>
    <w:p w:rsidR="002B5751" w:rsidRPr="002565B7" w:rsidRDefault="002B5751" w:rsidP="002B5751">
      <w:pPr>
        <w:spacing w:after="0" w:line="240" w:lineRule="auto"/>
        <w:jc w:val="both"/>
      </w:pPr>
      <w:r w:rsidRPr="002565B7">
        <w:t>A nivel nacional el Laboratorio de Tecnología de Alimentos del CENTA (Centro Nacional de Tecnología Agropecuaria y Forestal), es la unidad de servicio gubernamental especializada en procesamiento y conservación de alimentos, que hace investigación y desarrollo de productos, generando tecnologías disponibles al servicio de pequeños productores, procesadores de alimentos y emprendedores.</w:t>
      </w:r>
    </w:p>
    <w:p w:rsidR="002B5751" w:rsidRPr="002565B7" w:rsidRDefault="002B5751" w:rsidP="002B5751">
      <w:pPr>
        <w:spacing w:after="0" w:line="240" w:lineRule="auto"/>
        <w:jc w:val="both"/>
      </w:pPr>
    </w:p>
    <w:p w:rsidR="002B5751" w:rsidRPr="002565B7" w:rsidRDefault="002B5751" w:rsidP="002B5751">
      <w:pPr>
        <w:spacing w:after="0" w:line="240" w:lineRule="auto"/>
        <w:jc w:val="both"/>
      </w:pPr>
      <w:r w:rsidRPr="002565B7">
        <w:t>Dicho laboratorio, brinda servicios en las áreas de: investigación de tecnología de alimentos, transferencia tecnologías de procesamiento y conservación de alimentos, servicios de análisis fisicoquímicos, microbiológicos y mico toxinas, apoyo en la investigación agrícola y pecuaria.</w:t>
      </w:r>
      <w:r w:rsidR="00D8096F">
        <w:t xml:space="preserve"> </w:t>
      </w:r>
      <w:r w:rsidRPr="002565B7">
        <w:t>Adicional se brinda</w:t>
      </w:r>
      <w:r w:rsidR="00991068" w:rsidRPr="002565B7">
        <w:t xml:space="preserve"> capacitación especializada en procesamiento de granos básicos, hortalizas y frutas, bajo estándares de calidad.</w:t>
      </w:r>
    </w:p>
    <w:p w:rsidR="002B5751" w:rsidRPr="002565B7" w:rsidRDefault="002B5751" w:rsidP="002B5751">
      <w:pPr>
        <w:spacing w:after="0" w:line="240" w:lineRule="auto"/>
        <w:jc w:val="both"/>
      </w:pPr>
    </w:p>
    <w:p w:rsidR="002B5751" w:rsidRPr="002565B7" w:rsidRDefault="002B5751" w:rsidP="002B5751">
      <w:pPr>
        <w:spacing w:after="0" w:line="240" w:lineRule="auto"/>
        <w:jc w:val="both"/>
        <w:rPr>
          <w:highlight w:val="yellow"/>
        </w:rPr>
      </w:pPr>
      <w:r w:rsidRPr="002565B7">
        <w:t>Con estas iniciativas, el Laboratorio de Tecnología de Alimentos contribuye al desarrollo de la investigación y transferencia  de tecnología aplicada para mejorar la Seguridad Alimentaria y Nutricional de las familias salvadoreñas.</w:t>
      </w:r>
    </w:p>
    <w:p w:rsidR="002B5751" w:rsidRPr="002565B7" w:rsidRDefault="002B5751" w:rsidP="00AE02C3">
      <w:pPr>
        <w:spacing w:after="0" w:line="240" w:lineRule="auto"/>
        <w:jc w:val="both"/>
        <w:rPr>
          <w:highlight w:val="yellow"/>
        </w:rPr>
      </w:pPr>
    </w:p>
    <w:p w:rsidR="00985ADF" w:rsidRPr="002565B7" w:rsidRDefault="00F01646" w:rsidP="00AE02C3">
      <w:pPr>
        <w:spacing w:after="0" w:line="240" w:lineRule="auto"/>
        <w:jc w:val="both"/>
      </w:pPr>
      <w:r w:rsidRPr="002565B7">
        <w:t xml:space="preserve">Por otro lado, desde el sector salud se </w:t>
      </w:r>
      <w:r w:rsidR="000150D0" w:rsidRPr="002565B7">
        <w:t xml:space="preserve">realizan esfuerzos por detener el incremento de las enfermedades crónicas no transmisibles, </w:t>
      </w:r>
      <w:r w:rsidR="00985ADF" w:rsidRPr="002565B7">
        <w:t xml:space="preserve">promoviendo el consumo de dietas saludables y la actividad física, así como la </w:t>
      </w:r>
      <w:r w:rsidR="00991068" w:rsidRPr="002565B7">
        <w:t xml:space="preserve">vigilancia y </w:t>
      </w:r>
      <w:r w:rsidR="00985ADF" w:rsidRPr="002565B7">
        <w:t xml:space="preserve">mejora de los entornos </w:t>
      </w:r>
      <w:proofErr w:type="spellStart"/>
      <w:r w:rsidR="00985ADF" w:rsidRPr="002565B7">
        <w:t>obesogénicos</w:t>
      </w:r>
      <w:proofErr w:type="spellEnd"/>
      <w:r w:rsidR="00985ADF" w:rsidRPr="002565B7">
        <w:t xml:space="preserve">. </w:t>
      </w:r>
      <w:r w:rsidR="00991068" w:rsidRPr="002565B7">
        <w:t>Además</w:t>
      </w:r>
      <w:r w:rsidR="00985ADF" w:rsidRPr="002565B7">
        <w:t xml:space="preserve"> se desarrollan iniciativas y programas </w:t>
      </w:r>
      <w:r w:rsidR="00985ADF" w:rsidRPr="002565B7">
        <w:lastRenderedPageBreak/>
        <w:t xml:space="preserve">enfocados a prevenir la malnutrición a lo largo del ciclo de vida, con énfasis particular en la primera infancia; con un enfoque preventivo. </w:t>
      </w:r>
    </w:p>
    <w:p w:rsidR="00985ADF" w:rsidRPr="002565B7" w:rsidRDefault="00985ADF" w:rsidP="00AE02C3">
      <w:pPr>
        <w:spacing w:after="0" w:line="240" w:lineRule="auto"/>
        <w:jc w:val="both"/>
      </w:pPr>
    </w:p>
    <w:p w:rsidR="00DA4175" w:rsidRPr="002565B7" w:rsidRDefault="00991068" w:rsidP="00AE02C3">
      <w:pPr>
        <w:spacing w:after="0" w:line="240" w:lineRule="auto"/>
        <w:jc w:val="both"/>
        <w:rPr>
          <w:iCs/>
        </w:rPr>
      </w:pPr>
      <w:r w:rsidRPr="002565B7">
        <w:t>En este marco, el</w:t>
      </w:r>
      <w:r w:rsidR="000150D0" w:rsidRPr="002565B7">
        <w:t xml:space="preserve"> Instituto Nacional de Salud, </w:t>
      </w:r>
      <w:r w:rsidRPr="002565B7">
        <w:t xml:space="preserve">ha anunciado </w:t>
      </w:r>
      <w:r w:rsidR="000150D0" w:rsidRPr="002565B7">
        <w:t>la realización de la segunda Encuesta Nacional de Enfermedades Crónica</w:t>
      </w:r>
      <w:r w:rsidR="00F623D5" w:rsidRPr="002565B7">
        <w:t xml:space="preserve"> (ENECA 2023)</w:t>
      </w:r>
      <w:r w:rsidR="000150D0" w:rsidRPr="002565B7">
        <w:t xml:space="preserve">,  la cual  servirá para </w:t>
      </w:r>
      <w:r w:rsidR="000150D0" w:rsidRPr="002565B7">
        <w:rPr>
          <w:iCs/>
        </w:rPr>
        <w:t>determinar los principales</w:t>
      </w:r>
      <w:r w:rsidR="00D8096F">
        <w:rPr>
          <w:iCs/>
        </w:rPr>
        <w:t xml:space="preserve"> </w:t>
      </w:r>
      <w:r w:rsidR="000150D0" w:rsidRPr="002565B7">
        <w:rPr>
          <w:iCs/>
        </w:rPr>
        <w:t>factores de riesgo</w:t>
      </w:r>
      <w:r w:rsidR="00AE02C3" w:rsidRPr="002565B7">
        <w:rPr>
          <w:iCs/>
        </w:rPr>
        <w:t xml:space="preserve"> y tomar decisiones basadas en evidencias.  La</w:t>
      </w:r>
      <w:r w:rsidR="00DA4175" w:rsidRPr="002565B7">
        <w:rPr>
          <w:iCs/>
        </w:rPr>
        <w:t xml:space="preserve"> realización de esta encuesta es fundamental para </w:t>
      </w:r>
      <w:r w:rsidRPr="002565B7">
        <w:rPr>
          <w:iCs/>
        </w:rPr>
        <w:t xml:space="preserve">generar </w:t>
      </w:r>
      <w:r w:rsidR="00DA4175" w:rsidRPr="002565B7">
        <w:rPr>
          <w:iCs/>
        </w:rPr>
        <w:t xml:space="preserve"> información </w:t>
      </w:r>
      <w:r w:rsidRPr="002565B7">
        <w:rPr>
          <w:iCs/>
        </w:rPr>
        <w:t xml:space="preserve">actualizada y </w:t>
      </w:r>
      <w:r w:rsidR="00DA4175" w:rsidRPr="002565B7">
        <w:rPr>
          <w:iCs/>
        </w:rPr>
        <w:t xml:space="preserve">de calidad con el objetivo de monitorear los diversos programas e iniciativas que el país viene impulsando, </w:t>
      </w:r>
      <w:r w:rsidR="00AE02C3" w:rsidRPr="002565B7">
        <w:rPr>
          <w:iCs/>
        </w:rPr>
        <w:t>en la promoción de dietas saludables y la actividad física, ya que los</w:t>
      </w:r>
      <w:r w:rsidR="00DA4175" w:rsidRPr="002565B7">
        <w:rPr>
          <w:iCs/>
        </w:rPr>
        <w:t xml:space="preserve"> resultados apoyarán la toma de decisiones para ajustar las estrategias que buscan prevenir y controlar </w:t>
      </w:r>
      <w:r w:rsidR="00655EDC" w:rsidRPr="002565B7">
        <w:rPr>
          <w:iCs/>
        </w:rPr>
        <w:t>dichas enfermedades</w:t>
      </w:r>
      <w:r w:rsidR="00DA4175" w:rsidRPr="002565B7">
        <w:rPr>
          <w:iCs/>
        </w:rPr>
        <w:t xml:space="preserve">. </w:t>
      </w:r>
    </w:p>
    <w:p w:rsidR="002D6D72" w:rsidRPr="002565B7" w:rsidRDefault="002D6D72" w:rsidP="00B936FA">
      <w:pPr>
        <w:spacing w:after="0" w:line="240" w:lineRule="auto"/>
        <w:jc w:val="both"/>
        <w:rPr>
          <w:sz w:val="24"/>
        </w:rPr>
      </w:pPr>
    </w:p>
    <w:p w:rsidR="004C63A7" w:rsidRDefault="004C63A7" w:rsidP="00B936FA">
      <w:pPr>
        <w:spacing w:after="0" w:line="240" w:lineRule="auto"/>
        <w:jc w:val="both"/>
        <w:rPr>
          <w:sz w:val="24"/>
        </w:rPr>
      </w:pPr>
      <w:r w:rsidRPr="004C63A7">
        <w:rPr>
          <w:sz w:val="24"/>
        </w:rPr>
        <w:t>5. Los enfoques multisectoriales de la alimentación y la nutrición suelen verse</w:t>
      </w:r>
      <w:r w:rsidR="00872916">
        <w:rPr>
          <w:sz w:val="24"/>
        </w:rPr>
        <w:t xml:space="preserve"> </w:t>
      </w:r>
      <w:r w:rsidRPr="004C63A7">
        <w:rPr>
          <w:sz w:val="24"/>
        </w:rPr>
        <w:t>afectados por asimetrías de poder que excluyen a las personas y comunidades en</w:t>
      </w:r>
      <w:r w:rsidR="00872916">
        <w:rPr>
          <w:sz w:val="24"/>
        </w:rPr>
        <w:t xml:space="preserve"> </w:t>
      </w:r>
      <w:r w:rsidRPr="004C63A7">
        <w:rPr>
          <w:sz w:val="24"/>
        </w:rPr>
        <w:t>situación de vulnerabilidad.</w:t>
      </w:r>
    </w:p>
    <w:p w:rsidR="004C63A7" w:rsidRDefault="004C63A7" w:rsidP="003E3832">
      <w:pPr>
        <w:spacing w:after="0" w:line="240" w:lineRule="auto"/>
        <w:jc w:val="both"/>
        <w:rPr>
          <w:sz w:val="24"/>
        </w:rPr>
      </w:pPr>
      <w:r w:rsidRPr="004C63A7">
        <w:rPr>
          <w:sz w:val="24"/>
        </w:rPr>
        <w:t>5.1. Sírvase proporcionar ejemplos concretos de los obstáculos y las oportunidades</w:t>
      </w:r>
      <w:r w:rsidR="00872916">
        <w:rPr>
          <w:sz w:val="24"/>
        </w:rPr>
        <w:t xml:space="preserve"> </w:t>
      </w:r>
      <w:r w:rsidRPr="004C63A7">
        <w:rPr>
          <w:sz w:val="24"/>
        </w:rPr>
        <w:t>que tienen estas personas o comunidades, como los pueblos indígenas, las</w:t>
      </w:r>
      <w:r w:rsidR="00872916">
        <w:rPr>
          <w:sz w:val="24"/>
        </w:rPr>
        <w:t xml:space="preserve"> </w:t>
      </w:r>
      <w:r w:rsidRPr="004C63A7">
        <w:rPr>
          <w:sz w:val="24"/>
        </w:rPr>
        <w:t>mujeres, los niños y los migrantes, para participar en los procesos nacionales</w:t>
      </w:r>
      <w:r w:rsidR="00872916">
        <w:rPr>
          <w:sz w:val="24"/>
        </w:rPr>
        <w:t xml:space="preserve"> </w:t>
      </w:r>
      <w:r w:rsidRPr="004C63A7">
        <w:rPr>
          <w:sz w:val="24"/>
        </w:rPr>
        <w:t>y/o internacionales de formulación de políticas relativas a la alimentación y la</w:t>
      </w:r>
      <w:r w:rsidR="00872916">
        <w:rPr>
          <w:sz w:val="24"/>
        </w:rPr>
        <w:t xml:space="preserve"> </w:t>
      </w:r>
      <w:r w:rsidRPr="004C63A7">
        <w:rPr>
          <w:sz w:val="24"/>
        </w:rPr>
        <w:t>nutrición, incluido sobre el proceso de participación.</w:t>
      </w:r>
    </w:p>
    <w:p w:rsidR="004C63A7" w:rsidRDefault="004C63A7" w:rsidP="00B936FA">
      <w:pPr>
        <w:spacing w:after="0" w:line="240" w:lineRule="auto"/>
        <w:ind w:left="708"/>
        <w:jc w:val="both"/>
        <w:rPr>
          <w:sz w:val="24"/>
        </w:rPr>
      </w:pPr>
    </w:p>
    <w:p w:rsidR="003340CF" w:rsidRPr="002565B7" w:rsidRDefault="002565B7" w:rsidP="001A705B">
      <w:pPr>
        <w:spacing w:after="0" w:line="240" w:lineRule="auto"/>
        <w:jc w:val="both"/>
      </w:pPr>
      <w:r w:rsidRPr="00D8096F">
        <w:rPr>
          <w:b/>
        </w:rPr>
        <w:t>R/</w:t>
      </w:r>
      <w:r w:rsidRPr="002565B7">
        <w:t xml:space="preserve"> </w:t>
      </w:r>
      <w:r w:rsidR="003340CF" w:rsidRPr="002565B7">
        <w:t xml:space="preserve">El actual gobierno, </w:t>
      </w:r>
      <w:r w:rsidR="00710C59" w:rsidRPr="002565B7">
        <w:t xml:space="preserve">tiene un total compromiso con el </w:t>
      </w:r>
      <w:r w:rsidR="003340CF" w:rsidRPr="002565B7">
        <w:t>reconoc</w:t>
      </w:r>
      <w:r w:rsidR="00710C59" w:rsidRPr="002565B7">
        <w:t>imiento</w:t>
      </w:r>
      <w:r w:rsidR="003340CF" w:rsidRPr="002565B7">
        <w:t xml:space="preserve">, </w:t>
      </w:r>
      <w:r w:rsidR="00710C59" w:rsidRPr="002565B7">
        <w:t xml:space="preserve">protección </w:t>
      </w:r>
      <w:r w:rsidR="003340CF" w:rsidRPr="002565B7">
        <w:t xml:space="preserve"> y </w:t>
      </w:r>
      <w:r w:rsidR="00710C59" w:rsidRPr="002565B7">
        <w:t>garantía</w:t>
      </w:r>
      <w:r w:rsidR="00872916" w:rsidRPr="002565B7">
        <w:t xml:space="preserve"> </w:t>
      </w:r>
      <w:r w:rsidR="00710C59" w:rsidRPr="002565B7">
        <w:t>d</w:t>
      </w:r>
      <w:r w:rsidR="003340CF" w:rsidRPr="002565B7">
        <w:t>el ejercicio y disfrute pleno de los derechos de las personas</w:t>
      </w:r>
      <w:r w:rsidR="00710C59" w:rsidRPr="002565B7">
        <w:t xml:space="preserve">, en forma especial con los grupos de población más vulnerables, como lo son la niñez, mujeres, adultos mayores, personas con discapacidad, población indígena y </w:t>
      </w:r>
      <w:proofErr w:type="spellStart"/>
      <w:r w:rsidR="00710C59" w:rsidRPr="002565B7">
        <w:t>afrodescendiente</w:t>
      </w:r>
      <w:proofErr w:type="spellEnd"/>
      <w:r w:rsidR="00710C59" w:rsidRPr="002565B7">
        <w:t>. En este sentido, se impulsan diferentes normativas, programas e iniciativas de carácter inclusivo, para asegurar la cobertura y participación de los grupos de población que anteriormente han sido marginados.</w:t>
      </w:r>
    </w:p>
    <w:p w:rsidR="003340CF" w:rsidRPr="002565B7" w:rsidRDefault="003340CF" w:rsidP="001A705B">
      <w:pPr>
        <w:spacing w:after="0" w:line="240" w:lineRule="auto"/>
        <w:jc w:val="both"/>
      </w:pPr>
    </w:p>
    <w:p w:rsidR="003340CF" w:rsidRPr="002565B7" w:rsidRDefault="003340CF" w:rsidP="001A705B">
      <w:pPr>
        <w:spacing w:after="0" w:line="240" w:lineRule="auto"/>
        <w:jc w:val="both"/>
      </w:pPr>
      <w:r w:rsidRPr="002565B7">
        <w:t xml:space="preserve">Con la decidida apuesta del Gobierno del Presidente </w:t>
      </w:r>
      <w:proofErr w:type="spellStart"/>
      <w:r w:rsidRPr="002565B7">
        <w:t>Nayib</w:t>
      </w:r>
      <w:proofErr w:type="spellEnd"/>
      <w:r w:rsidRPr="002565B7">
        <w:t xml:space="preserve"> </w:t>
      </w:r>
      <w:proofErr w:type="spellStart"/>
      <w:r w:rsidRPr="002565B7">
        <w:t>Bukele</w:t>
      </w:r>
      <w:proofErr w:type="spellEnd"/>
      <w:r w:rsidRPr="002565B7">
        <w:t xml:space="preserve"> por la Primera Infancia, una </w:t>
      </w:r>
      <w:r w:rsidR="001E6D2C" w:rsidRPr="002565B7">
        <w:t xml:space="preserve">iniciativa </w:t>
      </w:r>
      <w:r w:rsidRPr="002565B7">
        <w:t xml:space="preserve">liderada por la Primera Dama de la República, Gabriela de </w:t>
      </w:r>
      <w:proofErr w:type="spellStart"/>
      <w:r w:rsidRPr="002565B7">
        <w:t>Bukele</w:t>
      </w:r>
      <w:proofErr w:type="spellEnd"/>
      <w:r w:rsidRPr="002565B7">
        <w:t>, El Salvador ha dado importantes pasos para el desarrollo integral de la niñez, desde sus primeros años de vida.</w:t>
      </w:r>
      <w:r w:rsidR="00D8096F">
        <w:t xml:space="preserve"> </w:t>
      </w:r>
      <w:r w:rsidRPr="002565B7">
        <w:t>La Política Crecer Juntos, constituye el hilo conductor de los programas de atención integral a la pr</w:t>
      </w:r>
      <w:r w:rsidR="00D8096F">
        <w:t xml:space="preserve">imera infancia, con lo cual se </w:t>
      </w:r>
      <w:r w:rsidRPr="002565B7">
        <w:t>tiene como finalidad favorecer el desarrollo físico, cognoscitivo, afectivo y social de las niñas y niños de seis meses a 7 años de edad, promoviendo su desarrollo integral e involucrando la participación activa de la familia, la comunidad y otros actores locales</w:t>
      </w:r>
    </w:p>
    <w:p w:rsidR="003340CF" w:rsidRPr="002565B7" w:rsidRDefault="003340CF" w:rsidP="001A705B">
      <w:pPr>
        <w:spacing w:after="0" w:line="240" w:lineRule="auto"/>
        <w:jc w:val="both"/>
      </w:pPr>
    </w:p>
    <w:p w:rsidR="001E6D2C" w:rsidRPr="002565B7" w:rsidRDefault="00782610" w:rsidP="001A705B">
      <w:pPr>
        <w:spacing w:after="0" w:line="240" w:lineRule="auto"/>
        <w:jc w:val="both"/>
      </w:pPr>
      <w:r w:rsidRPr="002565B7">
        <w:t xml:space="preserve">El Gobierno de El Salvador, a través del Ministerio de Salud y con el </w:t>
      </w:r>
      <w:r w:rsidR="001E6D2C" w:rsidRPr="002565B7">
        <w:t>apoyo</w:t>
      </w:r>
      <w:r w:rsidRPr="002565B7">
        <w:t xml:space="preserve"> del Sistema de Naciones Unidas, desarroll</w:t>
      </w:r>
      <w:r w:rsidR="001E6D2C" w:rsidRPr="002565B7">
        <w:t>ó</w:t>
      </w:r>
      <w:r w:rsidRPr="002565B7">
        <w:t xml:space="preserve">  eventos de diálogos multisectoriales sobre los </w:t>
      </w:r>
      <w:r w:rsidR="001E6D2C" w:rsidRPr="002565B7">
        <w:t>S</w:t>
      </w:r>
      <w:r w:rsidRPr="002565B7">
        <w:t xml:space="preserve">istemas </w:t>
      </w:r>
      <w:r w:rsidR="001E6D2C" w:rsidRPr="002565B7">
        <w:t>A</w:t>
      </w:r>
      <w:r w:rsidRPr="002565B7">
        <w:t>limentarios</w:t>
      </w:r>
      <w:r w:rsidR="001E6D2C" w:rsidRPr="002565B7">
        <w:t xml:space="preserve"> Sostenibles (SAS)</w:t>
      </w:r>
      <w:r w:rsidRPr="002565B7">
        <w:t xml:space="preserve">, a nivel nacional y </w:t>
      </w:r>
      <w:proofErr w:type="spellStart"/>
      <w:r w:rsidRPr="002565B7">
        <w:t>subnacional</w:t>
      </w:r>
      <w:proofErr w:type="spellEnd"/>
      <w:r w:rsidRPr="002565B7">
        <w:t>, con el fin  de identificar los principales desafíos y prioridades que serían presentados en la Cumbre</w:t>
      </w:r>
      <w:r w:rsidR="00A2723D" w:rsidRPr="002565B7">
        <w:t xml:space="preserve"> de SAS 2021 en Nueva York</w:t>
      </w:r>
      <w:r w:rsidRPr="002565B7">
        <w:t>, y que</w:t>
      </w:r>
      <w:r w:rsidR="001E6D2C" w:rsidRPr="002565B7">
        <w:t>,</w:t>
      </w:r>
      <w:r w:rsidRPr="002565B7">
        <w:t xml:space="preserve"> además</w:t>
      </w:r>
      <w:r w:rsidR="001E6D2C" w:rsidRPr="002565B7">
        <w:t>,</w:t>
      </w:r>
      <w:r w:rsidR="00872916" w:rsidRPr="002565B7">
        <w:t xml:space="preserve"> </w:t>
      </w:r>
      <w:r w:rsidR="00A2723D" w:rsidRPr="002565B7">
        <w:t>fueron tomadas</w:t>
      </w:r>
      <w:r w:rsidRPr="002565B7">
        <w:t xml:space="preserve"> de base para  la formulación </w:t>
      </w:r>
      <w:r w:rsidR="00A2723D" w:rsidRPr="002565B7">
        <w:t>del Modelo de Sistemas Alimentarios Sostenibles de El Salvador.</w:t>
      </w:r>
      <w:r w:rsidRPr="002565B7">
        <w:t xml:space="preserve"> En este contexto</w:t>
      </w:r>
      <w:r w:rsidR="001E6D2C" w:rsidRPr="002565B7">
        <w:t>,</w:t>
      </w:r>
      <w:r w:rsidR="00872916" w:rsidRPr="002565B7">
        <w:t xml:space="preserve"> </w:t>
      </w:r>
      <w:r w:rsidR="00A2723D" w:rsidRPr="002565B7">
        <w:t>se realizaron</w:t>
      </w:r>
      <w:r w:rsidRPr="002565B7">
        <w:t xml:space="preserve"> 25 diálogos</w:t>
      </w:r>
      <w:r w:rsidR="00A2723D" w:rsidRPr="002565B7">
        <w:t xml:space="preserve">, en los que </w:t>
      </w:r>
      <w:r w:rsidRPr="002565B7">
        <w:t xml:space="preserve">participaron aproximadamente 600 actores claves de todos los sectores vinculados a la seguridad alimentaria, así como diálogos especiales con grupos específicos más vulnerables como niñez, juventud, mujeres rurales, adultos mayores, personas con discapacidad y población indígena. </w:t>
      </w:r>
      <w:r w:rsidR="00D8096F">
        <w:t>Esto constituyó</w:t>
      </w:r>
      <w:r w:rsidRPr="002565B7">
        <w:t xml:space="preserve"> un proceso ampliamente participativo e inclusivo, siendo de los pocos países en incluir diálogos con niñez y el único en incluir a población con  discapacidad. </w:t>
      </w:r>
    </w:p>
    <w:p w:rsidR="001E6D2C" w:rsidRPr="002565B7" w:rsidRDefault="001E6D2C" w:rsidP="001A705B">
      <w:pPr>
        <w:spacing w:after="0" w:line="240" w:lineRule="auto"/>
        <w:jc w:val="both"/>
      </w:pPr>
    </w:p>
    <w:p w:rsidR="00CF653D" w:rsidRPr="002565B7" w:rsidRDefault="00A2723D" w:rsidP="001A705B">
      <w:pPr>
        <w:spacing w:after="0" w:line="240" w:lineRule="auto"/>
        <w:jc w:val="both"/>
        <w:rPr>
          <w:lang w:val="es-ES"/>
        </w:rPr>
      </w:pPr>
      <w:r w:rsidRPr="002565B7">
        <w:t>Asimismo, tanto a nivel na</w:t>
      </w:r>
      <w:r w:rsidR="00782610" w:rsidRPr="002565B7">
        <w:t>cional</w:t>
      </w:r>
      <w:r w:rsidRPr="002565B7">
        <w:t xml:space="preserve"> como </w:t>
      </w:r>
      <w:proofErr w:type="spellStart"/>
      <w:r w:rsidRPr="002565B7">
        <w:t>subnacional</w:t>
      </w:r>
      <w:proofErr w:type="spellEnd"/>
      <w:r w:rsidRPr="002565B7">
        <w:t>, se contó</w:t>
      </w:r>
      <w:r w:rsidR="00782610" w:rsidRPr="002565B7">
        <w:t xml:space="preserve"> con la participación de representantes de asociaciones de productores y productoras, asociaciones de mujeres, juntas de agua, gremiales empresariales, oficinas gubernamentales de nivel nacional y regional, representantes de academia, </w:t>
      </w:r>
      <w:r w:rsidR="00782610" w:rsidRPr="002565B7">
        <w:lastRenderedPageBreak/>
        <w:t>organismos no gubernamentales, organizaciones de consumidores y sector privado.</w:t>
      </w:r>
      <w:r w:rsidR="00D8096F">
        <w:t xml:space="preserve"> </w:t>
      </w:r>
      <w:r w:rsidR="00CF653D" w:rsidRPr="002565B7">
        <w:rPr>
          <w:lang w:val="es-ES"/>
        </w:rPr>
        <w:t xml:space="preserve">Producto de estas consultas se construyó y validó al más alto nivel político con diversas instancias de gobierno los compromisos y siguientes pasos para el desarrollo de los </w:t>
      </w:r>
      <w:r w:rsidR="001E6D2C" w:rsidRPr="002565B7">
        <w:rPr>
          <w:lang w:val="es-ES"/>
        </w:rPr>
        <w:t>SAS</w:t>
      </w:r>
      <w:r w:rsidR="00CF653D" w:rsidRPr="002565B7">
        <w:rPr>
          <w:lang w:val="es-ES"/>
        </w:rPr>
        <w:t xml:space="preserve">, lo cual fue plasmado en el documento “Modelo de Sistemas Alimentarios Sostenibles – El Salvador”, el cual constituye una </w:t>
      </w:r>
      <w:r w:rsidR="001E6D2C" w:rsidRPr="002565B7">
        <w:rPr>
          <w:lang w:val="es-ES"/>
        </w:rPr>
        <w:t>H</w:t>
      </w:r>
      <w:r w:rsidR="00CF653D" w:rsidRPr="002565B7">
        <w:rPr>
          <w:lang w:val="es-ES"/>
        </w:rPr>
        <w:t xml:space="preserve">oja de </w:t>
      </w:r>
      <w:r w:rsidR="001E6D2C" w:rsidRPr="002565B7">
        <w:rPr>
          <w:lang w:val="es-ES"/>
        </w:rPr>
        <w:t>R</w:t>
      </w:r>
      <w:r w:rsidR="00CF653D" w:rsidRPr="002565B7">
        <w:rPr>
          <w:lang w:val="es-ES"/>
        </w:rPr>
        <w:t xml:space="preserve">uta </w:t>
      </w:r>
      <w:r w:rsidR="001E6D2C" w:rsidRPr="002565B7">
        <w:rPr>
          <w:lang w:val="es-ES"/>
        </w:rPr>
        <w:t xml:space="preserve">que </w:t>
      </w:r>
      <w:r w:rsidR="00CF653D" w:rsidRPr="002565B7">
        <w:rPr>
          <w:lang w:val="es-ES"/>
        </w:rPr>
        <w:t xml:space="preserve">posiciona la </w:t>
      </w:r>
      <w:r w:rsidR="001E6D2C" w:rsidRPr="002565B7">
        <w:rPr>
          <w:lang w:val="es-ES"/>
        </w:rPr>
        <w:t>seguridad alimentaria y nutricional</w:t>
      </w:r>
      <w:r w:rsidR="00CF653D" w:rsidRPr="002565B7">
        <w:rPr>
          <w:lang w:val="es-ES"/>
        </w:rPr>
        <w:t xml:space="preserve"> en la agenda política, mediante un enfoque holístico e inclusivo</w:t>
      </w:r>
      <w:r w:rsidR="001E6D2C" w:rsidRPr="002565B7">
        <w:rPr>
          <w:lang w:val="es-ES"/>
        </w:rPr>
        <w:t>.</w:t>
      </w:r>
    </w:p>
    <w:p w:rsidR="00CF653D" w:rsidRPr="002565B7" w:rsidRDefault="00CF653D" w:rsidP="001A705B">
      <w:pPr>
        <w:spacing w:after="0" w:line="240" w:lineRule="auto"/>
        <w:jc w:val="both"/>
      </w:pPr>
    </w:p>
    <w:p w:rsidR="00E22A1C" w:rsidRPr="002565B7" w:rsidRDefault="00CF653D" w:rsidP="001A705B">
      <w:pPr>
        <w:spacing w:after="0" w:line="240" w:lineRule="auto"/>
        <w:jc w:val="both"/>
      </w:pPr>
      <w:r w:rsidRPr="002565B7">
        <w:t>En este marco, se realiza actualmente, con el apoyo de FAO,  un estudio que permitirá  revalorizar la gastronomía ancestral y donde</w:t>
      </w:r>
      <w:r w:rsidR="001E6D2C" w:rsidRPr="002565B7">
        <w:t>,</w:t>
      </w:r>
      <w:r w:rsidRPr="002565B7">
        <w:t xml:space="preserve"> a su vez</w:t>
      </w:r>
      <w:r w:rsidR="001E6D2C" w:rsidRPr="002565B7">
        <w:t>,</w:t>
      </w:r>
      <w:r w:rsidRPr="002565B7">
        <w:t xml:space="preserve"> se valorice el valor cultural, nutricional y medioambiental, de alimentos producidos a nivel local</w:t>
      </w:r>
      <w:r w:rsidR="001E6D2C" w:rsidRPr="002565B7">
        <w:t>.</w:t>
      </w:r>
      <w:r w:rsidR="00872916" w:rsidRPr="002565B7">
        <w:t xml:space="preserve"> </w:t>
      </w:r>
      <w:r w:rsidR="001E6D2C" w:rsidRPr="002565B7">
        <w:t>P</w:t>
      </w:r>
      <w:r w:rsidRPr="002565B7">
        <w:t xml:space="preserve">ara ello, será necesario el registro de costumbres, y prácticas alimentarias de pueblos indígenas de El Salvador. Esta actividad está alineada </w:t>
      </w:r>
      <w:r w:rsidR="001E6D2C" w:rsidRPr="002565B7">
        <w:t xml:space="preserve">a </w:t>
      </w:r>
      <w:r w:rsidRPr="002565B7">
        <w:t xml:space="preserve">la Prioridad 1 de la </w:t>
      </w:r>
      <w:r w:rsidR="001E6D2C" w:rsidRPr="002565B7">
        <w:t>H</w:t>
      </w:r>
      <w:r w:rsidRPr="002565B7">
        <w:t xml:space="preserve">oja de </w:t>
      </w:r>
      <w:r w:rsidR="001E6D2C" w:rsidRPr="002565B7">
        <w:t>R</w:t>
      </w:r>
      <w:r w:rsidRPr="002565B7">
        <w:t>uta de los SAS, relacionada con la promoción de patrones de consumo sostenibles y entornos saludables que permitan reducir los problemas de malnutrición y los casos de enfermedades crónicas no transmisibles.</w:t>
      </w:r>
    </w:p>
    <w:p w:rsidR="00562116" w:rsidRPr="004C63A7" w:rsidRDefault="00562116" w:rsidP="00B936FA">
      <w:pPr>
        <w:spacing w:after="0" w:line="240" w:lineRule="auto"/>
        <w:ind w:left="708"/>
        <w:jc w:val="both"/>
        <w:rPr>
          <w:sz w:val="24"/>
        </w:rPr>
      </w:pPr>
    </w:p>
    <w:p w:rsidR="004C63A7" w:rsidRDefault="004C63A7" w:rsidP="003E3832">
      <w:pPr>
        <w:spacing w:after="0" w:line="240" w:lineRule="auto"/>
        <w:jc w:val="both"/>
        <w:rPr>
          <w:sz w:val="24"/>
        </w:rPr>
      </w:pPr>
      <w:r w:rsidRPr="004C63A7">
        <w:rPr>
          <w:sz w:val="24"/>
        </w:rPr>
        <w:t>5.2. ¿Qué medidas proactivas o buenas prácticas puede informar sobre las adoptadas</w:t>
      </w:r>
      <w:r w:rsidR="00872916">
        <w:rPr>
          <w:sz w:val="24"/>
        </w:rPr>
        <w:t xml:space="preserve"> </w:t>
      </w:r>
      <w:r w:rsidRPr="004C63A7">
        <w:rPr>
          <w:sz w:val="24"/>
        </w:rPr>
        <w:t>por el Estado para participar en actividades destinadas a fortalecer el acceso de</w:t>
      </w:r>
      <w:r w:rsidR="00872916">
        <w:rPr>
          <w:sz w:val="24"/>
        </w:rPr>
        <w:t xml:space="preserve"> </w:t>
      </w:r>
      <w:r w:rsidRPr="004C63A7">
        <w:rPr>
          <w:sz w:val="24"/>
        </w:rPr>
        <w:t>las personas a los recursos para la seguridad alimentaria y su utilización a este</w:t>
      </w:r>
      <w:r w:rsidR="00D8096F">
        <w:rPr>
          <w:sz w:val="24"/>
        </w:rPr>
        <w:t xml:space="preserve"> </w:t>
      </w:r>
      <w:r w:rsidRPr="004C63A7">
        <w:rPr>
          <w:sz w:val="24"/>
        </w:rPr>
        <w:t>respecto?</w:t>
      </w:r>
    </w:p>
    <w:p w:rsidR="0070214C" w:rsidRDefault="0070214C" w:rsidP="0035730D">
      <w:pPr>
        <w:spacing w:after="0" w:line="240" w:lineRule="auto"/>
        <w:jc w:val="both"/>
        <w:rPr>
          <w:color w:val="0070C0"/>
          <w:sz w:val="24"/>
          <w:lang w:val="es-ES"/>
        </w:rPr>
      </w:pPr>
    </w:p>
    <w:p w:rsidR="0070214C" w:rsidRPr="002565B7" w:rsidRDefault="002565B7" w:rsidP="0070214C">
      <w:pPr>
        <w:spacing w:line="240" w:lineRule="auto"/>
        <w:jc w:val="both"/>
        <w:rPr>
          <w:rFonts w:cs="Open Sans"/>
          <w:shd w:val="clear" w:color="auto" w:fill="FFFFFF"/>
        </w:rPr>
      </w:pPr>
      <w:r w:rsidRPr="00D8096F">
        <w:rPr>
          <w:rFonts w:cs="Open Sans"/>
          <w:b/>
          <w:shd w:val="clear" w:color="auto" w:fill="FFFFFF"/>
        </w:rPr>
        <w:t>R/</w:t>
      </w:r>
      <w:r w:rsidRPr="002565B7">
        <w:rPr>
          <w:rFonts w:cs="Open Sans"/>
          <w:shd w:val="clear" w:color="auto" w:fill="FFFFFF"/>
        </w:rPr>
        <w:t xml:space="preserve"> </w:t>
      </w:r>
      <w:r w:rsidR="0070214C" w:rsidRPr="002565B7">
        <w:rPr>
          <w:rFonts w:cs="Open Sans"/>
          <w:shd w:val="clear" w:color="auto" w:fill="FFFFFF"/>
        </w:rPr>
        <w:t>La pandemia de COVID-19 interrumpió las cadenas de producción, el normal funcionamiento de las cadenas alimentarias y el consumo en la mayoría de los países, deprimiendo la demanda global, y generando una crisis económica mundial sin precedentes, repercutiendo en pérdidas de ingresos y medios de vida de la población</w:t>
      </w:r>
      <w:r w:rsidR="002B3AC7" w:rsidRPr="002565B7">
        <w:rPr>
          <w:rFonts w:cs="Open Sans"/>
          <w:shd w:val="clear" w:color="auto" w:fill="FFFFFF"/>
        </w:rPr>
        <w:t xml:space="preserve"> más vulnerable</w:t>
      </w:r>
      <w:r w:rsidR="0070214C" w:rsidRPr="002565B7">
        <w:rPr>
          <w:rFonts w:cs="Open Sans"/>
          <w:shd w:val="clear" w:color="auto" w:fill="FFFFFF"/>
        </w:rPr>
        <w:t>.</w:t>
      </w:r>
    </w:p>
    <w:p w:rsidR="0070214C" w:rsidRPr="002565B7" w:rsidRDefault="0070214C" w:rsidP="0070214C">
      <w:pPr>
        <w:spacing w:line="240" w:lineRule="auto"/>
        <w:jc w:val="both"/>
        <w:rPr>
          <w:rFonts w:cs="Open Sans"/>
          <w:shd w:val="clear" w:color="auto" w:fill="FFFFFF"/>
        </w:rPr>
      </w:pPr>
      <w:r w:rsidRPr="002565B7">
        <w:rPr>
          <w:rFonts w:cs="Open Sans"/>
          <w:shd w:val="clear" w:color="auto" w:fill="FFFFFF"/>
        </w:rPr>
        <w:t>A diferencia de lo que sucedió en muchas crisis anteriores, el actual Gobierno de El Salvador, puso en marcha una respuesta decidida</w:t>
      </w:r>
      <w:r w:rsidR="0033751F" w:rsidRPr="002565B7">
        <w:rPr>
          <w:rFonts w:cs="Open Sans"/>
          <w:shd w:val="clear" w:color="auto" w:fill="FFFFFF"/>
        </w:rPr>
        <w:t xml:space="preserve"> y</w:t>
      </w:r>
      <w:r w:rsidRPr="002565B7">
        <w:rPr>
          <w:rFonts w:cs="Open Sans"/>
          <w:shd w:val="clear" w:color="auto" w:fill="FFFFFF"/>
        </w:rPr>
        <w:t xml:space="preserve"> oportuna</w:t>
      </w:r>
      <w:r w:rsidR="0033751F" w:rsidRPr="002565B7">
        <w:rPr>
          <w:rFonts w:cs="Open Sans"/>
          <w:shd w:val="clear" w:color="auto" w:fill="FFFFFF"/>
        </w:rPr>
        <w:t>,</w:t>
      </w:r>
      <w:r w:rsidRPr="002565B7">
        <w:rPr>
          <w:rFonts w:cs="Open Sans"/>
          <w:shd w:val="clear" w:color="auto" w:fill="FFFFFF"/>
        </w:rPr>
        <w:t xml:space="preserve"> a través de políticas </w:t>
      </w:r>
      <w:r w:rsidR="0033751F" w:rsidRPr="002565B7">
        <w:rPr>
          <w:rFonts w:cs="Open Sans"/>
          <w:shd w:val="clear" w:color="auto" w:fill="FFFFFF"/>
        </w:rPr>
        <w:t>socio</w:t>
      </w:r>
      <w:r w:rsidRPr="002565B7">
        <w:rPr>
          <w:rFonts w:cs="Open Sans"/>
          <w:shd w:val="clear" w:color="auto" w:fill="FFFFFF"/>
        </w:rPr>
        <w:t xml:space="preserve">económicas que en términos generales, lograron mitigar los efectos sobre la seguridad alimentaria y nutricional. Entre </w:t>
      </w:r>
      <w:r w:rsidR="002B3AC7" w:rsidRPr="002565B7">
        <w:rPr>
          <w:rFonts w:cs="Open Sans"/>
          <w:shd w:val="clear" w:color="auto" w:fill="FFFFFF"/>
        </w:rPr>
        <w:t>estas</w:t>
      </w:r>
      <w:r w:rsidRPr="002565B7">
        <w:rPr>
          <w:rFonts w:cs="Open Sans"/>
          <w:shd w:val="clear" w:color="auto" w:fill="FFFFFF"/>
        </w:rPr>
        <w:t xml:space="preserve">, se puede mencionar las transferencias monetarias directas, la entrega de paquetes alimentarios a escala nacional,  el aumento del 20 % al salario mínimo,   la verificación de los precios de productos de la canasta básica, el apoyo a </w:t>
      </w:r>
      <w:proofErr w:type="gramStart"/>
      <w:r w:rsidRPr="002565B7">
        <w:rPr>
          <w:rFonts w:cs="Open Sans"/>
          <w:shd w:val="clear" w:color="auto" w:fill="FFFFFF"/>
        </w:rPr>
        <w:t>la</w:t>
      </w:r>
      <w:proofErr w:type="gramEnd"/>
      <w:r w:rsidRPr="002565B7">
        <w:rPr>
          <w:rFonts w:cs="Open Sans"/>
          <w:shd w:val="clear" w:color="auto" w:fill="FFFFFF"/>
        </w:rPr>
        <w:t xml:space="preserve"> micro y pequeña empresa, entre otros.</w:t>
      </w:r>
    </w:p>
    <w:p w:rsidR="0070214C" w:rsidRPr="002565B7" w:rsidRDefault="0070214C" w:rsidP="003840AA">
      <w:pPr>
        <w:spacing w:line="240" w:lineRule="auto"/>
        <w:jc w:val="both"/>
        <w:rPr>
          <w:rFonts w:cs="Open Sans"/>
          <w:shd w:val="clear" w:color="auto" w:fill="FFFFFF"/>
        </w:rPr>
      </w:pPr>
      <w:r w:rsidRPr="002565B7">
        <w:rPr>
          <w:rFonts w:cs="Open Sans"/>
          <w:shd w:val="clear" w:color="auto" w:fill="FFFFFF"/>
        </w:rPr>
        <w:t>Tras la crisis por  la pandemia, se ha adicionado el conflicto bélico en Europa, lo cual ha repercutido</w:t>
      </w:r>
      <w:r w:rsidR="004A3F59" w:rsidRPr="002565B7">
        <w:rPr>
          <w:rFonts w:cs="Open Sans"/>
          <w:shd w:val="clear" w:color="auto" w:fill="FFFFFF"/>
        </w:rPr>
        <w:t xml:space="preserve"> a nivel mundial</w:t>
      </w:r>
      <w:r w:rsidRPr="002565B7">
        <w:rPr>
          <w:rFonts w:cs="Open Sans"/>
          <w:shd w:val="clear" w:color="auto" w:fill="FFFFFF"/>
        </w:rPr>
        <w:t xml:space="preserve"> en el aumento en los precios de los combustibles, los fertilizantes y el alza significativa de los precios de los alimentos. La mayoría de los países de Centroamérica, a excepción de Panamá, registró a diciembre del 2022 una variación interanual en los precios de los alimentos arriba del 10%, siendo el porcentaje más alto en Costa Rica (19.1%)</w:t>
      </w:r>
      <w:r w:rsidR="004A3F59" w:rsidRPr="002565B7">
        <w:rPr>
          <w:rStyle w:val="FootnoteReference"/>
          <w:rFonts w:cs="Open Sans"/>
          <w:shd w:val="clear" w:color="auto" w:fill="FFFFFF"/>
        </w:rPr>
        <w:footnoteReference w:id="3"/>
      </w:r>
      <w:r w:rsidRPr="002565B7">
        <w:rPr>
          <w:rFonts w:cs="Open Sans"/>
          <w:shd w:val="clear" w:color="auto" w:fill="FFFFFF"/>
        </w:rPr>
        <w:t>. Este encarecimiento de los alimentos ha impactado negativamente en el acceso, especialmente para las personas con ingresos más bajos.</w:t>
      </w:r>
    </w:p>
    <w:p w:rsidR="0035730D" w:rsidRPr="002565B7" w:rsidRDefault="0070214C" w:rsidP="003E3832">
      <w:pPr>
        <w:spacing w:line="240" w:lineRule="auto"/>
        <w:jc w:val="both"/>
        <w:rPr>
          <w:rFonts w:cs="Open Sans"/>
          <w:shd w:val="clear" w:color="auto" w:fill="FFFFFF"/>
        </w:rPr>
      </w:pPr>
      <w:r w:rsidRPr="002565B7">
        <w:rPr>
          <w:rFonts w:cs="Open Sans"/>
          <w:shd w:val="clear" w:color="auto" w:fill="FFFFFF"/>
        </w:rPr>
        <w:t xml:space="preserve">Ante esta nueva crisis, </w:t>
      </w:r>
      <w:r w:rsidR="002B3AC7" w:rsidRPr="002565B7">
        <w:rPr>
          <w:rFonts w:cs="Open Sans"/>
          <w:shd w:val="clear" w:color="auto" w:fill="FFFFFF"/>
        </w:rPr>
        <w:t>el</w:t>
      </w:r>
      <w:r w:rsidR="0035730D" w:rsidRPr="002565B7">
        <w:rPr>
          <w:rFonts w:cs="Open Sans"/>
          <w:shd w:val="clear" w:color="auto" w:fill="FFFFFF"/>
        </w:rPr>
        <w:t xml:space="preserve"> Pr</w:t>
      </w:r>
      <w:r w:rsidR="00872916" w:rsidRPr="002565B7">
        <w:rPr>
          <w:rFonts w:cs="Open Sans"/>
          <w:shd w:val="clear" w:color="auto" w:fill="FFFFFF"/>
        </w:rPr>
        <w:t xml:space="preserve">esidente </w:t>
      </w:r>
      <w:proofErr w:type="spellStart"/>
      <w:r w:rsidR="00872916" w:rsidRPr="002565B7">
        <w:rPr>
          <w:rFonts w:cs="Open Sans"/>
          <w:shd w:val="clear" w:color="auto" w:fill="FFFFFF"/>
        </w:rPr>
        <w:t>Bukele</w:t>
      </w:r>
      <w:proofErr w:type="spellEnd"/>
      <w:r w:rsidR="00872916" w:rsidRPr="002565B7">
        <w:rPr>
          <w:rFonts w:cs="Open Sans"/>
          <w:shd w:val="clear" w:color="auto" w:fill="FFFFFF"/>
        </w:rPr>
        <w:t>,</w:t>
      </w:r>
      <w:r w:rsidR="0035730D" w:rsidRPr="002565B7">
        <w:rPr>
          <w:rFonts w:cs="Open Sans"/>
          <w:shd w:val="clear" w:color="auto" w:fill="FFFFFF"/>
        </w:rPr>
        <w:t xml:space="preserve"> </w:t>
      </w:r>
      <w:r w:rsidR="00D8096F">
        <w:rPr>
          <w:rFonts w:cs="Open Sans"/>
          <w:shd w:val="clear" w:color="auto" w:fill="FFFFFF"/>
        </w:rPr>
        <w:t>implementó</w:t>
      </w:r>
      <w:r w:rsidR="0035730D" w:rsidRPr="002565B7">
        <w:rPr>
          <w:rFonts w:cs="Open Sans"/>
          <w:shd w:val="clear" w:color="auto" w:fill="FFFFFF"/>
        </w:rPr>
        <w:t xml:space="preserve"> una serie de  medidas de contingencias económicas; orientadas a facilitar el abastecimiento de alimentos, el comercio y la cadena de suministros, reducir los costos de producción, logística y</w:t>
      </w:r>
      <w:r w:rsidR="0050272D" w:rsidRPr="002565B7">
        <w:rPr>
          <w:rFonts w:cs="Open Sans"/>
          <w:shd w:val="clear" w:color="auto" w:fill="FFFFFF"/>
        </w:rPr>
        <w:t xml:space="preserve"> aranceles. Entre estas medidas</w:t>
      </w:r>
      <w:r w:rsidR="0035730D" w:rsidRPr="002565B7">
        <w:rPr>
          <w:rFonts w:cs="Open Sans"/>
          <w:shd w:val="clear" w:color="auto" w:fill="FFFFFF"/>
        </w:rPr>
        <w:t xml:space="preserve"> están: subsidio al gas propano en beneficio a más de un millón de hogares, aprobación de leyes y disposiciones (Ley Especial Transitoria de Combate a la Inflación, Ley especial para fijar los precios máximos de los combustibles), Suspensión de aranceles de importación a 20 productos básicos de consumo de las familias salvadoreñas, durante un año (aceite y mantecas, arroz, azúcar, cebollas, chiles, fertilizante, frijol negro y rojo, harina de maíz, trigo, leche, maíz amarillo, maíz blanco, naranjas, papas, plátanos, repollo, tomates, trigo, cereal y alimentos </w:t>
      </w:r>
      <w:r w:rsidR="0035730D" w:rsidRPr="002565B7">
        <w:rPr>
          <w:rFonts w:cs="Open Sans"/>
          <w:shd w:val="clear" w:color="auto" w:fill="FFFFFF"/>
        </w:rPr>
        <w:lastRenderedPageBreak/>
        <w:t xml:space="preserve">para animales), Reforma presupuestaria en 2022 para asignación de mayores recursos al Ministerio de Agricultura, para reforzar los programas dirigidos a los pequeños productores, </w:t>
      </w:r>
      <w:r w:rsidR="002B3AC7" w:rsidRPr="002565B7">
        <w:rPr>
          <w:rFonts w:cs="Open Sans"/>
          <w:shd w:val="clear" w:color="auto" w:fill="FFFFFF"/>
        </w:rPr>
        <w:t>aprobación de</w:t>
      </w:r>
      <w:r w:rsidR="0035730D" w:rsidRPr="002565B7">
        <w:rPr>
          <w:rFonts w:cs="Open Sans"/>
          <w:shd w:val="clear" w:color="auto" w:fill="FFFFFF"/>
        </w:rPr>
        <w:t xml:space="preserve"> una </w:t>
      </w:r>
      <w:r w:rsidR="002B3AC7" w:rsidRPr="002565B7">
        <w:rPr>
          <w:rFonts w:cs="Open Sans"/>
          <w:shd w:val="clear" w:color="auto" w:fill="FFFFFF"/>
        </w:rPr>
        <w:t>l</w:t>
      </w:r>
      <w:r w:rsidR="0035730D" w:rsidRPr="002565B7">
        <w:rPr>
          <w:rFonts w:cs="Open Sans"/>
          <w:shd w:val="clear" w:color="auto" w:fill="FFFFFF"/>
        </w:rPr>
        <w:t>e</w:t>
      </w:r>
      <w:r w:rsidRPr="002565B7">
        <w:rPr>
          <w:rFonts w:cs="Open Sans"/>
          <w:shd w:val="clear" w:color="auto" w:fill="FFFFFF"/>
        </w:rPr>
        <w:t>y</w:t>
      </w:r>
      <w:r w:rsidR="0035730D" w:rsidRPr="002565B7">
        <w:rPr>
          <w:rFonts w:cs="Open Sans"/>
          <w:shd w:val="clear" w:color="auto" w:fill="FFFFFF"/>
        </w:rPr>
        <w:t xml:space="preserve"> para la compra colectiva de </w:t>
      </w:r>
      <w:r w:rsidR="002B3AC7" w:rsidRPr="002565B7">
        <w:rPr>
          <w:rFonts w:cs="Open Sans"/>
          <w:shd w:val="clear" w:color="auto" w:fill="FFFFFF"/>
        </w:rPr>
        <w:t>i</w:t>
      </w:r>
      <w:r w:rsidR="0035730D" w:rsidRPr="002565B7">
        <w:rPr>
          <w:rFonts w:cs="Open Sans"/>
          <w:shd w:val="clear" w:color="auto" w:fill="FFFFFF"/>
        </w:rPr>
        <w:t xml:space="preserve">nsumos </w:t>
      </w:r>
      <w:r w:rsidR="002B3AC7" w:rsidRPr="002565B7">
        <w:rPr>
          <w:rFonts w:cs="Open Sans"/>
          <w:shd w:val="clear" w:color="auto" w:fill="FFFFFF"/>
        </w:rPr>
        <w:t>a</w:t>
      </w:r>
      <w:r w:rsidR="0035730D" w:rsidRPr="002565B7">
        <w:rPr>
          <w:rFonts w:cs="Open Sans"/>
          <w:shd w:val="clear" w:color="auto" w:fill="FFFFFF"/>
        </w:rPr>
        <w:t xml:space="preserve">grícolas a través del Estado, para los pequeños productores, </w:t>
      </w:r>
      <w:r w:rsidR="002B3AC7" w:rsidRPr="002565B7">
        <w:rPr>
          <w:rFonts w:cs="Open Sans"/>
          <w:shd w:val="clear" w:color="auto" w:fill="FFFFFF"/>
        </w:rPr>
        <w:t>v</w:t>
      </w:r>
      <w:r w:rsidR="0035730D" w:rsidRPr="002565B7">
        <w:rPr>
          <w:rFonts w:cs="Open Sans"/>
          <w:shd w:val="clear" w:color="auto" w:fill="FFFFFF"/>
        </w:rPr>
        <w:t xml:space="preserve">igilancia permanente de precios del mercado de la CBA por parte de la Defensoría del Consumidor, Suspensión por tres meses el impuesto del Fondo de Estabilización para el Fomento Económico (FEFE), la suspensión por tres meses del impuesto de Contribución al Transporte (CONTRANS), entre otros. </w:t>
      </w:r>
    </w:p>
    <w:p w:rsidR="0035730D" w:rsidRPr="002565B7" w:rsidRDefault="006C6DC3" w:rsidP="003E3832">
      <w:pPr>
        <w:spacing w:line="240" w:lineRule="auto"/>
        <w:jc w:val="both"/>
        <w:rPr>
          <w:rFonts w:cs="Open Sans"/>
          <w:shd w:val="clear" w:color="auto" w:fill="FFFFFF"/>
        </w:rPr>
      </w:pPr>
      <w:r w:rsidRPr="002565B7">
        <w:rPr>
          <w:rFonts w:cs="Open Sans"/>
          <w:shd w:val="clear" w:color="auto" w:fill="FFFFFF"/>
        </w:rPr>
        <w:t xml:space="preserve">Otra medida, ha sido </w:t>
      </w:r>
      <w:r w:rsidR="0035730D" w:rsidRPr="002565B7">
        <w:rPr>
          <w:rFonts w:cs="Open Sans"/>
          <w:shd w:val="clear" w:color="auto" w:fill="FFFFFF"/>
        </w:rPr>
        <w:t xml:space="preserve"> la</w:t>
      </w:r>
      <w:r w:rsidRPr="002565B7">
        <w:rPr>
          <w:rFonts w:cs="Open Sans"/>
          <w:shd w:val="clear" w:color="auto" w:fill="FFFFFF"/>
        </w:rPr>
        <w:t xml:space="preserve"> aprobación de una</w:t>
      </w:r>
      <w:r w:rsidR="0035730D" w:rsidRPr="002565B7">
        <w:rPr>
          <w:rFonts w:cs="Open Sans"/>
          <w:shd w:val="clear" w:color="auto" w:fill="FFFFFF"/>
        </w:rPr>
        <w:t xml:space="preserve"> n</w:t>
      </w:r>
      <w:r w:rsidR="00D8096F">
        <w:rPr>
          <w:rFonts w:cs="Open Sans"/>
          <w:shd w:val="clear" w:color="auto" w:fill="FFFFFF"/>
        </w:rPr>
        <w:t>ueva Ley de Pensiones, que entró</w:t>
      </w:r>
      <w:r w:rsidR="0035730D" w:rsidRPr="002565B7">
        <w:rPr>
          <w:rFonts w:cs="Open Sans"/>
          <w:shd w:val="clear" w:color="auto" w:fill="FFFFFF"/>
        </w:rPr>
        <w:t xml:space="preserve"> en vigencia en </w:t>
      </w:r>
      <w:r w:rsidRPr="002565B7">
        <w:rPr>
          <w:rFonts w:cs="Open Sans"/>
          <w:shd w:val="clear" w:color="auto" w:fill="FFFFFF"/>
        </w:rPr>
        <w:t>enero 2023</w:t>
      </w:r>
      <w:proofErr w:type="gramStart"/>
      <w:r w:rsidRPr="002565B7">
        <w:rPr>
          <w:rFonts w:cs="Open Sans"/>
          <w:shd w:val="clear" w:color="auto" w:fill="FFFFFF"/>
        </w:rPr>
        <w:t>;la</w:t>
      </w:r>
      <w:proofErr w:type="gramEnd"/>
      <w:r w:rsidRPr="002565B7">
        <w:rPr>
          <w:rFonts w:cs="Open Sans"/>
          <w:shd w:val="clear" w:color="auto" w:fill="FFFFFF"/>
        </w:rPr>
        <w:t xml:space="preserve"> cual </w:t>
      </w:r>
      <w:r w:rsidR="0035730D" w:rsidRPr="002565B7">
        <w:rPr>
          <w:rFonts w:cs="Open Sans"/>
          <w:shd w:val="clear" w:color="auto" w:fill="FFFFFF"/>
        </w:rPr>
        <w:t xml:space="preserve">contempla un </w:t>
      </w:r>
      <w:proofErr w:type="spellStart"/>
      <w:r w:rsidR="00D8096F">
        <w:rPr>
          <w:rFonts w:cs="Open Sans"/>
          <w:shd w:val="clear" w:color="auto" w:fill="FFFFFF"/>
        </w:rPr>
        <w:t>incrementó</w:t>
      </w:r>
      <w:proofErr w:type="spellEnd"/>
      <w:r w:rsidR="0035730D" w:rsidRPr="002565B7">
        <w:rPr>
          <w:rFonts w:cs="Open Sans"/>
          <w:shd w:val="clear" w:color="auto" w:fill="FFFFFF"/>
        </w:rPr>
        <w:t xml:space="preserve"> del 30 % a las cotizaciones, </w:t>
      </w:r>
      <w:r w:rsidR="002D6D72" w:rsidRPr="002565B7">
        <w:rPr>
          <w:rFonts w:cs="Open Sans"/>
          <w:shd w:val="clear" w:color="auto" w:fill="FFFFFF"/>
        </w:rPr>
        <w:t xml:space="preserve">siendo </w:t>
      </w:r>
      <w:r w:rsidR="0035730D" w:rsidRPr="002565B7">
        <w:rPr>
          <w:rFonts w:cs="Open Sans"/>
          <w:shd w:val="clear" w:color="auto" w:fill="FFFFFF"/>
        </w:rPr>
        <w:t xml:space="preserve">el monto mínimo de jubilación que recibirán los salvadoreños, incluidos quienes ya están pensionados, de $400. Esta medida </w:t>
      </w:r>
      <w:r w:rsidR="008E5315" w:rsidRPr="002565B7">
        <w:rPr>
          <w:rFonts w:cs="Open Sans"/>
          <w:shd w:val="clear" w:color="auto" w:fill="FFFFFF"/>
        </w:rPr>
        <w:t>es de beneficio sobre todo a la población adulta mayor con menores ingresos</w:t>
      </w:r>
      <w:r w:rsidR="00562116" w:rsidRPr="002565B7">
        <w:rPr>
          <w:rFonts w:cs="Open Sans"/>
          <w:shd w:val="clear" w:color="auto" w:fill="FFFFFF"/>
        </w:rPr>
        <w:t>, lo que</w:t>
      </w:r>
      <w:r w:rsidR="00872916" w:rsidRPr="002565B7">
        <w:rPr>
          <w:rFonts w:cs="Open Sans"/>
          <w:shd w:val="clear" w:color="auto" w:fill="FFFFFF"/>
        </w:rPr>
        <w:t xml:space="preserve"> </w:t>
      </w:r>
      <w:r w:rsidR="00562116" w:rsidRPr="002565B7">
        <w:rPr>
          <w:rFonts w:cs="Open Sans"/>
          <w:shd w:val="clear" w:color="auto" w:fill="FFFFFF"/>
        </w:rPr>
        <w:t>f</w:t>
      </w:r>
      <w:r w:rsidR="008E5315" w:rsidRPr="002565B7">
        <w:rPr>
          <w:rFonts w:cs="Open Sans"/>
          <w:shd w:val="clear" w:color="auto" w:fill="FFFFFF"/>
        </w:rPr>
        <w:t>avorece el acceso de esta</w:t>
      </w:r>
      <w:r w:rsidR="002B3AC7" w:rsidRPr="002565B7">
        <w:rPr>
          <w:rFonts w:cs="Open Sans"/>
          <w:shd w:val="clear" w:color="auto" w:fill="FFFFFF"/>
        </w:rPr>
        <w:t xml:space="preserve"> población a la  canasta básica. </w:t>
      </w:r>
      <w:r w:rsidR="008E5315" w:rsidRPr="002565B7">
        <w:rPr>
          <w:rFonts w:cs="Open Sans"/>
          <w:shd w:val="clear" w:color="auto" w:fill="FFFFFF"/>
        </w:rPr>
        <w:t xml:space="preserve">La pensión por vejez mínima </w:t>
      </w:r>
      <w:r w:rsidR="002B3AC7" w:rsidRPr="002565B7">
        <w:rPr>
          <w:rFonts w:cs="Open Sans"/>
          <w:shd w:val="clear" w:color="auto" w:fill="FFFFFF"/>
        </w:rPr>
        <w:t>originalmente</w:t>
      </w:r>
      <w:r w:rsidR="008E5315" w:rsidRPr="002565B7">
        <w:rPr>
          <w:rFonts w:cs="Open Sans"/>
          <w:shd w:val="clear" w:color="auto" w:fill="FFFFFF"/>
        </w:rPr>
        <w:t xml:space="preserve"> era de $304 mensuales, la cual llegó a esa suma tras un incremento inicial  del 46,5 % realizado, en 2021, por el </w:t>
      </w:r>
      <w:r w:rsidR="002B3AC7" w:rsidRPr="002565B7">
        <w:rPr>
          <w:rFonts w:cs="Open Sans"/>
          <w:shd w:val="clear" w:color="auto" w:fill="FFFFFF"/>
        </w:rPr>
        <w:t>actual gobierno</w:t>
      </w:r>
      <w:r w:rsidR="008E5315" w:rsidRPr="002565B7">
        <w:rPr>
          <w:rFonts w:cs="Open Sans"/>
          <w:shd w:val="clear" w:color="auto" w:fill="FFFFFF"/>
        </w:rPr>
        <w:t>, incrementándose ahora a $ 400.</w:t>
      </w:r>
    </w:p>
    <w:p w:rsidR="00962CE7" w:rsidRPr="002565B7" w:rsidRDefault="00962CE7" w:rsidP="003E3832">
      <w:pPr>
        <w:spacing w:line="240" w:lineRule="auto"/>
        <w:jc w:val="both"/>
        <w:rPr>
          <w:rFonts w:cs="Open Sans"/>
          <w:shd w:val="clear" w:color="auto" w:fill="FFFFFF"/>
        </w:rPr>
      </w:pPr>
      <w:r w:rsidRPr="002565B7">
        <w:rPr>
          <w:rFonts w:cs="Open Sans"/>
          <w:shd w:val="clear" w:color="auto" w:fill="FFFFFF"/>
        </w:rPr>
        <w:t xml:space="preserve">Las medidas </w:t>
      </w:r>
      <w:proofErr w:type="spellStart"/>
      <w:r w:rsidRPr="002565B7">
        <w:rPr>
          <w:rFonts w:cs="Open Sans"/>
          <w:shd w:val="clear" w:color="auto" w:fill="FFFFFF"/>
        </w:rPr>
        <w:t>anticrisis</w:t>
      </w:r>
      <w:proofErr w:type="spellEnd"/>
      <w:r w:rsidRPr="002565B7">
        <w:rPr>
          <w:rFonts w:cs="Open Sans"/>
          <w:shd w:val="clear" w:color="auto" w:fill="FFFFFF"/>
        </w:rPr>
        <w:t xml:space="preserve"> tomadas por el </w:t>
      </w:r>
      <w:r w:rsidR="002B3AC7" w:rsidRPr="002565B7">
        <w:rPr>
          <w:rFonts w:cs="Open Sans"/>
          <w:shd w:val="clear" w:color="auto" w:fill="FFFFFF"/>
        </w:rPr>
        <w:t>g</w:t>
      </w:r>
      <w:r w:rsidRPr="002565B7">
        <w:rPr>
          <w:rFonts w:cs="Open Sans"/>
          <w:shd w:val="clear" w:color="auto" w:fill="FFFFFF"/>
        </w:rPr>
        <w:t xml:space="preserve">obierno </w:t>
      </w:r>
      <w:r w:rsidR="002B3AC7" w:rsidRPr="002565B7">
        <w:rPr>
          <w:rFonts w:cs="Open Sans"/>
          <w:shd w:val="clear" w:color="auto" w:fill="FFFFFF"/>
        </w:rPr>
        <w:t>c</w:t>
      </w:r>
      <w:r w:rsidRPr="002565B7">
        <w:rPr>
          <w:rFonts w:cs="Open Sans"/>
          <w:shd w:val="clear" w:color="auto" w:fill="FFFFFF"/>
        </w:rPr>
        <w:t xml:space="preserve">entral, han permitido que El Salvador continúe con </w:t>
      </w:r>
      <w:r w:rsidR="00B23A30" w:rsidRPr="002565B7">
        <w:rPr>
          <w:rFonts w:cs="Open Sans"/>
          <w:shd w:val="clear" w:color="auto" w:fill="FFFFFF"/>
        </w:rPr>
        <w:t>una</w:t>
      </w:r>
      <w:r w:rsidR="00872916" w:rsidRPr="002565B7">
        <w:rPr>
          <w:rFonts w:cs="Open Sans"/>
          <w:shd w:val="clear" w:color="auto" w:fill="FFFFFF"/>
        </w:rPr>
        <w:t xml:space="preserve"> </w:t>
      </w:r>
      <w:r w:rsidR="00B23A30" w:rsidRPr="002565B7">
        <w:rPr>
          <w:rFonts w:cs="Open Sans"/>
          <w:shd w:val="clear" w:color="auto" w:fill="FFFFFF"/>
        </w:rPr>
        <w:t xml:space="preserve">de las </w:t>
      </w:r>
      <w:r w:rsidRPr="002565B7">
        <w:rPr>
          <w:rFonts w:cs="Open Sans"/>
          <w:shd w:val="clear" w:color="auto" w:fill="FFFFFF"/>
        </w:rPr>
        <w:t>inflaci</w:t>
      </w:r>
      <w:r w:rsidR="00B23A30" w:rsidRPr="002565B7">
        <w:rPr>
          <w:rFonts w:cs="Open Sans"/>
          <w:shd w:val="clear" w:color="auto" w:fill="FFFFFF"/>
        </w:rPr>
        <w:t>ones</w:t>
      </w:r>
      <w:r w:rsidRPr="002565B7">
        <w:rPr>
          <w:rFonts w:cs="Open Sans"/>
          <w:shd w:val="clear" w:color="auto" w:fill="FFFFFF"/>
        </w:rPr>
        <w:t xml:space="preserve"> más baja de Centroamérica en 2023, minimizando con ello el impacto en el </w:t>
      </w:r>
      <w:r w:rsidR="0050272D" w:rsidRPr="002565B7">
        <w:rPr>
          <w:rFonts w:cs="Open Sans"/>
          <w:shd w:val="clear" w:color="auto" w:fill="FFFFFF"/>
        </w:rPr>
        <w:t xml:space="preserve">acceso a la canasta básica para </w:t>
      </w:r>
      <w:r w:rsidRPr="002565B7">
        <w:rPr>
          <w:rFonts w:cs="Open Sans"/>
          <w:shd w:val="clear" w:color="auto" w:fill="FFFFFF"/>
        </w:rPr>
        <w:t>los salvadoreños</w:t>
      </w:r>
      <w:r w:rsidR="00562116" w:rsidRPr="002565B7">
        <w:rPr>
          <w:rFonts w:cs="Open Sans"/>
          <w:shd w:val="clear" w:color="auto" w:fill="FFFFFF"/>
        </w:rPr>
        <w:t xml:space="preserve">. </w:t>
      </w:r>
      <w:r w:rsidR="002B3AC7" w:rsidRPr="002565B7">
        <w:rPr>
          <w:rFonts w:cs="Open Sans"/>
          <w:shd w:val="clear" w:color="auto" w:fill="FFFFFF"/>
        </w:rPr>
        <w:t xml:space="preserve">Según el monitoreo </w:t>
      </w:r>
      <w:r w:rsidR="0050272D" w:rsidRPr="002565B7">
        <w:rPr>
          <w:rFonts w:cs="Open Sans"/>
          <w:shd w:val="clear" w:color="auto" w:fill="FFFFFF"/>
        </w:rPr>
        <w:t xml:space="preserve">la situación por parte de </w:t>
      </w:r>
      <w:r w:rsidRPr="002565B7">
        <w:rPr>
          <w:rFonts w:cs="Open Sans"/>
          <w:shd w:val="clear" w:color="auto" w:fill="FFFFFF"/>
        </w:rPr>
        <w:t xml:space="preserve"> la Defensoría del Consumidor, a pesar de que la inflación mundial cerró el año pasado arriba del 8 %, en El Salvador a enero 2023 es del 7.03</w:t>
      </w:r>
      <w:r w:rsidR="00562116" w:rsidRPr="002565B7">
        <w:rPr>
          <w:rFonts w:cs="Open Sans"/>
          <w:shd w:val="clear" w:color="auto" w:fill="FFFFFF"/>
        </w:rPr>
        <w:t>%</w:t>
      </w:r>
      <w:r w:rsidRPr="002565B7">
        <w:rPr>
          <w:rFonts w:cs="Open Sans"/>
          <w:shd w:val="clear" w:color="auto" w:fill="FFFFFF"/>
        </w:rPr>
        <w:t>.En la catego</w:t>
      </w:r>
      <w:r w:rsidR="005201E0" w:rsidRPr="002565B7">
        <w:rPr>
          <w:rFonts w:cs="Open Sans"/>
          <w:shd w:val="clear" w:color="auto" w:fill="FFFFFF"/>
        </w:rPr>
        <w:t xml:space="preserve">ría específica de los alimentos, el país </w:t>
      </w:r>
      <w:r w:rsidRPr="002565B7">
        <w:rPr>
          <w:rFonts w:cs="Open Sans"/>
          <w:shd w:val="clear" w:color="auto" w:fill="FFFFFF"/>
        </w:rPr>
        <w:t xml:space="preserve"> mantiene una </w:t>
      </w:r>
      <w:r w:rsidR="00B23A30" w:rsidRPr="002565B7">
        <w:rPr>
          <w:rFonts w:cs="Open Sans"/>
          <w:shd w:val="clear" w:color="auto" w:fill="FFFFFF"/>
        </w:rPr>
        <w:t>inflación</w:t>
      </w:r>
      <w:r w:rsidR="004A3F59" w:rsidRPr="002565B7">
        <w:rPr>
          <w:rStyle w:val="FootnoteReference"/>
          <w:rFonts w:cs="Open Sans"/>
          <w:shd w:val="clear" w:color="auto" w:fill="FFFFFF"/>
        </w:rPr>
        <w:footnoteReference w:id="4"/>
      </w:r>
      <w:r w:rsidRPr="002565B7">
        <w:rPr>
          <w:rFonts w:cs="Open Sans"/>
          <w:shd w:val="clear" w:color="auto" w:fill="FFFFFF"/>
        </w:rPr>
        <w:t xml:space="preserve"> del 12%, que sigue siendo </w:t>
      </w:r>
      <w:r w:rsidR="004A3F59" w:rsidRPr="002565B7">
        <w:rPr>
          <w:rFonts w:cs="Open Sans"/>
          <w:shd w:val="clear" w:color="auto" w:fill="FFFFFF"/>
        </w:rPr>
        <w:t>una de las más bajas</w:t>
      </w:r>
      <w:r w:rsidRPr="002565B7">
        <w:rPr>
          <w:rFonts w:cs="Open Sans"/>
          <w:shd w:val="clear" w:color="auto" w:fill="FFFFFF"/>
        </w:rPr>
        <w:t xml:space="preserve"> de la región</w:t>
      </w:r>
      <w:r w:rsidR="004A3F59" w:rsidRPr="002565B7">
        <w:rPr>
          <w:rFonts w:cs="Open Sans"/>
          <w:shd w:val="clear" w:color="auto" w:fill="FFFFFF"/>
        </w:rPr>
        <w:t xml:space="preserve"> centroamericana</w:t>
      </w:r>
      <w:r w:rsidR="005201E0" w:rsidRPr="002565B7">
        <w:rPr>
          <w:rFonts w:cs="Open Sans"/>
          <w:shd w:val="clear" w:color="auto" w:fill="FFFFFF"/>
        </w:rPr>
        <w:t>.</w:t>
      </w:r>
    </w:p>
    <w:p w:rsidR="0050272D" w:rsidRPr="002565B7" w:rsidRDefault="00D76764" w:rsidP="003E3832">
      <w:pPr>
        <w:spacing w:line="240" w:lineRule="auto"/>
        <w:jc w:val="both"/>
        <w:rPr>
          <w:rFonts w:cs="Open Sans"/>
          <w:shd w:val="clear" w:color="auto" w:fill="FFFFFF"/>
        </w:rPr>
      </w:pPr>
      <w:r w:rsidRPr="002565B7">
        <w:rPr>
          <w:rFonts w:cs="Open Sans"/>
          <w:shd w:val="clear" w:color="auto" w:fill="FFFFFF"/>
        </w:rPr>
        <w:t xml:space="preserve">Gracias al compromiso del Gobierno del Presidente </w:t>
      </w:r>
      <w:proofErr w:type="spellStart"/>
      <w:r w:rsidRPr="002565B7">
        <w:rPr>
          <w:rFonts w:cs="Open Sans"/>
          <w:shd w:val="clear" w:color="auto" w:fill="FFFFFF"/>
        </w:rPr>
        <w:t>Bukele</w:t>
      </w:r>
      <w:proofErr w:type="spellEnd"/>
      <w:r w:rsidRPr="002565B7">
        <w:rPr>
          <w:rFonts w:cs="Open Sans"/>
          <w:shd w:val="clear" w:color="auto" w:fill="FFFFFF"/>
        </w:rPr>
        <w:t>, y las medidas oportunas impulsadas a favor de la condición alimentaria y nutricional, la prevalencia de familias en inseguridad alimentaria, disminuyó de 16.0% (DIGESTY – EHPM 2019) a 12.8% (DIGESTYC- EHPM 2021).</w:t>
      </w:r>
    </w:p>
    <w:p w:rsidR="003840AA" w:rsidRPr="003840AA" w:rsidRDefault="003840AA" w:rsidP="001A705B">
      <w:pPr>
        <w:spacing w:before="160" w:after="0" w:line="240" w:lineRule="auto"/>
        <w:rPr>
          <w:rFonts w:eastAsia="Calibri" w:cs="Times New Roman"/>
          <w:b/>
          <w:bCs/>
          <w:color w:val="1F4E79"/>
        </w:rPr>
      </w:pPr>
      <w:r w:rsidRPr="003840AA">
        <w:rPr>
          <w:rFonts w:eastAsia="Calibri" w:cs="Times New Roman"/>
          <w:b/>
          <w:bCs/>
          <w:color w:val="1F4E79"/>
        </w:rPr>
        <w:t>Referencias bibliográficas</w:t>
      </w:r>
    </w:p>
    <w:p w:rsidR="003840AA" w:rsidRPr="003840AA" w:rsidRDefault="003840AA" w:rsidP="001A705B">
      <w:pPr>
        <w:numPr>
          <w:ilvl w:val="0"/>
          <w:numId w:val="7"/>
        </w:numPr>
        <w:spacing w:before="160" w:after="160" w:line="240" w:lineRule="auto"/>
        <w:jc w:val="both"/>
        <w:rPr>
          <w:rFonts w:eastAsia="Calibri" w:cs="Times New Roman"/>
          <w:color w:val="767171"/>
        </w:rPr>
      </w:pPr>
      <w:bookmarkStart w:id="0" w:name="_Hlk126920504"/>
      <w:r w:rsidRPr="003840AA">
        <w:rPr>
          <w:rFonts w:eastAsia="Calibri" w:cs="Times New Roman"/>
          <w:color w:val="525252"/>
        </w:rPr>
        <w:t xml:space="preserve">MINSAL – Ministerio de Salud. CONASAN – Consejo Nacional de Seguridad Alimentaria y Nutricional. (2022). </w:t>
      </w:r>
      <w:r w:rsidRPr="003840AA">
        <w:rPr>
          <w:rFonts w:eastAsia="Calibri" w:cs="Times New Roman"/>
          <w:i/>
          <w:iCs/>
          <w:color w:val="525252"/>
        </w:rPr>
        <w:t>Sistema de Información para la Vigilancia, Monitoreo y Evaluación de la Seguridad Alimentaria y Nutricional (SISAN).</w:t>
      </w:r>
      <w:r w:rsidRPr="003840AA">
        <w:rPr>
          <w:rFonts w:eastAsia="Calibri" w:cs="Times New Roman"/>
          <w:color w:val="525252"/>
        </w:rPr>
        <w:t xml:space="preserve"> San Salvador. En </w:t>
      </w:r>
      <w:hyperlink r:id="rId9" w:history="1">
        <w:r w:rsidRPr="001A705B">
          <w:rPr>
            <w:rFonts w:eastAsia="Calibri" w:cs="Times New Roman"/>
            <w:color w:val="0563C1"/>
            <w:u w:val="single"/>
          </w:rPr>
          <w:t>http://sisan.conasan.gob.sv/onsan/</w:t>
        </w:r>
      </w:hyperlink>
    </w:p>
    <w:p w:rsidR="003840AA" w:rsidRPr="003840AA" w:rsidRDefault="003840AA" w:rsidP="001A705B">
      <w:pPr>
        <w:numPr>
          <w:ilvl w:val="0"/>
          <w:numId w:val="7"/>
        </w:numPr>
        <w:spacing w:before="160" w:after="160" w:line="240" w:lineRule="auto"/>
        <w:jc w:val="both"/>
        <w:rPr>
          <w:rFonts w:eastAsia="Calibri" w:cs="Times New Roman"/>
          <w:color w:val="767171"/>
        </w:rPr>
      </w:pPr>
      <w:r w:rsidRPr="003840AA">
        <w:rPr>
          <w:rFonts w:eastAsia="Calibri" w:cs="Times New Roman"/>
          <w:color w:val="525252"/>
        </w:rPr>
        <w:t xml:space="preserve">MINSAL – Ministerio de Salud. CONASAN – Consejo Nacional de Seguridad Alimentaria y Nutricional. (2023). </w:t>
      </w:r>
      <w:r w:rsidRPr="003840AA">
        <w:rPr>
          <w:rFonts w:eastAsia="Calibri" w:cs="Times New Roman"/>
          <w:i/>
          <w:iCs/>
          <w:color w:val="525252"/>
        </w:rPr>
        <w:t>Sistema de Información para la Vigilancia, Monitoreo y Evaluación de la Seguridad Alimentaria y Nutricional (SISAN).</w:t>
      </w:r>
      <w:r w:rsidRPr="003840AA">
        <w:rPr>
          <w:rFonts w:eastAsia="Calibri" w:cs="Times New Roman"/>
          <w:color w:val="525252"/>
        </w:rPr>
        <w:t xml:space="preserve"> San Salvador, enero. En </w:t>
      </w:r>
      <w:hyperlink r:id="rId10" w:history="1">
        <w:r w:rsidRPr="001A705B">
          <w:rPr>
            <w:rFonts w:eastAsia="Calibri" w:cs="Times New Roman"/>
            <w:color w:val="0563C1"/>
            <w:u w:val="single"/>
          </w:rPr>
          <w:t>http://sisan.conasan.gob.sv/onsan/</w:t>
        </w:r>
      </w:hyperlink>
    </w:p>
    <w:p w:rsidR="003840AA" w:rsidRPr="003840AA" w:rsidRDefault="003840AA" w:rsidP="001A705B">
      <w:pPr>
        <w:numPr>
          <w:ilvl w:val="0"/>
          <w:numId w:val="7"/>
        </w:numPr>
        <w:spacing w:before="160" w:after="160" w:line="240" w:lineRule="auto"/>
        <w:jc w:val="both"/>
        <w:rPr>
          <w:rFonts w:eastAsia="Calibri" w:cs="Times New Roman"/>
          <w:color w:val="525252"/>
        </w:rPr>
      </w:pPr>
      <w:r w:rsidRPr="003840AA">
        <w:rPr>
          <w:rFonts w:eastAsia="Calibri" w:cs="Times New Roman"/>
          <w:color w:val="525252"/>
        </w:rPr>
        <w:t xml:space="preserve">BCR – Banco Central de Reserva. (2022). Oficina Nacional de Estadística y Censos (ONEC).  </w:t>
      </w:r>
      <w:r w:rsidRPr="003840AA">
        <w:rPr>
          <w:rFonts w:eastAsia="Calibri" w:cs="Times New Roman"/>
          <w:i/>
          <w:iCs/>
          <w:color w:val="525252"/>
        </w:rPr>
        <w:t>Encuesta de Hogares de Propósitos Múltiples (EHPM).</w:t>
      </w:r>
      <w:r w:rsidRPr="003840AA">
        <w:rPr>
          <w:rFonts w:eastAsia="Calibri" w:cs="Times New Roman"/>
          <w:color w:val="525252"/>
        </w:rPr>
        <w:t xml:space="preserve"> San Salvador. En </w:t>
      </w:r>
      <w:r w:rsidRPr="001A705B">
        <w:rPr>
          <w:rFonts w:eastAsia="Calibri" w:cs="Times New Roman"/>
          <w:color w:val="2E74B5"/>
          <w:u w:val="single"/>
        </w:rPr>
        <w:t>http://onec.bcr.gob.sv</w:t>
      </w:r>
    </w:p>
    <w:p w:rsidR="003840AA" w:rsidRPr="003840AA" w:rsidRDefault="003840AA" w:rsidP="001A705B">
      <w:pPr>
        <w:numPr>
          <w:ilvl w:val="0"/>
          <w:numId w:val="7"/>
        </w:numPr>
        <w:spacing w:before="160" w:after="160" w:line="240" w:lineRule="auto"/>
        <w:jc w:val="both"/>
        <w:rPr>
          <w:rFonts w:eastAsia="Calibri" w:cs="Times New Roman"/>
          <w:color w:val="525252"/>
        </w:rPr>
      </w:pPr>
      <w:r w:rsidRPr="003840AA">
        <w:rPr>
          <w:rFonts w:eastAsia="Calibri" w:cs="Times New Roman"/>
          <w:color w:val="525252"/>
        </w:rPr>
        <w:t xml:space="preserve">BCR – Banco Central de Reserva. (2021). Oficina Nacional de Estadística y Censos (ONEC).  </w:t>
      </w:r>
      <w:r w:rsidRPr="003840AA">
        <w:rPr>
          <w:rFonts w:eastAsia="Calibri" w:cs="Times New Roman"/>
          <w:i/>
          <w:iCs/>
          <w:color w:val="525252"/>
        </w:rPr>
        <w:t>Encuesta de Hogares de Propósitos Múltiples (EHPM).</w:t>
      </w:r>
      <w:r w:rsidRPr="003840AA">
        <w:rPr>
          <w:rFonts w:eastAsia="Calibri" w:cs="Times New Roman"/>
          <w:color w:val="525252"/>
        </w:rPr>
        <w:t xml:space="preserve"> San Salvador. En </w:t>
      </w:r>
      <w:r w:rsidRPr="001A705B">
        <w:rPr>
          <w:rFonts w:eastAsia="Calibri" w:cs="Times New Roman"/>
          <w:color w:val="2E74B5"/>
          <w:u w:val="single"/>
        </w:rPr>
        <w:t>http://onec.bcr.gob.sv</w:t>
      </w:r>
    </w:p>
    <w:p w:rsidR="003840AA" w:rsidRPr="003840AA" w:rsidRDefault="003840AA" w:rsidP="001A705B">
      <w:pPr>
        <w:numPr>
          <w:ilvl w:val="0"/>
          <w:numId w:val="7"/>
        </w:numPr>
        <w:spacing w:before="160" w:after="160" w:line="240" w:lineRule="auto"/>
        <w:jc w:val="both"/>
        <w:rPr>
          <w:rFonts w:eastAsia="Calibri" w:cs="Times New Roman"/>
          <w:color w:val="525252"/>
        </w:rPr>
      </w:pPr>
      <w:r w:rsidRPr="003840AA">
        <w:rPr>
          <w:rFonts w:eastAsia="Calibri" w:cs="Times New Roman"/>
          <w:color w:val="525252"/>
        </w:rPr>
        <w:t xml:space="preserve">BCR – Banco Central de Reserva. (2022). Oficina Nacional de Estadística y Censos (ONEC).  </w:t>
      </w:r>
      <w:r w:rsidRPr="003840AA">
        <w:rPr>
          <w:rFonts w:eastAsia="Calibri" w:cs="Times New Roman"/>
          <w:i/>
          <w:iCs/>
          <w:color w:val="525252"/>
        </w:rPr>
        <w:t>Canasta Básica de Alimentos (CBA).</w:t>
      </w:r>
      <w:r w:rsidRPr="003840AA">
        <w:rPr>
          <w:rFonts w:eastAsia="Calibri" w:cs="Times New Roman"/>
          <w:color w:val="525252"/>
        </w:rPr>
        <w:t xml:space="preserve"> San Salvador. En </w:t>
      </w:r>
      <w:r w:rsidRPr="001A705B">
        <w:rPr>
          <w:rFonts w:eastAsia="Calibri" w:cs="Times New Roman"/>
          <w:color w:val="2E74B5"/>
          <w:u w:val="single"/>
        </w:rPr>
        <w:t>http://onec.bcr.gob.sv</w:t>
      </w:r>
    </w:p>
    <w:p w:rsidR="003840AA" w:rsidRDefault="003840AA" w:rsidP="001A705B">
      <w:pPr>
        <w:numPr>
          <w:ilvl w:val="0"/>
          <w:numId w:val="7"/>
        </w:numPr>
        <w:spacing w:before="160" w:after="160" w:line="240" w:lineRule="auto"/>
        <w:jc w:val="both"/>
        <w:rPr>
          <w:rFonts w:eastAsia="Calibri" w:cs="Times New Roman"/>
          <w:color w:val="525252"/>
        </w:rPr>
      </w:pPr>
      <w:r w:rsidRPr="003840AA">
        <w:rPr>
          <w:rFonts w:eastAsia="Calibri" w:cs="Times New Roman"/>
          <w:color w:val="525252"/>
        </w:rPr>
        <w:t xml:space="preserve">BCR – Banco Central de Reserva. Oficina Nacional de Estadística y Censos (ONEC). (2022). </w:t>
      </w:r>
      <w:r w:rsidRPr="003840AA">
        <w:rPr>
          <w:rFonts w:eastAsia="Calibri" w:cs="Times New Roman"/>
          <w:i/>
          <w:iCs/>
          <w:color w:val="525252"/>
        </w:rPr>
        <w:t>Índice General de Precios al Consumidor (IPC).</w:t>
      </w:r>
      <w:r w:rsidRPr="003840AA">
        <w:rPr>
          <w:rFonts w:eastAsia="Calibri" w:cs="Times New Roman"/>
          <w:color w:val="525252"/>
        </w:rPr>
        <w:t xml:space="preserve"> San Salvador. En </w:t>
      </w:r>
      <w:r w:rsidRPr="001A705B">
        <w:rPr>
          <w:rFonts w:eastAsia="Calibri" w:cs="Times New Roman"/>
          <w:color w:val="2E74B5"/>
          <w:u w:val="single"/>
        </w:rPr>
        <w:t>http://onec.bcr.gob.sv</w:t>
      </w:r>
    </w:p>
    <w:p w:rsidR="0055385C" w:rsidRPr="003840AA" w:rsidRDefault="0055385C" w:rsidP="0055385C">
      <w:pPr>
        <w:numPr>
          <w:ilvl w:val="0"/>
          <w:numId w:val="7"/>
        </w:numPr>
        <w:spacing w:before="160" w:after="160" w:line="240" w:lineRule="auto"/>
        <w:jc w:val="both"/>
        <w:rPr>
          <w:rFonts w:eastAsia="Calibri" w:cs="Times New Roman"/>
          <w:color w:val="525252"/>
        </w:rPr>
      </w:pPr>
      <w:r w:rsidRPr="0055385C">
        <w:rPr>
          <w:rFonts w:eastAsia="Calibri" w:cs="Times New Roman"/>
          <w:color w:val="525252"/>
        </w:rPr>
        <w:t>Boletín de Monitoreo de Precios de Alimentos, Análisis a diciembre de 2022 – PROGRESAN - SICA</w:t>
      </w:r>
    </w:p>
    <w:p w:rsidR="003840AA" w:rsidRPr="003840AA" w:rsidRDefault="003840AA" w:rsidP="001A705B">
      <w:pPr>
        <w:numPr>
          <w:ilvl w:val="0"/>
          <w:numId w:val="7"/>
        </w:numPr>
        <w:spacing w:before="160" w:after="160" w:line="240" w:lineRule="auto"/>
        <w:jc w:val="both"/>
        <w:rPr>
          <w:rFonts w:eastAsia="Calibri" w:cs="Times New Roman"/>
          <w:color w:val="525252"/>
        </w:rPr>
      </w:pPr>
      <w:r w:rsidRPr="003840AA">
        <w:rPr>
          <w:rFonts w:eastAsia="Calibri" w:cs="Times New Roman"/>
          <w:color w:val="525252"/>
        </w:rPr>
        <w:lastRenderedPageBreak/>
        <w:t xml:space="preserve">BCR – Banco Central de Reserva. (2021). </w:t>
      </w:r>
      <w:r w:rsidRPr="003840AA">
        <w:rPr>
          <w:rFonts w:eastAsia="Calibri" w:cs="Times New Roman"/>
          <w:i/>
          <w:iCs/>
          <w:color w:val="525252"/>
        </w:rPr>
        <w:t>Índice General de Precios al Consumidor (IPC).</w:t>
      </w:r>
      <w:r w:rsidRPr="003840AA">
        <w:rPr>
          <w:rFonts w:eastAsia="Calibri" w:cs="Times New Roman"/>
          <w:color w:val="525252"/>
        </w:rPr>
        <w:t xml:space="preserve"> San Salvador. En </w:t>
      </w:r>
      <w:r w:rsidRPr="001A705B">
        <w:rPr>
          <w:rFonts w:eastAsia="Calibri" w:cs="Times New Roman"/>
          <w:color w:val="2E74B5"/>
          <w:u w:val="single"/>
        </w:rPr>
        <w:t>http://onec.bcr.gob.sv</w:t>
      </w:r>
      <w:bookmarkEnd w:id="0"/>
    </w:p>
    <w:p w:rsidR="003840AA" w:rsidRPr="0096222D" w:rsidRDefault="003840AA" w:rsidP="00B936FA">
      <w:pPr>
        <w:spacing w:after="0" w:line="240" w:lineRule="auto"/>
        <w:jc w:val="both"/>
        <w:rPr>
          <w:strike/>
          <w:sz w:val="24"/>
        </w:rPr>
      </w:pPr>
    </w:p>
    <w:sectPr w:rsidR="003840AA" w:rsidRPr="0096222D" w:rsidSect="00B936FA">
      <w:pgSz w:w="12240" w:h="15840"/>
      <w:pgMar w:top="1440" w:right="126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5FB" w:rsidRDefault="008655FB" w:rsidP="00FF264B">
      <w:pPr>
        <w:spacing w:after="0" w:line="240" w:lineRule="auto"/>
      </w:pPr>
      <w:r>
        <w:separator/>
      </w:r>
    </w:p>
  </w:endnote>
  <w:endnote w:type="continuationSeparator" w:id="0">
    <w:p w:rsidR="008655FB" w:rsidRDefault="008655FB" w:rsidP="00FF2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5FB" w:rsidRDefault="008655FB" w:rsidP="00FF264B">
      <w:pPr>
        <w:spacing w:after="0" w:line="240" w:lineRule="auto"/>
      </w:pPr>
      <w:r>
        <w:separator/>
      </w:r>
    </w:p>
  </w:footnote>
  <w:footnote w:type="continuationSeparator" w:id="0">
    <w:p w:rsidR="008655FB" w:rsidRDefault="008655FB" w:rsidP="00FF264B">
      <w:pPr>
        <w:spacing w:after="0" w:line="240" w:lineRule="auto"/>
      </w:pPr>
      <w:r>
        <w:continuationSeparator/>
      </w:r>
    </w:p>
  </w:footnote>
  <w:footnote w:id="1">
    <w:p w:rsidR="003840AA" w:rsidRPr="002F6321" w:rsidRDefault="003840AA" w:rsidP="003840AA">
      <w:pPr>
        <w:pStyle w:val="FootnoteText"/>
      </w:pPr>
      <w:r>
        <w:rPr>
          <w:rStyle w:val="FootnoteReference"/>
        </w:rPr>
        <w:footnoteRef/>
      </w:r>
      <w:r>
        <w:t xml:space="preserve"> En agosto de 2021 se incrementaron los salarios mínimos en el país.</w:t>
      </w:r>
    </w:p>
  </w:footnote>
  <w:footnote w:id="2">
    <w:p w:rsidR="003840AA" w:rsidRPr="000808AC" w:rsidRDefault="003840AA" w:rsidP="003840AA">
      <w:pPr>
        <w:pStyle w:val="FootnoteText"/>
        <w:rPr>
          <w:rFonts w:ascii="Times New Roman" w:hAnsi="Times New Roman" w:cs="Times New Roman"/>
        </w:rPr>
      </w:pPr>
      <w:r w:rsidRPr="00055DF7">
        <w:rPr>
          <w:rStyle w:val="FootnoteReference"/>
          <w:rFonts w:ascii="Times New Roman" w:hAnsi="Times New Roman" w:cs="Times New Roman"/>
          <w:color w:val="948A54" w:themeColor="background2" w:themeShade="80"/>
          <w:sz w:val="18"/>
          <w:szCs w:val="18"/>
        </w:rPr>
        <w:footnoteRef/>
      </w:r>
      <w:r w:rsidRPr="00055DF7">
        <w:rPr>
          <w:rFonts w:ascii="Times New Roman" w:hAnsi="Times New Roman" w:cs="Times New Roman"/>
          <w:color w:val="948A54" w:themeColor="background2" w:themeShade="80"/>
          <w:sz w:val="18"/>
          <w:szCs w:val="18"/>
        </w:rPr>
        <w:t xml:space="preserve"> El 73% queman y entierran los desechos s</w:t>
      </w:r>
      <w:r>
        <w:rPr>
          <w:rFonts w:ascii="Times New Roman" w:hAnsi="Times New Roman" w:cs="Times New Roman"/>
          <w:color w:val="948A54" w:themeColor="background2" w:themeShade="80"/>
          <w:sz w:val="18"/>
          <w:szCs w:val="18"/>
        </w:rPr>
        <w:t>ó</w:t>
      </w:r>
      <w:r w:rsidRPr="00055DF7">
        <w:rPr>
          <w:rFonts w:ascii="Times New Roman" w:hAnsi="Times New Roman" w:cs="Times New Roman"/>
          <w:color w:val="948A54" w:themeColor="background2" w:themeShade="80"/>
          <w:sz w:val="18"/>
          <w:szCs w:val="18"/>
        </w:rPr>
        <w:t xml:space="preserve">lidos y un 8.7% </w:t>
      </w:r>
      <w:r>
        <w:rPr>
          <w:rFonts w:ascii="Times New Roman" w:hAnsi="Times New Roman" w:cs="Times New Roman"/>
          <w:color w:val="948A54" w:themeColor="background2" w:themeShade="80"/>
          <w:sz w:val="18"/>
          <w:szCs w:val="18"/>
        </w:rPr>
        <w:t>corresponde a otros</w:t>
      </w:r>
      <w:r w:rsidRPr="00055DF7">
        <w:rPr>
          <w:rFonts w:ascii="Times New Roman" w:hAnsi="Times New Roman" w:cs="Times New Roman"/>
          <w:color w:val="948A54" w:themeColor="background2" w:themeShade="80"/>
          <w:sz w:val="18"/>
          <w:szCs w:val="18"/>
        </w:rPr>
        <w:t xml:space="preserve">. </w:t>
      </w:r>
      <w:r>
        <w:rPr>
          <w:rFonts w:ascii="Times New Roman" w:hAnsi="Times New Roman" w:cs="Times New Roman"/>
          <w:color w:val="948A54" w:themeColor="background2" w:themeShade="80"/>
          <w:sz w:val="18"/>
          <w:szCs w:val="18"/>
        </w:rPr>
        <w:t>(BCR/ONEC, 2022).</w:t>
      </w:r>
    </w:p>
  </w:footnote>
  <w:footnote w:id="3">
    <w:p w:rsidR="004A3F59" w:rsidRPr="00F623D5" w:rsidRDefault="004A3F59">
      <w:pPr>
        <w:pStyle w:val="FootnoteText"/>
        <w:rPr>
          <w:sz w:val="16"/>
        </w:rPr>
      </w:pPr>
      <w:r>
        <w:rPr>
          <w:rStyle w:val="FootnoteReference"/>
        </w:rPr>
        <w:footnoteRef/>
      </w:r>
      <w:r w:rsidRPr="00F623D5">
        <w:rPr>
          <w:sz w:val="16"/>
        </w:rPr>
        <w:t>Boletín de Monitoreo de Precios de Alimentos, Análisis a diciembre de 2022 – PROGRESAN - SICA</w:t>
      </w:r>
    </w:p>
  </w:footnote>
  <w:footnote w:id="4">
    <w:p w:rsidR="004A3F59" w:rsidRPr="00F623D5" w:rsidRDefault="004A3F59">
      <w:pPr>
        <w:pStyle w:val="FootnoteText"/>
        <w:rPr>
          <w:sz w:val="16"/>
        </w:rPr>
      </w:pPr>
      <w:r w:rsidRPr="00F623D5">
        <w:rPr>
          <w:rStyle w:val="FootnoteReference"/>
          <w:sz w:val="16"/>
        </w:rPr>
        <w:footnoteRef/>
      </w:r>
      <w:r w:rsidRPr="00F623D5">
        <w:rPr>
          <w:sz w:val="16"/>
        </w:rPr>
        <w:t xml:space="preserve"> Boletín de Monitoreo de Precios de Alimentos, Análisis a diciembre de 2022 – PROGRESAN - SICA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F0C39"/>
    <w:multiLevelType w:val="hybridMultilevel"/>
    <w:tmpl w:val="34B0D1EE"/>
    <w:lvl w:ilvl="0" w:tplc="0409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21771BB4"/>
    <w:multiLevelType w:val="hybridMultilevel"/>
    <w:tmpl w:val="C830762E"/>
    <w:lvl w:ilvl="0" w:tplc="0409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nsid w:val="27F17FA4"/>
    <w:multiLevelType w:val="hybridMultilevel"/>
    <w:tmpl w:val="8F2C044C"/>
    <w:lvl w:ilvl="0" w:tplc="2B944A52">
      <w:start w:val="1"/>
      <w:numFmt w:val="bullet"/>
      <w:lvlText w:val="•"/>
      <w:lvlJc w:val="left"/>
      <w:pPr>
        <w:ind w:left="360" w:hanging="360"/>
      </w:pPr>
      <w:rPr>
        <w:rFonts w:ascii="Cambria" w:hAnsi="Cambria" w:hint="default"/>
        <w:color w:val="948A54" w:themeColor="background2" w:themeShade="80"/>
        <w:sz w:val="22"/>
        <w:szCs w:val="20"/>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
    <w:nsid w:val="2A1E79A2"/>
    <w:multiLevelType w:val="hybridMultilevel"/>
    <w:tmpl w:val="01D46C02"/>
    <w:lvl w:ilvl="0" w:tplc="0409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nsid w:val="50412000"/>
    <w:multiLevelType w:val="hybridMultilevel"/>
    <w:tmpl w:val="AEBCDC9C"/>
    <w:lvl w:ilvl="0" w:tplc="0409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nsid w:val="674B644F"/>
    <w:multiLevelType w:val="multilevel"/>
    <w:tmpl w:val="F8BE4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3D75DF9"/>
    <w:multiLevelType w:val="hybridMultilevel"/>
    <w:tmpl w:val="BB6CC7C2"/>
    <w:lvl w:ilvl="0" w:tplc="0409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4C63A7"/>
    <w:rsid w:val="000150D0"/>
    <w:rsid w:val="000E3DC4"/>
    <w:rsid w:val="00102F4D"/>
    <w:rsid w:val="00150980"/>
    <w:rsid w:val="001A705B"/>
    <w:rsid w:val="001D5218"/>
    <w:rsid w:val="001E0D38"/>
    <w:rsid w:val="001E6D2C"/>
    <w:rsid w:val="0021027E"/>
    <w:rsid w:val="00252F5D"/>
    <w:rsid w:val="002565B7"/>
    <w:rsid w:val="002B3AC7"/>
    <w:rsid w:val="002B5751"/>
    <w:rsid w:val="002D6D72"/>
    <w:rsid w:val="00320EF9"/>
    <w:rsid w:val="003340CF"/>
    <w:rsid w:val="0033751F"/>
    <w:rsid w:val="0035730D"/>
    <w:rsid w:val="003840AA"/>
    <w:rsid w:val="003E3832"/>
    <w:rsid w:val="00407D4C"/>
    <w:rsid w:val="004408A6"/>
    <w:rsid w:val="004577F2"/>
    <w:rsid w:val="004A3F59"/>
    <w:rsid w:val="004A4963"/>
    <w:rsid w:val="004A7E27"/>
    <w:rsid w:val="004C25CC"/>
    <w:rsid w:val="004C63A7"/>
    <w:rsid w:val="004D50FE"/>
    <w:rsid w:val="004F4EEC"/>
    <w:rsid w:val="0050272D"/>
    <w:rsid w:val="005201E0"/>
    <w:rsid w:val="00522EAC"/>
    <w:rsid w:val="005341F6"/>
    <w:rsid w:val="0055385C"/>
    <w:rsid w:val="00562116"/>
    <w:rsid w:val="00571FE3"/>
    <w:rsid w:val="00591664"/>
    <w:rsid w:val="00655EDC"/>
    <w:rsid w:val="00677428"/>
    <w:rsid w:val="006C6DC3"/>
    <w:rsid w:val="0070073E"/>
    <w:rsid w:val="0070214C"/>
    <w:rsid w:val="00710C59"/>
    <w:rsid w:val="00782610"/>
    <w:rsid w:val="007A3C7E"/>
    <w:rsid w:val="007C26FE"/>
    <w:rsid w:val="007E5BC1"/>
    <w:rsid w:val="00813649"/>
    <w:rsid w:val="00830DAB"/>
    <w:rsid w:val="00835658"/>
    <w:rsid w:val="00861C8D"/>
    <w:rsid w:val="008655FB"/>
    <w:rsid w:val="00872916"/>
    <w:rsid w:val="008905A0"/>
    <w:rsid w:val="008D0F32"/>
    <w:rsid w:val="008E5315"/>
    <w:rsid w:val="008F48B6"/>
    <w:rsid w:val="00902364"/>
    <w:rsid w:val="0090727C"/>
    <w:rsid w:val="009461BC"/>
    <w:rsid w:val="0096222D"/>
    <w:rsid w:val="00962CE7"/>
    <w:rsid w:val="00985ADF"/>
    <w:rsid w:val="00991068"/>
    <w:rsid w:val="0099464F"/>
    <w:rsid w:val="009A1C28"/>
    <w:rsid w:val="00A2723D"/>
    <w:rsid w:val="00A63A17"/>
    <w:rsid w:val="00A977D7"/>
    <w:rsid w:val="00AC1EC6"/>
    <w:rsid w:val="00AE02C3"/>
    <w:rsid w:val="00AE22BC"/>
    <w:rsid w:val="00B019FC"/>
    <w:rsid w:val="00B107C7"/>
    <w:rsid w:val="00B23A30"/>
    <w:rsid w:val="00B936FA"/>
    <w:rsid w:val="00BD71F6"/>
    <w:rsid w:val="00BE1785"/>
    <w:rsid w:val="00BE2CE4"/>
    <w:rsid w:val="00C224FA"/>
    <w:rsid w:val="00C413DF"/>
    <w:rsid w:val="00C7502F"/>
    <w:rsid w:val="00CD6577"/>
    <w:rsid w:val="00CF653D"/>
    <w:rsid w:val="00D00173"/>
    <w:rsid w:val="00D76764"/>
    <w:rsid w:val="00D8096F"/>
    <w:rsid w:val="00D906C0"/>
    <w:rsid w:val="00DA4175"/>
    <w:rsid w:val="00DD2EFF"/>
    <w:rsid w:val="00DE69C5"/>
    <w:rsid w:val="00E12CAF"/>
    <w:rsid w:val="00E22A1C"/>
    <w:rsid w:val="00E32CE6"/>
    <w:rsid w:val="00E37979"/>
    <w:rsid w:val="00EA431B"/>
    <w:rsid w:val="00EF44E5"/>
    <w:rsid w:val="00EF7A02"/>
    <w:rsid w:val="00F01646"/>
    <w:rsid w:val="00F340D8"/>
    <w:rsid w:val="00F623D5"/>
    <w:rsid w:val="00F958F1"/>
    <w:rsid w:val="00FE29D3"/>
    <w:rsid w:val="00FE626F"/>
    <w:rsid w:val="00FF264B"/>
    <w:rsid w:val="00FF49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6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64B"/>
  </w:style>
  <w:style w:type="paragraph" w:styleId="Footer">
    <w:name w:val="footer"/>
    <w:basedOn w:val="Normal"/>
    <w:link w:val="FooterChar"/>
    <w:uiPriority w:val="99"/>
    <w:unhideWhenUsed/>
    <w:rsid w:val="00FF2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64B"/>
  </w:style>
  <w:style w:type="paragraph" w:styleId="ListParagraph">
    <w:name w:val="List Paragraph"/>
    <w:basedOn w:val="Normal"/>
    <w:uiPriority w:val="34"/>
    <w:qFormat/>
    <w:rsid w:val="002B5751"/>
    <w:pPr>
      <w:ind w:left="720"/>
      <w:contextualSpacing/>
    </w:pPr>
  </w:style>
  <w:style w:type="paragraph" w:styleId="FootnoteText">
    <w:name w:val="footnote text"/>
    <w:basedOn w:val="Normal"/>
    <w:link w:val="FootnoteTextChar"/>
    <w:uiPriority w:val="99"/>
    <w:semiHidden/>
    <w:unhideWhenUsed/>
    <w:rsid w:val="004A3F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3F59"/>
    <w:rPr>
      <w:sz w:val="20"/>
      <w:szCs w:val="20"/>
    </w:rPr>
  </w:style>
  <w:style w:type="character" w:styleId="FootnoteReference">
    <w:name w:val="footnote reference"/>
    <w:basedOn w:val="DefaultParagraphFont"/>
    <w:uiPriority w:val="99"/>
    <w:semiHidden/>
    <w:unhideWhenUsed/>
    <w:rsid w:val="004A3F59"/>
    <w:rPr>
      <w:vertAlign w:val="superscript"/>
    </w:rPr>
  </w:style>
  <w:style w:type="paragraph" w:styleId="BalloonText">
    <w:name w:val="Balloon Text"/>
    <w:basedOn w:val="Normal"/>
    <w:link w:val="BalloonTextChar"/>
    <w:uiPriority w:val="99"/>
    <w:semiHidden/>
    <w:unhideWhenUsed/>
    <w:rsid w:val="001E6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D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161737">
      <w:bodyDiv w:val="1"/>
      <w:marLeft w:val="0"/>
      <w:marRight w:val="0"/>
      <w:marTop w:val="0"/>
      <w:marBottom w:val="0"/>
      <w:divBdr>
        <w:top w:val="none" w:sz="0" w:space="0" w:color="auto"/>
        <w:left w:val="none" w:sz="0" w:space="0" w:color="auto"/>
        <w:bottom w:val="none" w:sz="0" w:space="0" w:color="auto"/>
        <w:right w:val="none" w:sz="0" w:space="0" w:color="auto"/>
      </w:divBdr>
    </w:div>
    <w:div w:id="922035272">
      <w:bodyDiv w:val="1"/>
      <w:marLeft w:val="0"/>
      <w:marRight w:val="0"/>
      <w:marTop w:val="0"/>
      <w:marBottom w:val="0"/>
      <w:divBdr>
        <w:top w:val="none" w:sz="0" w:space="0" w:color="auto"/>
        <w:left w:val="none" w:sz="0" w:space="0" w:color="auto"/>
        <w:bottom w:val="none" w:sz="0" w:space="0" w:color="auto"/>
        <w:right w:val="none" w:sz="0" w:space="0" w:color="auto"/>
      </w:divBdr>
    </w:div>
    <w:div w:id="1605527523">
      <w:bodyDiv w:val="1"/>
      <w:marLeft w:val="0"/>
      <w:marRight w:val="0"/>
      <w:marTop w:val="0"/>
      <w:marBottom w:val="0"/>
      <w:divBdr>
        <w:top w:val="none" w:sz="0" w:space="0" w:color="auto"/>
        <w:left w:val="none" w:sz="0" w:space="0" w:color="auto"/>
        <w:bottom w:val="none" w:sz="0" w:space="0" w:color="auto"/>
        <w:right w:val="none" w:sz="0" w:space="0" w:color="auto"/>
      </w:divBdr>
      <w:divsChild>
        <w:div w:id="1593129276">
          <w:marLeft w:val="0"/>
          <w:marRight w:val="0"/>
          <w:marTop w:val="0"/>
          <w:marBottom w:val="0"/>
          <w:divBdr>
            <w:top w:val="none" w:sz="0" w:space="0" w:color="auto"/>
            <w:left w:val="none" w:sz="0" w:space="0" w:color="auto"/>
            <w:bottom w:val="none" w:sz="0" w:space="0" w:color="auto"/>
            <w:right w:val="none" w:sz="0" w:space="0" w:color="auto"/>
          </w:divBdr>
        </w:div>
        <w:div w:id="1172332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isan.conasan.gob.sv/onsan/cedesan.html" TargetMode="External"/><Relationship Id="rId4" Type="http://schemas.openxmlformats.org/officeDocument/2006/relationships/settings" Target="settings.xml"/><Relationship Id="rId9" Type="http://schemas.openxmlformats.org/officeDocument/2006/relationships/hyperlink" Target="http://sisan.conasan.gob.sv/onsan/cedesan.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El Salvador</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62E33B21-833F-4B6E-89B6-49D3C2A1077C}">
  <ds:schemaRefs>
    <ds:schemaRef ds:uri="http://schemas.openxmlformats.org/officeDocument/2006/bibliography"/>
  </ds:schemaRefs>
</ds:datastoreItem>
</file>

<file path=customXml/itemProps2.xml><?xml version="1.0" encoding="utf-8"?>
<ds:datastoreItem xmlns:ds="http://schemas.openxmlformats.org/officeDocument/2006/customXml" ds:itemID="{043C7CC7-F080-42BF-81B9-CF44C93B845E}"/>
</file>

<file path=customXml/itemProps3.xml><?xml version="1.0" encoding="utf-8"?>
<ds:datastoreItem xmlns:ds="http://schemas.openxmlformats.org/officeDocument/2006/customXml" ds:itemID="{39C5F939-B7A0-424C-B2FC-CC86D51F07B0}"/>
</file>

<file path=customXml/itemProps4.xml><?xml version="1.0" encoding="utf-8"?>
<ds:datastoreItem xmlns:ds="http://schemas.openxmlformats.org/officeDocument/2006/customXml" ds:itemID="{FB4AEE57-4BBA-4E12-AFDE-7637CC7F8DB9}"/>
</file>

<file path=docProps/app.xml><?xml version="1.0" encoding="utf-8"?>
<Properties xmlns="http://schemas.openxmlformats.org/officeDocument/2006/extended-properties" xmlns:vt="http://schemas.openxmlformats.org/officeDocument/2006/docPropsVTypes">
  <Template>Normal</Template>
  <TotalTime>0</TotalTime>
  <Pages>9</Pages>
  <Words>3781</Words>
  <Characters>21557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CONASAN2</dc:creator>
  <cp:lastModifiedBy>Maria Granadino</cp:lastModifiedBy>
  <cp:revision>2</cp:revision>
  <cp:lastPrinted>2023-02-27T20:41:00Z</cp:lastPrinted>
  <dcterms:created xsi:type="dcterms:W3CDTF">2023-03-21T15:05:00Z</dcterms:created>
  <dcterms:modified xsi:type="dcterms:W3CDTF">2023-03-21T15:05:00Z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