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6F68C" w14:textId="77777777" w:rsidR="00DE51E6" w:rsidRPr="00E7745E" w:rsidRDefault="00DE51E6" w:rsidP="008434C3">
      <w:pPr>
        <w:pStyle w:val="BodyA"/>
        <w:outlineLvl w:val="0"/>
        <w:rPr>
          <w:rFonts w:ascii="Times New Roman" w:eastAsia="Times New Roman" w:hAnsi="Times New Roman" w:cs="Times New Roman"/>
          <w:b/>
          <w:color w:val="auto"/>
          <w:u w:val="single"/>
          <w:bdr w:val="none" w:sz="0" w:space="0" w:color="auto"/>
          <w:lang w:eastAsia="en-US"/>
          <w14:textOutline w14:w="0" w14:cap="rnd" w14:cmpd="sng" w14:algn="ctr">
            <w14:noFill/>
            <w14:prstDash w14:val="solid"/>
            <w14:bevel/>
          </w14:textOutline>
        </w:rPr>
      </w:pPr>
    </w:p>
    <w:p w14:paraId="55DB47CA" w14:textId="327136F5" w:rsidR="008434C3" w:rsidRPr="00DE51E6" w:rsidRDefault="008434C3" w:rsidP="00DE51E6">
      <w:pPr>
        <w:pStyle w:val="BodyA"/>
        <w:jc w:val="both"/>
        <w:outlineLvl w:val="0"/>
        <w:rPr>
          <w:rStyle w:val="None"/>
          <w:rFonts w:ascii="Garamond" w:eastAsia="Times New Roman" w:hAnsi="Garamond" w:cstheme="minorHAnsi"/>
          <w:b/>
          <w:bCs/>
          <w:sz w:val="22"/>
          <w:szCs w:val="22"/>
        </w:rPr>
      </w:pPr>
      <w:r w:rsidRPr="00DE51E6">
        <w:rPr>
          <w:rStyle w:val="None"/>
          <w:rFonts w:ascii="Garamond" w:hAnsi="Garamond" w:cstheme="minorHAnsi"/>
          <w:b/>
          <w:bCs/>
          <w:sz w:val="22"/>
          <w:szCs w:val="22"/>
        </w:rPr>
        <w:t>Contact Details</w:t>
      </w:r>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13"/>
        <w:gridCol w:w="5192"/>
      </w:tblGrid>
      <w:tr w:rsidR="008434C3" w:rsidRPr="00DE51E6" w14:paraId="0D784222" w14:textId="77777777" w:rsidTr="6DCB8869">
        <w:trPr>
          <w:trHeight w:val="933"/>
        </w:trPr>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5DF802" w14:textId="77777777" w:rsidR="008434C3" w:rsidRPr="00DE51E6" w:rsidRDefault="008434C3" w:rsidP="00DE51E6">
            <w:pPr>
              <w:pStyle w:val="BodyA"/>
              <w:jc w:val="both"/>
              <w:rPr>
                <w:rFonts w:ascii="Garamond" w:hAnsi="Garamond" w:cstheme="minorHAnsi"/>
                <w:sz w:val="22"/>
                <w:szCs w:val="22"/>
              </w:rPr>
            </w:pPr>
            <w:r w:rsidRPr="00DE51E6">
              <w:rPr>
                <w:rStyle w:val="None"/>
                <w:rFonts w:ascii="Garamond" w:hAnsi="Garamond" w:cstheme="minorHAnsi"/>
                <w:sz w:val="22"/>
                <w:szCs w:val="22"/>
              </w:rPr>
              <w:t>Type of Stakeholder (please select one)</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004696" w14:textId="1868EBBA" w:rsidR="008434C3" w:rsidRPr="00DE51E6" w:rsidRDefault="008434C3" w:rsidP="00DE51E6">
            <w:pPr>
              <w:jc w:val="both"/>
              <w:rPr>
                <w:rFonts w:ascii="Garamond" w:hAnsi="Garamond" w:cstheme="minorHAnsi"/>
                <w:sz w:val="22"/>
                <w:szCs w:val="22"/>
              </w:rPr>
            </w:pPr>
            <w:r w:rsidRPr="00DE51E6">
              <w:rPr>
                <w:rFonts w:ascii="Garamond" w:hAnsi="Garamond" w:cstheme="minorHAnsi"/>
                <w:sz w:val="22"/>
                <w:szCs w:val="22"/>
              </w:rPr>
              <w:t xml:space="preserve">Member State     </w:t>
            </w:r>
          </w:p>
          <w:p w14:paraId="2DA0A483" w14:textId="29FC209F" w:rsidR="008434C3" w:rsidRPr="00DE51E6" w:rsidRDefault="008434C3" w:rsidP="00DE51E6">
            <w:pPr>
              <w:ind w:left="394" w:hanging="394"/>
              <w:jc w:val="both"/>
              <w:rPr>
                <w:rFonts w:ascii="Garamond" w:hAnsi="Garamond" w:cstheme="minorHAnsi"/>
                <w:sz w:val="22"/>
                <w:szCs w:val="22"/>
              </w:rPr>
            </w:pPr>
            <w:r w:rsidRPr="00DE51E6">
              <w:rPr>
                <w:rFonts w:ascii="Garamond" w:hAnsi="Garamond" w:cstheme="minorHAnsi"/>
                <w:sz w:val="22"/>
                <w:szCs w:val="22"/>
              </w:rPr>
              <w:t>Observer State</w:t>
            </w:r>
          </w:p>
          <w:p w14:paraId="06D3FC07" w14:textId="68C54F31" w:rsidR="008434C3" w:rsidRPr="00DE51E6" w:rsidRDefault="008434C3" w:rsidP="00DE51E6">
            <w:pPr>
              <w:ind w:left="9" w:hanging="9"/>
              <w:jc w:val="both"/>
              <w:rPr>
                <w:rFonts w:ascii="Garamond" w:hAnsi="Garamond" w:cstheme="minorHAnsi"/>
                <w:b/>
                <w:bCs/>
                <w:sz w:val="22"/>
                <w:szCs w:val="22"/>
                <w:u w:val="single"/>
              </w:rPr>
            </w:pPr>
            <w:r w:rsidRPr="00DE51E6">
              <w:rPr>
                <w:rFonts w:ascii="Garamond" w:hAnsi="Garamond" w:cstheme="minorHAnsi"/>
                <w:b/>
                <w:bCs/>
                <w:sz w:val="22"/>
                <w:szCs w:val="22"/>
                <w:u w:val="single"/>
              </w:rPr>
              <w:t>Other (please specify)</w:t>
            </w:r>
            <w:r w:rsidR="00DE51E6">
              <w:rPr>
                <w:rFonts w:ascii="Garamond" w:hAnsi="Garamond" w:cstheme="minorHAnsi"/>
                <w:b/>
                <w:bCs/>
                <w:sz w:val="22"/>
                <w:szCs w:val="22"/>
                <w:u w:val="single"/>
              </w:rPr>
              <w:t>: International Non-Governmental Organization</w:t>
            </w:r>
          </w:p>
        </w:tc>
      </w:tr>
      <w:tr w:rsidR="008434C3" w:rsidRPr="00DE51E6" w14:paraId="16515513" w14:textId="77777777" w:rsidTr="6DCB8869">
        <w:trPr>
          <w:trHeight w:val="538"/>
        </w:trPr>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8DBE8F" w14:textId="75DB6F32" w:rsidR="008434C3" w:rsidRPr="00DE51E6" w:rsidRDefault="008434C3" w:rsidP="00DE51E6">
            <w:pPr>
              <w:pStyle w:val="BodyA"/>
              <w:jc w:val="both"/>
              <w:rPr>
                <w:rStyle w:val="None"/>
                <w:rFonts w:ascii="Garamond" w:eastAsia="Times New Roman" w:hAnsi="Garamond" w:cstheme="minorHAnsi"/>
                <w:sz w:val="22"/>
                <w:szCs w:val="22"/>
              </w:rPr>
            </w:pPr>
            <w:r w:rsidRPr="00DE51E6">
              <w:rPr>
                <w:rStyle w:val="None"/>
                <w:rFonts w:ascii="Garamond" w:hAnsi="Garamond" w:cstheme="minorHAnsi"/>
                <w:sz w:val="22"/>
                <w:szCs w:val="22"/>
              </w:rPr>
              <w:t>Name of State</w:t>
            </w:r>
            <w:r w:rsidR="00DE51E6">
              <w:rPr>
                <w:rStyle w:val="None"/>
                <w:rFonts w:ascii="Garamond" w:hAnsi="Garamond" w:cstheme="minorHAnsi"/>
                <w:sz w:val="22"/>
                <w:szCs w:val="22"/>
              </w:rPr>
              <w:t>/organization</w:t>
            </w:r>
          </w:p>
          <w:p w14:paraId="2DD4543C" w14:textId="77777777" w:rsidR="008434C3" w:rsidRPr="00DE51E6" w:rsidRDefault="008434C3" w:rsidP="00DE51E6">
            <w:pPr>
              <w:pStyle w:val="BodyA"/>
              <w:jc w:val="both"/>
              <w:rPr>
                <w:rFonts w:ascii="Garamond" w:hAnsi="Garamond" w:cstheme="minorHAnsi"/>
                <w:sz w:val="22"/>
                <w:szCs w:val="22"/>
              </w:rPr>
            </w:pPr>
            <w:r w:rsidRPr="00DE51E6">
              <w:rPr>
                <w:rStyle w:val="None"/>
                <w:rFonts w:ascii="Garamond" w:hAnsi="Garamond" w:cstheme="minorHAnsi"/>
                <w:sz w:val="22"/>
                <w:szCs w:val="22"/>
              </w:rPr>
              <w:t>Name of Survey Respondent</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88D19B1" w14:textId="77777777" w:rsidR="008434C3" w:rsidRDefault="00DE51E6" w:rsidP="00DE51E6">
            <w:pPr>
              <w:jc w:val="both"/>
              <w:rPr>
                <w:rFonts w:ascii="Garamond" w:hAnsi="Garamond" w:cstheme="minorHAnsi"/>
                <w:b/>
                <w:bCs/>
                <w:sz w:val="22"/>
                <w:szCs w:val="22"/>
              </w:rPr>
            </w:pPr>
            <w:r>
              <w:rPr>
                <w:rFonts w:ascii="Garamond" w:hAnsi="Garamond" w:cstheme="minorHAnsi"/>
                <w:b/>
                <w:bCs/>
                <w:sz w:val="22"/>
                <w:szCs w:val="22"/>
              </w:rPr>
              <w:t>Global Health Advocacy Incubator</w:t>
            </w:r>
          </w:p>
          <w:p w14:paraId="45B044EF" w14:textId="74ED1F14" w:rsidR="00DE51E6" w:rsidRPr="00DE51E6" w:rsidRDefault="00DE51E6" w:rsidP="00DE51E6">
            <w:pPr>
              <w:jc w:val="both"/>
              <w:rPr>
                <w:rFonts w:ascii="Garamond" w:hAnsi="Garamond" w:cstheme="minorBidi"/>
                <w:b/>
                <w:sz w:val="22"/>
                <w:szCs w:val="22"/>
              </w:rPr>
            </w:pPr>
            <w:r w:rsidRPr="6DCB8869">
              <w:rPr>
                <w:rFonts w:ascii="Garamond" w:hAnsi="Garamond" w:cstheme="minorBidi"/>
                <w:b/>
                <w:sz w:val="22"/>
                <w:szCs w:val="22"/>
              </w:rPr>
              <w:t>Juan Carballo, Legal Coordinator</w:t>
            </w:r>
          </w:p>
        </w:tc>
      </w:tr>
      <w:tr w:rsidR="008434C3" w:rsidRPr="00DE51E6" w14:paraId="2FAECAF8" w14:textId="77777777" w:rsidTr="6DCB8869">
        <w:trPr>
          <w:trHeight w:val="396"/>
        </w:trPr>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3981FC" w14:textId="77777777" w:rsidR="008434C3" w:rsidRPr="00DE51E6" w:rsidRDefault="008434C3" w:rsidP="00DE51E6">
            <w:pPr>
              <w:pStyle w:val="BodyA"/>
              <w:jc w:val="both"/>
              <w:rPr>
                <w:rStyle w:val="None"/>
                <w:rFonts w:ascii="Garamond" w:hAnsi="Garamond" w:cstheme="minorBidi"/>
                <w:sz w:val="22"/>
                <w:szCs w:val="22"/>
              </w:rPr>
            </w:pPr>
            <w:r w:rsidRPr="52537F7C">
              <w:rPr>
                <w:rStyle w:val="None"/>
                <w:rFonts w:ascii="Garamond" w:hAnsi="Garamond" w:cstheme="minorBidi"/>
                <w:sz w:val="22"/>
                <w:szCs w:val="22"/>
              </w:rPr>
              <w:t>Email</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E3C7059" w14:textId="62EC74F8" w:rsidR="008434C3" w:rsidRPr="00DE51E6" w:rsidRDefault="00000000" w:rsidP="00DE51E6">
            <w:pPr>
              <w:jc w:val="both"/>
              <w:rPr>
                <w:rFonts w:ascii="Garamond" w:hAnsi="Garamond" w:cstheme="minorBidi"/>
                <w:b/>
                <w:sz w:val="22"/>
                <w:szCs w:val="22"/>
              </w:rPr>
            </w:pPr>
            <w:hyperlink r:id="rId11">
              <w:r w:rsidR="419902F5" w:rsidRPr="52537F7C">
                <w:rPr>
                  <w:rStyle w:val="Hipervnculo"/>
                  <w:rFonts w:ascii="Garamond" w:hAnsi="Garamond" w:cstheme="minorBidi"/>
                  <w:b/>
                  <w:bCs/>
                  <w:sz w:val="22"/>
                  <w:szCs w:val="22"/>
                </w:rPr>
                <w:t>jcarballo@advocacyincubator.org</w:t>
              </w:r>
            </w:hyperlink>
            <w:r w:rsidR="419902F5" w:rsidRPr="52537F7C">
              <w:rPr>
                <w:rFonts w:ascii="Garamond" w:hAnsi="Garamond" w:cstheme="minorBidi"/>
                <w:b/>
                <w:bCs/>
                <w:sz w:val="22"/>
                <w:szCs w:val="22"/>
              </w:rPr>
              <w:t xml:space="preserve"> </w:t>
            </w:r>
          </w:p>
        </w:tc>
      </w:tr>
      <w:tr w:rsidR="008434C3" w:rsidRPr="00DE51E6" w14:paraId="6221FBED" w14:textId="77777777" w:rsidTr="6DCB8869">
        <w:trPr>
          <w:trHeight w:val="1835"/>
        </w:trPr>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AD4E41" w14:textId="77777777" w:rsidR="008434C3" w:rsidRPr="00DE51E6" w:rsidRDefault="008434C3" w:rsidP="00DE51E6">
            <w:pPr>
              <w:pStyle w:val="BodyA"/>
              <w:jc w:val="both"/>
              <w:rPr>
                <w:rFonts w:ascii="Garamond" w:hAnsi="Garamond" w:cstheme="minorHAnsi"/>
                <w:sz w:val="22"/>
                <w:szCs w:val="22"/>
              </w:rPr>
            </w:pPr>
            <w:r w:rsidRPr="00DE51E6">
              <w:rPr>
                <w:rStyle w:val="None"/>
                <w:rFonts w:ascii="Garamond" w:hAnsi="Garamond" w:cstheme="minorHAnsi"/>
                <w:sz w:val="22"/>
                <w:szCs w:val="22"/>
              </w:rPr>
              <w:t>Can we attribute responses to this questionnaire to your State publicly</w:t>
            </w:r>
            <w:r w:rsidRPr="00DE51E6">
              <w:rPr>
                <w:rFonts w:ascii="Garamond" w:hAnsi="Garamond" w:cstheme="minorHAnsi"/>
                <w:sz w:val="22"/>
                <w:szCs w:val="22"/>
              </w:rPr>
              <w:t>*</w:t>
            </w:r>
            <w:r w:rsidRPr="00DE51E6">
              <w:rPr>
                <w:rStyle w:val="None"/>
                <w:rFonts w:ascii="Garamond" w:hAnsi="Garamond" w:cstheme="minorHAnsi"/>
                <w:sz w:val="22"/>
                <w:szCs w:val="22"/>
              </w:rPr>
              <w:t>?</w:t>
            </w:r>
            <w:r w:rsidRPr="00DE51E6">
              <w:rPr>
                <w:rFonts w:ascii="Garamond" w:hAnsi="Garamond" w:cstheme="minorHAnsi"/>
                <w:sz w:val="22"/>
                <w:szCs w:val="22"/>
              </w:rPr>
              <w:t xml:space="preserve"> </w:t>
            </w:r>
          </w:p>
          <w:p w14:paraId="169FFC5E" w14:textId="77777777" w:rsidR="008434C3" w:rsidRPr="00DE51E6" w:rsidRDefault="008434C3" w:rsidP="00DE51E6">
            <w:pPr>
              <w:pStyle w:val="BodyA"/>
              <w:jc w:val="both"/>
              <w:rPr>
                <w:rFonts w:ascii="Garamond" w:hAnsi="Garamond" w:cstheme="minorHAnsi"/>
                <w:sz w:val="22"/>
                <w:szCs w:val="22"/>
              </w:rPr>
            </w:pPr>
          </w:p>
          <w:p w14:paraId="12A15314" w14:textId="77777777" w:rsidR="008434C3" w:rsidRPr="00DE51E6" w:rsidRDefault="008434C3" w:rsidP="00DE51E6">
            <w:pPr>
              <w:pStyle w:val="BodyA"/>
              <w:jc w:val="both"/>
              <w:rPr>
                <w:rFonts w:ascii="Garamond" w:hAnsi="Garamond" w:cstheme="minorHAnsi"/>
                <w:sz w:val="22"/>
                <w:szCs w:val="22"/>
              </w:rPr>
            </w:pPr>
            <w:r w:rsidRPr="00DE51E6">
              <w:rPr>
                <w:rFonts w:ascii="Garamond" w:hAnsi="Garamond" w:cstheme="minorHAnsi"/>
                <w:sz w:val="22"/>
                <w:szCs w:val="22"/>
              </w:rPr>
              <w:t>*On OHCHR website, under the section of SR health</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FCF131" w14:textId="0A730E69" w:rsidR="008434C3" w:rsidRPr="00DE51E6" w:rsidRDefault="008434C3" w:rsidP="00DE51E6">
            <w:pPr>
              <w:pStyle w:val="BodyA"/>
              <w:jc w:val="both"/>
              <w:rPr>
                <w:rStyle w:val="None"/>
                <w:rFonts w:ascii="Garamond" w:eastAsia="Times New Roman" w:hAnsi="Garamond" w:cstheme="minorHAnsi"/>
                <w:sz w:val="22"/>
                <w:szCs w:val="22"/>
              </w:rPr>
            </w:pPr>
            <w:r w:rsidRPr="00DE51E6">
              <w:rPr>
                <w:rStyle w:val="None"/>
                <w:rFonts w:ascii="Garamond" w:hAnsi="Garamond" w:cstheme="minorHAnsi"/>
                <w:sz w:val="22"/>
                <w:szCs w:val="22"/>
              </w:rPr>
              <w:t xml:space="preserve"> </w:t>
            </w:r>
            <w:r w:rsidRPr="00773699">
              <w:rPr>
                <w:rStyle w:val="None"/>
                <w:rFonts w:ascii="Garamond" w:hAnsi="Garamond" w:cstheme="minorHAnsi"/>
                <w:sz w:val="22"/>
                <w:szCs w:val="22"/>
              </w:rPr>
              <w:t>Yes</w:t>
            </w:r>
            <w:r w:rsidRPr="00DE51E6">
              <w:rPr>
                <w:rStyle w:val="None"/>
                <w:rFonts w:ascii="Garamond" w:hAnsi="Garamond" w:cstheme="minorHAnsi"/>
                <w:b/>
                <w:bCs/>
                <w:sz w:val="22"/>
                <w:szCs w:val="22"/>
              </w:rPr>
              <w:t xml:space="preserve"> </w:t>
            </w:r>
            <w:r w:rsidRPr="00DE51E6">
              <w:rPr>
                <w:rStyle w:val="None"/>
                <w:rFonts w:ascii="Garamond" w:hAnsi="Garamond" w:cstheme="minorHAnsi"/>
                <w:sz w:val="22"/>
                <w:szCs w:val="22"/>
              </w:rPr>
              <w:t xml:space="preserve">          </w:t>
            </w:r>
          </w:p>
          <w:p w14:paraId="6FBDD737" w14:textId="77777777" w:rsidR="008434C3" w:rsidRPr="00DE51E6" w:rsidRDefault="008434C3" w:rsidP="00DE51E6">
            <w:pPr>
              <w:pStyle w:val="BodyA"/>
              <w:jc w:val="both"/>
              <w:rPr>
                <w:rStyle w:val="None"/>
                <w:rFonts w:ascii="Garamond" w:eastAsia="Times New Roman" w:hAnsi="Garamond" w:cstheme="minorHAnsi"/>
                <w:sz w:val="22"/>
                <w:szCs w:val="22"/>
              </w:rPr>
            </w:pPr>
          </w:p>
          <w:p w14:paraId="60F640D4" w14:textId="255C8E74" w:rsidR="008434C3" w:rsidRPr="00DE51E6" w:rsidRDefault="008434C3" w:rsidP="00DE51E6">
            <w:pPr>
              <w:pStyle w:val="BodyA"/>
              <w:jc w:val="both"/>
              <w:rPr>
                <w:rFonts w:ascii="Garamond" w:hAnsi="Garamond" w:cstheme="minorHAnsi"/>
                <w:sz w:val="22"/>
                <w:szCs w:val="22"/>
              </w:rPr>
            </w:pPr>
            <w:r w:rsidRPr="00DE51E6">
              <w:rPr>
                <w:rStyle w:val="None"/>
                <w:rFonts w:ascii="Garamond" w:hAnsi="Garamond" w:cstheme="minorHAnsi"/>
                <w:sz w:val="22"/>
                <w:szCs w:val="22"/>
              </w:rPr>
              <w:t>Comments (if any):</w:t>
            </w:r>
            <w:r w:rsidR="00973D1C">
              <w:rPr>
                <w:rStyle w:val="None"/>
                <w:rFonts w:ascii="Garamond" w:hAnsi="Garamond" w:cstheme="minorHAnsi"/>
                <w:sz w:val="22"/>
                <w:szCs w:val="22"/>
              </w:rPr>
              <w:t xml:space="preserve"> </w:t>
            </w:r>
            <w:r w:rsidR="00773699" w:rsidRPr="00773699">
              <w:rPr>
                <w:rStyle w:val="None"/>
                <w:rFonts w:ascii="Garamond" w:hAnsi="Garamond" w:cstheme="minorHAnsi"/>
                <w:b/>
                <w:bCs/>
                <w:sz w:val="22"/>
                <w:szCs w:val="22"/>
              </w:rPr>
              <w:t>N/A</w:t>
            </w:r>
          </w:p>
        </w:tc>
      </w:tr>
    </w:tbl>
    <w:p w14:paraId="4CCA970D" w14:textId="5888978B" w:rsidR="008434C3" w:rsidRDefault="008434C3" w:rsidP="00DE51E6">
      <w:pPr>
        <w:pStyle w:val="BodyA"/>
        <w:jc w:val="both"/>
        <w:outlineLvl w:val="0"/>
        <w:rPr>
          <w:rStyle w:val="None"/>
          <w:rFonts w:ascii="Garamond" w:hAnsi="Garamond" w:cstheme="minorHAnsi"/>
          <w:b/>
          <w:bCs/>
          <w:sz w:val="22"/>
          <w:szCs w:val="22"/>
          <w:lang w:val="en-GB"/>
        </w:rPr>
      </w:pPr>
    </w:p>
    <w:p w14:paraId="464DD4C6" w14:textId="77777777" w:rsidR="008434C3" w:rsidRPr="00DE51E6" w:rsidRDefault="008434C3" w:rsidP="00DE51E6">
      <w:pPr>
        <w:pStyle w:val="Ttulo1"/>
        <w:jc w:val="both"/>
        <w:rPr>
          <w:rFonts w:ascii="Garamond" w:hAnsi="Garamond" w:cstheme="minorHAnsi"/>
          <w:sz w:val="22"/>
          <w:szCs w:val="22"/>
        </w:rPr>
      </w:pPr>
      <w:bookmarkStart w:id="0" w:name="_Toc48734683"/>
    </w:p>
    <w:bookmarkEnd w:id="0"/>
    <w:p w14:paraId="2E9C3DA1" w14:textId="532CB31D" w:rsidR="00DE51E6" w:rsidRPr="002134E9" w:rsidRDefault="00DE51E6" w:rsidP="002134E9">
      <w:pPr>
        <w:spacing w:after="160" w:line="259" w:lineRule="auto"/>
        <w:rPr>
          <w:rFonts w:ascii="Garamond" w:hAnsi="Garamond" w:cstheme="minorHAnsi"/>
          <w:sz w:val="22"/>
          <w:szCs w:val="22"/>
        </w:rPr>
      </w:pPr>
      <w:r>
        <w:rPr>
          <w:rFonts w:ascii="Garamond" w:hAnsi="Garamond" w:cstheme="minorHAnsi"/>
          <w:sz w:val="22"/>
          <w:szCs w:val="22"/>
        </w:rPr>
        <w:br w:type="page"/>
      </w:r>
    </w:p>
    <w:p w14:paraId="3FABF3B4" w14:textId="74E03DDE" w:rsidR="00DE51E6" w:rsidRPr="00DE51E6" w:rsidRDefault="00DE51E6" w:rsidP="00DE51E6">
      <w:pPr>
        <w:pStyle w:val="Textoindependiente"/>
        <w:ind w:left="129"/>
        <w:jc w:val="right"/>
        <w:rPr>
          <w:rFonts w:ascii="Garamond" w:hAnsi="Garamond"/>
        </w:rPr>
      </w:pPr>
      <w:r w:rsidRPr="00DE51E6">
        <w:rPr>
          <w:rFonts w:ascii="Garamond" w:hAnsi="Garamond"/>
        </w:rPr>
        <w:lastRenderedPageBreak/>
        <w:t xml:space="preserve">March </w:t>
      </w:r>
      <w:r w:rsidR="0F4A058C" w:rsidRPr="55EC23F4">
        <w:rPr>
          <w:rFonts w:ascii="Garamond" w:hAnsi="Garamond"/>
        </w:rPr>
        <w:t>31</w:t>
      </w:r>
      <w:r w:rsidRPr="00DE51E6">
        <w:rPr>
          <w:rFonts w:ascii="Garamond" w:hAnsi="Garamond"/>
        </w:rPr>
        <w:t>, 2023</w:t>
      </w:r>
    </w:p>
    <w:p w14:paraId="42B10600" w14:textId="77777777" w:rsidR="00DE51E6" w:rsidRPr="00DE51E6" w:rsidRDefault="00DE51E6" w:rsidP="00DE51E6">
      <w:pPr>
        <w:pStyle w:val="Textoindependiente"/>
        <w:ind w:left="129"/>
        <w:rPr>
          <w:rFonts w:ascii="Garamond" w:hAnsi="Garamond"/>
        </w:rPr>
      </w:pPr>
    </w:p>
    <w:p w14:paraId="18E3E1AD" w14:textId="40E3823F" w:rsidR="002134E9" w:rsidRDefault="002134E9" w:rsidP="00DE51E6">
      <w:pPr>
        <w:pStyle w:val="Ttulo1"/>
        <w:ind w:left="0" w:right="156"/>
        <w:jc w:val="left"/>
        <w:rPr>
          <w:rFonts w:ascii="Garamond" w:hAnsi="Garamond"/>
          <w:sz w:val="24"/>
          <w:szCs w:val="24"/>
        </w:rPr>
      </w:pPr>
    </w:p>
    <w:p w14:paraId="730876DC" w14:textId="77777777" w:rsidR="006B5BDC" w:rsidRPr="006B5BDC" w:rsidRDefault="006B5BDC" w:rsidP="006B5BDC"/>
    <w:p w14:paraId="1C3FFE07" w14:textId="08B813FF" w:rsidR="00DE51E6" w:rsidRPr="00DE51E6" w:rsidRDefault="00DE51E6" w:rsidP="00DE51E6">
      <w:pPr>
        <w:pStyle w:val="Ttulo1"/>
        <w:ind w:left="0" w:right="156"/>
        <w:jc w:val="left"/>
        <w:rPr>
          <w:rFonts w:ascii="Garamond" w:hAnsi="Garamond"/>
          <w:sz w:val="24"/>
          <w:szCs w:val="24"/>
        </w:rPr>
      </w:pPr>
      <w:r w:rsidRPr="00DE51E6">
        <w:rPr>
          <w:rFonts w:ascii="Garamond" w:hAnsi="Garamond"/>
          <w:sz w:val="24"/>
          <w:szCs w:val="24"/>
        </w:rPr>
        <w:t>United Nations Special Rapporteur on the Right to Health</w:t>
      </w:r>
    </w:p>
    <w:p w14:paraId="5E0105B8" w14:textId="32F943D6" w:rsidR="00DE51E6" w:rsidRDefault="00DE51E6" w:rsidP="00DE51E6">
      <w:pPr>
        <w:pStyle w:val="Ttulo1"/>
        <w:ind w:left="0" w:right="156"/>
        <w:jc w:val="left"/>
        <w:rPr>
          <w:rFonts w:ascii="Garamond" w:hAnsi="Garamond"/>
          <w:sz w:val="24"/>
          <w:szCs w:val="24"/>
        </w:rPr>
      </w:pPr>
      <w:r w:rsidRPr="00DE51E6">
        <w:rPr>
          <w:rFonts w:ascii="Garamond" w:hAnsi="Garamond"/>
          <w:sz w:val="24"/>
          <w:szCs w:val="24"/>
        </w:rPr>
        <w:t xml:space="preserve">In the matter of: Consultation to contribute to thematic report on “Food, nutrition and the right to </w:t>
      </w:r>
      <w:proofErr w:type="gramStart"/>
      <w:r w:rsidRPr="00DE51E6">
        <w:rPr>
          <w:rFonts w:ascii="Garamond" w:hAnsi="Garamond"/>
          <w:sz w:val="24"/>
          <w:szCs w:val="24"/>
        </w:rPr>
        <w:t>health”</w:t>
      </w:r>
      <w:proofErr w:type="gramEnd"/>
    </w:p>
    <w:p w14:paraId="70D7A8FD" w14:textId="1C7AE30E" w:rsidR="00DE51E6" w:rsidRDefault="00DE51E6" w:rsidP="00DE51E6"/>
    <w:p w14:paraId="167BAA5D" w14:textId="77777777" w:rsidR="00DE51E6" w:rsidRPr="00DE51E6" w:rsidRDefault="00DE51E6" w:rsidP="00DE51E6">
      <w:pPr>
        <w:pStyle w:val="Ttulo1"/>
        <w:spacing w:before="117" w:line="242" w:lineRule="auto"/>
        <w:ind w:left="129" w:right="156"/>
        <w:jc w:val="both"/>
        <w:rPr>
          <w:rFonts w:ascii="Garamond" w:hAnsi="Garamond"/>
          <w:b w:val="0"/>
          <w:bCs/>
          <w:sz w:val="24"/>
          <w:szCs w:val="24"/>
        </w:rPr>
      </w:pPr>
      <w:r w:rsidRPr="00DE51E6">
        <w:rPr>
          <w:rFonts w:ascii="Garamond" w:hAnsi="Garamond"/>
          <w:b w:val="0"/>
          <w:sz w:val="24"/>
          <w:szCs w:val="24"/>
        </w:rPr>
        <w:t>Dear</w:t>
      </w:r>
      <w:r w:rsidRPr="00DE51E6">
        <w:rPr>
          <w:rFonts w:ascii="Garamond" w:hAnsi="Garamond"/>
          <w:b w:val="0"/>
          <w:bCs/>
          <w:sz w:val="24"/>
          <w:szCs w:val="24"/>
        </w:rPr>
        <w:t xml:space="preserve"> </w:t>
      </w:r>
      <w:proofErr w:type="gramStart"/>
      <w:r w:rsidRPr="00DE51E6">
        <w:rPr>
          <w:rFonts w:ascii="Garamond" w:hAnsi="Garamond"/>
          <w:b w:val="0"/>
          <w:bCs/>
          <w:sz w:val="24"/>
          <w:szCs w:val="24"/>
        </w:rPr>
        <w:t>Ms.</w:t>
      </w:r>
      <w:proofErr w:type="gramEnd"/>
      <w:r w:rsidRPr="00DE51E6">
        <w:rPr>
          <w:rFonts w:ascii="Garamond" w:hAnsi="Garamond"/>
          <w:b w:val="0"/>
          <w:bCs/>
          <w:sz w:val="24"/>
          <w:szCs w:val="24"/>
        </w:rPr>
        <w:t xml:space="preserve"> </w:t>
      </w:r>
      <w:proofErr w:type="spellStart"/>
      <w:r w:rsidRPr="00DE51E6">
        <w:rPr>
          <w:rFonts w:ascii="Garamond" w:hAnsi="Garamond"/>
          <w:b w:val="0"/>
          <w:bCs/>
          <w:sz w:val="24"/>
          <w:szCs w:val="24"/>
        </w:rPr>
        <w:t>Tlaleng</w:t>
      </w:r>
      <w:proofErr w:type="spellEnd"/>
      <w:r w:rsidRPr="00DE51E6">
        <w:rPr>
          <w:rFonts w:ascii="Garamond" w:hAnsi="Garamond"/>
          <w:b w:val="0"/>
          <w:bCs/>
          <w:sz w:val="24"/>
          <w:szCs w:val="24"/>
        </w:rPr>
        <w:t xml:space="preserve"> Mofokeng</w:t>
      </w:r>
      <w:r w:rsidRPr="00DE51E6">
        <w:rPr>
          <w:rFonts w:ascii="Garamond" w:hAnsi="Garamond"/>
          <w:b w:val="0"/>
          <w:sz w:val="24"/>
          <w:szCs w:val="24"/>
        </w:rPr>
        <w:t xml:space="preserve">, </w:t>
      </w:r>
    </w:p>
    <w:p w14:paraId="18438EF0" w14:textId="114DCB64" w:rsidR="00DE51E6" w:rsidRDefault="00DE51E6" w:rsidP="00960CE8">
      <w:pPr>
        <w:pStyle w:val="Textoindependiente"/>
        <w:spacing w:before="118" w:line="276" w:lineRule="auto"/>
        <w:ind w:left="129" w:right="128"/>
        <w:jc w:val="both"/>
        <w:rPr>
          <w:rFonts w:ascii="Garamond" w:hAnsi="Garamond"/>
        </w:rPr>
      </w:pPr>
      <w:r w:rsidRPr="52537F7C">
        <w:rPr>
          <w:rFonts w:ascii="Garamond" w:hAnsi="Garamond"/>
          <w:color w:val="000000" w:themeColor="text1"/>
        </w:rPr>
        <w:t xml:space="preserve">Juan Carballo, Legal Coordinator of </w:t>
      </w:r>
      <w:r w:rsidR="31A6D7E6" w:rsidRPr="52537F7C">
        <w:rPr>
          <w:rFonts w:ascii="Garamond" w:hAnsi="Garamond"/>
          <w:color w:val="000000" w:themeColor="text1"/>
        </w:rPr>
        <w:t xml:space="preserve">the </w:t>
      </w:r>
      <w:r w:rsidRPr="52537F7C">
        <w:rPr>
          <w:rFonts w:ascii="Garamond" w:hAnsi="Garamond"/>
          <w:color w:val="000000" w:themeColor="text1"/>
        </w:rPr>
        <w:t xml:space="preserve">Food and Nutrition </w:t>
      </w:r>
      <w:r w:rsidR="7B19DEA3" w:rsidRPr="52537F7C">
        <w:rPr>
          <w:rFonts w:ascii="Garamond" w:hAnsi="Garamond"/>
          <w:color w:val="000000" w:themeColor="text1"/>
        </w:rPr>
        <w:t>Po</w:t>
      </w:r>
      <w:r w:rsidR="62A2C113" w:rsidRPr="52537F7C">
        <w:rPr>
          <w:rFonts w:ascii="Garamond" w:hAnsi="Garamond"/>
          <w:color w:val="000000" w:themeColor="text1"/>
        </w:rPr>
        <w:t>rtfolio</w:t>
      </w:r>
      <w:r w:rsidRPr="52537F7C">
        <w:rPr>
          <w:rFonts w:ascii="Garamond" w:hAnsi="Garamond"/>
          <w:color w:val="000000" w:themeColor="text1"/>
        </w:rPr>
        <w:t xml:space="preserve"> from the Global Health Advocacy Incubator (GHAI), </w:t>
      </w:r>
      <w:r w:rsidR="7B19DEA3" w:rsidRPr="52537F7C">
        <w:rPr>
          <w:rFonts w:ascii="Garamond" w:hAnsi="Garamond"/>
          <w:color w:val="000000" w:themeColor="text1"/>
        </w:rPr>
        <w:t>present</w:t>
      </w:r>
      <w:r w:rsidR="096F5D43" w:rsidRPr="52537F7C">
        <w:rPr>
          <w:rFonts w:ascii="Garamond" w:hAnsi="Garamond"/>
          <w:color w:val="000000" w:themeColor="text1"/>
        </w:rPr>
        <w:t>s</w:t>
      </w:r>
      <w:r w:rsidRPr="52537F7C">
        <w:rPr>
          <w:rFonts w:ascii="Garamond" w:hAnsi="Garamond"/>
          <w:color w:val="000000" w:themeColor="text1"/>
        </w:rPr>
        <w:t xml:space="preserve"> </w:t>
      </w:r>
      <w:r w:rsidRPr="58858FE7">
        <w:rPr>
          <w:rFonts w:ascii="Garamond" w:hAnsi="Garamond"/>
        </w:rPr>
        <w:t>this submission for the consultation to contribute to the thematic report on “Food, nutrition and the right to health” to be presented before the UN General Assembly. GHAI, a program of C</w:t>
      </w:r>
      <w:r w:rsidR="1B36D582" w:rsidRPr="58858FE7">
        <w:rPr>
          <w:rFonts w:ascii="Garamond" w:hAnsi="Garamond"/>
        </w:rPr>
        <w:t xml:space="preserve">ampaign for </w:t>
      </w:r>
      <w:r w:rsidRPr="58858FE7">
        <w:rPr>
          <w:rFonts w:ascii="Garamond" w:hAnsi="Garamond"/>
        </w:rPr>
        <w:t>T</w:t>
      </w:r>
      <w:r w:rsidR="1A1EC5CB" w:rsidRPr="58858FE7">
        <w:rPr>
          <w:rFonts w:ascii="Garamond" w:hAnsi="Garamond"/>
        </w:rPr>
        <w:t>obacco-</w:t>
      </w:r>
      <w:r w:rsidRPr="58858FE7">
        <w:rPr>
          <w:rFonts w:ascii="Garamond" w:hAnsi="Garamond"/>
        </w:rPr>
        <w:t>F</w:t>
      </w:r>
      <w:r w:rsidR="5CBA2255" w:rsidRPr="58858FE7">
        <w:rPr>
          <w:rFonts w:ascii="Garamond" w:hAnsi="Garamond"/>
        </w:rPr>
        <w:t xml:space="preserve">ree </w:t>
      </w:r>
      <w:r w:rsidRPr="58858FE7">
        <w:rPr>
          <w:rFonts w:ascii="Garamond" w:hAnsi="Garamond"/>
        </w:rPr>
        <w:t>K</w:t>
      </w:r>
      <w:r w:rsidR="57832B77" w:rsidRPr="58858FE7">
        <w:rPr>
          <w:rFonts w:ascii="Garamond" w:hAnsi="Garamond"/>
        </w:rPr>
        <w:t>ids (CTFK)</w:t>
      </w:r>
      <w:r w:rsidRPr="58858FE7">
        <w:rPr>
          <w:rFonts w:ascii="Garamond" w:hAnsi="Garamond"/>
        </w:rPr>
        <w:t xml:space="preserve">, is a global public health non-governmental organization that supports civil society organizations (CSOs) that advocate for public health policies that reduce disease and death. </w:t>
      </w:r>
      <w:r w:rsidR="0D5FCA2A" w:rsidRPr="58858FE7">
        <w:rPr>
          <w:rFonts w:ascii="Garamond" w:hAnsi="Garamond"/>
        </w:rPr>
        <w:t xml:space="preserve">Two of our various public health </w:t>
      </w:r>
      <w:r w:rsidR="658FDD4D" w:rsidRPr="58858FE7">
        <w:rPr>
          <w:rFonts w:ascii="Garamond" w:hAnsi="Garamond"/>
        </w:rPr>
        <w:t>initiatives</w:t>
      </w:r>
      <w:r w:rsidR="0D5FCA2A" w:rsidRPr="58858FE7">
        <w:rPr>
          <w:rFonts w:ascii="Garamond" w:hAnsi="Garamond"/>
        </w:rPr>
        <w:t xml:space="preserve"> include the Food Policy Program (FPP) and the Cardiovascular Health Program (CVHP), whose objectives are to create healthier food </w:t>
      </w:r>
      <w:r w:rsidR="62AA1833" w:rsidRPr="58858FE7">
        <w:rPr>
          <w:rFonts w:ascii="Garamond" w:hAnsi="Garamond"/>
        </w:rPr>
        <w:t xml:space="preserve">environments for all </w:t>
      </w:r>
      <w:r w:rsidR="5A1FC782" w:rsidRPr="58858FE7">
        <w:rPr>
          <w:rFonts w:ascii="Garamond" w:hAnsi="Garamond"/>
        </w:rPr>
        <w:t xml:space="preserve">by </w:t>
      </w:r>
      <w:r w:rsidR="46836D7D" w:rsidRPr="58858FE7">
        <w:rPr>
          <w:rFonts w:ascii="Garamond" w:hAnsi="Garamond"/>
        </w:rPr>
        <w:t>reducing the consumption of unhealthy products while also encouraging healthier diets.</w:t>
      </w:r>
      <w:r w:rsidR="405D976E" w:rsidRPr="58858FE7">
        <w:rPr>
          <w:rFonts w:ascii="Garamond" w:hAnsi="Garamond"/>
        </w:rPr>
        <w:t xml:space="preserve"> </w:t>
      </w:r>
    </w:p>
    <w:p w14:paraId="3A5B3E94" w14:textId="181B9821" w:rsidR="00DE51E6" w:rsidRDefault="00DE51E6" w:rsidP="00960CE8">
      <w:pPr>
        <w:pStyle w:val="Textoindependiente"/>
        <w:spacing w:before="118" w:line="276" w:lineRule="auto"/>
        <w:ind w:left="129" w:right="128"/>
        <w:jc w:val="both"/>
        <w:rPr>
          <w:rFonts w:ascii="Garamond" w:hAnsi="Garamond"/>
        </w:rPr>
      </w:pPr>
      <w:r w:rsidRPr="58858FE7">
        <w:rPr>
          <w:rFonts w:ascii="Garamond" w:hAnsi="Garamond"/>
        </w:rPr>
        <w:t>The purpose of this brief is to present important highlights</w:t>
      </w:r>
      <w:r w:rsidR="739AD693" w:rsidRPr="58858FE7">
        <w:rPr>
          <w:rFonts w:ascii="Garamond" w:hAnsi="Garamond"/>
        </w:rPr>
        <w:t xml:space="preserve">, </w:t>
      </w:r>
      <w:proofErr w:type="gramStart"/>
      <w:r w:rsidR="739AD693" w:rsidRPr="58858FE7">
        <w:rPr>
          <w:rFonts w:ascii="Garamond" w:hAnsi="Garamond"/>
        </w:rPr>
        <w:t>concerns</w:t>
      </w:r>
      <w:proofErr w:type="gramEnd"/>
      <w:r w:rsidR="739AD693" w:rsidRPr="58858FE7">
        <w:rPr>
          <w:rFonts w:ascii="Garamond" w:hAnsi="Garamond"/>
        </w:rPr>
        <w:t xml:space="preserve"> and best practices</w:t>
      </w:r>
      <w:r w:rsidRPr="58858FE7">
        <w:rPr>
          <w:rFonts w:ascii="Garamond" w:hAnsi="Garamond"/>
        </w:rPr>
        <w:t xml:space="preserve"> to be considered </w:t>
      </w:r>
      <w:r w:rsidR="3F639485" w:rsidRPr="58858FE7">
        <w:rPr>
          <w:rFonts w:ascii="Garamond" w:hAnsi="Garamond"/>
        </w:rPr>
        <w:t xml:space="preserve">in the recommendations of </w:t>
      </w:r>
      <w:r w:rsidRPr="58858FE7">
        <w:rPr>
          <w:rFonts w:ascii="Garamond" w:hAnsi="Garamond"/>
        </w:rPr>
        <w:t>the thematic repor</w:t>
      </w:r>
      <w:r w:rsidR="291AEBBD" w:rsidRPr="58858FE7">
        <w:rPr>
          <w:rFonts w:ascii="Garamond" w:hAnsi="Garamond"/>
        </w:rPr>
        <w:t xml:space="preserve">t, </w:t>
      </w:r>
      <w:r w:rsidR="10DB32EB" w:rsidRPr="58858FE7">
        <w:rPr>
          <w:rFonts w:ascii="Garamond" w:hAnsi="Garamond"/>
        </w:rPr>
        <w:t xml:space="preserve">as resources like this are critical to call on governments to prioritize </w:t>
      </w:r>
      <w:r w:rsidR="38086F5C" w:rsidRPr="58858FE7">
        <w:rPr>
          <w:rFonts w:ascii="Garamond" w:hAnsi="Garamond"/>
        </w:rPr>
        <w:t xml:space="preserve">evidence-based </w:t>
      </w:r>
      <w:r w:rsidR="10DB32EB" w:rsidRPr="58858FE7">
        <w:rPr>
          <w:rFonts w:ascii="Garamond" w:hAnsi="Garamond"/>
        </w:rPr>
        <w:t xml:space="preserve">healthy food and nutrition </w:t>
      </w:r>
      <w:r w:rsidR="48D26563" w:rsidRPr="58858FE7">
        <w:rPr>
          <w:rFonts w:ascii="Garamond" w:hAnsi="Garamond"/>
        </w:rPr>
        <w:t xml:space="preserve">policies </w:t>
      </w:r>
      <w:r w:rsidR="20F2065F" w:rsidRPr="58858FE7">
        <w:rPr>
          <w:rFonts w:ascii="Garamond" w:hAnsi="Garamond"/>
        </w:rPr>
        <w:t>in their public health agendas moving forward.</w:t>
      </w:r>
    </w:p>
    <w:p w14:paraId="335F9B0F" w14:textId="5A97D8DB" w:rsidR="035C73AF" w:rsidRDefault="00409441" w:rsidP="00960CE8">
      <w:pPr>
        <w:pStyle w:val="Textoindependiente"/>
        <w:spacing w:before="118" w:line="276" w:lineRule="auto"/>
        <w:ind w:left="129" w:right="128"/>
        <w:jc w:val="both"/>
        <w:rPr>
          <w:rFonts w:ascii="Garamond" w:eastAsia="Garamond" w:hAnsi="Garamond" w:cs="Garamond"/>
          <w:color w:val="000000" w:themeColor="text1"/>
        </w:rPr>
      </w:pPr>
      <w:r w:rsidRPr="58858FE7">
        <w:rPr>
          <w:rFonts w:ascii="Garamond" w:hAnsi="Garamond"/>
          <w:color w:val="000000" w:themeColor="text1"/>
        </w:rPr>
        <w:t xml:space="preserve">The direct connection between food and nutrition and the right to health is essential to materialize the universality, indivisibility, </w:t>
      </w:r>
      <w:proofErr w:type="gramStart"/>
      <w:r w:rsidRPr="58858FE7">
        <w:rPr>
          <w:rFonts w:ascii="Garamond" w:hAnsi="Garamond"/>
          <w:color w:val="000000" w:themeColor="text1"/>
        </w:rPr>
        <w:t>interdependency</w:t>
      </w:r>
      <w:proofErr w:type="gramEnd"/>
      <w:r w:rsidRPr="58858FE7">
        <w:rPr>
          <w:rFonts w:ascii="Garamond" w:hAnsi="Garamond"/>
          <w:color w:val="000000" w:themeColor="text1"/>
        </w:rPr>
        <w:t xml:space="preserve"> and interrelationships of human rights. According to the </w:t>
      </w:r>
      <w:r w:rsidR="4C74E940" w:rsidRPr="58858FE7">
        <w:rPr>
          <w:rFonts w:ascii="Garamond" w:hAnsi="Garamond"/>
          <w:color w:val="000000" w:themeColor="text1"/>
        </w:rPr>
        <w:t>V</w:t>
      </w:r>
      <w:r w:rsidR="4B35D360" w:rsidRPr="58858FE7">
        <w:rPr>
          <w:rFonts w:ascii="Garamond" w:eastAsia="Garamond" w:hAnsi="Garamond" w:cs="Garamond"/>
          <w:color w:val="000000" w:themeColor="text1"/>
        </w:rPr>
        <w:t xml:space="preserve">ienna Declaration and Program of Action on Human Rights (1993), </w:t>
      </w:r>
      <w:r w:rsidR="4B35D360" w:rsidRPr="58858FE7">
        <w:rPr>
          <w:rFonts w:ascii="Garamond" w:eastAsia="Garamond" w:hAnsi="Garamond" w:cs="Garamond"/>
          <w:i/>
          <w:iCs/>
          <w:color w:val="000000" w:themeColor="text1"/>
        </w:rPr>
        <w:t>“</w:t>
      </w:r>
      <w:r w:rsidR="2D371C4E" w:rsidRPr="58858FE7">
        <w:rPr>
          <w:rFonts w:ascii="Garamond" w:eastAsia="Garamond" w:hAnsi="Garamond" w:cs="Garamond"/>
          <w:i/>
          <w:iCs/>
          <w:color w:val="000000" w:themeColor="text1"/>
        </w:rPr>
        <w:t>[t]</w:t>
      </w:r>
      <w:r w:rsidR="4B35D360" w:rsidRPr="58858FE7">
        <w:rPr>
          <w:rFonts w:ascii="Garamond" w:eastAsia="Garamond" w:hAnsi="Garamond" w:cs="Garamond"/>
          <w:i/>
          <w:iCs/>
          <w:color w:val="000000" w:themeColor="text1"/>
        </w:rPr>
        <w:t>he international community must treat human rights globally in a fair and equal manner, on the same footing, and with the same emphasis</w:t>
      </w:r>
      <w:r w:rsidR="65F99D3D" w:rsidRPr="58858FE7">
        <w:rPr>
          <w:rFonts w:ascii="Garamond" w:eastAsia="Garamond" w:hAnsi="Garamond" w:cs="Garamond"/>
          <w:i/>
          <w:iCs/>
          <w:color w:val="000000" w:themeColor="text1"/>
        </w:rPr>
        <w:t>”</w:t>
      </w:r>
      <w:r w:rsidR="65F99D3D" w:rsidRPr="58858FE7">
        <w:rPr>
          <w:rFonts w:ascii="Garamond" w:eastAsia="Garamond" w:hAnsi="Garamond" w:cs="Garamond"/>
          <w:color w:val="000000" w:themeColor="text1"/>
        </w:rPr>
        <w:t>.</w:t>
      </w:r>
      <w:r w:rsidR="035C73AF" w:rsidRPr="58858FE7">
        <w:rPr>
          <w:rStyle w:val="Refdenotaalfinal"/>
          <w:rFonts w:ascii="Garamond" w:hAnsi="Garamond" w:cstheme="minorBidi"/>
          <w:color w:val="000000" w:themeColor="text1"/>
          <w:sz w:val="22"/>
          <w:szCs w:val="22"/>
        </w:rPr>
        <w:endnoteReference w:id="2"/>
      </w:r>
      <w:r w:rsidR="65F99D3D" w:rsidRPr="58858FE7">
        <w:rPr>
          <w:rFonts w:ascii="Garamond" w:hAnsi="Garamond" w:cstheme="minorBidi"/>
          <w:color w:val="000000" w:themeColor="text1"/>
          <w:sz w:val="22"/>
          <w:szCs w:val="22"/>
        </w:rPr>
        <w:t xml:space="preserve"> </w:t>
      </w:r>
      <w:r w:rsidR="4B35D360" w:rsidRPr="58858FE7">
        <w:rPr>
          <w:rFonts w:ascii="Garamond" w:eastAsia="Garamond" w:hAnsi="Garamond" w:cs="Garamond"/>
          <w:color w:val="000000" w:themeColor="text1"/>
        </w:rPr>
        <w:t xml:space="preserve">This means that human rights are entitlements for everyone without distinction that must be </w:t>
      </w:r>
      <w:r w:rsidR="11EEF165" w:rsidRPr="58858FE7">
        <w:rPr>
          <w:rFonts w:ascii="Garamond" w:eastAsia="Garamond" w:hAnsi="Garamond" w:cs="Garamond"/>
          <w:color w:val="000000" w:themeColor="text1"/>
        </w:rPr>
        <w:t>understood holistically</w:t>
      </w:r>
      <w:r w:rsidR="4B35D360" w:rsidRPr="58858FE7">
        <w:rPr>
          <w:rFonts w:ascii="Garamond" w:eastAsia="Garamond" w:hAnsi="Garamond" w:cs="Garamond"/>
          <w:color w:val="000000" w:themeColor="text1"/>
        </w:rPr>
        <w:t xml:space="preserve"> and cannot be analyzed independently </w:t>
      </w:r>
      <w:r w:rsidR="6E1EC20A" w:rsidRPr="58858FE7">
        <w:rPr>
          <w:rFonts w:ascii="Garamond" w:eastAsia="Garamond" w:hAnsi="Garamond" w:cs="Garamond"/>
          <w:color w:val="000000" w:themeColor="text1"/>
        </w:rPr>
        <w:t>fr</w:t>
      </w:r>
      <w:r w:rsidR="162537B7" w:rsidRPr="58858FE7">
        <w:rPr>
          <w:rFonts w:ascii="Garamond" w:eastAsia="Garamond" w:hAnsi="Garamond" w:cs="Garamond"/>
          <w:color w:val="000000" w:themeColor="text1"/>
        </w:rPr>
        <w:t>o</w:t>
      </w:r>
      <w:r w:rsidR="6E1EC20A" w:rsidRPr="58858FE7">
        <w:rPr>
          <w:rFonts w:ascii="Garamond" w:eastAsia="Garamond" w:hAnsi="Garamond" w:cs="Garamond"/>
          <w:color w:val="000000" w:themeColor="text1"/>
        </w:rPr>
        <w:t>m</w:t>
      </w:r>
      <w:r w:rsidR="4B35D360" w:rsidRPr="58858FE7">
        <w:rPr>
          <w:rFonts w:ascii="Garamond" w:eastAsia="Garamond" w:hAnsi="Garamond" w:cs="Garamond"/>
          <w:color w:val="000000" w:themeColor="text1"/>
        </w:rPr>
        <w:t xml:space="preserve"> each other. The advancement </w:t>
      </w:r>
      <w:r w:rsidR="1D78618D" w:rsidRPr="58858FE7">
        <w:rPr>
          <w:rFonts w:ascii="Garamond" w:eastAsia="Garamond" w:hAnsi="Garamond" w:cs="Garamond"/>
          <w:color w:val="000000" w:themeColor="text1"/>
        </w:rPr>
        <w:t>of</w:t>
      </w:r>
      <w:r w:rsidR="4B35D360" w:rsidRPr="58858FE7">
        <w:rPr>
          <w:rFonts w:ascii="Garamond" w:eastAsia="Garamond" w:hAnsi="Garamond" w:cs="Garamond"/>
          <w:color w:val="000000" w:themeColor="text1"/>
        </w:rPr>
        <w:t xml:space="preserve"> one right has direct implications </w:t>
      </w:r>
      <w:r w:rsidR="0B05CC4D" w:rsidRPr="58858FE7">
        <w:rPr>
          <w:rFonts w:ascii="Garamond" w:eastAsia="Garamond" w:hAnsi="Garamond" w:cs="Garamond"/>
          <w:color w:val="000000" w:themeColor="text1"/>
        </w:rPr>
        <w:t>for</w:t>
      </w:r>
      <w:r w:rsidR="4B35D360" w:rsidRPr="58858FE7">
        <w:rPr>
          <w:rFonts w:ascii="Garamond" w:eastAsia="Garamond" w:hAnsi="Garamond" w:cs="Garamond"/>
          <w:color w:val="000000" w:themeColor="text1"/>
        </w:rPr>
        <w:t xml:space="preserve"> some others, and public policies must consider this when being developed and implemented. </w:t>
      </w:r>
    </w:p>
    <w:p w14:paraId="424559DB" w14:textId="6B38C0EA" w:rsidR="035C73AF" w:rsidRDefault="5A269B9F" w:rsidP="00960CE8">
      <w:pPr>
        <w:pStyle w:val="Textoindependiente"/>
        <w:spacing w:before="118" w:line="276" w:lineRule="auto"/>
        <w:ind w:left="129" w:right="128"/>
        <w:jc w:val="both"/>
        <w:rPr>
          <w:rFonts w:ascii="Garamond" w:eastAsia="Garamond" w:hAnsi="Garamond" w:cs="Garamond"/>
          <w:color w:val="000000" w:themeColor="text1"/>
        </w:rPr>
      </w:pPr>
      <w:r w:rsidRPr="58858FE7">
        <w:rPr>
          <w:rFonts w:ascii="Garamond" w:eastAsia="Garamond" w:hAnsi="Garamond" w:cs="Garamond"/>
          <w:color w:val="000000" w:themeColor="text1"/>
        </w:rPr>
        <w:t xml:space="preserve">In this context, </w:t>
      </w:r>
      <w:r w:rsidR="1C9D066B" w:rsidRPr="58858FE7">
        <w:rPr>
          <w:rFonts w:ascii="Garamond" w:eastAsia="Garamond" w:hAnsi="Garamond" w:cs="Garamond"/>
          <w:color w:val="000000" w:themeColor="text1"/>
        </w:rPr>
        <w:t>g</w:t>
      </w:r>
      <w:r w:rsidR="4B35D360" w:rsidRPr="58858FE7">
        <w:rPr>
          <w:rFonts w:ascii="Garamond" w:eastAsia="Garamond" w:hAnsi="Garamond" w:cs="Garamond"/>
          <w:color w:val="000000" w:themeColor="text1"/>
        </w:rPr>
        <w:t xml:space="preserve">overnments have specific duties of </w:t>
      </w:r>
      <w:r w:rsidR="4B35D360" w:rsidRPr="58858FE7">
        <w:rPr>
          <w:rFonts w:ascii="Garamond" w:eastAsia="Garamond" w:hAnsi="Garamond" w:cs="Garamond"/>
          <w:i/>
          <w:iCs/>
          <w:color w:val="000000" w:themeColor="text1"/>
        </w:rPr>
        <w:t>protecting, respecting, and fulfilling</w:t>
      </w:r>
      <w:r w:rsidR="4B35D360" w:rsidRPr="58858FE7">
        <w:rPr>
          <w:rFonts w:ascii="Garamond" w:eastAsia="Garamond" w:hAnsi="Garamond" w:cs="Garamond"/>
          <w:color w:val="000000" w:themeColor="text1"/>
        </w:rPr>
        <w:t xml:space="preserve"> </w:t>
      </w:r>
      <w:r w:rsidR="70F35DED" w:rsidRPr="1D278D25">
        <w:rPr>
          <w:rFonts w:ascii="Garamond" w:eastAsia="Garamond" w:hAnsi="Garamond" w:cs="Garamond"/>
          <w:color w:val="000000" w:themeColor="text1"/>
        </w:rPr>
        <w:t>human rights</w:t>
      </w:r>
      <w:r w:rsidR="4B35D360" w:rsidRPr="58858FE7">
        <w:rPr>
          <w:rFonts w:ascii="Garamond" w:eastAsia="Garamond" w:hAnsi="Garamond" w:cs="Garamond"/>
          <w:color w:val="000000" w:themeColor="text1"/>
        </w:rPr>
        <w:t xml:space="preserve"> for their full enjoyment by the populations under their jurisdiction and beyond, under the principles of international cooperation. These duties can be specifically translated into obligations related to the prevention and treatment of </w:t>
      </w:r>
      <w:r w:rsidR="608D3203" w:rsidRPr="58858FE7">
        <w:rPr>
          <w:rFonts w:ascii="Garamond" w:eastAsia="Garamond" w:hAnsi="Garamond" w:cs="Garamond"/>
          <w:color w:val="000000" w:themeColor="text1"/>
        </w:rPr>
        <w:t>diseases through ensuring adequate food and nutrition</w:t>
      </w:r>
      <w:r w:rsidR="4B35D360" w:rsidRPr="58858FE7">
        <w:rPr>
          <w:rFonts w:ascii="Garamond" w:eastAsia="Garamond" w:hAnsi="Garamond" w:cs="Garamond"/>
          <w:color w:val="000000" w:themeColor="text1"/>
        </w:rPr>
        <w:t xml:space="preserve"> under the right to the highest attainable standard of health enshrined in article 12 of the International Covenant of Economic, Social &amp; Cultural </w:t>
      </w:r>
      <w:r w:rsidR="04EE1B50" w:rsidRPr="58858FE7">
        <w:rPr>
          <w:rFonts w:ascii="Garamond" w:eastAsia="Garamond" w:hAnsi="Garamond" w:cs="Garamond"/>
          <w:color w:val="000000" w:themeColor="text1"/>
        </w:rPr>
        <w:t>R</w:t>
      </w:r>
      <w:r w:rsidR="6E1EC20A" w:rsidRPr="58858FE7">
        <w:rPr>
          <w:rFonts w:ascii="Garamond" w:eastAsia="Garamond" w:hAnsi="Garamond" w:cs="Garamond"/>
          <w:color w:val="000000" w:themeColor="text1"/>
        </w:rPr>
        <w:t>ights</w:t>
      </w:r>
      <w:r w:rsidR="4B35D360" w:rsidRPr="58858FE7">
        <w:rPr>
          <w:rFonts w:ascii="Garamond" w:eastAsia="Garamond" w:hAnsi="Garamond" w:cs="Garamond"/>
          <w:color w:val="000000" w:themeColor="text1"/>
        </w:rPr>
        <w:t>, and its connected rights.</w:t>
      </w:r>
      <w:r w:rsidR="035C73AF" w:rsidRPr="58858FE7">
        <w:rPr>
          <w:rStyle w:val="Refdenotaalfinal"/>
          <w:rFonts w:ascii="Garamond" w:eastAsia="Garamond" w:hAnsi="Garamond" w:cs="Garamond"/>
          <w:color w:val="000000" w:themeColor="text1"/>
        </w:rPr>
        <w:endnoteReference w:id="3"/>
      </w:r>
      <w:r w:rsidR="3748A2AF" w:rsidRPr="58858FE7">
        <w:rPr>
          <w:rFonts w:ascii="Garamond" w:eastAsia="Garamond" w:hAnsi="Garamond" w:cs="Garamond"/>
          <w:color w:val="000000" w:themeColor="text1"/>
        </w:rPr>
        <w:t xml:space="preserve"> </w:t>
      </w:r>
      <w:r w:rsidR="4798E367" w:rsidRPr="58858FE7">
        <w:rPr>
          <w:rFonts w:ascii="Garamond" w:eastAsia="Garamond" w:hAnsi="Garamond" w:cs="Garamond"/>
          <w:color w:val="000000" w:themeColor="text1"/>
        </w:rPr>
        <w:t xml:space="preserve">It is also worth noting that </w:t>
      </w:r>
      <w:r w:rsidR="4B35D360" w:rsidRPr="58858FE7">
        <w:rPr>
          <w:rFonts w:ascii="Garamond" w:eastAsia="Garamond" w:hAnsi="Garamond" w:cs="Garamond"/>
          <w:color w:val="000000" w:themeColor="text1"/>
        </w:rPr>
        <w:t xml:space="preserve">the human right to health and its primary connected rights, such as adequate food and nutrition, water and sanitation, </w:t>
      </w:r>
      <w:r w:rsidR="1ECC0E22" w:rsidRPr="58858FE7">
        <w:rPr>
          <w:rFonts w:ascii="Garamond" w:eastAsia="Garamond" w:hAnsi="Garamond" w:cs="Garamond"/>
          <w:color w:val="000000" w:themeColor="text1"/>
        </w:rPr>
        <w:t>and a</w:t>
      </w:r>
      <w:r w:rsidR="4B35D360" w:rsidRPr="58858FE7">
        <w:rPr>
          <w:rFonts w:ascii="Garamond" w:eastAsia="Garamond" w:hAnsi="Garamond" w:cs="Garamond"/>
          <w:color w:val="000000" w:themeColor="text1"/>
        </w:rPr>
        <w:t xml:space="preserve"> healthy environment, among others, </w:t>
      </w:r>
      <w:r w:rsidR="638851E2" w:rsidRPr="58858FE7">
        <w:rPr>
          <w:rFonts w:ascii="Garamond" w:eastAsia="Garamond" w:hAnsi="Garamond" w:cs="Garamond"/>
          <w:color w:val="000000" w:themeColor="text1"/>
        </w:rPr>
        <w:t>have the</w:t>
      </w:r>
      <w:r w:rsidR="18CB80D1" w:rsidRPr="58858FE7">
        <w:rPr>
          <w:rFonts w:ascii="Garamond" w:eastAsia="Garamond" w:hAnsi="Garamond" w:cs="Garamond"/>
          <w:color w:val="000000" w:themeColor="text1"/>
        </w:rPr>
        <w:t xml:space="preserve"> attribute of progressive </w:t>
      </w:r>
      <w:r w:rsidR="4B35D360" w:rsidRPr="58858FE7">
        <w:rPr>
          <w:rFonts w:ascii="Garamond" w:eastAsia="Garamond" w:hAnsi="Garamond" w:cs="Garamond"/>
          <w:color w:val="000000" w:themeColor="text1"/>
        </w:rPr>
        <w:t>realization. This characteristic means that, despite some immediate obligations from States regarding these rights, they “have a specific and continuing obligation to move as expeditiously and effectively as possible towards the full realization of the right”.</w:t>
      </w:r>
      <w:r w:rsidR="035C73AF" w:rsidRPr="58858FE7">
        <w:rPr>
          <w:rStyle w:val="Refdenotaalfinal"/>
          <w:rFonts w:ascii="Garamond" w:eastAsia="Garamond" w:hAnsi="Garamond" w:cs="Garamond"/>
          <w:color w:val="000000" w:themeColor="text1"/>
        </w:rPr>
        <w:endnoteReference w:id="4"/>
      </w:r>
      <w:r w:rsidR="4B35D360" w:rsidRPr="58858FE7">
        <w:rPr>
          <w:rFonts w:ascii="Garamond" w:eastAsia="Garamond" w:hAnsi="Garamond" w:cs="Garamond"/>
          <w:color w:val="000000" w:themeColor="text1"/>
        </w:rPr>
        <w:t xml:space="preserve"> Furthermore, progressiveness aims to acknowledge the constraints related to the limited available resources and the commitment to take concrete steps through all appropriate means to guarantee the</w:t>
      </w:r>
      <w:r w:rsidR="13661E53" w:rsidRPr="58858FE7">
        <w:rPr>
          <w:rFonts w:ascii="Garamond" w:eastAsia="Garamond" w:hAnsi="Garamond" w:cs="Garamond"/>
          <w:color w:val="000000" w:themeColor="text1"/>
        </w:rPr>
        <w:t>ir</w:t>
      </w:r>
      <w:r w:rsidR="4B35D360" w:rsidRPr="58858FE7">
        <w:rPr>
          <w:rFonts w:ascii="Garamond" w:eastAsia="Garamond" w:hAnsi="Garamond" w:cs="Garamond"/>
          <w:color w:val="000000" w:themeColor="text1"/>
        </w:rPr>
        <w:t xml:space="preserve"> full enjoyment, without </w:t>
      </w:r>
      <w:r w:rsidR="7214D3B6" w:rsidRPr="58858FE7">
        <w:rPr>
          <w:rFonts w:ascii="Garamond" w:eastAsia="Garamond" w:hAnsi="Garamond" w:cs="Garamond"/>
          <w:color w:val="000000" w:themeColor="text1"/>
        </w:rPr>
        <w:t>regressing</w:t>
      </w:r>
      <w:r w:rsidR="4B35D360" w:rsidRPr="58858FE7">
        <w:rPr>
          <w:rFonts w:ascii="Garamond" w:eastAsia="Garamond" w:hAnsi="Garamond" w:cs="Garamond"/>
          <w:color w:val="000000" w:themeColor="text1"/>
        </w:rPr>
        <w:t xml:space="preserve"> on the level of guarantee of the rights already reached. </w:t>
      </w:r>
    </w:p>
    <w:p w14:paraId="40DECE1D" w14:textId="77E0E2DA" w:rsidR="00F72575" w:rsidRPr="00B37334" w:rsidRDefault="3C262F7A" w:rsidP="00B37334">
      <w:pPr>
        <w:pStyle w:val="Textoindependiente"/>
        <w:spacing w:before="118" w:line="276" w:lineRule="auto"/>
        <w:ind w:left="129" w:right="128"/>
        <w:jc w:val="both"/>
        <w:rPr>
          <w:rFonts w:ascii="Garamond" w:hAnsi="Garamond"/>
        </w:rPr>
      </w:pPr>
      <w:r w:rsidRPr="1D278D25">
        <w:rPr>
          <w:rFonts w:ascii="Garamond" w:eastAsia="Garamond" w:hAnsi="Garamond" w:cs="Garamond"/>
          <w:color w:val="000000" w:themeColor="text1"/>
        </w:rPr>
        <w:t xml:space="preserve">In our responses to the official questionnaire, we </w:t>
      </w:r>
      <w:r w:rsidR="6CADF692" w:rsidRPr="1D278D25">
        <w:rPr>
          <w:rFonts w:ascii="Garamond" w:eastAsia="Garamond" w:hAnsi="Garamond" w:cs="Garamond"/>
          <w:color w:val="000000" w:themeColor="text1"/>
        </w:rPr>
        <w:t>incorporate</w:t>
      </w:r>
      <w:r w:rsidRPr="1D278D25">
        <w:rPr>
          <w:rFonts w:ascii="Garamond" w:eastAsia="Garamond" w:hAnsi="Garamond" w:cs="Garamond"/>
          <w:color w:val="000000" w:themeColor="text1"/>
        </w:rPr>
        <w:t xml:space="preserve"> </w:t>
      </w:r>
      <w:r w:rsidR="74E84302" w:rsidRPr="1D278D25">
        <w:rPr>
          <w:rFonts w:ascii="Garamond" w:eastAsia="Garamond" w:hAnsi="Garamond" w:cs="Garamond"/>
          <w:color w:val="000000" w:themeColor="text1"/>
        </w:rPr>
        <w:t>these</w:t>
      </w:r>
      <w:r w:rsidR="21A2C85A" w:rsidRPr="58858FE7">
        <w:rPr>
          <w:rFonts w:ascii="Garamond" w:eastAsia="Garamond" w:hAnsi="Garamond" w:cs="Garamond"/>
          <w:color w:val="000000" w:themeColor="text1"/>
        </w:rPr>
        <w:t xml:space="preserve"> cross-cutting considerations </w:t>
      </w:r>
      <w:r w:rsidR="0C0CF1FA" w:rsidRPr="1D278D25">
        <w:rPr>
          <w:rFonts w:ascii="Garamond" w:eastAsia="Garamond" w:hAnsi="Garamond" w:cs="Garamond"/>
          <w:color w:val="000000" w:themeColor="text1"/>
        </w:rPr>
        <w:t xml:space="preserve">and a recognition of </w:t>
      </w:r>
      <w:r w:rsidR="70C5A419" w:rsidRPr="1D278D25">
        <w:rPr>
          <w:rFonts w:ascii="Garamond" w:eastAsia="Garamond" w:hAnsi="Garamond" w:cs="Garamond"/>
          <w:color w:val="000000" w:themeColor="text1"/>
        </w:rPr>
        <w:t>the</w:t>
      </w:r>
      <w:r w:rsidR="620C3EA3" w:rsidRPr="1D278D25">
        <w:rPr>
          <w:rFonts w:ascii="Garamond" w:eastAsia="Garamond" w:hAnsi="Garamond" w:cs="Garamond"/>
          <w:color w:val="000000" w:themeColor="text1"/>
        </w:rPr>
        <w:t xml:space="preserve"> complexity of</w:t>
      </w:r>
      <w:r w:rsidR="21A2C85A" w:rsidRPr="58858FE7">
        <w:rPr>
          <w:rFonts w:ascii="Garamond" w:eastAsia="Garamond" w:hAnsi="Garamond" w:cs="Garamond"/>
          <w:color w:val="000000" w:themeColor="text1"/>
        </w:rPr>
        <w:t xml:space="preserve"> food systems and environments, </w:t>
      </w:r>
      <w:r w:rsidR="4B9515C2" w:rsidRPr="1D278D25">
        <w:rPr>
          <w:rFonts w:ascii="Garamond" w:hAnsi="Garamond"/>
        </w:rPr>
        <w:t>while providing</w:t>
      </w:r>
      <w:r w:rsidR="00DE51E6" w:rsidRPr="58858FE7">
        <w:rPr>
          <w:rFonts w:ascii="Garamond" w:hAnsi="Garamond"/>
        </w:rPr>
        <w:t xml:space="preserve"> a</w:t>
      </w:r>
      <w:r w:rsidR="1F321735" w:rsidRPr="58858FE7">
        <w:rPr>
          <w:rFonts w:ascii="Garamond" w:hAnsi="Garamond"/>
        </w:rPr>
        <w:t xml:space="preserve"> </w:t>
      </w:r>
      <w:r w:rsidR="00DE51E6" w:rsidRPr="58858FE7">
        <w:rPr>
          <w:rFonts w:ascii="Garamond" w:hAnsi="Garamond"/>
        </w:rPr>
        <w:t>global perspective based on our advocacy experience</w:t>
      </w:r>
      <w:r w:rsidR="0C0D5411" w:rsidRPr="58858FE7">
        <w:rPr>
          <w:rFonts w:ascii="Garamond" w:hAnsi="Garamond"/>
        </w:rPr>
        <w:t xml:space="preserve"> working with CSOs worldwide.</w:t>
      </w:r>
    </w:p>
    <w:p w14:paraId="5B62D94E" w14:textId="23B90174" w:rsidR="008434C3" w:rsidRPr="00F72575" w:rsidRDefault="63224E6F" w:rsidP="035C73AF">
      <w:pPr>
        <w:shd w:val="clear" w:color="auto" w:fill="E7E6E6" w:themeFill="background2"/>
        <w:jc w:val="both"/>
        <w:rPr>
          <w:rFonts w:ascii="Garamond" w:hAnsi="Garamond" w:cstheme="minorBidi"/>
          <w:b/>
          <w:bCs/>
          <w:i/>
          <w:iCs/>
          <w:sz w:val="22"/>
          <w:szCs w:val="22"/>
        </w:rPr>
      </w:pPr>
      <w:r w:rsidRPr="035C73AF">
        <w:rPr>
          <w:rFonts w:ascii="Garamond" w:hAnsi="Garamond" w:cstheme="minorBidi"/>
          <w:b/>
          <w:bCs/>
          <w:i/>
          <w:iCs/>
          <w:sz w:val="22"/>
          <w:szCs w:val="22"/>
        </w:rPr>
        <w:lastRenderedPageBreak/>
        <w:t xml:space="preserve">Question No. 1 - </w:t>
      </w:r>
      <w:r w:rsidR="008434C3" w:rsidRPr="035C73AF">
        <w:rPr>
          <w:rFonts w:ascii="Garamond" w:hAnsi="Garamond" w:cstheme="minorBidi"/>
          <w:b/>
          <w:bCs/>
          <w:i/>
          <w:iCs/>
          <w:sz w:val="22"/>
          <w:szCs w:val="22"/>
        </w:rPr>
        <w:t xml:space="preserve">What are the major factors that challenge </w:t>
      </w:r>
      <w:r w:rsidR="008434C3" w:rsidRPr="035C73AF">
        <w:rPr>
          <w:rFonts w:ascii="Garamond" w:hAnsi="Garamond" w:cstheme="minorBidi"/>
          <w:b/>
          <w:bCs/>
          <w:i/>
          <w:iCs/>
          <w:spacing w:val="4"/>
          <w:sz w:val="22"/>
          <w:szCs w:val="22"/>
        </w:rPr>
        <w:t>quantitatively and qualitatively</w:t>
      </w:r>
      <w:r w:rsidR="008434C3" w:rsidRPr="035C73AF">
        <w:rPr>
          <w:rFonts w:ascii="Garamond" w:hAnsi="Garamond" w:cstheme="minorBidi"/>
          <w:b/>
          <w:bCs/>
          <w:i/>
          <w:iCs/>
          <w:sz w:val="22"/>
          <w:szCs w:val="22"/>
        </w:rPr>
        <w:t xml:space="preserve"> adequate access to food and nutrition in your country and/or community (including external to your country)? Taking into consideration the underlying determinants of health, in what ways do they contribute to health inequities? </w:t>
      </w:r>
    </w:p>
    <w:p w14:paraId="7FFA472C" w14:textId="77777777" w:rsidR="006B5BDC" w:rsidRDefault="006B5BDC" w:rsidP="00960CE8">
      <w:pPr>
        <w:spacing w:line="276" w:lineRule="auto"/>
        <w:jc w:val="both"/>
        <w:rPr>
          <w:rFonts w:ascii="Garamond" w:hAnsi="Garamond" w:cstheme="minorBidi"/>
          <w:sz w:val="22"/>
          <w:szCs w:val="22"/>
        </w:rPr>
      </w:pPr>
    </w:p>
    <w:p w14:paraId="7C417747" w14:textId="78340D97" w:rsidR="008434C3" w:rsidRPr="00F72575" w:rsidRDefault="2C022471" w:rsidP="00960CE8">
      <w:pPr>
        <w:spacing w:line="276" w:lineRule="auto"/>
        <w:jc w:val="both"/>
        <w:rPr>
          <w:rFonts w:ascii="Garamond" w:hAnsi="Garamond" w:cstheme="minorBidi"/>
          <w:sz w:val="22"/>
          <w:szCs w:val="22"/>
        </w:rPr>
      </w:pPr>
      <w:r w:rsidRPr="035C73AF">
        <w:rPr>
          <w:rFonts w:ascii="Garamond" w:hAnsi="Garamond" w:cstheme="minorBidi"/>
          <w:sz w:val="22"/>
          <w:szCs w:val="22"/>
        </w:rPr>
        <w:t>D</w:t>
      </w:r>
      <w:r w:rsidR="28EE51EE" w:rsidRPr="035C73AF">
        <w:rPr>
          <w:rFonts w:ascii="Garamond" w:hAnsi="Garamond" w:cstheme="minorBidi"/>
          <w:sz w:val="22"/>
          <w:szCs w:val="22"/>
        </w:rPr>
        <w:t xml:space="preserve">uring the last decades, the nutritional transition led by the introduction of </w:t>
      </w:r>
      <w:proofErr w:type="spellStart"/>
      <w:r w:rsidR="3DD716D1" w:rsidRPr="035C73AF">
        <w:rPr>
          <w:rFonts w:ascii="Garamond" w:hAnsi="Garamond" w:cstheme="minorBidi"/>
          <w:b/>
          <w:bCs/>
          <w:sz w:val="22"/>
          <w:szCs w:val="22"/>
        </w:rPr>
        <w:t>ultra processed</w:t>
      </w:r>
      <w:proofErr w:type="spellEnd"/>
      <w:r w:rsidR="3DD716D1" w:rsidRPr="035C73AF">
        <w:rPr>
          <w:rFonts w:ascii="Garamond" w:hAnsi="Garamond" w:cstheme="minorBidi"/>
          <w:b/>
          <w:bCs/>
          <w:sz w:val="22"/>
          <w:szCs w:val="22"/>
        </w:rPr>
        <w:t xml:space="preserve"> food and beverage products</w:t>
      </w:r>
      <w:r w:rsidR="3DD716D1" w:rsidRPr="035C73AF">
        <w:rPr>
          <w:rFonts w:ascii="Garamond" w:hAnsi="Garamond" w:cstheme="minorBidi"/>
          <w:sz w:val="22"/>
          <w:szCs w:val="22"/>
        </w:rPr>
        <w:t xml:space="preserve"> (UPPs) in global markets has played a significant role in the displacement of traditional, natural, and nutritious foods in people’s diets.</w:t>
      </w:r>
      <w:r w:rsidR="00931EE4">
        <w:rPr>
          <w:rStyle w:val="Refdenotaalfinal"/>
          <w:rFonts w:ascii="Garamond" w:hAnsi="Garamond" w:cstheme="minorBidi"/>
          <w:sz w:val="22"/>
          <w:szCs w:val="22"/>
        </w:rPr>
        <w:endnoteReference w:id="5"/>
      </w:r>
      <w:r w:rsidR="3DD716D1" w:rsidRPr="035C73AF">
        <w:rPr>
          <w:rFonts w:ascii="Garamond" w:hAnsi="Garamond" w:cstheme="minorBidi"/>
          <w:sz w:val="22"/>
          <w:szCs w:val="22"/>
        </w:rPr>
        <w:t xml:space="preserve"> The consumption of UPPs is associated</w:t>
      </w:r>
      <w:r w:rsidR="6A177696" w:rsidRPr="035C73AF">
        <w:rPr>
          <w:rFonts w:ascii="Garamond" w:hAnsi="Garamond" w:cstheme="minorBidi"/>
          <w:sz w:val="22"/>
          <w:szCs w:val="22"/>
        </w:rPr>
        <w:t xml:space="preserve"> </w:t>
      </w:r>
      <w:r w:rsidR="11406B97" w:rsidRPr="52537F7C">
        <w:rPr>
          <w:rFonts w:ascii="Garamond" w:hAnsi="Garamond" w:cstheme="minorBidi"/>
          <w:sz w:val="22"/>
          <w:szCs w:val="22"/>
        </w:rPr>
        <w:t xml:space="preserve">with </w:t>
      </w:r>
      <w:r w:rsidR="6A177696" w:rsidRPr="035C73AF">
        <w:rPr>
          <w:rFonts w:ascii="Garamond" w:hAnsi="Garamond" w:cstheme="minorBidi"/>
          <w:sz w:val="22"/>
          <w:szCs w:val="22"/>
        </w:rPr>
        <w:t xml:space="preserve">adverse human and planetary health outcomes; </w:t>
      </w:r>
      <w:r w:rsidR="29408DEA" w:rsidRPr="035C73AF">
        <w:rPr>
          <w:rFonts w:ascii="Garamond" w:hAnsi="Garamond" w:cstheme="minorBidi"/>
          <w:sz w:val="22"/>
          <w:szCs w:val="22"/>
        </w:rPr>
        <w:t>their</w:t>
      </w:r>
      <w:r w:rsidR="6A177696" w:rsidRPr="035C73AF">
        <w:rPr>
          <w:rFonts w:ascii="Garamond" w:hAnsi="Garamond" w:cstheme="minorBidi"/>
          <w:sz w:val="22"/>
          <w:szCs w:val="22"/>
        </w:rPr>
        <w:t xml:space="preserve"> consumption </w:t>
      </w:r>
      <w:r w:rsidR="6A9BA8B8" w:rsidRPr="035C73AF">
        <w:rPr>
          <w:rFonts w:ascii="Garamond" w:hAnsi="Garamond" w:cstheme="minorBidi"/>
          <w:sz w:val="22"/>
          <w:szCs w:val="22"/>
        </w:rPr>
        <w:t>is linked to diet-related non-communicable diseases (NCDs)</w:t>
      </w:r>
      <w:r w:rsidR="29B686F2" w:rsidRPr="035C73AF">
        <w:rPr>
          <w:rFonts w:ascii="Garamond" w:hAnsi="Garamond" w:cstheme="minorBidi"/>
          <w:sz w:val="22"/>
          <w:szCs w:val="22"/>
        </w:rPr>
        <w:t xml:space="preserve"> such as diabetes </w:t>
      </w:r>
      <w:r w:rsidR="7BEB1DDD" w:rsidRPr="53D27E55">
        <w:rPr>
          <w:rFonts w:ascii="Garamond" w:hAnsi="Garamond" w:cstheme="minorBidi"/>
          <w:sz w:val="22"/>
          <w:szCs w:val="22"/>
        </w:rPr>
        <w:t>and</w:t>
      </w:r>
      <w:r w:rsidR="29B686F2" w:rsidRPr="035C73AF">
        <w:rPr>
          <w:rFonts w:ascii="Garamond" w:hAnsi="Garamond" w:cstheme="minorBidi"/>
          <w:sz w:val="22"/>
          <w:szCs w:val="22"/>
        </w:rPr>
        <w:t xml:space="preserve"> cardiovascular </w:t>
      </w:r>
      <w:r w:rsidR="2B98BC11" w:rsidRPr="035C73AF">
        <w:rPr>
          <w:rFonts w:ascii="Garamond" w:hAnsi="Garamond" w:cstheme="minorBidi"/>
          <w:sz w:val="22"/>
          <w:szCs w:val="22"/>
        </w:rPr>
        <w:t>disorders</w:t>
      </w:r>
      <w:r w:rsidR="16AF5DCF" w:rsidRPr="52537F7C">
        <w:rPr>
          <w:rFonts w:ascii="Garamond" w:hAnsi="Garamond" w:cstheme="minorBidi"/>
          <w:sz w:val="22"/>
          <w:szCs w:val="22"/>
        </w:rPr>
        <w:t>,</w:t>
      </w:r>
      <w:r w:rsidR="002A3F47" w:rsidRPr="52537F7C">
        <w:rPr>
          <w:rStyle w:val="Refdenotaalfinal"/>
          <w:rFonts w:ascii="Garamond" w:hAnsi="Garamond" w:cstheme="minorBidi"/>
          <w:sz w:val="22"/>
          <w:szCs w:val="22"/>
        </w:rPr>
        <w:endnoteReference w:id="6"/>
      </w:r>
      <w:r w:rsidR="6D7A9C5B" w:rsidRPr="52537F7C">
        <w:rPr>
          <w:rFonts w:ascii="Garamond" w:hAnsi="Garamond" w:cstheme="minorBidi"/>
          <w:sz w:val="22"/>
          <w:szCs w:val="22"/>
        </w:rPr>
        <w:t xml:space="preserve"> </w:t>
      </w:r>
      <w:r w:rsidR="356745EF" w:rsidRPr="52537F7C">
        <w:rPr>
          <w:rFonts w:ascii="Garamond" w:hAnsi="Garamond" w:cstheme="minorBidi"/>
          <w:sz w:val="22"/>
          <w:szCs w:val="22"/>
        </w:rPr>
        <w:t>and</w:t>
      </w:r>
      <w:r w:rsidR="30FA1945" w:rsidRPr="035C73AF">
        <w:rPr>
          <w:rFonts w:ascii="Garamond" w:hAnsi="Garamond" w:cstheme="minorBidi"/>
          <w:sz w:val="22"/>
          <w:szCs w:val="22"/>
        </w:rPr>
        <w:t xml:space="preserve"> their</w:t>
      </w:r>
      <w:r w:rsidR="6A9BA8B8" w:rsidRPr="035C73AF">
        <w:rPr>
          <w:rFonts w:ascii="Garamond" w:hAnsi="Garamond" w:cstheme="minorBidi"/>
          <w:sz w:val="22"/>
          <w:szCs w:val="22"/>
        </w:rPr>
        <w:t xml:space="preserve"> </w:t>
      </w:r>
      <w:r w:rsidR="7DE5D229" w:rsidRPr="6DCB8869">
        <w:rPr>
          <w:rFonts w:ascii="Garamond" w:hAnsi="Garamond" w:cstheme="minorBidi"/>
          <w:sz w:val="22"/>
          <w:szCs w:val="22"/>
        </w:rPr>
        <w:t>manufactur</w:t>
      </w:r>
      <w:r w:rsidR="2A93C1C3" w:rsidRPr="6DCB8869">
        <w:rPr>
          <w:rFonts w:ascii="Garamond" w:hAnsi="Garamond" w:cstheme="minorBidi"/>
          <w:sz w:val="22"/>
          <w:szCs w:val="22"/>
        </w:rPr>
        <w:t>ing</w:t>
      </w:r>
      <w:r w:rsidR="5380E05A" w:rsidRPr="035C73AF">
        <w:rPr>
          <w:rFonts w:ascii="Garamond" w:hAnsi="Garamond" w:cstheme="minorBidi"/>
          <w:sz w:val="22"/>
          <w:szCs w:val="22"/>
        </w:rPr>
        <w:t xml:space="preserve"> procedures</w:t>
      </w:r>
      <w:r w:rsidR="7DE5D229" w:rsidRPr="035C73AF">
        <w:rPr>
          <w:rFonts w:ascii="Garamond" w:hAnsi="Garamond" w:cstheme="minorBidi"/>
          <w:sz w:val="22"/>
          <w:szCs w:val="22"/>
        </w:rPr>
        <w:t xml:space="preserve"> </w:t>
      </w:r>
      <w:r w:rsidR="4E1853DC" w:rsidRPr="035C73AF">
        <w:rPr>
          <w:rFonts w:ascii="Garamond" w:hAnsi="Garamond" w:cstheme="minorBidi"/>
          <w:sz w:val="22"/>
          <w:szCs w:val="22"/>
        </w:rPr>
        <w:t>are</w:t>
      </w:r>
      <w:r w:rsidR="7DE5D229" w:rsidRPr="035C73AF">
        <w:rPr>
          <w:rFonts w:ascii="Garamond" w:hAnsi="Garamond" w:cstheme="minorBidi"/>
          <w:sz w:val="22"/>
          <w:szCs w:val="22"/>
        </w:rPr>
        <w:t xml:space="preserve"> associated with unsusta</w:t>
      </w:r>
      <w:r w:rsidR="5F45A8DE" w:rsidRPr="035C73AF">
        <w:rPr>
          <w:rFonts w:ascii="Garamond" w:hAnsi="Garamond" w:cstheme="minorBidi"/>
          <w:sz w:val="22"/>
          <w:szCs w:val="22"/>
        </w:rPr>
        <w:t>inable environmental practices that promote predatory exploitation of natural resources (E.g. water to produce soft drinks)</w:t>
      </w:r>
      <w:r w:rsidR="4ADA0D61" w:rsidRPr="035C73AF">
        <w:rPr>
          <w:rFonts w:ascii="Garamond" w:hAnsi="Garamond" w:cstheme="minorBidi"/>
          <w:sz w:val="22"/>
          <w:szCs w:val="22"/>
        </w:rPr>
        <w:t>,</w:t>
      </w:r>
      <w:r w:rsidR="5F45A8DE" w:rsidRPr="035C73AF">
        <w:rPr>
          <w:rFonts w:ascii="Garamond" w:hAnsi="Garamond" w:cstheme="minorBidi"/>
          <w:sz w:val="22"/>
          <w:szCs w:val="22"/>
        </w:rPr>
        <w:t xml:space="preserve"> </w:t>
      </w:r>
      <w:r w:rsidR="6040C9CA" w:rsidRPr="035C73AF">
        <w:rPr>
          <w:rFonts w:ascii="Garamond" w:hAnsi="Garamond" w:cstheme="minorBidi"/>
          <w:sz w:val="22"/>
          <w:szCs w:val="22"/>
        </w:rPr>
        <w:t xml:space="preserve">encourage </w:t>
      </w:r>
      <w:r w:rsidR="5F45A8DE" w:rsidRPr="035C73AF">
        <w:rPr>
          <w:rFonts w:ascii="Garamond" w:hAnsi="Garamond" w:cstheme="minorBidi"/>
          <w:sz w:val="22"/>
          <w:szCs w:val="22"/>
        </w:rPr>
        <w:t>monoculture</w:t>
      </w:r>
      <w:r w:rsidR="7F763481" w:rsidRPr="035C73AF">
        <w:rPr>
          <w:rFonts w:ascii="Garamond" w:hAnsi="Garamond" w:cstheme="minorBidi"/>
          <w:sz w:val="22"/>
          <w:szCs w:val="22"/>
        </w:rPr>
        <w:t xml:space="preserve"> and pesticides utilization, </w:t>
      </w:r>
      <w:r w:rsidR="2F98EB34" w:rsidRPr="035C73AF">
        <w:rPr>
          <w:rFonts w:ascii="Garamond" w:hAnsi="Garamond" w:cstheme="minorBidi"/>
          <w:sz w:val="22"/>
          <w:szCs w:val="22"/>
        </w:rPr>
        <w:t xml:space="preserve">among </w:t>
      </w:r>
      <w:r w:rsidR="4E5E5C48" w:rsidRPr="53D27E55">
        <w:rPr>
          <w:rFonts w:ascii="Garamond" w:hAnsi="Garamond" w:cstheme="minorBidi"/>
          <w:sz w:val="22"/>
          <w:szCs w:val="22"/>
        </w:rPr>
        <w:t>other</w:t>
      </w:r>
      <w:r w:rsidR="00DF7702">
        <w:rPr>
          <w:rFonts w:ascii="Garamond" w:hAnsi="Garamond" w:cstheme="minorBidi"/>
          <w:sz w:val="22"/>
          <w:szCs w:val="22"/>
        </w:rPr>
        <w:t xml:space="preserve"> issues </w:t>
      </w:r>
      <w:r w:rsidR="2F98EB34" w:rsidRPr="035C73AF">
        <w:rPr>
          <w:rFonts w:ascii="Garamond" w:hAnsi="Garamond" w:cstheme="minorBidi"/>
          <w:sz w:val="22"/>
          <w:szCs w:val="22"/>
        </w:rPr>
        <w:t>that directly contribute to climate change</w:t>
      </w:r>
      <w:r w:rsidR="187E22D6" w:rsidRPr="035C73AF">
        <w:rPr>
          <w:rFonts w:ascii="Garamond" w:hAnsi="Garamond" w:cstheme="minorBidi"/>
          <w:sz w:val="22"/>
          <w:szCs w:val="22"/>
        </w:rPr>
        <w:t xml:space="preserve"> and social inequities (E.g. land grabbing</w:t>
      </w:r>
      <w:r w:rsidR="3C77C179" w:rsidRPr="035C73AF">
        <w:rPr>
          <w:rFonts w:ascii="Garamond" w:hAnsi="Garamond" w:cstheme="minorBidi"/>
          <w:sz w:val="22"/>
          <w:szCs w:val="22"/>
        </w:rPr>
        <w:t xml:space="preserve"> issues</w:t>
      </w:r>
      <w:r w:rsidR="187E22D6" w:rsidRPr="035C73AF">
        <w:rPr>
          <w:rFonts w:ascii="Garamond" w:hAnsi="Garamond" w:cstheme="minorBidi"/>
          <w:sz w:val="22"/>
          <w:szCs w:val="22"/>
        </w:rPr>
        <w:t>)</w:t>
      </w:r>
      <w:r w:rsidR="2F98EB34" w:rsidRPr="035C73AF">
        <w:rPr>
          <w:rFonts w:ascii="Garamond" w:hAnsi="Garamond" w:cstheme="minorBidi"/>
          <w:sz w:val="22"/>
          <w:szCs w:val="22"/>
        </w:rPr>
        <w:t>.</w:t>
      </w:r>
      <w:r w:rsidR="00C94259">
        <w:rPr>
          <w:rStyle w:val="Refdenotaalfinal"/>
          <w:rFonts w:ascii="Garamond" w:hAnsi="Garamond" w:cstheme="minorBidi"/>
          <w:sz w:val="22"/>
          <w:szCs w:val="22"/>
        </w:rPr>
        <w:endnoteReference w:id="7"/>
      </w:r>
      <w:r w:rsidR="004B2EF9" w:rsidRPr="004B2EF9">
        <w:rPr>
          <w:rFonts w:ascii="Garamond" w:hAnsi="Garamond" w:cstheme="minorBidi"/>
          <w:sz w:val="22"/>
          <w:szCs w:val="22"/>
          <w:vertAlign w:val="superscript"/>
        </w:rPr>
        <w:t>,</w:t>
      </w:r>
      <w:r w:rsidR="004B2EF9">
        <w:rPr>
          <w:rStyle w:val="Refdenotaalfinal"/>
          <w:rFonts w:ascii="Garamond" w:hAnsi="Garamond" w:cstheme="minorBidi"/>
          <w:sz w:val="22"/>
          <w:szCs w:val="22"/>
        </w:rPr>
        <w:endnoteReference w:id="8"/>
      </w:r>
      <w:r w:rsidR="1551F431" w:rsidRPr="035C73AF">
        <w:rPr>
          <w:rFonts w:ascii="Garamond" w:hAnsi="Garamond" w:cstheme="minorBidi"/>
          <w:sz w:val="22"/>
          <w:szCs w:val="22"/>
        </w:rPr>
        <w:t xml:space="preserve"> </w:t>
      </w:r>
    </w:p>
    <w:p w14:paraId="13364265" w14:textId="67C47963" w:rsidR="008434C3" w:rsidRPr="00F72575" w:rsidRDefault="008434C3" w:rsidP="00960CE8">
      <w:pPr>
        <w:spacing w:line="276" w:lineRule="auto"/>
        <w:jc w:val="both"/>
        <w:rPr>
          <w:rFonts w:ascii="Garamond" w:hAnsi="Garamond" w:cstheme="minorBidi"/>
          <w:sz w:val="22"/>
          <w:szCs w:val="22"/>
        </w:rPr>
      </w:pPr>
    </w:p>
    <w:p w14:paraId="1F4F6151" w14:textId="7F2E143C" w:rsidR="008434C3" w:rsidRPr="00F72575" w:rsidRDefault="77F7F77A" w:rsidP="00960CE8">
      <w:pPr>
        <w:spacing w:line="276" w:lineRule="auto"/>
        <w:jc w:val="both"/>
        <w:rPr>
          <w:rFonts w:ascii="Garamond" w:hAnsi="Garamond" w:cstheme="minorBidi"/>
          <w:sz w:val="22"/>
          <w:szCs w:val="22"/>
        </w:rPr>
      </w:pPr>
      <w:r w:rsidRPr="6DCB8869">
        <w:rPr>
          <w:rFonts w:ascii="Garamond" w:hAnsi="Garamond" w:cstheme="minorBidi"/>
          <w:sz w:val="22"/>
          <w:szCs w:val="22"/>
        </w:rPr>
        <w:t>In connection with the</w:t>
      </w:r>
      <w:r w:rsidR="0B3F4DDA" w:rsidRPr="6DCB8869">
        <w:rPr>
          <w:rFonts w:ascii="Garamond" w:hAnsi="Garamond" w:cstheme="minorBidi"/>
          <w:sz w:val="22"/>
          <w:szCs w:val="22"/>
        </w:rPr>
        <w:t>se</w:t>
      </w:r>
      <w:r w:rsidRPr="6DCB8869">
        <w:rPr>
          <w:rFonts w:ascii="Garamond" w:hAnsi="Garamond" w:cstheme="minorBidi"/>
          <w:sz w:val="22"/>
          <w:szCs w:val="22"/>
        </w:rPr>
        <w:t xml:space="preserve"> complexities around UPPs, the </w:t>
      </w:r>
      <w:r w:rsidRPr="6DCB8869">
        <w:rPr>
          <w:rFonts w:ascii="Garamond" w:eastAsia="Garamond" w:hAnsi="Garamond" w:cs="Garamond"/>
          <w:color w:val="000000" w:themeColor="text1"/>
          <w:sz w:val="22"/>
          <w:szCs w:val="22"/>
        </w:rPr>
        <w:t xml:space="preserve">UN Special Rapporteur on the Right to Adequate Food has highlighted that </w:t>
      </w:r>
      <w:r w:rsidRPr="6DCB8869">
        <w:rPr>
          <w:rFonts w:ascii="Garamond" w:eastAsia="Garamond" w:hAnsi="Garamond" w:cs="Garamond"/>
          <w:color w:val="000000" w:themeColor="text1"/>
          <w:sz w:val="22"/>
          <w:szCs w:val="22"/>
          <w:lang w:val="en-US"/>
        </w:rPr>
        <w:t xml:space="preserve">the core content of the right implies </w:t>
      </w:r>
      <w:r w:rsidR="0EE87E43" w:rsidRPr="6DCB8869">
        <w:rPr>
          <w:rFonts w:ascii="Garamond" w:eastAsia="Garamond" w:hAnsi="Garamond" w:cs="Garamond"/>
          <w:color w:val="000000" w:themeColor="text1"/>
          <w:sz w:val="22"/>
          <w:szCs w:val="22"/>
          <w:lang w:val="en-US"/>
        </w:rPr>
        <w:t>“</w:t>
      </w:r>
      <w:r w:rsidRPr="6DCB8869">
        <w:rPr>
          <w:rFonts w:ascii="Garamond" w:eastAsia="Garamond" w:hAnsi="Garamond" w:cs="Garamond"/>
          <w:color w:val="000000" w:themeColor="text1"/>
          <w:sz w:val="22"/>
          <w:szCs w:val="22"/>
          <w:lang w:val="en-US"/>
        </w:rPr>
        <w:t xml:space="preserve">the availability of food in a quantity and quality sufficient to satisfy the dietary needs of individuals, free from adverse substances, and acceptable within a given culture”, and that adequate diets should </w:t>
      </w:r>
      <w:r w:rsidR="02E92795" w:rsidRPr="6DCB8869">
        <w:rPr>
          <w:rFonts w:ascii="Garamond" w:eastAsia="Garamond" w:hAnsi="Garamond" w:cs="Garamond"/>
          <w:color w:val="000000" w:themeColor="text1"/>
          <w:sz w:val="22"/>
          <w:szCs w:val="22"/>
          <w:lang w:val="en-US"/>
        </w:rPr>
        <w:t>prioritize</w:t>
      </w:r>
      <w:r w:rsidRPr="6DCB8869">
        <w:rPr>
          <w:rFonts w:ascii="Garamond" w:eastAsia="Garamond" w:hAnsi="Garamond" w:cs="Garamond"/>
          <w:color w:val="000000" w:themeColor="text1"/>
          <w:sz w:val="22"/>
          <w:szCs w:val="22"/>
          <w:lang w:val="en-US"/>
        </w:rPr>
        <w:t xml:space="preserve"> being “socially and environmentally sustainable over the mere provision of cheap calories”.</w:t>
      </w:r>
      <w:r w:rsidR="1551F431" w:rsidRPr="6DCB8869">
        <w:rPr>
          <w:rStyle w:val="Refdenotaalfinal"/>
          <w:rFonts w:ascii="Garamond" w:eastAsia="Garamond" w:hAnsi="Garamond" w:cs="Garamond"/>
          <w:color w:val="000000" w:themeColor="text1"/>
          <w:sz w:val="22"/>
          <w:szCs w:val="22"/>
          <w:lang w:val="en-US"/>
        </w:rPr>
        <w:endnoteReference w:id="9"/>
      </w:r>
      <w:r w:rsidRPr="6DCB8869">
        <w:rPr>
          <w:rFonts w:ascii="Garamond" w:eastAsia="Garamond" w:hAnsi="Garamond" w:cs="Garamond"/>
          <w:color w:val="000000" w:themeColor="text1"/>
          <w:sz w:val="22"/>
          <w:szCs w:val="22"/>
          <w:lang w:val="en-US"/>
        </w:rPr>
        <w:t xml:space="preserve"> </w:t>
      </w:r>
      <w:r w:rsidR="50366F64" w:rsidRPr="6DCB8869">
        <w:rPr>
          <w:rFonts w:ascii="Garamond" w:eastAsia="Garamond" w:hAnsi="Garamond" w:cs="Garamond"/>
          <w:color w:val="000000" w:themeColor="text1"/>
          <w:sz w:val="22"/>
          <w:szCs w:val="22"/>
          <w:lang w:val="en-US"/>
        </w:rPr>
        <w:t xml:space="preserve">However, </w:t>
      </w:r>
      <w:r w:rsidR="401BBEF0" w:rsidRPr="6DCB8869">
        <w:rPr>
          <w:rFonts w:ascii="Garamond" w:hAnsi="Garamond" w:cstheme="minorBidi"/>
          <w:sz w:val="22"/>
          <w:szCs w:val="22"/>
        </w:rPr>
        <w:t>ba</w:t>
      </w:r>
      <w:r w:rsidR="26083083" w:rsidRPr="6DCB8869">
        <w:rPr>
          <w:rFonts w:ascii="Garamond" w:hAnsi="Garamond" w:cstheme="minorBidi"/>
          <w:sz w:val="22"/>
          <w:szCs w:val="22"/>
        </w:rPr>
        <w:t>sed on our experience working with multiple organizations at a country level,</w:t>
      </w:r>
      <w:r w:rsidR="26083083" w:rsidRPr="6DCB8869">
        <w:rPr>
          <w:rFonts w:ascii="Garamond" w:hAnsi="Garamond" w:cstheme="minorBidi"/>
          <w:b/>
          <w:bCs/>
          <w:sz w:val="22"/>
          <w:szCs w:val="22"/>
        </w:rPr>
        <w:t xml:space="preserve"> the major factor</w:t>
      </w:r>
      <w:r w:rsidR="66B05D67" w:rsidRPr="6DCB8869">
        <w:rPr>
          <w:rFonts w:ascii="Garamond" w:hAnsi="Garamond" w:cstheme="minorBidi"/>
          <w:b/>
          <w:bCs/>
          <w:sz w:val="22"/>
          <w:szCs w:val="22"/>
        </w:rPr>
        <w:t>s</w:t>
      </w:r>
      <w:r w:rsidR="26083083" w:rsidRPr="6DCB8869">
        <w:rPr>
          <w:rFonts w:ascii="Garamond" w:hAnsi="Garamond" w:cstheme="minorBidi"/>
          <w:b/>
          <w:bCs/>
          <w:sz w:val="22"/>
          <w:szCs w:val="22"/>
        </w:rPr>
        <w:t xml:space="preserve"> that </w:t>
      </w:r>
      <w:r w:rsidR="08180917" w:rsidRPr="6DCB8869">
        <w:rPr>
          <w:rFonts w:ascii="Garamond" w:hAnsi="Garamond" w:cstheme="minorBidi"/>
          <w:b/>
          <w:bCs/>
          <w:sz w:val="22"/>
          <w:szCs w:val="22"/>
        </w:rPr>
        <w:t>challenge</w:t>
      </w:r>
      <w:r w:rsidR="3AF0F566" w:rsidRPr="6DCB8869">
        <w:rPr>
          <w:rFonts w:ascii="Garamond" w:hAnsi="Garamond" w:cstheme="minorBidi"/>
          <w:b/>
          <w:bCs/>
          <w:sz w:val="22"/>
          <w:szCs w:val="22"/>
        </w:rPr>
        <w:t xml:space="preserve"> access to </w:t>
      </w:r>
      <w:r w:rsidR="68E6B1A7" w:rsidRPr="6DCB8869">
        <w:rPr>
          <w:rFonts w:ascii="Garamond" w:hAnsi="Garamond" w:cstheme="minorBidi"/>
          <w:b/>
          <w:bCs/>
          <w:sz w:val="22"/>
          <w:szCs w:val="22"/>
        </w:rPr>
        <w:t xml:space="preserve">adequate </w:t>
      </w:r>
      <w:r w:rsidR="3AF0F566" w:rsidRPr="6DCB8869">
        <w:rPr>
          <w:rFonts w:ascii="Garamond" w:hAnsi="Garamond" w:cstheme="minorBidi"/>
          <w:b/>
          <w:bCs/>
          <w:sz w:val="22"/>
          <w:szCs w:val="22"/>
        </w:rPr>
        <w:t>food and nutrition</w:t>
      </w:r>
      <w:r w:rsidR="26083083" w:rsidRPr="6DCB8869">
        <w:rPr>
          <w:rFonts w:ascii="Garamond" w:hAnsi="Garamond" w:cstheme="minorBidi"/>
          <w:b/>
          <w:bCs/>
          <w:sz w:val="22"/>
          <w:szCs w:val="22"/>
        </w:rPr>
        <w:t xml:space="preserve"> quantitatively and qualitatively </w:t>
      </w:r>
      <w:r w:rsidR="4030A3A0" w:rsidRPr="6DCB8869">
        <w:rPr>
          <w:rFonts w:ascii="Garamond" w:hAnsi="Garamond" w:cstheme="minorBidi"/>
          <w:b/>
          <w:bCs/>
          <w:sz w:val="22"/>
          <w:szCs w:val="22"/>
        </w:rPr>
        <w:t>are</w:t>
      </w:r>
      <w:r w:rsidR="6AB710F9" w:rsidRPr="6DCB8869">
        <w:rPr>
          <w:rFonts w:ascii="Garamond" w:hAnsi="Garamond" w:cstheme="minorBidi"/>
          <w:b/>
          <w:bCs/>
          <w:sz w:val="22"/>
          <w:szCs w:val="22"/>
        </w:rPr>
        <w:t>:</w:t>
      </w:r>
      <w:r w:rsidR="676A7BAF" w:rsidRPr="6DCB8869">
        <w:rPr>
          <w:rFonts w:ascii="Garamond" w:hAnsi="Garamond" w:cstheme="minorBidi"/>
          <w:b/>
          <w:bCs/>
          <w:sz w:val="22"/>
          <w:szCs w:val="22"/>
        </w:rPr>
        <w:t xml:space="preserve"> </w:t>
      </w:r>
      <w:r w:rsidR="26A5C08E" w:rsidRPr="6DCB8869">
        <w:rPr>
          <w:rFonts w:ascii="Garamond" w:hAnsi="Garamond" w:cstheme="minorBidi"/>
          <w:b/>
          <w:bCs/>
          <w:sz w:val="22"/>
          <w:szCs w:val="22"/>
        </w:rPr>
        <w:t xml:space="preserve">(a) corporate practices of the private sector, </w:t>
      </w:r>
      <w:r w:rsidR="26A5C08E" w:rsidRPr="6DCB8869">
        <w:rPr>
          <w:rFonts w:ascii="Garamond" w:hAnsi="Garamond" w:cstheme="minorBidi"/>
          <w:sz w:val="22"/>
          <w:szCs w:val="22"/>
        </w:rPr>
        <w:t>which include influencing decision-making tables and societies as a whole, directly threatening people’s rights enjoyment and exacerbating health inequities;</w:t>
      </w:r>
      <w:r w:rsidR="26A5C08E" w:rsidRPr="6DCB8869">
        <w:rPr>
          <w:rFonts w:ascii="Garamond" w:hAnsi="Garamond" w:cstheme="minorBidi"/>
          <w:b/>
          <w:bCs/>
          <w:sz w:val="22"/>
          <w:szCs w:val="22"/>
        </w:rPr>
        <w:t xml:space="preserve"> </w:t>
      </w:r>
      <w:r w:rsidR="26A5C08E" w:rsidRPr="52537F7C">
        <w:rPr>
          <w:rFonts w:ascii="Garamond" w:hAnsi="Garamond" w:cstheme="minorBidi"/>
          <w:sz w:val="22"/>
          <w:szCs w:val="22"/>
        </w:rPr>
        <w:t xml:space="preserve">together with </w:t>
      </w:r>
      <w:r w:rsidR="2690C6C4" w:rsidRPr="52537F7C">
        <w:rPr>
          <w:rFonts w:ascii="Garamond" w:hAnsi="Garamond" w:cstheme="minorBidi"/>
          <w:b/>
          <w:bCs/>
          <w:sz w:val="22"/>
          <w:szCs w:val="22"/>
        </w:rPr>
        <w:t xml:space="preserve">(b) </w:t>
      </w:r>
      <w:r w:rsidR="0DFA6D59" w:rsidRPr="6DCB8869">
        <w:rPr>
          <w:rFonts w:ascii="Garamond" w:hAnsi="Garamond" w:cstheme="minorBidi"/>
          <w:b/>
          <w:bCs/>
          <w:sz w:val="22"/>
          <w:szCs w:val="22"/>
        </w:rPr>
        <w:t>the lack of structural</w:t>
      </w:r>
      <w:r w:rsidR="04DDA158" w:rsidRPr="6DCB8869">
        <w:rPr>
          <w:rFonts w:ascii="Garamond" w:hAnsi="Garamond" w:cstheme="minorBidi"/>
          <w:b/>
          <w:bCs/>
          <w:sz w:val="22"/>
          <w:szCs w:val="22"/>
        </w:rPr>
        <w:t xml:space="preserve">, </w:t>
      </w:r>
      <w:r w:rsidR="2B69929F" w:rsidRPr="6DCB8869">
        <w:rPr>
          <w:rFonts w:ascii="Garamond" w:hAnsi="Garamond" w:cstheme="minorBidi"/>
          <w:b/>
          <w:bCs/>
          <w:sz w:val="22"/>
          <w:szCs w:val="22"/>
        </w:rPr>
        <w:t>holistic</w:t>
      </w:r>
      <w:r w:rsidR="72901343" w:rsidRPr="6DCB8869">
        <w:rPr>
          <w:rFonts w:ascii="Garamond" w:hAnsi="Garamond" w:cstheme="minorBidi"/>
          <w:b/>
          <w:bCs/>
          <w:sz w:val="22"/>
          <w:szCs w:val="22"/>
        </w:rPr>
        <w:t xml:space="preserve"> and</w:t>
      </w:r>
      <w:r w:rsidR="2B69929F" w:rsidRPr="6DCB8869">
        <w:rPr>
          <w:rFonts w:ascii="Garamond" w:hAnsi="Garamond" w:cstheme="minorBidi"/>
          <w:b/>
          <w:bCs/>
          <w:sz w:val="22"/>
          <w:szCs w:val="22"/>
        </w:rPr>
        <w:t xml:space="preserve"> </w:t>
      </w:r>
      <w:r w:rsidR="0DFA6D59" w:rsidRPr="6DCB8869">
        <w:rPr>
          <w:rFonts w:ascii="Garamond" w:hAnsi="Garamond" w:cstheme="minorBidi"/>
          <w:b/>
          <w:bCs/>
          <w:sz w:val="22"/>
          <w:szCs w:val="22"/>
        </w:rPr>
        <w:t>effective policies</w:t>
      </w:r>
      <w:r w:rsidR="5DE9E431" w:rsidRPr="6DCB8869">
        <w:rPr>
          <w:rFonts w:ascii="Garamond" w:hAnsi="Garamond" w:cstheme="minorBidi"/>
          <w:b/>
          <w:bCs/>
          <w:sz w:val="22"/>
          <w:szCs w:val="22"/>
        </w:rPr>
        <w:t xml:space="preserve"> </w:t>
      </w:r>
      <w:r w:rsidR="126F588D" w:rsidRPr="52537F7C">
        <w:rPr>
          <w:rFonts w:ascii="Garamond" w:hAnsi="Garamond" w:cstheme="minorBidi"/>
          <w:b/>
          <w:bCs/>
          <w:sz w:val="22"/>
          <w:szCs w:val="22"/>
        </w:rPr>
        <w:t>regarding</w:t>
      </w:r>
      <w:r w:rsidR="5DE9E431" w:rsidRPr="6DCB8869">
        <w:rPr>
          <w:rFonts w:ascii="Garamond" w:hAnsi="Garamond" w:cstheme="minorBidi"/>
          <w:b/>
          <w:bCs/>
          <w:sz w:val="22"/>
          <w:szCs w:val="22"/>
        </w:rPr>
        <w:t xml:space="preserve"> food environments</w:t>
      </w:r>
      <w:r w:rsidR="37CFEB90" w:rsidRPr="6DCB8869">
        <w:rPr>
          <w:rFonts w:ascii="Garamond" w:hAnsi="Garamond" w:cstheme="minorBidi"/>
          <w:b/>
          <w:bCs/>
          <w:sz w:val="22"/>
          <w:szCs w:val="22"/>
        </w:rPr>
        <w:t xml:space="preserve">, </w:t>
      </w:r>
      <w:r w:rsidR="6130C819" w:rsidRPr="6DCB8869">
        <w:rPr>
          <w:rFonts w:ascii="Garamond" w:hAnsi="Garamond" w:cstheme="minorBidi"/>
          <w:sz w:val="22"/>
          <w:szCs w:val="22"/>
        </w:rPr>
        <w:t>as it will be explained below</w:t>
      </w:r>
      <w:r w:rsidR="4612C7E4" w:rsidRPr="6DCB8869">
        <w:rPr>
          <w:rFonts w:ascii="Garamond" w:hAnsi="Garamond" w:cstheme="minorBidi"/>
          <w:b/>
          <w:bCs/>
          <w:sz w:val="22"/>
          <w:szCs w:val="22"/>
        </w:rPr>
        <w:t>.</w:t>
      </w:r>
    </w:p>
    <w:p w14:paraId="59793683" w14:textId="023BF26D" w:rsidR="008434C3" w:rsidRPr="00F72575" w:rsidRDefault="008434C3" w:rsidP="00960CE8">
      <w:pPr>
        <w:spacing w:line="276" w:lineRule="auto"/>
        <w:jc w:val="both"/>
        <w:rPr>
          <w:rFonts w:ascii="Garamond" w:hAnsi="Garamond" w:cstheme="minorBidi"/>
          <w:sz w:val="22"/>
          <w:szCs w:val="22"/>
        </w:rPr>
      </w:pPr>
    </w:p>
    <w:p w14:paraId="5C1C897B" w14:textId="6EE11855" w:rsidR="008434C3" w:rsidRPr="00F72575" w:rsidRDefault="56D21EE0" w:rsidP="00960CE8">
      <w:pPr>
        <w:spacing w:line="276" w:lineRule="auto"/>
        <w:jc w:val="both"/>
        <w:rPr>
          <w:rFonts w:ascii="Garamond" w:hAnsi="Garamond" w:cstheme="minorBidi"/>
          <w:sz w:val="22"/>
          <w:szCs w:val="22"/>
        </w:rPr>
      </w:pPr>
      <w:r w:rsidRPr="6DCB8869">
        <w:rPr>
          <w:rFonts w:ascii="Garamond" w:hAnsi="Garamond" w:cstheme="minorBidi"/>
          <w:sz w:val="22"/>
          <w:szCs w:val="22"/>
        </w:rPr>
        <w:t>First, the UPP industry</w:t>
      </w:r>
      <w:r w:rsidR="1551F431" w:rsidRPr="6DCB8869">
        <w:rPr>
          <w:rFonts w:ascii="Garamond" w:hAnsi="Garamond" w:cstheme="minorBidi"/>
          <w:sz w:val="22"/>
          <w:szCs w:val="22"/>
          <w:vertAlign w:val="superscript"/>
        </w:rPr>
        <w:footnoteReference w:id="2"/>
      </w:r>
      <w:r w:rsidRPr="6DCB8869">
        <w:rPr>
          <w:rFonts w:ascii="Garamond" w:hAnsi="Garamond" w:cstheme="minorBidi"/>
          <w:sz w:val="22"/>
          <w:szCs w:val="22"/>
        </w:rPr>
        <w:t xml:space="preserve"> has </w:t>
      </w:r>
      <w:r w:rsidR="12343968" w:rsidRPr="6DCB8869">
        <w:rPr>
          <w:rFonts w:ascii="Garamond" w:hAnsi="Garamond" w:cstheme="minorBidi"/>
          <w:sz w:val="22"/>
          <w:szCs w:val="22"/>
        </w:rPr>
        <w:t>strongly increased its sales and presence</w:t>
      </w:r>
      <w:r w:rsidRPr="6DCB8869">
        <w:rPr>
          <w:rFonts w:ascii="Garamond" w:hAnsi="Garamond" w:cstheme="minorBidi"/>
          <w:sz w:val="22"/>
          <w:szCs w:val="22"/>
        </w:rPr>
        <w:t xml:space="preserve"> in low-and-middle-income countries</w:t>
      </w:r>
      <w:r w:rsidR="3264C50B" w:rsidRPr="6DCB8869">
        <w:rPr>
          <w:rFonts w:ascii="Garamond" w:hAnsi="Garamond" w:cstheme="minorBidi"/>
          <w:sz w:val="22"/>
          <w:szCs w:val="22"/>
        </w:rPr>
        <w:t xml:space="preserve"> (LMIC)</w:t>
      </w:r>
      <w:r w:rsidR="590966D6" w:rsidRPr="6DCB8869">
        <w:rPr>
          <w:rFonts w:ascii="Garamond" w:hAnsi="Garamond" w:cstheme="minorBidi"/>
          <w:sz w:val="22"/>
          <w:szCs w:val="22"/>
        </w:rPr>
        <w:t xml:space="preserve"> and this trend is expected to continue</w:t>
      </w:r>
      <w:r w:rsidR="0F098123" w:rsidRPr="6DCB8869">
        <w:rPr>
          <w:rFonts w:ascii="Garamond" w:hAnsi="Garamond" w:cstheme="minorBidi"/>
          <w:sz w:val="22"/>
          <w:szCs w:val="22"/>
        </w:rPr>
        <w:t xml:space="preserve">, challenging </w:t>
      </w:r>
      <w:r w:rsidR="6776E533" w:rsidRPr="6DCB8869">
        <w:rPr>
          <w:rFonts w:ascii="Garamond" w:hAnsi="Garamond" w:cstheme="minorBidi"/>
          <w:sz w:val="22"/>
          <w:szCs w:val="22"/>
        </w:rPr>
        <w:t xml:space="preserve">diet-related </w:t>
      </w:r>
      <w:r w:rsidR="0F098123" w:rsidRPr="6DCB8869">
        <w:rPr>
          <w:rFonts w:ascii="Garamond" w:hAnsi="Garamond" w:cstheme="minorBidi"/>
          <w:sz w:val="22"/>
          <w:szCs w:val="22"/>
        </w:rPr>
        <w:t>NCDs prevention</w:t>
      </w:r>
      <w:r w:rsidR="63AEFF44" w:rsidRPr="6DCB8869">
        <w:rPr>
          <w:rFonts w:ascii="Garamond" w:hAnsi="Garamond" w:cstheme="minorBidi"/>
          <w:sz w:val="22"/>
          <w:szCs w:val="22"/>
        </w:rPr>
        <w:t xml:space="preserve"> </w:t>
      </w:r>
      <w:r w:rsidR="75914CF1" w:rsidRPr="6DCB8869">
        <w:rPr>
          <w:rFonts w:ascii="Garamond" w:hAnsi="Garamond" w:cstheme="minorBidi"/>
          <w:sz w:val="22"/>
          <w:szCs w:val="22"/>
        </w:rPr>
        <w:t>in the long run</w:t>
      </w:r>
      <w:r w:rsidR="590966D6" w:rsidRPr="6DCB8869">
        <w:rPr>
          <w:rFonts w:ascii="Garamond" w:hAnsi="Garamond" w:cstheme="minorBidi"/>
          <w:sz w:val="22"/>
          <w:szCs w:val="22"/>
        </w:rPr>
        <w:t>.</w:t>
      </w:r>
      <w:r w:rsidR="1551F431" w:rsidRPr="6DCB8869">
        <w:rPr>
          <w:rStyle w:val="Refdenotaalfinal"/>
          <w:rFonts w:ascii="Garamond" w:hAnsi="Garamond" w:cstheme="minorBidi"/>
          <w:sz w:val="22"/>
          <w:szCs w:val="22"/>
        </w:rPr>
        <w:endnoteReference w:id="10"/>
      </w:r>
      <w:r w:rsidR="374CA021" w:rsidRPr="6DCB8869">
        <w:rPr>
          <w:rFonts w:ascii="Garamond" w:hAnsi="Garamond" w:cstheme="minorBidi"/>
          <w:sz w:val="22"/>
          <w:szCs w:val="22"/>
        </w:rPr>
        <w:t xml:space="preserve"> Evidence shows that their marketing strategies of unhealthy foods specifically </w:t>
      </w:r>
      <w:r w:rsidR="77345B98" w:rsidRPr="52537F7C">
        <w:rPr>
          <w:rFonts w:ascii="Garamond" w:hAnsi="Garamond" w:cstheme="minorBidi"/>
          <w:sz w:val="22"/>
          <w:szCs w:val="22"/>
        </w:rPr>
        <w:t>target</w:t>
      </w:r>
      <w:r w:rsidR="374CA021" w:rsidRPr="6DCB8869">
        <w:rPr>
          <w:rFonts w:ascii="Garamond" w:hAnsi="Garamond" w:cstheme="minorBidi"/>
          <w:sz w:val="22"/>
          <w:szCs w:val="22"/>
        </w:rPr>
        <w:t xml:space="preserve"> LMIC</w:t>
      </w:r>
      <w:r w:rsidR="3F1C885B" w:rsidRPr="6DCB8869">
        <w:rPr>
          <w:rFonts w:ascii="Garamond" w:hAnsi="Garamond" w:cstheme="minorBidi"/>
          <w:sz w:val="22"/>
          <w:szCs w:val="22"/>
        </w:rPr>
        <w:t>, showcasing healthier products in richer countries.</w:t>
      </w:r>
      <w:r w:rsidR="1551F431" w:rsidRPr="6DCB8869">
        <w:rPr>
          <w:rStyle w:val="Refdenotaalfinal"/>
          <w:rFonts w:ascii="Garamond" w:hAnsi="Garamond" w:cstheme="minorBidi"/>
          <w:sz w:val="22"/>
          <w:szCs w:val="22"/>
        </w:rPr>
        <w:endnoteReference w:id="11"/>
      </w:r>
      <w:r w:rsidR="2947F90A" w:rsidRPr="6DCB8869">
        <w:rPr>
          <w:rFonts w:ascii="Garamond" w:hAnsi="Garamond" w:cstheme="minorBidi"/>
          <w:sz w:val="22"/>
          <w:szCs w:val="22"/>
        </w:rPr>
        <w:t xml:space="preserve"> The most worrisome element is that amo</w:t>
      </w:r>
      <w:r w:rsidR="78E2206D" w:rsidRPr="6DCB8869">
        <w:rPr>
          <w:rFonts w:ascii="Garamond" w:hAnsi="Garamond" w:cstheme="minorBidi"/>
          <w:sz w:val="22"/>
          <w:szCs w:val="22"/>
        </w:rPr>
        <w:t>ng their activities in LMIC, the</w:t>
      </w:r>
      <w:r w:rsidR="195B6A60" w:rsidRPr="6DCB8869">
        <w:rPr>
          <w:rFonts w:ascii="Garamond" w:hAnsi="Garamond" w:cstheme="minorBidi"/>
          <w:sz w:val="22"/>
          <w:szCs w:val="22"/>
        </w:rPr>
        <w:t>se</w:t>
      </w:r>
      <w:r w:rsidR="78E2206D" w:rsidRPr="6DCB8869">
        <w:rPr>
          <w:rFonts w:ascii="Garamond" w:hAnsi="Garamond" w:cstheme="minorBidi"/>
          <w:sz w:val="22"/>
          <w:szCs w:val="22"/>
        </w:rPr>
        <w:t xml:space="preserve"> </w:t>
      </w:r>
      <w:r w:rsidR="6BF779A8" w:rsidRPr="52537F7C">
        <w:rPr>
          <w:rFonts w:ascii="Garamond" w:hAnsi="Garamond" w:cstheme="minorBidi"/>
          <w:sz w:val="22"/>
          <w:szCs w:val="22"/>
        </w:rPr>
        <w:t xml:space="preserve">strategies </w:t>
      </w:r>
      <w:r w:rsidR="78E2206D" w:rsidRPr="6DCB8869">
        <w:rPr>
          <w:rFonts w:ascii="Garamond" w:hAnsi="Garamond" w:cstheme="minorBidi"/>
          <w:sz w:val="22"/>
          <w:szCs w:val="22"/>
        </w:rPr>
        <w:t>disproportionally target groups such as children</w:t>
      </w:r>
      <w:r w:rsidR="601D47AC" w:rsidRPr="52537F7C">
        <w:rPr>
          <w:rFonts w:ascii="Garamond" w:hAnsi="Garamond" w:cstheme="minorBidi"/>
          <w:sz w:val="22"/>
          <w:szCs w:val="22"/>
        </w:rPr>
        <w:t>,</w:t>
      </w:r>
      <w:r w:rsidR="0BAF859F" w:rsidRPr="52537F7C">
        <w:rPr>
          <w:rFonts w:ascii="Garamond" w:hAnsi="Garamond" w:cstheme="minorBidi"/>
          <w:sz w:val="22"/>
          <w:szCs w:val="22"/>
        </w:rPr>
        <w:t xml:space="preserve"> </w:t>
      </w:r>
      <w:r w:rsidR="1004192A" w:rsidRPr="6DCB8869">
        <w:rPr>
          <w:rFonts w:ascii="Garamond" w:hAnsi="Garamond" w:cstheme="minorBidi"/>
          <w:sz w:val="22"/>
          <w:szCs w:val="22"/>
        </w:rPr>
        <w:t>which require special protection</w:t>
      </w:r>
      <w:r w:rsidR="7574A662" w:rsidRPr="6DCB8869">
        <w:rPr>
          <w:rFonts w:ascii="Garamond" w:hAnsi="Garamond" w:cstheme="minorBidi"/>
          <w:sz w:val="22"/>
          <w:szCs w:val="22"/>
        </w:rPr>
        <w:t xml:space="preserve"> according to international standards</w:t>
      </w:r>
      <w:r w:rsidR="6CE257CC" w:rsidRPr="52537F7C">
        <w:rPr>
          <w:rFonts w:ascii="Garamond" w:hAnsi="Garamond" w:cstheme="minorBidi"/>
          <w:sz w:val="22"/>
          <w:szCs w:val="22"/>
        </w:rPr>
        <w:t>.</w:t>
      </w:r>
      <w:r w:rsidR="00EB2D33">
        <w:rPr>
          <w:rStyle w:val="Refdenotaalfinal"/>
          <w:rFonts w:ascii="Garamond" w:hAnsi="Garamond" w:cstheme="minorBidi"/>
          <w:sz w:val="22"/>
          <w:szCs w:val="22"/>
        </w:rPr>
        <w:endnoteReference w:id="12"/>
      </w:r>
      <w:r w:rsidR="48AB68D2" w:rsidRPr="042765F6">
        <w:rPr>
          <w:rFonts w:ascii="Garamond" w:hAnsi="Garamond" w:cstheme="minorBidi"/>
          <w:sz w:val="22"/>
          <w:szCs w:val="22"/>
        </w:rPr>
        <w:t>,</w:t>
      </w:r>
      <w:r w:rsidR="1551F431" w:rsidRPr="6DCB8869">
        <w:rPr>
          <w:rStyle w:val="Refdenotaalfinal"/>
          <w:rFonts w:ascii="Garamond" w:hAnsi="Garamond" w:cstheme="minorBidi"/>
          <w:sz w:val="22"/>
          <w:szCs w:val="22"/>
        </w:rPr>
        <w:endnoteReference w:id="13"/>
      </w:r>
      <w:r w:rsidR="31F5CDEC" w:rsidRPr="6DCB8869">
        <w:rPr>
          <w:rFonts w:ascii="Garamond" w:hAnsi="Garamond" w:cstheme="minorBidi"/>
          <w:sz w:val="22"/>
          <w:szCs w:val="22"/>
        </w:rPr>
        <w:t xml:space="preserve"> UPPs are more widely available in LMI communities compared to </w:t>
      </w:r>
      <w:r w:rsidR="43356266" w:rsidRPr="6DCB8869">
        <w:rPr>
          <w:rFonts w:ascii="Garamond" w:hAnsi="Garamond" w:cstheme="minorBidi"/>
          <w:sz w:val="22"/>
          <w:szCs w:val="22"/>
        </w:rPr>
        <w:t>other urban areas</w:t>
      </w:r>
      <w:r w:rsidR="31F5CDEC" w:rsidRPr="6DCB8869">
        <w:rPr>
          <w:rFonts w:ascii="Garamond" w:hAnsi="Garamond" w:cstheme="minorBidi"/>
          <w:sz w:val="22"/>
          <w:szCs w:val="22"/>
        </w:rPr>
        <w:t>.</w:t>
      </w:r>
      <w:r w:rsidR="1551F431" w:rsidRPr="6DCB8869">
        <w:rPr>
          <w:rStyle w:val="Refdenotaalfinal"/>
          <w:rFonts w:ascii="Garamond" w:hAnsi="Garamond" w:cstheme="minorBidi"/>
          <w:sz w:val="22"/>
          <w:szCs w:val="22"/>
        </w:rPr>
        <w:endnoteReference w:id="14"/>
      </w:r>
      <w:r w:rsidR="31F5CDEC" w:rsidRPr="6DCB8869">
        <w:rPr>
          <w:rFonts w:ascii="Garamond" w:hAnsi="Garamond" w:cstheme="minorBidi"/>
          <w:sz w:val="22"/>
          <w:szCs w:val="22"/>
        </w:rPr>
        <w:t xml:space="preserve"> </w:t>
      </w:r>
      <w:r w:rsidR="375D4294" w:rsidRPr="6DCB8869">
        <w:rPr>
          <w:rFonts w:ascii="Garamond" w:hAnsi="Garamond" w:cstheme="minorBidi"/>
          <w:sz w:val="22"/>
          <w:szCs w:val="22"/>
        </w:rPr>
        <w:t xml:space="preserve">Even in middle- and high-income countries such as the US, Black and Latino children are more exposed to energy-dense and </w:t>
      </w:r>
      <w:r w:rsidR="6C7480F0" w:rsidRPr="6DCB8869">
        <w:rPr>
          <w:rFonts w:ascii="Garamond" w:hAnsi="Garamond" w:cstheme="minorBidi"/>
          <w:sz w:val="22"/>
          <w:szCs w:val="22"/>
        </w:rPr>
        <w:t>nutrient</w:t>
      </w:r>
      <w:r w:rsidR="375D4294" w:rsidRPr="6DCB8869">
        <w:rPr>
          <w:rFonts w:ascii="Garamond" w:hAnsi="Garamond" w:cstheme="minorBidi"/>
          <w:sz w:val="22"/>
          <w:szCs w:val="22"/>
        </w:rPr>
        <w:t>-poor foods</w:t>
      </w:r>
      <w:r w:rsidR="166CE976" w:rsidRPr="6DCB8869">
        <w:rPr>
          <w:rFonts w:ascii="Garamond" w:hAnsi="Garamond" w:cstheme="minorBidi"/>
          <w:sz w:val="22"/>
          <w:szCs w:val="22"/>
        </w:rPr>
        <w:t xml:space="preserve"> than other groups.</w:t>
      </w:r>
      <w:r w:rsidR="1551F431" w:rsidRPr="6DCB8869">
        <w:rPr>
          <w:rStyle w:val="Refdenotaalfinal"/>
          <w:rFonts w:ascii="Garamond" w:hAnsi="Garamond" w:cstheme="minorBidi"/>
          <w:sz w:val="22"/>
          <w:szCs w:val="22"/>
        </w:rPr>
        <w:endnoteReference w:id="15"/>
      </w:r>
      <w:r w:rsidR="72DB1754" w:rsidRPr="6DCB8869">
        <w:rPr>
          <w:rFonts w:ascii="Garamond" w:hAnsi="Garamond" w:cstheme="minorBidi"/>
          <w:sz w:val="22"/>
          <w:szCs w:val="22"/>
        </w:rPr>
        <w:t xml:space="preserve"> This is </w:t>
      </w:r>
      <w:r w:rsidR="1D1B69C5" w:rsidRPr="6DCB8869">
        <w:rPr>
          <w:rFonts w:ascii="Garamond" w:hAnsi="Garamond" w:cstheme="minorBidi"/>
          <w:sz w:val="22"/>
          <w:szCs w:val="22"/>
        </w:rPr>
        <w:t>concerning as the industry</w:t>
      </w:r>
      <w:r w:rsidR="4B744A50" w:rsidRPr="6DCB8869">
        <w:rPr>
          <w:rFonts w:ascii="Garamond" w:hAnsi="Garamond" w:cstheme="minorBidi"/>
          <w:sz w:val="22"/>
          <w:szCs w:val="22"/>
        </w:rPr>
        <w:t xml:space="preserve"> </w:t>
      </w:r>
      <w:r w:rsidR="00AF1C92" w:rsidRPr="6DCB8869">
        <w:rPr>
          <w:rFonts w:ascii="Garamond" w:hAnsi="Garamond" w:cstheme="minorBidi"/>
          <w:sz w:val="22"/>
          <w:szCs w:val="22"/>
        </w:rPr>
        <w:t xml:space="preserve"> </w:t>
      </w:r>
      <w:r w:rsidR="6BD8BD34" w:rsidRPr="6DCB8869">
        <w:rPr>
          <w:rFonts w:ascii="Garamond" w:hAnsi="Garamond" w:cstheme="minorBidi"/>
          <w:sz w:val="22"/>
          <w:szCs w:val="22"/>
        </w:rPr>
        <w:t xml:space="preserve">plays a major role in shaping people’s </w:t>
      </w:r>
      <w:r w:rsidR="1A737149" w:rsidRPr="6DCB8869">
        <w:rPr>
          <w:rFonts w:ascii="Garamond" w:hAnsi="Garamond" w:cstheme="minorBidi"/>
          <w:sz w:val="22"/>
          <w:szCs w:val="22"/>
        </w:rPr>
        <w:t xml:space="preserve">food </w:t>
      </w:r>
      <w:r w:rsidR="6BD8BD34" w:rsidRPr="6DCB8869">
        <w:rPr>
          <w:rFonts w:ascii="Garamond" w:hAnsi="Garamond" w:cstheme="minorBidi"/>
          <w:sz w:val="22"/>
          <w:szCs w:val="22"/>
        </w:rPr>
        <w:t xml:space="preserve">choices through their </w:t>
      </w:r>
      <w:r w:rsidR="4644C469" w:rsidRPr="6DCB8869">
        <w:rPr>
          <w:rFonts w:ascii="Garamond" w:hAnsi="Garamond" w:cstheme="minorBidi"/>
          <w:sz w:val="22"/>
          <w:szCs w:val="22"/>
        </w:rPr>
        <w:t xml:space="preserve">aggressive </w:t>
      </w:r>
      <w:r w:rsidR="6BD8BD34" w:rsidRPr="6DCB8869">
        <w:rPr>
          <w:rFonts w:ascii="Garamond" w:hAnsi="Garamond" w:cstheme="minorBidi"/>
          <w:sz w:val="22"/>
          <w:szCs w:val="22"/>
        </w:rPr>
        <w:t>marketing strategies</w:t>
      </w:r>
      <w:r w:rsidR="02003ED3" w:rsidRPr="6DCB8869">
        <w:rPr>
          <w:rFonts w:ascii="Garamond" w:hAnsi="Garamond" w:cstheme="minorBidi"/>
          <w:sz w:val="22"/>
          <w:szCs w:val="22"/>
        </w:rPr>
        <w:t xml:space="preserve"> and other </w:t>
      </w:r>
      <w:r w:rsidR="02003ED3" w:rsidRPr="6DCB8869">
        <w:rPr>
          <w:rFonts w:ascii="Garamond" w:hAnsi="Garamond" w:cstheme="minorBidi"/>
          <w:b/>
          <w:bCs/>
          <w:sz w:val="22"/>
          <w:szCs w:val="22"/>
        </w:rPr>
        <w:t xml:space="preserve">commercial health </w:t>
      </w:r>
      <w:r w:rsidR="0AEB2EAA" w:rsidRPr="6DCB8869">
        <w:rPr>
          <w:rFonts w:ascii="Garamond" w:hAnsi="Garamond" w:cstheme="minorBidi"/>
          <w:b/>
          <w:bCs/>
          <w:sz w:val="22"/>
          <w:szCs w:val="22"/>
        </w:rPr>
        <w:t>determinants</w:t>
      </w:r>
      <w:r w:rsidR="008434C3" w:rsidRPr="6DCB8869">
        <w:rPr>
          <w:rFonts w:ascii="Garamond" w:hAnsi="Garamond" w:cstheme="minorBidi"/>
          <w:sz w:val="22"/>
          <w:szCs w:val="22"/>
          <w:vertAlign w:val="superscript"/>
        </w:rPr>
        <w:footnoteReference w:id="3"/>
      </w:r>
      <w:r w:rsidR="684C5DFA" w:rsidRPr="6DCB8869">
        <w:rPr>
          <w:rFonts w:ascii="Garamond" w:hAnsi="Garamond" w:cstheme="minorBidi"/>
          <w:sz w:val="22"/>
          <w:szCs w:val="22"/>
        </w:rPr>
        <w:t>.</w:t>
      </w:r>
      <w:r w:rsidR="00510A50">
        <w:rPr>
          <w:rStyle w:val="Refdenotaalfinal"/>
          <w:rFonts w:ascii="Garamond" w:hAnsi="Garamond" w:cstheme="minorBidi"/>
          <w:sz w:val="22"/>
          <w:szCs w:val="22"/>
        </w:rPr>
        <w:endnoteReference w:id="16"/>
      </w:r>
    </w:p>
    <w:p w14:paraId="5A74DF36" w14:textId="56FF7FB5" w:rsidR="008434C3" w:rsidRPr="00F72575" w:rsidRDefault="008434C3" w:rsidP="00960CE8">
      <w:pPr>
        <w:spacing w:line="276" w:lineRule="auto"/>
        <w:jc w:val="both"/>
        <w:rPr>
          <w:rFonts w:ascii="Garamond" w:hAnsi="Garamond" w:cstheme="minorBidi"/>
          <w:sz w:val="22"/>
          <w:szCs w:val="22"/>
        </w:rPr>
      </w:pPr>
    </w:p>
    <w:p w14:paraId="2975C357" w14:textId="7BA20017" w:rsidR="008434C3" w:rsidRPr="00F72575" w:rsidRDefault="490F5868" w:rsidP="53D27E55">
      <w:pPr>
        <w:spacing w:line="276" w:lineRule="auto"/>
        <w:jc w:val="both"/>
        <w:rPr>
          <w:rFonts w:ascii="Garamond" w:hAnsi="Garamond" w:cstheme="minorBidi"/>
          <w:sz w:val="22"/>
          <w:szCs w:val="22"/>
        </w:rPr>
      </w:pPr>
      <w:r w:rsidRPr="6DCB8869">
        <w:rPr>
          <w:rFonts w:ascii="Garamond" w:hAnsi="Garamond" w:cstheme="minorBidi"/>
          <w:sz w:val="22"/>
          <w:szCs w:val="22"/>
        </w:rPr>
        <w:t xml:space="preserve">Another significant contributing factor </w:t>
      </w:r>
      <w:r w:rsidR="16A534C3" w:rsidRPr="6DCB8869">
        <w:rPr>
          <w:rFonts w:ascii="Garamond" w:hAnsi="Garamond" w:cstheme="minorBidi"/>
          <w:sz w:val="22"/>
          <w:szCs w:val="22"/>
        </w:rPr>
        <w:t xml:space="preserve">that has hampered access to </w:t>
      </w:r>
      <w:r w:rsidRPr="6DCB8869">
        <w:rPr>
          <w:rFonts w:ascii="Garamond" w:hAnsi="Garamond" w:cstheme="minorBidi"/>
          <w:sz w:val="22"/>
          <w:szCs w:val="22"/>
        </w:rPr>
        <w:t>adequate food is the lack of comprehensive policies that ensure</w:t>
      </w:r>
      <w:r w:rsidR="4495E7FA" w:rsidRPr="6DCB8869">
        <w:rPr>
          <w:rFonts w:ascii="Garamond" w:eastAsia="Garamond" w:hAnsi="Garamond" w:cs="Garamond"/>
          <w:color w:val="000000" w:themeColor="text1"/>
          <w:sz w:val="22"/>
          <w:szCs w:val="22"/>
        </w:rPr>
        <w:t xml:space="preserve"> the</w:t>
      </w:r>
      <w:r w:rsidR="6010DAA7" w:rsidRPr="6DCB8869">
        <w:rPr>
          <w:rFonts w:ascii="Garamond" w:eastAsia="Garamond" w:hAnsi="Garamond" w:cs="Garamond"/>
          <w:color w:val="000000" w:themeColor="text1"/>
          <w:sz w:val="22"/>
          <w:szCs w:val="22"/>
        </w:rPr>
        <w:t xml:space="preserve"> availability and affordability of nutritious foods</w:t>
      </w:r>
      <w:r w:rsidR="6010DAA7" w:rsidRPr="035C73AF">
        <w:rPr>
          <w:rFonts w:ascii="Garamond" w:eastAsia="Garamond" w:hAnsi="Garamond" w:cs="Garamond"/>
          <w:color w:val="000000" w:themeColor="text1"/>
          <w:sz w:val="22"/>
          <w:szCs w:val="22"/>
        </w:rPr>
        <w:t xml:space="preserve"> </w:t>
      </w:r>
      <w:r w:rsidR="18B4A175" w:rsidRPr="6DCB8869">
        <w:rPr>
          <w:rFonts w:ascii="Garamond" w:eastAsia="Garamond" w:hAnsi="Garamond" w:cs="Garamond"/>
          <w:color w:val="000000" w:themeColor="text1"/>
          <w:sz w:val="22"/>
          <w:szCs w:val="22"/>
        </w:rPr>
        <w:t>to all. Food desserts</w:t>
      </w:r>
      <w:r w:rsidR="6010DAA7" w:rsidRPr="035C73AF">
        <w:rPr>
          <w:rFonts w:ascii="Garamond" w:eastAsia="Garamond" w:hAnsi="Garamond" w:cs="Garamond"/>
          <w:color w:val="000000" w:themeColor="text1"/>
          <w:sz w:val="22"/>
          <w:szCs w:val="22"/>
        </w:rPr>
        <w:t xml:space="preserve"> where access to affordable and healthy food options is limited</w:t>
      </w:r>
      <w:r w:rsidR="7116E86B" w:rsidRPr="035C73AF">
        <w:rPr>
          <w:rFonts w:ascii="Garamond" w:eastAsia="Garamond" w:hAnsi="Garamond" w:cs="Garamond"/>
          <w:color w:val="000000" w:themeColor="text1"/>
          <w:sz w:val="22"/>
          <w:szCs w:val="22"/>
        </w:rPr>
        <w:t xml:space="preserve"> or </w:t>
      </w:r>
      <w:r w:rsidR="00DF7702">
        <w:rPr>
          <w:rFonts w:ascii="Garamond" w:eastAsia="Garamond" w:hAnsi="Garamond" w:cs="Garamond"/>
          <w:color w:val="000000" w:themeColor="text1"/>
          <w:sz w:val="22"/>
          <w:szCs w:val="22"/>
        </w:rPr>
        <w:t>non-existen</w:t>
      </w:r>
      <w:r w:rsidR="006962B4">
        <w:rPr>
          <w:rFonts w:ascii="Garamond" w:eastAsia="Garamond" w:hAnsi="Garamond" w:cs="Garamond"/>
          <w:color w:val="000000" w:themeColor="text1"/>
          <w:sz w:val="22"/>
          <w:szCs w:val="22"/>
        </w:rPr>
        <w:t>t</w:t>
      </w:r>
      <w:r w:rsidR="00DF7702">
        <w:rPr>
          <w:rFonts w:ascii="Garamond" w:eastAsia="Garamond" w:hAnsi="Garamond" w:cs="Garamond"/>
          <w:color w:val="000000" w:themeColor="text1"/>
          <w:sz w:val="22"/>
          <w:szCs w:val="22"/>
        </w:rPr>
        <w:t xml:space="preserve"> </w:t>
      </w:r>
      <w:r w:rsidR="0263FCAA" w:rsidRPr="035C73AF">
        <w:rPr>
          <w:rFonts w:ascii="Garamond" w:eastAsia="Garamond" w:hAnsi="Garamond" w:cs="Garamond"/>
          <w:color w:val="000000" w:themeColor="text1"/>
          <w:sz w:val="22"/>
          <w:szCs w:val="22"/>
        </w:rPr>
        <w:t xml:space="preserve">can result in communities relying on UPPs to fulfil their </w:t>
      </w:r>
      <w:r w:rsidR="31F4900A" w:rsidRPr="6DCB8869">
        <w:rPr>
          <w:rFonts w:ascii="Garamond" w:eastAsia="Garamond" w:hAnsi="Garamond" w:cs="Garamond"/>
          <w:color w:val="000000" w:themeColor="text1"/>
          <w:sz w:val="22"/>
          <w:szCs w:val="22"/>
        </w:rPr>
        <w:t>basic needs</w:t>
      </w:r>
      <w:r w:rsidR="1AD9C7AC" w:rsidRPr="6DCB8869">
        <w:rPr>
          <w:rFonts w:ascii="Garamond" w:eastAsia="Garamond" w:hAnsi="Garamond" w:cs="Garamond"/>
          <w:color w:val="000000" w:themeColor="text1"/>
          <w:sz w:val="22"/>
          <w:szCs w:val="22"/>
        </w:rPr>
        <w:t xml:space="preserve"> – even in rural areas with food production activities</w:t>
      </w:r>
      <w:r w:rsidR="4D56915B" w:rsidRPr="6DCB8869">
        <w:rPr>
          <w:rFonts w:ascii="Garamond" w:eastAsia="Garamond" w:hAnsi="Garamond" w:cs="Garamond"/>
          <w:color w:val="000000" w:themeColor="text1"/>
          <w:sz w:val="22"/>
          <w:szCs w:val="22"/>
        </w:rPr>
        <w:t xml:space="preserve"> –</w:t>
      </w:r>
      <w:r w:rsidR="31F4900A" w:rsidRPr="6DCB8869">
        <w:rPr>
          <w:rFonts w:ascii="Garamond" w:eastAsia="Garamond" w:hAnsi="Garamond" w:cs="Garamond"/>
          <w:color w:val="000000" w:themeColor="text1"/>
          <w:sz w:val="22"/>
          <w:szCs w:val="22"/>
        </w:rPr>
        <w:t xml:space="preserve"> what materializes</w:t>
      </w:r>
      <w:r w:rsidR="00F4001A" w:rsidRPr="035C73AF">
        <w:rPr>
          <w:rFonts w:ascii="Garamond" w:eastAsia="Garamond" w:hAnsi="Garamond" w:cs="Garamond"/>
          <w:color w:val="000000" w:themeColor="text1"/>
          <w:sz w:val="22"/>
          <w:szCs w:val="22"/>
        </w:rPr>
        <w:t xml:space="preserve"> a human rights violation under the lens of adequacy </w:t>
      </w:r>
      <w:r w:rsidR="54960439" w:rsidRPr="035C73AF">
        <w:rPr>
          <w:rFonts w:ascii="Garamond" w:eastAsia="Garamond" w:hAnsi="Garamond" w:cs="Garamond"/>
          <w:color w:val="000000" w:themeColor="text1"/>
          <w:sz w:val="22"/>
          <w:szCs w:val="22"/>
        </w:rPr>
        <w:t xml:space="preserve">of the human </w:t>
      </w:r>
      <w:r w:rsidR="6352904B" w:rsidRPr="035C73AF">
        <w:rPr>
          <w:rFonts w:ascii="Garamond" w:eastAsia="Garamond" w:hAnsi="Garamond" w:cs="Garamond"/>
          <w:color w:val="000000" w:themeColor="text1"/>
          <w:sz w:val="22"/>
          <w:szCs w:val="22"/>
        </w:rPr>
        <w:t>right</w:t>
      </w:r>
      <w:r w:rsidR="54960439" w:rsidRPr="035C73AF">
        <w:rPr>
          <w:rFonts w:ascii="Garamond" w:eastAsia="Garamond" w:hAnsi="Garamond" w:cs="Garamond"/>
          <w:color w:val="000000" w:themeColor="text1"/>
          <w:sz w:val="22"/>
          <w:szCs w:val="22"/>
        </w:rPr>
        <w:t xml:space="preserve"> to food and nutrition.</w:t>
      </w:r>
      <w:r w:rsidR="005D4171">
        <w:rPr>
          <w:rStyle w:val="Refdenotaalfinal"/>
          <w:rFonts w:ascii="Garamond" w:eastAsia="Garamond" w:hAnsi="Garamond" w:cs="Garamond"/>
          <w:color w:val="000000" w:themeColor="text1"/>
          <w:sz w:val="22"/>
          <w:szCs w:val="22"/>
        </w:rPr>
        <w:endnoteReference w:id="17"/>
      </w:r>
      <w:r w:rsidR="54960439" w:rsidRPr="6DCB8869">
        <w:rPr>
          <w:rFonts w:ascii="Garamond" w:eastAsia="Garamond" w:hAnsi="Garamond" w:cs="Garamond"/>
          <w:color w:val="000000" w:themeColor="text1"/>
          <w:sz w:val="22"/>
          <w:szCs w:val="22"/>
        </w:rPr>
        <w:t xml:space="preserve"> </w:t>
      </w:r>
      <w:r w:rsidR="096CB08F" w:rsidRPr="035C73AF">
        <w:rPr>
          <w:rFonts w:ascii="Garamond" w:eastAsia="Garamond" w:hAnsi="Garamond" w:cs="Garamond"/>
          <w:color w:val="000000" w:themeColor="text1"/>
          <w:sz w:val="22"/>
          <w:szCs w:val="22"/>
        </w:rPr>
        <w:t xml:space="preserve">The multiple dimensions of accessibility require the </w:t>
      </w:r>
      <w:r w:rsidR="096CB08F" w:rsidRPr="035C73AF">
        <w:rPr>
          <w:rFonts w:ascii="Garamond" w:eastAsia="Garamond" w:hAnsi="Garamond" w:cs="Garamond"/>
          <w:color w:val="000000" w:themeColor="text1"/>
          <w:sz w:val="22"/>
          <w:szCs w:val="22"/>
          <w:lang w:val="en-US"/>
        </w:rPr>
        <w:t xml:space="preserve">guarantee of permanent and regular access, in a socially fair way, to food practices that are adequate to the biological and sociocultural aspects of the individual and the </w:t>
      </w:r>
      <w:r w:rsidR="096CB08F" w:rsidRPr="035C73AF">
        <w:rPr>
          <w:rFonts w:ascii="Garamond" w:eastAsia="Garamond" w:hAnsi="Garamond" w:cs="Garamond"/>
          <w:color w:val="000000" w:themeColor="text1"/>
          <w:sz w:val="22"/>
          <w:szCs w:val="22"/>
          <w:lang w:val="en-US"/>
        </w:rPr>
        <w:lastRenderedPageBreak/>
        <w:t>sustainable use of the environment</w:t>
      </w:r>
      <w:r w:rsidR="443785E6" w:rsidRPr="6DCB8869">
        <w:rPr>
          <w:rFonts w:ascii="Garamond" w:eastAsia="Garamond" w:hAnsi="Garamond" w:cs="Garamond"/>
          <w:color w:val="000000" w:themeColor="text1"/>
          <w:sz w:val="22"/>
          <w:szCs w:val="22"/>
          <w:lang w:val="en-US"/>
        </w:rPr>
        <w:t>. These</w:t>
      </w:r>
      <w:r w:rsidR="6ADA3CEC" w:rsidRPr="6DCB8869">
        <w:rPr>
          <w:rFonts w:ascii="Garamond" w:eastAsia="Garamond" w:hAnsi="Garamond" w:cs="Garamond"/>
          <w:color w:val="000000" w:themeColor="text1"/>
          <w:sz w:val="22"/>
          <w:szCs w:val="22"/>
          <w:lang w:val="en-US"/>
        </w:rPr>
        <w:t xml:space="preserve"> dimensions</w:t>
      </w:r>
      <w:r w:rsidR="443785E6" w:rsidRPr="6DCB8869">
        <w:rPr>
          <w:rFonts w:ascii="Garamond" w:eastAsia="Garamond" w:hAnsi="Garamond" w:cs="Garamond"/>
          <w:color w:val="000000" w:themeColor="text1"/>
          <w:sz w:val="22"/>
          <w:szCs w:val="22"/>
          <w:lang w:val="en-US"/>
        </w:rPr>
        <w:t xml:space="preserve"> </w:t>
      </w:r>
      <w:proofErr w:type="gramStart"/>
      <w:r w:rsidR="443785E6" w:rsidRPr="6DCB8869">
        <w:rPr>
          <w:rFonts w:ascii="Garamond" w:eastAsia="Garamond" w:hAnsi="Garamond" w:cs="Garamond"/>
          <w:color w:val="000000" w:themeColor="text1"/>
          <w:sz w:val="22"/>
          <w:szCs w:val="22"/>
          <w:lang w:val="en-US"/>
        </w:rPr>
        <w:t>include</w:t>
      </w:r>
      <w:r w:rsidR="49662B17" w:rsidRPr="035C73AF">
        <w:rPr>
          <w:rFonts w:ascii="Garamond" w:eastAsia="Garamond" w:hAnsi="Garamond" w:cs="Garamond"/>
          <w:color w:val="000000" w:themeColor="text1"/>
          <w:sz w:val="22"/>
          <w:szCs w:val="22"/>
          <w:lang w:val="en-US"/>
        </w:rPr>
        <w:t>:</w:t>
      </w:r>
      <w:proofErr w:type="gramEnd"/>
      <w:r w:rsidR="49662B17" w:rsidRPr="035C73AF">
        <w:rPr>
          <w:rFonts w:ascii="Garamond" w:eastAsia="Garamond" w:hAnsi="Garamond" w:cs="Garamond"/>
          <w:color w:val="000000" w:themeColor="text1"/>
          <w:sz w:val="22"/>
          <w:szCs w:val="22"/>
          <w:lang w:val="en-US"/>
        </w:rPr>
        <w:t xml:space="preserve"> </w:t>
      </w:r>
      <w:r w:rsidR="25E0D9AB" w:rsidRPr="035C73AF">
        <w:rPr>
          <w:rFonts w:ascii="Garamond" w:eastAsia="Garamond" w:hAnsi="Garamond" w:cs="Garamond"/>
          <w:color w:val="000000" w:themeColor="text1"/>
          <w:sz w:val="22"/>
          <w:szCs w:val="22"/>
          <w:lang w:val="en-US"/>
        </w:rPr>
        <w:t>addressing</w:t>
      </w:r>
      <w:r w:rsidR="096CB08F" w:rsidRPr="035C73AF">
        <w:rPr>
          <w:rFonts w:ascii="Garamond" w:eastAsia="Garamond" w:hAnsi="Garamond" w:cs="Garamond"/>
          <w:color w:val="000000" w:themeColor="text1"/>
          <w:sz w:val="22"/>
          <w:szCs w:val="22"/>
          <w:lang w:val="en-US"/>
        </w:rPr>
        <w:t xml:space="preserve"> the needs of each phase of life and special dietary needs; </w:t>
      </w:r>
      <w:r w:rsidR="56E716F0" w:rsidRPr="6DCB8869">
        <w:rPr>
          <w:rFonts w:ascii="Garamond" w:eastAsia="Garamond" w:hAnsi="Garamond" w:cs="Garamond"/>
          <w:color w:val="000000" w:themeColor="text1"/>
          <w:sz w:val="22"/>
          <w:szCs w:val="22"/>
          <w:lang w:val="en-US"/>
        </w:rPr>
        <w:t xml:space="preserve">respecting </w:t>
      </w:r>
      <w:r w:rsidR="096CB08F" w:rsidRPr="035C73AF">
        <w:rPr>
          <w:rFonts w:ascii="Garamond" w:eastAsia="Garamond" w:hAnsi="Garamond" w:cs="Garamond"/>
          <w:color w:val="000000" w:themeColor="text1"/>
          <w:sz w:val="22"/>
          <w:szCs w:val="22"/>
          <w:lang w:val="en-US"/>
        </w:rPr>
        <w:t>food culture and the dimensions of gender, race, and ethnicity; accessibility from a physical and financial point of view; being harmonious in quantity and quality</w:t>
      </w:r>
      <w:r w:rsidR="78EA519D" w:rsidRPr="035C73AF">
        <w:rPr>
          <w:rFonts w:ascii="Garamond" w:eastAsia="Garamond" w:hAnsi="Garamond" w:cs="Garamond"/>
          <w:color w:val="000000" w:themeColor="text1"/>
          <w:sz w:val="22"/>
          <w:szCs w:val="22"/>
          <w:lang w:val="en-US"/>
        </w:rPr>
        <w:t>;</w:t>
      </w:r>
      <w:r w:rsidR="096CB08F" w:rsidRPr="035C73AF">
        <w:rPr>
          <w:rFonts w:ascii="Garamond" w:eastAsia="Garamond" w:hAnsi="Garamond" w:cs="Garamond"/>
          <w:color w:val="000000" w:themeColor="text1"/>
          <w:sz w:val="22"/>
          <w:szCs w:val="22"/>
          <w:lang w:val="en-US"/>
        </w:rPr>
        <w:t xml:space="preserve"> complying with the principles of variety, balance, </w:t>
      </w:r>
      <w:r w:rsidR="7688FE72" w:rsidRPr="035C73AF">
        <w:rPr>
          <w:rFonts w:ascii="Garamond" w:eastAsia="Garamond" w:hAnsi="Garamond" w:cs="Garamond"/>
          <w:color w:val="000000" w:themeColor="text1"/>
          <w:sz w:val="22"/>
          <w:szCs w:val="22"/>
          <w:lang w:val="en-US"/>
        </w:rPr>
        <w:t>nutrition</w:t>
      </w:r>
      <w:r w:rsidR="096CB08F" w:rsidRPr="035C73AF">
        <w:rPr>
          <w:rFonts w:ascii="Garamond" w:eastAsia="Garamond" w:hAnsi="Garamond" w:cs="Garamond"/>
          <w:color w:val="000000" w:themeColor="text1"/>
          <w:sz w:val="22"/>
          <w:szCs w:val="22"/>
          <w:lang w:val="en-US"/>
        </w:rPr>
        <w:t xml:space="preserve">, and pleasure; and </w:t>
      </w:r>
      <w:r w:rsidR="672DBB5F" w:rsidRPr="035C73AF">
        <w:rPr>
          <w:rFonts w:ascii="Garamond" w:eastAsia="Garamond" w:hAnsi="Garamond" w:cs="Garamond"/>
          <w:color w:val="000000" w:themeColor="text1"/>
          <w:sz w:val="22"/>
          <w:szCs w:val="22"/>
          <w:lang w:val="en-US"/>
        </w:rPr>
        <w:t>utilizing</w:t>
      </w:r>
      <w:r w:rsidR="096CB08F" w:rsidRPr="035C73AF">
        <w:rPr>
          <w:rFonts w:ascii="Garamond" w:eastAsia="Garamond" w:hAnsi="Garamond" w:cs="Garamond"/>
          <w:color w:val="000000" w:themeColor="text1"/>
          <w:sz w:val="22"/>
          <w:szCs w:val="22"/>
          <w:lang w:val="en-US"/>
        </w:rPr>
        <w:t xml:space="preserve"> appropriate and sustainable production practices.</w:t>
      </w:r>
      <w:r w:rsidR="6CFC4E7F" w:rsidRPr="035C73AF">
        <w:rPr>
          <w:rFonts w:ascii="Garamond" w:eastAsia="Garamond" w:hAnsi="Garamond" w:cs="Garamond"/>
          <w:color w:val="000000" w:themeColor="text1"/>
          <w:sz w:val="22"/>
          <w:szCs w:val="22"/>
          <w:lang w:val="en-US"/>
        </w:rPr>
        <w:t xml:space="preserve"> </w:t>
      </w:r>
      <w:r w:rsidR="00180D13">
        <w:rPr>
          <w:rFonts w:ascii="Garamond" w:eastAsia="Garamond" w:hAnsi="Garamond" w:cs="Garamond"/>
          <w:color w:val="000000" w:themeColor="text1"/>
          <w:sz w:val="22"/>
          <w:szCs w:val="22"/>
          <w:lang w:val="en-US"/>
        </w:rPr>
        <w:t>As an example</w:t>
      </w:r>
      <w:r w:rsidR="6CFC4E7F" w:rsidRPr="035C73AF">
        <w:rPr>
          <w:rFonts w:ascii="Garamond" w:eastAsia="Garamond" w:hAnsi="Garamond" w:cs="Garamond"/>
          <w:color w:val="000000" w:themeColor="text1"/>
          <w:sz w:val="22"/>
          <w:szCs w:val="22"/>
          <w:lang w:val="en-US"/>
        </w:rPr>
        <w:t xml:space="preserve">, </w:t>
      </w:r>
      <w:r w:rsidR="6B1D4CD1" w:rsidRPr="035C73AF">
        <w:rPr>
          <w:rFonts w:ascii="Garamond" w:eastAsia="Garamond" w:hAnsi="Garamond" w:cs="Garamond"/>
          <w:color w:val="000000" w:themeColor="text1"/>
          <w:sz w:val="22"/>
          <w:szCs w:val="22"/>
          <w:lang w:val="en-US"/>
        </w:rPr>
        <w:t>t</w:t>
      </w:r>
      <w:r w:rsidR="6CFC4E7F" w:rsidRPr="53D27E55">
        <w:rPr>
          <w:rFonts w:ascii="Garamond" w:hAnsi="Garamond" w:cstheme="minorBidi"/>
          <w:sz w:val="22"/>
          <w:szCs w:val="22"/>
        </w:rPr>
        <w:t xml:space="preserve">he Caribbean Community </w:t>
      </w:r>
      <w:r w:rsidR="488820DD" w:rsidRPr="53D27E55">
        <w:rPr>
          <w:rFonts w:ascii="Garamond" w:hAnsi="Garamond" w:cstheme="minorBidi"/>
          <w:sz w:val="22"/>
          <w:szCs w:val="22"/>
        </w:rPr>
        <w:t xml:space="preserve">countries </w:t>
      </w:r>
      <w:r w:rsidR="6CFC4E7F" w:rsidRPr="53D27E55">
        <w:rPr>
          <w:rFonts w:ascii="Garamond" w:hAnsi="Garamond" w:cstheme="minorBidi"/>
          <w:sz w:val="22"/>
          <w:szCs w:val="22"/>
        </w:rPr>
        <w:t xml:space="preserve">import more than 80 percent of the food they consume with a high proportion being calorie-dense, </w:t>
      </w:r>
      <w:r w:rsidR="17942E87" w:rsidRPr="53D27E55">
        <w:rPr>
          <w:rFonts w:ascii="Garamond" w:hAnsi="Garamond" w:cstheme="minorBidi"/>
          <w:sz w:val="22"/>
          <w:szCs w:val="22"/>
        </w:rPr>
        <w:t xml:space="preserve">and </w:t>
      </w:r>
      <w:r w:rsidR="6CFC4E7F" w:rsidRPr="53D27E55">
        <w:rPr>
          <w:rFonts w:ascii="Garamond" w:hAnsi="Garamond" w:cstheme="minorBidi"/>
          <w:sz w:val="22"/>
          <w:szCs w:val="22"/>
        </w:rPr>
        <w:t>high in fat and sugar</w:t>
      </w:r>
      <w:r w:rsidR="449487B2" w:rsidRPr="53D27E55">
        <w:rPr>
          <w:rFonts w:ascii="Garamond" w:hAnsi="Garamond" w:cstheme="minorBidi"/>
          <w:sz w:val="22"/>
          <w:szCs w:val="22"/>
        </w:rPr>
        <w:t>.</w:t>
      </w:r>
      <w:r w:rsidR="00DF7702">
        <w:rPr>
          <w:rStyle w:val="Refdenotaalfinal"/>
          <w:rFonts w:ascii="Garamond" w:hAnsi="Garamond" w:cstheme="minorBidi"/>
          <w:sz w:val="22"/>
          <w:szCs w:val="22"/>
        </w:rPr>
        <w:endnoteReference w:id="18"/>
      </w:r>
      <w:r w:rsidR="449487B2" w:rsidRPr="53D27E55">
        <w:rPr>
          <w:rFonts w:ascii="Garamond" w:hAnsi="Garamond" w:cstheme="minorBidi"/>
          <w:sz w:val="22"/>
          <w:szCs w:val="22"/>
        </w:rPr>
        <w:t xml:space="preserve"> Because these imports tend to be</w:t>
      </w:r>
      <w:r w:rsidR="6CFC4E7F" w:rsidRPr="53D27E55">
        <w:rPr>
          <w:rFonts w:ascii="Garamond" w:hAnsi="Garamond" w:cstheme="minorBidi"/>
          <w:sz w:val="22"/>
          <w:szCs w:val="22"/>
        </w:rPr>
        <w:t xml:space="preserve"> more affordable than healthy alternatives</w:t>
      </w:r>
      <w:r w:rsidR="484924FF" w:rsidRPr="53D27E55">
        <w:rPr>
          <w:rFonts w:ascii="Garamond" w:hAnsi="Garamond" w:cstheme="minorBidi"/>
          <w:sz w:val="22"/>
          <w:szCs w:val="22"/>
        </w:rPr>
        <w:t xml:space="preserve">, </w:t>
      </w:r>
      <w:r w:rsidR="6CFC4E7F" w:rsidRPr="53D27E55">
        <w:rPr>
          <w:rFonts w:ascii="Garamond" w:hAnsi="Garamond" w:cstheme="minorBidi"/>
          <w:sz w:val="22"/>
          <w:szCs w:val="22"/>
        </w:rPr>
        <w:t xml:space="preserve">governments </w:t>
      </w:r>
      <w:r w:rsidR="6FAE4524" w:rsidRPr="53D27E55">
        <w:rPr>
          <w:rFonts w:ascii="Garamond" w:hAnsi="Garamond" w:cstheme="minorBidi"/>
          <w:sz w:val="22"/>
          <w:szCs w:val="22"/>
        </w:rPr>
        <w:t xml:space="preserve">may be </w:t>
      </w:r>
      <w:r w:rsidR="6CFC4E7F" w:rsidRPr="53D27E55">
        <w:rPr>
          <w:rFonts w:ascii="Garamond" w:hAnsi="Garamond" w:cstheme="minorBidi"/>
          <w:sz w:val="22"/>
          <w:szCs w:val="22"/>
        </w:rPr>
        <w:t xml:space="preserve">less inclined to implement measures for </w:t>
      </w:r>
      <w:r w:rsidR="7697DA78" w:rsidRPr="53D27E55">
        <w:rPr>
          <w:rFonts w:ascii="Garamond" w:hAnsi="Garamond" w:cstheme="minorBidi"/>
          <w:sz w:val="22"/>
          <w:szCs w:val="22"/>
        </w:rPr>
        <w:t xml:space="preserve">their </w:t>
      </w:r>
      <w:r w:rsidR="6CFC4E7F" w:rsidRPr="53D27E55">
        <w:rPr>
          <w:rFonts w:ascii="Garamond" w:hAnsi="Garamond" w:cstheme="minorBidi"/>
          <w:sz w:val="22"/>
          <w:szCs w:val="22"/>
        </w:rPr>
        <w:t>reduced consumption</w:t>
      </w:r>
      <w:r w:rsidR="1F4DC688" w:rsidRPr="53D27E55">
        <w:rPr>
          <w:rFonts w:ascii="Garamond" w:hAnsi="Garamond" w:cstheme="minorBidi"/>
          <w:sz w:val="22"/>
          <w:szCs w:val="22"/>
        </w:rPr>
        <w:t xml:space="preserve"> given rising food insecurity</w:t>
      </w:r>
      <w:r w:rsidR="6CFC4E7F" w:rsidRPr="53D27E55">
        <w:rPr>
          <w:rFonts w:ascii="Garamond" w:hAnsi="Garamond" w:cstheme="minorBidi"/>
          <w:sz w:val="22"/>
          <w:szCs w:val="22"/>
        </w:rPr>
        <w:t xml:space="preserve">.   </w:t>
      </w:r>
    </w:p>
    <w:p w14:paraId="5508EB80" w14:textId="51CFA222" w:rsidR="008434C3" w:rsidRPr="00F72575" w:rsidRDefault="008434C3" w:rsidP="00960CE8">
      <w:pPr>
        <w:spacing w:line="276" w:lineRule="auto"/>
        <w:jc w:val="both"/>
        <w:rPr>
          <w:rFonts w:ascii="Garamond" w:hAnsi="Garamond" w:cstheme="minorBidi"/>
          <w:sz w:val="22"/>
          <w:szCs w:val="22"/>
        </w:rPr>
      </w:pPr>
    </w:p>
    <w:p w14:paraId="296A9765" w14:textId="6737C3ED" w:rsidR="70926C7F" w:rsidRDefault="70926C7F" w:rsidP="00960CE8">
      <w:pPr>
        <w:spacing w:line="276" w:lineRule="auto"/>
        <w:jc w:val="both"/>
        <w:rPr>
          <w:rFonts w:ascii="Garamond" w:hAnsi="Garamond" w:cstheme="minorBidi"/>
          <w:sz w:val="22"/>
          <w:szCs w:val="22"/>
        </w:rPr>
      </w:pPr>
      <w:r w:rsidRPr="6DCB8869">
        <w:rPr>
          <w:rFonts w:ascii="Garamond" w:hAnsi="Garamond" w:cstheme="minorBidi"/>
          <w:sz w:val="22"/>
          <w:szCs w:val="22"/>
        </w:rPr>
        <w:t>In this context, it is worth mentioning that d</w:t>
      </w:r>
      <w:r w:rsidR="468C92F7" w:rsidRPr="6DCB8869">
        <w:rPr>
          <w:rFonts w:ascii="Garamond" w:hAnsi="Garamond" w:cstheme="minorBidi"/>
          <w:sz w:val="22"/>
          <w:szCs w:val="22"/>
        </w:rPr>
        <w:t xml:space="preserve">uring the </w:t>
      </w:r>
      <w:r w:rsidR="468C92F7" w:rsidRPr="6DCB8869">
        <w:rPr>
          <w:rFonts w:ascii="Garamond" w:hAnsi="Garamond" w:cstheme="minorBidi"/>
          <w:b/>
          <w:bCs/>
          <w:sz w:val="22"/>
          <w:szCs w:val="22"/>
        </w:rPr>
        <w:t>COVID-19 pandemic</w:t>
      </w:r>
      <w:r w:rsidR="468C92F7" w:rsidRPr="6DCB8869">
        <w:rPr>
          <w:rFonts w:ascii="Garamond" w:hAnsi="Garamond" w:cstheme="minorBidi"/>
          <w:sz w:val="22"/>
          <w:szCs w:val="22"/>
        </w:rPr>
        <w:t xml:space="preserve">, levels of food insecurity </w:t>
      </w:r>
      <w:r w:rsidR="3B804C57" w:rsidRPr="6DCB8869">
        <w:rPr>
          <w:rFonts w:ascii="Garamond" w:hAnsi="Garamond" w:cstheme="minorBidi"/>
          <w:sz w:val="22"/>
          <w:szCs w:val="22"/>
        </w:rPr>
        <w:t>increased</w:t>
      </w:r>
      <w:r w:rsidR="027B428C" w:rsidRPr="6DCB8869">
        <w:rPr>
          <w:rFonts w:ascii="Garamond" w:hAnsi="Garamond" w:cstheme="minorBidi"/>
          <w:sz w:val="22"/>
          <w:szCs w:val="22"/>
        </w:rPr>
        <w:t xml:space="preserve"> rapidly</w:t>
      </w:r>
      <w:r w:rsidR="468C92F7" w:rsidRPr="6DCB8869">
        <w:rPr>
          <w:rFonts w:ascii="Garamond" w:hAnsi="Garamond" w:cstheme="minorBidi"/>
          <w:sz w:val="22"/>
          <w:szCs w:val="22"/>
        </w:rPr>
        <w:t xml:space="preserve"> </w:t>
      </w:r>
      <w:r w:rsidR="1D80AEDC" w:rsidRPr="6DCB8869">
        <w:rPr>
          <w:rFonts w:ascii="Garamond" w:hAnsi="Garamond" w:cstheme="minorBidi"/>
          <w:sz w:val="22"/>
          <w:szCs w:val="22"/>
        </w:rPr>
        <w:t>around the world</w:t>
      </w:r>
      <w:r w:rsidR="0341FD8A" w:rsidRPr="6DCB8869">
        <w:rPr>
          <w:rFonts w:ascii="Garamond" w:hAnsi="Garamond" w:cstheme="minorBidi"/>
          <w:sz w:val="22"/>
          <w:szCs w:val="22"/>
        </w:rPr>
        <w:t xml:space="preserve"> </w:t>
      </w:r>
      <w:r w:rsidR="468C92F7" w:rsidRPr="6DCB8869">
        <w:rPr>
          <w:rFonts w:ascii="Garamond" w:hAnsi="Garamond" w:cstheme="minorBidi"/>
          <w:sz w:val="22"/>
          <w:szCs w:val="22"/>
        </w:rPr>
        <w:t>in relationship wi</w:t>
      </w:r>
      <w:r w:rsidR="35138F1C" w:rsidRPr="6DCB8869">
        <w:rPr>
          <w:rFonts w:ascii="Garamond" w:hAnsi="Garamond" w:cstheme="minorBidi"/>
          <w:sz w:val="22"/>
          <w:szCs w:val="22"/>
        </w:rPr>
        <w:t>th</w:t>
      </w:r>
      <w:r w:rsidR="468C92F7" w:rsidRPr="6DCB8869">
        <w:rPr>
          <w:rFonts w:ascii="Garamond" w:hAnsi="Garamond" w:cstheme="minorBidi"/>
          <w:sz w:val="22"/>
          <w:szCs w:val="22"/>
        </w:rPr>
        <w:t xml:space="preserve"> multiple forms of malnutrition. </w:t>
      </w:r>
      <w:r w:rsidR="3C37C703" w:rsidRPr="6DCB8869">
        <w:rPr>
          <w:rFonts w:ascii="Garamond" w:hAnsi="Garamond" w:cstheme="minorBidi"/>
          <w:sz w:val="22"/>
          <w:szCs w:val="22"/>
        </w:rPr>
        <w:t>While the</w:t>
      </w:r>
      <w:r w:rsidR="20CA1306" w:rsidRPr="6DCB8869">
        <w:rPr>
          <w:rFonts w:ascii="Garamond" w:hAnsi="Garamond" w:cstheme="minorBidi"/>
          <w:sz w:val="22"/>
          <w:szCs w:val="22"/>
        </w:rPr>
        <w:t>re</w:t>
      </w:r>
      <w:r w:rsidR="3C37C703" w:rsidRPr="6DCB8869">
        <w:rPr>
          <w:rFonts w:ascii="Garamond" w:hAnsi="Garamond" w:cstheme="minorBidi"/>
          <w:sz w:val="22"/>
          <w:szCs w:val="22"/>
        </w:rPr>
        <w:t xml:space="preserve"> </w:t>
      </w:r>
      <w:r w:rsidR="67EAD13F" w:rsidRPr="55EC23F4">
        <w:rPr>
          <w:rFonts w:ascii="Garamond" w:hAnsi="Garamond" w:cstheme="minorBidi"/>
          <w:sz w:val="22"/>
          <w:szCs w:val="22"/>
        </w:rPr>
        <w:t>were</w:t>
      </w:r>
      <w:r w:rsidR="3C37C703" w:rsidRPr="6DCB8869">
        <w:rPr>
          <w:rFonts w:ascii="Garamond" w:hAnsi="Garamond" w:cstheme="minorBidi"/>
          <w:sz w:val="22"/>
          <w:szCs w:val="22"/>
        </w:rPr>
        <w:t xml:space="preserve"> many conditions that contributed to this, </w:t>
      </w:r>
      <w:r w:rsidR="0AA4D207" w:rsidRPr="6DCB8869">
        <w:rPr>
          <w:rFonts w:ascii="Garamond" w:hAnsi="Garamond" w:cstheme="minorBidi"/>
          <w:sz w:val="22"/>
          <w:szCs w:val="22"/>
        </w:rPr>
        <w:t>the</w:t>
      </w:r>
      <w:r w:rsidR="3C37C703" w:rsidRPr="6DCB8869">
        <w:rPr>
          <w:rFonts w:ascii="Garamond" w:hAnsi="Garamond" w:cstheme="minorBidi"/>
          <w:sz w:val="22"/>
          <w:szCs w:val="22"/>
        </w:rPr>
        <w:t xml:space="preserve"> UPP industry’s behaviour</w:t>
      </w:r>
      <w:r w:rsidR="353AA042" w:rsidRPr="6DCB8869">
        <w:rPr>
          <w:rFonts w:ascii="Garamond" w:hAnsi="Garamond" w:cstheme="minorBidi"/>
          <w:sz w:val="22"/>
          <w:szCs w:val="22"/>
        </w:rPr>
        <w:t xml:space="preserve"> during the public health emergency</w:t>
      </w:r>
      <w:r w:rsidR="225B2873" w:rsidRPr="6DCB8869">
        <w:rPr>
          <w:rFonts w:ascii="Garamond" w:hAnsi="Garamond" w:cstheme="minorBidi"/>
          <w:sz w:val="22"/>
          <w:szCs w:val="22"/>
        </w:rPr>
        <w:t xml:space="preserve"> exacerbated </w:t>
      </w:r>
      <w:r w:rsidR="366E7F65" w:rsidRPr="6DCB8869">
        <w:rPr>
          <w:rFonts w:ascii="Garamond" w:hAnsi="Garamond" w:cstheme="minorBidi"/>
          <w:sz w:val="22"/>
          <w:szCs w:val="22"/>
        </w:rPr>
        <w:t>the risks</w:t>
      </w:r>
      <w:r w:rsidR="37D0F517" w:rsidRPr="6DCB8869">
        <w:rPr>
          <w:rFonts w:ascii="Garamond" w:hAnsi="Garamond" w:cstheme="minorBidi"/>
          <w:sz w:val="22"/>
          <w:szCs w:val="22"/>
        </w:rPr>
        <w:t xml:space="preserve"> of people living with NCDs.</w:t>
      </w:r>
      <w:r w:rsidR="000E4677">
        <w:rPr>
          <w:rStyle w:val="Refdenotaalfinal"/>
          <w:rFonts w:ascii="Garamond" w:hAnsi="Garamond" w:cstheme="minorBidi"/>
          <w:sz w:val="22"/>
          <w:szCs w:val="22"/>
        </w:rPr>
        <w:endnoteReference w:id="19"/>
      </w:r>
      <w:r w:rsidR="005C003D">
        <w:rPr>
          <w:rFonts w:ascii="Garamond" w:hAnsi="Garamond" w:cstheme="minorBidi"/>
          <w:sz w:val="22"/>
          <w:szCs w:val="22"/>
        </w:rPr>
        <w:t xml:space="preserve"> </w:t>
      </w:r>
      <w:r w:rsidR="37D0F517" w:rsidRPr="6DCB8869">
        <w:rPr>
          <w:rFonts w:ascii="Garamond" w:hAnsi="Garamond" w:cstheme="minorBidi"/>
          <w:sz w:val="22"/>
          <w:szCs w:val="22"/>
        </w:rPr>
        <w:t>Companies marketed their unhealthy products as immune boosters and even donate</w:t>
      </w:r>
      <w:r w:rsidR="5BAAB123" w:rsidRPr="6DCB8869">
        <w:rPr>
          <w:rFonts w:ascii="Garamond" w:hAnsi="Garamond" w:cstheme="minorBidi"/>
          <w:sz w:val="22"/>
          <w:szCs w:val="22"/>
        </w:rPr>
        <w:t>d</w:t>
      </w:r>
      <w:r w:rsidR="37D0F517" w:rsidRPr="6DCB8869">
        <w:rPr>
          <w:rFonts w:ascii="Garamond" w:hAnsi="Garamond" w:cstheme="minorBidi"/>
          <w:sz w:val="22"/>
          <w:szCs w:val="22"/>
        </w:rPr>
        <w:t xml:space="preserve"> UPPs under </w:t>
      </w:r>
      <w:r w:rsidR="4701C0FE" w:rsidRPr="6DCB8869">
        <w:rPr>
          <w:rFonts w:ascii="Garamond" w:hAnsi="Garamond" w:cstheme="minorBidi"/>
          <w:sz w:val="22"/>
          <w:szCs w:val="22"/>
        </w:rPr>
        <w:t>c</w:t>
      </w:r>
      <w:r w:rsidR="3C37C703" w:rsidRPr="6DCB8869">
        <w:rPr>
          <w:rFonts w:ascii="Garamond" w:hAnsi="Garamond" w:cstheme="minorBidi"/>
          <w:sz w:val="22"/>
          <w:szCs w:val="22"/>
        </w:rPr>
        <w:t xml:space="preserve">orporate </w:t>
      </w:r>
      <w:r w:rsidR="41A6DE0C" w:rsidRPr="6DCB8869">
        <w:rPr>
          <w:rFonts w:ascii="Garamond" w:hAnsi="Garamond" w:cstheme="minorBidi"/>
          <w:sz w:val="22"/>
          <w:szCs w:val="22"/>
        </w:rPr>
        <w:t>s</w:t>
      </w:r>
      <w:r w:rsidR="3C37C703" w:rsidRPr="6DCB8869">
        <w:rPr>
          <w:rFonts w:ascii="Garamond" w:hAnsi="Garamond" w:cstheme="minorBidi"/>
          <w:sz w:val="22"/>
          <w:szCs w:val="22"/>
        </w:rPr>
        <w:t xml:space="preserve">ocial </w:t>
      </w:r>
      <w:r w:rsidR="4D83D52A" w:rsidRPr="6DCB8869">
        <w:rPr>
          <w:rFonts w:ascii="Garamond" w:hAnsi="Garamond" w:cstheme="minorBidi"/>
          <w:sz w:val="22"/>
          <w:szCs w:val="22"/>
        </w:rPr>
        <w:t>r</w:t>
      </w:r>
      <w:r w:rsidR="3C37C703" w:rsidRPr="6DCB8869">
        <w:rPr>
          <w:rFonts w:ascii="Garamond" w:hAnsi="Garamond" w:cstheme="minorBidi"/>
          <w:sz w:val="22"/>
          <w:szCs w:val="22"/>
        </w:rPr>
        <w:t>esponsibility (CSR) initiatives</w:t>
      </w:r>
      <w:r w:rsidR="3B49DF50" w:rsidRPr="6DCB8869">
        <w:rPr>
          <w:rFonts w:ascii="Garamond" w:hAnsi="Garamond" w:cstheme="minorBidi"/>
          <w:sz w:val="22"/>
          <w:szCs w:val="22"/>
        </w:rPr>
        <w:t>, knowing that people with NCDs were at greater risk of mortality and severe disease</w:t>
      </w:r>
      <w:r w:rsidR="5430E153" w:rsidRPr="6DCB8869">
        <w:rPr>
          <w:rFonts w:ascii="Garamond" w:hAnsi="Garamond" w:cstheme="minorBidi"/>
          <w:sz w:val="22"/>
          <w:szCs w:val="22"/>
        </w:rPr>
        <w:t xml:space="preserve"> </w:t>
      </w:r>
      <w:r w:rsidR="78CF3688" w:rsidRPr="52537F7C">
        <w:rPr>
          <w:rFonts w:ascii="Garamond" w:hAnsi="Garamond" w:cstheme="minorBidi"/>
          <w:sz w:val="22"/>
          <w:szCs w:val="22"/>
        </w:rPr>
        <w:t>regarding</w:t>
      </w:r>
      <w:r w:rsidR="104145A2" w:rsidRPr="52537F7C">
        <w:rPr>
          <w:rFonts w:ascii="Garamond" w:hAnsi="Garamond" w:cstheme="minorBidi"/>
          <w:sz w:val="22"/>
          <w:szCs w:val="22"/>
        </w:rPr>
        <w:t xml:space="preserve"> COVID</w:t>
      </w:r>
      <w:r w:rsidR="78C4962E" w:rsidRPr="52537F7C">
        <w:rPr>
          <w:rFonts w:ascii="Garamond" w:hAnsi="Garamond" w:cstheme="minorBidi"/>
          <w:sz w:val="22"/>
          <w:szCs w:val="22"/>
        </w:rPr>
        <w:t>.</w:t>
      </w:r>
      <w:r w:rsidR="3B49DF50" w:rsidRPr="6DCB8869">
        <w:rPr>
          <w:rFonts w:ascii="Garamond" w:hAnsi="Garamond" w:cstheme="minorBidi"/>
          <w:sz w:val="22"/>
          <w:szCs w:val="22"/>
        </w:rPr>
        <w:t xml:space="preserve"> </w:t>
      </w:r>
      <w:r w:rsidR="4E90296A" w:rsidRPr="6DCB8869">
        <w:rPr>
          <w:rFonts w:ascii="Garamond" w:hAnsi="Garamond" w:cstheme="minorBidi"/>
          <w:sz w:val="22"/>
          <w:szCs w:val="22"/>
        </w:rPr>
        <w:t xml:space="preserve">Additional information about this topic </w:t>
      </w:r>
      <w:r w:rsidR="25975D15" w:rsidRPr="6DCB8869">
        <w:rPr>
          <w:rFonts w:ascii="Garamond" w:hAnsi="Garamond" w:cstheme="minorBidi"/>
          <w:sz w:val="22"/>
          <w:szCs w:val="22"/>
        </w:rPr>
        <w:t>is</w:t>
      </w:r>
      <w:r w:rsidR="4E90296A" w:rsidRPr="6DCB8869">
        <w:rPr>
          <w:rFonts w:ascii="Garamond" w:hAnsi="Garamond" w:cstheme="minorBidi"/>
          <w:sz w:val="22"/>
          <w:szCs w:val="22"/>
        </w:rPr>
        <w:t xml:space="preserve"> included in response to question No. 4.</w:t>
      </w:r>
    </w:p>
    <w:p w14:paraId="7CEF2F7E" w14:textId="05E9705A" w:rsidR="008434C3" w:rsidRPr="00F72575" w:rsidRDefault="008434C3" w:rsidP="00960CE8">
      <w:pPr>
        <w:spacing w:line="276" w:lineRule="auto"/>
        <w:jc w:val="both"/>
        <w:rPr>
          <w:rFonts w:ascii="Garamond" w:hAnsi="Garamond" w:cstheme="minorBidi"/>
          <w:sz w:val="22"/>
          <w:szCs w:val="22"/>
        </w:rPr>
      </w:pPr>
    </w:p>
    <w:p w14:paraId="0A2D77EC" w14:textId="0D92C5C4" w:rsidR="53D27E55" w:rsidRPr="00DF7702" w:rsidRDefault="261A29B3" w:rsidP="00DF7702">
      <w:pPr>
        <w:spacing w:line="276" w:lineRule="auto"/>
        <w:jc w:val="both"/>
        <w:rPr>
          <w:rFonts w:ascii="Garamond" w:hAnsi="Garamond" w:cstheme="minorBidi"/>
          <w:sz w:val="22"/>
          <w:szCs w:val="22"/>
        </w:rPr>
      </w:pPr>
      <w:r w:rsidRPr="6DCB8869">
        <w:rPr>
          <w:rFonts w:ascii="Garamond" w:hAnsi="Garamond" w:cstheme="minorBidi"/>
          <w:sz w:val="22"/>
          <w:szCs w:val="22"/>
        </w:rPr>
        <w:t>Thus, from our perspective as a global organization working on food policy</w:t>
      </w:r>
      <w:r w:rsidR="33B08DC4" w:rsidRPr="6DCB8869">
        <w:rPr>
          <w:rFonts w:ascii="Garamond" w:hAnsi="Garamond" w:cstheme="minorBidi"/>
          <w:sz w:val="22"/>
          <w:szCs w:val="22"/>
        </w:rPr>
        <w:t xml:space="preserve"> in multiple regions</w:t>
      </w:r>
      <w:r w:rsidRPr="6DCB8869">
        <w:rPr>
          <w:rFonts w:ascii="Garamond" w:hAnsi="Garamond" w:cstheme="minorBidi"/>
          <w:sz w:val="22"/>
          <w:szCs w:val="22"/>
        </w:rPr>
        <w:t xml:space="preserve">, </w:t>
      </w:r>
      <w:r w:rsidR="00180D13" w:rsidRPr="6DCB8869">
        <w:rPr>
          <w:rFonts w:ascii="Garamond" w:hAnsi="Garamond" w:cstheme="minorBidi"/>
          <w:sz w:val="22"/>
          <w:szCs w:val="22"/>
        </w:rPr>
        <w:t>in</w:t>
      </w:r>
      <w:r w:rsidRPr="6DCB8869">
        <w:rPr>
          <w:rFonts w:ascii="Garamond" w:hAnsi="Garamond" w:cstheme="minorBidi"/>
          <w:sz w:val="22"/>
          <w:szCs w:val="22"/>
        </w:rPr>
        <w:t xml:space="preserve"> addition to the</w:t>
      </w:r>
      <w:r w:rsidR="3AA2143D" w:rsidRPr="6DCB8869">
        <w:rPr>
          <w:rFonts w:ascii="Garamond" w:hAnsi="Garamond" w:cstheme="minorBidi"/>
          <w:sz w:val="22"/>
          <w:szCs w:val="22"/>
        </w:rPr>
        <w:t xml:space="preserve"> diverse</w:t>
      </w:r>
      <w:r w:rsidRPr="6DCB8869">
        <w:rPr>
          <w:rFonts w:ascii="Garamond" w:hAnsi="Garamond" w:cstheme="minorBidi"/>
          <w:sz w:val="22"/>
          <w:szCs w:val="22"/>
        </w:rPr>
        <w:t xml:space="preserve"> </w:t>
      </w:r>
      <w:r w:rsidR="49E41201" w:rsidRPr="6DCB8869">
        <w:rPr>
          <w:rFonts w:ascii="Garamond" w:hAnsi="Garamond" w:cstheme="minorBidi"/>
          <w:sz w:val="22"/>
          <w:szCs w:val="22"/>
        </w:rPr>
        <w:t>conditions</w:t>
      </w:r>
      <w:r w:rsidRPr="6DCB8869">
        <w:rPr>
          <w:rFonts w:ascii="Garamond" w:hAnsi="Garamond" w:cstheme="minorBidi"/>
          <w:sz w:val="22"/>
          <w:szCs w:val="22"/>
        </w:rPr>
        <w:t xml:space="preserve"> that influence access</w:t>
      </w:r>
      <w:r w:rsidR="1449396A" w:rsidRPr="6DCB8869">
        <w:rPr>
          <w:rFonts w:ascii="Garamond" w:hAnsi="Garamond" w:cstheme="minorBidi"/>
          <w:sz w:val="22"/>
          <w:szCs w:val="22"/>
        </w:rPr>
        <w:t xml:space="preserve">ibility to healthy foods, industry practices and </w:t>
      </w:r>
      <w:r w:rsidR="387DBDF7" w:rsidRPr="6DCB8869">
        <w:rPr>
          <w:rFonts w:ascii="Garamond" w:hAnsi="Garamond" w:cstheme="minorBidi"/>
          <w:sz w:val="22"/>
          <w:szCs w:val="22"/>
        </w:rPr>
        <w:t>the lack of State action to implement robust policies</w:t>
      </w:r>
      <w:r w:rsidR="0310D54E" w:rsidRPr="6DCB8869">
        <w:rPr>
          <w:rFonts w:ascii="Garamond" w:hAnsi="Garamond" w:cstheme="minorBidi"/>
          <w:sz w:val="22"/>
          <w:szCs w:val="22"/>
        </w:rPr>
        <w:t xml:space="preserve"> are the main obstacles to ensuring access to adequate food and nutrition.</w:t>
      </w:r>
      <w:r w:rsidR="387DBDF7" w:rsidRPr="6DCB8869">
        <w:rPr>
          <w:rFonts w:ascii="Garamond" w:hAnsi="Garamond" w:cstheme="minorBidi"/>
          <w:sz w:val="22"/>
          <w:szCs w:val="22"/>
        </w:rPr>
        <w:t xml:space="preserve"> </w:t>
      </w:r>
    </w:p>
    <w:p w14:paraId="3F209657" w14:textId="61F0168A" w:rsidR="00693C98" w:rsidRDefault="00693C98" w:rsidP="6DCB8869">
      <w:pPr>
        <w:spacing w:line="276" w:lineRule="auto"/>
        <w:jc w:val="both"/>
        <w:rPr>
          <w:rFonts w:ascii="Garamond" w:hAnsi="Garamond" w:cstheme="minorBidi"/>
          <w:sz w:val="22"/>
          <w:szCs w:val="22"/>
        </w:rPr>
      </w:pPr>
    </w:p>
    <w:p w14:paraId="529D8C1D" w14:textId="77777777" w:rsidR="006B5BDC" w:rsidRPr="00F72575" w:rsidRDefault="006B5BDC" w:rsidP="6DCB8869">
      <w:pPr>
        <w:spacing w:line="276" w:lineRule="auto"/>
        <w:jc w:val="both"/>
        <w:rPr>
          <w:rFonts w:ascii="Garamond" w:hAnsi="Garamond" w:cstheme="minorBidi"/>
          <w:sz w:val="22"/>
          <w:szCs w:val="22"/>
        </w:rPr>
      </w:pPr>
    </w:p>
    <w:p w14:paraId="3BA3D7FE" w14:textId="0DFC1789" w:rsidR="008434C3" w:rsidRPr="00F72575" w:rsidRDefault="09407E5A" w:rsidP="035C73AF">
      <w:pPr>
        <w:shd w:val="clear" w:color="auto" w:fill="E7E6E6" w:themeFill="background2"/>
        <w:jc w:val="both"/>
        <w:rPr>
          <w:rFonts w:ascii="Garamond" w:hAnsi="Garamond" w:cstheme="minorBidi"/>
          <w:b/>
          <w:bCs/>
          <w:i/>
          <w:iCs/>
          <w:sz w:val="22"/>
          <w:szCs w:val="22"/>
        </w:rPr>
      </w:pPr>
      <w:r w:rsidRPr="58858FE7">
        <w:rPr>
          <w:rFonts w:ascii="Garamond" w:hAnsi="Garamond" w:cstheme="minorBidi"/>
          <w:b/>
          <w:bCs/>
          <w:i/>
          <w:iCs/>
          <w:sz w:val="22"/>
          <w:szCs w:val="22"/>
        </w:rPr>
        <w:t xml:space="preserve">Question No. 2 - </w:t>
      </w:r>
      <w:r w:rsidR="008434C3" w:rsidRPr="58858FE7">
        <w:rPr>
          <w:rFonts w:ascii="Garamond" w:hAnsi="Garamond" w:cstheme="minorBidi"/>
          <w:b/>
          <w:bCs/>
          <w:i/>
          <w:iCs/>
          <w:sz w:val="22"/>
          <w:szCs w:val="22"/>
        </w:rPr>
        <w:t>What legislative or regulatory measures (such as those related to nutrition standards, labelling, marketing, procurement in institutional settings including – but not limited to – schools and prisons, and fiscal measures) have been considered or adopted in your country and/or community to improve food and nutrition, especially for persons in vulnerable situations? Where relevant, how are those measures being enforced?</w:t>
      </w:r>
    </w:p>
    <w:p w14:paraId="23C07D6A" w14:textId="77777777" w:rsidR="006B5BDC" w:rsidRDefault="006B5BDC" w:rsidP="00960CE8">
      <w:pPr>
        <w:spacing w:line="276" w:lineRule="auto"/>
        <w:jc w:val="both"/>
        <w:rPr>
          <w:rFonts w:ascii="Garamond" w:eastAsia="Garamond" w:hAnsi="Garamond" w:cs="Garamond"/>
          <w:color w:val="000000" w:themeColor="text1"/>
          <w:sz w:val="22"/>
          <w:szCs w:val="22"/>
          <w:lang w:val="en-US"/>
        </w:rPr>
      </w:pPr>
    </w:p>
    <w:p w14:paraId="297C5390" w14:textId="01152887" w:rsidR="008434C3" w:rsidRDefault="4304CA85" w:rsidP="00960CE8">
      <w:pPr>
        <w:spacing w:line="276" w:lineRule="auto"/>
        <w:jc w:val="both"/>
        <w:rPr>
          <w:rFonts w:ascii="Garamond" w:hAnsi="Garamond" w:cstheme="minorBidi"/>
          <w:sz w:val="22"/>
          <w:szCs w:val="22"/>
        </w:rPr>
      </w:pPr>
      <w:r w:rsidRPr="6DCB8869">
        <w:rPr>
          <w:rFonts w:ascii="Garamond" w:eastAsia="Garamond" w:hAnsi="Garamond" w:cs="Garamond"/>
          <w:color w:val="000000" w:themeColor="text1"/>
          <w:sz w:val="22"/>
          <w:szCs w:val="22"/>
          <w:lang w:val="en-US"/>
        </w:rPr>
        <w:t xml:space="preserve">The intake of unhealthy </w:t>
      </w:r>
      <w:r w:rsidR="13B48306" w:rsidRPr="6DCB8869">
        <w:rPr>
          <w:rFonts w:ascii="Garamond" w:eastAsia="Garamond" w:hAnsi="Garamond" w:cs="Garamond"/>
          <w:color w:val="000000" w:themeColor="text1"/>
          <w:sz w:val="22"/>
          <w:szCs w:val="22"/>
          <w:lang w:val="en-US"/>
        </w:rPr>
        <w:t>products</w:t>
      </w:r>
      <w:r w:rsidR="6D24915C" w:rsidRPr="6DCB8869">
        <w:rPr>
          <w:rFonts w:ascii="Garamond" w:eastAsia="Garamond" w:hAnsi="Garamond" w:cs="Garamond"/>
          <w:color w:val="000000" w:themeColor="text1"/>
          <w:sz w:val="22"/>
          <w:szCs w:val="22"/>
          <w:lang w:val="en-US"/>
        </w:rPr>
        <w:t xml:space="preserve"> </w:t>
      </w:r>
      <w:r w:rsidRPr="6DCB8869">
        <w:rPr>
          <w:rFonts w:ascii="Garamond" w:eastAsia="Garamond" w:hAnsi="Garamond" w:cs="Garamond"/>
          <w:color w:val="000000" w:themeColor="text1"/>
          <w:sz w:val="22"/>
          <w:szCs w:val="22"/>
          <w:lang w:val="en-US"/>
        </w:rPr>
        <w:t>is one of the main modifiable risk factors for NCDs.</w:t>
      </w:r>
      <w:r w:rsidR="00EB6773">
        <w:rPr>
          <w:rStyle w:val="Refdenotaalfinal"/>
          <w:rFonts w:ascii="Garamond" w:eastAsia="Garamond" w:hAnsi="Garamond" w:cs="Garamond"/>
          <w:color w:val="000000" w:themeColor="text1"/>
          <w:sz w:val="22"/>
          <w:szCs w:val="22"/>
          <w:lang w:val="en-US"/>
        </w:rPr>
        <w:endnoteReference w:id="20"/>
      </w:r>
      <w:r w:rsidR="00E13D5C" w:rsidRPr="52537F7C">
        <w:rPr>
          <w:rFonts w:ascii="Garamond" w:eastAsia="Garamond" w:hAnsi="Garamond" w:cs="Garamond"/>
          <w:color w:val="000000" w:themeColor="text1"/>
          <w:sz w:val="22"/>
          <w:szCs w:val="22"/>
          <w:vertAlign w:val="superscript"/>
          <w:lang w:val="en-US"/>
        </w:rPr>
        <w:t>,</w:t>
      </w:r>
      <w:r w:rsidR="00E13D5C">
        <w:rPr>
          <w:rStyle w:val="Refdenotaalfinal"/>
          <w:rFonts w:ascii="Garamond" w:eastAsia="Garamond" w:hAnsi="Garamond" w:cs="Garamond"/>
          <w:color w:val="000000" w:themeColor="text1"/>
          <w:sz w:val="22"/>
          <w:szCs w:val="22"/>
          <w:lang w:val="en-US"/>
        </w:rPr>
        <w:endnoteReference w:id="21"/>
      </w:r>
      <w:r w:rsidR="00E13D5C" w:rsidRPr="52537F7C">
        <w:rPr>
          <w:rFonts w:ascii="Garamond" w:eastAsia="Garamond" w:hAnsi="Garamond" w:cs="Garamond"/>
          <w:color w:val="000000" w:themeColor="text1"/>
          <w:sz w:val="22"/>
          <w:szCs w:val="22"/>
          <w:vertAlign w:val="superscript"/>
          <w:lang w:val="en-US"/>
        </w:rPr>
        <w:t>,</w:t>
      </w:r>
      <w:r w:rsidR="00E13D5C">
        <w:rPr>
          <w:rStyle w:val="Refdenotaalfinal"/>
          <w:rFonts w:ascii="Garamond" w:eastAsia="Garamond" w:hAnsi="Garamond" w:cs="Garamond"/>
          <w:color w:val="000000" w:themeColor="text1"/>
          <w:sz w:val="22"/>
          <w:szCs w:val="22"/>
          <w:lang w:val="en-US"/>
        </w:rPr>
        <w:endnoteReference w:id="22"/>
      </w:r>
      <w:r w:rsidR="7E76166A" w:rsidRPr="52537F7C">
        <w:rPr>
          <w:rFonts w:ascii="Garamond" w:hAnsi="Garamond" w:cstheme="minorBidi"/>
          <w:sz w:val="22"/>
          <w:szCs w:val="22"/>
          <w:vertAlign w:val="superscript"/>
        </w:rPr>
        <w:t xml:space="preserve"> </w:t>
      </w:r>
      <w:r w:rsidRPr="6DCB8869">
        <w:rPr>
          <w:rFonts w:ascii="Garamond" w:eastAsia="Garamond" w:hAnsi="Garamond" w:cs="Garamond"/>
          <w:color w:val="000000" w:themeColor="text1"/>
          <w:sz w:val="22"/>
          <w:szCs w:val="22"/>
          <w:lang w:val="en-US"/>
        </w:rPr>
        <w:t xml:space="preserve">Hence, States have the human rights duty to intervene and take effective </w:t>
      </w:r>
      <w:r w:rsidR="001A585B">
        <w:rPr>
          <w:rFonts w:ascii="Garamond" w:eastAsia="Garamond" w:hAnsi="Garamond" w:cs="Garamond"/>
          <w:color w:val="000000" w:themeColor="text1"/>
          <w:sz w:val="22"/>
          <w:szCs w:val="22"/>
          <w:lang w:val="en-US"/>
        </w:rPr>
        <w:t>policies</w:t>
      </w:r>
      <w:r w:rsidRPr="6DCB8869">
        <w:rPr>
          <w:rFonts w:ascii="Garamond" w:eastAsia="Garamond" w:hAnsi="Garamond" w:cs="Garamond"/>
          <w:color w:val="000000" w:themeColor="text1"/>
          <w:sz w:val="22"/>
          <w:szCs w:val="22"/>
          <w:lang w:val="en-US"/>
        </w:rPr>
        <w:t xml:space="preserve"> to prevent and reduce the conditions associated with </w:t>
      </w:r>
      <w:r w:rsidR="3506CE28" w:rsidRPr="6DCB8869">
        <w:rPr>
          <w:rFonts w:ascii="Garamond" w:eastAsia="Garamond" w:hAnsi="Garamond" w:cs="Garamond"/>
          <w:color w:val="000000" w:themeColor="text1"/>
          <w:sz w:val="22"/>
          <w:szCs w:val="22"/>
          <w:lang w:val="en-US"/>
        </w:rPr>
        <w:t xml:space="preserve">this </w:t>
      </w:r>
      <w:r w:rsidRPr="6DCB8869">
        <w:rPr>
          <w:rFonts w:ascii="Garamond" w:eastAsia="Garamond" w:hAnsi="Garamond" w:cs="Garamond"/>
          <w:color w:val="000000" w:themeColor="text1"/>
          <w:sz w:val="22"/>
          <w:szCs w:val="22"/>
          <w:lang w:val="en-US"/>
        </w:rPr>
        <w:t>risk factor</w:t>
      </w:r>
      <w:r w:rsidR="2BEE9BB2" w:rsidRPr="6DCB8869">
        <w:rPr>
          <w:rFonts w:ascii="Garamond" w:eastAsia="Garamond" w:hAnsi="Garamond" w:cs="Garamond"/>
          <w:color w:val="000000" w:themeColor="text1"/>
          <w:sz w:val="22"/>
          <w:szCs w:val="22"/>
          <w:lang w:val="en-US"/>
        </w:rPr>
        <w:t>.</w:t>
      </w:r>
      <w:r w:rsidR="001144CE">
        <w:rPr>
          <w:rStyle w:val="Refdenotaalfinal"/>
          <w:rFonts w:ascii="Garamond" w:eastAsia="Garamond" w:hAnsi="Garamond" w:cs="Garamond"/>
          <w:color w:val="000000" w:themeColor="text1"/>
          <w:sz w:val="22"/>
          <w:szCs w:val="22"/>
          <w:lang w:val="en-US"/>
        </w:rPr>
        <w:endnoteReference w:id="23"/>
      </w:r>
      <w:r w:rsidR="001144CE">
        <w:rPr>
          <w:rFonts w:ascii="Garamond" w:eastAsia="Garamond" w:hAnsi="Garamond" w:cs="Garamond"/>
          <w:color w:val="000000" w:themeColor="text1"/>
          <w:sz w:val="22"/>
          <w:szCs w:val="22"/>
          <w:lang w:val="en-US"/>
        </w:rPr>
        <w:t xml:space="preserve"> </w:t>
      </w:r>
      <w:r w:rsidR="43D7C1EF" w:rsidRPr="6DCB8869">
        <w:rPr>
          <w:rFonts w:ascii="Garamond" w:hAnsi="Garamond" w:cstheme="minorBidi"/>
          <w:sz w:val="22"/>
          <w:szCs w:val="22"/>
        </w:rPr>
        <w:t xml:space="preserve"> Consequently,</w:t>
      </w:r>
      <w:r w:rsidR="4D81B361" w:rsidRPr="6DCB8869">
        <w:rPr>
          <w:rFonts w:ascii="Garamond" w:hAnsi="Garamond" w:cstheme="minorBidi"/>
          <w:sz w:val="22"/>
          <w:szCs w:val="22"/>
        </w:rPr>
        <w:t xml:space="preserve"> </w:t>
      </w:r>
      <w:r w:rsidRPr="58858FE7">
        <w:rPr>
          <w:rFonts w:ascii="Garamond" w:eastAsia="Garamond" w:hAnsi="Garamond" w:cs="Garamond"/>
          <w:color w:val="000000" w:themeColor="text1"/>
          <w:sz w:val="22"/>
          <w:szCs w:val="22"/>
          <w:lang w:val="en-US"/>
        </w:rPr>
        <w:t xml:space="preserve">public health organizations have recommended adopting measures to discourage the consumption of UPPs and </w:t>
      </w:r>
      <w:r w:rsidR="6C7A3F11" w:rsidRPr="58858FE7">
        <w:rPr>
          <w:rFonts w:ascii="Garamond" w:eastAsia="Garamond" w:hAnsi="Garamond" w:cs="Garamond"/>
          <w:color w:val="000000" w:themeColor="text1"/>
          <w:sz w:val="22"/>
          <w:szCs w:val="22"/>
          <w:lang w:val="en-US"/>
        </w:rPr>
        <w:t>promote</w:t>
      </w:r>
      <w:r w:rsidRPr="58858FE7">
        <w:rPr>
          <w:rFonts w:ascii="Garamond" w:eastAsia="Garamond" w:hAnsi="Garamond" w:cs="Garamond"/>
          <w:color w:val="000000" w:themeColor="text1"/>
          <w:sz w:val="22"/>
          <w:szCs w:val="22"/>
          <w:lang w:val="en-US"/>
        </w:rPr>
        <w:t xml:space="preserve"> the consumption of fresh or minimally processed foods.</w:t>
      </w:r>
      <w:r w:rsidR="008434C3" w:rsidRPr="58858FE7">
        <w:rPr>
          <w:rStyle w:val="Refdenotaalfinal"/>
          <w:rFonts w:ascii="Garamond" w:eastAsia="Garamond" w:hAnsi="Garamond" w:cs="Garamond"/>
          <w:color w:val="000000" w:themeColor="text1"/>
          <w:sz w:val="22"/>
          <w:szCs w:val="22"/>
          <w:lang w:val="en-US"/>
        </w:rPr>
        <w:endnoteReference w:id="24"/>
      </w:r>
      <w:r w:rsidRPr="58858FE7">
        <w:rPr>
          <w:rFonts w:ascii="Garamond" w:eastAsia="Garamond" w:hAnsi="Garamond" w:cs="Garamond"/>
          <w:color w:val="000000" w:themeColor="text1"/>
          <w:sz w:val="22"/>
          <w:szCs w:val="22"/>
          <w:vertAlign w:val="superscript"/>
          <w:lang w:val="en-US"/>
        </w:rPr>
        <w:t>,</w:t>
      </w:r>
      <w:r w:rsidR="008434C3" w:rsidRPr="58858FE7">
        <w:rPr>
          <w:rStyle w:val="Refdenotaalfinal"/>
          <w:rFonts w:ascii="Garamond" w:eastAsia="Garamond" w:hAnsi="Garamond" w:cs="Garamond"/>
          <w:color w:val="000000" w:themeColor="text1"/>
          <w:sz w:val="22"/>
          <w:szCs w:val="22"/>
          <w:lang w:val="en-US"/>
        </w:rPr>
        <w:endnoteReference w:id="25"/>
      </w:r>
      <w:r w:rsidRPr="58858FE7">
        <w:rPr>
          <w:rFonts w:ascii="Garamond" w:eastAsia="Garamond" w:hAnsi="Garamond" w:cs="Garamond"/>
          <w:color w:val="000000" w:themeColor="text1"/>
          <w:sz w:val="22"/>
          <w:szCs w:val="22"/>
          <w:lang w:val="en-US"/>
        </w:rPr>
        <w:t xml:space="preserve"> </w:t>
      </w:r>
      <w:r w:rsidR="7970547B" w:rsidRPr="58858FE7">
        <w:rPr>
          <w:rFonts w:ascii="Garamond" w:eastAsia="Garamond" w:hAnsi="Garamond" w:cs="Garamond"/>
          <w:color w:val="000000" w:themeColor="text1"/>
          <w:sz w:val="22"/>
          <w:szCs w:val="22"/>
          <w:lang w:val="en-US"/>
        </w:rPr>
        <w:t>These require a comprehensive</w:t>
      </w:r>
      <w:r w:rsidR="59F873A1" w:rsidRPr="58858FE7">
        <w:rPr>
          <w:rFonts w:ascii="Garamond" w:eastAsia="Garamond" w:hAnsi="Garamond" w:cs="Garamond"/>
          <w:color w:val="000000" w:themeColor="text1"/>
          <w:sz w:val="22"/>
          <w:szCs w:val="22"/>
          <w:lang w:val="en-US"/>
        </w:rPr>
        <w:t xml:space="preserve"> </w:t>
      </w:r>
      <w:r w:rsidR="7970547B" w:rsidRPr="58858FE7">
        <w:rPr>
          <w:rFonts w:ascii="Garamond" w:eastAsia="Garamond" w:hAnsi="Garamond" w:cs="Garamond"/>
          <w:color w:val="000000" w:themeColor="text1"/>
          <w:sz w:val="22"/>
          <w:szCs w:val="22"/>
          <w:lang w:val="en-US"/>
        </w:rPr>
        <w:t>State response</w:t>
      </w:r>
      <w:r w:rsidR="2FB9C0EE" w:rsidRPr="58858FE7">
        <w:rPr>
          <w:rFonts w:ascii="Garamond" w:eastAsia="Garamond" w:hAnsi="Garamond" w:cs="Garamond"/>
          <w:color w:val="000000" w:themeColor="text1"/>
          <w:sz w:val="22"/>
          <w:szCs w:val="22"/>
          <w:lang w:val="en-US"/>
        </w:rPr>
        <w:t xml:space="preserve">, </w:t>
      </w:r>
      <w:r w:rsidR="3EC0218F" w:rsidRPr="58858FE7">
        <w:rPr>
          <w:rFonts w:ascii="Garamond" w:eastAsia="Garamond" w:hAnsi="Garamond" w:cs="Garamond"/>
          <w:color w:val="000000" w:themeColor="text1"/>
          <w:sz w:val="22"/>
          <w:szCs w:val="22"/>
          <w:lang w:val="en-US"/>
        </w:rPr>
        <w:t xml:space="preserve">which includes </w:t>
      </w:r>
      <w:r w:rsidR="54878733" w:rsidRPr="58858FE7">
        <w:rPr>
          <w:rFonts w:ascii="Garamond" w:eastAsia="Garamond" w:hAnsi="Garamond" w:cs="Garamond"/>
          <w:color w:val="000000" w:themeColor="text1"/>
          <w:sz w:val="22"/>
          <w:szCs w:val="22"/>
          <w:lang w:val="en-US"/>
        </w:rPr>
        <w:t xml:space="preserve">preventing </w:t>
      </w:r>
      <w:r w:rsidRPr="58858FE7">
        <w:rPr>
          <w:rFonts w:ascii="Garamond" w:eastAsia="Garamond" w:hAnsi="Garamond" w:cs="Garamond"/>
          <w:color w:val="000000" w:themeColor="text1"/>
          <w:sz w:val="22"/>
          <w:szCs w:val="22"/>
          <w:lang w:val="en-US"/>
        </w:rPr>
        <w:t xml:space="preserve">third parties, including businesses, </w:t>
      </w:r>
      <w:r w:rsidR="0F59D95D" w:rsidRPr="58858FE7">
        <w:rPr>
          <w:rFonts w:ascii="Garamond" w:eastAsia="Garamond" w:hAnsi="Garamond" w:cs="Garamond"/>
          <w:color w:val="000000" w:themeColor="text1"/>
          <w:sz w:val="22"/>
          <w:szCs w:val="22"/>
          <w:lang w:val="en-US"/>
        </w:rPr>
        <w:t xml:space="preserve">from </w:t>
      </w:r>
      <w:r w:rsidR="75B99084" w:rsidRPr="58858FE7">
        <w:rPr>
          <w:rFonts w:ascii="Garamond" w:eastAsia="Garamond" w:hAnsi="Garamond" w:cs="Garamond"/>
          <w:color w:val="000000" w:themeColor="text1"/>
          <w:sz w:val="22"/>
          <w:szCs w:val="22"/>
          <w:lang w:val="en-US"/>
        </w:rPr>
        <w:t>interfering</w:t>
      </w:r>
      <w:r w:rsidRPr="58858FE7">
        <w:rPr>
          <w:rFonts w:ascii="Garamond" w:eastAsia="Garamond" w:hAnsi="Garamond" w:cs="Garamond"/>
          <w:color w:val="000000" w:themeColor="text1"/>
          <w:sz w:val="22"/>
          <w:szCs w:val="22"/>
          <w:lang w:val="en-US"/>
        </w:rPr>
        <w:t xml:space="preserve"> with the enjoyment of the right to health</w:t>
      </w:r>
      <w:r w:rsidR="73ABB359" w:rsidRPr="58858FE7">
        <w:rPr>
          <w:rFonts w:ascii="Garamond" w:eastAsia="Garamond" w:hAnsi="Garamond" w:cs="Garamond"/>
          <w:color w:val="000000" w:themeColor="text1"/>
          <w:sz w:val="22"/>
          <w:szCs w:val="22"/>
          <w:lang w:val="en-US"/>
        </w:rPr>
        <w:t xml:space="preserve"> and its connected rights</w:t>
      </w:r>
      <w:r w:rsidRPr="58858FE7">
        <w:rPr>
          <w:rFonts w:ascii="Garamond" w:eastAsia="Garamond" w:hAnsi="Garamond" w:cs="Garamond"/>
          <w:color w:val="000000" w:themeColor="text1"/>
          <w:sz w:val="22"/>
          <w:szCs w:val="22"/>
          <w:lang w:val="en-US"/>
        </w:rPr>
        <w:t xml:space="preserve">, as indicated by Dr. </w:t>
      </w:r>
      <w:proofErr w:type="spellStart"/>
      <w:r w:rsidRPr="58858FE7">
        <w:rPr>
          <w:rFonts w:ascii="Garamond" w:eastAsia="Garamond" w:hAnsi="Garamond" w:cs="Garamond"/>
          <w:color w:val="000000" w:themeColor="text1"/>
          <w:sz w:val="22"/>
          <w:szCs w:val="22"/>
          <w:lang w:val="en-US"/>
        </w:rPr>
        <w:t>Püras</w:t>
      </w:r>
      <w:proofErr w:type="spellEnd"/>
      <w:r w:rsidRPr="58858FE7">
        <w:rPr>
          <w:rFonts w:ascii="Garamond" w:eastAsia="Garamond" w:hAnsi="Garamond" w:cs="Garamond"/>
          <w:color w:val="000000" w:themeColor="text1"/>
          <w:sz w:val="22"/>
          <w:szCs w:val="22"/>
          <w:lang w:val="en-US"/>
        </w:rPr>
        <w:t>.</w:t>
      </w:r>
      <w:r w:rsidR="008434C3" w:rsidRPr="58858FE7">
        <w:rPr>
          <w:rStyle w:val="Refdenotaalfinal"/>
          <w:rFonts w:ascii="Garamond" w:eastAsia="Garamond" w:hAnsi="Garamond" w:cs="Garamond"/>
          <w:color w:val="000000" w:themeColor="text1"/>
          <w:sz w:val="22"/>
          <w:szCs w:val="22"/>
          <w:lang w:val="en-US"/>
        </w:rPr>
        <w:endnoteReference w:id="26"/>
      </w:r>
      <w:r w:rsidR="11A30B24" w:rsidRPr="6DCB8869">
        <w:rPr>
          <w:rFonts w:ascii="Garamond" w:hAnsi="Garamond" w:cstheme="minorBidi"/>
          <w:sz w:val="22"/>
          <w:szCs w:val="22"/>
        </w:rPr>
        <w:t xml:space="preserve"> </w:t>
      </w:r>
    </w:p>
    <w:p w14:paraId="4CB9A57A" w14:textId="1B78A3E7" w:rsidR="008434C3" w:rsidRPr="00BB3F29" w:rsidRDefault="008434C3" w:rsidP="00960CE8">
      <w:pPr>
        <w:spacing w:line="276" w:lineRule="auto"/>
        <w:jc w:val="both"/>
        <w:rPr>
          <w:rFonts w:ascii="Garamond" w:eastAsia="Garamond" w:hAnsi="Garamond" w:cs="Garamond"/>
          <w:color w:val="000000" w:themeColor="text1"/>
          <w:sz w:val="22"/>
          <w:szCs w:val="22"/>
        </w:rPr>
      </w:pPr>
    </w:p>
    <w:p w14:paraId="425A4897" w14:textId="05C0F5D2" w:rsidR="008434C3" w:rsidRDefault="75A85E78" w:rsidP="00960CE8">
      <w:pPr>
        <w:spacing w:line="276" w:lineRule="auto"/>
        <w:jc w:val="both"/>
        <w:rPr>
          <w:rFonts w:ascii="Garamond" w:eastAsia="Garamond" w:hAnsi="Garamond" w:cs="Garamond"/>
          <w:color w:val="000000" w:themeColor="text1"/>
          <w:sz w:val="22"/>
          <w:szCs w:val="22"/>
          <w:lang w:val="en-US"/>
        </w:rPr>
      </w:pPr>
      <w:r w:rsidRPr="58858FE7">
        <w:rPr>
          <w:rFonts w:ascii="Garamond" w:eastAsia="Garamond" w:hAnsi="Garamond" w:cs="Garamond"/>
          <w:color w:val="000000" w:themeColor="text1"/>
          <w:sz w:val="22"/>
          <w:szCs w:val="22"/>
          <w:lang w:val="en-US"/>
        </w:rPr>
        <w:t xml:space="preserve">In terms of adopted measures, </w:t>
      </w:r>
      <w:r w:rsidR="05D00986" w:rsidRPr="58858FE7">
        <w:rPr>
          <w:rFonts w:ascii="Garamond" w:eastAsia="Garamond" w:hAnsi="Garamond" w:cs="Garamond"/>
          <w:color w:val="000000" w:themeColor="text1"/>
          <w:sz w:val="22"/>
          <w:szCs w:val="22"/>
          <w:lang w:val="en-US"/>
        </w:rPr>
        <w:t xml:space="preserve">Argentina, Brazil, Chile, </w:t>
      </w:r>
      <w:r w:rsidR="00BB3F29" w:rsidRPr="58858FE7">
        <w:rPr>
          <w:rFonts w:ascii="Garamond" w:eastAsia="Garamond" w:hAnsi="Garamond" w:cs="Garamond"/>
          <w:color w:val="000000" w:themeColor="text1"/>
          <w:sz w:val="22"/>
          <w:szCs w:val="22"/>
          <w:lang w:val="en-US"/>
        </w:rPr>
        <w:t>Colombi</w:t>
      </w:r>
      <w:r w:rsidR="00BB3F29">
        <w:rPr>
          <w:rFonts w:ascii="Garamond" w:eastAsia="Garamond" w:hAnsi="Garamond" w:cs="Garamond"/>
          <w:color w:val="000000" w:themeColor="text1"/>
          <w:sz w:val="22"/>
          <w:szCs w:val="22"/>
          <w:lang w:val="en-US"/>
        </w:rPr>
        <w:t>a, Mexico,</w:t>
      </w:r>
      <w:r w:rsidR="00BB3F29" w:rsidRPr="58858FE7">
        <w:rPr>
          <w:rFonts w:ascii="Garamond" w:eastAsia="Garamond" w:hAnsi="Garamond" w:cs="Garamond"/>
          <w:color w:val="000000" w:themeColor="text1"/>
          <w:sz w:val="22"/>
          <w:szCs w:val="22"/>
          <w:lang w:val="en-US"/>
        </w:rPr>
        <w:t xml:space="preserve"> </w:t>
      </w:r>
      <w:r w:rsidR="05D00986" w:rsidRPr="58858FE7">
        <w:rPr>
          <w:rFonts w:ascii="Garamond" w:eastAsia="Garamond" w:hAnsi="Garamond" w:cs="Garamond"/>
          <w:color w:val="000000" w:themeColor="text1"/>
          <w:sz w:val="22"/>
          <w:szCs w:val="22"/>
          <w:lang w:val="en-US"/>
        </w:rPr>
        <w:t xml:space="preserve">Uruguay, </w:t>
      </w:r>
      <w:proofErr w:type="gramStart"/>
      <w:r w:rsidR="05D00986" w:rsidRPr="58858FE7">
        <w:rPr>
          <w:rFonts w:ascii="Garamond" w:eastAsia="Garamond" w:hAnsi="Garamond" w:cs="Garamond"/>
          <w:color w:val="000000" w:themeColor="text1"/>
          <w:sz w:val="22"/>
          <w:szCs w:val="22"/>
          <w:lang w:val="en-US"/>
        </w:rPr>
        <w:t>Peru</w:t>
      </w:r>
      <w:proofErr w:type="gramEnd"/>
      <w:r w:rsidR="00BB3F29">
        <w:rPr>
          <w:rFonts w:ascii="Garamond" w:eastAsia="Garamond" w:hAnsi="Garamond" w:cs="Garamond"/>
          <w:color w:val="000000" w:themeColor="text1"/>
          <w:sz w:val="22"/>
          <w:szCs w:val="22"/>
          <w:lang w:val="en-US"/>
        </w:rPr>
        <w:t xml:space="preserve"> </w:t>
      </w:r>
      <w:r w:rsidR="05D00986" w:rsidRPr="58858FE7">
        <w:rPr>
          <w:rFonts w:ascii="Garamond" w:eastAsia="Garamond" w:hAnsi="Garamond" w:cs="Garamond"/>
          <w:color w:val="000000" w:themeColor="text1"/>
          <w:sz w:val="22"/>
          <w:szCs w:val="22"/>
          <w:lang w:val="en-US"/>
        </w:rPr>
        <w:t xml:space="preserve">and Venezuela have passed </w:t>
      </w:r>
      <w:r w:rsidR="05D00986" w:rsidRPr="6DCB8869">
        <w:rPr>
          <w:rFonts w:ascii="Garamond" w:eastAsia="Garamond" w:hAnsi="Garamond" w:cs="Garamond"/>
          <w:b/>
          <w:bCs/>
          <w:color w:val="000000" w:themeColor="text1"/>
          <w:sz w:val="22"/>
          <w:szCs w:val="22"/>
          <w:lang w:val="en-US"/>
        </w:rPr>
        <w:t>front-of-package warning labeling</w:t>
      </w:r>
      <w:r w:rsidR="569944E3" w:rsidRPr="6DCB8869">
        <w:rPr>
          <w:rFonts w:ascii="Garamond" w:eastAsia="Garamond" w:hAnsi="Garamond" w:cs="Garamond"/>
          <w:b/>
          <w:bCs/>
          <w:color w:val="000000" w:themeColor="text1"/>
          <w:sz w:val="22"/>
          <w:szCs w:val="22"/>
          <w:lang w:val="en-US"/>
        </w:rPr>
        <w:t xml:space="preserve"> (FOPWL)</w:t>
      </w:r>
      <w:r w:rsidR="05D00986" w:rsidRPr="6DCB8869">
        <w:rPr>
          <w:rFonts w:ascii="Garamond" w:eastAsia="Garamond" w:hAnsi="Garamond" w:cs="Garamond"/>
          <w:b/>
          <w:bCs/>
          <w:color w:val="000000" w:themeColor="text1"/>
          <w:sz w:val="22"/>
          <w:szCs w:val="22"/>
          <w:lang w:val="en-US"/>
        </w:rPr>
        <w:t xml:space="preserve"> </w:t>
      </w:r>
      <w:r w:rsidR="7497A569" w:rsidRPr="6DCB8869">
        <w:rPr>
          <w:rFonts w:ascii="Garamond" w:eastAsia="Garamond" w:hAnsi="Garamond" w:cs="Garamond"/>
          <w:b/>
          <w:bCs/>
          <w:color w:val="000000" w:themeColor="text1"/>
          <w:sz w:val="22"/>
          <w:szCs w:val="22"/>
          <w:lang w:val="en-US"/>
        </w:rPr>
        <w:t>regulations</w:t>
      </w:r>
      <w:r w:rsidR="05D00986" w:rsidRPr="58858FE7">
        <w:rPr>
          <w:rFonts w:ascii="Garamond" w:eastAsia="Garamond" w:hAnsi="Garamond" w:cs="Garamond"/>
          <w:color w:val="000000" w:themeColor="text1"/>
          <w:sz w:val="22"/>
          <w:szCs w:val="22"/>
          <w:lang w:val="en-US"/>
        </w:rPr>
        <w:t xml:space="preserve"> to inform c</w:t>
      </w:r>
      <w:r w:rsidR="58B75FAD" w:rsidRPr="58858FE7">
        <w:rPr>
          <w:rFonts w:ascii="Garamond" w:eastAsia="Garamond" w:hAnsi="Garamond" w:cs="Garamond"/>
          <w:color w:val="000000" w:themeColor="text1"/>
          <w:sz w:val="22"/>
          <w:szCs w:val="22"/>
          <w:lang w:val="en-US"/>
        </w:rPr>
        <w:t>onsumers about the excess of nutrients of concern in packaged products</w:t>
      </w:r>
      <w:r w:rsidR="716B76C4" w:rsidRPr="58858FE7">
        <w:rPr>
          <w:rFonts w:ascii="Garamond" w:eastAsia="Garamond" w:hAnsi="Garamond" w:cs="Garamond"/>
          <w:color w:val="000000" w:themeColor="text1"/>
          <w:sz w:val="22"/>
          <w:szCs w:val="22"/>
          <w:lang w:val="en-US"/>
        </w:rPr>
        <w:t xml:space="preserve">. </w:t>
      </w:r>
      <w:r w:rsidR="58B75FAD" w:rsidRPr="58858FE7">
        <w:rPr>
          <w:rFonts w:ascii="Garamond" w:eastAsia="Garamond" w:hAnsi="Garamond" w:cs="Garamond"/>
          <w:color w:val="000000" w:themeColor="text1"/>
          <w:sz w:val="22"/>
          <w:szCs w:val="22"/>
          <w:lang w:val="en-US"/>
        </w:rPr>
        <w:t xml:space="preserve">Argentina, </w:t>
      </w:r>
      <w:proofErr w:type="gramStart"/>
      <w:r w:rsidR="58B75FAD" w:rsidRPr="58858FE7">
        <w:rPr>
          <w:rFonts w:ascii="Garamond" w:eastAsia="Garamond" w:hAnsi="Garamond" w:cs="Garamond"/>
          <w:color w:val="000000" w:themeColor="text1"/>
          <w:sz w:val="22"/>
          <w:szCs w:val="22"/>
          <w:lang w:val="en-US"/>
        </w:rPr>
        <w:t>Colombia</w:t>
      </w:r>
      <w:proofErr w:type="gramEnd"/>
      <w:r w:rsidR="58B75FAD" w:rsidRPr="58858FE7">
        <w:rPr>
          <w:rFonts w:ascii="Garamond" w:eastAsia="Garamond" w:hAnsi="Garamond" w:cs="Garamond"/>
          <w:color w:val="000000" w:themeColor="text1"/>
          <w:sz w:val="22"/>
          <w:szCs w:val="22"/>
          <w:lang w:val="en-US"/>
        </w:rPr>
        <w:t xml:space="preserve"> and Mexico’s regulations also include precautionary </w:t>
      </w:r>
      <w:r w:rsidR="7B9A5B66" w:rsidRPr="58858FE7">
        <w:rPr>
          <w:rFonts w:ascii="Garamond" w:eastAsia="Garamond" w:hAnsi="Garamond" w:cs="Garamond"/>
          <w:color w:val="000000" w:themeColor="text1"/>
          <w:sz w:val="22"/>
          <w:szCs w:val="22"/>
          <w:lang w:val="en-US"/>
        </w:rPr>
        <w:t>warnings</w:t>
      </w:r>
      <w:r w:rsidR="58B75FAD" w:rsidRPr="58858FE7">
        <w:rPr>
          <w:rFonts w:ascii="Garamond" w:eastAsia="Garamond" w:hAnsi="Garamond" w:cs="Garamond"/>
          <w:color w:val="000000" w:themeColor="text1"/>
          <w:sz w:val="22"/>
          <w:szCs w:val="22"/>
          <w:lang w:val="en-US"/>
        </w:rPr>
        <w:t xml:space="preserve"> when the products contain caffeine and/or artificial sweeteners, indicating that these are not recommended for children.</w:t>
      </w:r>
      <w:r w:rsidR="4304CA85" w:rsidRPr="58858FE7">
        <w:rPr>
          <w:rStyle w:val="Refdenotaalfinal"/>
          <w:rFonts w:ascii="Garamond" w:eastAsia="Garamond" w:hAnsi="Garamond" w:cs="Garamond"/>
          <w:color w:val="000000" w:themeColor="text1"/>
          <w:sz w:val="22"/>
          <w:szCs w:val="22"/>
          <w:lang w:val="en-US"/>
        </w:rPr>
        <w:endnoteReference w:id="27"/>
      </w:r>
      <w:r w:rsidR="58B75FAD" w:rsidRPr="58858FE7">
        <w:rPr>
          <w:rFonts w:ascii="Garamond" w:eastAsia="Garamond" w:hAnsi="Garamond" w:cs="Garamond"/>
          <w:color w:val="000000" w:themeColor="text1"/>
          <w:sz w:val="22"/>
          <w:szCs w:val="22"/>
          <w:lang w:val="en-US"/>
        </w:rPr>
        <w:t xml:space="preserve"> However, in some countries, implementation has not yet started or is low due to industry push-back. Industry has also reformulated its products to fall out of the nutritional thresholds and avoid warning labels and complemen</w:t>
      </w:r>
      <w:r w:rsidR="39B31E25" w:rsidRPr="58858FE7">
        <w:rPr>
          <w:rFonts w:ascii="Garamond" w:eastAsia="Garamond" w:hAnsi="Garamond" w:cs="Garamond"/>
          <w:color w:val="000000" w:themeColor="text1"/>
          <w:sz w:val="22"/>
          <w:szCs w:val="22"/>
          <w:lang w:val="en-US"/>
        </w:rPr>
        <w:t>ting</w:t>
      </w:r>
      <w:r w:rsidR="58B75FAD" w:rsidRPr="58858FE7">
        <w:rPr>
          <w:rFonts w:ascii="Garamond" w:eastAsia="Garamond" w:hAnsi="Garamond" w:cs="Garamond"/>
          <w:color w:val="000000" w:themeColor="text1"/>
          <w:sz w:val="22"/>
          <w:szCs w:val="22"/>
          <w:lang w:val="en-US"/>
        </w:rPr>
        <w:t xml:space="preserve"> restrictions -such as marketing ones.</w:t>
      </w:r>
      <w:r w:rsidR="4304CA85" w:rsidRPr="58858FE7">
        <w:rPr>
          <w:rStyle w:val="Refdenotaalfinal"/>
          <w:rFonts w:ascii="Garamond" w:eastAsia="Garamond" w:hAnsi="Garamond" w:cs="Garamond"/>
          <w:color w:val="000000" w:themeColor="text1"/>
          <w:sz w:val="22"/>
          <w:szCs w:val="22"/>
          <w:lang w:val="en-US"/>
        </w:rPr>
        <w:endnoteReference w:id="28"/>
      </w:r>
      <w:r w:rsidR="603312A8" w:rsidRPr="58858FE7">
        <w:rPr>
          <w:rFonts w:ascii="Garamond" w:eastAsia="Garamond" w:hAnsi="Garamond" w:cs="Garamond"/>
          <w:color w:val="000000" w:themeColor="text1"/>
          <w:sz w:val="22"/>
          <w:szCs w:val="22"/>
          <w:lang w:val="en-US"/>
        </w:rPr>
        <w:t xml:space="preserve"> </w:t>
      </w:r>
    </w:p>
    <w:p w14:paraId="35EC6ACC" w14:textId="2C88DC96" w:rsidR="008434C3" w:rsidRDefault="008434C3" w:rsidP="00960CE8">
      <w:pPr>
        <w:spacing w:line="276" w:lineRule="auto"/>
        <w:jc w:val="both"/>
        <w:rPr>
          <w:rFonts w:ascii="Garamond" w:eastAsia="Garamond" w:hAnsi="Garamond" w:cs="Garamond"/>
          <w:color w:val="000000" w:themeColor="text1"/>
          <w:sz w:val="22"/>
          <w:szCs w:val="22"/>
          <w:lang w:val="en-US"/>
        </w:rPr>
      </w:pPr>
    </w:p>
    <w:p w14:paraId="666CCEF7" w14:textId="7955CBC8" w:rsidR="77C3D40E" w:rsidRPr="00672F83" w:rsidRDefault="603312A8" w:rsidP="00960CE8">
      <w:pPr>
        <w:spacing w:line="276" w:lineRule="auto"/>
        <w:jc w:val="both"/>
        <w:rPr>
          <w:rFonts w:ascii="Garamond" w:eastAsia="Garamond" w:hAnsi="Garamond" w:cs="Garamond"/>
          <w:color w:val="000000" w:themeColor="text1"/>
          <w:sz w:val="22"/>
          <w:szCs w:val="22"/>
          <w:lang w:val="en-US"/>
        </w:rPr>
      </w:pPr>
      <w:r w:rsidRPr="58858FE7">
        <w:rPr>
          <w:rFonts w:ascii="Garamond" w:eastAsia="Garamond" w:hAnsi="Garamond" w:cs="Garamond"/>
          <w:color w:val="000000" w:themeColor="text1"/>
          <w:sz w:val="22"/>
          <w:szCs w:val="22"/>
          <w:lang w:val="en-US"/>
        </w:rPr>
        <w:t>In addition</w:t>
      </w:r>
      <w:r w:rsidR="58B75FAD" w:rsidRPr="58858FE7">
        <w:rPr>
          <w:rFonts w:ascii="Garamond" w:eastAsia="Garamond" w:hAnsi="Garamond" w:cs="Garamond"/>
          <w:color w:val="000000" w:themeColor="text1"/>
          <w:sz w:val="22"/>
          <w:szCs w:val="22"/>
          <w:lang w:val="en-US"/>
        </w:rPr>
        <w:t xml:space="preserve">, </w:t>
      </w:r>
      <w:r w:rsidR="1AAA954F" w:rsidRPr="6DCB8869">
        <w:rPr>
          <w:rFonts w:ascii="Garamond" w:eastAsia="Garamond" w:hAnsi="Garamond" w:cs="Garamond"/>
          <w:b/>
          <w:color w:val="000000" w:themeColor="text1"/>
          <w:sz w:val="22"/>
          <w:szCs w:val="22"/>
          <w:lang w:val="en-US"/>
        </w:rPr>
        <w:t>public</w:t>
      </w:r>
      <w:r w:rsidR="58B75FAD" w:rsidRPr="6DCB8869">
        <w:rPr>
          <w:rFonts w:ascii="Garamond" w:eastAsia="Garamond" w:hAnsi="Garamond" w:cs="Garamond"/>
          <w:b/>
          <w:color w:val="000000" w:themeColor="text1"/>
          <w:sz w:val="22"/>
          <w:szCs w:val="22"/>
          <w:lang w:val="en-US"/>
        </w:rPr>
        <w:t xml:space="preserve"> facilities</w:t>
      </w:r>
      <w:r w:rsidR="0E8BAD35" w:rsidRPr="58858FE7">
        <w:rPr>
          <w:rFonts w:ascii="Garamond" w:eastAsia="Garamond" w:hAnsi="Garamond" w:cs="Garamond"/>
          <w:color w:val="000000" w:themeColor="text1"/>
          <w:sz w:val="22"/>
          <w:szCs w:val="22"/>
          <w:lang w:val="en-US"/>
        </w:rPr>
        <w:t xml:space="preserve"> such as schools</w:t>
      </w:r>
      <w:r w:rsidR="58B75FAD" w:rsidRPr="58858FE7">
        <w:rPr>
          <w:rFonts w:ascii="Garamond" w:eastAsia="Garamond" w:hAnsi="Garamond" w:cs="Garamond"/>
          <w:color w:val="000000" w:themeColor="text1"/>
          <w:sz w:val="22"/>
          <w:szCs w:val="22"/>
          <w:lang w:val="en-US"/>
        </w:rPr>
        <w:t xml:space="preserve"> represent key spaces where to reach an enormous proportion of the population to ensure long-term healthy lifestyle</w:t>
      </w:r>
      <w:r w:rsidR="34C95DA3" w:rsidRPr="58858FE7">
        <w:rPr>
          <w:rFonts w:ascii="Garamond" w:eastAsia="Garamond" w:hAnsi="Garamond" w:cs="Garamond"/>
          <w:color w:val="000000" w:themeColor="text1"/>
          <w:sz w:val="22"/>
          <w:szCs w:val="22"/>
          <w:lang w:val="en-US"/>
        </w:rPr>
        <w:t>s</w:t>
      </w:r>
      <w:r w:rsidR="58B75FAD" w:rsidRPr="58858FE7">
        <w:rPr>
          <w:rFonts w:ascii="Garamond" w:eastAsia="Garamond" w:hAnsi="Garamond" w:cs="Garamond"/>
          <w:color w:val="000000" w:themeColor="text1"/>
          <w:sz w:val="22"/>
          <w:szCs w:val="22"/>
          <w:lang w:val="en-US"/>
        </w:rPr>
        <w:t xml:space="preserve">. </w:t>
      </w:r>
      <w:r w:rsidR="77C3D40E" w:rsidRPr="58858FE7">
        <w:rPr>
          <w:rFonts w:ascii="Garamond" w:eastAsia="Garamond" w:hAnsi="Garamond" w:cs="Garamond"/>
          <w:color w:val="000000" w:themeColor="text1"/>
          <w:sz w:val="22"/>
          <w:szCs w:val="22"/>
          <w:lang w:val="en-US"/>
        </w:rPr>
        <w:t>Brazil</w:t>
      </w:r>
      <w:r w:rsidR="00672F83">
        <w:rPr>
          <w:rFonts w:ascii="Garamond" w:eastAsia="Garamond" w:hAnsi="Garamond" w:cs="Garamond"/>
          <w:color w:val="000000" w:themeColor="text1"/>
          <w:sz w:val="22"/>
          <w:szCs w:val="22"/>
          <w:lang w:val="en-US"/>
        </w:rPr>
        <w:t xml:space="preserve"> has a unique national school meals program (PNAE) which has been</w:t>
      </w:r>
      <w:r w:rsidR="00F0673A">
        <w:rPr>
          <w:rFonts w:ascii="Garamond" w:eastAsia="Garamond" w:hAnsi="Garamond" w:cs="Garamond"/>
          <w:color w:val="000000" w:themeColor="text1"/>
          <w:sz w:val="22"/>
          <w:szCs w:val="22"/>
          <w:lang w:val="en-US"/>
        </w:rPr>
        <w:t xml:space="preserve"> </w:t>
      </w:r>
      <w:r w:rsidR="594F7A80" w:rsidRPr="58858FE7">
        <w:rPr>
          <w:rFonts w:ascii="Garamond" w:eastAsia="Garamond" w:hAnsi="Garamond" w:cs="Garamond"/>
          <w:color w:val="000000" w:themeColor="text1"/>
          <w:sz w:val="22"/>
          <w:szCs w:val="22"/>
          <w:lang w:val="en-US"/>
        </w:rPr>
        <w:t>compl</w:t>
      </w:r>
      <w:r w:rsidR="18973113" w:rsidRPr="58858FE7">
        <w:rPr>
          <w:rFonts w:ascii="Garamond" w:eastAsia="Garamond" w:hAnsi="Garamond" w:cs="Garamond"/>
          <w:color w:val="000000" w:themeColor="text1"/>
          <w:sz w:val="22"/>
          <w:szCs w:val="22"/>
          <w:lang w:val="en-US"/>
        </w:rPr>
        <w:t xml:space="preserve">emented by subnational regulations from </w:t>
      </w:r>
      <w:r w:rsidR="58B75FAD" w:rsidRPr="58858FE7">
        <w:rPr>
          <w:rFonts w:ascii="Garamond" w:eastAsia="Garamond" w:hAnsi="Garamond" w:cs="Garamond"/>
          <w:color w:val="000000" w:themeColor="text1"/>
          <w:sz w:val="22"/>
          <w:szCs w:val="22"/>
          <w:lang w:val="en-US"/>
        </w:rPr>
        <w:t>Rio Grande do Sur, Bahia, Minas Gerais, and others.</w:t>
      </w:r>
      <w:r w:rsidR="77C3D40E" w:rsidRPr="58858FE7">
        <w:rPr>
          <w:rStyle w:val="Refdenotaalfinal"/>
          <w:rFonts w:ascii="Garamond" w:eastAsia="Garamond" w:hAnsi="Garamond" w:cs="Garamond"/>
          <w:color w:val="000000" w:themeColor="text1"/>
          <w:sz w:val="22"/>
          <w:szCs w:val="22"/>
          <w:lang w:val="en-US"/>
        </w:rPr>
        <w:endnoteReference w:id="29"/>
      </w:r>
      <w:r w:rsidR="58B75FAD" w:rsidRPr="58858FE7">
        <w:rPr>
          <w:rFonts w:ascii="Garamond" w:eastAsia="Garamond" w:hAnsi="Garamond" w:cs="Garamond"/>
          <w:color w:val="000000" w:themeColor="text1"/>
          <w:sz w:val="22"/>
          <w:szCs w:val="22"/>
          <w:lang w:val="en-US"/>
        </w:rPr>
        <w:t xml:space="preserve"> In Argentina, the </w:t>
      </w:r>
      <w:r w:rsidR="00180D13">
        <w:rPr>
          <w:rFonts w:ascii="Garamond" w:eastAsia="Garamond" w:hAnsi="Garamond" w:cs="Garamond"/>
          <w:color w:val="000000" w:themeColor="text1"/>
          <w:sz w:val="22"/>
          <w:szCs w:val="22"/>
          <w:lang w:val="en-US"/>
        </w:rPr>
        <w:t xml:space="preserve">healthy diet law </w:t>
      </w:r>
      <w:r w:rsidR="00BF5ACC">
        <w:rPr>
          <w:rFonts w:ascii="Garamond" w:eastAsia="Garamond" w:hAnsi="Garamond" w:cs="Garamond"/>
          <w:color w:val="000000" w:themeColor="text1"/>
          <w:sz w:val="22"/>
          <w:szCs w:val="22"/>
          <w:lang w:val="en-US"/>
        </w:rPr>
        <w:t xml:space="preserve">also </w:t>
      </w:r>
      <w:r w:rsidR="58B75FAD" w:rsidRPr="58858FE7">
        <w:rPr>
          <w:rFonts w:ascii="Garamond" w:eastAsia="Garamond" w:hAnsi="Garamond" w:cs="Garamond"/>
          <w:color w:val="000000" w:themeColor="text1"/>
          <w:sz w:val="22"/>
          <w:szCs w:val="22"/>
          <w:lang w:val="en-US"/>
        </w:rPr>
        <w:t>aim</w:t>
      </w:r>
      <w:r w:rsidR="4EF8E04F" w:rsidRPr="58858FE7">
        <w:rPr>
          <w:rFonts w:ascii="Garamond" w:eastAsia="Garamond" w:hAnsi="Garamond" w:cs="Garamond"/>
          <w:color w:val="000000" w:themeColor="text1"/>
          <w:sz w:val="22"/>
          <w:szCs w:val="22"/>
          <w:lang w:val="en-US"/>
        </w:rPr>
        <w:t>s</w:t>
      </w:r>
      <w:r w:rsidR="58B75FAD" w:rsidRPr="58858FE7">
        <w:rPr>
          <w:rFonts w:ascii="Garamond" w:eastAsia="Garamond" w:hAnsi="Garamond" w:cs="Garamond"/>
          <w:color w:val="000000" w:themeColor="text1"/>
          <w:sz w:val="22"/>
          <w:szCs w:val="22"/>
          <w:lang w:val="en-US"/>
        </w:rPr>
        <w:t xml:space="preserve"> to restrict the sale and marketing of products with labels in school facilities</w:t>
      </w:r>
      <w:r w:rsidR="55C0C2C7" w:rsidRPr="58858FE7">
        <w:rPr>
          <w:rFonts w:ascii="Garamond" w:eastAsia="Garamond" w:hAnsi="Garamond" w:cs="Garamond"/>
          <w:color w:val="000000" w:themeColor="text1"/>
          <w:sz w:val="22"/>
          <w:szCs w:val="22"/>
          <w:lang w:val="en-US"/>
        </w:rPr>
        <w:t xml:space="preserve"> and established that public procurement should prioritize products without labels</w:t>
      </w:r>
      <w:r w:rsidR="58B75FAD" w:rsidRPr="58858FE7">
        <w:rPr>
          <w:rFonts w:ascii="Garamond" w:eastAsia="Garamond" w:hAnsi="Garamond" w:cs="Garamond"/>
          <w:color w:val="000000" w:themeColor="text1"/>
          <w:sz w:val="22"/>
          <w:szCs w:val="22"/>
          <w:lang w:val="en-US"/>
        </w:rPr>
        <w:t xml:space="preserve">; however, implementation is still low and further </w:t>
      </w:r>
      <w:r w:rsidR="3234D441" w:rsidRPr="58858FE7">
        <w:rPr>
          <w:rFonts w:ascii="Garamond" w:eastAsia="Garamond" w:hAnsi="Garamond" w:cs="Garamond"/>
          <w:color w:val="000000" w:themeColor="text1"/>
          <w:sz w:val="22"/>
          <w:szCs w:val="22"/>
          <w:lang w:val="en-US"/>
        </w:rPr>
        <w:t>national and sub-national</w:t>
      </w:r>
      <w:r w:rsidR="58B75FAD" w:rsidRPr="58858FE7">
        <w:rPr>
          <w:rFonts w:ascii="Garamond" w:eastAsia="Garamond" w:hAnsi="Garamond" w:cs="Garamond"/>
          <w:color w:val="000000" w:themeColor="text1"/>
          <w:sz w:val="22"/>
          <w:szCs w:val="22"/>
          <w:lang w:val="en-US"/>
        </w:rPr>
        <w:t xml:space="preserve"> coordination is needed. </w:t>
      </w:r>
      <w:r w:rsidR="456F19E1" w:rsidRPr="58858FE7">
        <w:rPr>
          <w:rFonts w:ascii="Garamond" w:eastAsia="Garamond" w:hAnsi="Garamond" w:cs="Garamond"/>
          <w:color w:val="000000" w:themeColor="text1"/>
          <w:sz w:val="22"/>
          <w:szCs w:val="22"/>
          <w:lang w:val="en-US"/>
        </w:rPr>
        <w:t xml:space="preserve">Chile also </w:t>
      </w:r>
      <w:r w:rsidR="7C353C1A" w:rsidRPr="58858FE7">
        <w:rPr>
          <w:rFonts w:ascii="Garamond" w:eastAsia="Garamond" w:hAnsi="Garamond" w:cs="Garamond"/>
          <w:color w:val="000000" w:themeColor="text1"/>
          <w:sz w:val="22"/>
          <w:szCs w:val="22"/>
          <w:lang w:val="en-US"/>
        </w:rPr>
        <w:t xml:space="preserve">restricts the marketing and sale of products with labels in schools. </w:t>
      </w:r>
      <w:r w:rsidR="58B75FAD" w:rsidRPr="58858FE7">
        <w:rPr>
          <w:rFonts w:ascii="Garamond" w:eastAsia="Garamond" w:hAnsi="Garamond" w:cs="Garamond"/>
          <w:color w:val="000000" w:themeColor="text1"/>
          <w:sz w:val="22"/>
          <w:szCs w:val="22"/>
          <w:lang w:val="en-US"/>
        </w:rPr>
        <w:t xml:space="preserve">In Costa Rica, </w:t>
      </w:r>
      <w:r w:rsidR="00EF015B">
        <w:rPr>
          <w:rFonts w:ascii="Garamond" w:eastAsia="Garamond" w:hAnsi="Garamond" w:cs="Garamond"/>
          <w:color w:val="000000" w:themeColor="text1"/>
          <w:sz w:val="22"/>
          <w:szCs w:val="22"/>
          <w:lang w:val="en-US"/>
        </w:rPr>
        <w:t xml:space="preserve">the Supreme Court confirmed the constitutionality of </w:t>
      </w:r>
      <w:r w:rsidR="00D01822">
        <w:rPr>
          <w:rFonts w:ascii="Garamond" w:eastAsia="Garamond" w:hAnsi="Garamond" w:cs="Garamond"/>
          <w:color w:val="000000" w:themeColor="text1"/>
          <w:sz w:val="22"/>
          <w:szCs w:val="22"/>
          <w:lang w:val="en-US"/>
        </w:rPr>
        <w:t xml:space="preserve">a measure challenged by the UPP industry which prohibited </w:t>
      </w:r>
      <w:r w:rsidR="58B75FAD" w:rsidRPr="58858FE7">
        <w:rPr>
          <w:rFonts w:ascii="Garamond" w:eastAsia="Garamond" w:hAnsi="Garamond" w:cs="Garamond"/>
          <w:color w:val="000000" w:themeColor="text1"/>
          <w:sz w:val="22"/>
          <w:szCs w:val="22"/>
          <w:lang w:val="en-US"/>
        </w:rPr>
        <w:t xml:space="preserve">selling products with excess sugars or fat </w:t>
      </w:r>
      <w:r w:rsidR="00D01822">
        <w:rPr>
          <w:rFonts w:ascii="Garamond" w:eastAsia="Garamond" w:hAnsi="Garamond" w:cs="Garamond"/>
          <w:color w:val="000000" w:themeColor="text1"/>
          <w:sz w:val="22"/>
          <w:szCs w:val="22"/>
          <w:lang w:val="en-US"/>
        </w:rPr>
        <w:t xml:space="preserve">in </w:t>
      </w:r>
      <w:r w:rsidR="58B75FAD" w:rsidRPr="58858FE7">
        <w:rPr>
          <w:rFonts w:ascii="Garamond" w:eastAsia="Garamond" w:hAnsi="Garamond" w:cs="Garamond"/>
          <w:color w:val="000000" w:themeColor="text1"/>
          <w:sz w:val="22"/>
          <w:szCs w:val="22"/>
          <w:lang w:val="en-US"/>
        </w:rPr>
        <w:t>educational.</w:t>
      </w:r>
      <w:r w:rsidR="77C3D40E" w:rsidRPr="58858FE7">
        <w:rPr>
          <w:rStyle w:val="Refdenotaalfinal"/>
          <w:rFonts w:ascii="Garamond" w:eastAsia="Garamond" w:hAnsi="Garamond" w:cs="Garamond"/>
          <w:color w:val="000000" w:themeColor="text1"/>
          <w:sz w:val="22"/>
          <w:szCs w:val="22"/>
          <w:lang w:val="en-US"/>
        </w:rPr>
        <w:endnoteReference w:id="30"/>
      </w:r>
      <w:r w:rsidR="58B75FAD" w:rsidRPr="58858FE7">
        <w:rPr>
          <w:rFonts w:ascii="Garamond" w:eastAsia="Garamond" w:hAnsi="Garamond" w:cs="Garamond"/>
          <w:color w:val="000000" w:themeColor="text1"/>
          <w:sz w:val="22"/>
          <w:szCs w:val="22"/>
          <w:lang w:val="en-US"/>
        </w:rPr>
        <w:t xml:space="preserve"> Recently, unhealthy food products were banned from being sold and marketed in educational facilities </w:t>
      </w:r>
      <w:r w:rsidR="7F4874D0" w:rsidRPr="6DCB8869">
        <w:rPr>
          <w:rFonts w:ascii="Garamond" w:eastAsia="Garamond" w:hAnsi="Garamond" w:cs="Garamond"/>
          <w:color w:val="000000" w:themeColor="text1"/>
          <w:sz w:val="22"/>
          <w:szCs w:val="22"/>
          <w:lang w:val="en-US"/>
        </w:rPr>
        <w:t>in Uruguay,</w:t>
      </w:r>
      <w:r w:rsidR="7F4874D0" w:rsidRPr="58858FE7">
        <w:rPr>
          <w:rFonts w:ascii="Garamond" w:eastAsia="Garamond" w:hAnsi="Garamond" w:cs="Garamond"/>
          <w:color w:val="000000" w:themeColor="text1"/>
          <w:sz w:val="22"/>
          <w:szCs w:val="22"/>
          <w:lang w:val="en-US"/>
        </w:rPr>
        <w:t xml:space="preserve"> </w:t>
      </w:r>
      <w:r w:rsidR="58B75FAD" w:rsidRPr="58858FE7">
        <w:rPr>
          <w:rFonts w:ascii="Garamond" w:eastAsia="Garamond" w:hAnsi="Garamond" w:cs="Garamond"/>
          <w:color w:val="000000" w:themeColor="text1"/>
          <w:sz w:val="22"/>
          <w:szCs w:val="22"/>
          <w:lang w:val="en-US"/>
        </w:rPr>
        <w:t>through the modification of Law 19140</w:t>
      </w:r>
      <w:r w:rsidR="00F42F60">
        <w:rPr>
          <w:rFonts w:ascii="Garamond" w:eastAsia="Garamond" w:hAnsi="Garamond" w:cs="Garamond"/>
          <w:color w:val="000000" w:themeColor="text1"/>
          <w:sz w:val="22"/>
          <w:szCs w:val="22"/>
          <w:lang w:val="en-US"/>
        </w:rPr>
        <w:t>.</w:t>
      </w:r>
      <w:r w:rsidR="4304CA85" w:rsidRPr="58858FE7">
        <w:rPr>
          <w:rStyle w:val="Refdenotaalfinal"/>
          <w:rFonts w:ascii="Garamond" w:eastAsia="Garamond" w:hAnsi="Garamond" w:cs="Garamond"/>
          <w:color w:val="000000" w:themeColor="text1"/>
          <w:sz w:val="22"/>
          <w:szCs w:val="22"/>
          <w:lang w:val="en-US"/>
        </w:rPr>
        <w:endnoteReference w:id="31"/>
      </w:r>
      <w:r w:rsidR="1B455556" w:rsidRPr="58858FE7">
        <w:rPr>
          <w:rFonts w:ascii="Garamond" w:eastAsia="Garamond" w:hAnsi="Garamond" w:cs="Garamond"/>
          <w:color w:val="000000" w:themeColor="text1"/>
          <w:sz w:val="22"/>
          <w:szCs w:val="22"/>
          <w:lang w:val="en-US"/>
        </w:rPr>
        <w:t xml:space="preserve"> </w:t>
      </w:r>
      <w:r w:rsidR="58B75FAD" w:rsidRPr="58858FE7">
        <w:rPr>
          <w:rFonts w:ascii="Garamond" w:eastAsia="Garamond" w:hAnsi="Garamond" w:cs="Garamond"/>
          <w:color w:val="000000" w:themeColor="text1"/>
          <w:sz w:val="22"/>
          <w:szCs w:val="22"/>
          <w:lang w:val="en-US"/>
        </w:rPr>
        <w:t xml:space="preserve">In Peru, the Ministry of Health </w:t>
      </w:r>
      <w:r w:rsidR="58B75FAD" w:rsidRPr="58858FE7">
        <w:rPr>
          <w:rFonts w:ascii="Garamond" w:eastAsia="Garamond" w:hAnsi="Garamond" w:cs="Garamond"/>
          <w:color w:val="000000" w:themeColor="text1"/>
          <w:sz w:val="22"/>
          <w:szCs w:val="22"/>
          <w:lang w:val="en-US"/>
        </w:rPr>
        <w:lastRenderedPageBreak/>
        <w:t>approved</w:t>
      </w:r>
      <w:r w:rsidR="00F50CCD">
        <w:rPr>
          <w:rFonts w:ascii="Garamond" w:eastAsia="Garamond" w:hAnsi="Garamond" w:cs="Garamond"/>
          <w:color w:val="000000" w:themeColor="text1"/>
          <w:sz w:val="22"/>
          <w:szCs w:val="22"/>
          <w:lang w:val="en-US"/>
        </w:rPr>
        <w:t xml:space="preserve"> specific guidelines </w:t>
      </w:r>
      <w:r w:rsidR="0048525B">
        <w:rPr>
          <w:rFonts w:ascii="Garamond" w:eastAsia="Garamond" w:hAnsi="Garamond" w:cs="Garamond"/>
          <w:color w:val="000000" w:themeColor="text1"/>
          <w:sz w:val="22"/>
          <w:szCs w:val="22"/>
          <w:lang w:val="en-US"/>
        </w:rPr>
        <w:t>that</w:t>
      </w:r>
      <w:r w:rsidR="00F50CCD" w:rsidRPr="58858FE7">
        <w:rPr>
          <w:rFonts w:ascii="Garamond" w:eastAsia="Garamond" w:hAnsi="Garamond" w:cs="Garamond"/>
          <w:color w:val="000000" w:themeColor="text1"/>
          <w:sz w:val="22"/>
          <w:szCs w:val="22"/>
          <w:lang w:val="en-US"/>
        </w:rPr>
        <w:t xml:space="preserve"> prohibits the sale of products with FOPWL in public and private schools</w:t>
      </w:r>
      <w:r w:rsidR="00F50CCD">
        <w:rPr>
          <w:rFonts w:ascii="Garamond" w:eastAsia="Garamond" w:hAnsi="Garamond" w:cs="Garamond"/>
          <w:color w:val="000000" w:themeColor="text1"/>
          <w:sz w:val="22"/>
          <w:szCs w:val="22"/>
          <w:lang w:val="en-US"/>
        </w:rPr>
        <w:t>.</w:t>
      </w:r>
      <w:r w:rsidR="00E7161D">
        <w:rPr>
          <w:rFonts w:ascii="Garamond" w:eastAsia="Garamond" w:hAnsi="Garamond" w:cs="Garamond"/>
          <w:color w:val="000000" w:themeColor="text1"/>
          <w:sz w:val="22"/>
          <w:szCs w:val="22"/>
          <w:lang w:val="en-US"/>
        </w:rPr>
        <w:t xml:space="preserve"> </w:t>
      </w:r>
      <w:r w:rsidR="00E7161D" w:rsidRPr="53D27E55">
        <w:rPr>
          <w:rFonts w:ascii="Garamond" w:eastAsia="Garamond" w:hAnsi="Garamond" w:cs="Garamond"/>
          <w:color w:val="000000" w:themeColor="text1"/>
          <w:sz w:val="22"/>
          <w:szCs w:val="22"/>
          <w:lang w:val="en-US" w:eastAsia="es-MX"/>
        </w:rPr>
        <w:t xml:space="preserve">In Barbados, the recently introduced School Nutrition Policy ensures school meals meet </w:t>
      </w:r>
      <w:proofErr w:type="gramStart"/>
      <w:r w:rsidR="00E7161D" w:rsidRPr="53D27E55">
        <w:rPr>
          <w:rFonts w:ascii="Garamond" w:eastAsia="Garamond" w:hAnsi="Garamond" w:cs="Garamond"/>
          <w:color w:val="000000" w:themeColor="text1"/>
          <w:sz w:val="22"/>
          <w:szCs w:val="22"/>
          <w:lang w:val="en-US" w:eastAsia="es-MX"/>
        </w:rPr>
        <w:t>age-appropriate</w:t>
      </w:r>
      <w:proofErr w:type="gramEnd"/>
      <w:r w:rsidR="00E7161D" w:rsidRPr="53D27E55">
        <w:rPr>
          <w:rFonts w:ascii="Garamond" w:eastAsia="Garamond" w:hAnsi="Garamond" w:cs="Garamond"/>
          <w:color w:val="000000" w:themeColor="text1"/>
          <w:sz w:val="22"/>
          <w:szCs w:val="22"/>
          <w:lang w:val="en-US" w:eastAsia="es-MX"/>
        </w:rPr>
        <w:t xml:space="preserve"> PAHO nutritional standards. The Policy also restricts the consumption of SSBs in schools, as well as places limits on foods high in fat, </w:t>
      </w:r>
      <w:proofErr w:type="gramStart"/>
      <w:r w:rsidR="00E7161D" w:rsidRPr="53D27E55">
        <w:rPr>
          <w:rFonts w:ascii="Garamond" w:eastAsia="Garamond" w:hAnsi="Garamond" w:cs="Garamond"/>
          <w:color w:val="000000" w:themeColor="text1"/>
          <w:sz w:val="22"/>
          <w:szCs w:val="22"/>
          <w:lang w:val="en-US" w:eastAsia="es-MX"/>
        </w:rPr>
        <w:t>salt</w:t>
      </w:r>
      <w:proofErr w:type="gramEnd"/>
      <w:r w:rsidR="00E7161D" w:rsidRPr="53D27E55">
        <w:rPr>
          <w:rFonts w:ascii="Garamond" w:eastAsia="Garamond" w:hAnsi="Garamond" w:cs="Garamond"/>
          <w:color w:val="000000" w:themeColor="text1"/>
          <w:sz w:val="22"/>
          <w:szCs w:val="22"/>
          <w:lang w:val="en-US" w:eastAsia="es-MX"/>
        </w:rPr>
        <w:t xml:space="preserve"> and sugar.</w:t>
      </w:r>
    </w:p>
    <w:p w14:paraId="682D0317" w14:textId="10E5AE03" w:rsidR="58858FE7" w:rsidRDefault="58858FE7" w:rsidP="00960CE8">
      <w:pPr>
        <w:widowControl w:val="0"/>
        <w:spacing w:line="276" w:lineRule="auto"/>
        <w:jc w:val="both"/>
        <w:rPr>
          <w:rFonts w:ascii="Garamond" w:eastAsia="Garamond" w:hAnsi="Garamond" w:cs="Garamond"/>
          <w:color w:val="FF0000"/>
          <w:sz w:val="22"/>
          <w:szCs w:val="22"/>
          <w:lang w:val="en-US"/>
        </w:rPr>
      </w:pPr>
    </w:p>
    <w:p w14:paraId="2425E479" w14:textId="015BF5C5" w:rsidR="58B75FAD" w:rsidRDefault="00180D13" w:rsidP="00960CE8">
      <w:pPr>
        <w:widowControl w:val="0"/>
        <w:spacing w:line="276" w:lineRule="auto"/>
        <w:jc w:val="both"/>
        <w:rPr>
          <w:rFonts w:ascii="Garamond" w:eastAsia="Garamond" w:hAnsi="Garamond" w:cs="Garamond"/>
          <w:color w:val="000000" w:themeColor="text1"/>
          <w:sz w:val="22"/>
          <w:szCs w:val="22"/>
          <w:lang w:val="en-US"/>
        </w:rPr>
      </w:pPr>
      <w:r w:rsidRPr="00180D13">
        <w:rPr>
          <w:rFonts w:ascii="Garamond" w:eastAsia="Garamond" w:hAnsi="Garamond" w:cs="Garamond"/>
          <w:b/>
          <w:bCs/>
          <w:color w:val="000000" w:themeColor="text1"/>
          <w:sz w:val="22"/>
          <w:szCs w:val="22"/>
          <w:lang w:val="en-US"/>
        </w:rPr>
        <w:t>F</w:t>
      </w:r>
      <w:r w:rsidR="58B75FAD" w:rsidRPr="55EC23F4">
        <w:rPr>
          <w:rFonts w:ascii="Garamond" w:eastAsia="Garamond" w:hAnsi="Garamond" w:cs="Garamond"/>
          <w:b/>
          <w:color w:val="000000" w:themeColor="text1"/>
          <w:sz w:val="22"/>
          <w:szCs w:val="22"/>
          <w:lang w:val="en-US"/>
        </w:rPr>
        <w:t>iscal policies</w:t>
      </w:r>
      <w:r w:rsidR="58B75FAD" w:rsidRPr="58858FE7">
        <w:rPr>
          <w:rFonts w:ascii="Garamond" w:eastAsia="Garamond" w:hAnsi="Garamond" w:cs="Garamond"/>
          <w:color w:val="000000" w:themeColor="text1"/>
          <w:sz w:val="22"/>
          <w:szCs w:val="22"/>
          <w:lang w:val="en-US"/>
        </w:rPr>
        <w:t xml:space="preserve"> such as taxation of sweetened and processed drinks are recommended as alternatives to improve food environments and reduce the NCDs burden.</w:t>
      </w:r>
      <w:r w:rsidR="58B75FAD" w:rsidRPr="58858FE7">
        <w:rPr>
          <w:rStyle w:val="Refdenotaalfinal"/>
          <w:rFonts w:ascii="Garamond" w:eastAsia="Garamond" w:hAnsi="Garamond" w:cs="Garamond"/>
          <w:color w:val="000000" w:themeColor="text1"/>
          <w:sz w:val="22"/>
          <w:szCs w:val="22"/>
          <w:lang w:val="en-US"/>
        </w:rPr>
        <w:endnoteReference w:id="32"/>
      </w:r>
      <w:r w:rsidR="58B75FAD" w:rsidRPr="58858FE7">
        <w:rPr>
          <w:rFonts w:ascii="Garamond" w:eastAsia="Garamond" w:hAnsi="Garamond" w:cs="Garamond"/>
          <w:color w:val="000000" w:themeColor="text1"/>
          <w:sz w:val="22"/>
          <w:szCs w:val="22"/>
          <w:lang w:val="en-US"/>
        </w:rPr>
        <w:t xml:space="preserve"> Countries such as Barbados, Chile, Colombia, Mexico, Peru</w:t>
      </w:r>
      <w:r w:rsidR="003A7816">
        <w:rPr>
          <w:rFonts w:ascii="Garamond" w:eastAsia="Garamond" w:hAnsi="Garamond" w:cs="Garamond"/>
          <w:color w:val="000000" w:themeColor="text1"/>
          <w:sz w:val="22"/>
          <w:szCs w:val="22"/>
          <w:lang w:val="en-US"/>
        </w:rPr>
        <w:t xml:space="preserve">, </w:t>
      </w:r>
      <w:r w:rsidR="58B75FAD" w:rsidRPr="58858FE7">
        <w:rPr>
          <w:rFonts w:ascii="Garamond" w:eastAsia="Garamond" w:hAnsi="Garamond" w:cs="Garamond"/>
          <w:color w:val="000000" w:themeColor="text1"/>
          <w:sz w:val="22"/>
          <w:szCs w:val="22"/>
          <w:lang w:val="en-US"/>
        </w:rPr>
        <w:t>South Africa</w:t>
      </w:r>
      <w:r w:rsidR="58B75FAD" w:rsidRPr="58858FE7">
        <w:rPr>
          <w:rStyle w:val="Refdenotaalfinal"/>
          <w:rFonts w:ascii="Garamond" w:eastAsia="Garamond" w:hAnsi="Garamond" w:cs="Garamond"/>
          <w:color w:val="000000" w:themeColor="text1"/>
          <w:sz w:val="22"/>
          <w:szCs w:val="22"/>
          <w:lang w:val="en-US"/>
        </w:rPr>
        <w:endnoteReference w:id="33"/>
      </w:r>
      <w:r w:rsidR="003A7816">
        <w:rPr>
          <w:rFonts w:ascii="Garamond" w:eastAsia="Garamond" w:hAnsi="Garamond" w:cs="Garamond"/>
          <w:color w:val="000000" w:themeColor="text1"/>
          <w:sz w:val="22"/>
          <w:szCs w:val="22"/>
          <w:lang w:val="en-US"/>
        </w:rPr>
        <w:t>, and recently Pakistan,</w:t>
      </w:r>
      <w:r w:rsidR="58B75FAD" w:rsidRPr="58858FE7">
        <w:rPr>
          <w:rFonts w:ascii="Garamond" w:eastAsia="Garamond" w:hAnsi="Garamond" w:cs="Garamond"/>
          <w:color w:val="000000" w:themeColor="text1"/>
          <w:sz w:val="22"/>
          <w:szCs w:val="22"/>
          <w:lang w:val="en-US"/>
        </w:rPr>
        <w:t xml:space="preserve"> have implemented taxes on drinks high-in sugars and/or sweeteners, as this trend is spreading globally since countries can regulate NCDs risk factor</w:t>
      </w:r>
      <w:r w:rsidR="36E5E2A6" w:rsidRPr="58858FE7">
        <w:rPr>
          <w:rFonts w:ascii="Garamond" w:eastAsia="Garamond" w:hAnsi="Garamond" w:cs="Garamond"/>
          <w:color w:val="000000" w:themeColor="text1"/>
          <w:sz w:val="22"/>
          <w:szCs w:val="22"/>
          <w:lang w:val="en-US"/>
        </w:rPr>
        <w:t>s</w:t>
      </w:r>
      <w:r w:rsidR="58B75FAD" w:rsidRPr="58858FE7">
        <w:rPr>
          <w:rFonts w:ascii="Garamond" w:eastAsia="Garamond" w:hAnsi="Garamond" w:cs="Garamond"/>
          <w:color w:val="000000" w:themeColor="text1"/>
          <w:sz w:val="22"/>
          <w:szCs w:val="22"/>
          <w:lang w:val="en-US"/>
        </w:rPr>
        <w:t>, generate an additional source of revenue and even earmark it for health promotion policies.</w:t>
      </w:r>
      <w:r w:rsidR="1638553F" w:rsidRPr="58858FE7">
        <w:rPr>
          <w:rFonts w:ascii="Garamond" w:eastAsia="Garamond" w:hAnsi="Garamond" w:cs="Garamond"/>
          <w:color w:val="000000" w:themeColor="text1"/>
          <w:sz w:val="22"/>
          <w:szCs w:val="22"/>
          <w:lang w:val="en-US"/>
        </w:rPr>
        <w:t xml:space="preserve"> </w:t>
      </w:r>
    </w:p>
    <w:p w14:paraId="1223A482" w14:textId="5DFEAC7A" w:rsidR="58B75FAD" w:rsidRDefault="58B75FAD" w:rsidP="00960CE8">
      <w:pPr>
        <w:widowControl w:val="0"/>
        <w:spacing w:line="276" w:lineRule="auto"/>
        <w:jc w:val="both"/>
        <w:rPr>
          <w:rFonts w:ascii="Garamond" w:eastAsia="Garamond" w:hAnsi="Garamond" w:cs="Garamond"/>
          <w:color w:val="000000" w:themeColor="text1"/>
          <w:sz w:val="22"/>
          <w:szCs w:val="22"/>
          <w:lang w:val="en-US"/>
        </w:rPr>
      </w:pPr>
    </w:p>
    <w:p w14:paraId="725E1A0A" w14:textId="3C99C70C" w:rsidR="002324E1" w:rsidRDefault="1638553F" w:rsidP="00960CE8">
      <w:pPr>
        <w:widowControl w:val="0"/>
        <w:spacing w:line="276" w:lineRule="auto"/>
        <w:jc w:val="both"/>
        <w:rPr>
          <w:rFonts w:ascii="Garamond" w:eastAsia="Garamond" w:hAnsi="Garamond" w:cs="Garamond"/>
          <w:color w:val="000000" w:themeColor="text1"/>
          <w:sz w:val="22"/>
          <w:szCs w:val="22"/>
          <w:lang w:val="en-US"/>
        </w:rPr>
      </w:pPr>
      <w:r w:rsidRPr="58858FE7">
        <w:rPr>
          <w:rFonts w:ascii="Garamond" w:eastAsia="Garamond" w:hAnsi="Garamond" w:cs="Garamond"/>
          <w:color w:val="000000" w:themeColor="text1"/>
          <w:sz w:val="22"/>
          <w:szCs w:val="22"/>
          <w:lang w:val="en-US"/>
        </w:rPr>
        <w:t xml:space="preserve">Regarding </w:t>
      </w:r>
      <w:r w:rsidRPr="00C73827">
        <w:rPr>
          <w:rFonts w:ascii="Garamond" w:eastAsia="Garamond" w:hAnsi="Garamond" w:cs="Garamond"/>
          <w:b/>
          <w:bCs/>
          <w:color w:val="000000" w:themeColor="text1"/>
          <w:sz w:val="22"/>
          <w:szCs w:val="22"/>
          <w:lang w:val="en-US"/>
        </w:rPr>
        <w:t>marketing regulations</w:t>
      </w:r>
      <w:r w:rsidRPr="58858FE7">
        <w:rPr>
          <w:rFonts w:ascii="Garamond" w:eastAsia="Garamond" w:hAnsi="Garamond" w:cs="Garamond"/>
          <w:color w:val="000000" w:themeColor="text1"/>
          <w:sz w:val="22"/>
          <w:szCs w:val="22"/>
          <w:lang w:val="en-US"/>
        </w:rPr>
        <w:t xml:space="preserve">, many FOPL policies in Latin America such as the ones in Argentina, Chile, and Peru, have tied labeling policies to marketing restrictions directed at children. </w:t>
      </w:r>
      <w:r w:rsidR="06E44020" w:rsidRPr="58858FE7">
        <w:rPr>
          <w:rFonts w:ascii="Garamond" w:eastAsia="Garamond" w:hAnsi="Garamond" w:cs="Garamond"/>
          <w:color w:val="000000" w:themeColor="text1"/>
          <w:sz w:val="22"/>
          <w:szCs w:val="22"/>
          <w:lang w:val="en-US"/>
        </w:rPr>
        <w:t xml:space="preserve">These </w:t>
      </w:r>
      <w:r w:rsidR="27F17FCC" w:rsidRPr="58858FE7">
        <w:rPr>
          <w:rFonts w:ascii="Garamond" w:eastAsia="Garamond" w:hAnsi="Garamond" w:cs="Garamond"/>
          <w:color w:val="000000" w:themeColor="text1"/>
          <w:sz w:val="22"/>
          <w:szCs w:val="22"/>
          <w:lang w:val="en-US"/>
        </w:rPr>
        <w:t>regulations</w:t>
      </w:r>
      <w:r w:rsidR="06E44020" w:rsidRPr="58858FE7">
        <w:rPr>
          <w:rFonts w:ascii="Garamond" w:eastAsia="Garamond" w:hAnsi="Garamond" w:cs="Garamond"/>
          <w:color w:val="000000" w:themeColor="text1"/>
          <w:sz w:val="22"/>
          <w:szCs w:val="22"/>
          <w:lang w:val="en-US"/>
        </w:rPr>
        <w:t xml:space="preserve"> include</w:t>
      </w:r>
      <w:r w:rsidR="7B1F779B" w:rsidRPr="58858FE7">
        <w:rPr>
          <w:rFonts w:ascii="Garamond" w:eastAsia="Garamond" w:hAnsi="Garamond" w:cs="Garamond"/>
          <w:color w:val="000000" w:themeColor="text1"/>
          <w:sz w:val="22"/>
          <w:szCs w:val="22"/>
          <w:lang w:val="en-US"/>
        </w:rPr>
        <w:t xml:space="preserve"> different measures such as:</w:t>
      </w:r>
      <w:r w:rsidR="06E44020" w:rsidRPr="58858FE7">
        <w:rPr>
          <w:rFonts w:ascii="Garamond" w:eastAsia="Garamond" w:hAnsi="Garamond" w:cs="Garamond"/>
          <w:color w:val="000000" w:themeColor="text1"/>
          <w:sz w:val="22"/>
          <w:szCs w:val="22"/>
          <w:lang w:val="en-US"/>
        </w:rPr>
        <w:t xml:space="preserve"> </w:t>
      </w:r>
      <w:r w:rsidR="7A89107B" w:rsidRPr="58858FE7">
        <w:rPr>
          <w:rFonts w:ascii="Garamond" w:eastAsia="Garamond" w:hAnsi="Garamond" w:cs="Garamond"/>
          <w:color w:val="000000" w:themeColor="text1"/>
          <w:sz w:val="22"/>
          <w:szCs w:val="22"/>
          <w:lang w:val="en-US"/>
        </w:rPr>
        <w:t xml:space="preserve">prohibitions </w:t>
      </w:r>
      <w:r w:rsidR="06E44020" w:rsidRPr="58858FE7">
        <w:rPr>
          <w:rFonts w:ascii="Garamond" w:eastAsia="Garamond" w:hAnsi="Garamond" w:cs="Garamond"/>
          <w:color w:val="000000" w:themeColor="text1"/>
          <w:sz w:val="22"/>
          <w:szCs w:val="22"/>
          <w:lang w:val="en-US"/>
        </w:rPr>
        <w:t>on the packages of products with warnings</w:t>
      </w:r>
      <w:r w:rsidR="2CB3B057" w:rsidRPr="58858FE7">
        <w:rPr>
          <w:rFonts w:ascii="Garamond" w:eastAsia="Garamond" w:hAnsi="Garamond" w:cs="Garamond"/>
          <w:color w:val="000000" w:themeColor="text1"/>
          <w:sz w:val="22"/>
          <w:szCs w:val="22"/>
          <w:lang w:val="en-US"/>
        </w:rPr>
        <w:t xml:space="preserve"> </w:t>
      </w:r>
      <w:r w:rsidR="06E44020" w:rsidRPr="58858FE7">
        <w:rPr>
          <w:rFonts w:ascii="Garamond" w:eastAsia="Garamond" w:hAnsi="Garamond" w:cs="Garamond"/>
          <w:color w:val="000000" w:themeColor="text1"/>
          <w:sz w:val="22"/>
          <w:szCs w:val="22"/>
          <w:lang w:val="en-US"/>
        </w:rPr>
        <w:t xml:space="preserve">to have cartoon characters or other </w:t>
      </w:r>
      <w:r w:rsidR="3FA6C10F" w:rsidRPr="58858FE7">
        <w:rPr>
          <w:rFonts w:ascii="Garamond" w:eastAsia="Garamond" w:hAnsi="Garamond" w:cs="Garamond"/>
          <w:color w:val="000000" w:themeColor="text1"/>
          <w:sz w:val="22"/>
          <w:szCs w:val="22"/>
          <w:lang w:val="en-US"/>
        </w:rPr>
        <w:t xml:space="preserve">advertising </w:t>
      </w:r>
      <w:r w:rsidR="06E44020" w:rsidRPr="58858FE7">
        <w:rPr>
          <w:rFonts w:ascii="Garamond" w:eastAsia="Garamond" w:hAnsi="Garamond" w:cs="Garamond"/>
          <w:color w:val="000000" w:themeColor="text1"/>
          <w:sz w:val="22"/>
          <w:szCs w:val="22"/>
          <w:lang w:val="en-US"/>
        </w:rPr>
        <w:t xml:space="preserve">elements </w:t>
      </w:r>
      <w:r w:rsidR="341D6696" w:rsidRPr="58858FE7">
        <w:rPr>
          <w:rFonts w:ascii="Garamond" w:eastAsia="Garamond" w:hAnsi="Garamond" w:cs="Garamond"/>
          <w:color w:val="000000" w:themeColor="text1"/>
          <w:sz w:val="22"/>
          <w:szCs w:val="22"/>
          <w:lang w:val="en-US"/>
        </w:rPr>
        <w:t>t</w:t>
      </w:r>
      <w:r w:rsidR="2A288D25" w:rsidRPr="58858FE7">
        <w:rPr>
          <w:rFonts w:ascii="Garamond" w:eastAsia="Garamond" w:hAnsi="Garamond" w:cs="Garamond"/>
          <w:color w:val="000000" w:themeColor="text1"/>
          <w:sz w:val="22"/>
          <w:szCs w:val="22"/>
          <w:lang w:val="en-US"/>
        </w:rPr>
        <w:t>o</w:t>
      </w:r>
      <w:r w:rsidR="341D6696" w:rsidRPr="58858FE7">
        <w:rPr>
          <w:rFonts w:ascii="Garamond" w:eastAsia="Garamond" w:hAnsi="Garamond" w:cs="Garamond"/>
          <w:color w:val="000000" w:themeColor="text1"/>
          <w:sz w:val="22"/>
          <w:szCs w:val="22"/>
          <w:lang w:val="en-US"/>
        </w:rPr>
        <w:t xml:space="preserve"> draw children’s attention</w:t>
      </w:r>
      <w:r w:rsidR="2A40FA68" w:rsidRPr="58858FE7">
        <w:rPr>
          <w:rFonts w:ascii="Garamond" w:eastAsia="Garamond" w:hAnsi="Garamond" w:cs="Garamond"/>
          <w:color w:val="000000" w:themeColor="text1"/>
          <w:sz w:val="22"/>
          <w:szCs w:val="22"/>
          <w:lang w:val="en-US"/>
        </w:rPr>
        <w:t>;</w:t>
      </w:r>
      <w:r w:rsidR="318D1C74" w:rsidRPr="58858FE7">
        <w:rPr>
          <w:rFonts w:ascii="Garamond" w:eastAsia="Garamond" w:hAnsi="Garamond" w:cs="Garamond"/>
          <w:color w:val="000000" w:themeColor="text1"/>
          <w:sz w:val="22"/>
          <w:szCs w:val="22"/>
          <w:lang w:val="en-US"/>
        </w:rPr>
        <w:t xml:space="preserve"> </w:t>
      </w:r>
      <w:r w:rsidR="0C9444F8" w:rsidRPr="58858FE7">
        <w:rPr>
          <w:rFonts w:ascii="Garamond" w:eastAsia="Garamond" w:hAnsi="Garamond" w:cs="Garamond"/>
          <w:color w:val="000000" w:themeColor="text1"/>
          <w:sz w:val="22"/>
          <w:szCs w:val="22"/>
          <w:lang w:val="en-US"/>
        </w:rPr>
        <w:t>restrictions on TV ads in particular times in which children are usually watching</w:t>
      </w:r>
      <w:r w:rsidR="33A29C50" w:rsidRPr="58858FE7">
        <w:rPr>
          <w:rFonts w:ascii="Garamond" w:eastAsia="Garamond" w:hAnsi="Garamond" w:cs="Garamond"/>
          <w:color w:val="000000" w:themeColor="text1"/>
          <w:sz w:val="22"/>
          <w:szCs w:val="22"/>
          <w:lang w:val="en-US"/>
        </w:rPr>
        <w:t>;</w:t>
      </w:r>
      <w:r w:rsidR="0C9444F8" w:rsidRPr="58858FE7">
        <w:rPr>
          <w:rFonts w:ascii="Garamond" w:eastAsia="Garamond" w:hAnsi="Garamond" w:cs="Garamond"/>
          <w:color w:val="000000" w:themeColor="text1"/>
          <w:sz w:val="22"/>
          <w:szCs w:val="22"/>
          <w:lang w:val="en-US"/>
        </w:rPr>
        <w:t xml:space="preserve"> limitations on products with labels to be sold, marketed or offered </w:t>
      </w:r>
      <w:r w:rsidR="062EBB25" w:rsidRPr="58858FE7">
        <w:rPr>
          <w:rFonts w:ascii="Garamond" w:eastAsia="Garamond" w:hAnsi="Garamond" w:cs="Garamond"/>
          <w:color w:val="000000" w:themeColor="text1"/>
          <w:sz w:val="22"/>
          <w:szCs w:val="22"/>
          <w:lang w:val="en-US"/>
        </w:rPr>
        <w:t>in school environments</w:t>
      </w:r>
      <w:r w:rsidR="4959D032" w:rsidRPr="58858FE7">
        <w:rPr>
          <w:rFonts w:ascii="Garamond" w:eastAsia="Garamond" w:hAnsi="Garamond" w:cs="Garamond"/>
          <w:color w:val="000000" w:themeColor="text1"/>
          <w:sz w:val="22"/>
          <w:szCs w:val="22"/>
          <w:lang w:val="en-US"/>
        </w:rPr>
        <w:t>; inclusion of FOPWL in any type of advertisement</w:t>
      </w:r>
      <w:r w:rsidR="752EDA3F" w:rsidRPr="58858FE7">
        <w:rPr>
          <w:rFonts w:ascii="Garamond" w:eastAsia="Garamond" w:hAnsi="Garamond" w:cs="Garamond"/>
          <w:color w:val="000000" w:themeColor="text1"/>
          <w:sz w:val="22"/>
          <w:szCs w:val="22"/>
          <w:lang w:val="en-US"/>
        </w:rPr>
        <w:t>, among others.</w:t>
      </w:r>
      <w:r w:rsidRPr="58858FE7">
        <w:rPr>
          <w:rFonts w:ascii="Garamond" w:eastAsia="Garamond" w:hAnsi="Garamond" w:cs="Garamond"/>
          <w:color w:val="000000" w:themeColor="text1"/>
          <w:sz w:val="22"/>
          <w:szCs w:val="22"/>
          <w:lang w:val="en-US"/>
        </w:rPr>
        <w:t xml:space="preserve"> However, evidence shows that stricter and more comprehensive policies are needed to effectively protect this group from the </w:t>
      </w:r>
      <w:r w:rsidR="5C00E190" w:rsidRPr="58858FE7">
        <w:rPr>
          <w:rFonts w:ascii="Garamond" w:eastAsia="Garamond" w:hAnsi="Garamond" w:cs="Garamond"/>
          <w:color w:val="000000" w:themeColor="text1"/>
          <w:sz w:val="22"/>
          <w:szCs w:val="22"/>
          <w:lang w:val="en-US"/>
        </w:rPr>
        <w:t>exposure to</w:t>
      </w:r>
      <w:r w:rsidRPr="58858FE7">
        <w:rPr>
          <w:rFonts w:ascii="Garamond" w:eastAsia="Garamond" w:hAnsi="Garamond" w:cs="Garamond"/>
          <w:color w:val="000000" w:themeColor="text1"/>
          <w:sz w:val="22"/>
          <w:szCs w:val="22"/>
          <w:lang w:val="en-US"/>
        </w:rPr>
        <w:t xml:space="preserve"> “predatory commercial practices” used by the corporate sector.</w:t>
      </w:r>
      <w:r w:rsidR="58B75FAD" w:rsidRPr="58858FE7">
        <w:rPr>
          <w:rStyle w:val="Refdenotaalfinal"/>
          <w:rFonts w:ascii="Garamond" w:eastAsia="Garamond" w:hAnsi="Garamond" w:cs="Garamond"/>
          <w:color w:val="000000" w:themeColor="text1"/>
          <w:sz w:val="22"/>
          <w:szCs w:val="22"/>
          <w:lang w:val="en-US"/>
        </w:rPr>
        <w:endnoteReference w:id="34"/>
      </w:r>
      <w:r w:rsidR="4035CD8B" w:rsidRPr="6DCB8869">
        <w:rPr>
          <w:rFonts w:ascii="Garamond" w:eastAsia="Garamond" w:hAnsi="Garamond" w:cs="Garamond"/>
          <w:color w:val="000000" w:themeColor="text1"/>
          <w:sz w:val="22"/>
          <w:szCs w:val="22"/>
          <w:lang w:val="en-US"/>
        </w:rPr>
        <w:t xml:space="preserve"> In particular, digital marketing </w:t>
      </w:r>
      <w:r w:rsidR="002324E1">
        <w:rPr>
          <w:rFonts w:ascii="Garamond" w:eastAsia="Garamond" w:hAnsi="Garamond" w:cs="Garamond"/>
          <w:color w:val="000000" w:themeColor="text1"/>
          <w:sz w:val="22"/>
          <w:szCs w:val="22"/>
          <w:lang w:val="en-US"/>
        </w:rPr>
        <w:t>and sponsorship practices represent challenging regulatory areas</w:t>
      </w:r>
      <w:r w:rsidR="00285F50">
        <w:rPr>
          <w:rFonts w:ascii="Garamond" w:eastAsia="Garamond" w:hAnsi="Garamond" w:cs="Garamond"/>
          <w:color w:val="000000" w:themeColor="text1"/>
          <w:sz w:val="22"/>
          <w:szCs w:val="22"/>
          <w:lang w:val="en-US"/>
        </w:rPr>
        <w:t>, as it will be highlighted in response No. 6.</w:t>
      </w:r>
    </w:p>
    <w:p w14:paraId="6D13A89C" w14:textId="77777777" w:rsidR="0096217C" w:rsidRPr="0096217C" w:rsidRDefault="0096217C" w:rsidP="0096217C">
      <w:pPr>
        <w:widowControl w:val="0"/>
        <w:spacing w:line="276" w:lineRule="auto"/>
        <w:jc w:val="both"/>
        <w:rPr>
          <w:rFonts w:ascii="Garamond" w:eastAsia="Garamond" w:hAnsi="Garamond" w:cs="Garamond"/>
          <w:color w:val="000000" w:themeColor="text1"/>
          <w:sz w:val="22"/>
          <w:szCs w:val="22"/>
          <w:lang w:val="en-US"/>
        </w:rPr>
      </w:pPr>
    </w:p>
    <w:p w14:paraId="53D6EB70" w14:textId="10314794" w:rsidR="0096217C" w:rsidRPr="0096217C" w:rsidRDefault="00180D13" w:rsidP="009621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Garamond" w:eastAsiaTheme="minorHAnsi" w:hAnsi="Garamond" w:cs="Helvetica Neue"/>
          <w:color w:val="000000"/>
          <w:sz w:val="22"/>
          <w:szCs w:val="22"/>
          <w:lang w:val="en-US"/>
        </w:rPr>
      </w:pPr>
      <w:r>
        <w:rPr>
          <w:rFonts w:ascii="Garamond" w:eastAsiaTheme="minorEastAsia" w:hAnsi="Garamond" w:cs="Helvetica Neue"/>
          <w:color w:val="000000"/>
          <w:sz w:val="22"/>
          <w:szCs w:val="22"/>
          <w:lang w:val="en-US"/>
        </w:rPr>
        <w:t>Also</w:t>
      </w:r>
      <w:r w:rsidR="0096217C" w:rsidRPr="53D27E55">
        <w:rPr>
          <w:rFonts w:ascii="Garamond" w:eastAsiaTheme="minorEastAsia" w:hAnsi="Garamond" w:cs="Helvetica Neue"/>
          <w:color w:val="000000"/>
          <w:sz w:val="22"/>
          <w:szCs w:val="22"/>
          <w:lang w:val="en-US"/>
        </w:rPr>
        <w:t>, the WHO has made global elimination of industrially produced trans fatty acids (</w:t>
      </w:r>
      <w:proofErr w:type="spellStart"/>
      <w:r w:rsidR="0096217C" w:rsidRPr="53D27E55">
        <w:rPr>
          <w:rFonts w:ascii="Garamond" w:eastAsiaTheme="minorEastAsia" w:hAnsi="Garamond" w:cs="Helvetica Neue"/>
          <w:color w:val="000000"/>
          <w:sz w:val="22"/>
          <w:szCs w:val="22"/>
          <w:lang w:val="en-US"/>
        </w:rPr>
        <w:t>iTFA</w:t>
      </w:r>
      <w:proofErr w:type="spellEnd"/>
      <w:r w:rsidR="0096217C" w:rsidRPr="53D27E55">
        <w:rPr>
          <w:rFonts w:ascii="Garamond" w:eastAsiaTheme="minorEastAsia" w:hAnsi="Garamond" w:cs="Helvetica Neue"/>
          <w:color w:val="000000"/>
          <w:sz w:val="22"/>
          <w:szCs w:val="22"/>
          <w:lang w:val="en-US"/>
        </w:rPr>
        <w:t>) a priority.</w:t>
      </w:r>
      <w:r w:rsidR="0096217C" w:rsidRPr="53D27E55">
        <w:rPr>
          <w:rStyle w:val="Refdenotaalfinal"/>
          <w:rFonts w:ascii="Garamond" w:eastAsiaTheme="minorEastAsia" w:hAnsi="Garamond" w:cs="Helvetica Neue"/>
          <w:color w:val="000000"/>
          <w:sz w:val="22"/>
          <w:szCs w:val="22"/>
          <w:lang w:val="en-US"/>
        </w:rPr>
        <w:endnoteReference w:id="35"/>
      </w:r>
      <w:r w:rsidR="0096217C" w:rsidRPr="53D27E55">
        <w:rPr>
          <w:rFonts w:ascii="Garamond" w:eastAsiaTheme="minorEastAsia" w:hAnsi="Garamond" w:cs="Helvetica Neue"/>
          <w:color w:val="000000"/>
          <w:sz w:val="22"/>
          <w:szCs w:val="22"/>
          <w:lang w:val="en-US"/>
        </w:rPr>
        <w:t xml:space="preserve"> WHO has called on governments to enact mandatory measures to eliminate </w:t>
      </w:r>
      <w:proofErr w:type="spellStart"/>
      <w:r w:rsidR="0096217C" w:rsidRPr="53D27E55">
        <w:rPr>
          <w:rFonts w:ascii="Garamond" w:eastAsiaTheme="minorEastAsia" w:hAnsi="Garamond" w:cs="Helvetica Neue"/>
          <w:color w:val="000000"/>
          <w:sz w:val="22"/>
          <w:szCs w:val="22"/>
          <w:lang w:val="en-US"/>
        </w:rPr>
        <w:t>iTFA</w:t>
      </w:r>
      <w:proofErr w:type="spellEnd"/>
      <w:r w:rsidR="0096217C" w:rsidRPr="53D27E55">
        <w:rPr>
          <w:rFonts w:ascii="Garamond" w:eastAsiaTheme="minorEastAsia" w:hAnsi="Garamond" w:cs="Helvetica Neue"/>
          <w:color w:val="000000"/>
          <w:sz w:val="22"/>
          <w:szCs w:val="22"/>
          <w:lang w:val="en-US"/>
        </w:rPr>
        <w:t xml:space="preserve"> from national food supplies.  Such measures "are currently in effect for 3.4 billion people in 60 countries (43% of the world population); of these, 43 countries have best-practice policies in effect, covering 2.8 billion people (36% of the world population)."</w:t>
      </w:r>
      <w:r w:rsidR="006F728F" w:rsidRPr="53D27E55">
        <w:rPr>
          <w:rStyle w:val="Refdenotaalfinal"/>
          <w:rFonts w:ascii="Garamond" w:eastAsiaTheme="minorEastAsia" w:hAnsi="Garamond" w:cs="Helvetica Neue"/>
          <w:color w:val="000000"/>
          <w:sz w:val="22"/>
          <w:szCs w:val="22"/>
          <w:lang w:val="en-US"/>
        </w:rPr>
        <w:endnoteReference w:id="36"/>
      </w:r>
      <w:r w:rsidR="0096217C" w:rsidRPr="53D27E55">
        <w:rPr>
          <w:rFonts w:ascii="Garamond" w:eastAsiaTheme="minorEastAsia" w:hAnsi="Garamond" w:cs="Helvetica Neue"/>
          <w:color w:val="000000"/>
          <w:sz w:val="22"/>
          <w:szCs w:val="22"/>
          <w:lang w:val="en-US"/>
        </w:rPr>
        <w:t xml:space="preserve"> To achieve this goal, some countries have banned partially hydrogenated oil (e.g. Thailand, </w:t>
      </w:r>
      <w:proofErr w:type="spellStart"/>
      <w:r w:rsidR="0096217C" w:rsidRPr="53D27E55">
        <w:rPr>
          <w:rFonts w:ascii="Garamond" w:eastAsiaTheme="minorEastAsia" w:hAnsi="Garamond" w:cs="Helvetica Neue"/>
          <w:color w:val="000000"/>
          <w:sz w:val="22"/>
          <w:szCs w:val="22"/>
          <w:lang w:val="en-US"/>
        </w:rPr>
        <w:t>Cananda</w:t>
      </w:r>
      <w:proofErr w:type="spellEnd"/>
      <w:r w:rsidR="0096217C" w:rsidRPr="53D27E55">
        <w:rPr>
          <w:rFonts w:ascii="Garamond" w:eastAsiaTheme="minorEastAsia" w:hAnsi="Garamond" w:cs="Helvetica Neue"/>
          <w:color w:val="000000"/>
          <w:sz w:val="22"/>
          <w:szCs w:val="22"/>
          <w:lang w:val="en-US"/>
        </w:rPr>
        <w:t xml:space="preserve">), some have established a mandatory limit of 2g </w:t>
      </w:r>
      <w:proofErr w:type="spellStart"/>
      <w:r w:rsidR="0096217C" w:rsidRPr="53D27E55">
        <w:rPr>
          <w:rFonts w:ascii="Garamond" w:eastAsiaTheme="minorEastAsia" w:hAnsi="Garamond" w:cs="Helvetica Neue"/>
          <w:color w:val="000000"/>
          <w:sz w:val="22"/>
          <w:szCs w:val="22"/>
          <w:lang w:val="en-US"/>
        </w:rPr>
        <w:t>iTFA</w:t>
      </w:r>
      <w:proofErr w:type="spellEnd"/>
      <w:r w:rsidR="0096217C" w:rsidRPr="53D27E55">
        <w:rPr>
          <w:rFonts w:ascii="Garamond" w:eastAsiaTheme="minorEastAsia" w:hAnsi="Garamond" w:cs="Helvetica Neue"/>
          <w:color w:val="000000"/>
          <w:sz w:val="22"/>
          <w:szCs w:val="22"/>
          <w:lang w:val="en-US"/>
        </w:rPr>
        <w:t xml:space="preserve"> per 100g of total fat (e.g. Bangladesh, India, South Africa), and some have utilized a hybrid of those approaches (e.g. Argentina).</w:t>
      </w:r>
    </w:p>
    <w:p w14:paraId="3168E300" w14:textId="41A52784" w:rsidR="6DCB8869" w:rsidRDefault="6DCB8869" w:rsidP="00960CE8">
      <w:pPr>
        <w:widowControl w:val="0"/>
        <w:spacing w:line="276" w:lineRule="auto"/>
        <w:jc w:val="both"/>
        <w:rPr>
          <w:rFonts w:ascii="Garamond" w:eastAsia="Garamond" w:hAnsi="Garamond" w:cs="Garamond"/>
          <w:color w:val="000000" w:themeColor="text1"/>
          <w:sz w:val="22"/>
          <w:szCs w:val="22"/>
          <w:lang w:val="en-US"/>
        </w:rPr>
      </w:pPr>
    </w:p>
    <w:p w14:paraId="460C5324" w14:textId="347A6140" w:rsidR="585EE185" w:rsidRDefault="585EE185" w:rsidP="00960CE8">
      <w:pPr>
        <w:spacing w:line="276" w:lineRule="auto"/>
        <w:jc w:val="both"/>
        <w:rPr>
          <w:rFonts w:ascii="Garamond" w:hAnsi="Garamond" w:cstheme="minorBidi"/>
          <w:sz w:val="22"/>
          <w:szCs w:val="22"/>
        </w:rPr>
      </w:pPr>
      <w:r w:rsidRPr="6DCB8869">
        <w:rPr>
          <w:rFonts w:ascii="Garamond" w:eastAsia="Garamond" w:hAnsi="Garamond" w:cs="Garamond"/>
          <w:color w:val="000000" w:themeColor="text1"/>
          <w:sz w:val="22"/>
          <w:szCs w:val="22"/>
          <w:lang w:val="en-US"/>
        </w:rPr>
        <w:t>In conclusion, w</w:t>
      </w:r>
      <w:r w:rsidR="43D39858" w:rsidRPr="6DCB8869">
        <w:rPr>
          <w:rFonts w:ascii="Garamond" w:eastAsia="Garamond" w:hAnsi="Garamond" w:cs="Garamond"/>
          <w:color w:val="000000" w:themeColor="text1"/>
          <w:sz w:val="22"/>
          <w:szCs w:val="22"/>
          <w:lang w:val="en-US"/>
        </w:rPr>
        <w:t>hile there has been some specific progress to address unhealthy diets</w:t>
      </w:r>
      <w:r w:rsidR="00F0673A">
        <w:rPr>
          <w:rFonts w:ascii="Garamond" w:eastAsia="Garamond" w:hAnsi="Garamond" w:cs="Garamond"/>
          <w:color w:val="000000" w:themeColor="text1"/>
          <w:sz w:val="22"/>
          <w:szCs w:val="22"/>
          <w:lang w:val="en-US"/>
        </w:rPr>
        <w:t>,</w:t>
      </w:r>
      <w:r w:rsidR="43D39858" w:rsidRPr="6DCB8869">
        <w:rPr>
          <w:rFonts w:ascii="Garamond" w:eastAsia="Garamond" w:hAnsi="Garamond" w:cs="Garamond"/>
          <w:color w:val="000000" w:themeColor="text1"/>
          <w:sz w:val="22"/>
          <w:szCs w:val="22"/>
          <w:lang w:val="en-US"/>
        </w:rPr>
        <w:t xml:space="preserve"> States can </w:t>
      </w:r>
      <w:r w:rsidR="00180D13" w:rsidRPr="6DCB8869">
        <w:rPr>
          <w:rFonts w:ascii="Garamond" w:eastAsia="Garamond" w:hAnsi="Garamond" w:cs="Garamond"/>
          <w:color w:val="000000" w:themeColor="text1"/>
          <w:sz w:val="22"/>
          <w:szCs w:val="22"/>
          <w:lang w:val="en-US"/>
        </w:rPr>
        <w:t>do</w:t>
      </w:r>
      <w:r w:rsidR="43D39858" w:rsidRPr="6DCB8869">
        <w:rPr>
          <w:rFonts w:ascii="Garamond" w:eastAsia="Garamond" w:hAnsi="Garamond" w:cs="Garamond"/>
          <w:color w:val="000000" w:themeColor="text1"/>
          <w:sz w:val="22"/>
          <w:szCs w:val="22"/>
          <w:lang w:val="en-US"/>
        </w:rPr>
        <w:t xml:space="preserve"> better on this front through the fulfillment of their human rights obligations within all areas of government and state level</w:t>
      </w:r>
      <w:r w:rsidR="4A60E528" w:rsidRPr="6DCB8869">
        <w:rPr>
          <w:rFonts w:ascii="Garamond" w:eastAsia="Garamond" w:hAnsi="Garamond" w:cs="Garamond"/>
          <w:color w:val="000000" w:themeColor="text1"/>
          <w:sz w:val="22"/>
          <w:szCs w:val="22"/>
          <w:lang w:val="en-US"/>
        </w:rPr>
        <w:t>s</w:t>
      </w:r>
      <w:r w:rsidR="43D39858" w:rsidRPr="6DCB8869">
        <w:rPr>
          <w:rFonts w:ascii="Garamond" w:eastAsia="Garamond" w:hAnsi="Garamond" w:cs="Garamond"/>
          <w:color w:val="000000" w:themeColor="text1"/>
          <w:sz w:val="22"/>
          <w:szCs w:val="22"/>
          <w:lang w:val="en-US"/>
        </w:rPr>
        <w:t>.</w:t>
      </w:r>
      <w:r w:rsidR="43D39858" w:rsidRPr="6DCB8869">
        <w:rPr>
          <w:rFonts w:ascii="Garamond" w:hAnsi="Garamond" w:cstheme="minorBidi"/>
          <w:sz w:val="22"/>
          <w:szCs w:val="22"/>
        </w:rPr>
        <w:t xml:space="preserve"> There is still a long way to go to ensure robust policies are adopted, implemented, and that are specifically designed to address the conditions that make people vulnerable when it comes to adequate food and nutrition.</w:t>
      </w:r>
    </w:p>
    <w:p w14:paraId="57369534" w14:textId="02D40AE4" w:rsidR="6DCB8869" w:rsidRDefault="6DCB8869" w:rsidP="00960CE8">
      <w:pPr>
        <w:widowControl w:val="0"/>
        <w:spacing w:line="276" w:lineRule="auto"/>
        <w:jc w:val="both"/>
        <w:rPr>
          <w:rFonts w:ascii="Garamond" w:eastAsia="Garamond" w:hAnsi="Garamond" w:cs="Garamond"/>
          <w:color w:val="000000" w:themeColor="text1"/>
          <w:sz w:val="22"/>
          <w:szCs w:val="22"/>
          <w:lang w:val="en-US"/>
        </w:rPr>
      </w:pPr>
    </w:p>
    <w:p w14:paraId="436736FA" w14:textId="6F5E7A2F" w:rsidR="035C73AF" w:rsidRDefault="035C73AF" w:rsidP="58858FE7">
      <w:pPr>
        <w:widowControl w:val="0"/>
        <w:jc w:val="both"/>
        <w:rPr>
          <w:rFonts w:ascii="Garamond" w:eastAsia="Garamond" w:hAnsi="Garamond" w:cs="Garamond"/>
          <w:color w:val="FF0000"/>
          <w:sz w:val="24"/>
          <w:szCs w:val="24"/>
        </w:rPr>
      </w:pPr>
    </w:p>
    <w:p w14:paraId="3B0499BB" w14:textId="33AF1D4E" w:rsidR="008434C3" w:rsidRPr="00F72575" w:rsidRDefault="09353E55" w:rsidP="2F432E3F">
      <w:pPr>
        <w:shd w:val="clear" w:color="auto" w:fill="E7E6E6" w:themeFill="background2"/>
        <w:jc w:val="both"/>
        <w:rPr>
          <w:rFonts w:ascii="Garamond" w:hAnsi="Garamond" w:cstheme="minorBidi"/>
          <w:b/>
          <w:bCs/>
          <w:i/>
          <w:iCs/>
          <w:sz w:val="22"/>
          <w:szCs w:val="22"/>
        </w:rPr>
      </w:pPr>
      <w:r w:rsidRPr="2F432E3F">
        <w:rPr>
          <w:rFonts w:ascii="Garamond" w:hAnsi="Garamond" w:cstheme="minorBidi"/>
          <w:b/>
          <w:bCs/>
          <w:i/>
          <w:iCs/>
          <w:sz w:val="22"/>
          <w:szCs w:val="22"/>
        </w:rPr>
        <w:t xml:space="preserve">Question No. 3 - </w:t>
      </w:r>
      <w:r w:rsidR="008434C3" w:rsidRPr="2F432E3F">
        <w:rPr>
          <w:rFonts w:ascii="Garamond" w:hAnsi="Garamond" w:cstheme="minorBidi"/>
          <w:b/>
          <w:bCs/>
          <w:i/>
          <w:iCs/>
          <w:sz w:val="22"/>
          <w:szCs w:val="22"/>
        </w:rPr>
        <w:t>In your context, have any legislative or regulatory measures attempted to simultaneously address undernutrition, on the one hand, and diet-related non-communicable diseases such as diabetes, cardiovascular diseases, and cancer, on the other hand? In doing so, have they been successful? Please provide concrete examples.</w:t>
      </w:r>
    </w:p>
    <w:p w14:paraId="26FAE5BE" w14:textId="77777777" w:rsidR="006B5BDC" w:rsidRDefault="006B5BDC" w:rsidP="00960CE8">
      <w:pPr>
        <w:spacing w:line="276" w:lineRule="auto"/>
        <w:jc w:val="both"/>
        <w:rPr>
          <w:rFonts w:ascii="Garamond" w:eastAsia="Garamond" w:hAnsi="Garamond" w:cs="Garamond"/>
          <w:sz w:val="22"/>
          <w:szCs w:val="22"/>
        </w:rPr>
      </w:pPr>
    </w:p>
    <w:p w14:paraId="56D98671" w14:textId="2A981218" w:rsidR="58858FE7" w:rsidRDefault="00E3654D" w:rsidP="00960CE8">
      <w:pPr>
        <w:spacing w:line="276" w:lineRule="auto"/>
        <w:jc w:val="both"/>
        <w:rPr>
          <w:rFonts w:ascii="Garamond" w:eastAsia="Garamond" w:hAnsi="Garamond" w:cs="Garamond"/>
          <w:sz w:val="22"/>
          <w:szCs w:val="22"/>
        </w:rPr>
      </w:pPr>
      <w:r w:rsidRPr="6DCB8869">
        <w:rPr>
          <w:rFonts w:ascii="Garamond" w:eastAsia="Garamond" w:hAnsi="Garamond" w:cs="Garamond"/>
          <w:sz w:val="22"/>
          <w:szCs w:val="22"/>
        </w:rPr>
        <w:t>Food insecurity related to</w:t>
      </w:r>
      <w:r w:rsidR="00A06190" w:rsidRPr="6DCB8869">
        <w:rPr>
          <w:rFonts w:ascii="Garamond" w:eastAsia="Garamond" w:hAnsi="Garamond" w:cs="Garamond"/>
          <w:sz w:val="22"/>
          <w:szCs w:val="22"/>
        </w:rPr>
        <w:t xml:space="preserve"> the </w:t>
      </w:r>
      <w:r w:rsidRPr="6DCB8869">
        <w:rPr>
          <w:rFonts w:ascii="Garamond" w:eastAsia="Garamond" w:hAnsi="Garamond" w:cs="Garamond"/>
          <w:sz w:val="22"/>
          <w:szCs w:val="22"/>
        </w:rPr>
        <w:t>double</w:t>
      </w:r>
      <w:r w:rsidR="00A06190" w:rsidRPr="6DCB8869">
        <w:rPr>
          <w:rFonts w:ascii="Garamond" w:eastAsia="Garamond" w:hAnsi="Garamond" w:cs="Garamond"/>
          <w:sz w:val="22"/>
          <w:szCs w:val="22"/>
        </w:rPr>
        <w:t xml:space="preserve"> burden of</w:t>
      </w:r>
      <w:r w:rsidRPr="6DCB8869">
        <w:rPr>
          <w:rFonts w:ascii="Garamond" w:eastAsia="Garamond" w:hAnsi="Garamond" w:cs="Garamond"/>
          <w:sz w:val="22"/>
          <w:szCs w:val="22"/>
        </w:rPr>
        <w:t xml:space="preserve"> malnutrition </w:t>
      </w:r>
      <w:r w:rsidR="00EC6EFF" w:rsidRPr="6DCB8869">
        <w:rPr>
          <w:rFonts w:ascii="Garamond" w:eastAsia="Garamond" w:hAnsi="Garamond" w:cs="Garamond"/>
          <w:sz w:val="22"/>
          <w:szCs w:val="22"/>
        </w:rPr>
        <w:t xml:space="preserve">is a global issue. The coexistence of both undernutrition and </w:t>
      </w:r>
      <w:r w:rsidR="00A06190" w:rsidRPr="6DCB8869">
        <w:rPr>
          <w:rFonts w:ascii="Garamond" w:eastAsia="Garamond" w:hAnsi="Garamond" w:cs="Garamond"/>
          <w:sz w:val="22"/>
          <w:szCs w:val="22"/>
        </w:rPr>
        <w:t xml:space="preserve">overweight and/or </w:t>
      </w:r>
      <w:r w:rsidR="00EC6EFF" w:rsidRPr="6DCB8869">
        <w:rPr>
          <w:rFonts w:ascii="Garamond" w:eastAsia="Garamond" w:hAnsi="Garamond" w:cs="Garamond"/>
          <w:sz w:val="22"/>
          <w:szCs w:val="22"/>
        </w:rPr>
        <w:t xml:space="preserve">obesity </w:t>
      </w:r>
      <w:r w:rsidR="00A06190" w:rsidRPr="6DCB8869">
        <w:rPr>
          <w:rFonts w:ascii="Garamond" w:eastAsia="Garamond" w:hAnsi="Garamond" w:cs="Garamond"/>
          <w:sz w:val="22"/>
          <w:szCs w:val="22"/>
        </w:rPr>
        <w:t>is threatening the right to health of millions of people</w:t>
      </w:r>
      <w:r w:rsidR="00CE58A3" w:rsidRPr="6DCB8869">
        <w:rPr>
          <w:rFonts w:ascii="Garamond" w:eastAsia="Garamond" w:hAnsi="Garamond" w:cs="Garamond"/>
          <w:sz w:val="22"/>
          <w:szCs w:val="22"/>
        </w:rPr>
        <w:t xml:space="preserve"> globally</w:t>
      </w:r>
      <w:r w:rsidR="00A06190" w:rsidRPr="6DCB8869">
        <w:rPr>
          <w:rFonts w:ascii="Garamond" w:eastAsia="Garamond" w:hAnsi="Garamond" w:cs="Garamond"/>
          <w:sz w:val="22"/>
          <w:szCs w:val="22"/>
        </w:rPr>
        <w:t>.</w:t>
      </w:r>
      <w:r w:rsidR="00EE7488" w:rsidRPr="6DCB8869">
        <w:rPr>
          <w:rStyle w:val="Refdenotaalfinal"/>
          <w:rFonts w:ascii="Garamond" w:eastAsia="Garamond" w:hAnsi="Garamond" w:cs="Garamond"/>
          <w:sz w:val="22"/>
          <w:szCs w:val="22"/>
        </w:rPr>
        <w:endnoteReference w:id="37"/>
      </w:r>
      <w:r w:rsidR="0054510C" w:rsidRPr="6DCB8869">
        <w:rPr>
          <w:rFonts w:ascii="Garamond" w:eastAsia="Garamond" w:hAnsi="Garamond" w:cs="Garamond"/>
          <w:sz w:val="22"/>
          <w:szCs w:val="22"/>
        </w:rPr>
        <w:t xml:space="preserve"> </w:t>
      </w:r>
      <w:r w:rsidR="005E352E" w:rsidRPr="6DCB8869">
        <w:rPr>
          <w:rFonts w:ascii="Garamond" w:eastAsia="Garamond" w:hAnsi="Garamond" w:cs="Garamond"/>
          <w:sz w:val="22"/>
          <w:szCs w:val="22"/>
        </w:rPr>
        <w:t xml:space="preserve">According to the </w:t>
      </w:r>
      <w:r w:rsidR="003B5E59" w:rsidRPr="6DCB8869">
        <w:rPr>
          <w:rFonts w:ascii="Garamond" w:eastAsia="Garamond" w:hAnsi="Garamond" w:cs="Garamond"/>
          <w:sz w:val="22"/>
          <w:szCs w:val="22"/>
        </w:rPr>
        <w:t xml:space="preserve">previsions of the </w:t>
      </w:r>
      <w:r w:rsidR="005E352E" w:rsidRPr="6DCB8869">
        <w:rPr>
          <w:rFonts w:ascii="Garamond" w:eastAsia="Garamond" w:hAnsi="Garamond" w:cs="Garamond"/>
          <w:sz w:val="22"/>
          <w:szCs w:val="22"/>
        </w:rPr>
        <w:t xml:space="preserve">last report about the status of nutrition and food security around the world, around 670 million people will continue </w:t>
      </w:r>
      <w:r w:rsidR="00FA41E7" w:rsidRPr="6DCB8869">
        <w:rPr>
          <w:rFonts w:ascii="Garamond" w:eastAsia="Garamond" w:hAnsi="Garamond" w:cs="Garamond"/>
          <w:sz w:val="22"/>
          <w:szCs w:val="22"/>
        </w:rPr>
        <w:t>with hunger in 2030</w:t>
      </w:r>
      <w:r w:rsidR="003B5E59" w:rsidRPr="6DCB8869">
        <w:rPr>
          <w:rFonts w:ascii="Garamond" w:eastAsia="Garamond" w:hAnsi="Garamond" w:cs="Garamond"/>
          <w:sz w:val="22"/>
          <w:szCs w:val="22"/>
        </w:rPr>
        <w:t xml:space="preserve">, which represents the same proportion of the population with hunger in 2015 when the 2030 </w:t>
      </w:r>
      <w:r w:rsidR="0097489B" w:rsidRPr="6DCB8869">
        <w:rPr>
          <w:rFonts w:ascii="Garamond" w:eastAsia="Garamond" w:hAnsi="Garamond" w:cs="Garamond"/>
          <w:sz w:val="22"/>
          <w:szCs w:val="22"/>
        </w:rPr>
        <w:t xml:space="preserve">Sustainable Development Goals </w:t>
      </w:r>
      <w:r w:rsidR="003B5E59" w:rsidRPr="6DCB8869">
        <w:rPr>
          <w:rFonts w:ascii="Garamond" w:eastAsia="Garamond" w:hAnsi="Garamond" w:cs="Garamond"/>
          <w:sz w:val="22"/>
          <w:szCs w:val="22"/>
        </w:rPr>
        <w:t xml:space="preserve">Agenda was </w:t>
      </w:r>
      <w:r w:rsidR="0097489B" w:rsidRPr="6DCB8869">
        <w:rPr>
          <w:rFonts w:ascii="Garamond" w:eastAsia="Garamond" w:hAnsi="Garamond" w:cs="Garamond"/>
          <w:sz w:val="22"/>
          <w:szCs w:val="22"/>
        </w:rPr>
        <w:t>set.</w:t>
      </w:r>
      <w:r w:rsidR="00EE7488" w:rsidRPr="6DCB8869">
        <w:rPr>
          <w:rStyle w:val="Refdenotaalfinal"/>
          <w:rFonts w:ascii="Garamond" w:eastAsia="Garamond" w:hAnsi="Garamond" w:cs="Garamond"/>
          <w:sz w:val="22"/>
          <w:szCs w:val="22"/>
        </w:rPr>
        <w:endnoteReference w:id="38"/>
      </w:r>
      <w:r w:rsidR="00F76D71" w:rsidRPr="6DCB8869">
        <w:rPr>
          <w:rFonts w:ascii="Garamond" w:eastAsia="Garamond" w:hAnsi="Garamond" w:cs="Garamond"/>
          <w:sz w:val="22"/>
          <w:szCs w:val="22"/>
        </w:rPr>
        <w:t xml:space="preserve"> Simultaneously</w:t>
      </w:r>
      <w:r w:rsidR="00BC4734" w:rsidRPr="6DCB8869">
        <w:rPr>
          <w:rFonts w:ascii="Garamond" w:eastAsia="Garamond" w:hAnsi="Garamond" w:cs="Garamond"/>
          <w:sz w:val="22"/>
          <w:szCs w:val="22"/>
        </w:rPr>
        <w:t xml:space="preserve">, childhood obesity </w:t>
      </w:r>
      <w:r w:rsidR="006813F0" w:rsidRPr="6DCB8869">
        <w:rPr>
          <w:rFonts w:ascii="Garamond" w:eastAsia="Garamond" w:hAnsi="Garamond" w:cs="Garamond"/>
          <w:sz w:val="22"/>
          <w:szCs w:val="22"/>
        </w:rPr>
        <w:t>worsened,</w:t>
      </w:r>
      <w:r w:rsidR="00BC4734" w:rsidRPr="6DCB8869">
        <w:rPr>
          <w:rFonts w:ascii="Garamond" w:eastAsia="Garamond" w:hAnsi="Garamond" w:cs="Garamond"/>
          <w:sz w:val="22"/>
          <w:szCs w:val="22"/>
        </w:rPr>
        <w:t xml:space="preserve"> and adult obesity almost d</w:t>
      </w:r>
      <w:r w:rsidR="00D076D0" w:rsidRPr="6DCB8869">
        <w:rPr>
          <w:rFonts w:ascii="Garamond" w:eastAsia="Garamond" w:hAnsi="Garamond" w:cs="Garamond"/>
          <w:sz w:val="22"/>
          <w:szCs w:val="22"/>
        </w:rPr>
        <w:t xml:space="preserve">oubled </w:t>
      </w:r>
      <w:r w:rsidR="00BC4734" w:rsidRPr="6DCB8869">
        <w:rPr>
          <w:rFonts w:ascii="Garamond" w:eastAsia="Garamond" w:hAnsi="Garamond" w:cs="Garamond"/>
          <w:sz w:val="22"/>
          <w:szCs w:val="22"/>
        </w:rPr>
        <w:t>in the last 20 years</w:t>
      </w:r>
      <w:r w:rsidR="00D076D0" w:rsidRPr="6DCB8869">
        <w:rPr>
          <w:rFonts w:ascii="Garamond" w:eastAsia="Garamond" w:hAnsi="Garamond" w:cs="Garamond"/>
          <w:sz w:val="22"/>
          <w:szCs w:val="22"/>
        </w:rPr>
        <w:t>, impacting individuals, communities and societies productivity, well-being, and the enjoyment of fundamental rights</w:t>
      </w:r>
      <w:r w:rsidR="00BC4734" w:rsidRPr="6DCB8869">
        <w:rPr>
          <w:rFonts w:ascii="Garamond" w:eastAsia="Garamond" w:hAnsi="Garamond" w:cs="Garamond"/>
          <w:sz w:val="22"/>
          <w:szCs w:val="22"/>
        </w:rPr>
        <w:t>.</w:t>
      </w:r>
      <w:r w:rsidR="00EE7488" w:rsidRPr="6DCB8869">
        <w:rPr>
          <w:rStyle w:val="Refdenotaalfinal"/>
          <w:rFonts w:ascii="Garamond" w:eastAsia="Garamond" w:hAnsi="Garamond" w:cs="Garamond"/>
          <w:sz w:val="22"/>
          <w:szCs w:val="22"/>
        </w:rPr>
        <w:endnoteReference w:id="39"/>
      </w:r>
      <w:r w:rsidR="00D076D0" w:rsidRPr="6DCB8869">
        <w:rPr>
          <w:rFonts w:ascii="Garamond" w:eastAsia="Garamond" w:hAnsi="Garamond" w:cs="Garamond"/>
          <w:sz w:val="22"/>
          <w:szCs w:val="22"/>
        </w:rPr>
        <w:t xml:space="preserve"> </w:t>
      </w:r>
      <w:r w:rsidR="00F76D71" w:rsidRPr="6DCB8869">
        <w:rPr>
          <w:rFonts w:ascii="Garamond" w:eastAsia="Garamond" w:hAnsi="Garamond" w:cs="Garamond"/>
          <w:sz w:val="22"/>
          <w:szCs w:val="22"/>
        </w:rPr>
        <w:t xml:space="preserve"> </w:t>
      </w:r>
    </w:p>
    <w:p w14:paraId="0A4DAC40" w14:textId="04947AFA" w:rsidR="006813F0" w:rsidRDefault="006813F0" w:rsidP="00960CE8">
      <w:pPr>
        <w:spacing w:line="276" w:lineRule="auto"/>
        <w:jc w:val="both"/>
        <w:rPr>
          <w:rFonts w:ascii="Garamond" w:eastAsia="Garamond" w:hAnsi="Garamond" w:cs="Garamond"/>
          <w:sz w:val="22"/>
          <w:szCs w:val="22"/>
        </w:rPr>
      </w:pPr>
    </w:p>
    <w:p w14:paraId="7F723E88" w14:textId="40DA7A21" w:rsidR="00841273" w:rsidRDefault="008133D5" w:rsidP="00960CE8">
      <w:pPr>
        <w:spacing w:line="276" w:lineRule="auto"/>
        <w:jc w:val="both"/>
        <w:rPr>
          <w:rFonts w:ascii="Garamond" w:eastAsia="Garamond" w:hAnsi="Garamond" w:cs="Garamond"/>
          <w:sz w:val="22"/>
          <w:szCs w:val="22"/>
        </w:rPr>
      </w:pPr>
      <w:r w:rsidRPr="6DCB8869">
        <w:rPr>
          <w:rFonts w:ascii="Garamond" w:eastAsia="Garamond" w:hAnsi="Garamond" w:cs="Garamond"/>
          <w:sz w:val="22"/>
          <w:szCs w:val="22"/>
        </w:rPr>
        <w:t>These figures</w:t>
      </w:r>
      <w:r w:rsidR="006813F0" w:rsidRPr="6DCB8869">
        <w:rPr>
          <w:rFonts w:ascii="Garamond" w:eastAsia="Garamond" w:hAnsi="Garamond" w:cs="Garamond"/>
          <w:sz w:val="22"/>
          <w:szCs w:val="22"/>
        </w:rPr>
        <w:t xml:space="preserve"> show that </w:t>
      </w:r>
      <w:r w:rsidRPr="6DCB8869">
        <w:rPr>
          <w:rFonts w:ascii="Garamond" w:eastAsia="Garamond" w:hAnsi="Garamond" w:cs="Garamond"/>
          <w:sz w:val="22"/>
          <w:szCs w:val="22"/>
        </w:rPr>
        <w:t xml:space="preserve">food environments are becoming more and more problematic, and the agrobusiness food system in which the world is living is at the centre of that discussion. </w:t>
      </w:r>
      <w:r w:rsidR="00BA0C7E" w:rsidRPr="6DCB8869">
        <w:rPr>
          <w:rFonts w:ascii="Garamond" w:eastAsia="Garamond" w:hAnsi="Garamond" w:cs="Garamond"/>
          <w:sz w:val="22"/>
          <w:szCs w:val="22"/>
        </w:rPr>
        <w:t xml:space="preserve">States should consider these issues cross-cuttingly across all public policies, and </w:t>
      </w:r>
      <w:r w:rsidR="003B58A0" w:rsidRPr="6DCB8869">
        <w:rPr>
          <w:rFonts w:ascii="Garamond" w:eastAsia="Garamond" w:hAnsi="Garamond" w:cs="Garamond"/>
          <w:sz w:val="22"/>
          <w:szCs w:val="22"/>
        </w:rPr>
        <w:t>the inclusion of healthy diets and nutrition should be considered as part of comprehensive agendas to promote and ensure safe, healthy, nutritious and sustainable diets for all</w:t>
      </w:r>
      <w:r w:rsidR="00DC34F6" w:rsidRPr="6DCB8869">
        <w:rPr>
          <w:rFonts w:ascii="Garamond" w:eastAsia="Garamond" w:hAnsi="Garamond" w:cs="Garamond"/>
          <w:sz w:val="22"/>
          <w:szCs w:val="22"/>
        </w:rPr>
        <w:t xml:space="preserve"> populations</w:t>
      </w:r>
      <w:r w:rsidR="00C23806">
        <w:rPr>
          <w:rFonts w:ascii="Garamond" w:eastAsia="Garamond" w:hAnsi="Garamond" w:cs="Garamond"/>
          <w:sz w:val="22"/>
          <w:szCs w:val="22"/>
        </w:rPr>
        <w:t>.</w:t>
      </w:r>
      <w:r w:rsidR="00C23806">
        <w:rPr>
          <w:rStyle w:val="Refdenotaalfinal"/>
          <w:rFonts w:ascii="Garamond" w:eastAsia="Garamond" w:hAnsi="Garamond" w:cs="Garamond"/>
          <w:sz w:val="22"/>
          <w:szCs w:val="22"/>
        </w:rPr>
        <w:endnoteReference w:id="40"/>
      </w:r>
      <w:r w:rsidR="00711A81" w:rsidRPr="00711A81">
        <w:rPr>
          <w:rFonts w:ascii="Garamond" w:eastAsia="Garamond" w:hAnsi="Garamond" w:cs="Garamond"/>
          <w:sz w:val="22"/>
          <w:szCs w:val="22"/>
          <w:vertAlign w:val="superscript"/>
        </w:rPr>
        <w:t>,</w:t>
      </w:r>
      <w:r w:rsidR="00711A81">
        <w:rPr>
          <w:rStyle w:val="Refdenotaalfinal"/>
          <w:rFonts w:ascii="Garamond" w:eastAsia="Garamond" w:hAnsi="Garamond" w:cs="Garamond"/>
          <w:sz w:val="22"/>
          <w:szCs w:val="22"/>
        </w:rPr>
        <w:endnoteReference w:id="41"/>
      </w:r>
      <w:r w:rsidR="00DC34F6" w:rsidRPr="6DCB8869">
        <w:rPr>
          <w:rFonts w:ascii="Garamond" w:eastAsia="Garamond" w:hAnsi="Garamond" w:cs="Garamond"/>
          <w:sz w:val="22"/>
          <w:szCs w:val="22"/>
        </w:rPr>
        <w:t xml:space="preserve"> </w:t>
      </w:r>
      <w:r w:rsidR="00EB1346" w:rsidRPr="6DCB8869">
        <w:rPr>
          <w:rFonts w:ascii="Garamond" w:eastAsia="Garamond" w:hAnsi="Garamond" w:cs="Garamond"/>
          <w:sz w:val="22"/>
          <w:szCs w:val="22"/>
        </w:rPr>
        <w:t xml:space="preserve">In this context, </w:t>
      </w:r>
      <w:r w:rsidR="00841273" w:rsidRPr="6DCB8869">
        <w:rPr>
          <w:rFonts w:ascii="Garamond" w:eastAsia="Garamond" w:hAnsi="Garamond" w:cs="Garamond"/>
          <w:sz w:val="22"/>
          <w:szCs w:val="22"/>
        </w:rPr>
        <w:t>t</w:t>
      </w:r>
      <w:r w:rsidR="00075AA6" w:rsidRPr="6DCB8869">
        <w:rPr>
          <w:rFonts w:ascii="Garamond" w:eastAsia="Garamond" w:hAnsi="Garamond" w:cs="Garamond"/>
          <w:sz w:val="22"/>
          <w:szCs w:val="22"/>
        </w:rPr>
        <w:t>he</w:t>
      </w:r>
      <w:r w:rsidR="00290351" w:rsidRPr="6DCB8869">
        <w:rPr>
          <w:rFonts w:ascii="Garamond" w:eastAsia="Garamond" w:hAnsi="Garamond" w:cs="Garamond"/>
          <w:sz w:val="22"/>
          <w:szCs w:val="22"/>
        </w:rPr>
        <w:t xml:space="preserve"> UPP industry </w:t>
      </w:r>
      <w:r w:rsidR="00290351" w:rsidRPr="6DCB8869">
        <w:rPr>
          <w:rFonts w:ascii="Garamond" w:eastAsia="Garamond" w:hAnsi="Garamond" w:cs="Garamond"/>
          <w:sz w:val="22"/>
          <w:szCs w:val="22"/>
        </w:rPr>
        <w:lastRenderedPageBreak/>
        <w:t>has used nutri-washing strategies</w:t>
      </w:r>
      <w:r w:rsidR="00BE1CF7">
        <w:rPr>
          <w:rStyle w:val="Refdenotaalpie"/>
          <w:rFonts w:ascii="Garamond" w:eastAsia="Garamond" w:hAnsi="Garamond"/>
          <w:sz w:val="22"/>
          <w:szCs w:val="22"/>
        </w:rPr>
        <w:footnoteReference w:id="4"/>
      </w:r>
      <w:r w:rsidR="0084430B">
        <w:rPr>
          <w:rFonts w:ascii="Garamond" w:eastAsia="Garamond" w:hAnsi="Garamond" w:cs="Garamond"/>
          <w:sz w:val="22"/>
          <w:szCs w:val="22"/>
        </w:rPr>
        <w:t xml:space="preserve"> </w:t>
      </w:r>
      <w:r w:rsidR="00290351" w:rsidRPr="6DCB8869">
        <w:rPr>
          <w:rFonts w:ascii="Garamond" w:eastAsia="Garamond" w:hAnsi="Garamond" w:cs="Garamond"/>
          <w:sz w:val="22"/>
          <w:szCs w:val="22"/>
        </w:rPr>
        <w:t>to position their products and brands in the fight against hunger</w:t>
      </w:r>
      <w:r w:rsidR="00560E11" w:rsidRPr="6DCB8869">
        <w:rPr>
          <w:rFonts w:ascii="Garamond" w:eastAsia="Garamond" w:hAnsi="Garamond" w:cs="Garamond"/>
          <w:sz w:val="22"/>
          <w:szCs w:val="22"/>
        </w:rPr>
        <w:t>: f</w:t>
      </w:r>
      <w:r w:rsidR="00290351" w:rsidRPr="6DCB8869">
        <w:rPr>
          <w:rFonts w:ascii="Garamond" w:eastAsia="Garamond" w:hAnsi="Garamond" w:cs="Garamond"/>
          <w:sz w:val="22"/>
          <w:szCs w:val="22"/>
        </w:rPr>
        <w:t xml:space="preserve">alse </w:t>
      </w:r>
      <w:r w:rsidR="00421851" w:rsidRPr="6DCB8869">
        <w:rPr>
          <w:rFonts w:ascii="Garamond" w:eastAsia="Garamond" w:hAnsi="Garamond" w:cs="Garamond"/>
          <w:sz w:val="22"/>
          <w:szCs w:val="22"/>
        </w:rPr>
        <w:t>solutions that position commodities that are linked to disease, adverse environmental outcomes</w:t>
      </w:r>
      <w:r w:rsidR="00560E11" w:rsidRPr="6DCB8869">
        <w:rPr>
          <w:rFonts w:ascii="Garamond" w:eastAsia="Garamond" w:hAnsi="Garamond" w:cs="Garamond"/>
          <w:sz w:val="22"/>
          <w:szCs w:val="22"/>
        </w:rPr>
        <w:t xml:space="preserve">, </w:t>
      </w:r>
      <w:r w:rsidR="00815AAF" w:rsidRPr="6DCB8869">
        <w:rPr>
          <w:rFonts w:ascii="Garamond" w:eastAsia="Garamond" w:hAnsi="Garamond" w:cs="Garamond"/>
          <w:sz w:val="22"/>
          <w:szCs w:val="22"/>
        </w:rPr>
        <w:t xml:space="preserve">and inadequate nutrition. </w:t>
      </w:r>
      <w:r w:rsidR="00841273" w:rsidRPr="6DCB8869">
        <w:rPr>
          <w:rFonts w:ascii="Garamond" w:eastAsia="Garamond" w:hAnsi="Garamond" w:cs="Garamond"/>
          <w:sz w:val="22"/>
          <w:szCs w:val="22"/>
        </w:rPr>
        <w:t xml:space="preserve">Therefore, public policies that promote and ensure access to natural and fresh foods </w:t>
      </w:r>
      <w:r w:rsidR="0649A322" w:rsidRPr="6DCB8869">
        <w:rPr>
          <w:rFonts w:ascii="Garamond" w:eastAsia="Garamond" w:hAnsi="Garamond" w:cs="Garamond"/>
          <w:sz w:val="22"/>
          <w:szCs w:val="22"/>
        </w:rPr>
        <w:t>are</w:t>
      </w:r>
      <w:r w:rsidR="00841273" w:rsidRPr="6DCB8869">
        <w:rPr>
          <w:rFonts w:ascii="Garamond" w:eastAsia="Garamond" w:hAnsi="Garamond" w:cs="Garamond"/>
          <w:sz w:val="22"/>
          <w:szCs w:val="22"/>
        </w:rPr>
        <w:t xml:space="preserve"> essential</w:t>
      </w:r>
      <w:r w:rsidR="003C7D0F" w:rsidRPr="6DCB8869">
        <w:rPr>
          <w:rFonts w:ascii="Garamond" w:eastAsia="Garamond" w:hAnsi="Garamond" w:cs="Garamond"/>
          <w:sz w:val="22"/>
          <w:szCs w:val="22"/>
        </w:rPr>
        <w:t xml:space="preserve"> while also holistic measures across the food </w:t>
      </w:r>
      <w:r w:rsidR="00626373" w:rsidRPr="6DCB8869">
        <w:rPr>
          <w:rFonts w:ascii="Garamond" w:eastAsia="Garamond" w:hAnsi="Garamond" w:cs="Garamond"/>
          <w:sz w:val="22"/>
          <w:szCs w:val="22"/>
        </w:rPr>
        <w:t>systems</w:t>
      </w:r>
      <w:r w:rsidR="003C7D0F" w:rsidRPr="6DCB8869">
        <w:rPr>
          <w:rFonts w:ascii="Garamond" w:eastAsia="Garamond" w:hAnsi="Garamond" w:cs="Garamond"/>
          <w:sz w:val="22"/>
          <w:szCs w:val="22"/>
        </w:rPr>
        <w:t>.</w:t>
      </w:r>
    </w:p>
    <w:p w14:paraId="18C2F49C" w14:textId="77777777" w:rsidR="006A0169" w:rsidRDefault="006A0169" w:rsidP="00960CE8">
      <w:pPr>
        <w:spacing w:line="276" w:lineRule="auto"/>
        <w:jc w:val="both"/>
        <w:rPr>
          <w:rFonts w:ascii="Garamond" w:eastAsia="Garamond" w:hAnsi="Garamond" w:cs="Garamond"/>
          <w:sz w:val="22"/>
          <w:szCs w:val="22"/>
        </w:rPr>
      </w:pPr>
    </w:p>
    <w:p w14:paraId="1D7DA733" w14:textId="212A4DF8" w:rsidR="003510AE" w:rsidRDefault="2ADC4298" w:rsidP="00960CE8">
      <w:pPr>
        <w:spacing w:line="276" w:lineRule="auto"/>
        <w:jc w:val="both"/>
        <w:rPr>
          <w:rFonts w:ascii="Garamond" w:eastAsia="Garamond" w:hAnsi="Garamond" w:cs="Garamond"/>
          <w:color w:val="0E101A"/>
          <w:sz w:val="22"/>
          <w:szCs w:val="22"/>
          <w:lang w:val="en-US" w:eastAsia="es-MX"/>
        </w:rPr>
      </w:pPr>
      <w:r w:rsidRPr="53D27E55">
        <w:rPr>
          <w:rFonts w:ascii="Garamond" w:eastAsia="Garamond" w:hAnsi="Garamond" w:cs="Garamond"/>
          <w:sz w:val="22"/>
          <w:szCs w:val="22"/>
        </w:rPr>
        <w:t>In Latin America, a relevant example of such policies is the Federal School Meals Program (PNAE) in Brazil</w:t>
      </w:r>
      <w:r w:rsidR="42DDF19A" w:rsidRPr="53D27E55">
        <w:rPr>
          <w:rFonts w:ascii="Garamond" w:eastAsia="Garamond" w:hAnsi="Garamond" w:cs="Garamond"/>
          <w:sz w:val="22"/>
          <w:szCs w:val="22"/>
        </w:rPr>
        <w:t xml:space="preserve">, which works to address the double </w:t>
      </w:r>
      <w:r w:rsidR="42BBFEA7" w:rsidRPr="53D27E55">
        <w:rPr>
          <w:rFonts w:ascii="Garamond" w:eastAsia="Garamond" w:hAnsi="Garamond" w:cs="Garamond"/>
          <w:sz w:val="22"/>
          <w:szCs w:val="22"/>
        </w:rPr>
        <w:t>burden</w:t>
      </w:r>
      <w:r w:rsidR="42DDF19A" w:rsidRPr="53D27E55">
        <w:rPr>
          <w:rFonts w:ascii="Garamond" w:eastAsia="Garamond" w:hAnsi="Garamond" w:cs="Garamond"/>
          <w:sz w:val="22"/>
          <w:szCs w:val="22"/>
        </w:rPr>
        <w:t xml:space="preserve"> of malnutrition </w:t>
      </w:r>
      <w:r w:rsidR="42BBFEA7" w:rsidRPr="53D27E55">
        <w:rPr>
          <w:rFonts w:ascii="Garamond" w:eastAsia="Garamond" w:hAnsi="Garamond" w:cs="Garamond"/>
          <w:sz w:val="22"/>
          <w:szCs w:val="22"/>
        </w:rPr>
        <w:t xml:space="preserve">while also promoting healthier and fairer food systems while specifically protecting children. </w:t>
      </w:r>
      <w:r w:rsidR="42DDF19A" w:rsidRPr="53D27E55">
        <w:rPr>
          <w:rFonts w:ascii="Garamond" w:eastAsia="Garamond" w:hAnsi="Garamond" w:cs="Garamond"/>
          <w:color w:val="000000" w:themeColor="text1"/>
          <w:sz w:val="22"/>
          <w:szCs w:val="22"/>
          <w:lang w:val="en-US" w:eastAsia="es-MX"/>
        </w:rPr>
        <w:t>The PNAE is a significant role model school meals program for the region and the world because it leverages schools as a place for healthy food policy interventions and fosters new drivers for food systems such as procurement from small rural entrepreneurs.</w:t>
      </w:r>
      <w:r w:rsidR="0FFC8934" w:rsidRPr="53D27E55">
        <w:rPr>
          <w:rFonts w:ascii="Garamond" w:eastAsia="Garamond" w:hAnsi="Garamond" w:cs="Garamond"/>
          <w:color w:val="000000" w:themeColor="text1"/>
          <w:sz w:val="22"/>
          <w:szCs w:val="22"/>
          <w:lang w:val="en-US" w:eastAsia="es-MX"/>
        </w:rPr>
        <w:t xml:space="preserve"> </w:t>
      </w:r>
      <w:r w:rsidR="002507EF" w:rsidRPr="6DCB8869">
        <w:rPr>
          <w:rFonts w:ascii="Garamond" w:eastAsia="Garamond" w:hAnsi="Garamond" w:cs="Garamond"/>
          <w:color w:val="000000" w:themeColor="text1"/>
          <w:sz w:val="22"/>
          <w:szCs w:val="22"/>
          <w:lang w:val="en-US" w:eastAsia="es-MX"/>
        </w:rPr>
        <w:t xml:space="preserve">The PNAE aims to contribute to the growth and biopsychosocial development, learning, school performance, and the promotion of healthy eating habits of students, through actions of food and nutrition education and the provision of meals that cover their nutritional needs during the school term. The principles of the program </w:t>
      </w:r>
      <w:r w:rsidR="00CE0A9A" w:rsidRPr="6DCB8869">
        <w:rPr>
          <w:rFonts w:ascii="Garamond" w:eastAsia="Garamond" w:hAnsi="Garamond" w:cs="Garamond"/>
          <w:color w:val="000000" w:themeColor="text1"/>
          <w:sz w:val="22"/>
          <w:szCs w:val="22"/>
          <w:lang w:val="en-US" w:eastAsia="es-MX"/>
        </w:rPr>
        <w:t xml:space="preserve">include: the use of healthy, varied, and safe foods that respect </w:t>
      </w:r>
      <w:r w:rsidR="002009C7" w:rsidRPr="6DCB8869">
        <w:rPr>
          <w:rFonts w:ascii="Garamond" w:eastAsia="Garamond" w:hAnsi="Garamond" w:cs="Garamond"/>
          <w:color w:val="000000" w:themeColor="text1"/>
          <w:sz w:val="22"/>
          <w:szCs w:val="22"/>
          <w:lang w:val="en-US" w:eastAsia="es-MX"/>
        </w:rPr>
        <w:t xml:space="preserve">food </w:t>
      </w:r>
      <w:r w:rsidR="00CE0A9A" w:rsidRPr="6DCB8869">
        <w:rPr>
          <w:rFonts w:ascii="Garamond" w:eastAsia="Garamond" w:hAnsi="Garamond" w:cs="Garamond"/>
          <w:color w:val="000000" w:themeColor="text1"/>
          <w:sz w:val="22"/>
          <w:szCs w:val="22"/>
          <w:lang w:val="en-US" w:eastAsia="es-MX"/>
        </w:rPr>
        <w:t xml:space="preserve">culture and traditions; </w:t>
      </w:r>
      <w:r w:rsidR="00DD5663" w:rsidRPr="6DCB8869">
        <w:rPr>
          <w:rFonts w:ascii="Garamond" w:eastAsia="Garamond" w:hAnsi="Garamond" w:cs="Garamond"/>
          <w:color w:val="000000" w:themeColor="text1"/>
          <w:sz w:val="22"/>
          <w:szCs w:val="22"/>
          <w:lang w:val="en-US" w:eastAsia="es-MX"/>
        </w:rPr>
        <w:t xml:space="preserve">universality; community participation in social control; and the right to </w:t>
      </w:r>
      <w:r w:rsidR="00DD5663" w:rsidRPr="6DCB8869">
        <w:rPr>
          <w:rFonts w:ascii="Garamond" w:eastAsia="Garamond" w:hAnsi="Garamond" w:cs="Garamond"/>
          <w:i/>
          <w:color w:val="000000" w:themeColor="text1"/>
          <w:sz w:val="22"/>
          <w:szCs w:val="22"/>
          <w:lang w:val="en-US" w:eastAsia="es-MX"/>
        </w:rPr>
        <w:t>school meals,</w:t>
      </w:r>
      <w:r w:rsidR="00DD5663" w:rsidRPr="6DCB8869">
        <w:rPr>
          <w:rFonts w:ascii="Garamond" w:eastAsia="Garamond" w:hAnsi="Garamond" w:cs="Garamond"/>
          <w:color w:val="000000" w:themeColor="text1"/>
          <w:sz w:val="22"/>
          <w:szCs w:val="22"/>
          <w:lang w:val="en-US" w:eastAsia="es-MX"/>
        </w:rPr>
        <w:t xml:space="preserve"> considering </w:t>
      </w:r>
      <w:r w:rsidR="00ED141A" w:rsidRPr="6DCB8869">
        <w:rPr>
          <w:rFonts w:ascii="Garamond" w:eastAsia="Garamond" w:hAnsi="Garamond" w:cs="Garamond"/>
          <w:color w:val="000000" w:themeColor="text1"/>
          <w:sz w:val="22"/>
          <w:szCs w:val="22"/>
          <w:lang w:val="en-US" w:eastAsia="es-MX"/>
        </w:rPr>
        <w:t xml:space="preserve">students that need </w:t>
      </w:r>
      <w:r w:rsidR="002507EF" w:rsidRPr="6DCB8869">
        <w:rPr>
          <w:rFonts w:ascii="Garamond" w:eastAsia="Garamond" w:hAnsi="Garamond" w:cs="Garamond"/>
          <w:color w:val="000000" w:themeColor="text1"/>
          <w:sz w:val="22"/>
          <w:szCs w:val="22"/>
          <w:lang w:val="en-US" w:eastAsia="es-MX"/>
        </w:rPr>
        <w:t xml:space="preserve">specific attention </w:t>
      </w:r>
      <w:r w:rsidR="00ED141A" w:rsidRPr="6DCB8869">
        <w:rPr>
          <w:rFonts w:ascii="Garamond" w:eastAsia="Garamond" w:hAnsi="Garamond" w:cs="Garamond"/>
          <w:color w:val="000000" w:themeColor="text1"/>
          <w:sz w:val="22"/>
          <w:szCs w:val="22"/>
          <w:lang w:val="en-US" w:eastAsia="es-MX"/>
        </w:rPr>
        <w:t xml:space="preserve">such as </w:t>
      </w:r>
      <w:r w:rsidR="002507EF" w:rsidRPr="6DCB8869">
        <w:rPr>
          <w:rFonts w:ascii="Garamond" w:eastAsia="Garamond" w:hAnsi="Garamond" w:cs="Garamond"/>
          <w:color w:val="000000" w:themeColor="text1"/>
          <w:sz w:val="22"/>
          <w:szCs w:val="22"/>
          <w:lang w:val="en-US" w:eastAsia="es-MX"/>
        </w:rPr>
        <w:t xml:space="preserve">those who </w:t>
      </w:r>
      <w:r w:rsidR="00ED141A" w:rsidRPr="6DCB8869">
        <w:rPr>
          <w:rFonts w:ascii="Garamond" w:eastAsia="Garamond" w:hAnsi="Garamond" w:cs="Garamond"/>
          <w:color w:val="000000" w:themeColor="text1"/>
          <w:sz w:val="22"/>
          <w:szCs w:val="22"/>
          <w:lang w:val="en-US" w:eastAsia="es-MX"/>
        </w:rPr>
        <w:t xml:space="preserve">live in vulnerable conditions. </w:t>
      </w:r>
      <w:r w:rsidR="006E7D72" w:rsidRPr="6DCB8869">
        <w:rPr>
          <w:rFonts w:ascii="Garamond" w:eastAsia="Garamond" w:hAnsi="Garamond" w:cs="Garamond"/>
          <w:color w:val="000000" w:themeColor="text1"/>
          <w:sz w:val="22"/>
          <w:szCs w:val="22"/>
          <w:lang w:val="en-US" w:eastAsia="es-MX"/>
        </w:rPr>
        <w:t xml:space="preserve">Under the PNAE, school meals </w:t>
      </w:r>
      <w:r w:rsidR="002507EF" w:rsidRPr="6DCB8869">
        <w:rPr>
          <w:rFonts w:ascii="Garamond" w:eastAsia="Garamond" w:hAnsi="Garamond" w:cs="Garamond"/>
          <w:color w:val="0E101A"/>
          <w:sz w:val="22"/>
          <w:szCs w:val="22"/>
          <w:lang w:val="en-US" w:eastAsia="es-MX"/>
        </w:rPr>
        <w:t>should be prepared based on the use of fresh or minimally processed foods in order to respect the nutritional needs, eating habits, and food culture of the locality and be based on sustainability, seasonality, and agricultural diversification of the region and promoting adequate and healthy food; meet cultural specificities, be adapted to suit students diagnosed with special dietary needs or students with disabilities, disorders, etc.; mandatorily limit the supply of certain products, among others.  </w:t>
      </w:r>
    </w:p>
    <w:p w14:paraId="7F6AC161" w14:textId="77777777" w:rsidR="003510AE" w:rsidRDefault="003510AE" w:rsidP="00960CE8">
      <w:pPr>
        <w:spacing w:line="276" w:lineRule="auto"/>
        <w:jc w:val="both"/>
        <w:rPr>
          <w:rFonts w:ascii="Garamond" w:eastAsia="Garamond" w:hAnsi="Garamond" w:cs="Garamond"/>
          <w:color w:val="0E101A"/>
          <w:sz w:val="22"/>
          <w:szCs w:val="22"/>
          <w:lang w:val="en-US" w:eastAsia="es-MX"/>
        </w:rPr>
      </w:pPr>
    </w:p>
    <w:p w14:paraId="2D164105" w14:textId="752E9A9A" w:rsidR="58858FE7" w:rsidRDefault="002009C7" w:rsidP="00960CE8">
      <w:pPr>
        <w:spacing w:line="276" w:lineRule="auto"/>
        <w:jc w:val="both"/>
        <w:rPr>
          <w:rFonts w:ascii="Garamond" w:eastAsia="Garamond" w:hAnsi="Garamond" w:cs="Garamond"/>
          <w:color w:val="000000" w:themeColor="text1"/>
          <w:sz w:val="22"/>
          <w:szCs w:val="22"/>
          <w:lang w:val="en-US" w:eastAsia="es-MX"/>
        </w:rPr>
      </w:pPr>
      <w:r w:rsidRPr="6DCB8869">
        <w:rPr>
          <w:rFonts w:ascii="Garamond" w:eastAsia="Garamond" w:hAnsi="Garamond" w:cs="Garamond"/>
          <w:color w:val="0E101A"/>
          <w:sz w:val="22"/>
          <w:szCs w:val="22"/>
          <w:lang w:val="en-US" w:eastAsia="es-MX"/>
        </w:rPr>
        <w:t xml:space="preserve">Moreover, PNAE encompasses </w:t>
      </w:r>
      <w:r w:rsidRPr="6DCB8869">
        <w:rPr>
          <w:rFonts w:ascii="Garamond" w:eastAsia="Garamond" w:hAnsi="Garamond" w:cs="Garamond"/>
          <w:i/>
          <w:color w:val="0E101A"/>
          <w:sz w:val="22"/>
          <w:szCs w:val="22"/>
          <w:lang w:val="en-US" w:eastAsia="es-MX"/>
        </w:rPr>
        <w:t>food and nutrition education</w:t>
      </w:r>
      <w:r w:rsidRPr="6DCB8869">
        <w:rPr>
          <w:rFonts w:ascii="Garamond" w:eastAsia="Garamond" w:hAnsi="Garamond" w:cs="Garamond"/>
          <w:color w:val="0E101A"/>
          <w:sz w:val="22"/>
          <w:szCs w:val="22"/>
          <w:lang w:val="en-US" w:eastAsia="es-MX"/>
        </w:rPr>
        <w:t xml:space="preserve"> to encourage</w:t>
      </w:r>
      <w:r w:rsidR="00BC05E1" w:rsidRPr="6DCB8869">
        <w:rPr>
          <w:rFonts w:ascii="Garamond" w:eastAsia="Garamond" w:hAnsi="Garamond" w:cs="Garamond"/>
          <w:color w:val="000000" w:themeColor="text1"/>
          <w:sz w:val="22"/>
          <w:szCs w:val="22"/>
          <w:lang w:val="en-US" w:eastAsia="es-MX"/>
        </w:rPr>
        <w:t xml:space="preserve"> </w:t>
      </w:r>
      <w:r w:rsidR="002507EF" w:rsidRPr="6DCB8869">
        <w:rPr>
          <w:rFonts w:ascii="Garamond" w:eastAsia="Garamond" w:hAnsi="Garamond" w:cs="Garamond"/>
          <w:color w:val="000000" w:themeColor="text1"/>
          <w:sz w:val="22"/>
          <w:szCs w:val="22"/>
          <w:lang w:val="en-US" w:eastAsia="es-MX"/>
        </w:rPr>
        <w:t xml:space="preserve">the voluntary adoption of practices and healthy food choices that collaborate for learning, students' </w:t>
      </w:r>
      <w:r w:rsidR="00626373" w:rsidRPr="6DCB8869">
        <w:rPr>
          <w:rFonts w:ascii="Garamond" w:eastAsia="Garamond" w:hAnsi="Garamond" w:cs="Garamond"/>
          <w:color w:val="000000" w:themeColor="text1"/>
          <w:sz w:val="22"/>
          <w:szCs w:val="22"/>
          <w:lang w:val="en-US" w:eastAsia="es-MX"/>
        </w:rPr>
        <w:t>health,</w:t>
      </w:r>
      <w:r w:rsidR="002507EF" w:rsidRPr="6DCB8869">
        <w:rPr>
          <w:rFonts w:ascii="Garamond" w:eastAsia="Garamond" w:hAnsi="Garamond" w:cs="Garamond"/>
          <w:color w:val="000000" w:themeColor="text1"/>
          <w:sz w:val="22"/>
          <w:szCs w:val="22"/>
          <w:lang w:val="en-US" w:eastAsia="es-MX"/>
        </w:rPr>
        <w:t xml:space="preserve"> and the individual's quality of life.</w:t>
      </w:r>
      <w:r w:rsidR="00BC05E1" w:rsidRPr="6DCB8869">
        <w:rPr>
          <w:rFonts w:ascii="Garamond" w:eastAsia="Garamond" w:hAnsi="Garamond" w:cs="Garamond"/>
          <w:color w:val="000000" w:themeColor="text1"/>
          <w:sz w:val="22"/>
          <w:szCs w:val="22"/>
          <w:lang w:val="en-US" w:eastAsia="es-MX"/>
        </w:rPr>
        <w:t xml:space="preserve"> Lastly, PNAE is linked with </w:t>
      </w:r>
      <w:r w:rsidR="009E0335" w:rsidRPr="6DCB8869">
        <w:rPr>
          <w:rFonts w:ascii="Garamond" w:eastAsia="Garamond" w:hAnsi="Garamond" w:cs="Garamond"/>
          <w:color w:val="000000" w:themeColor="text1"/>
          <w:sz w:val="22"/>
          <w:szCs w:val="22"/>
          <w:lang w:val="en-US" w:eastAsia="es-MX"/>
        </w:rPr>
        <w:t xml:space="preserve">a </w:t>
      </w:r>
      <w:r w:rsidR="00BC05E1" w:rsidRPr="0067309E">
        <w:rPr>
          <w:rFonts w:ascii="Garamond" w:eastAsia="Garamond" w:hAnsi="Garamond" w:cs="Garamond"/>
          <w:i/>
          <w:iCs/>
          <w:color w:val="000000" w:themeColor="text1"/>
          <w:sz w:val="22"/>
          <w:szCs w:val="22"/>
          <w:lang w:val="en-US" w:eastAsia="es-MX"/>
        </w:rPr>
        <w:t xml:space="preserve">procurement </w:t>
      </w:r>
      <w:r w:rsidR="009E0335" w:rsidRPr="0067309E">
        <w:rPr>
          <w:rFonts w:ascii="Garamond" w:eastAsia="Garamond" w:hAnsi="Garamond" w:cs="Garamond"/>
          <w:i/>
          <w:iCs/>
          <w:color w:val="000000" w:themeColor="text1"/>
          <w:sz w:val="22"/>
          <w:szCs w:val="22"/>
          <w:lang w:val="en-US" w:eastAsia="es-MX"/>
        </w:rPr>
        <w:t>system</w:t>
      </w:r>
      <w:r w:rsidR="009E0335" w:rsidRPr="6DCB8869">
        <w:rPr>
          <w:rFonts w:ascii="Garamond" w:eastAsia="Garamond" w:hAnsi="Garamond" w:cs="Garamond"/>
          <w:color w:val="000000" w:themeColor="text1"/>
          <w:sz w:val="22"/>
          <w:szCs w:val="22"/>
          <w:lang w:val="en-US" w:eastAsia="es-MX"/>
        </w:rPr>
        <w:t xml:space="preserve"> that promotes local and sustainable agriculture</w:t>
      </w:r>
      <w:r w:rsidR="006A09D0" w:rsidRPr="6DCB8869">
        <w:rPr>
          <w:rFonts w:ascii="Garamond" w:eastAsia="Garamond" w:hAnsi="Garamond" w:cs="Garamond"/>
          <w:color w:val="000000" w:themeColor="text1"/>
          <w:sz w:val="22"/>
          <w:szCs w:val="22"/>
          <w:lang w:val="en-US" w:eastAsia="es-MX"/>
        </w:rPr>
        <w:t xml:space="preserve">. </w:t>
      </w:r>
      <w:r w:rsidR="005A5662" w:rsidRPr="6DCB8869">
        <w:rPr>
          <w:rFonts w:ascii="Garamond" w:eastAsia="Garamond" w:hAnsi="Garamond" w:cs="Garamond"/>
          <w:sz w:val="22"/>
          <w:szCs w:val="22"/>
          <w:lang w:val="en-US" w:eastAsia="es-MX"/>
        </w:rPr>
        <w:t>A</w:t>
      </w:r>
      <w:r w:rsidR="002507EF" w:rsidRPr="6DCB8869">
        <w:rPr>
          <w:rFonts w:ascii="Garamond" w:eastAsia="Garamond" w:hAnsi="Garamond" w:cs="Garamond"/>
          <w:sz w:val="22"/>
          <w:szCs w:val="22"/>
          <w:lang w:val="en-US" w:eastAsia="es-MX"/>
        </w:rPr>
        <w:t xml:space="preserve">ccording to Law </w:t>
      </w:r>
      <w:r w:rsidR="003510AE" w:rsidRPr="6DCB8869">
        <w:rPr>
          <w:rFonts w:ascii="Garamond" w:eastAsia="Garamond" w:hAnsi="Garamond" w:cs="Garamond"/>
          <w:sz w:val="22"/>
          <w:szCs w:val="22"/>
          <w:lang w:val="en-US" w:eastAsia="es-MX"/>
        </w:rPr>
        <w:t>No. 11,947,</w:t>
      </w:r>
      <w:r w:rsidR="002507EF" w:rsidRPr="6DCB8869">
        <w:rPr>
          <w:rFonts w:ascii="Garamond" w:eastAsia="Garamond" w:hAnsi="Garamond" w:cs="Garamond"/>
          <w:sz w:val="22"/>
          <w:szCs w:val="22"/>
          <w:lang w:val="en-US" w:eastAsia="es-MX"/>
        </w:rPr>
        <w:t xml:space="preserve"> o</w:t>
      </w:r>
      <w:r w:rsidR="002507EF" w:rsidRPr="6DCB8869">
        <w:rPr>
          <w:rFonts w:ascii="Garamond" w:eastAsia="Garamond" w:hAnsi="Garamond" w:cs="Garamond"/>
          <w:color w:val="000000" w:themeColor="text1"/>
          <w:sz w:val="22"/>
          <w:szCs w:val="22"/>
          <w:lang w:val="en-US" w:eastAsia="es-MX"/>
        </w:rPr>
        <w:t xml:space="preserve">f the total financial resources provided by the National Fund for Educational development, within the scope of the PNAE, at least 30% must be used in the acquisition of foods directly from family farming and rural family entrepreneurs or their organizations, prioritizing agrarian reform settlements, traditional indigenous communities and </w:t>
      </w:r>
      <w:proofErr w:type="spellStart"/>
      <w:r w:rsidR="002507EF" w:rsidRPr="0067309E">
        <w:rPr>
          <w:rFonts w:ascii="Garamond" w:eastAsia="Garamond" w:hAnsi="Garamond" w:cs="Garamond"/>
          <w:i/>
          <w:iCs/>
          <w:color w:val="000000" w:themeColor="text1"/>
          <w:sz w:val="22"/>
          <w:szCs w:val="22"/>
          <w:lang w:val="en-US" w:eastAsia="es-MX"/>
        </w:rPr>
        <w:t>quilombola</w:t>
      </w:r>
      <w:proofErr w:type="spellEnd"/>
      <w:r w:rsidR="002507EF" w:rsidRPr="6DCB8869">
        <w:rPr>
          <w:rFonts w:ascii="Garamond" w:eastAsia="Garamond" w:hAnsi="Garamond" w:cs="Garamond"/>
          <w:color w:val="000000" w:themeColor="text1"/>
          <w:sz w:val="22"/>
          <w:szCs w:val="22"/>
          <w:lang w:val="en-US" w:eastAsia="es-MX"/>
        </w:rPr>
        <w:t xml:space="preserve"> communities. </w:t>
      </w:r>
    </w:p>
    <w:p w14:paraId="45D2D069" w14:textId="77777777" w:rsidR="00AB5E64" w:rsidRDefault="00AB5E64" w:rsidP="00960CE8">
      <w:pPr>
        <w:spacing w:line="276" w:lineRule="auto"/>
        <w:jc w:val="both"/>
        <w:rPr>
          <w:rFonts w:ascii="Garamond" w:eastAsia="Garamond" w:hAnsi="Garamond" w:cs="Garamond"/>
          <w:color w:val="000000" w:themeColor="text1"/>
          <w:sz w:val="22"/>
          <w:szCs w:val="22"/>
          <w:lang w:val="en-US" w:eastAsia="es-MX"/>
        </w:rPr>
      </w:pPr>
    </w:p>
    <w:p w14:paraId="6861020E" w14:textId="5C4EE189" w:rsidR="00912D03" w:rsidRDefault="00AB5E64" w:rsidP="00960CE8">
      <w:pPr>
        <w:spacing w:line="276" w:lineRule="auto"/>
        <w:jc w:val="both"/>
        <w:rPr>
          <w:rFonts w:ascii="Garamond" w:eastAsia="Garamond" w:hAnsi="Garamond" w:cs="Garamond"/>
          <w:color w:val="000000" w:themeColor="text1"/>
          <w:sz w:val="22"/>
          <w:szCs w:val="22"/>
          <w:lang w:val="en-US" w:eastAsia="es-MX"/>
        </w:rPr>
      </w:pPr>
      <w:r>
        <w:rPr>
          <w:rFonts w:ascii="Garamond" w:eastAsia="Garamond" w:hAnsi="Garamond" w:cs="Garamond"/>
          <w:color w:val="000000" w:themeColor="text1"/>
          <w:sz w:val="22"/>
          <w:szCs w:val="22"/>
          <w:lang w:val="en-US" w:eastAsia="es-MX"/>
        </w:rPr>
        <w:t xml:space="preserve">In conclusion, it is essential for States and the global community to </w:t>
      </w:r>
      <w:r w:rsidR="006C534B">
        <w:rPr>
          <w:rFonts w:ascii="Garamond" w:eastAsia="Garamond" w:hAnsi="Garamond" w:cs="Garamond"/>
          <w:color w:val="000000" w:themeColor="text1"/>
          <w:sz w:val="22"/>
          <w:szCs w:val="22"/>
          <w:lang w:val="en-US" w:eastAsia="es-MX"/>
        </w:rPr>
        <w:t xml:space="preserve">re-evaluate the current food systems structure which has led to multiple levels of malnutrition to exist without adequate public policies to address such </w:t>
      </w:r>
      <w:r w:rsidR="00C97924">
        <w:rPr>
          <w:rFonts w:ascii="Garamond" w:eastAsia="Garamond" w:hAnsi="Garamond" w:cs="Garamond"/>
          <w:color w:val="000000" w:themeColor="text1"/>
          <w:sz w:val="22"/>
          <w:szCs w:val="22"/>
          <w:lang w:val="en-US" w:eastAsia="es-MX"/>
        </w:rPr>
        <w:t>phenomenon</w:t>
      </w:r>
      <w:r w:rsidR="006C534B">
        <w:rPr>
          <w:rFonts w:ascii="Garamond" w:eastAsia="Garamond" w:hAnsi="Garamond" w:cs="Garamond"/>
          <w:color w:val="000000" w:themeColor="text1"/>
          <w:sz w:val="22"/>
          <w:szCs w:val="22"/>
          <w:lang w:val="en-US" w:eastAsia="es-MX"/>
        </w:rPr>
        <w:t xml:space="preserve">. </w:t>
      </w:r>
      <w:r w:rsidR="00912D03">
        <w:rPr>
          <w:rFonts w:ascii="Garamond" w:eastAsia="Garamond" w:hAnsi="Garamond" w:cs="Garamond"/>
          <w:color w:val="000000" w:themeColor="text1"/>
          <w:sz w:val="22"/>
          <w:szCs w:val="22"/>
          <w:lang w:val="en-US" w:eastAsia="es-MX"/>
        </w:rPr>
        <w:t xml:space="preserve">Interventions such as PNAE are </w:t>
      </w:r>
      <w:r w:rsidR="00E7161D">
        <w:rPr>
          <w:rFonts w:ascii="Garamond" w:eastAsia="Garamond" w:hAnsi="Garamond" w:cs="Garamond"/>
          <w:color w:val="000000" w:themeColor="text1"/>
          <w:sz w:val="22"/>
          <w:szCs w:val="22"/>
          <w:lang w:val="en-US" w:eastAsia="es-MX"/>
        </w:rPr>
        <w:t xml:space="preserve">examples to follow, improve, </w:t>
      </w:r>
      <w:r w:rsidR="00912D03">
        <w:rPr>
          <w:rFonts w:ascii="Garamond" w:eastAsia="Garamond" w:hAnsi="Garamond" w:cs="Garamond"/>
          <w:color w:val="000000" w:themeColor="text1"/>
          <w:sz w:val="22"/>
          <w:szCs w:val="22"/>
          <w:lang w:val="en-US" w:eastAsia="es-MX"/>
        </w:rPr>
        <w:t xml:space="preserve">and allow </w:t>
      </w:r>
      <w:r w:rsidR="009334D9">
        <w:rPr>
          <w:rFonts w:ascii="Garamond" w:eastAsia="Garamond" w:hAnsi="Garamond" w:cs="Garamond"/>
          <w:color w:val="000000" w:themeColor="text1"/>
          <w:sz w:val="22"/>
          <w:szCs w:val="22"/>
          <w:lang w:val="en-US" w:eastAsia="es-MX"/>
        </w:rPr>
        <w:t>States to include multiple measures to address the complexity of the food environment in one policy</w:t>
      </w:r>
      <w:r w:rsidR="00C97924">
        <w:rPr>
          <w:rFonts w:ascii="Garamond" w:eastAsia="Garamond" w:hAnsi="Garamond" w:cs="Garamond"/>
          <w:color w:val="000000" w:themeColor="text1"/>
          <w:sz w:val="22"/>
          <w:szCs w:val="22"/>
          <w:lang w:val="en-US" w:eastAsia="es-MX"/>
        </w:rPr>
        <w:t xml:space="preserve"> package</w:t>
      </w:r>
      <w:r w:rsidR="009334D9">
        <w:rPr>
          <w:rFonts w:ascii="Garamond" w:eastAsia="Garamond" w:hAnsi="Garamond" w:cs="Garamond"/>
          <w:color w:val="000000" w:themeColor="text1"/>
          <w:sz w:val="22"/>
          <w:szCs w:val="22"/>
          <w:lang w:val="en-US" w:eastAsia="es-MX"/>
        </w:rPr>
        <w:t xml:space="preserve">, </w:t>
      </w:r>
      <w:r w:rsidR="00C97924">
        <w:rPr>
          <w:rFonts w:ascii="Garamond" w:eastAsia="Garamond" w:hAnsi="Garamond" w:cs="Garamond"/>
          <w:color w:val="000000" w:themeColor="text1"/>
          <w:sz w:val="22"/>
          <w:szCs w:val="22"/>
          <w:lang w:val="en-US" w:eastAsia="es-MX"/>
        </w:rPr>
        <w:t xml:space="preserve">including a human </w:t>
      </w:r>
      <w:r w:rsidR="003751ED">
        <w:rPr>
          <w:rFonts w:ascii="Garamond" w:eastAsia="Garamond" w:hAnsi="Garamond" w:cs="Garamond"/>
          <w:color w:val="000000" w:themeColor="text1"/>
          <w:sz w:val="22"/>
          <w:szCs w:val="22"/>
          <w:lang w:val="en-US" w:eastAsia="es-MX"/>
        </w:rPr>
        <w:t>rights-based</w:t>
      </w:r>
      <w:r w:rsidR="00C97924">
        <w:rPr>
          <w:rFonts w:ascii="Garamond" w:eastAsia="Garamond" w:hAnsi="Garamond" w:cs="Garamond"/>
          <w:color w:val="000000" w:themeColor="text1"/>
          <w:sz w:val="22"/>
          <w:szCs w:val="22"/>
          <w:lang w:val="en-US" w:eastAsia="es-MX"/>
        </w:rPr>
        <w:t xml:space="preserve"> approach. </w:t>
      </w:r>
    </w:p>
    <w:p w14:paraId="4CD9F218" w14:textId="2B335271" w:rsidR="58858FE7" w:rsidRDefault="58858FE7" w:rsidP="58858FE7">
      <w:pPr>
        <w:jc w:val="both"/>
        <w:rPr>
          <w:rFonts w:ascii="Garamond" w:hAnsi="Garamond" w:cstheme="minorBidi"/>
          <w:sz w:val="22"/>
          <w:szCs w:val="22"/>
        </w:rPr>
      </w:pPr>
    </w:p>
    <w:p w14:paraId="5548DB8D" w14:textId="77777777" w:rsidR="00693C98" w:rsidRDefault="00693C98" w:rsidP="58858FE7">
      <w:pPr>
        <w:jc w:val="both"/>
        <w:rPr>
          <w:rFonts w:ascii="Garamond" w:hAnsi="Garamond" w:cstheme="minorBidi"/>
          <w:sz w:val="22"/>
          <w:szCs w:val="22"/>
        </w:rPr>
      </w:pPr>
    </w:p>
    <w:p w14:paraId="68E30D50" w14:textId="21B9DB0D" w:rsidR="008434C3" w:rsidRPr="00F72575" w:rsidRDefault="39691647" w:rsidP="035C73AF">
      <w:pPr>
        <w:shd w:val="clear" w:color="auto" w:fill="E7E6E6" w:themeFill="background2"/>
        <w:jc w:val="both"/>
        <w:rPr>
          <w:rFonts w:ascii="Garamond" w:hAnsi="Garamond" w:cstheme="minorBidi"/>
          <w:b/>
          <w:bCs/>
          <w:i/>
          <w:iCs/>
          <w:sz w:val="22"/>
          <w:szCs w:val="22"/>
        </w:rPr>
      </w:pPr>
      <w:r w:rsidRPr="035C73AF">
        <w:rPr>
          <w:rFonts w:ascii="Garamond" w:hAnsi="Garamond" w:cstheme="minorBidi"/>
          <w:b/>
          <w:bCs/>
          <w:i/>
          <w:iCs/>
          <w:sz w:val="22"/>
          <w:szCs w:val="22"/>
        </w:rPr>
        <w:t xml:space="preserve">Question No. 4 - </w:t>
      </w:r>
      <w:r w:rsidR="008434C3" w:rsidRPr="035C73AF">
        <w:rPr>
          <w:rFonts w:ascii="Garamond" w:hAnsi="Garamond" w:cstheme="minorBidi"/>
          <w:b/>
          <w:bCs/>
          <w:i/>
          <w:iCs/>
          <w:sz w:val="22"/>
          <w:szCs w:val="22"/>
        </w:rPr>
        <w:t>Beyond diet-related non-communicable diseases, food and nutrition are also relevant in relation to infectious diseases and other illnesses. For example, contaminated food can lead to foodborne illnesses, poor nutrition can make persons more susceptible to infectious diseases, and individuals living with infectious diseases and other chronic illnesses may have unique dietary requirements for health. Please describe any challenges and progress made in this regard in your country and/or within your community.</w:t>
      </w:r>
    </w:p>
    <w:p w14:paraId="4C4A7872" w14:textId="77777777" w:rsidR="006B5BDC" w:rsidRDefault="006B5BDC" w:rsidP="00CF5795">
      <w:pPr>
        <w:spacing w:line="276" w:lineRule="auto"/>
        <w:jc w:val="both"/>
        <w:rPr>
          <w:rFonts w:ascii="Garamond" w:eastAsia="Garamond" w:hAnsi="Garamond" w:cs="Garamond"/>
          <w:sz w:val="22"/>
          <w:szCs w:val="22"/>
        </w:rPr>
      </w:pPr>
    </w:p>
    <w:p w14:paraId="0D1AEFF8" w14:textId="024C8301" w:rsidR="00E10E57" w:rsidRPr="00CF5795" w:rsidRDefault="000B1E0A" w:rsidP="00CF5795">
      <w:pPr>
        <w:spacing w:line="276" w:lineRule="auto"/>
        <w:jc w:val="both"/>
        <w:rPr>
          <w:rFonts w:ascii="Garamond" w:eastAsia="Garamond" w:hAnsi="Garamond" w:cs="Garamond"/>
          <w:sz w:val="22"/>
          <w:szCs w:val="22"/>
        </w:rPr>
      </w:pPr>
      <w:r w:rsidRPr="00CF5795">
        <w:rPr>
          <w:rFonts w:ascii="Garamond" w:eastAsia="Garamond" w:hAnsi="Garamond" w:cs="Garamond"/>
          <w:sz w:val="22"/>
          <w:szCs w:val="22"/>
        </w:rPr>
        <w:t>When</w:t>
      </w:r>
      <w:r w:rsidR="009B2DF3" w:rsidRPr="00CF5795">
        <w:rPr>
          <w:rFonts w:ascii="Garamond" w:eastAsia="Garamond" w:hAnsi="Garamond" w:cs="Garamond"/>
          <w:sz w:val="22"/>
          <w:szCs w:val="22"/>
        </w:rPr>
        <w:t xml:space="preserve"> the epidemiological transition appeared to </w:t>
      </w:r>
      <w:r w:rsidRPr="00CF5795">
        <w:rPr>
          <w:rFonts w:ascii="Garamond" w:eastAsia="Garamond" w:hAnsi="Garamond" w:cs="Garamond"/>
          <w:sz w:val="22"/>
          <w:szCs w:val="22"/>
        </w:rPr>
        <w:t>put chronic diseases at the centre of global health</w:t>
      </w:r>
      <w:r w:rsidR="00DC3C34" w:rsidRPr="00CF5795">
        <w:rPr>
          <w:rFonts w:ascii="Garamond" w:eastAsia="Garamond" w:hAnsi="Garamond" w:cs="Garamond"/>
          <w:sz w:val="22"/>
          <w:szCs w:val="22"/>
        </w:rPr>
        <w:t xml:space="preserve"> priorities</w:t>
      </w:r>
      <w:r w:rsidRPr="00CF5795">
        <w:rPr>
          <w:rFonts w:ascii="Garamond" w:eastAsia="Garamond" w:hAnsi="Garamond" w:cs="Garamond"/>
          <w:sz w:val="22"/>
          <w:szCs w:val="22"/>
        </w:rPr>
        <w:t>, the COVID-19 pandemic</w:t>
      </w:r>
      <w:r w:rsidR="00DC3C34" w:rsidRPr="00CF5795">
        <w:rPr>
          <w:rFonts w:ascii="Garamond" w:eastAsia="Garamond" w:hAnsi="Garamond" w:cs="Garamond"/>
          <w:sz w:val="22"/>
          <w:szCs w:val="22"/>
        </w:rPr>
        <w:t xml:space="preserve"> brought infectious diseases to the discussion again</w:t>
      </w:r>
      <w:r w:rsidR="0078094E" w:rsidRPr="00CF5795">
        <w:rPr>
          <w:rFonts w:ascii="Garamond" w:eastAsia="Garamond" w:hAnsi="Garamond" w:cs="Garamond"/>
          <w:sz w:val="22"/>
          <w:szCs w:val="22"/>
        </w:rPr>
        <w:t>, highlighting the intrinsic</w:t>
      </w:r>
      <w:r w:rsidR="00C3107C" w:rsidRPr="00CF5795">
        <w:rPr>
          <w:rFonts w:ascii="Garamond" w:eastAsia="Garamond" w:hAnsi="Garamond" w:cs="Garamond"/>
          <w:sz w:val="22"/>
          <w:szCs w:val="22"/>
        </w:rPr>
        <w:t xml:space="preserve"> and concerning</w:t>
      </w:r>
      <w:r w:rsidR="0078094E" w:rsidRPr="00CF5795">
        <w:rPr>
          <w:rFonts w:ascii="Garamond" w:eastAsia="Garamond" w:hAnsi="Garamond" w:cs="Garamond"/>
          <w:sz w:val="22"/>
          <w:szCs w:val="22"/>
        </w:rPr>
        <w:t xml:space="preserve"> connections between </w:t>
      </w:r>
      <w:r w:rsidR="00764F35" w:rsidRPr="00CF5795">
        <w:rPr>
          <w:rFonts w:ascii="Garamond" w:eastAsia="Garamond" w:hAnsi="Garamond" w:cs="Garamond"/>
          <w:sz w:val="22"/>
          <w:szCs w:val="22"/>
        </w:rPr>
        <w:t>the two</w:t>
      </w:r>
      <w:r w:rsidR="00E10E57" w:rsidRPr="00CF5795">
        <w:rPr>
          <w:rFonts w:ascii="Garamond" w:eastAsia="Garamond" w:hAnsi="Garamond" w:cs="Garamond"/>
          <w:sz w:val="22"/>
          <w:szCs w:val="22"/>
        </w:rPr>
        <w:t>: NCDs weaken the immune system and make people more susceptible to infectious diseases</w:t>
      </w:r>
      <w:r w:rsidR="00921E16" w:rsidRPr="00CF5795">
        <w:rPr>
          <w:rFonts w:ascii="Garamond" w:eastAsia="Garamond" w:hAnsi="Garamond" w:cs="Garamond"/>
          <w:sz w:val="22"/>
          <w:szCs w:val="22"/>
        </w:rPr>
        <w:t xml:space="preserve"> and related complications</w:t>
      </w:r>
      <w:r w:rsidR="00713435" w:rsidRPr="00CF5795">
        <w:rPr>
          <w:rFonts w:ascii="Garamond" w:eastAsia="Garamond" w:hAnsi="Garamond" w:cs="Garamond"/>
          <w:sz w:val="22"/>
          <w:szCs w:val="22"/>
        </w:rPr>
        <w:t xml:space="preserve">; infectious diseases can </w:t>
      </w:r>
      <w:r w:rsidR="00AF1D4F" w:rsidRPr="00CF5795">
        <w:rPr>
          <w:rFonts w:ascii="Garamond" w:eastAsia="Garamond" w:hAnsi="Garamond" w:cs="Garamond"/>
          <w:sz w:val="22"/>
          <w:szCs w:val="22"/>
        </w:rPr>
        <w:t>exacerbate chronic con</w:t>
      </w:r>
      <w:r w:rsidR="003E15E2" w:rsidRPr="00CF5795">
        <w:rPr>
          <w:rFonts w:ascii="Garamond" w:eastAsia="Garamond" w:hAnsi="Garamond" w:cs="Garamond"/>
          <w:sz w:val="22"/>
          <w:szCs w:val="22"/>
        </w:rPr>
        <w:t xml:space="preserve">ditions and interfere in </w:t>
      </w:r>
      <w:r w:rsidR="005A6A98" w:rsidRPr="00CF5795">
        <w:rPr>
          <w:rFonts w:ascii="Garamond" w:eastAsia="Garamond" w:hAnsi="Garamond" w:cs="Garamond"/>
          <w:sz w:val="22"/>
          <w:szCs w:val="22"/>
        </w:rPr>
        <w:t>their</w:t>
      </w:r>
      <w:r w:rsidR="007F1B95" w:rsidRPr="00CF5795">
        <w:rPr>
          <w:rFonts w:ascii="Garamond" w:eastAsia="Garamond" w:hAnsi="Garamond" w:cs="Garamond"/>
          <w:sz w:val="22"/>
          <w:szCs w:val="22"/>
        </w:rPr>
        <w:t xml:space="preserve"> treatment</w:t>
      </w:r>
      <w:r w:rsidR="00034AAB" w:rsidRPr="00CF5795">
        <w:rPr>
          <w:rFonts w:ascii="Garamond" w:eastAsia="Garamond" w:hAnsi="Garamond" w:cs="Garamond"/>
          <w:sz w:val="22"/>
          <w:szCs w:val="22"/>
        </w:rPr>
        <w:t xml:space="preserve">; </w:t>
      </w:r>
      <w:r w:rsidR="005A6A98" w:rsidRPr="00CF5795">
        <w:rPr>
          <w:rFonts w:ascii="Garamond" w:eastAsia="Garamond" w:hAnsi="Garamond" w:cs="Garamond"/>
          <w:sz w:val="22"/>
          <w:szCs w:val="22"/>
        </w:rPr>
        <w:t>chronic conditions also make harder for the body to fight infections and make people more propense to develop severe illnesses and death.</w:t>
      </w:r>
      <w:r w:rsidR="009D354C" w:rsidRPr="001E4D63">
        <w:rPr>
          <w:rStyle w:val="Refdenotaalfinal"/>
          <w:rFonts w:ascii="Garamond" w:eastAsia="Garamond" w:hAnsi="Garamond" w:cs="Garamond"/>
          <w:sz w:val="22"/>
          <w:szCs w:val="22"/>
        </w:rPr>
        <w:endnoteReference w:id="42"/>
      </w:r>
      <w:r w:rsidR="00D5757B" w:rsidRPr="001E4D63">
        <w:rPr>
          <w:rFonts w:ascii="Garamond" w:eastAsia="Garamond" w:hAnsi="Garamond" w:cs="Garamond"/>
          <w:sz w:val="22"/>
          <w:szCs w:val="22"/>
          <w:vertAlign w:val="superscript"/>
        </w:rPr>
        <w:t>,</w:t>
      </w:r>
      <w:r w:rsidR="00D5757B" w:rsidRPr="001E4D63">
        <w:rPr>
          <w:rStyle w:val="Refdenotaalfinal"/>
          <w:rFonts w:ascii="Garamond" w:eastAsia="Garamond" w:hAnsi="Garamond" w:cs="Garamond"/>
          <w:sz w:val="22"/>
          <w:szCs w:val="22"/>
        </w:rPr>
        <w:endnoteReference w:id="43"/>
      </w:r>
      <w:r w:rsidR="009E4573" w:rsidRPr="001E4D63">
        <w:rPr>
          <w:rFonts w:ascii="Garamond" w:eastAsia="Garamond" w:hAnsi="Garamond" w:cs="Garamond"/>
          <w:sz w:val="22"/>
          <w:szCs w:val="22"/>
          <w:vertAlign w:val="superscript"/>
        </w:rPr>
        <w:t>,</w:t>
      </w:r>
      <w:r w:rsidR="009E4573" w:rsidRPr="001E4D63">
        <w:rPr>
          <w:rStyle w:val="Refdenotaalfinal"/>
          <w:rFonts w:ascii="Garamond" w:eastAsia="Garamond" w:hAnsi="Garamond" w:cs="Garamond"/>
          <w:sz w:val="22"/>
          <w:szCs w:val="22"/>
        </w:rPr>
        <w:endnoteReference w:id="44"/>
      </w:r>
      <w:r w:rsidR="005A6A98" w:rsidRPr="001E4D63">
        <w:rPr>
          <w:rFonts w:ascii="Garamond" w:eastAsia="Garamond" w:hAnsi="Garamond" w:cs="Garamond"/>
          <w:sz w:val="22"/>
          <w:szCs w:val="22"/>
          <w:vertAlign w:val="superscript"/>
        </w:rPr>
        <w:t xml:space="preserve"> </w:t>
      </w:r>
      <w:r w:rsidR="005A6A98" w:rsidRPr="00CF5795">
        <w:rPr>
          <w:rFonts w:ascii="Garamond" w:eastAsia="Garamond" w:hAnsi="Garamond" w:cs="Garamond"/>
          <w:sz w:val="22"/>
          <w:szCs w:val="22"/>
        </w:rPr>
        <w:t xml:space="preserve">Despite these </w:t>
      </w:r>
      <w:r w:rsidR="003F573A" w:rsidRPr="00CF5795">
        <w:rPr>
          <w:rFonts w:ascii="Garamond" w:eastAsia="Garamond" w:hAnsi="Garamond" w:cs="Garamond"/>
          <w:sz w:val="22"/>
          <w:szCs w:val="22"/>
        </w:rPr>
        <w:t xml:space="preserve">implications, </w:t>
      </w:r>
      <w:r w:rsidR="00DB06FB" w:rsidRPr="00CF5795">
        <w:rPr>
          <w:rFonts w:ascii="Garamond" w:eastAsia="Garamond" w:hAnsi="Garamond" w:cs="Garamond"/>
          <w:sz w:val="22"/>
          <w:szCs w:val="22"/>
        </w:rPr>
        <w:t xml:space="preserve">the UPP industry leveraged the public health emergency as an opportunity to market </w:t>
      </w:r>
      <w:r w:rsidR="00F6570D" w:rsidRPr="00CF5795">
        <w:rPr>
          <w:rFonts w:ascii="Garamond" w:eastAsia="Garamond" w:hAnsi="Garamond" w:cs="Garamond"/>
          <w:sz w:val="22"/>
          <w:szCs w:val="22"/>
        </w:rPr>
        <w:t xml:space="preserve">its </w:t>
      </w:r>
      <w:r w:rsidR="00DB06FB" w:rsidRPr="00CF5795">
        <w:rPr>
          <w:rFonts w:ascii="Garamond" w:eastAsia="Garamond" w:hAnsi="Garamond" w:cs="Garamond"/>
          <w:sz w:val="22"/>
          <w:szCs w:val="22"/>
        </w:rPr>
        <w:t xml:space="preserve">products, </w:t>
      </w:r>
      <w:r w:rsidR="00C21728" w:rsidRPr="00CF5795">
        <w:rPr>
          <w:rFonts w:ascii="Garamond" w:eastAsia="Garamond" w:hAnsi="Garamond" w:cs="Garamond"/>
          <w:sz w:val="22"/>
          <w:szCs w:val="22"/>
        </w:rPr>
        <w:t xml:space="preserve">and </w:t>
      </w:r>
      <w:r w:rsidR="00DB06FB" w:rsidRPr="00CF5795">
        <w:rPr>
          <w:rFonts w:ascii="Garamond" w:eastAsia="Garamond" w:hAnsi="Garamond" w:cs="Garamond"/>
          <w:sz w:val="22"/>
          <w:szCs w:val="22"/>
        </w:rPr>
        <w:t>be portrayed as a good corporate citizen</w:t>
      </w:r>
      <w:r w:rsidR="00F6570D" w:rsidRPr="00CF5795">
        <w:rPr>
          <w:rFonts w:ascii="Garamond" w:eastAsia="Garamond" w:hAnsi="Garamond" w:cs="Garamond"/>
          <w:sz w:val="22"/>
          <w:szCs w:val="22"/>
        </w:rPr>
        <w:t xml:space="preserve"> </w:t>
      </w:r>
      <w:r w:rsidR="00755532" w:rsidRPr="00CF5795">
        <w:rPr>
          <w:rFonts w:ascii="Garamond" w:eastAsia="Garamond" w:hAnsi="Garamond" w:cs="Garamond"/>
          <w:sz w:val="22"/>
          <w:szCs w:val="22"/>
        </w:rPr>
        <w:t xml:space="preserve">needed in the solution while also fighting against the </w:t>
      </w:r>
      <w:r w:rsidR="00A71FBB" w:rsidRPr="00CF5795">
        <w:rPr>
          <w:rFonts w:ascii="Garamond" w:eastAsia="Garamond" w:hAnsi="Garamond" w:cs="Garamond"/>
          <w:sz w:val="22"/>
          <w:szCs w:val="22"/>
        </w:rPr>
        <w:t>advancement of food and nutrition policies and worsening people’s health conditions around the world</w:t>
      </w:r>
      <w:r w:rsidR="00C21728" w:rsidRPr="00CF5795">
        <w:rPr>
          <w:rFonts w:ascii="Garamond" w:eastAsia="Garamond" w:hAnsi="Garamond" w:cs="Garamond"/>
          <w:sz w:val="22"/>
          <w:szCs w:val="22"/>
        </w:rPr>
        <w:t>, as it will be highlighted below</w:t>
      </w:r>
      <w:r w:rsidR="00A71FBB" w:rsidRPr="00CF5795">
        <w:rPr>
          <w:rFonts w:ascii="Garamond" w:eastAsia="Garamond" w:hAnsi="Garamond" w:cs="Garamond"/>
          <w:sz w:val="22"/>
          <w:szCs w:val="22"/>
        </w:rPr>
        <w:t>.</w:t>
      </w:r>
      <w:r w:rsidR="004110C9">
        <w:rPr>
          <w:rStyle w:val="Refdenotaalfinal"/>
          <w:rFonts w:ascii="Garamond" w:eastAsia="Garamond" w:hAnsi="Garamond" w:cs="Garamond"/>
          <w:sz w:val="22"/>
          <w:szCs w:val="22"/>
        </w:rPr>
        <w:endnoteReference w:id="45"/>
      </w:r>
    </w:p>
    <w:p w14:paraId="60562655" w14:textId="77777777" w:rsidR="00E10E57" w:rsidRPr="00CF5795" w:rsidRDefault="00E10E57" w:rsidP="00CF5795">
      <w:pPr>
        <w:spacing w:line="276" w:lineRule="auto"/>
        <w:jc w:val="both"/>
        <w:rPr>
          <w:rFonts w:ascii="Garamond" w:eastAsia="Garamond" w:hAnsi="Garamond" w:cs="Garamond"/>
          <w:sz w:val="22"/>
          <w:szCs w:val="22"/>
        </w:rPr>
      </w:pPr>
    </w:p>
    <w:p w14:paraId="38593C07" w14:textId="0C387A1E" w:rsidR="00C02025" w:rsidRPr="00CF5795" w:rsidRDefault="001E27A4" w:rsidP="00CF5795">
      <w:pPr>
        <w:spacing w:line="276" w:lineRule="auto"/>
        <w:jc w:val="both"/>
        <w:rPr>
          <w:rFonts w:ascii="Garamond" w:eastAsia="Garamond" w:hAnsi="Garamond" w:cs="Garamond"/>
          <w:color w:val="000000"/>
          <w:sz w:val="22"/>
          <w:szCs w:val="22"/>
          <w:shd w:val="clear" w:color="auto" w:fill="FFFFFF"/>
          <w:lang w:val="en-US"/>
        </w:rPr>
      </w:pPr>
      <w:r w:rsidRPr="00CF5795">
        <w:rPr>
          <w:rFonts w:ascii="Garamond" w:eastAsia="Garamond" w:hAnsi="Garamond" w:cs="Garamond"/>
          <w:sz w:val="22"/>
          <w:szCs w:val="22"/>
        </w:rPr>
        <w:t xml:space="preserve">During the pandemic, </w:t>
      </w:r>
      <w:r w:rsidR="002D3712" w:rsidRPr="00CF5795">
        <w:rPr>
          <w:rFonts w:ascii="Garamond" w:eastAsia="Garamond" w:hAnsi="Garamond" w:cs="Garamond"/>
          <w:sz w:val="22"/>
          <w:szCs w:val="22"/>
        </w:rPr>
        <w:t xml:space="preserve">most countries’ public health agendas’ priorities drastically shifted </w:t>
      </w:r>
      <w:r w:rsidR="002D3712" w:rsidRPr="00CF5795">
        <w:rPr>
          <w:rStyle w:val="normaltextrun"/>
          <w:rFonts w:ascii="Garamond" w:eastAsia="Garamond" w:hAnsi="Garamond" w:cs="Garamond"/>
          <w:color w:val="000000"/>
          <w:sz w:val="22"/>
          <w:szCs w:val="22"/>
          <w:shd w:val="clear" w:color="auto" w:fill="FFFFFF"/>
          <w:lang w:val="en-US"/>
        </w:rPr>
        <w:t>towards mobilizing resources to prevent and treat</w:t>
      </w:r>
      <w:r w:rsidRPr="00CF5795">
        <w:rPr>
          <w:rStyle w:val="normaltextrun"/>
          <w:rFonts w:ascii="Garamond" w:eastAsia="Garamond" w:hAnsi="Garamond" w:cs="Garamond"/>
          <w:color w:val="000000"/>
          <w:sz w:val="22"/>
          <w:szCs w:val="22"/>
          <w:shd w:val="clear" w:color="auto" w:fill="FFFFFF"/>
          <w:lang w:val="en-US"/>
        </w:rPr>
        <w:t xml:space="preserve"> the virus</w:t>
      </w:r>
      <w:r w:rsidR="002D3712" w:rsidRPr="00CF5795">
        <w:rPr>
          <w:rStyle w:val="normaltextrun"/>
          <w:rFonts w:ascii="Garamond" w:eastAsia="Garamond" w:hAnsi="Garamond" w:cs="Garamond"/>
          <w:color w:val="000000"/>
          <w:sz w:val="22"/>
          <w:szCs w:val="22"/>
          <w:shd w:val="clear" w:color="auto" w:fill="FFFFFF"/>
          <w:lang w:val="en-US"/>
        </w:rPr>
        <w:t xml:space="preserve">, </w:t>
      </w:r>
      <w:r w:rsidR="6635762A" w:rsidRPr="00CF5795">
        <w:rPr>
          <w:rStyle w:val="normaltextrun"/>
          <w:rFonts w:ascii="Garamond" w:eastAsia="Garamond" w:hAnsi="Garamond" w:cs="Garamond"/>
          <w:color w:val="000000"/>
          <w:sz w:val="22"/>
          <w:szCs w:val="22"/>
          <w:shd w:val="clear" w:color="auto" w:fill="FFFFFF"/>
          <w:lang w:val="en-US"/>
        </w:rPr>
        <w:t>address</w:t>
      </w:r>
      <w:r w:rsidR="7A1448D9" w:rsidRPr="00CF5795">
        <w:rPr>
          <w:rStyle w:val="normaltextrun"/>
          <w:rFonts w:ascii="Garamond" w:eastAsia="Garamond" w:hAnsi="Garamond" w:cs="Garamond"/>
          <w:color w:val="000000"/>
          <w:sz w:val="22"/>
          <w:szCs w:val="22"/>
          <w:shd w:val="clear" w:color="auto" w:fill="FFFFFF"/>
          <w:lang w:val="en-US"/>
        </w:rPr>
        <w:t>ing</w:t>
      </w:r>
      <w:r w:rsidR="002D3712" w:rsidRPr="00CF5795">
        <w:rPr>
          <w:rStyle w:val="normaltextrun"/>
          <w:rFonts w:ascii="Garamond" w:eastAsia="Garamond" w:hAnsi="Garamond" w:cs="Garamond"/>
          <w:color w:val="000000"/>
          <w:sz w:val="22"/>
          <w:szCs w:val="22"/>
          <w:shd w:val="clear" w:color="auto" w:fill="FFFFFF"/>
          <w:lang w:val="en-US"/>
        </w:rPr>
        <w:t xml:space="preserve"> its consequences on people’s health and society and economy in general, and </w:t>
      </w:r>
      <w:r w:rsidR="6635762A" w:rsidRPr="00CF5795">
        <w:rPr>
          <w:rStyle w:val="normaltextrun"/>
          <w:rFonts w:ascii="Garamond" w:eastAsia="Garamond" w:hAnsi="Garamond" w:cs="Garamond"/>
          <w:color w:val="000000"/>
          <w:sz w:val="22"/>
          <w:szCs w:val="22"/>
          <w:shd w:val="clear" w:color="auto" w:fill="FFFFFF"/>
          <w:lang w:val="en-US"/>
        </w:rPr>
        <w:t>provid</w:t>
      </w:r>
      <w:r w:rsidR="2CFC1E26" w:rsidRPr="00CF5795">
        <w:rPr>
          <w:rStyle w:val="normaltextrun"/>
          <w:rFonts w:ascii="Garamond" w:eastAsia="Garamond" w:hAnsi="Garamond" w:cs="Garamond"/>
          <w:color w:val="000000"/>
          <w:sz w:val="22"/>
          <w:szCs w:val="22"/>
          <w:shd w:val="clear" w:color="auto" w:fill="FFFFFF"/>
          <w:lang w:val="en-US"/>
        </w:rPr>
        <w:t>ing</w:t>
      </w:r>
      <w:r w:rsidR="002D3712" w:rsidRPr="00CF5795">
        <w:rPr>
          <w:rStyle w:val="normaltextrun"/>
          <w:rFonts w:ascii="Garamond" w:eastAsia="Garamond" w:hAnsi="Garamond" w:cs="Garamond"/>
          <w:color w:val="000000"/>
          <w:sz w:val="22"/>
          <w:szCs w:val="22"/>
          <w:shd w:val="clear" w:color="auto" w:fill="FFFFFF"/>
          <w:lang w:val="en-US"/>
        </w:rPr>
        <w:t xml:space="preserve"> access to vaccines.</w:t>
      </w:r>
      <w:r w:rsidR="00977BD5" w:rsidRPr="00CF5795">
        <w:rPr>
          <w:rStyle w:val="normaltextrun"/>
          <w:rFonts w:ascii="Garamond" w:eastAsia="Garamond" w:hAnsi="Garamond" w:cs="Garamond"/>
          <w:color w:val="000000"/>
          <w:sz w:val="22"/>
          <w:szCs w:val="22"/>
          <w:shd w:val="clear" w:color="auto" w:fill="FFFFFF"/>
          <w:lang w:val="en-US"/>
        </w:rPr>
        <w:t xml:space="preserve"> </w:t>
      </w:r>
      <w:r w:rsidR="00977BD5" w:rsidRPr="00CF5795">
        <w:rPr>
          <w:rFonts w:ascii="Garamond" w:eastAsia="Garamond" w:hAnsi="Garamond" w:cs="Garamond"/>
          <w:sz w:val="22"/>
          <w:szCs w:val="22"/>
          <w:lang w:val="en-US" w:eastAsia="es-MX"/>
        </w:rPr>
        <w:t>Healthcare systems collapsed and</w:t>
      </w:r>
      <w:r w:rsidR="6908A870" w:rsidRPr="00CF5795">
        <w:rPr>
          <w:rFonts w:ascii="Garamond" w:eastAsia="Garamond" w:hAnsi="Garamond" w:cs="Garamond"/>
          <w:sz w:val="22"/>
          <w:szCs w:val="22"/>
          <w:lang w:val="en-US" w:eastAsia="es-MX"/>
        </w:rPr>
        <w:t xml:space="preserve"> </w:t>
      </w:r>
      <w:r w:rsidR="043D96ED" w:rsidRPr="00CF5795">
        <w:rPr>
          <w:rFonts w:ascii="Garamond" w:eastAsia="Garamond" w:hAnsi="Garamond" w:cs="Garamond"/>
          <w:sz w:val="22"/>
          <w:szCs w:val="22"/>
          <w:lang w:val="en-US" w:eastAsia="es-MX"/>
        </w:rPr>
        <w:t>this</w:t>
      </w:r>
      <w:r w:rsidR="00977BD5" w:rsidRPr="00CF5795">
        <w:rPr>
          <w:rFonts w:ascii="Garamond" w:eastAsia="Garamond" w:hAnsi="Garamond" w:cs="Garamond"/>
          <w:sz w:val="22"/>
          <w:szCs w:val="22"/>
          <w:lang w:val="en-US" w:eastAsia="es-MX"/>
        </w:rPr>
        <w:t xml:space="preserve"> highly affected those who needed permanent care such as people living with NCDs. Food and nutrition insecurity increased globally, disproportionally affecting </w:t>
      </w:r>
      <w:proofErr w:type="gramStart"/>
      <w:r w:rsidR="00977BD5" w:rsidRPr="00CF5795">
        <w:rPr>
          <w:rFonts w:ascii="Garamond" w:eastAsia="Garamond" w:hAnsi="Garamond" w:cs="Garamond"/>
          <w:sz w:val="22"/>
          <w:szCs w:val="22"/>
          <w:lang w:val="en-US" w:eastAsia="es-MX"/>
        </w:rPr>
        <w:t>particular groups</w:t>
      </w:r>
      <w:proofErr w:type="gramEnd"/>
      <w:r w:rsidR="00977BD5" w:rsidRPr="00CF5795">
        <w:rPr>
          <w:rFonts w:ascii="Garamond" w:eastAsia="Garamond" w:hAnsi="Garamond" w:cs="Garamond"/>
          <w:sz w:val="22"/>
          <w:szCs w:val="22"/>
          <w:lang w:val="en-US" w:eastAsia="es-MX"/>
        </w:rPr>
        <w:t xml:space="preserve"> and communities;</w:t>
      </w:r>
      <w:r w:rsidR="00E646EA">
        <w:rPr>
          <w:rStyle w:val="Refdenotaalfinal"/>
          <w:rFonts w:ascii="Garamond" w:eastAsia="Garamond" w:hAnsi="Garamond" w:cs="Garamond"/>
          <w:sz w:val="22"/>
          <w:szCs w:val="22"/>
          <w:lang w:val="en-US" w:eastAsia="es-MX"/>
        </w:rPr>
        <w:endnoteReference w:id="46"/>
      </w:r>
      <w:r w:rsidR="00D43019">
        <w:rPr>
          <w:rFonts w:ascii="Garamond" w:eastAsia="Garamond" w:hAnsi="Garamond" w:cs="Garamond"/>
          <w:sz w:val="22"/>
          <w:szCs w:val="22"/>
          <w:vertAlign w:val="superscript"/>
          <w:lang w:val="en-US" w:eastAsia="es-MX"/>
        </w:rPr>
        <w:t>,</w:t>
      </w:r>
      <w:r w:rsidR="00D43019">
        <w:rPr>
          <w:rStyle w:val="Refdenotaalfinal"/>
          <w:rFonts w:ascii="Garamond" w:eastAsia="Garamond" w:hAnsi="Garamond" w:cs="Garamond"/>
          <w:sz w:val="22"/>
          <w:szCs w:val="22"/>
          <w:lang w:val="en-US" w:eastAsia="es-MX"/>
        </w:rPr>
        <w:endnoteReference w:id="47"/>
      </w:r>
      <w:r w:rsidR="00977BD5" w:rsidRPr="00CF5795">
        <w:rPr>
          <w:rFonts w:ascii="Garamond" w:eastAsia="Garamond" w:hAnsi="Garamond" w:cs="Garamond"/>
          <w:sz w:val="22"/>
          <w:szCs w:val="22"/>
          <w:lang w:val="en-US" w:eastAsia="es-MX"/>
        </w:rPr>
        <w:t xml:space="preserve"> lockdown policies disrupted supply chains and boosted an economic recession that deepened existing inequalities and threatened the enjoyment of fundamental human rights, among other adverse</w:t>
      </w:r>
      <w:r w:rsidRPr="00CF5795">
        <w:rPr>
          <w:rFonts w:ascii="Garamond" w:eastAsia="Garamond" w:hAnsi="Garamond" w:cs="Garamond"/>
          <w:sz w:val="22"/>
          <w:szCs w:val="22"/>
          <w:lang w:val="en-US" w:eastAsia="es-MX"/>
        </w:rPr>
        <w:t xml:space="preserve"> outcomes</w:t>
      </w:r>
      <w:r w:rsidR="00977BD5" w:rsidRPr="00CF5795">
        <w:rPr>
          <w:rFonts w:ascii="Garamond" w:eastAsia="Garamond" w:hAnsi="Garamond" w:cs="Garamond"/>
          <w:sz w:val="22"/>
          <w:szCs w:val="22"/>
          <w:lang w:val="en-US" w:eastAsia="es-MX"/>
        </w:rPr>
        <w:t>.</w:t>
      </w:r>
      <w:r w:rsidR="00521502">
        <w:rPr>
          <w:rFonts w:ascii="Garamond" w:eastAsia="Garamond" w:hAnsi="Garamond" w:cs="Garamond"/>
          <w:sz w:val="22"/>
          <w:szCs w:val="22"/>
          <w:vertAlign w:val="superscript"/>
          <w:lang w:val="en-US" w:eastAsia="es-MX"/>
        </w:rPr>
        <w:t xml:space="preserve"> </w:t>
      </w:r>
      <w:r w:rsidR="006668B7" w:rsidRPr="00CF5795">
        <w:rPr>
          <w:rStyle w:val="normaltextrun"/>
          <w:rFonts w:ascii="Garamond" w:eastAsia="Garamond" w:hAnsi="Garamond" w:cs="Garamond"/>
          <w:color w:val="000000"/>
          <w:sz w:val="22"/>
          <w:szCs w:val="22"/>
          <w:shd w:val="clear" w:color="auto" w:fill="FFFFFF"/>
          <w:lang w:val="en-US"/>
        </w:rPr>
        <w:t xml:space="preserve">Even today, many </w:t>
      </w:r>
      <w:r w:rsidR="00EC15E5" w:rsidRPr="00CF5795">
        <w:rPr>
          <w:rStyle w:val="normaltextrun"/>
          <w:rFonts w:ascii="Garamond" w:eastAsia="Garamond" w:hAnsi="Garamond" w:cs="Garamond"/>
          <w:color w:val="000000"/>
          <w:sz w:val="22"/>
          <w:szCs w:val="22"/>
          <w:shd w:val="clear" w:color="auto" w:fill="FFFFFF"/>
          <w:lang w:val="en-US"/>
        </w:rPr>
        <w:t>countries are still investing a lot</w:t>
      </w:r>
      <w:r w:rsidR="00D36D6D" w:rsidRPr="00CF5795">
        <w:rPr>
          <w:rStyle w:val="normaltextrun"/>
          <w:rFonts w:ascii="Garamond" w:eastAsia="Garamond" w:hAnsi="Garamond" w:cs="Garamond"/>
          <w:color w:val="000000"/>
          <w:sz w:val="22"/>
          <w:szCs w:val="22"/>
          <w:shd w:val="clear" w:color="auto" w:fill="FFFFFF"/>
          <w:lang w:val="en-US"/>
        </w:rPr>
        <w:t xml:space="preserve"> of</w:t>
      </w:r>
      <w:r w:rsidR="00EC15E5" w:rsidRPr="00CF5795">
        <w:rPr>
          <w:rStyle w:val="normaltextrun"/>
          <w:rFonts w:ascii="Garamond" w:eastAsia="Garamond" w:hAnsi="Garamond" w:cs="Garamond"/>
          <w:color w:val="000000"/>
          <w:sz w:val="22"/>
          <w:szCs w:val="22"/>
          <w:shd w:val="clear" w:color="auto" w:fill="FFFFFF"/>
          <w:lang w:val="en-US"/>
        </w:rPr>
        <w:t xml:space="preserve"> efforts to recover from the pandemic</w:t>
      </w:r>
      <w:r w:rsidR="006668B7" w:rsidRPr="00CF5795">
        <w:rPr>
          <w:rStyle w:val="normaltextrun"/>
          <w:rFonts w:ascii="Garamond" w:eastAsia="Garamond" w:hAnsi="Garamond" w:cs="Garamond"/>
          <w:color w:val="000000"/>
          <w:sz w:val="22"/>
          <w:szCs w:val="22"/>
          <w:shd w:val="clear" w:color="auto" w:fill="FFFFFF"/>
          <w:lang w:val="en-US"/>
        </w:rPr>
        <w:t xml:space="preserve">, and </w:t>
      </w:r>
      <w:r w:rsidR="00AA381E" w:rsidRPr="00CF5795">
        <w:rPr>
          <w:rStyle w:val="normaltextrun"/>
          <w:rFonts w:ascii="Garamond" w:eastAsia="Garamond" w:hAnsi="Garamond" w:cs="Garamond"/>
          <w:color w:val="000000"/>
          <w:sz w:val="22"/>
          <w:szCs w:val="22"/>
          <w:shd w:val="clear" w:color="auto" w:fill="FFFFFF"/>
          <w:lang w:val="en-US"/>
        </w:rPr>
        <w:t xml:space="preserve">while COVID-19 was definitely an issue that necessarily </w:t>
      </w:r>
      <w:r w:rsidR="00D9308D" w:rsidRPr="00CF5795">
        <w:rPr>
          <w:rStyle w:val="normaltextrun"/>
          <w:rFonts w:ascii="Garamond" w:eastAsia="Garamond" w:hAnsi="Garamond" w:cs="Garamond"/>
          <w:color w:val="000000"/>
          <w:sz w:val="22"/>
          <w:szCs w:val="22"/>
          <w:shd w:val="clear" w:color="auto" w:fill="FFFFFF"/>
          <w:lang w:val="en-US"/>
        </w:rPr>
        <w:t>required</w:t>
      </w:r>
      <w:r w:rsidR="00AA381E" w:rsidRPr="00CF5795">
        <w:rPr>
          <w:rStyle w:val="normaltextrun"/>
          <w:rFonts w:ascii="Garamond" w:eastAsia="Garamond" w:hAnsi="Garamond" w:cs="Garamond"/>
          <w:color w:val="000000"/>
          <w:sz w:val="22"/>
          <w:szCs w:val="22"/>
          <w:shd w:val="clear" w:color="auto" w:fill="FFFFFF"/>
          <w:lang w:val="en-US"/>
        </w:rPr>
        <w:t xml:space="preserve"> all the attention, </w:t>
      </w:r>
      <w:r w:rsidR="00D9308D" w:rsidRPr="00CF5795">
        <w:rPr>
          <w:rStyle w:val="normaltextrun"/>
          <w:rFonts w:ascii="Garamond" w:eastAsia="Garamond" w:hAnsi="Garamond" w:cs="Garamond"/>
          <w:color w:val="000000"/>
          <w:sz w:val="22"/>
          <w:szCs w:val="22"/>
          <w:shd w:val="clear" w:color="auto" w:fill="FFFFFF"/>
          <w:lang w:val="en-US"/>
        </w:rPr>
        <w:t>data rapidly emerged about people with diet-related diseases being more susceptible to complications and death from COVID-</w:t>
      </w:r>
      <w:r w:rsidR="00497B5E" w:rsidRPr="00CF5795">
        <w:rPr>
          <w:rStyle w:val="normaltextrun"/>
          <w:rFonts w:ascii="Garamond" w:eastAsia="Garamond" w:hAnsi="Garamond" w:cs="Garamond"/>
          <w:color w:val="000000"/>
          <w:sz w:val="22"/>
          <w:szCs w:val="22"/>
          <w:shd w:val="clear" w:color="auto" w:fill="FFFFFF"/>
          <w:lang w:val="en-US"/>
        </w:rPr>
        <w:t>19</w:t>
      </w:r>
      <w:r w:rsidR="00D9308D" w:rsidRPr="00CF5795">
        <w:rPr>
          <w:rStyle w:val="normaltextrun"/>
          <w:rFonts w:ascii="Garamond" w:eastAsia="Garamond" w:hAnsi="Garamond" w:cs="Garamond"/>
          <w:color w:val="000000"/>
          <w:sz w:val="22"/>
          <w:szCs w:val="22"/>
          <w:shd w:val="clear" w:color="auto" w:fill="FFFFFF"/>
          <w:lang w:val="en-US"/>
        </w:rPr>
        <w:t>.</w:t>
      </w:r>
      <w:r w:rsidR="00CF53D6" w:rsidRPr="00282B2D">
        <w:rPr>
          <w:rStyle w:val="Refdenotaalfinal"/>
          <w:rFonts w:ascii="Garamond" w:eastAsia="Garamond" w:hAnsi="Garamond" w:cs="Garamond"/>
          <w:color w:val="000000"/>
          <w:sz w:val="22"/>
          <w:szCs w:val="22"/>
          <w:shd w:val="clear" w:color="auto" w:fill="FFFFFF"/>
          <w:lang w:val="en-US"/>
        </w:rPr>
        <w:endnoteReference w:id="48"/>
      </w:r>
      <w:r w:rsidR="00282B2D" w:rsidRPr="00282B2D">
        <w:rPr>
          <w:rStyle w:val="normaltextrun"/>
          <w:rFonts w:ascii="Garamond" w:eastAsia="Garamond" w:hAnsi="Garamond" w:cs="Garamond"/>
          <w:color w:val="000000"/>
          <w:sz w:val="22"/>
          <w:szCs w:val="22"/>
          <w:shd w:val="clear" w:color="auto" w:fill="FFFFFF"/>
          <w:vertAlign w:val="superscript"/>
          <w:lang w:val="en-US"/>
        </w:rPr>
        <w:t>,</w:t>
      </w:r>
      <w:r w:rsidR="00282B2D" w:rsidRPr="00282B2D">
        <w:rPr>
          <w:rStyle w:val="Refdenotaalfinal"/>
          <w:rFonts w:ascii="Garamond" w:eastAsia="Garamond" w:hAnsi="Garamond" w:cs="Garamond"/>
          <w:color w:val="000000"/>
          <w:sz w:val="22"/>
          <w:szCs w:val="22"/>
          <w:shd w:val="clear" w:color="auto" w:fill="FFFFFF"/>
          <w:lang w:val="en-US"/>
        </w:rPr>
        <w:endnoteReference w:id="49"/>
      </w:r>
      <w:r w:rsidR="00282B2D" w:rsidRPr="00282B2D">
        <w:rPr>
          <w:rStyle w:val="normaltextrun"/>
          <w:rFonts w:ascii="Garamond" w:eastAsia="Garamond" w:hAnsi="Garamond" w:cs="Garamond"/>
          <w:color w:val="000000"/>
          <w:sz w:val="22"/>
          <w:szCs w:val="22"/>
          <w:shd w:val="clear" w:color="auto" w:fill="FFFFFF"/>
          <w:vertAlign w:val="superscript"/>
          <w:lang w:val="en-US"/>
        </w:rPr>
        <w:t>,</w:t>
      </w:r>
      <w:r w:rsidR="00282B2D" w:rsidRPr="00282B2D">
        <w:rPr>
          <w:rStyle w:val="Refdenotaalfinal"/>
          <w:rFonts w:ascii="Garamond" w:eastAsia="Garamond" w:hAnsi="Garamond" w:cs="Garamond"/>
          <w:color w:val="000000"/>
          <w:sz w:val="22"/>
          <w:szCs w:val="22"/>
          <w:shd w:val="clear" w:color="auto" w:fill="FFFFFF"/>
          <w:lang w:val="en-US"/>
        </w:rPr>
        <w:endnoteReference w:id="50"/>
      </w:r>
      <w:r w:rsidR="00D650D1" w:rsidRPr="00CF5795">
        <w:rPr>
          <w:rFonts w:ascii="Garamond" w:eastAsia="Garamond" w:hAnsi="Garamond" w:cs="Garamond"/>
          <w:sz w:val="22"/>
          <w:szCs w:val="22"/>
        </w:rPr>
        <w:t xml:space="preserve"> Therefore, as malnutrition makes </w:t>
      </w:r>
      <w:r w:rsidR="00273310" w:rsidRPr="00CF5795">
        <w:rPr>
          <w:rFonts w:ascii="Garamond" w:eastAsia="Garamond" w:hAnsi="Garamond" w:cs="Garamond"/>
          <w:sz w:val="22"/>
          <w:szCs w:val="22"/>
        </w:rPr>
        <w:t>individuals</w:t>
      </w:r>
      <w:r w:rsidR="00D650D1" w:rsidRPr="00CF5795">
        <w:rPr>
          <w:rFonts w:ascii="Garamond" w:eastAsia="Garamond" w:hAnsi="Garamond" w:cs="Garamond"/>
          <w:sz w:val="22"/>
          <w:szCs w:val="22"/>
        </w:rPr>
        <w:t xml:space="preserve"> more susceptible to infectious diseases, ensuring adequate nutrition is the first step </w:t>
      </w:r>
      <w:r w:rsidR="75148DE8" w:rsidRPr="00CF5795">
        <w:rPr>
          <w:rFonts w:ascii="Garamond" w:eastAsia="Garamond" w:hAnsi="Garamond" w:cs="Garamond"/>
          <w:sz w:val="22"/>
          <w:szCs w:val="22"/>
        </w:rPr>
        <w:t>to fully enjoy</w:t>
      </w:r>
      <w:r w:rsidR="00D650D1" w:rsidRPr="00CF5795">
        <w:rPr>
          <w:rFonts w:ascii="Garamond" w:eastAsia="Garamond" w:hAnsi="Garamond" w:cs="Garamond"/>
          <w:sz w:val="22"/>
          <w:szCs w:val="22"/>
        </w:rPr>
        <w:t xml:space="preserve"> the right to health</w:t>
      </w:r>
      <w:r w:rsidR="009A07CC" w:rsidRPr="00CF5795">
        <w:rPr>
          <w:rFonts w:ascii="Garamond" w:eastAsia="Garamond" w:hAnsi="Garamond" w:cs="Garamond"/>
          <w:sz w:val="22"/>
          <w:szCs w:val="22"/>
        </w:rPr>
        <w:t xml:space="preserve">. </w:t>
      </w:r>
    </w:p>
    <w:p w14:paraId="71A19258" w14:textId="77777777" w:rsidR="00273310" w:rsidRPr="00CF5795" w:rsidRDefault="00273310" w:rsidP="00CF5795">
      <w:pPr>
        <w:spacing w:line="276" w:lineRule="auto"/>
        <w:jc w:val="both"/>
        <w:rPr>
          <w:rFonts w:ascii="Garamond" w:eastAsia="Garamond" w:hAnsi="Garamond" w:cs="Garamond"/>
          <w:sz w:val="22"/>
          <w:szCs w:val="22"/>
        </w:rPr>
      </w:pPr>
    </w:p>
    <w:p w14:paraId="2BEDF849" w14:textId="066A52C7" w:rsidR="00176CA9" w:rsidRPr="00CF5795" w:rsidRDefault="00497B5E" w:rsidP="00CF5795">
      <w:pPr>
        <w:spacing w:line="276" w:lineRule="auto"/>
        <w:jc w:val="both"/>
        <w:rPr>
          <w:rFonts w:ascii="Garamond" w:eastAsia="Garamond" w:hAnsi="Garamond" w:cs="Garamond"/>
          <w:sz w:val="22"/>
          <w:szCs w:val="22"/>
        </w:rPr>
      </w:pPr>
      <w:r w:rsidRPr="00CF5795">
        <w:rPr>
          <w:rFonts w:ascii="Garamond" w:eastAsia="Garamond" w:hAnsi="Garamond" w:cs="Garamond"/>
          <w:sz w:val="22"/>
          <w:szCs w:val="22"/>
        </w:rPr>
        <w:t xml:space="preserve">As noted earlier, </w:t>
      </w:r>
      <w:r w:rsidR="005F49A3" w:rsidRPr="00CF5795">
        <w:rPr>
          <w:rFonts w:ascii="Garamond" w:eastAsia="Garamond" w:hAnsi="Garamond" w:cs="Garamond"/>
          <w:sz w:val="22"/>
          <w:szCs w:val="22"/>
        </w:rPr>
        <w:t>a</w:t>
      </w:r>
      <w:r w:rsidR="008D01D3" w:rsidRPr="00CF5795">
        <w:rPr>
          <w:rFonts w:ascii="Garamond" w:eastAsia="Garamond" w:hAnsi="Garamond" w:cs="Garamond"/>
          <w:sz w:val="22"/>
          <w:szCs w:val="22"/>
        </w:rPr>
        <w:t>bove</w:t>
      </w:r>
      <w:r w:rsidR="005F49A3" w:rsidRPr="00CF5795">
        <w:rPr>
          <w:rFonts w:ascii="Garamond" w:eastAsia="Garamond" w:hAnsi="Garamond" w:cs="Garamond"/>
          <w:sz w:val="22"/>
          <w:szCs w:val="22"/>
        </w:rPr>
        <w:t xml:space="preserve"> all the challenges that the connections between infectious diseases and chronic conditions</w:t>
      </w:r>
      <w:r w:rsidR="008D01D3" w:rsidRPr="00CF5795">
        <w:rPr>
          <w:rFonts w:ascii="Garamond" w:eastAsia="Garamond" w:hAnsi="Garamond" w:cs="Garamond"/>
          <w:sz w:val="22"/>
          <w:szCs w:val="22"/>
        </w:rPr>
        <w:t xml:space="preserve"> have, the COVID-19 emergency </w:t>
      </w:r>
      <w:r w:rsidR="007D06B1" w:rsidRPr="00CF5795">
        <w:rPr>
          <w:rFonts w:ascii="Garamond" w:eastAsia="Garamond" w:hAnsi="Garamond" w:cs="Garamond"/>
          <w:sz w:val="22"/>
          <w:szCs w:val="22"/>
        </w:rPr>
        <w:t>represented a</w:t>
      </w:r>
      <w:r w:rsidR="002A42C1" w:rsidRPr="00CF5795">
        <w:rPr>
          <w:rFonts w:ascii="Garamond" w:eastAsia="Garamond" w:hAnsi="Garamond" w:cs="Garamond"/>
          <w:sz w:val="22"/>
          <w:szCs w:val="22"/>
        </w:rPr>
        <w:t xml:space="preserve"> unique</w:t>
      </w:r>
      <w:r w:rsidR="0051515B" w:rsidRPr="00CF5795">
        <w:rPr>
          <w:rFonts w:ascii="Garamond" w:eastAsia="Garamond" w:hAnsi="Garamond" w:cs="Garamond"/>
          <w:sz w:val="22"/>
          <w:szCs w:val="22"/>
        </w:rPr>
        <w:t xml:space="preserve"> opportunity for UPP corporations and other unhealthy commodity industries </w:t>
      </w:r>
      <w:r w:rsidR="002A42C1" w:rsidRPr="00CF5795">
        <w:rPr>
          <w:rFonts w:ascii="Garamond" w:eastAsia="Garamond" w:hAnsi="Garamond" w:cs="Garamond"/>
          <w:sz w:val="22"/>
          <w:szCs w:val="22"/>
        </w:rPr>
        <w:t>to position themselves as part of the solution to the problems they are themselves creating.</w:t>
      </w:r>
      <w:r w:rsidR="00AD0EAF" w:rsidRPr="00CF5795">
        <w:rPr>
          <w:rStyle w:val="normaltextrun"/>
          <w:rFonts w:ascii="Garamond" w:eastAsia="Garamond" w:hAnsi="Garamond" w:cs="Garamond"/>
          <w:color w:val="000000"/>
          <w:sz w:val="22"/>
          <w:szCs w:val="22"/>
          <w:shd w:val="clear" w:color="auto" w:fill="FFFFFF"/>
          <w:lang w:val="en-US"/>
        </w:rPr>
        <w:t xml:space="preserve"> </w:t>
      </w:r>
      <w:r w:rsidR="00176CA9" w:rsidRPr="00CF5795">
        <w:rPr>
          <w:rFonts w:ascii="Garamond" w:eastAsia="Garamond" w:hAnsi="Garamond" w:cs="Garamond"/>
          <w:sz w:val="22"/>
          <w:szCs w:val="22"/>
          <w:lang w:val="en-US" w:eastAsia="es-MX"/>
        </w:rPr>
        <w:t>They used multiple strategies to increase the sale of their products and improve their public image, including -but not limited to- the following:</w:t>
      </w:r>
      <w:r w:rsidR="00176CA9" w:rsidRPr="00CF5795">
        <w:rPr>
          <w:rFonts w:ascii="Garamond" w:eastAsia="Garamond" w:hAnsi="Garamond" w:cs="Garamond"/>
          <w:sz w:val="22"/>
          <w:szCs w:val="22"/>
          <w:lang w:eastAsia="es-MX"/>
        </w:rPr>
        <w:t> </w:t>
      </w:r>
    </w:p>
    <w:p w14:paraId="2D469C27" w14:textId="613CFFF7" w:rsidR="00176CA9" w:rsidRPr="00D128D0" w:rsidRDefault="00176CA9" w:rsidP="00D128D0">
      <w:pPr>
        <w:pStyle w:val="Prrafodelista"/>
        <w:numPr>
          <w:ilvl w:val="0"/>
          <w:numId w:val="22"/>
        </w:numPr>
        <w:spacing w:line="276" w:lineRule="auto"/>
        <w:jc w:val="both"/>
        <w:textAlignment w:val="baseline"/>
        <w:rPr>
          <w:rFonts w:ascii="Garamond" w:eastAsia="Garamond" w:hAnsi="Garamond" w:cs="Garamond"/>
          <w:sz w:val="22"/>
          <w:szCs w:val="22"/>
          <w:lang w:eastAsia="es-MX"/>
        </w:rPr>
      </w:pPr>
      <w:r w:rsidRPr="00CF5795">
        <w:rPr>
          <w:rFonts w:ascii="Garamond" w:eastAsia="Garamond" w:hAnsi="Garamond" w:cs="Garamond"/>
          <w:b/>
          <w:sz w:val="22"/>
          <w:szCs w:val="22"/>
          <w:lang w:val="en-US" w:eastAsia="es-MX"/>
        </w:rPr>
        <w:t>Coupling solidarity pandemic relief actions with aggressive marketing of unhealthy products which helped polish their corporate image and reputation. </w:t>
      </w:r>
      <w:r w:rsidRPr="00CF5795">
        <w:rPr>
          <w:rFonts w:ascii="Garamond" w:eastAsia="Garamond" w:hAnsi="Garamond" w:cs="Garamond"/>
          <w:sz w:val="22"/>
          <w:szCs w:val="22"/>
          <w:lang w:eastAsia="es-MX"/>
        </w:rPr>
        <w:t> </w:t>
      </w:r>
      <w:r w:rsidRPr="00D128D0">
        <w:rPr>
          <w:rFonts w:ascii="Garamond" w:eastAsia="Garamond" w:hAnsi="Garamond" w:cs="Garamond"/>
          <w:color w:val="0E101A"/>
          <w:sz w:val="22"/>
          <w:szCs w:val="22"/>
          <w:lang w:val="en-US" w:eastAsia="es-MX"/>
        </w:rPr>
        <w:t>For instance, Coca-Cola – a leading transnational company in the sweetened beverages market – donated health equipment and medical supplies worldwide</w:t>
      </w:r>
      <w:r w:rsidRPr="00D128D0">
        <w:rPr>
          <w:rFonts w:ascii="Garamond" w:eastAsia="Garamond" w:hAnsi="Garamond" w:cs="Garamond"/>
          <w:sz w:val="22"/>
          <w:szCs w:val="22"/>
          <w:lang w:val="en-US" w:eastAsia="es-MX"/>
        </w:rPr>
        <w:t>.</w:t>
      </w:r>
      <w:r w:rsidR="00D85E0D" w:rsidRPr="00D85E0D">
        <w:rPr>
          <w:rStyle w:val="Refdenotaalfinal"/>
          <w:rFonts w:ascii="Garamond" w:eastAsia="Garamond" w:hAnsi="Garamond" w:cs="Garamond"/>
          <w:sz w:val="22"/>
          <w:szCs w:val="22"/>
          <w:lang w:val="en-US" w:eastAsia="es-MX"/>
        </w:rPr>
        <w:endnoteReference w:id="51"/>
      </w:r>
      <w:r w:rsidR="00D85E0D" w:rsidRPr="00D128D0">
        <w:rPr>
          <w:rFonts w:ascii="Garamond" w:eastAsia="Garamond" w:hAnsi="Garamond" w:cs="Garamond"/>
          <w:sz w:val="22"/>
          <w:szCs w:val="22"/>
          <w:vertAlign w:val="superscript"/>
          <w:lang w:val="en-US" w:eastAsia="es-MX"/>
        </w:rPr>
        <w:t>,</w:t>
      </w:r>
      <w:r w:rsidR="00D85E0D" w:rsidRPr="00D85E0D">
        <w:rPr>
          <w:rStyle w:val="Refdenotaalfinal"/>
          <w:rFonts w:ascii="Garamond" w:eastAsia="Garamond" w:hAnsi="Garamond" w:cs="Garamond"/>
          <w:sz w:val="22"/>
          <w:szCs w:val="22"/>
          <w:lang w:val="en-US" w:eastAsia="es-MX"/>
        </w:rPr>
        <w:endnoteReference w:id="52"/>
      </w:r>
      <w:r w:rsidR="00D85E0D" w:rsidRPr="00D128D0">
        <w:rPr>
          <w:rFonts w:ascii="Garamond" w:eastAsia="Garamond" w:hAnsi="Garamond" w:cs="Garamond"/>
          <w:sz w:val="22"/>
          <w:szCs w:val="22"/>
          <w:vertAlign w:val="superscript"/>
          <w:lang w:val="en-US" w:eastAsia="es-MX"/>
        </w:rPr>
        <w:t>,</w:t>
      </w:r>
      <w:r w:rsidR="00D85E0D" w:rsidRPr="00D85E0D">
        <w:rPr>
          <w:rStyle w:val="Refdenotaalfinal"/>
          <w:rFonts w:ascii="Garamond" w:eastAsia="Garamond" w:hAnsi="Garamond" w:cs="Garamond"/>
          <w:sz w:val="22"/>
          <w:szCs w:val="22"/>
          <w:lang w:val="en-US" w:eastAsia="es-MX"/>
        </w:rPr>
        <w:endnoteReference w:id="53"/>
      </w:r>
      <w:r w:rsidRPr="00D128D0">
        <w:rPr>
          <w:rFonts w:ascii="Garamond" w:eastAsia="Garamond" w:hAnsi="Garamond" w:cs="Garamond"/>
          <w:sz w:val="22"/>
          <w:szCs w:val="22"/>
          <w:vertAlign w:val="superscript"/>
          <w:lang w:val="en-US" w:eastAsia="es-MX"/>
        </w:rPr>
        <w:t xml:space="preserve"> </w:t>
      </w:r>
      <w:r w:rsidRPr="00D128D0">
        <w:rPr>
          <w:rFonts w:ascii="Garamond" w:eastAsia="Garamond" w:hAnsi="Garamond" w:cs="Garamond"/>
          <w:sz w:val="22"/>
          <w:szCs w:val="22"/>
          <w:lang w:val="en-US" w:eastAsia="es-MX"/>
        </w:rPr>
        <w:t>Moreover, the company employed cause marketing campaigns linking their products to charitable causes to make consumers feel good about a social cause.</w:t>
      </w:r>
      <w:r w:rsidR="00D85E0D">
        <w:rPr>
          <w:rStyle w:val="Refdenotaalfinal"/>
          <w:rFonts w:ascii="Garamond" w:eastAsia="Garamond" w:hAnsi="Garamond" w:cs="Garamond"/>
          <w:sz w:val="22"/>
          <w:szCs w:val="22"/>
          <w:lang w:val="en-US" w:eastAsia="es-MX"/>
        </w:rPr>
        <w:endnoteReference w:id="54"/>
      </w:r>
      <w:r w:rsidRPr="00D128D0">
        <w:rPr>
          <w:rFonts w:ascii="Garamond" w:eastAsia="Garamond" w:hAnsi="Garamond" w:cs="Garamond"/>
          <w:sz w:val="22"/>
          <w:szCs w:val="22"/>
          <w:lang w:val="en-US" w:eastAsia="es-MX"/>
        </w:rPr>
        <w:t xml:space="preserve"> While help and support was needed from multiple sectors, the company transformed the health crisis into a marketing opportunity.</w:t>
      </w:r>
      <w:r w:rsidRPr="00D128D0">
        <w:rPr>
          <w:rFonts w:ascii="Garamond" w:eastAsia="Garamond" w:hAnsi="Garamond" w:cs="Garamond"/>
          <w:sz w:val="22"/>
          <w:szCs w:val="22"/>
          <w:lang w:eastAsia="es-MX"/>
        </w:rPr>
        <w:t> </w:t>
      </w:r>
    </w:p>
    <w:p w14:paraId="64A0266E" w14:textId="7D671C1A" w:rsidR="00176CA9" w:rsidRPr="006D6920" w:rsidRDefault="00176CA9" w:rsidP="006D6920">
      <w:pPr>
        <w:pStyle w:val="Prrafodelista"/>
        <w:numPr>
          <w:ilvl w:val="0"/>
          <w:numId w:val="22"/>
        </w:numPr>
        <w:spacing w:line="276" w:lineRule="auto"/>
        <w:jc w:val="both"/>
        <w:textAlignment w:val="baseline"/>
        <w:rPr>
          <w:rFonts w:ascii="Garamond" w:eastAsia="Garamond" w:hAnsi="Garamond" w:cs="Garamond"/>
          <w:sz w:val="22"/>
          <w:szCs w:val="22"/>
          <w:lang w:eastAsia="es-MX"/>
        </w:rPr>
      </w:pPr>
      <w:r w:rsidRPr="00CF5795">
        <w:rPr>
          <w:rFonts w:ascii="Garamond" w:eastAsia="Garamond" w:hAnsi="Garamond" w:cs="Garamond"/>
          <w:b/>
          <w:sz w:val="22"/>
          <w:szCs w:val="22"/>
          <w:lang w:val="en-US" w:eastAsia="es-MX"/>
        </w:rPr>
        <w:t>Positioning their unhealthy products as essential.</w:t>
      </w:r>
      <w:r w:rsidRPr="00CF5795">
        <w:rPr>
          <w:rFonts w:ascii="Garamond" w:eastAsia="Garamond" w:hAnsi="Garamond" w:cs="Garamond"/>
          <w:sz w:val="22"/>
          <w:szCs w:val="22"/>
          <w:lang w:eastAsia="es-MX"/>
        </w:rPr>
        <w:t> </w:t>
      </w:r>
      <w:r w:rsidRPr="006D6920">
        <w:rPr>
          <w:rFonts w:ascii="Garamond" w:eastAsia="Garamond" w:hAnsi="Garamond" w:cs="Garamond"/>
          <w:sz w:val="22"/>
          <w:szCs w:val="22"/>
          <w:lang w:val="en-US" w:eastAsia="es-MX"/>
        </w:rPr>
        <w:t>For example, the UPP industry used multiple strategies to position processed foods as safe, stating that these products were manufactured using measures that reduce the risk of contamination.</w:t>
      </w:r>
      <w:r w:rsidR="00CA6CC7">
        <w:rPr>
          <w:rStyle w:val="Refdenotaalfinal"/>
          <w:rFonts w:ascii="Garamond" w:eastAsia="Garamond" w:hAnsi="Garamond" w:cs="Garamond"/>
          <w:sz w:val="22"/>
          <w:szCs w:val="22"/>
          <w:lang w:val="en-US" w:eastAsia="es-MX"/>
        </w:rPr>
        <w:endnoteReference w:id="55"/>
      </w:r>
      <w:r w:rsidRPr="006D6920">
        <w:rPr>
          <w:rFonts w:ascii="Garamond" w:eastAsia="Garamond" w:hAnsi="Garamond" w:cs="Garamond"/>
          <w:sz w:val="22"/>
          <w:szCs w:val="22"/>
          <w:lang w:val="en-US" w:eastAsia="es-MX"/>
        </w:rPr>
        <w:t xml:space="preserve"> Companies also promoted UPPs as immunity boosters, generating misperceptions in the public and undermining the value of natural and fresh foods.</w:t>
      </w:r>
      <w:r w:rsidR="00CA6CC7" w:rsidRPr="00CA6CC7">
        <w:rPr>
          <w:rStyle w:val="Refdenotaalfinal"/>
          <w:rFonts w:ascii="Garamond" w:eastAsia="Garamond" w:hAnsi="Garamond" w:cs="Garamond"/>
          <w:sz w:val="22"/>
          <w:szCs w:val="22"/>
          <w:lang w:val="en-US" w:eastAsia="es-MX"/>
        </w:rPr>
        <w:endnoteReference w:id="56"/>
      </w:r>
      <w:r w:rsidR="00CA6CC7" w:rsidRPr="006D6920">
        <w:rPr>
          <w:rFonts w:ascii="Garamond" w:eastAsia="Garamond" w:hAnsi="Garamond" w:cs="Garamond"/>
          <w:sz w:val="22"/>
          <w:szCs w:val="22"/>
          <w:vertAlign w:val="superscript"/>
          <w:lang w:val="en-US" w:eastAsia="es-MX"/>
        </w:rPr>
        <w:t>,</w:t>
      </w:r>
      <w:r w:rsidR="00CA6CC7" w:rsidRPr="00CA6CC7">
        <w:rPr>
          <w:rStyle w:val="Refdenotaalfinal"/>
          <w:rFonts w:ascii="Garamond" w:eastAsia="Garamond" w:hAnsi="Garamond" w:cs="Garamond"/>
          <w:sz w:val="22"/>
          <w:szCs w:val="22"/>
          <w:lang w:val="en-US" w:eastAsia="es-MX"/>
        </w:rPr>
        <w:endnoteReference w:id="57"/>
      </w:r>
    </w:p>
    <w:p w14:paraId="3195A97E" w14:textId="31D2124C" w:rsidR="00176CA9" w:rsidRPr="00100A75" w:rsidRDefault="00176CA9" w:rsidP="00100A75">
      <w:pPr>
        <w:pStyle w:val="Prrafodelista"/>
        <w:numPr>
          <w:ilvl w:val="0"/>
          <w:numId w:val="22"/>
        </w:numPr>
        <w:spacing w:line="276" w:lineRule="auto"/>
        <w:jc w:val="both"/>
        <w:textAlignment w:val="baseline"/>
        <w:rPr>
          <w:rFonts w:ascii="Garamond" w:eastAsia="Garamond" w:hAnsi="Garamond" w:cs="Garamond"/>
          <w:sz w:val="22"/>
          <w:szCs w:val="22"/>
          <w:lang w:eastAsia="es-MX"/>
        </w:rPr>
      </w:pPr>
      <w:r w:rsidRPr="00CF5795">
        <w:rPr>
          <w:rFonts w:ascii="Garamond" w:eastAsia="Garamond" w:hAnsi="Garamond" w:cs="Garamond"/>
          <w:b/>
          <w:sz w:val="22"/>
          <w:szCs w:val="22"/>
          <w:lang w:val="en-US" w:eastAsia="es-MX"/>
        </w:rPr>
        <w:t>Carrying out philanthropic actions while actively lobbying against public health policies to prevent and address NCDs.</w:t>
      </w:r>
      <w:r w:rsidRPr="00CF5795">
        <w:rPr>
          <w:rFonts w:ascii="Garamond" w:eastAsia="Garamond" w:hAnsi="Garamond" w:cs="Garamond"/>
          <w:sz w:val="22"/>
          <w:szCs w:val="22"/>
          <w:lang w:eastAsia="es-MX"/>
        </w:rPr>
        <w:t> </w:t>
      </w:r>
      <w:r w:rsidRPr="00100A75">
        <w:rPr>
          <w:rFonts w:ascii="Garamond" w:eastAsia="Garamond" w:hAnsi="Garamond" w:cs="Garamond"/>
          <w:sz w:val="22"/>
          <w:szCs w:val="22"/>
          <w:lang w:val="en-US" w:eastAsia="es-MX"/>
        </w:rPr>
        <w:t xml:space="preserve">While public health policies were more urgent than ever, the industry directed efforts to influence and delay legislation and regulation in its favor, even using pandemic-related arguments. To illustrate this, it’s useful to cite an example from Mexico, where the Mexican Council of Consumer Products requested to postpone the implementation of </w:t>
      </w:r>
      <w:r w:rsidR="004306DE" w:rsidRPr="00100A75">
        <w:rPr>
          <w:rFonts w:ascii="Garamond" w:eastAsia="Garamond" w:hAnsi="Garamond" w:cs="Garamond"/>
          <w:sz w:val="22"/>
          <w:szCs w:val="22"/>
          <w:lang w:val="en-US" w:eastAsia="es-MX"/>
        </w:rPr>
        <w:t xml:space="preserve">FOPWL </w:t>
      </w:r>
      <w:r w:rsidRPr="00100A75">
        <w:rPr>
          <w:rFonts w:ascii="Garamond" w:eastAsia="Garamond" w:hAnsi="Garamond" w:cs="Garamond"/>
          <w:sz w:val="22"/>
          <w:szCs w:val="22"/>
          <w:lang w:val="en-US" w:eastAsia="es-MX"/>
        </w:rPr>
        <w:t>in the country, a recommended public health measure.</w:t>
      </w:r>
      <w:r w:rsidR="003D1514">
        <w:rPr>
          <w:rStyle w:val="Refdenotaalfinal"/>
          <w:rFonts w:ascii="Garamond" w:eastAsia="Garamond" w:hAnsi="Garamond" w:cs="Garamond"/>
          <w:sz w:val="22"/>
          <w:szCs w:val="22"/>
          <w:lang w:val="en-US" w:eastAsia="es-MX"/>
        </w:rPr>
        <w:endnoteReference w:id="58"/>
      </w:r>
      <w:r w:rsidR="003D1514" w:rsidRPr="009002B1">
        <w:rPr>
          <w:rFonts w:ascii="Garamond" w:eastAsia="Garamond" w:hAnsi="Garamond" w:cs="Garamond"/>
          <w:sz w:val="22"/>
          <w:szCs w:val="22"/>
          <w:vertAlign w:val="superscript"/>
          <w:lang w:val="en-US" w:eastAsia="es-MX"/>
        </w:rPr>
        <w:t>,</w:t>
      </w:r>
      <w:r w:rsidR="003D1514">
        <w:rPr>
          <w:rStyle w:val="Refdenotaalfinal"/>
          <w:rFonts w:ascii="Garamond" w:eastAsia="Garamond" w:hAnsi="Garamond" w:cs="Garamond"/>
          <w:sz w:val="22"/>
          <w:szCs w:val="22"/>
          <w:lang w:val="en-US" w:eastAsia="es-MX"/>
        </w:rPr>
        <w:endnoteReference w:id="59"/>
      </w:r>
    </w:p>
    <w:p w14:paraId="7173D13C" w14:textId="6F3AD7C6" w:rsidR="00176CA9" w:rsidRPr="00C723C1" w:rsidRDefault="00176CA9" w:rsidP="00C723C1">
      <w:pPr>
        <w:pStyle w:val="Prrafodelista"/>
        <w:numPr>
          <w:ilvl w:val="0"/>
          <w:numId w:val="22"/>
        </w:numPr>
        <w:spacing w:line="276" w:lineRule="auto"/>
        <w:jc w:val="both"/>
        <w:textAlignment w:val="baseline"/>
        <w:rPr>
          <w:rFonts w:ascii="Garamond" w:eastAsia="Garamond" w:hAnsi="Garamond" w:cs="Garamond"/>
          <w:sz w:val="22"/>
          <w:szCs w:val="22"/>
          <w:lang w:eastAsia="es-MX"/>
        </w:rPr>
      </w:pPr>
      <w:r w:rsidRPr="00CF5795">
        <w:rPr>
          <w:rFonts w:ascii="Garamond" w:eastAsia="Garamond" w:hAnsi="Garamond" w:cs="Garamond"/>
          <w:b/>
          <w:sz w:val="22"/>
          <w:szCs w:val="22"/>
          <w:lang w:val="en-US" w:eastAsia="es-MX"/>
        </w:rPr>
        <w:t>Donating their products to vulnerable populations contributing to worsening health conditions and risks.</w:t>
      </w:r>
      <w:r w:rsidRPr="00CF5795">
        <w:rPr>
          <w:rFonts w:ascii="Garamond" w:eastAsia="Garamond" w:hAnsi="Garamond" w:cs="Garamond"/>
          <w:sz w:val="22"/>
          <w:szCs w:val="22"/>
          <w:lang w:eastAsia="es-MX"/>
        </w:rPr>
        <w:t> </w:t>
      </w:r>
      <w:r w:rsidRPr="00C723C1">
        <w:rPr>
          <w:rFonts w:ascii="Garamond" w:eastAsia="Garamond" w:hAnsi="Garamond" w:cs="Garamond"/>
          <w:sz w:val="22"/>
          <w:szCs w:val="22"/>
          <w:lang w:val="en-US" w:eastAsia="es-MX"/>
        </w:rPr>
        <w:t>The UPP industry donated ultra-processed food and drinks to vulnerable populations, including to children in school programs and low-income</w:t>
      </w:r>
      <w:r w:rsidR="004306DE" w:rsidRPr="00C723C1">
        <w:rPr>
          <w:rFonts w:ascii="Garamond" w:eastAsia="Garamond" w:hAnsi="Garamond" w:cs="Garamond"/>
          <w:sz w:val="22"/>
          <w:szCs w:val="22"/>
          <w:lang w:val="en-US" w:eastAsia="es-MX"/>
        </w:rPr>
        <w:t xml:space="preserve"> groups</w:t>
      </w:r>
      <w:r w:rsidRPr="00C723C1">
        <w:rPr>
          <w:rFonts w:ascii="Garamond" w:eastAsia="Garamond" w:hAnsi="Garamond" w:cs="Garamond"/>
          <w:sz w:val="22"/>
          <w:szCs w:val="22"/>
          <w:lang w:val="en-US" w:eastAsia="es-MX"/>
        </w:rPr>
        <w:t>, contributing to worsening health conditions like obesity, diabetes and cardiovascular disease and exacerbating undernutrition with nutritionally poor foods and</w:t>
      </w:r>
      <w:r w:rsidRPr="00C723C1">
        <w:rPr>
          <w:rFonts w:eastAsia="Garamond"/>
          <w:sz w:val="22"/>
          <w:szCs w:val="22"/>
          <w:lang w:val="en-US" w:eastAsia="es-MX"/>
        </w:rPr>
        <w:t> </w:t>
      </w:r>
      <w:r w:rsidRPr="00C723C1">
        <w:rPr>
          <w:rFonts w:ascii="Garamond" w:eastAsia="Garamond" w:hAnsi="Garamond" w:cs="Garamond"/>
          <w:sz w:val="22"/>
          <w:szCs w:val="22"/>
          <w:lang w:val="en-US" w:eastAsia="es-MX"/>
        </w:rPr>
        <w:t>beverages</w:t>
      </w:r>
      <w:r w:rsidR="003D1514" w:rsidRPr="00C723C1">
        <w:rPr>
          <w:rFonts w:ascii="Garamond" w:eastAsia="Garamond" w:hAnsi="Garamond" w:cs="Garamond"/>
          <w:sz w:val="22"/>
          <w:szCs w:val="22"/>
          <w:lang w:val="en-US" w:eastAsia="es-MX"/>
        </w:rPr>
        <w:t>.</w:t>
      </w:r>
      <w:r w:rsidR="003D1514" w:rsidRPr="00C723C1">
        <w:rPr>
          <w:rStyle w:val="Refdenotaalfinal"/>
          <w:rFonts w:ascii="Garamond" w:eastAsia="Garamond" w:hAnsi="Garamond" w:cs="Garamond"/>
          <w:sz w:val="22"/>
          <w:szCs w:val="22"/>
          <w:lang w:val="en-US" w:eastAsia="es-MX"/>
        </w:rPr>
        <w:endnoteReference w:id="60"/>
      </w:r>
      <w:r w:rsidR="003D1514" w:rsidRPr="00C723C1">
        <w:rPr>
          <w:rFonts w:ascii="Garamond" w:eastAsia="Garamond" w:hAnsi="Garamond" w:cs="Garamond"/>
          <w:sz w:val="22"/>
          <w:szCs w:val="22"/>
          <w:vertAlign w:val="superscript"/>
          <w:lang w:val="en-US" w:eastAsia="es-MX"/>
        </w:rPr>
        <w:t>,</w:t>
      </w:r>
      <w:r w:rsidR="003D1514" w:rsidRPr="00C723C1">
        <w:rPr>
          <w:rStyle w:val="Refdenotaalfinal"/>
          <w:rFonts w:ascii="Garamond" w:eastAsia="Garamond" w:hAnsi="Garamond" w:cs="Garamond"/>
          <w:sz w:val="22"/>
          <w:szCs w:val="22"/>
          <w:lang w:val="en-US" w:eastAsia="es-MX"/>
        </w:rPr>
        <w:endnoteReference w:id="61"/>
      </w:r>
      <w:r w:rsidR="003D1514" w:rsidRPr="00C723C1">
        <w:rPr>
          <w:rFonts w:ascii="Garamond" w:eastAsia="Garamond" w:hAnsi="Garamond" w:cs="Garamond"/>
          <w:sz w:val="22"/>
          <w:szCs w:val="22"/>
          <w:vertAlign w:val="superscript"/>
          <w:lang w:val="en-US" w:eastAsia="es-MX"/>
        </w:rPr>
        <w:t>,</w:t>
      </w:r>
      <w:r w:rsidR="003D1514" w:rsidRPr="00C723C1">
        <w:rPr>
          <w:rStyle w:val="Refdenotaalfinal"/>
          <w:rFonts w:ascii="Garamond" w:eastAsia="Garamond" w:hAnsi="Garamond" w:cs="Garamond"/>
          <w:sz w:val="22"/>
          <w:szCs w:val="22"/>
          <w:lang w:val="en-US" w:eastAsia="es-MX"/>
        </w:rPr>
        <w:endnoteReference w:id="62"/>
      </w:r>
      <w:r w:rsidR="003D1514" w:rsidRPr="00C723C1">
        <w:rPr>
          <w:rFonts w:ascii="Garamond" w:eastAsia="Garamond" w:hAnsi="Garamond" w:cs="Garamond"/>
          <w:sz w:val="22"/>
          <w:szCs w:val="22"/>
          <w:vertAlign w:val="superscript"/>
          <w:lang w:val="en-US" w:eastAsia="es-MX"/>
        </w:rPr>
        <w:t>,</w:t>
      </w:r>
      <w:r w:rsidR="003D1514" w:rsidRPr="00C723C1">
        <w:rPr>
          <w:rStyle w:val="Refdenotaalfinal"/>
          <w:rFonts w:ascii="Garamond" w:eastAsia="Garamond" w:hAnsi="Garamond" w:cs="Garamond"/>
          <w:sz w:val="22"/>
          <w:szCs w:val="22"/>
          <w:lang w:val="en-US" w:eastAsia="es-MX"/>
        </w:rPr>
        <w:endnoteReference w:id="63"/>
      </w:r>
      <w:r w:rsidR="003D1514" w:rsidRPr="00C723C1">
        <w:rPr>
          <w:rFonts w:ascii="Garamond" w:eastAsia="Garamond" w:hAnsi="Garamond" w:cs="Garamond"/>
          <w:sz w:val="22"/>
          <w:szCs w:val="22"/>
          <w:vertAlign w:val="superscript"/>
          <w:lang w:val="en-US" w:eastAsia="es-MX"/>
        </w:rPr>
        <w:t>,</w:t>
      </w:r>
      <w:r w:rsidR="003D1514" w:rsidRPr="00C723C1">
        <w:rPr>
          <w:rStyle w:val="Refdenotaalfinal"/>
          <w:rFonts w:ascii="Garamond" w:eastAsia="Garamond" w:hAnsi="Garamond" w:cs="Garamond"/>
          <w:sz w:val="22"/>
          <w:szCs w:val="22"/>
          <w:lang w:val="en-US" w:eastAsia="es-MX"/>
        </w:rPr>
        <w:endnoteReference w:id="64"/>
      </w:r>
    </w:p>
    <w:p w14:paraId="1C9B630C" w14:textId="77777777" w:rsidR="00643DCE" w:rsidRPr="00CF5795" w:rsidRDefault="00643DCE" w:rsidP="00CF5795">
      <w:pPr>
        <w:spacing w:line="276" w:lineRule="auto"/>
        <w:ind w:left="720"/>
        <w:jc w:val="both"/>
        <w:textAlignment w:val="baseline"/>
        <w:rPr>
          <w:rFonts w:ascii="Garamond" w:eastAsia="Garamond" w:hAnsi="Garamond" w:cs="Garamond"/>
          <w:sz w:val="22"/>
          <w:szCs w:val="22"/>
          <w:lang w:eastAsia="es-MX"/>
        </w:rPr>
      </w:pPr>
    </w:p>
    <w:p w14:paraId="16B644B2" w14:textId="6FCD73BD" w:rsidR="00DE44E5" w:rsidRDefault="00176CA9" w:rsidP="00CF5795">
      <w:pPr>
        <w:spacing w:line="276" w:lineRule="auto"/>
        <w:ind w:right="120"/>
        <w:jc w:val="both"/>
        <w:textAlignment w:val="baseline"/>
        <w:rPr>
          <w:rFonts w:ascii="Garamond" w:hAnsi="Garamond" w:cstheme="minorBidi"/>
          <w:sz w:val="22"/>
          <w:szCs w:val="22"/>
          <w:lang w:val="en-US"/>
        </w:rPr>
      </w:pPr>
      <w:r w:rsidRPr="00CF5795">
        <w:rPr>
          <w:rFonts w:ascii="Garamond" w:eastAsia="Garamond" w:hAnsi="Garamond" w:cs="Garamond"/>
          <w:sz w:val="22"/>
          <w:szCs w:val="22"/>
          <w:lang w:eastAsia="es-MX"/>
        </w:rPr>
        <w:t> </w:t>
      </w:r>
      <w:r w:rsidR="00643DCE" w:rsidRPr="00CF5795">
        <w:rPr>
          <w:rFonts w:ascii="Garamond" w:eastAsia="Garamond" w:hAnsi="Garamond" w:cs="Garamond"/>
          <w:iCs/>
          <w:sz w:val="22"/>
          <w:szCs w:val="22"/>
          <w:lang w:val="en-US" w:eastAsia="es-MX"/>
        </w:rPr>
        <w:t xml:space="preserve">In essence, </w:t>
      </w:r>
      <w:r w:rsidR="009D5F46" w:rsidRPr="00CF5795">
        <w:rPr>
          <w:rFonts w:ascii="Garamond" w:eastAsia="Garamond" w:hAnsi="Garamond" w:cs="Garamond"/>
          <w:iCs/>
          <w:sz w:val="22"/>
          <w:szCs w:val="22"/>
          <w:lang w:val="en-US" w:eastAsia="es-MX"/>
        </w:rPr>
        <w:t xml:space="preserve">even though </w:t>
      </w:r>
      <w:r w:rsidR="00643DCE" w:rsidRPr="00CF5795">
        <w:rPr>
          <w:rFonts w:ascii="Garamond" w:eastAsia="Garamond" w:hAnsi="Garamond" w:cs="Garamond"/>
          <w:iCs/>
          <w:sz w:val="22"/>
          <w:szCs w:val="22"/>
          <w:lang w:val="en-US" w:eastAsia="es-MX"/>
        </w:rPr>
        <w:t xml:space="preserve">the pandemic brought light to the </w:t>
      </w:r>
      <w:r w:rsidR="00F83FAE" w:rsidRPr="00CF5795">
        <w:rPr>
          <w:rFonts w:ascii="Garamond" w:eastAsia="Garamond" w:hAnsi="Garamond" w:cs="Garamond"/>
          <w:iCs/>
          <w:sz w:val="22"/>
          <w:szCs w:val="22"/>
          <w:lang w:val="en-US" w:eastAsia="es-MX"/>
        </w:rPr>
        <w:t xml:space="preserve">interconnections between </w:t>
      </w:r>
      <w:r w:rsidR="00DE44E5" w:rsidRPr="00CF5795">
        <w:rPr>
          <w:rFonts w:ascii="Garamond" w:hAnsi="Garamond" w:cstheme="minorBidi"/>
          <w:sz w:val="22"/>
          <w:szCs w:val="22"/>
          <w:lang w:val="en-US"/>
        </w:rPr>
        <w:t>infectious diseases and chronic conditions</w:t>
      </w:r>
      <w:r w:rsidR="009D5F46" w:rsidRPr="00CF5795">
        <w:rPr>
          <w:rFonts w:ascii="Garamond" w:hAnsi="Garamond" w:cstheme="minorBidi"/>
          <w:sz w:val="22"/>
          <w:szCs w:val="22"/>
          <w:lang w:val="en-US"/>
        </w:rPr>
        <w:t xml:space="preserve"> for public health, </w:t>
      </w:r>
      <w:r w:rsidR="009F776E" w:rsidRPr="00CF5795">
        <w:rPr>
          <w:rFonts w:ascii="Garamond" w:hAnsi="Garamond" w:cstheme="minorBidi"/>
          <w:sz w:val="22"/>
          <w:szCs w:val="22"/>
          <w:lang w:val="en-US"/>
        </w:rPr>
        <w:t xml:space="preserve">COVID-19 dominated global health priorities during the past years. </w:t>
      </w:r>
      <w:r w:rsidR="0025578C" w:rsidRPr="00CF5795">
        <w:rPr>
          <w:rFonts w:ascii="Garamond" w:hAnsi="Garamond" w:cstheme="minorBidi"/>
          <w:sz w:val="22"/>
          <w:szCs w:val="22"/>
          <w:lang w:val="en-US"/>
        </w:rPr>
        <w:t xml:space="preserve">The UPP industry took advantage of the emergency </w:t>
      </w:r>
      <w:r w:rsidR="008F7948" w:rsidRPr="00CF5795">
        <w:rPr>
          <w:rFonts w:ascii="Garamond" w:hAnsi="Garamond" w:cstheme="minorBidi"/>
          <w:sz w:val="22"/>
          <w:szCs w:val="22"/>
          <w:lang w:val="en-US"/>
        </w:rPr>
        <w:t>to heavily position its</w:t>
      </w:r>
      <w:r w:rsidR="005264BD" w:rsidRPr="00CF5795">
        <w:rPr>
          <w:rFonts w:ascii="Garamond" w:hAnsi="Garamond" w:cstheme="minorBidi"/>
          <w:sz w:val="22"/>
          <w:szCs w:val="22"/>
          <w:lang w:val="en-US"/>
        </w:rPr>
        <w:t xml:space="preserve"> unhealthy</w:t>
      </w:r>
      <w:r w:rsidR="008F7948" w:rsidRPr="00CF5795">
        <w:rPr>
          <w:rFonts w:ascii="Garamond" w:hAnsi="Garamond" w:cstheme="minorBidi"/>
          <w:sz w:val="22"/>
          <w:szCs w:val="22"/>
          <w:lang w:val="en-US"/>
        </w:rPr>
        <w:t xml:space="preserve"> products and protect its reputation </w:t>
      </w:r>
      <w:r w:rsidR="008337A6" w:rsidRPr="00CF5795">
        <w:rPr>
          <w:rFonts w:ascii="Garamond" w:hAnsi="Garamond" w:cstheme="minorBidi"/>
          <w:sz w:val="22"/>
          <w:szCs w:val="22"/>
          <w:lang w:val="en-US"/>
        </w:rPr>
        <w:t xml:space="preserve">while influencing and delaying regulation. </w:t>
      </w:r>
      <w:r w:rsidR="00930317" w:rsidRPr="00CF5795">
        <w:rPr>
          <w:rFonts w:ascii="Garamond" w:hAnsi="Garamond" w:cstheme="minorBidi"/>
          <w:sz w:val="22"/>
          <w:szCs w:val="22"/>
          <w:lang w:val="en-US"/>
        </w:rPr>
        <w:t xml:space="preserve">This context showed that </w:t>
      </w:r>
      <w:r w:rsidR="005264BD" w:rsidRPr="00CF5795">
        <w:rPr>
          <w:rFonts w:ascii="Garamond" w:hAnsi="Garamond" w:cstheme="minorBidi"/>
          <w:sz w:val="22"/>
          <w:szCs w:val="22"/>
          <w:lang w:val="en-US"/>
        </w:rPr>
        <w:t xml:space="preserve">it is crucial for States to address the root causes of chronic </w:t>
      </w:r>
      <w:r w:rsidR="00DE44E5" w:rsidRPr="00CF5795">
        <w:rPr>
          <w:rFonts w:ascii="Garamond" w:hAnsi="Garamond" w:cstheme="minorBidi"/>
          <w:sz w:val="22"/>
          <w:szCs w:val="22"/>
          <w:lang w:val="en-US"/>
        </w:rPr>
        <w:t>diseases and prioritize adequate nutrition as a crucial step towards ensuring the full enjoyment of the right to health.</w:t>
      </w:r>
    </w:p>
    <w:p w14:paraId="62B461B4" w14:textId="77777777" w:rsidR="00C723C1" w:rsidRPr="00CF5795" w:rsidRDefault="00C723C1" w:rsidP="00CF5795">
      <w:pPr>
        <w:spacing w:line="276" w:lineRule="auto"/>
        <w:ind w:right="120"/>
        <w:jc w:val="both"/>
        <w:textAlignment w:val="baseline"/>
        <w:rPr>
          <w:rFonts w:ascii="Garamond" w:hAnsi="Garamond" w:cstheme="minorBidi"/>
          <w:sz w:val="22"/>
          <w:szCs w:val="22"/>
          <w:lang w:val="en-US"/>
        </w:rPr>
      </w:pPr>
    </w:p>
    <w:p w14:paraId="739072BB" w14:textId="77777777" w:rsidR="009D5F46" w:rsidRPr="006A0169" w:rsidRDefault="009D5F46" w:rsidP="00F83FAE">
      <w:pPr>
        <w:ind w:right="120"/>
        <w:jc w:val="both"/>
        <w:textAlignment w:val="baseline"/>
        <w:rPr>
          <w:rFonts w:ascii="Garamond" w:hAnsi="Garamond" w:cstheme="minorBidi"/>
          <w:sz w:val="22"/>
          <w:szCs w:val="22"/>
          <w:lang w:val="en-US"/>
        </w:rPr>
      </w:pPr>
    </w:p>
    <w:p w14:paraId="6BBCF3A0" w14:textId="640EDC30" w:rsidR="008434C3" w:rsidRPr="006C49F9" w:rsidRDefault="274F56EE" w:rsidP="035C73AF">
      <w:pPr>
        <w:shd w:val="clear" w:color="auto" w:fill="E7E6E6" w:themeFill="background2"/>
        <w:jc w:val="both"/>
        <w:rPr>
          <w:rFonts w:ascii="Garamond" w:hAnsi="Garamond" w:cstheme="minorBidi"/>
          <w:b/>
          <w:i/>
          <w:sz w:val="22"/>
          <w:szCs w:val="22"/>
          <w:lang w:val="en-US"/>
        </w:rPr>
      </w:pPr>
      <w:r w:rsidRPr="035C73AF">
        <w:rPr>
          <w:rFonts w:ascii="Garamond" w:hAnsi="Garamond" w:cstheme="minorBidi"/>
          <w:b/>
          <w:bCs/>
          <w:i/>
          <w:iCs/>
          <w:sz w:val="22"/>
          <w:szCs w:val="22"/>
        </w:rPr>
        <w:t xml:space="preserve">Question No. 5 - </w:t>
      </w:r>
      <w:r w:rsidR="008434C3" w:rsidRPr="035C73AF">
        <w:rPr>
          <w:rFonts w:ascii="Garamond" w:hAnsi="Garamond" w:cstheme="minorBidi"/>
          <w:b/>
          <w:bCs/>
          <w:i/>
          <w:iCs/>
          <w:sz w:val="22"/>
          <w:szCs w:val="22"/>
        </w:rPr>
        <w:t xml:space="preserve">Multi-stakeholder approaches to food and nutrition are often affected by power asymmetries that exclude persons and communities in situations of vulnerability. </w:t>
      </w:r>
    </w:p>
    <w:p w14:paraId="7136DB10" w14:textId="44E18B95" w:rsidR="00F72575" w:rsidRPr="00F72575" w:rsidRDefault="008434C3">
      <w:pPr>
        <w:numPr>
          <w:ilvl w:val="1"/>
          <w:numId w:val="21"/>
        </w:numPr>
        <w:shd w:val="clear" w:color="auto" w:fill="E7E6E6" w:themeFill="background2"/>
        <w:jc w:val="both"/>
        <w:rPr>
          <w:rFonts w:ascii="Garamond" w:hAnsi="Garamond" w:cstheme="minorBidi"/>
          <w:b/>
          <w:i/>
          <w:sz w:val="22"/>
          <w:szCs w:val="22"/>
        </w:rPr>
      </w:pPr>
      <w:r w:rsidRPr="6DCB8869">
        <w:rPr>
          <w:rFonts w:ascii="Garamond" w:hAnsi="Garamond" w:cstheme="minorBidi"/>
          <w:b/>
          <w:i/>
          <w:sz w:val="22"/>
          <w:szCs w:val="22"/>
        </w:rPr>
        <w:t>Please provide concrete examples of the barriers and opportunities for these persons or communities, such as Indigenous peoples, women, children, and migrants, to participate in national and/or international policymaking processes pertaining to food and nutrition, including the process of participation.</w:t>
      </w:r>
    </w:p>
    <w:p w14:paraId="5FA28BA3" w14:textId="1E384EE1" w:rsidR="008434C3" w:rsidRPr="00F72575" w:rsidRDefault="008434C3">
      <w:pPr>
        <w:numPr>
          <w:ilvl w:val="1"/>
          <w:numId w:val="21"/>
        </w:numPr>
        <w:shd w:val="clear" w:color="auto" w:fill="E7E6E6" w:themeFill="background2"/>
        <w:jc w:val="both"/>
        <w:rPr>
          <w:rFonts w:ascii="Garamond" w:hAnsi="Garamond" w:cstheme="minorHAnsi"/>
          <w:b/>
          <w:bCs/>
          <w:i/>
          <w:iCs/>
          <w:sz w:val="22"/>
          <w:szCs w:val="22"/>
        </w:rPr>
      </w:pPr>
      <w:r w:rsidRPr="00F72575">
        <w:rPr>
          <w:rFonts w:ascii="Garamond" w:hAnsi="Garamond" w:cstheme="minorHAnsi"/>
          <w:b/>
          <w:bCs/>
          <w:i/>
          <w:iCs/>
          <w:spacing w:val="4"/>
          <w:sz w:val="22"/>
          <w:szCs w:val="22"/>
        </w:rPr>
        <w:lastRenderedPageBreak/>
        <w:t>What proactive steps or good practices can you report on taken by the State to engage in activities to strengthen people's access to and utilization of resources for food security in this regard?</w:t>
      </w:r>
    </w:p>
    <w:p w14:paraId="4DE9F38D" w14:textId="77777777" w:rsidR="006B5BDC" w:rsidRDefault="006B5BDC" w:rsidP="00087BE7">
      <w:pPr>
        <w:spacing w:line="276" w:lineRule="auto"/>
        <w:jc w:val="both"/>
        <w:rPr>
          <w:rFonts w:ascii="Garamond" w:hAnsi="Garamond" w:cstheme="minorBidi"/>
          <w:sz w:val="22"/>
          <w:szCs w:val="22"/>
          <w:lang w:val="en-US"/>
        </w:rPr>
      </w:pPr>
    </w:p>
    <w:p w14:paraId="09B6CB73" w14:textId="5FFB7CA7" w:rsidR="274D6E9C" w:rsidRDefault="75D2ECD1" w:rsidP="00087BE7">
      <w:pPr>
        <w:spacing w:line="276" w:lineRule="auto"/>
        <w:jc w:val="both"/>
        <w:rPr>
          <w:rFonts w:ascii="Garamond" w:hAnsi="Garamond" w:cstheme="minorBidi"/>
          <w:sz w:val="22"/>
          <w:szCs w:val="22"/>
          <w:vertAlign w:val="superscript"/>
        </w:rPr>
      </w:pPr>
      <w:r w:rsidRPr="042765F6">
        <w:rPr>
          <w:rFonts w:ascii="Garamond" w:hAnsi="Garamond" w:cstheme="minorBidi"/>
          <w:sz w:val="22"/>
          <w:szCs w:val="22"/>
          <w:lang w:val="en-US"/>
        </w:rPr>
        <w:t xml:space="preserve">Multi-stakeholder initiatives (MSI) have lately become the main platform used by the UPP industry to exert corporate influence in policy making and implementation of food and nutrition policies, </w:t>
      </w:r>
      <w:r w:rsidRPr="042765F6">
        <w:rPr>
          <w:rFonts w:ascii="Garamond" w:hAnsi="Garamond" w:cstheme="minorBidi"/>
          <w:sz w:val="22"/>
          <w:szCs w:val="22"/>
        </w:rPr>
        <w:t>undermining public health regulations to address NCDs. There is mounting evidence about how UPP and other unhealthy commodity industries have influenced legal and political environments to delay, weaken or impede evidence-based regulations on their risky products while threatening fundamental human rights and planetary and human health.</w:t>
      </w:r>
      <w:r w:rsidR="002378AF" w:rsidRPr="002378AF">
        <w:rPr>
          <w:rStyle w:val="Refdenotaalfinal"/>
          <w:rFonts w:ascii="Garamond" w:hAnsi="Garamond"/>
          <w:color w:val="000000" w:themeColor="text1"/>
          <w:sz w:val="22"/>
          <w:szCs w:val="22"/>
          <w:lang w:val="en-US"/>
        </w:rPr>
        <w:t xml:space="preserve"> </w:t>
      </w:r>
      <w:r w:rsidR="002378AF" w:rsidRPr="006963AA">
        <w:rPr>
          <w:rStyle w:val="Refdenotaalfinal"/>
          <w:rFonts w:ascii="Garamond" w:hAnsi="Garamond"/>
          <w:color w:val="000000" w:themeColor="text1"/>
          <w:sz w:val="22"/>
          <w:szCs w:val="22"/>
          <w:lang w:val="en-US"/>
        </w:rPr>
        <w:endnoteReference w:id="65"/>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66"/>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67"/>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68"/>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69"/>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70"/>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71"/>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72"/>
      </w:r>
      <w:r w:rsidR="002378AF" w:rsidRPr="006963AA">
        <w:rPr>
          <w:rFonts w:ascii="Garamond" w:hAnsi="Garamond"/>
          <w:color w:val="000000" w:themeColor="text1"/>
          <w:sz w:val="22"/>
          <w:szCs w:val="22"/>
          <w:vertAlign w:val="superscript"/>
          <w:lang w:val="en-US"/>
        </w:rPr>
        <w:t>,</w:t>
      </w:r>
      <w:r w:rsidR="002378AF" w:rsidRPr="006963AA">
        <w:rPr>
          <w:rStyle w:val="Refdenotaalfinal"/>
          <w:rFonts w:ascii="Garamond" w:hAnsi="Garamond"/>
          <w:color w:val="000000" w:themeColor="text1"/>
          <w:sz w:val="22"/>
          <w:szCs w:val="22"/>
          <w:lang w:val="en-US"/>
        </w:rPr>
        <w:endnoteReference w:id="73"/>
      </w:r>
      <w:r w:rsidR="002378AF">
        <w:rPr>
          <w:rFonts w:ascii="Garamond" w:hAnsi="Garamond"/>
          <w:color w:val="000000" w:themeColor="text1"/>
          <w:sz w:val="22"/>
          <w:szCs w:val="22"/>
          <w:vertAlign w:val="superscript"/>
          <w:lang w:val="en-US"/>
        </w:rPr>
        <w:t>,</w:t>
      </w:r>
      <w:r w:rsidR="002378AF">
        <w:rPr>
          <w:rStyle w:val="Refdenotaalfinal"/>
          <w:rFonts w:ascii="Garamond" w:hAnsi="Garamond"/>
          <w:color w:val="000000" w:themeColor="text1"/>
          <w:sz w:val="22"/>
          <w:szCs w:val="22"/>
          <w:lang w:val="en-US"/>
        </w:rPr>
        <w:endnoteReference w:id="74"/>
      </w:r>
      <w:r w:rsidRPr="042765F6">
        <w:rPr>
          <w:rFonts w:ascii="Garamond" w:hAnsi="Garamond" w:cstheme="minorBidi"/>
          <w:sz w:val="22"/>
          <w:szCs w:val="22"/>
          <w:vertAlign w:val="superscript"/>
        </w:rPr>
        <w:t xml:space="preserve"> </w:t>
      </w:r>
    </w:p>
    <w:p w14:paraId="59E54226" w14:textId="1E047CEC" w:rsidR="274D6E9C" w:rsidRDefault="274D6E9C" w:rsidP="00087BE7">
      <w:pPr>
        <w:spacing w:line="276" w:lineRule="auto"/>
        <w:jc w:val="both"/>
        <w:rPr>
          <w:rFonts w:ascii="Garamond" w:hAnsi="Garamond" w:cstheme="minorBidi"/>
          <w:sz w:val="22"/>
          <w:szCs w:val="22"/>
          <w:lang w:val="en-US"/>
        </w:rPr>
      </w:pPr>
      <w:r w:rsidRPr="64ED9FE9">
        <w:rPr>
          <w:rFonts w:ascii="Garamond" w:hAnsi="Garamond" w:cstheme="minorBidi"/>
          <w:sz w:val="22"/>
          <w:szCs w:val="22"/>
          <w:lang w:val="en-US"/>
        </w:rPr>
        <w:t xml:space="preserve"> </w:t>
      </w:r>
    </w:p>
    <w:p w14:paraId="557DAEC6" w14:textId="018C70CF" w:rsidR="274D6E9C" w:rsidRDefault="75D2ECD1" w:rsidP="00087BE7">
      <w:pPr>
        <w:spacing w:line="276" w:lineRule="auto"/>
        <w:jc w:val="both"/>
        <w:rPr>
          <w:rFonts w:ascii="Garamond" w:hAnsi="Garamond" w:cstheme="minorBidi"/>
          <w:sz w:val="22"/>
          <w:szCs w:val="22"/>
        </w:rPr>
      </w:pPr>
      <w:r w:rsidRPr="042765F6">
        <w:rPr>
          <w:rFonts w:ascii="Garamond" w:hAnsi="Garamond" w:cstheme="minorBidi"/>
          <w:sz w:val="22"/>
          <w:szCs w:val="22"/>
          <w:lang w:val="en-US"/>
        </w:rPr>
        <w:t>M</w:t>
      </w:r>
      <w:proofErr w:type="spellStart"/>
      <w:r w:rsidRPr="042765F6">
        <w:rPr>
          <w:rFonts w:ascii="Garamond" w:hAnsi="Garamond" w:cstheme="minorBidi"/>
          <w:sz w:val="22"/>
          <w:szCs w:val="22"/>
        </w:rPr>
        <w:t>ultiple</w:t>
      </w:r>
      <w:proofErr w:type="spellEnd"/>
      <w:r w:rsidRPr="042765F6">
        <w:rPr>
          <w:rFonts w:ascii="Garamond" w:hAnsi="Garamond" w:cstheme="minorBidi"/>
          <w:sz w:val="22"/>
          <w:szCs w:val="22"/>
        </w:rPr>
        <w:t xml:space="preserve"> strategies are used to interfere policy </w:t>
      </w:r>
      <w:r w:rsidR="7E7C84B1" w:rsidRPr="042765F6">
        <w:rPr>
          <w:rFonts w:ascii="Garamond" w:hAnsi="Garamond" w:cstheme="minorBidi"/>
          <w:sz w:val="22"/>
          <w:szCs w:val="22"/>
        </w:rPr>
        <w:t>making</w:t>
      </w:r>
      <w:r w:rsidRPr="042765F6">
        <w:rPr>
          <w:rFonts w:ascii="Garamond" w:hAnsi="Garamond" w:cstheme="minorBidi"/>
          <w:sz w:val="22"/>
          <w:szCs w:val="22"/>
        </w:rPr>
        <w:t xml:space="preserve"> direct lobby, producing biased research, positioning alternative corporate solutions</w:t>
      </w:r>
      <w:r w:rsidR="007F6770" w:rsidRPr="006963AA">
        <w:rPr>
          <w:rStyle w:val="Refdenotaalfinal"/>
          <w:rFonts w:ascii="Garamond" w:hAnsi="Garamond"/>
          <w:color w:val="000000" w:themeColor="text1"/>
          <w:sz w:val="22"/>
          <w:szCs w:val="22"/>
          <w:lang w:val="en-US"/>
        </w:rPr>
        <w:endnoteReference w:id="75"/>
      </w:r>
      <w:r w:rsidRPr="042765F6">
        <w:rPr>
          <w:rFonts w:ascii="Garamond" w:hAnsi="Garamond" w:cstheme="minorBidi"/>
          <w:sz w:val="22"/>
          <w:szCs w:val="22"/>
          <w:lang w:val="en-US"/>
        </w:rPr>
        <w:t xml:space="preserve">, portraying themselves as an indispensable actor to social, economic, </w:t>
      </w:r>
      <w:r w:rsidR="00626373" w:rsidRPr="042765F6">
        <w:rPr>
          <w:rFonts w:ascii="Garamond" w:hAnsi="Garamond" w:cstheme="minorBidi"/>
          <w:sz w:val="22"/>
          <w:szCs w:val="22"/>
          <w:lang w:val="en-US"/>
        </w:rPr>
        <w:t>environmental,</w:t>
      </w:r>
      <w:r w:rsidRPr="042765F6">
        <w:rPr>
          <w:rFonts w:ascii="Garamond" w:hAnsi="Garamond" w:cstheme="minorBidi"/>
          <w:sz w:val="22"/>
          <w:szCs w:val="22"/>
          <w:lang w:val="en-US"/>
        </w:rPr>
        <w:t xml:space="preserve"> and even health problems through </w:t>
      </w:r>
      <w:r w:rsidRPr="0011228D">
        <w:rPr>
          <w:rFonts w:ascii="Garamond" w:hAnsi="Garamond" w:cstheme="minorBidi"/>
          <w:b/>
          <w:bCs/>
          <w:sz w:val="22"/>
          <w:szCs w:val="22"/>
          <w:lang w:val="en-US"/>
        </w:rPr>
        <w:t>corporate washing</w:t>
      </w:r>
      <w:r w:rsidR="0011228D">
        <w:rPr>
          <w:rStyle w:val="Refdenotaalpie"/>
          <w:rFonts w:ascii="Garamond" w:hAnsi="Garamond"/>
          <w:sz w:val="22"/>
          <w:szCs w:val="22"/>
          <w:lang w:val="en-US"/>
        </w:rPr>
        <w:footnoteReference w:id="5"/>
      </w:r>
      <w:r w:rsidRPr="042765F6">
        <w:rPr>
          <w:rFonts w:ascii="Garamond" w:hAnsi="Garamond" w:cstheme="minorBidi"/>
          <w:sz w:val="22"/>
          <w:szCs w:val="22"/>
          <w:lang w:val="en-US"/>
        </w:rPr>
        <w:t xml:space="preserve"> practices that </w:t>
      </w:r>
      <w:r w:rsidR="56E707FA" w:rsidRPr="042765F6">
        <w:rPr>
          <w:rFonts w:ascii="Garamond" w:hAnsi="Garamond" w:cstheme="minorBidi"/>
          <w:sz w:val="22"/>
          <w:szCs w:val="22"/>
          <w:lang w:val="en-US"/>
        </w:rPr>
        <w:t>legitimate</w:t>
      </w:r>
      <w:r w:rsidRPr="042765F6">
        <w:rPr>
          <w:rFonts w:ascii="Garamond" w:hAnsi="Garamond" w:cstheme="minorBidi"/>
          <w:sz w:val="22"/>
          <w:szCs w:val="22"/>
          <w:lang w:val="en-US"/>
        </w:rPr>
        <w:t xml:space="preserve"> companies and products before the public.</w:t>
      </w:r>
      <w:r w:rsidR="00EF6EE9" w:rsidRPr="006963AA">
        <w:rPr>
          <w:rStyle w:val="Refdenotaalfinal"/>
          <w:rFonts w:ascii="Garamond" w:hAnsi="Garamond"/>
          <w:color w:val="000000" w:themeColor="text1"/>
          <w:sz w:val="22"/>
          <w:szCs w:val="22"/>
          <w:lang w:val="en-US"/>
        </w:rPr>
        <w:endnoteReference w:id="76"/>
      </w:r>
      <w:r w:rsidRPr="042765F6">
        <w:rPr>
          <w:rFonts w:ascii="Garamond" w:hAnsi="Garamond" w:cstheme="minorBidi"/>
          <w:sz w:val="22"/>
          <w:szCs w:val="22"/>
          <w:vertAlign w:val="superscript"/>
        </w:rPr>
        <w:t xml:space="preserve"> </w:t>
      </w:r>
    </w:p>
    <w:p w14:paraId="07620507" w14:textId="1E047CEC" w:rsidR="274D6E9C" w:rsidRDefault="274D6E9C" w:rsidP="00087BE7">
      <w:pPr>
        <w:spacing w:line="276" w:lineRule="auto"/>
        <w:jc w:val="both"/>
        <w:rPr>
          <w:rFonts w:ascii="Garamond" w:hAnsi="Garamond" w:cstheme="minorBidi"/>
          <w:sz w:val="22"/>
          <w:szCs w:val="22"/>
        </w:rPr>
      </w:pPr>
      <w:r w:rsidRPr="64ED9FE9">
        <w:rPr>
          <w:rFonts w:ascii="Garamond" w:hAnsi="Garamond" w:cstheme="minorBidi"/>
          <w:sz w:val="22"/>
          <w:szCs w:val="22"/>
        </w:rPr>
        <w:t xml:space="preserve"> </w:t>
      </w:r>
    </w:p>
    <w:p w14:paraId="2068CE3D" w14:textId="65AF9C00" w:rsidR="274D6E9C" w:rsidRDefault="75D2ECD1" w:rsidP="00087BE7">
      <w:pPr>
        <w:spacing w:line="276" w:lineRule="auto"/>
        <w:jc w:val="both"/>
        <w:rPr>
          <w:rFonts w:ascii="Garamond" w:hAnsi="Garamond" w:cstheme="minorBidi"/>
          <w:sz w:val="22"/>
          <w:szCs w:val="22"/>
        </w:rPr>
      </w:pPr>
      <w:r w:rsidRPr="042765F6">
        <w:rPr>
          <w:rFonts w:ascii="Garamond" w:hAnsi="Garamond" w:cstheme="minorBidi"/>
          <w:sz w:val="22"/>
          <w:szCs w:val="22"/>
        </w:rPr>
        <w:t xml:space="preserve">MSI are in search of corporate privileged access to regulatory matters, in formal scenarios of decision-making and through the known public-private partnerships (PPP). This approach is characterized by power imbalances among the different stakeholders, allowing private actors to exert and perpetuate unequal power relationships against communities, CSOs and other groups. In addition, the institutionalization and normalization of industry participation prioritizes industry-oriented solutions allowing co-governance structures of government and industries where private interests prevail over public rights and protection. Lately, platforms such as Scaling Up Nutrition </w:t>
      </w:r>
      <w:r w:rsidRPr="042765F6">
        <w:rPr>
          <w:rFonts w:ascii="Garamond" w:hAnsi="Garamond" w:cstheme="minorBidi"/>
          <w:sz w:val="22"/>
          <w:szCs w:val="22"/>
          <w:lang w:val="en-US"/>
        </w:rPr>
        <w:t xml:space="preserve">(SUN) </w:t>
      </w:r>
      <w:r w:rsidRPr="042765F6">
        <w:rPr>
          <w:rFonts w:ascii="Garamond" w:hAnsi="Garamond" w:cstheme="minorBidi"/>
          <w:sz w:val="22"/>
          <w:szCs w:val="22"/>
        </w:rPr>
        <w:t xml:space="preserve">have chosen MSI mechanisms to foster co-governance spaces </w:t>
      </w:r>
      <w:r w:rsidR="7815EE4D" w:rsidRPr="042765F6">
        <w:rPr>
          <w:rFonts w:ascii="Garamond" w:hAnsi="Garamond" w:cstheme="minorBidi"/>
          <w:sz w:val="22"/>
          <w:szCs w:val="22"/>
        </w:rPr>
        <w:t>around</w:t>
      </w:r>
      <w:r w:rsidRPr="042765F6">
        <w:rPr>
          <w:rFonts w:ascii="Garamond" w:hAnsi="Garamond" w:cstheme="minorBidi"/>
          <w:sz w:val="22"/>
          <w:szCs w:val="22"/>
        </w:rPr>
        <w:t xml:space="preserve"> food and nutrition, threatening the public interest. </w:t>
      </w:r>
      <w:r w:rsidRPr="042765F6">
        <w:rPr>
          <w:rFonts w:ascii="Garamond" w:hAnsi="Garamond" w:cstheme="minorBidi"/>
          <w:sz w:val="22"/>
          <w:szCs w:val="22"/>
          <w:lang w:val="en-US"/>
        </w:rPr>
        <w:t>The UN Sp. Rapporteur on the Right to Food stated in 2016 about SUN that:</w:t>
      </w:r>
      <w:r w:rsidRPr="042765F6">
        <w:rPr>
          <w:rFonts w:ascii="Garamond" w:hAnsi="Garamond" w:cstheme="minorBidi"/>
          <w:sz w:val="22"/>
          <w:szCs w:val="22"/>
        </w:rPr>
        <w:t xml:space="preserve"> </w:t>
      </w:r>
    </w:p>
    <w:p w14:paraId="2089194F" w14:textId="1E047CEC" w:rsidR="274D6E9C" w:rsidRDefault="274D6E9C" w:rsidP="00087BE7">
      <w:pPr>
        <w:spacing w:line="276" w:lineRule="auto"/>
        <w:jc w:val="both"/>
        <w:rPr>
          <w:rFonts w:ascii="Garamond" w:hAnsi="Garamond" w:cstheme="minorBidi"/>
          <w:sz w:val="22"/>
          <w:szCs w:val="22"/>
        </w:rPr>
      </w:pPr>
      <w:r w:rsidRPr="64ED9FE9">
        <w:rPr>
          <w:rFonts w:ascii="Garamond" w:hAnsi="Garamond" w:cstheme="minorBidi"/>
          <w:sz w:val="22"/>
          <w:szCs w:val="22"/>
        </w:rPr>
        <w:t xml:space="preserve"> </w:t>
      </w:r>
    </w:p>
    <w:p w14:paraId="109C8677" w14:textId="5AB4BBC9" w:rsidR="274D6E9C" w:rsidRDefault="75D2ECD1" w:rsidP="00087BE7">
      <w:pPr>
        <w:spacing w:line="276" w:lineRule="auto"/>
        <w:jc w:val="both"/>
        <w:rPr>
          <w:rFonts w:ascii="Garamond" w:hAnsi="Garamond" w:cstheme="minorBidi"/>
          <w:sz w:val="22"/>
          <w:szCs w:val="22"/>
          <w:vertAlign w:val="superscript"/>
        </w:rPr>
      </w:pPr>
      <w:r w:rsidRPr="042765F6">
        <w:rPr>
          <w:rFonts w:ascii="Garamond" w:hAnsi="Garamond" w:cstheme="minorBidi"/>
          <w:i/>
          <w:iCs/>
          <w:sz w:val="22"/>
          <w:szCs w:val="22"/>
          <w:lang w:val="en-US"/>
        </w:rPr>
        <w:t>“</w:t>
      </w:r>
      <w:r w:rsidRPr="042765F6">
        <w:rPr>
          <w:rFonts w:ascii="Garamond" w:hAnsi="Garamond" w:cstheme="minorBidi"/>
          <w:i/>
          <w:iCs/>
          <w:sz w:val="22"/>
          <w:szCs w:val="22"/>
        </w:rPr>
        <w:t>As a self-described “movement”, it has no accountability to the United Nations or other intergovernmental body or process. While business partnerships are promoted, there is no careful management of corporate involvement to ensure that it is confined to implementation, without influencing public health and nutrition policymaking. Conflicts of interest have also been identified where businesses involved in the initiative were simultaneously marketing foods leading to obesity and non-communicable diseases.</w:t>
      </w:r>
      <w:r w:rsidRPr="042765F6">
        <w:rPr>
          <w:rFonts w:ascii="Garamond" w:hAnsi="Garamond" w:cstheme="minorBidi"/>
          <w:i/>
          <w:iCs/>
          <w:sz w:val="22"/>
          <w:szCs w:val="22"/>
          <w:lang w:val="en-US"/>
        </w:rPr>
        <w:t>”</w:t>
      </w:r>
      <w:r w:rsidR="002C6A17" w:rsidRPr="002C6A17">
        <w:rPr>
          <w:rStyle w:val="Refdenotaalfinal"/>
          <w:rFonts w:ascii="Garamond" w:hAnsi="Garamond" w:cs="Calibri"/>
          <w:i/>
          <w:iCs/>
          <w:color w:val="000000" w:themeColor="text1"/>
          <w:sz w:val="22"/>
          <w:szCs w:val="22"/>
          <w:lang w:val="en-US"/>
        </w:rPr>
        <w:t xml:space="preserve"> </w:t>
      </w:r>
      <w:r w:rsidR="002C6A17" w:rsidRPr="55EC23F4">
        <w:rPr>
          <w:rStyle w:val="Refdenotaalfinal"/>
          <w:rFonts w:ascii="Garamond" w:hAnsi="Garamond" w:cs="Calibri"/>
          <w:i/>
          <w:iCs/>
          <w:color w:val="000000" w:themeColor="text1"/>
          <w:sz w:val="22"/>
          <w:szCs w:val="22"/>
          <w:lang w:val="en-US"/>
        </w:rPr>
        <w:endnoteReference w:id="77"/>
      </w:r>
      <w:r w:rsidR="002C6A17">
        <w:rPr>
          <w:rFonts w:ascii="Garamond" w:hAnsi="Garamond"/>
          <w:color w:val="000000" w:themeColor="text1"/>
          <w:sz w:val="22"/>
          <w:szCs w:val="22"/>
        </w:rPr>
        <w:t xml:space="preserve"> </w:t>
      </w:r>
      <w:r w:rsidRPr="042765F6">
        <w:rPr>
          <w:rFonts w:ascii="Garamond" w:hAnsi="Garamond" w:cstheme="minorBidi"/>
          <w:sz w:val="22"/>
          <w:szCs w:val="22"/>
          <w:vertAlign w:val="superscript"/>
        </w:rPr>
        <w:t xml:space="preserve">  </w:t>
      </w:r>
    </w:p>
    <w:p w14:paraId="7671A570" w14:textId="1E047CEC" w:rsidR="274D6E9C" w:rsidRDefault="274D6E9C" w:rsidP="00087BE7">
      <w:pPr>
        <w:spacing w:line="276" w:lineRule="auto"/>
        <w:jc w:val="both"/>
        <w:rPr>
          <w:rFonts w:ascii="Garamond" w:hAnsi="Garamond" w:cstheme="minorBidi"/>
          <w:sz w:val="22"/>
          <w:szCs w:val="22"/>
        </w:rPr>
      </w:pPr>
      <w:r w:rsidRPr="64ED9FE9">
        <w:rPr>
          <w:rFonts w:ascii="Garamond" w:hAnsi="Garamond" w:cstheme="minorBidi"/>
          <w:sz w:val="22"/>
          <w:szCs w:val="22"/>
        </w:rPr>
        <w:t xml:space="preserve"> </w:t>
      </w:r>
    </w:p>
    <w:p w14:paraId="11AE63CB" w14:textId="66D55D3F" w:rsidR="274D6E9C" w:rsidRDefault="75D2ECD1" w:rsidP="00087BE7">
      <w:pPr>
        <w:spacing w:line="276" w:lineRule="auto"/>
        <w:jc w:val="both"/>
        <w:rPr>
          <w:rFonts w:ascii="Garamond" w:hAnsi="Garamond" w:cstheme="minorBidi"/>
          <w:sz w:val="22"/>
          <w:szCs w:val="22"/>
        </w:rPr>
      </w:pPr>
      <w:r w:rsidRPr="042765F6">
        <w:rPr>
          <w:rFonts w:ascii="Garamond" w:hAnsi="Garamond" w:cstheme="minorBidi"/>
          <w:sz w:val="22"/>
          <w:szCs w:val="22"/>
        </w:rPr>
        <w:t>This platform has given industry representatives unprecedented access to the public health domain. Large corporations are embedded in SUN’s leadership structure and member countries are strongly encouraged to invite them to national MSI. SUN manages a narrative of neutrality while providing weak disclosure of its intrinsic conflicts of interest and supporting markets approaches that incentivize technical interventions that enhance UPPs, without recognizing power imbalances.</w:t>
      </w:r>
      <w:r w:rsidR="00E86465">
        <w:rPr>
          <w:rStyle w:val="Refdenotaalfinal"/>
          <w:rFonts w:ascii="Garamond" w:hAnsi="Garamond" w:cstheme="minorBidi"/>
          <w:sz w:val="22"/>
          <w:szCs w:val="22"/>
        </w:rPr>
        <w:endnoteReference w:id="78"/>
      </w:r>
      <w:r w:rsidRPr="042765F6">
        <w:rPr>
          <w:rFonts w:ascii="Garamond" w:hAnsi="Garamond" w:cstheme="minorBidi"/>
          <w:sz w:val="22"/>
          <w:szCs w:val="22"/>
          <w:vertAlign w:val="superscript"/>
        </w:rPr>
        <w:t xml:space="preserve">  </w:t>
      </w:r>
    </w:p>
    <w:p w14:paraId="412736DE" w14:textId="1E047CEC" w:rsidR="274D6E9C" w:rsidRDefault="274D6E9C" w:rsidP="00087BE7">
      <w:pPr>
        <w:spacing w:line="276" w:lineRule="auto"/>
        <w:jc w:val="both"/>
        <w:rPr>
          <w:rFonts w:ascii="Garamond" w:hAnsi="Garamond" w:cstheme="minorBidi"/>
          <w:sz w:val="22"/>
          <w:szCs w:val="22"/>
        </w:rPr>
      </w:pPr>
      <w:r w:rsidRPr="64ED9FE9">
        <w:rPr>
          <w:rFonts w:ascii="Garamond" w:hAnsi="Garamond" w:cstheme="minorBidi"/>
          <w:sz w:val="22"/>
          <w:szCs w:val="22"/>
        </w:rPr>
        <w:t xml:space="preserve"> </w:t>
      </w:r>
    </w:p>
    <w:p w14:paraId="1A10399F" w14:textId="77777777" w:rsidR="00574C69" w:rsidRDefault="00574C69" w:rsidP="00574C69">
      <w:pPr>
        <w:spacing w:line="276" w:lineRule="auto"/>
        <w:jc w:val="both"/>
        <w:rPr>
          <w:rFonts w:ascii="Garamond" w:hAnsi="Garamond" w:cstheme="minorBidi"/>
          <w:sz w:val="22"/>
          <w:szCs w:val="22"/>
          <w:vertAlign w:val="superscript"/>
        </w:rPr>
      </w:pPr>
      <w:r w:rsidRPr="042765F6">
        <w:rPr>
          <w:rFonts w:ascii="Garamond" w:hAnsi="Garamond" w:cstheme="minorBidi"/>
          <w:sz w:val="22"/>
          <w:szCs w:val="22"/>
          <w:lang w:val="en-US"/>
        </w:rPr>
        <w:t xml:space="preserve">In conclusion, the main failures of MSI and PPP are: (a) human rights are used as a superficial narrative without acknowledgment of States’ obligations around them, so these initiatives usually push for market-based solutions; (b) </w:t>
      </w:r>
      <w:r>
        <w:rPr>
          <w:rFonts w:ascii="Garamond" w:hAnsi="Garamond" w:cstheme="minorBidi"/>
          <w:sz w:val="22"/>
          <w:szCs w:val="22"/>
          <w:lang w:val="en-US"/>
        </w:rPr>
        <w:t>p</w:t>
      </w:r>
      <w:r w:rsidRPr="042765F6">
        <w:rPr>
          <w:rFonts w:ascii="Garamond" w:hAnsi="Garamond" w:cstheme="minorBidi"/>
          <w:sz w:val="22"/>
          <w:szCs w:val="22"/>
          <w:lang w:val="en-US"/>
        </w:rPr>
        <w:t xml:space="preserve">eople </w:t>
      </w:r>
      <w:r w:rsidRPr="042765F6">
        <w:rPr>
          <w:rFonts w:ascii="Garamond" w:hAnsi="Garamond" w:cstheme="minorBidi"/>
          <w:sz w:val="22"/>
          <w:szCs w:val="22"/>
          <w:lang w:val="en-US"/>
        </w:rPr>
        <w:lastRenderedPageBreak/>
        <w:t>are viewed as consumers instead of right holders, pushing an individualistic and fragmented approach that consider populations as windows for business opportunities and not part of society and nature; (c) food is seen as a commodity rather than a public interest matter, attached to the current agro-industrial model which is unsustainable and excludes marginalized groups such as indigenous peoples and peasant communities; (d) unrecognized power dynamics as structural determinants of food injustice; (e) limited definition of "nutritious" diets which does not consider issues such as gender balance, equity, cultural and spiritual values, planetary health, working conditions, among others.</w:t>
      </w:r>
      <w:r w:rsidRPr="002C2426">
        <w:rPr>
          <w:rStyle w:val="Refdenotaalfinal"/>
          <w:rFonts w:ascii="Garamond" w:hAnsi="Garamond" w:cs="Calibri"/>
          <w:color w:val="000000" w:themeColor="text1"/>
          <w:sz w:val="22"/>
          <w:szCs w:val="22"/>
          <w:lang w:val="en-US"/>
        </w:rPr>
        <w:t xml:space="preserve"> </w:t>
      </w:r>
      <w:r w:rsidRPr="00CA038D">
        <w:rPr>
          <w:rStyle w:val="Refdenotaalfinal"/>
          <w:rFonts w:ascii="Garamond" w:hAnsi="Garamond" w:cs="Calibri"/>
          <w:color w:val="000000" w:themeColor="text1"/>
          <w:sz w:val="22"/>
          <w:szCs w:val="22"/>
          <w:lang w:val="en-US"/>
        </w:rPr>
        <w:endnoteReference w:id="79"/>
      </w:r>
      <w:r w:rsidRPr="00CA038D">
        <w:rPr>
          <w:rStyle w:val="eop"/>
          <w:rFonts w:ascii="Garamond" w:hAnsi="Garamond" w:cs="Calibri"/>
          <w:color w:val="000000" w:themeColor="text1"/>
          <w:sz w:val="22"/>
          <w:szCs w:val="22"/>
        </w:rPr>
        <w:t> </w:t>
      </w:r>
      <w:r w:rsidRPr="042765F6">
        <w:rPr>
          <w:rFonts w:ascii="Garamond" w:hAnsi="Garamond" w:cstheme="minorBidi"/>
          <w:sz w:val="22"/>
          <w:szCs w:val="22"/>
          <w:vertAlign w:val="superscript"/>
        </w:rPr>
        <w:t> </w:t>
      </w:r>
    </w:p>
    <w:p w14:paraId="73C1CBA6" w14:textId="77777777" w:rsidR="00574C69" w:rsidRDefault="00574C69" w:rsidP="00574C69">
      <w:pPr>
        <w:spacing w:line="276" w:lineRule="auto"/>
        <w:jc w:val="both"/>
        <w:rPr>
          <w:rFonts w:ascii="Garamond" w:hAnsi="Garamond" w:cstheme="minorBidi"/>
          <w:sz w:val="22"/>
          <w:szCs w:val="22"/>
        </w:rPr>
      </w:pPr>
    </w:p>
    <w:p w14:paraId="48EF3863" w14:textId="03D07737" w:rsidR="274D6E9C" w:rsidRDefault="75D2ECD1" w:rsidP="00087BE7">
      <w:pPr>
        <w:spacing w:line="276" w:lineRule="auto"/>
        <w:jc w:val="both"/>
        <w:rPr>
          <w:rFonts w:ascii="Garamond" w:hAnsi="Garamond" w:cstheme="minorBidi"/>
          <w:sz w:val="22"/>
          <w:szCs w:val="22"/>
        </w:rPr>
      </w:pPr>
      <w:r w:rsidRPr="042765F6">
        <w:rPr>
          <w:rFonts w:ascii="Garamond" w:hAnsi="Garamond" w:cstheme="minorBidi"/>
          <w:sz w:val="22"/>
          <w:szCs w:val="22"/>
          <w:lang w:val="en-US"/>
        </w:rPr>
        <w:t xml:space="preserve">States should mandatorily implement regulations to prevent and manage </w:t>
      </w:r>
      <w:r w:rsidR="00C7263F">
        <w:rPr>
          <w:rFonts w:ascii="Garamond" w:hAnsi="Garamond" w:cstheme="minorBidi"/>
          <w:sz w:val="22"/>
          <w:szCs w:val="22"/>
          <w:lang w:val="en-US"/>
        </w:rPr>
        <w:t>c</w:t>
      </w:r>
      <w:r w:rsidRPr="042765F6">
        <w:rPr>
          <w:rFonts w:ascii="Garamond" w:hAnsi="Garamond" w:cstheme="minorBidi"/>
          <w:sz w:val="22"/>
          <w:szCs w:val="22"/>
          <w:lang w:val="en-US"/>
        </w:rPr>
        <w:t>onflicts of interest</w:t>
      </w:r>
      <w:r w:rsidR="00814FBC">
        <w:rPr>
          <w:rStyle w:val="Refdenotaalpie"/>
          <w:rFonts w:ascii="Garamond" w:hAnsi="Garamond"/>
          <w:sz w:val="22"/>
          <w:szCs w:val="22"/>
          <w:lang w:val="en-US"/>
        </w:rPr>
        <w:footnoteReference w:id="6"/>
      </w:r>
      <w:r w:rsidRPr="042765F6">
        <w:rPr>
          <w:rFonts w:ascii="Garamond" w:hAnsi="Garamond" w:cstheme="minorBidi"/>
          <w:sz w:val="22"/>
          <w:szCs w:val="22"/>
          <w:vertAlign w:val="superscript"/>
          <w:lang w:val="en-US"/>
        </w:rPr>
        <w:t xml:space="preserve"> </w:t>
      </w:r>
      <w:r w:rsidRPr="042765F6">
        <w:rPr>
          <w:rFonts w:ascii="Garamond" w:hAnsi="Garamond" w:cstheme="minorBidi"/>
          <w:sz w:val="22"/>
          <w:szCs w:val="22"/>
          <w:lang w:val="en-US"/>
        </w:rPr>
        <w:t>(COI) at all levels of government and applicable to all individuals and organizations that are part of the policy-making processes. However, it’s worth mentioning that this type of initiatives, as they are today, may not be efficient in addressing industry accountability from influencing policy making because they usually spotlight the responsibility on one part (policymakers, researchers, etc.) and not the other (industry).</w:t>
      </w:r>
      <w:r w:rsidRPr="042765F6">
        <w:rPr>
          <w:rFonts w:ascii="Garamond" w:hAnsi="Garamond" w:cstheme="minorBidi"/>
          <w:sz w:val="22"/>
          <w:szCs w:val="22"/>
        </w:rPr>
        <w:t xml:space="preserve"> </w:t>
      </w:r>
    </w:p>
    <w:p w14:paraId="7D75F26D" w14:textId="6CAEA3C7" w:rsidR="274D6E9C" w:rsidRDefault="274D6E9C" w:rsidP="00087BE7">
      <w:pPr>
        <w:spacing w:line="276" w:lineRule="auto"/>
        <w:jc w:val="both"/>
        <w:rPr>
          <w:rFonts w:ascii="Garamond" w:hAnsi="Garamond" w:cstheme="minorBidi"/>
          <w:sz w:val="22"/>
          <w:szCs w:val="22"/>
          <w:lang w:val="en-US"/>
        </w:rPr>
      </w:pPr>
    </w:p>
    <w:p w14:paraId="242D54D6" w14:textId="5EF7E372" w:rsidR="274D6E9C" w:rsidRDefault="75D2ECD1" w:rsidP="00087BE7">
      <w:pPr>
        <w:spacing w:line="276" w:lineRule="auto"/>
        <w:jc w:val="both"/>
        <w:rPr>
          <w:rFonts w:ascii="Garamond" w:hAnsi="Garamond" w:cstheme="minorBidi"/>
          <w:sz w:val="22"/>
          <w:szCs w:val="22"/>
        </w:rPr>
      </w:pPr>
      <w:r w:rsidRPr="042765F6">
        <w:rPr>
          <w:rFonts w:ascii="Garamond" w:hAnsi="Garamond" w:cstheme="minorBidi"/>
          <w:sz w:val="22"/>
          <w:szCs w:val="22"/>
          <w:lang w:val="en-US"/>
        </w:rPr>
        <w:t xml:space="preserve">For instance, the </w:t>
      </w:r>
      <w:proofErr w:type="spellStart"/>
      <w:r w:rsidRPr="042765F6">
        <w:rPr>
          <w:rFonts w:ascii="Garamond" w:hAnsi="Garamond" w:cstheme="minorBidi"/>
          <w:sz w:val="22"/>
          <w:szCs w:val="22"/>
          <w:lang w:val="en-US"/>
        </w:rPr>
        <w:t>Corporación</w:t>
      </w:r>
      <w:proofErr w:type="spellEnd"/>
      <w:r w:rsidRPr="042765F6">
        <w:rPr>
          <w:rFonts w:ascii="Garamond" w:hAnsi="Garamond" w:cstheme="minorBidi"/>
          <w:sz w:val="22"/>
          <w:szCs w:val="22"/>
          <w:lang w:val="en-US"/>
        </w:rPr>
        <w:t xml:space="preserve"> </w:t>
      </w:r>
      <w:proofErr w:type="spellStart"/>
      <w:r w:rsidRPr="042765F6">
        <w:rPr>
          <w:rFonts w:ascii="Garamond" w:hAnsi="Garamond" w:cstheme="minorBidi"/>
          <w:sz w:val="22"/>
          <w:szCs w:val="22"/>
          <w:lang w:val="en-US"/>
        </w:rPr>
        <w:t>Colectivo</w:t>
      </w:r>
      <w:proofErr w:type="spellEnd"/>
      <w:r w:rsidRPr="042765F6">
        <w:rPr>
          <w:rFonts w:ascii="Garamond" w:hAnsi="Garamond" w:cstheme="minorBidi"/>
          <w:sz w:val="22"/>
          <w:szCs w:val="22"/>
          <w:lang w:val="en-US"/>
        </w:rPr>
        <w:t xml:space="preserve"> de Abogados José </w:t>
      </w:r>
      <w:proofErr w:type="spellStart"/>
      <w:r w:rsidRPr="042765F6">
        <w:rPr>
          <w:rFonts w:ascii="Garamond" w:hAnsi="Garamond" w:cstheme="minorBidi"/>
          <w:sz w:val="22"/>
          <w:szCs w:val="22"/>
          <w:lang w:val="en-US"/>
        </w:rPr>
        <w:t>Alvear</w:t>
      </w:r>
      <w:proofErr w:type="spellEnd"/>
      <w:r w:rsidRPr="042765F6">
        <w:rPr>
          <w:rFonts w:ascii="Garamond" w:hAnsi="Garamond" w:cstheme="minorBidi"/>
          <w:sz w:val="22"/>
          <w:szCs w:val="22"/>
          <w:lang w:val="en-US"/>
        </w:rPr>
        <w:t xml:space="preserve"> Restrepo in Colombia filed an unconstitutionality claim to challenge the amendment of Law No. 5/199284 which allowed legislators to participate in discussions and vote on bills relevant to economic sectors that funded their electoral campaigns. The Court ruled that the amendment under study was unconstitutional since it violated the superior purposes that the legislative activity must serve common good and public interest. The Court found that the challenged measure appears to allow legislators with COI to discuss topics that benefit economic sectors which have financed their political campaigns, ignoring the fact that legislators are public servants at the service of the State and its people, and not of private funders; moreover, it also ignores that the ultimate goal of the COI regime is to guarantee the prevalence of the general interest and the correct functioning of a pluralistic democracy.</w:t>
      </w:r>
      <w:r w:rsidR="00C47C2A">
        <w:rPr>
          <w:rStyle w:val="Refdenotaalfinal"/>
          <w:rFonts w:ascii="Garamond" w:hAnsi="Garamond" w:cs="Calibri"/>
          <w:color w:val="000000" w:themeColor="text1"/>
          <w:sz w:val="22"/>
          <w:szCs w:val="22"/>
          <w:lang w:val="en-US"/>
        </w:rPr>
        <w:endnoteReference w:id="80"/>
      </w:r>
      <w:r w:rsidRPr="042765F6">
        <w:rPr>
          <w:rFonts w:ascii="Garamond" w:hAnsi="Garamond" w:cstheme="minorBidi"/>
          <w:sz w:val="22"/>
          <w:szCs w:val="22"/>
          <w:vertAlign w:val="superscript"/>
        </w:rPr>
        <w:t xml:space="preserve"> </w:t>
      </w:r>
    </w:p>
    <w:p w14:paraId="7FA1C7AD" w14:textId="1E047CEC" w:rsidR="274D6E9C" w:rsidRDefault="274D6E9C" w:rsidP="00087BE7">
      <w:pPr>
        <w:spacing w:line="276" w:lineRule="auto"/>
        <w:jc w:val="both"/>
        <w:rPr>
          <w:rFonts w:ascii="Garamond" w:hAnsi="Garamond" w:cstheme="minorBidi"/>
          <w:sz w:val="22"/>
          <w:szCs w:val="22"/>
          <w:lang w:val="en-US"/>
        </w:rPr>
      </w:pPr>
      <w:r w:rsidRPr="64ED9FE9">
        <w:rPr>
          <w:rFonts w:ascii="Garamond" w:hAnsi="Garamond" w:cstheme="minorBidi"/>
          <w:sz w:val="22"/>
          <w:szCs w:val="22"/>
          <w:lang w:val="en-US"/>
        </w:rPr>
        <w:t xml:space="preserve"> </w:t>
      </w:r>
    </w:p>
    <w:p w14:paraId="28FDE4BE" w14:textId="77777777" w:rsidR="00B46D0E" w:rsidRDefault="00B46D0E" w:rsidP="0A5A683E">
      <w:pPr>
        <w:jc w:val="both"/>
        <w:rPr>
          <w:rFonts w:ascii="Garamond" w:hAnsi="Garamond" w:cstheme="minorBidi"/>
          <w:b/>
          <w:sz w:val="22"/>
          <w:szCs w:val="22"/>
          <w:lang w:val="en-US"/>
        </w:rPr>
      </w:pPr>
    </w:p>
    <w:p w14:paraId="0464F90A" w14:textId="77777777" w:rsidR="00577B0C" w:rsidRPr="005907EC" w:rsidRDefault="00577B0C" w:rsidP="0A5A683E">
      <w:pPr>
        <w:jc w:val="both"/>
        <w:rPr>
          <w:rFonts w:ascii="Garamond" w:hAnsi="Garamond" w:cstheme="minorBidi"/>
          <w:b/>
          <w:sz w:val="22"/>
          <w:szCs w:val="22"/>
          <w:lang w:val="en-US"/>
        </w:rPr>
      </w:pPr>
    </w:p>
    <w:p w14:paraId="2848A386" w14:textId="336E12E2" w:rsidR="337AAF83" w:rsidRDefault="337AAF83" w:rsidP="6DCB8869">
      <w:pPr>
        <w:shd w:val="clear" w:color="auto" w:fill="E7E6E6" w:themeFill="background2"/>
        <w:jc w:val="both"/>
        <w:rPr>
          <w:rFonts w:ascii="Garamond" w:hAnsi="Garamond" w:cstheme="minorBidi"/>
          <w:b/>
          <w:bCs/>
          <w:sz w:val="22"/>
          <w:szCs w:val="22"/>
        </w:rPr>
      </w:pPr>
      <w:r w:rsidRPr="6DCB8869">
        <w:rPr>
          <w:rFonts w:ascii="Garamond" w:hAnsi="Garamond" w:cstheme="minorBidi"/>
          <w:b/>
          <w:bCs/>
          <w:sz w:val="22"/>
          <w:szCs w:val="22"/>
        </w:rPr>
        <w:t>Question No. 6 - What is the impact of gentrification, development, technology, industry activity and deforestation on food security? Please share some concrete examples.</w:t>
      </w:r>
    </w:p>
    <w:p w14:paraId="32F41AAB" w14:textId="77777777" w:rsidR="006B5BDC" w:rsidRDefault="006B5BDC" w:rsidP="00E36F7C">
      <w:pPr>
        <w:spacing w:line="276" w:lineRule="auto"/>
        <w:jc w:val="both"/>
        <w:rPr>
          <w:rFonts w:ascii="Garamond" w:hAnsi="Garamond" w:cstheme="minorBidi"/>
          <w:sz w:val="22"/>
          <w:szCs w:val="22"/>
        </w:rPr>
      </w:pPr>
    </w:p>
    <w:p w14:paraId="2F840AD2" w14:textId="17A8D6A7" w:rsidR="0077374F" w:rsidRDefault="0077374F" w:rsidP="00E36F7C">
      <w:pPr>
        <w:spacing w:line="276" w:lineRule="auto"/>
        <w:jc w:val="both"/>
        <w:rPr>
          <w:rFonts w:ascii="Garamond" w:hAnsi="Garamond" w:cstheme="minorBidi"/>
          <w:sz w:val="22"/>
          <w:szCs w:val="22"/>
        </w:rPr>
      </w:pPr>
      <w:r>
        <w:rPr>
          <w:rFonts w:ascii="Garamond" w:hAnsi="Garamond" w:cstheme="minorBidi"/>
          <w:sz w:val="22"/>
          <w:szCs w:val="22"/>
        </w:rPr>
        <w:t xml:space="preserve">Considering a broad conception of food security and responding in </w:t>
      </w:r>
      <w:r w:rsidRPr="0021282D">
        <w:rPr>
          <w:rFonts w:ascii="Garamond" w:hAnsi="Garamond" w:cstheme="minorBidi"/>
          <w:sz w:val="22"/>
          <w:szCs w:val="22"/>
          <w:lang w:val="en-US"/>
        </w:rPr>
        <w:t>accordance</w:t>
      </w:r>
      <w:r>
        <w:rPr>
          <w:rFonts w:ascii="Garamond" w:hAnsi="Garamond" w:cstheme="minorBidi"/>
          <w:sz w:val="22"/>
          <w:szCs w:val="22"/>
        </w:rPr>
        <w:t xml:space="preserve"> with the growing evidence that links UPPs with harmful planetary and health outcomes, </w:t>
      </w:r>
      <w:r w:rsidR="000E35B8">
        <w:rPr>
          <w:rFonts w:ascii="Garamond" w:hAnsi="Garamond" w:cstheme="minorBidi"/>
          <w:sz w:val="22"/>
          <w:szCs w:val="22"/>
        </w:rPr>
        <w:t xml:space="preserve">which are outlined in response to question No. 7, </w:t>
      </w:r>
      <w:r w:rsidR="00E94455">
        <w:rPr>
          <w:rFonts w:ascii="Garamond" w:hAnsi="Garamond" w:cstheme="minorBidi"/>
          <w:sz w:val="22"/>
          <w:szCs w:val="22"/>
        </w:rPr>
        <w:t xml:space="preserve">there is </w:t>
      </w:r>
      <w:r w:rsidR="00C0168C">
        <w:rPr>
          <w:rFonts w:ascii="Garamond" w:hAnsi="Garamond" w:cstheme="minorBidi"/>
          <w:sz w:val="22"/>
          <w:szCs w:val="22"/>
        </w:rPr>
        <w:t xml:space="preserve">value in highlighting the specific </w:t>
      </w:r>
      <w:r w:rsidR="00A90925">
        <w:rPr>
          <w:rFonts w:ascii="Garamond" w:hAnsi="Garamond" w:cstheme="minorBidi"/>
          <w:sz w:val="22"/>
          <w:szCs w:val="22"/>
        </w:rPr>
        <w:t xml:space="preserve">implications of </w:t>
      </w:r>
      <w:r w:rsidR="00C0168C">
        <w:rPr>
          <w:rFonts w:ascii="Garamond" w:hAnsi="Garamond" w:cstheme="minorBidi"/>
          <w:sz w:val="22"/>
          <w:szCs w:val="22"/>
        </w:rPr>
        <w:t xml:space="preserve">industry practices related to </w:t>
      </w:r>
      <w:r w:rsidR="00F01BC0">
        <w:rPr>
          <w:rFonts w:ascii="Garamond" w:hAnsi="Garamond" w:cstheme="minorBidi"/>
          <w:sz w:val="22"/>
          <w:szCs w:val="22"/>
        </w:rPr>
        <w:t>the sophistication of diverse marketing strategies used by the UPP industry</w:t>
      </w:r>
      <w:r w:rsidR="00574C69">
        <w:rPr>
          <w:rFonts w:ascii="Garamond" w:hAnsi="Garamond" w:cstheme="minorBidi"/>
          <w:sz w:val="22"/>
          <w:szCs w:val="22"/>
        </w:rPr>
        <w:t>, which is relying on technological progress</w:t>
      </w:r>
      <w:r w:rsidR="00F01BC0">
        <w:rPr>
          <w:rFonts w:ascii="Garamond" w:hAnsi="Garamond" w:cstheme="minorBidi"/>
          <w:sz w:val="22"/>
          <w:szCs w:val="22"/>
        </w:rPr>
        <w:t xml:space="preserve">. </w:t>
      </w:r>
      <w:r w:rsidR="00A90925">
        <w:rPr>
          <w:rFonts w:ascii="Garamond" w:hAnsi="Garamond" w:cstheme="minorBidi"/>
          <w:sz w:val="22"/>
          <w:szCs w:val="22"/>
        </w:rPr>
        <w:t xml:space="preserve">Moreover, it </w:t>
      </w:r>
      <w:r w:rsidR="00520433">
        <w:rPr>
          <w:rFonts w:ascii="Garamond" w:hAnsi="Garamond" w:cstheme="minorBidi"/>
          <w:sz w:val="22"/>
          <w:szCs w:val="22"/>
        </w:rPr>
        <w:t>is key to understand the challenges of moving regulatory efforts forward in-country.</w:t>
      </w:r>
    </w:p>
    <w:p w14:paraId="5EE1FB68" w14:textId="77777777" w:rsidR="00520433" w:rsidRDefault="00520433" w:rsidP="00E36F7C">
      <w:pPr>
        <w:spacing w:line="276" w:lineRule="auto"/>
        <w:jc w:val="both"/>
        <w:rPr>
          <w:rFonts w:ascii="Garamond" w:hAnsi="Garamond" w:cstheme="minorBidi"/>
          <w:sz w:val="22"/>
          <w:szCs w:val="22"/>
        </w:rPr>
      </w:pPr>
    </w:p>
    <w:p w14:paraId="4898E0F5" w14:textId="6FA50C5B" w:rsidR="00520433" w:rsidRDefault="00520433" w:rsidP="00E36F7C">
      <w:pPr>
        <w:spacing w:line="276" w:lineRule="auto"/>
        <w:jc w:val="both"/>
        <w:rPr>
          <w:rFonts w:ascii="Garamond" w:hAnsi="Garamond" w:cstheme="minorBidi"/>
          <w:sz w:val="22"/>
          <w:szCs w:val="22"/>
        </w:rPr>
      </w:pPr>
      <w:r>
        <w:rPr>
          <w:rFonts w:ascii="Garamond" w:hAnsi="Garamond" w:cstheme="minorBidi"/>
          <w:sz w:val="22"/>
          <w:szCs w:val="22"/>
        </w:rPr>
        <w:t xml:space="preserve">Regarding the </w:t>
      </w:r>
      <w:r w:rsidRPr="004F4168">
        <w:rPr>
          <w:rFonts w:ascii="Garamond" w:hAnsi="Garamond" w:cstheme="minorBidi"/>
          <w:b/>
          <w:bCs/>
          <w:sz w:val="22"/>
          <w:szCs w:val="22"/>
        </w:rPr>
        <w:t>impact</w:t>
      </w:r>
      <w:r>
        <w:rPr>
          <w:rFonts w:ascii="Garamond" w:hAnsi="Garamond" w:cstheme="minorBidi"/>
          <w:sz w:val="22"/>
          <w:szCs w:val="22"/>
        </w:rPr>
        <w:t xml:space="preserve"> of advertising, promotion and sponsorship </w:t>
      </w:r>
      <w:r w:rsidR="0771823A" w:rsidRPr="53D27E55">
        <w:rPr>
          <w:rFonts w:ascii="Garamond" w:hAnsi="Garamond" w:cstheme="minorBidi"/>
          <w:sz w:val="22"/>
          <w:szCs w:val="22"/>
        </w:rPr>
        <w:t xml:space="preserve">(APS) </w:t>
      </w:r>
      <w:r>
        <w:rPr>
          <w:rFonts w:ascii="Garamond" w:hAnsi="Garamond" w:cstheme="minorBidi"/>
          <w:sz w:val="22"/>
          <w:szCs w:val="22"/>
        </w:rPr>
        <w:t xml:space="preserve">practices from the UPP industry, our report entitled </w:t>
      </w:r>
      <w:hyperlink r:id="rId12">
        <w:r w:rsidR="14136575" w:rsidRPr="53D27E55">
          <w:rPr>
            <w:rStyle w:val="Hipervnculo"/>
            <w:rFonts w:ascii="Garamond" w:hAnsi="Garamond" w:cstheme="minorBidi"/>
            <w:sz w:val="22"/>
            <w:szCs w:val="22"/>
          </w:rPr>
          <w:t>“Marketing Exposed: A Global Public Health Threat for Food Policy”</w:t>
        </w:r>
      </w:hyperlink>
      <w:r>
        <w:rPr>
          <w:rFonts w:ascii="Garamond" w:hAnsi="Garamond" w:cstheme="minorBidi"/>
          <w:sz w:val="22"/>
          <w:szCs w:val="22"/>
        </w:rPr>
        <w:t xml:space="preserve"> </w:t>
      </w:r>
      <w:r w:rsidR="004F4168">
        <w:rPr>
          <w:rFonts w:ascii="Garamond" w:hAnsi="Garamond" w:cstheme="minorBidi"/>
          <w:sz w:val="22"/>
          <w:szCs w:val="22"/>
        </w:rPr>
        <w:t>found four key reasons why UPPs marketing threatens public health</w:t>
      </w:r>
      <w:r w:rsidR="00F41ED1">
        <w:rPr>
          <w:rFonts w:ascii="Garamond" w:hAnsi="Garamond" w:cstheme="minorBidi"/>
          <w:sz w:val="22"/>
          <w:szCs w:val="22"/>
        </w:rPr>
        <w:t xml:space="preserve"> </w:t>
      </w:r>
      <w:r w:rsidR="00B95CF9">
        <w:rPr>
          <w:rFonts w:ascii="Garamond" w:hAnsi="Garamond" w:cstheme="minorBidi"/>
          <w:sz w:val="22"/>
          <w:szCs w:val="22"/>
        </w:rPr>
        <w:t>that justify comprehensive regulations. These are</w:t>
      </w:r>
      <w:r w:rsidR="005A0C7A">
        <w:rPr>
          <w:rFonts w:ascii="Garamond" w:hAnsi="Garamond" w:cstheme="minorBidi"/>
          <w:sz w:val="22"/>
          <w:szCs w:val="22"/>
        </w:rPr>
        <w:t xml:space="preserve"> the following</w:t>
      </w:r>
      <w:r w:rsidR="00B95CF9">
        <w:rPr>
          <w:rFonts w:ascii="Garamond" w:hAnsi="Garamond" w:cstheme="minorBidi"/>
          <w:sz w:val="22"/>
          <w:szCs w:val="22"/>
        </w:rPr>
        <w:t xml:space="preserve">: </w:t>
      </w:r>
    </w:p>
    <w:p w14:paraId="652AAFD5" w14:textId="77777777" w:rsidR="00E36F7C" w:rsidRDefault="00E36F7C" w:rsidP="00E36F7C">
      <w:pPr>
        <w:spacing w:line="276" w:lineRule="auto"/>
        <w:jc w:val="both"/>
        <w:rPr>
          <w:rFonts w:ascii="Garamond" w:hAnsi="Garamond" w:cstheme="minorBidi"/>
          <w:sz w:val="22"/>
          <w:szCs w:val="22"/>
        </w:rPr>
      </w:pPr>
    </w:p>
    <w:p w14:paraId="5EB49C2E" w14:textId="61B7E27B" w:rsidR="00514D81" w:rsidRPr="00F737CC" w:rsidRDefault="00A9501A" w:rsidP="00E36F7C">
      <w:pPr>
        <w:pStyle w:val="Prrafodelista"/>
        <w:numPr>
          <w:ilvl w:val="0"/>
          <w:numId w:val="30"/>
        </w:numPr>
        <w:spacing w:line="276" w:lineRule="auto"/>
        <w:jc w:val="both"/>
        <w:rPr>
          <w:rFonts w:ascii="Garamond" w:hAnsi="Garamond" w:cstheme="minorBidi"/>
          <w:sz w:val="22"/>
          <w:szCs w:val="22"/>
        </w:rPr>
      </w:pPr>
      <w:r w:rsidRPr="00BB1EE2">
        <w:rPr>
          <w:rFonts w:ascii="Garamond" w:hAnsi="Garamond"/>
          <w:b/>
          <w:bCs/>
          <w:sz w:val="22"/>
          <w:szCs w:val="22"/>
        </w:rPr>
        <w:t>Marketing generates a harmful domino effect by creating unhealthy food environments, burdening countries with sicker populations, and other negative results.</w:t>
      </w:r>
      <w:r w:rsidRPr="00BB1EE2">
        <w:rPr>
          <w:rFonts w:ascii="Garamond" w:hAnsi="Garamond"/>
          <w:sz w:val="22"/>
          <w:szCs w:val="22"/>
        </w:rPr>
        <w:t xml:space="preserve"> This entails that the industry puts the burden of NCDs on individuals</w:t>
      </w:r>
      <w:r w:rsidR="0062648E" w:rsidRPr="00BB1EE2">
        <w:rPr>
          <w:rFonts w:ascii="Garamond" w:hAnsi="Garamond"/>
          <w:sz w:val="22"/>
          <w:szCs w:val="22"/>
        </w:rPr>
        <w:t>, promote ineffective self-regulatory efforts</w:t>
      </w:r>
      <w:r w:rsidR="7D390CFB" w:rsidRPr="00BB1EE2">
        <w:rPr>
          <w:rFonts w:ascii="Garamond" w:hAnsi="Garamond"/>
          <w:sz w:val="22"/>
          <w:szCs w:val="22"/>
        </w:rPr>
        <w:t>,</w:t>
      </w:r>
      <w:r w:rsidR="0062648E" w:rsidRPr="00BB1EE2">
        <w:rPr>
          <w:rFonts w:ascii="Garamond" w:hAnsi="Garamond"/>
          <w:sz w:val="22"/>
          <w:szCs w:val="22"/>
        </w:rPr>
        <w:t xml:space="preserve"> </w:t>
      </w:r>
      <w:r w:rsidR="00574C69" w:rsidRPr="00BB1EE2">
        <w:rPr>
          <w:rFonts w:ascii="Garamond" w:hAnsi="Garamond"/>
          <w:sz w:val="22"/>
          <w:szCs w:val="22"/>
        </w:rPr>
        <w:t>and</w:t>
      </w:r>
      <w:r w:rsidR="0062648E" w:rsidRPr="00BB1EE2">
        <w:rPr>
          <w:rFonts w:ascii="Garamond" w:hAnsi="Garamond"/>
          <w:sz w:val="22"/>
          <w:szCs w:val="22"/>
        </w:rPr>
        <w:t xml:space="preserve"> weaken </w:t>
      </w:r>
      <w:r w:rsidR="00BB1EE2" w:rsidRPr="00BB1EE2">
        <w:rPr>
          <w:rFonts w:ascii="Garamond" w:hAnsi="Garamond"/>
          <w:sz w:val="22"/>
          <w:szCs w:val="22"/>
        </w:rPr>
        <w:t xml:space="preserve">policy making scenarios arguing they are a key </w:t>
      </w:r>
      <w:proofErr w:type="spellStart"/>
      <w:r w:rsidR="00BB1EE2" w:rsidRPr="00BB1EE2">
        <w:rPr>
          <w:rFonts w:ascii="Garamond" w:hAnsi="Garamond"/>
          <w:sz w:val="22"/>
          <w:szCs w:val="22"/>
        </w:rPr>
        <w:t>actor</w:t>
      </w:r>
      <w:proofErr w:type="spellEnd"/>
      <w:r w:rsidR="00BB1EE2" w:rsidRPr="00BB1EE2">
        <w:rPr>
          <w:rFonts w:ascii="Garamond" w:hAnsi="Garamond"/>
          <w:sz w:val="22"/>
          <w:szCs w:val="22"/>
        </w:rPr>
        <w:t xml:space="preserve"> in food and health governance. </w:t>
      </w:r>
      <w:r w:rsidR="00815A07" w:rsidRPr="0040617F">
        <w:rPr>
          <w:rFonts w:ascii="Garamond" w:hAnsi="Garamond"/>
          <w:sz w:val="22"/>
          <w:szCs w:val="22"/>
        </w:rPr>
        <w:t>For example, in Spain</w:t>
      </w:r>
      <w:r w:rsidR="0040617F" w:rsidRPr="0040617F">
        <w:rPr>
          <w:rFonts w:ascii="Garamond" w:hAnsi="Garamond"/>
          <w:sz w:val="22"/>
          <w:szCs w:val="22"/>
        </w:rPr>
        <w:t xml:space="preserve">, </w:t>
      </w:r>
      <w:r w:rsidR="00574C69" w:rsidRPr="0040617F">
        <w:rPr>
          <w:rFonts w:ascii="Garamond" w:hAnsi="Garamond"/>
          <w:sz w:val="22"/>
          <w:szCs w:val="22"/>
        </w:rPr>
        <w:t>because of</w:t>
      </w:r>
      <w:r w:rsidR="0040617F" w:rsidRPr="0040617F">
        <w:rPr>
          <w:rFonts w:ascii="Garamond" w:hAnsi="Garamond"/>
          <w:sz w:val="22"/>
          <w:szCs w:val="22"/>
        </w:rPr>
        <w:t xml:space="preserve"> the imminent ban on advertising </w:t>
      </w:r>
      <w:r w:rsidR="678B2D38" w:rsidRPr="0040617F">
        <w:rPr>
          <w:rFonts w:ascii="Garamond" w:hAnsi="Garamond"/>
          <w:sz w:val="22"/>
          <w:szCs w:val="22"/>
        </w:rPr>
        <w:t xml:space="preserve">of </w:t>
      </w:r>
      <w:r w:rsidR="0040617F" w:rsidRPr="0040617F">
        <w:rPr>
          <w:rFonts w:ascii="Garamond" w:hAnsi="Garamond"/>
          <w:sz w:val="22"/>
          <w:szCs w:val="22"/>
        </w:rPr>
        <w:t>unhealthy products in traditional and digital media (including influencers</w:t>
      </w:r>
      <w:r w:rsidR="45088A19" w:rsidRPr="0040617F">
        <w:rPr>
          <w:rFonts w:ascii="Garamond" w:hAnsi="Garamond"/>
          <w:sz w:val="22"/>
          <w:szCs w:val="22"/>
        </w:rPr>
        <w:t>),</w:t>
      </w:r>
      <w:r w:rsidR="0040617F" w:rsidRPr="0040617F">
        <w:rPr>
          <w:rFonts w:ascii="Garamond" w:hAnsi="Garamond"/>
          <w:sz w:val="22"/>
          <w:szCs w:val="22"/>
        </w:rPr>
        <w:t xml:space="preserve"> numerous criticisms of the regulatory efforts appeared in the media. </w:t>
      </w:r>
      <w:r w:rsidR="45088A19" w:rsidRPr="0040617F">
        <w:rPr>
          <w:rFonts w:ascii="Garamond" w:hAnsi="Garamond"/>
          <w:sz w:val="22"/>
          <w:szCs w:val="22"/>
        </w:rPr>
        <w:t>The</w:t>
      </w:r>
      <w:r w:rsidR="5ACFB015" w:rsidRPr="0040617F">
        <w:rPr>
          <w:rFonts w:ascii="Garamond" w:hAnsi="Garamond"/>
          <w:sz w:val="22"/>
          <w:szCs w:val="22"/>
        </w:rPr>
        <w:t>se stated</w:t>
      </w:r>
      <w:r w:rsidR="0040617F" w:rsidRPr="0040617F">
        <w:rPr>
          <w:rFonts w:ascii="Garamond" w:hAnsi="Garamond"/>
          <w:sz w:val="22"/>
          <w:szCs w:val="22"/>
        </w:rPr>
        <w:t xml:space="preserve"> that educational initiatives are more effective than advertising restrictions, and that childcare is the exclusive work of parents.</w:t>
      </w:r>
      <w:r w:rsidR="0036065C" w:rsidRPr="00E10FBC">
        <w:rPr>
          <w:rStyle w:val="Refdenotaalfinal"/>
          <w:rFonts w:ascii="Garamond" w:hAnsi="Garamond"/>
          <w:sz w:val="22"/>
          <w:szCs w:val="22"/>
        </w:rPr>
        <w:endnoteReference w:id="81"/>
      </w:r>
      <w:r w:rsidR="0036065C" w:rsidRPr="00E10FBC">
        <w:rPr>
          <w:rFonts w:ascii="Garamond" w:hAnsi="Garamond"/>
          <w:sz w:val="22"/>
          <w:szCs w:val="22"/>
          <w:vertAlign w:val="superscript"/>
        </w:rPr>
        <w:t>,</w:t>
      </w:r>
      <w:r w:rsidR="0036065C" w:rsidRPr="00E10FBC">
        <w:rPr>
          <w:rStyle w:val="Refdenotaalfinal"/>
          <w:rFonts w:ascii="Garamond" w:hAnsi="Garamond"/>
          <w:sz w:val="22"/>
          <w:szCs w:val="22"/>
        </w:rPr>
        <w:endnoteReference w:id="82"/>
      </w:r>
      <w:r w:rsidR="00E10FBC" w:rsidRPr="00E10FBC">
        <w:rPr>
          <w:rFonts w:ascii="Garamond" w:hAnsi="Garamond"/>
          <w:sz w:val="22"/>
          <w:szCs w:val="22"/>
          <w:vertAlign w:val="superscript"/>
        </w:rPr>
        <w:t>,</w:t>
      </w:r>
      <w:r w:rsidR="00E10FBC" w:rsidRPr="00E10FBC">
        <w:rPr>
          <w:rStyle w:val="Refdenotaalfinal"/>
          <w:rFonts w:ascii="Garamond" w:hAnsi="Garamond"/>
          <w:sz w:val="22"/>
          <w:szCs w:val="22"/>
        </w:rPr>
        <w:endnoteReference w:id="83"/>
      </w:r>
      <w:r w:rsidR="00E10FBC" w:rsidRPr="00E10FBC">
        <w:rPr>
          <w:rFonts w:ascii="Garamond" w:hAnsi="Garamond"/>
          <w:sz w:val="22"/>
          <w:szCs w:val="22"/>
          <w:vertAlign w:val="superscript"/>
        </w:rPr>
        <w:t>,</w:t>
      </w:r>
      <w:r w:rsidR="00E10FBC" w:rsidRPr="00E10FBC">
        <w:rPr>
          <w:rStyle w:val="Refdenotaalfinal"/>
          <w:rFonts w:ascii="Garamond" w:hAnsi="Garamond"/>
          <w:sz w:val="22"/>
          <w:szCs w:val="22"/>
        </w:rPr>
        <w:endnoteReference w:id="84"/>
      </w:r>
      <w:r w:rsidR="00E10FBC" w:rsidRPr="00E10FBC">
        <w:rPr>
          <w:rFonts w:ascii="Garamond" w:hAnsi="Garamond"/>
          <w:sz w:val="22"/>
          <w:szCs w:val="22"/>
          <w:vertAlign w:val="superscript"/>
        </w:rPr>
        <w:t>,</w:t>
      </w:r>
      <w:r w:rsidR="00E10FBC" w:rsidRPr="00E10FBC">
        <w:rPr>
          <w:rStyle w:val="Refdenotaalfinal"/>
          <w:rFonts w:ascii="Garamond" w:hAnsi="Garamond"/>
          <w:sz w:val="22"/>
          <w:szCs w:val="22"/>
        </w:rPr>
        <w:endnoteReference w:id="85"/>
      </w:r>
      <w:r w:rsidR="0040617F">
        <w:rPr>
          <w:rFonts w:ascii="Garamond" w:hAnsi="Garamond"/>
          <w:sz w:val="22"/>
          <w:szCs w:val="22"/>
        </w:rPr>
        <w:t xml:space="preserve"> </w:t>
      </w:r>
      <w:r w:rsidR="00514D81" w:rsidRPr="00F737CC">
        <w:rPr>
          <w:rFonts w:ascii="Garamond" w:hAnsi="Garamond"/>
          <w:sz w:val="22"/>
          <w:szCs w:val="22"/>
        </w:rPr>
        <w:t xml:space="preserve">In the UK, </w:t>
      </w:r>
      <w:r w:rsidR="006B53B9" w:rsidRPr="00F737CC">
        <w:rPr>
          <w:rFonts w:ascii="Garamond" w:hAnsi="Garamond"/>
          <w:sz w:val="22"/>
          <w:szCs w:val="22"/>
        </w:rPr>
        <w:t xml:space="preserve">Kellogg’s legally challenged </w:t>
      </w:r>
      <w:r w:rsidR="006B53B9" w:rsidRPr="00F737CC">
        <w:rPr>
          <w:rFonts w:ascii="Garamond" w:hAnsi="Garamond"/>
          <w:sz w:val="22"/>
          <w:szCs w:val="22"/>
        </w:rPr>
        <w:lastRenderedPageBreak/>
        <w:t xml:space="preserve">marketing regulations on online and offline ads </w:t>
      </w:r>
      <w:r w:rsidR="00DD5B9A" w:rsidRPr="00F737CC">
        <w:rPr>
          <w:rFonts w:ascii="Garamond" w:hAnsi="Garamond"/>
          <w:sz w:val="22"/>
          <w:szCs w:val="22"/>
        </w:rPr>
        <w:t xml:space="preserve">of junk food </w:t>
      </w:r>
      <w:r w:rsidR="00F737CC" w:rsidRPr="00F737CC">
        <w:rPr>
          <w:rFonts w:ascii="Garamond" w:hAnsi="Garamond"/>
          <w:sz w:val="22"/>
          <w:szCs w:val="22"/>
        </w:rPr>
        <w:t xml:space="preserve">arguing that the restrictions failed to </w:t>
      </w:r>
      <w:r w:rsidR="00514D81" w:rsidRPr="00F737CC">
        <w:rPr>
          <w:rFonts w:ascii="Garamond" w:hAnsi="Garamond"/>
          <w:sz w:val="22"/>
          <w:szCs w:val="22"/>
        </w:rPr>
        <w:t>consider that consumers eat its products with milk or yoghurt, which elevates the profile of its products</w:t>
      </w:r>
      <w:r w:rsidR="5D445079" w:rsidRPr="00F737CC">
        <w:rPr>
          <w:rFonts w:ascii="Garamond" w:hAnsi="Garamond"/>
          <w:sz w:val="22"/>
          <w:szCs w:val="22"/>
        </w:rPr>
        <w:t>.</w:t>
      </w:r>
      <w:r w:rsidR="001A63C0">
        <w:rPr>
          <w:rStyle w:val="Refdenotaalfinal"/>
          <w:rFonts w:ascii="Garamond" w:hAnsi="Garamond"/>
          <w:sz w:val="22"/>
          <w:szCs w:val="22"/>
        </w:rPr>
        <w:endnoteReference w:id="86"/>
      </w:r>
      <w:r w:rsidR="46CD7E76" w:rsidRPr="001A63C0">
        <w:rPr>
          <w:rFonts w:ascii="Garamond" w:hAnsi="Garamond"/>
          <w:sz w:val="22"/>
          <w:szCs w:val="22"/>
          <w:vertAlign w:val="superscript"/>
        </w:rPr>
        <w:t>,</w:t>
      </w:r>
      <w:r w:rsidR="001A63C0">
        <w:rPr>
          <w:rStyle w:val="Refdenotaalfinal"/>
          <w:rFonts w:ascii="Garamond" w:hAnsi="Garamond"/>
          <w:sz w:val="22"/>
          <w:szCs w:val="22"/>
        </w:rPr>
        <w:endnoteReference w:id="87"/>
      </w:r>
    </w:p>
    <w:p w14:paraId="66172BFB" w14:textId="01DA1C77" w:rsidR="00EA11F5" w:rsidRPr="00EA11F5" w:rsidRDefault="00EC3A42" w:rsidP="00E36F7C">
      <w:pPr>
        <w:pStyle w:val="Prrafodelista"/>
        <w:numPr>
          <w:ilvl w:val="0"/>
          <w:numId w:val="30"/>
        </w:numPr>
        <w:spacing w:line="276" w:lineRule="auto"/>
        <w:jc w:val="both"/>
        <w:rPr>
          <w:rFonts w:ascii="Garamond" w:hAnsi="Garamond" w:cstheme="minorBidi"/>
          <w:sz w:val="22"/>
          <w:szCs w:val="22"/>
        </w:rPr>
      </w:pPr>
      <w:r>
        <w:rPr>
          <w:rFonts w:ascii="Garamond" w:hAnsi="Garamond"/>
          <w:b/>
          <w:bCs/>
          <w:sz w:val="22"/>
          <w:szCs w:val="22"/>
        </w:rPr>
        <w:t xml:space="preserve">Marketing is more than </w:t>
      </w:r>
      <w:r w:rsidR="02D68ECC">
        <w:rPr>
          <w:rFonts w:ascii="Garamond" w:hAnsi="Garamond"/>
          <w:b/>
          <w:bCs/>
          <w:sz w:val="22"/>
          <w:szCs w:val="22"/>
        </w:rPr>
        <w:t>APS</w:t>
      </w:r>
      <w:r>
        <w:rPr>
          <w:rFonts w:ascii="Garamond" w:hAnsi="Garamond"/>
          <w:b/>
          <w:bCs/>
          <w:sz w:val="22"/>
          <w:szCs w:val="22"/>
        </w:rPr>
        <w:t xml:space="preserve"> and includes corporate washing actions that allow the industry to be positioned in policy making spaces.</w:t>
      </w:r>
      <w:r>
        <w:rPr>
          <w:rFonts w:ascii="Garamond" w:hAnsi="Garamond" w:cstheme="minorBidi"/>
          <w:sz w:val="22"/>
          <w:szCs w:val="22"/>
        </w:rPr>
        <w:t xml:space="preserve"> </w:t>
      </w:r>
      <w:r>
        <w:rPr>
          <w:rFonts w:ascii="Garamond" w:hAnsi="Garamond"/>
          <w:sz w:val="22"/>
          <w:szCs w:val="22"/>
        </w:rPr>
        <w:t xml:space="preserve">For decades, the industry has </w:t>
      </w:r>
      <w:r w:rsidR="00C83B0E">
        <w:rPr>
          <w:rFonts w:ascii="Garamond" w:hAnsi="Garamond"/>
          <w:sz w:val="22"/>
          <w:szCs w:val="22"/>
        </w:rPr>
        <w:t xml:space="preserve">positioned itself </w:t>
      </w:r>
      <w:r w:rsidR="00F35D0F">
        <w:rPr>
          <w:rFonts w:ascii="Garamond" w:hAnsi="Garamond"/>
          <w:sz w:val="22"/>
          <w:szCs w:val="22"/>
        </w:rPr>
        <w:t xml:space="preserve">in the </w:t>
      </w:r>
      <w:r w:rsidR="00CA09FC">
        <w:rPr>
          <w:rFonts w:ascii="Garamond" w:hAnsi="Garamond"/>
          <w:sz w:val="22"/>
          <w:szCs w:val="22"/>
        </w:rPr>
        <w:t>frontlines</w:t>
      </w:r>
      <w:r w:rsidR="00F35D0F">
        <w:rPr>
          <w:rFonts w:ascii="Garamond" w:hAnsi="Garamond"/>
          <w:sz w:val="22"/>
          <w:szCs w:val="22"/>
        </w:rPr>
        <w:t xml:space="preserve"> of the fight against hunger, climate change and other social crisis.</w:t>
      </w:r>
      <w:r w:rsidR="00CA09FC" w:rsidRPr="00CA09FC">
        <w:rPr>
          <w:rFonts w:ascii="Garamond" w:hAnsi="Garamond"/>
          <w:sz w:val="22"/>
          <w:szCs w:val="22"/>
        </w:rPr>
        <w:t xml:space="preserve"> </w:t>
      </w:r>
      <w:r w:rsidR="00CA09FC">
        <w:rPr>
          <w:rFonts w:ascii="Garamond" w:hAnsi="Garamond"/>
          <w:sz w:val="22"/>
          <w:szCs w:val="22"/>
        </w:rPr>
        <w:t xml:space="preserve">In Ukraine, Red Cross partnered with Coca-Cola </w:t>
      </w:r>
      <w:r w:rsidR="00552CB2">
        <w:rPr>
          <w:rFonts w:ascii="Garamond" w:hAnsi="Garamond"/>
          <w:sz w:val="22"/>
          <w:szCs w:val="22"/>
        </w:rPr>
        <w:t xml:space="preserve">to promote corporate volunteering and they </w:t>
      </w:r>
      <w:r w:rsidR="004002FD">
        <w:rPr>
          <w:rFonts w:ascii="Garamond" w:hAnsi="Garamond"/>
          <w:sz w:val="22"/>
          <w:szCs w:val="22"/>
        </w:rPr>
        <w:t>promote this through online ads.</w:t>
      </w:r>
      <w:r w:rsidR="006B1A9F">
        <w:rPr>
          <w:rStyle w:val="Refdenotaalfinal"/>
          <w:rFonts w:ascii="Garamond" w:hAnsi="Garamond"/>
          <w:sz w:val="22"/>
          <w:szCs w:val="22"/>
        </w:rPr>
        <w:endnoteReference w:id="88"/>
      </w:r>
    </w:p>
    <w:p w14:paraId="2D371402" w14:textId="7A4E976F" w:rsidR="00C63097" w:rsidRPr="00C63097" w:rsidRDefault="00055859" w:rsidP="00E36F7C">
      <w:pPr>
        <w:pStyle w:val="Prrafodelista"/>
        <w:numPr>
          <w:ilvl w:val="0"/>
          <w:numId w:val="30"/>
        </w:numPr>
        <w:spacing w:line="276" w:lineRule="auto"/>
        <w:jc w:val="both"/>
        <w:rPr>
          <w:rFonts w:ascii="Garamond" w:hAnsi="Garamond" w:cstheme="minorBidi"/>
          <w:sz w:val="22"/>
          <w:szCs w:val="22"/>
        </w:rPr>
      </w:pPr>
      <w:r>
        <w:rPr>
          <w:rFonts w:ascii="Garamond" w:hAnsi="Garamond"/>
          <w:b/>
          <w:bCs/>
          <w:sz w:val="22"/>
          <w:szCs w:val="22"/>
        </w:rPr>
        <w:t xml:space="preserve">Marketing of unhealthy foods is aggressive, </w:t>
      </w:r>
      <w:r w:rsidR="00C63097">
        <w:rPr>
          <w:rFonts w:ascii="Garamond" w:hAnsi="Garamond"/>
          <w:b/>
          <w:bCs/>
          <w:sz w:val="22"/>
          <w:szCs w:val="22"/>
        </w:rPr>
        <w:t>insidious,</w:t>
      </w:r>
      <w:r>
        <w:rPr>
          <w:rFonts w:ascii="Garamond" w:hAnsi="Garamond"/>
          <w:b/>
          <w:bCs/>
          <w:sz w:val="22"/>
          <w:szCs w:val="22"/>
        </w:rPr>
        <w:t xml:space="preserve"> and everywhere</w:t>
      </w:r>
      <w:r w:rsidR="004155B2">
        <w:rPr>
          <w:rFonts w:ascii="Garamond" w:hAnsi="Garamond"/>
          <w:b/>
          <w:bCs/>
          <w:sz w:val="22"/>
          <w:szCs w:val="22"/>
        </w:rPr>
        <w:t>.</w:t>
      </w:r>
      <w:r w:rsidR="004155B2">
        <w:rPr>
          <w:rFonts w:ascii="Garamond" w:hAnsi="Garamond"/>
          <w:sz w:val="22"/>
          <w:szCs w:val="22"/>
        </w:rPr>
        <w:t xml:space="preserve"> The industry has effectively connected its products as goods to satisfy indulgence and pleasure while displacing traditional food culture.</w:t>
      </w:r>
      <w:r w:rsidR="00C63097">
        <w:rPr>
          <w:rFonts w:ascii="Garamond" w:hAnsi="Garamond"/>
          <w:sz w:val="22"/>
          <w:szCs w:val="22"/>
        </w:rPr>
        <w:t xml:space="preserve"> In Brazil, Nestlé introduced a floating supermarket in the Amazon, which flooded the region with UPPs that boosted and obesity epidemic among children and displaced traditional eating patterns.</w:t>
      </w:r>
      <w:r w:rsidR="00856B40" w:rsidRPr="00856B40">
        <w:rPr>
          <w:rStyle w:val="Refdenotaalfinal"/>
          <w:rFonts w:ascii="Garamond" w:hAnsi="Garamond"/>
          <w:sz w:val="22"/>
          <w:szCs w:val="22"/>
        </w:rPr>
        <w:endnoteReference w:id="89"/>
      </w:r>
      <w:r w:rsidR="00856B40" w:rsidRPr="00856B40">
        <w:rPr>
          <w:rFonts w:ascii="Garamond" w:hAnsi="Garamond"/>
          <w:sz w:val="22"/>
          <w:szCs w:val="22"/>
          <w:vertAlign w:val="superscript"/>
        </w:rPr>
        <w:t>,</w:t>
      </w:r>
      <w:r w:rsidR="00856B40" w:rsidRPr="00856B40">
        <w:rPr>
          <w:rStyle w:val="Refdenotaalfinal"/>
          <w:rFonts w:ascii="Garamond" w:hAnsi="Garamond"/>
          <w:sz w:val="22"/>
          <w:szCs w:val="22"/>
        </w:rPr>
        <w:endnoteReference w:id="90"/>
      </w:r>
      <w:r w:rsidR="00856B40" w:rsidRPr="00856B40">
        <w:rPr>
          <w:rFonts w:ascii="Garamond" w:hAnsi="Garamond"/>
          <w:sz w:val="22"/>
          <w:szCs w:val="22"/>
          <w:vertAlign w:val="superscript"/>
        </w:rPr>
        <w:t>,</w:t>
      </w:r>
      <w:r w:rsidR="00856B40" w:rsidRPr="00856B40">
        <w:rPr>
          <w:rStyle w:val="Refdenotaalfinal"/>
          <w:rFonts w:ascii="Garamond" w:hAnsi="Garamond"/>
          <w:sz w:val="22"/>
          <w:szCs w:val="22"/>
        </w:rPr>
        <w:endnoteReference w:id="91"/>
      </w:r>
    </w:p>
    <w:p w14:paraId="220270AF" w14:textId="5DD5B37E" w:rsidR="00BE115C" w:rsidRPr="00BE115C" w:rsidRDefault="00D421F3" w:rsidP="00E36F7C">
      <w:pPr>
        <w:pStyle w:val="Prrafodelista"/>
        <w:numPr>
          <w:ilvl w:val="0"/>
          <w:numId w:val="30"/>
        </w:numPr>
        <w:spacing w:line="276" w:lineRule="auto"/>
        <w:jc w:val="both"/>
        <w:rPr>
          <w:rFonts w:ascii="Garamond" w:hAnsi="Garamond" w:cstheme="minorBidi"/>
          <w:b/>
          <w:bCs/>
          <w:sz w:val="22"/>
          <w:szCs w:val="22"/>
        </w:rPr>
      </w:pPr>
      <w:r w:rsidRPr="005A0C7A">
        <w:rPr>
          <w:rFonts w:ascii="Garamond" w:hAnsi="Garamond"/>
          <w:b/>
          <w:bCs/>
          <w:sz w:val="22"/>
          <w:szCs w:val="22"/>
        </w:rPr>
        <w:t xml:space="preserve">Marketing </w:t>
      </w:r>
      <w:r w:rsidR="005A0C7A" w:rsidRPr="005A0C7A">
        <w:rPr>
          <w:rFonts w:ascii="Garamond" w:hAnsi="Garamond"/>
          <w:b/>
          <w:bCs/>
          <w:sz w:val="22"/>
          <w:szCs w:val="22"/>
        </w:rPr>
        <w:t>puts children and adolescents at risk of becoming victims of commercial exploitation due to the corporate saturation of unhealthy products in the market.</w:t>
      </w:r>
      <w:r w:rsidR="005A0C7A" w:rsidRPr="005A0C7A">
        <w:rPr>
          <w:rFonts w:ascii="Garamond" w:hAnsi="Garamond" w:cstheme="minorBidi"/>
          <w:b/>
          <w:bCs/>
          <w:sz w:val="22"/>
          <w:szCs w:val="22"/>
        </w:rPr>
        <w:t xml:space="preserve"> </w:t>
      </w:r>
      <w:r w:rsidR="005A0C7A">
        <w:rPr>
          <w:rFonts w:ascii="Garamond" w:hAnsi="Garamond"/>
          <w:sz w:val="22"/>
          <w:szCs w:val="22"/>
        </w:rPr>
        <w:t xml:space="preserve">The industry uses children’s imagery in its marketing strategies, including </w:t>
      </w:r>
      <w:r w:rsidR="00D32BBE">
        <w:rPr>
          <w:rFonts w:ascii="Garamond" w:hAnsi="Garamond"/>
          <w:sz w:val="22"/>
          <w:szCs w:val="22"/>
        </w:rPr>
        <w:t xml:space="preserve">as “Kidsfluencers” on social media. </w:t>
      </w:r>
      <w:r w:rsidR="00F24797">
        <w:rPr>
          <w:rFonts w:ascii="Garamond" w:hAnsi="Garamond"/>
          <w:sz w:val="22"/>
          <w:szCs w:val="22"/>
        </w:rPr>
        <w:t>Moreover, companies target its products to young consumers in places where children should be specially protected such as schools</w:t>
      </w:r>
      <w:r w:rsidR="00B81962">
        <w:rPr>
          <w:rFonts w:ascii="Garamond" w:hAnsi="Garamond"/>
          <w:sz w:val="22"/>
          <w:szCs w:val="22"/>
        </w:rPr>
        <w:t xml:space="preserve">. </w:t>
      </w:r>
      <w:r w:rsidR="00BE115C" w:rsidRPr="00BE115C">
        <w:rPr>
          <w:rFonts w:ascii="Garamond" w:hAnsi="Garamond"/>
          <w:sz w:val="22"/>
          <w:szCs w:val="22"/>
        </w:rPr>
        <w:t xml:space="preserve">For instance, a brand from FERRERO launched a global campaign called “Kinder Joy of Moving” intending to help children enjoy physical activity. It is argued to be </w:t>
      </w:r>
      <w:proofErr w:type="gramStart"/>
      <w:r w:rsidR="00BE115C" w:rsidRPr="00BE115C">
        <w:rPr>
          <w:rFonts w:ascii="Garamond" w:hAnsi="Garamond"/>
          <w:sz w:val="22"/>
          <w:szCs w:val="22"/>
        </w:rPr>
        <w:t>absolutely non-commercial</w:t>
      </w:r>
      <w:proofErr w:type="gramEnd"/>
      <w:r w:rsidR="00BE115C" w:rsidRPr="00BE115C">
        <w:rPr>
          <w:rFonts w:ascii="Garamond" w:hAnsi="Garamond"/>
          <w:sz w:val="22"/>
          <w:szCs w:val="22"/>
        </w:rPr>
        <w:t xml:space="preserve"> and not geared towards profit; however, its implementation encompasses a strong presence in schools, partnerships with governments, and connections with parents, teachers and children.</w:t>
      </w:r>
      <w:r w:rsidR="00886AA4">
        <w:rPr>
          <w:rStyle w:val="Refdenotaalfinal"/>
          <w:rFonts w:ascii="Garamond" w:hAnsi="Garamond"/>
          <w:sz w:val="22"/>
          <w:szCs w:val="22"/>
        </w:rPr>
        <w:endnoteReference w:id="92"/>
      </w:r>
    </w:p>
    <w:p w14:paraId="2669CFE6" w14:textId="77777777" w:rsidR="006334D4" w:rsidRDefault="006334D4" w:rsidP="00E36F7C">
      <w:pPr>
        <w:spacing w:line="276" w:lineRule="auto"/>
        <w:jc w:val="both"/>
        <w:rPr>
          <w:rFonts w:ascii="Garamond" w:hAnsi="Garamond" w:cstheme="minorBidi"/>
          <w:sz w:val="22"/>
          <w:szCs w:val="22"/>
        </w:rPr>
      </w:pPr>
    </w:p>
    <w:p w14:paraId="34B27C7C" w14:textId="33C19C58" w:rsidR="006334D4" w:rsidRDefault="00E36F7C" w:rsidP="00E36F7C">
      <w:pPr>
        <w:spacing w:line="276" w:lineRule="auto"/>
        <w:jc w:val="both"/>
        <w:rPr>
          <w:rFonts w:ascii="Garamond" w:hAnsi="Garamond" w:cstheme="minorBidi"/>
          <w:sz w:val="22"/>
          <w:szCs w:val="22"/>
        </w:rPr>
      </w:pPr>
      <w:r>
        <w:rPr>
          <w:rFonts w:ascii="Garamond" w:hAnsi="Garamond" w:cstheme="minorBidi"/>
          <w:sz w:val="22"/>
          <w:szCs w:val="22"/>
        </w:rPr>
        <w:t>In terms of considering the main challenges to comprehensively regulate marketing practices of the UPP industry, it is useful to consider the following factors</w:t>
      </w:r>
      <w:r w:rsidR="32F3AA06" w:rsidRPr="53D27E55">
        <w:rPr>
          <w:rFonts w:ascii="Garamond" w:hAnsi="Garamond" w:cstheme="minorBidi"/>
          <w:sz w:val="22"/>
          <w:szCs w:val="22"/>
        </w:rPr>
        <w:t xml:space="preserve">, to </w:t>
      </w:r>
      <w:r w:rsidR="00F42D29">
        <w:rPr>
          <w:rFonts w:ascii="Garamond" w:hAnsi="Garamond" w:cstheme="minorBidi"/>
          <w:sz w:val="22"/>
          <w:szCs w:val="22"/>
        </w:rPr>
        <w:t xml:space="preserve">push for robust </w:t>
      </w:r>
      <w:r w:rsidR="32F3AA06" w:rsidRPr="53D27E55">
        <w:rPr>
          <w:rFonts w:ascii="Garamond" w:hAnsi="Garamond" w:cstheme="minorBidi"/>
          <w:sz w:val="22"/>
          <w:szCs w:val="22"/>
        </w:rPr>
        <w:t xml:space="preserve">recommendations </w:t>
      </w:r>
      <w:r w:rsidR="00F42D29">
        <w:rPr>
          <w:rFonts w:ascii="Garamond" w:hAnsi="Garamond" w:cstheme="minorBidi"/>
          <w:sz w:val="22"/>
          <w:szCs w:val="22"/>
        </w:rPr>
        <w:t>for States in this sense</w:t>
      </w:r>
      <w:r>
        <w:rPr>
          <w:rFonts w:ascii="Garamond" w:hAnsi="Garamond" w:cstheme="minorBidi"/>
          <w:sz w:val="22"/>
          <w:szCs w:val="22"/>
        </w:rPr>
        <w:t>:</w:t>
      </w:r>
    </w:p>
    <w:p w14:paraId="377BDD3B" w14:textId="3CA13846" w:rsidR="00E36F7C" w:rsidRDefault="00C95DEC" w:rsidP="00E36F7C">
      <w:pPr>
        <w:pStyle w:val="Prrafodelista"/>
        <w:numPr>
          <w:ilvl w:val="0"/>
          <w:numId w:val="32"/>
        </w:numPr>
        <w:spacing w:line="276" w:lineRule="auto"/>
        <w:jc w:val="both"/>
        <w:rPr>
          <w:rFonts w:ascii="Garamond" w:hAnsi="Garamond" w:cstheme="minorBidi"/>
          <w:sz w:val="22"/>
          <w:szCs w:val="22"/>
        </w:rPr>
      </w:pPr>
      <w:r>
        <w:rPr>
          <w:rFonts w:ascii="Garamond" w:hAnsi="Garamond" w:cstheme="minorBidi"/>
          <w:sz w:val="22"/>
          <w:szCs w:val="22"/>
        </w:rPr>
        <w:t xml:space="preserve">Regulations that only direct efforts to restrict marketing only directed/targeted at children </w:t>
      </w:r>
      <w:r w:rsidR="00016B8C">
        <w:rPr>
          <w:rFonts w:ascii="Garamond" w:hAnsi="Garamond" w:cstheme="minorBidi"/>
          <w:sz w:val="22"/>
          <w:szCs w:val="22"/>
        </w:rPr>
        <w:t xml:space="preserve">may not be enough to protect them </w:t>
      </w:r>
      <w:r w:rsidR="00A53EAD">
        <w:rPr>
          <w:rFonts w:ascii="Garamond" w:hAnsi="Garamond" w:cstheme="minorBidi"/>
          <w:sz w:val="22"/>
          <w:szCs w:val="22"/>
        </w:rPr>
        <w:t xml:space="preserve">effectively </w:t>
      </w:r>
      <w:r w:rsidR="00016B8C">
        <w:rPr>
          <w:rFonts w:ascii="Garamond" w:hAnsi="Garamond" w:cstheme="minorBidi"/>
          <w:sz w:val="22"/>
          <w:szCs w:val="22"/>
        </w:rPr>
        <w:t>from exposure to harmful marketing practices</w:t>
      </w:r>
      <w:r w:rsidR="00A53EAD">
        <w:rPr>
          <w:rFonts w:ascii="Garamond" w:hAnsi="Garamond" w:cstheme="minorBidi"/>
          <w:sz w:val="22"/>
          <w:szCs w:val="22"/>
        </w:rPr>
        <w:t xml:space="preserve"> of unhealthy products</w:t>
      </w:r>
      <w:r w:rsidR="00016B8C">
        <w:rPr>
          <w:rFonts w:ascii="Garamond" w:hAnsi="Garamond" w:cstheme="minorBidi"/>
          <w:sz w:val="22"/>
          <w:szCs w:val="22"/>
        </w:rPr>
        <w:t>, so broader solutions are required to guarantee their full enjoyment of the right to health.</w:t>
      </w:r>
      <w:r w:rsidR="00E45D62">
        <w:rPr>
          <w:rFonts w:ascii="Garamond" w:hAnsi="Garamond" w:cstheme="minorBidi"/>
          <w:sz w:val="22"/>
          <w:szCs w:val="22"/>
        </w:rPr>
        <w:t xml:space="preserve"> However, when moving these policies forward, industry push-back is enormous and </w:t>
      </w:r>
      <w:r w:rsidR="00F63785">
        <w:rPr>
          <w:rFonts w:ascii="Garamond" w:hAnsi="Garamond" w:cstheme="minorBidi"/>
          <w:sz w:val="22"/>
          <w:szCs w:val="22"/>
        </w:rPr>
        <w:t>could</w:t>
      </w:r>
      <w:r w:rsidR="00E45D62">
        <w:rPr>
          <w:rFonts w:ascii="Garamond" w:hAnsi="Garamond" w:cstheme="minorBidi"/>
          <w:sz w:val="22"/>
          <w:szCs w:val="22"/>
        </w:rPr>
        <w:t xml:space="preserve"> require strict proportionality tests to advance</w:t>
      </w:r>
      <w:r w:rsidR="00F63785">
        <w:rPr>
          <w:rFonts w:ascii="Garamond" w:hAnsi="Garamond" w:cstheme="minorBidi"/>
          <w:sz w:val="22"/>
          <w:szCs w:val="22"/>
        </w:rPr>
        <w:t xml:space="preserve"> which could put profits before health.</w:t>
      </w:r>
    </w:p>
    <w:p w14:paraId="066D7090" w14:textId="45FB509E" w:rsidR="0077374F" w:rsidRDefault="00BE4703" w:rsidP="005C4DF3">
      <w:pPr>
        <w:pStyle w:val="Prrafodelista"/>
        <w:numPr>
          <w:ilvl w:val="0"/>
          <w:numId w:val="32"/>
        </w:numPr>
        <w:spacing w:line="276" w:lineRule="auto"/>
        <w:jc w:val="both"/>
        <w:rPr>
          <w:rFonts w:ascii="Garamond" w:hAnsi="Garamond" w:cstheme="minorBidi"/>
          <w:sz w:val="22"/>
          <w:szCs w:val="22"/>
        </w:rPr>
      </w:pPr>
      <w:r w:rsidRPr="002C1092">
        <w:rPr>
          <w:rFonts w:ascii="Garamond" w:hAnsi="Garamond" w:cstheme="minorBidi"/>
          <w:sz w:val="22"/>
          <w:szCs w:val="22"/>
        </w:rPr>
        <w:t>Marketing</w:t>
      </w:r>
      <w:r w:rsidR="002C1092">
        <w:rPr>
          <w:rFonts w:ascii="Garamond" w:hAnsi="Garamond" w:cstheme="minorBidi"/>
          <w:sz w:val="22"/>
          <w:szCs w:val="22"/>
        </w:rPr>
        <w:t xml:space="preserve"> advances faster than regulation</w:t>
      </w:r>
      <w:r w:rsidRPr="002C1092">
        <w:rPr>
          <w:rFonts w:ascii="Garamond" w:hAnsi="Garamond" w:cstheme="minorBidi"/>
          <w:sz w:val="22"/>
          <w:szCs w:val="22"/>
        </w:rPr>
        <w:t xml:space="preserve"> </w:t>
      </w:r>
      <w:r w:rsidR="004A20B0" w:rsidRPr="002C1092">
        <w:rPr>
          <w:rFonts w:ascii="Garamond" w:hAnsi="Garamond" w:cstheme="minorBidi"/>
          <w:sz w:val="22"/>
          <w:szCs w:val="22"/>
        </w:rPr>
        <w:t>respond</w:t>
      </w:r>
      <w:r w:rsidR="002C1092">
        <w:rPr>
          <w:rFonts w:ascii="Garamond" w:hAnsi="Garamond" w:cstheme="minorBidi"/>
          <w:sz w:val="22"/>
          <w:szCs w:val="22"/>
        </w:rPr>
        <w:t>ing</w:t>
      </w:r>
      <w:r w:rsidR="004A20B0" w:rsidRPr="002C1092">
        <w:rPr>
          <w:rFonts w:ascii="Garamond" w:hAnsi="Garamond" w:cstheme="minorBidi"/>
          <w:sz w:val="22"/>
          <w:szCs w:val="22"/>
        </w:rPr>
        <w:t xml:space="preserve"> to rapidly evolving technology which includes </w:t>
      </w:r>
      <w:r w:rsidR="00096E59" w:rsidRPr="002C1092">
        <w:rPr>
          <w:rFonts w:ascii="Garamond" w:hAnsi="Garamond" w:cstheme="minorBidi"/>
          <w:sz w:val="22"/>
          <w:szCs w:val="22"/>
        </w:rPr>
        <w:t>sophisticated strategies such as artificial intelligence</w:t>
      </w:r>
      <w:r w:rsidR="009C1104" w:rsidRPr="002C1092">
        <w:rPr>
          <w:rFonts w:ascii="Garamond" w:hAnsi="Garamond" w:cstheme="minorBidi"/>
          <w:sz w:val="22"/>
          <w:szCs w:val="22"/>
        </w:rPr>
        <w:t xml:space="preserve"> and </w:t>
      </w:r>
      <w:r w:rsidR="00E622B2" w:rsidRPr="002C1092">
        <w:rPr>
          <w:rFonts w:ascii="Garamond" w:hAnsi="Garamond" w:cstheme="minorBidi"/>
          <w:sz w:val="22"/>
          <w:szCs w:val="22"/>
        </w:rPr>
        <w:t>neuromarketing tools</w:t>
      </w:r>
      <w:r w:rsidR="009C1104" w:rsidRPr="002C1092">
        <w:rPr>
          <w:rFonts w:ascii="Garamond" w:hAnsi="Garamond" w:cstheme="minorBidi"/>
          <w:sz w:val="22"/>
          <w:szCs w:val="22"/>
        </w:rPr>
        <w:t xml:space="preserve">, which involves </w:t>
      </w:r>
      <w:r w:rsidR="002C1092">
        <w:rPr>
          <w:rFonts w:ascii="Garamond" w:hAnsi="Garamond" w:cstheme="minorBidi"/>
          <w:sz w:val="22"/>
          <w:szCs w:val="22"/>
        </w:rPr>
        <w:t>t</w:t>
      </w:r>
      <w:r w:rsidR="005C4DF3" w:rsidRPr="002C1092">
        <w:rPr>
          <w:rFonts w:ascii="Garamond" w:hAnsi="Garamond" w:cstheme="minorBidi"/>
          <w:sz w:val="22"/>
          <w:szCs w:val="22"/>
        </w:rPr>
        <w:t xml:space="preserve">he use of advances in the neurosciences to develop commercial strategies so that messages </w:t>
      </w:r>
      <w:r w:rsidR="001207A1" w:rsidRPr="002C1092">
        <w:rPr>
          <w:rFonts w:ascii="Garamond" w:hAnsi="Garamond" w:cstheme="minorBidi"/>
          <w:sz w:val="22"/>
          <w:szCs w:val="22"/>
        </w:rPr>
        <w:t>a</w:t>
      </w:r>
      <w:r w:rsidR="00FC7F28" w:rsidRPr="002C1092">
        <w:rPr>
          <w:rFonts w:ascii="Garamond" w:hAnsi="Garamond" w:cstheme="minorBidi"/>
          <w:sz w:val="22"/>
          <w:szCs w:val="22"/>
        </w:rPr>
        <w:t xml:space="preserve">re directly </w:t>
      </w:r>
      <w:r w:rsidR="002C1092" w:rsidRPr="002C1092">
        <w:rPr>
          <w:rFonts w:ascii="Garamond" w:hAnsi="Garamond" w:cstheme="minorBidi"/>
          <w:sz w:val="22"/>
          <w:szCs w:val="22"/>
        </w:rPr>
        <w:t>sent to the brain, “</w:t>
      </w:r>
      <w:r w:rsidR="005C4DF3" w:rsidRPr="002C1092">
        <w:rPr>
          <w:rFonts w:ascii="Garamond" w:hAnsi="Garamond" w:cstheme="minorBidi"/>
          <w:sz w:val="22"/>
          <w:szCs w:val="22"/>
        </w:rPr>
        <w:t>circumventing rational decision-making.”</w:t>
      </w:r>
      <w:r w:rsidR="002C1092">
        <w:rPr>
          <w:rStyle w:val="Refdenotaalfinal"/>
          <w:rFonts w:ascii="Garamond" w:hAnsi="Garamond" w:cstheme="minorBidi"/>
          <w:sz w:val="22"/>
          <w:szCs w:val="22"/>
        </w:rPr>
        <w:endnoteReference w:id="93"/>
      </w:r>
      <w:r w:rsidR="005C4DF3" w:rsidRPr="002C1092">
        <w:rPr>
          <w:rFonts w:ascii="Garamond" w:hAnsi="Garamond" w:cstheme="minorBidi"/>
          <w:sz w:val="22"/>
          <w:szCs w:val="22"/>
        </w:rPr>
        <w:t xml:space="preserve"> </w:t>
      </w:r>
    </w:p>
    <w:p w14:paraId="6C9D7204" w14:textId="6B005F4B" w:rsidR="000B0071" w:rsidRDefault="000B0071" w:rsidP="005C4DF3">
      <w:pPr>
        <w:pStyle w:val="Prrafodelista"/>
        <w:numPr>
          <w:ilvl w:val="0"/>
          <w:numId w:val="32"/>
        </w:numPr>
        <w:spacing w:line="276" w:lineRule="auto"/>
        <w:jc w:val="both"/>
        <w:rPr>
          <w:rFonts w:ascii="Garamond" w:hAnsi="Garamond" w:cstheme="minorBidi"/>
          <w:sz w:val="22"/>
          <w:szCs w:val="22"/>
        </w:rPr>
      </w:pPr>
      <w:r>
        <w:rPr>
          <w:rFonts w:ascii="Garamond" w:hAnsi="Garamond" w:cstheme="minorBidi"/>
          <w:sz w:val="22"/>
          <w:szCs w:val="22"/>
        </w:rPr>
        <w:t xml:space="preserve">Digital marketing presents specific challenges related to its cross-border nature, privacy concerns due to </w:t>
      </w:r>
      <w:r w:rsidR="00954BFF">
        <w:rPr>
          <w:rFonts w:ascii="Garamond" w:hAnsi="Garamond" w:cstheme="minorBidi"/>
          <w:sz w:val="22"/>
          <w:szCs w:val="22"/>
        </w:rPr>
        <w:t>the vast amount of information collected by digital marketing companies</w:t>
      </w:r>
      <w:r w:rsidR="00922695">
        <w:rPr>
          <w:rFonts w:ascii="Garamond" w:hAnsi="Garamond" w:cstheme="minorBidi"/>
          <w:sz w:val="22"/>
          <w:szCs w:val="22"/>
        </w:rPr>
        <w:t xml:space="preserve">, and the ultra-targeted nature of online ads that make it hard to enforce </w:t>
      </w:r>
      <w:r w:rsidR="00323EF0">
        <w:rPr>
          <w:rFonts w:ascii="Garamond" w:hAnsi="Garamond" w:cstheme="minorBidi"/>
          <w:sz w:val="22"/>
          <w:szCs w:val="22"/>
        </w:rPr>
        <w:t xml:space="preserve">regulations effectively. Moreover, influencers </w:t>
      </w:r>
      <w:r w:rsidR="00A06692">
        <w:rPr>
          <w:rFonts w:ascii="Garamond" w:hAnsi="Garamond" w:cstheme="minorBidi"/>
          <w:sz w:val="22"/>
          <w:szCs w:val="22"/>
        </w:rPr>
        <w:t xml:space="preserve">can also be a challenging </w:t>
      </w:r>
      <w:r w:rsidR="0002228D">
        <w:rPr>
          <w:rFonts w:ascii="Garamond" w:hAnsi="Garamond" w:cstheme="minorBidi"/>
          <w:sz w:val="22"/>
          <w:szCs w:val="22"/>
        </w:rPr>
        <w:t>area</w:t>
      </w:r>
      <w:r w:rsidR="003F1FEA">
        <w:rPr>
          <w:rFonts w:ascii="Garamond" w:hAnsi="Garamond" w:cstheme="minorBidi"/>
          <w:sz w:val="22"/>
          <w:szCs w:val="22"/>
        </w:rPr>
        <w:t xml:space="preserve"> to regulate</w:t>
      </w:r>
      <w:r w:rsidR="0002228D">
        <w:rPr>
          <w:rFonts w:ascii="Garamond" w:hAnsi="Garamond" w:cstheme="minorBidi"/>
          <w:sz w:val="22"/>
          <w:szCs w:val="22"/>
        </w:rPr>
        <w:t xml:space="preserve"> </w:t>
      </w:r>
      <w:r w:rsidR="00A06692">
        <w:rPr>
          <w:rFonts w:ascii="Garamond" w:hAnsi="Garamond" w:cstheme="minorBidi"/>
          <w:sz w:val="22"/>
          <w:szCs w:val="22"/>
        </w:rPr>
        <w:t xml:space="preserve">given the </w:t>
      </w:r>
      <w:r w:rsidR="003F1FEA">
        <w:rPr>
          <w:rFonts w:ascii="Garamond" w:hAnsi="Garamond" w:cstheme="minorBidi"/>
          <w:sz w:val="22"/>
          <w:szCs w:val="22"/>
        </w:rPr>
        <w:t xml:space="preserve">content they create many times appear to be organic and </w:t>
      </w:r>
      <w:r w:rsidR="00A06692">
        <w:rPr>
          <w:rFonts w:ascii="Garamond" w:hAnsi="Garamond" w:cstheme="minorBidi"/>
          <w:sz w:val="22"/>
          <w:szCs w:val="22"/>
        </w:rPr>
        <w:t xml:space="preserve">protected under the </w:t>
      </w:r>
      <w:r w:rsidR="0002228D">
        <w:rPr>
          <w:rFonts w:ascii="Garamond" w:hAnsi="Garamond" w:cstheme="minorBidi"/>
          <w:sz w:val="22"/>
          <w:szCs w:val="22"/>
        </w:rPr>
        <w:t xml:space="preserve">individual </w:t>
      </w:r>
      <w:r w:rsidR="00A06692">
        <w:rPr>
          <w:rFonts w:ascii="Garamond" w:hAnsi="Garamond" w:cstheme="minorBidi"/>
          <w:sz w:val="22"/>
          <w:szCs w:val="22"/>
        </w:rPr>
        <w:t>freedom of speech</w:t>
      </w:r>
      <w:r w:rsidR="003F1FEA">
        <w:rPr>
          <w:rFonts w:ascii="Garamond" w:hAnsi="Garamond" w:cstheme="minorBidi"/>
          <w:sz w:val="22"/>
          <w:szCs w:val="22"/>
        </w:rPr>
        <w:t>.</w:t>
      </w:r>
      <w:r w:rsidR="0002228D">
        <w:rPr>
          <w:rFonts w:ascii="Garamond" w:hAnsi="Garamond" w:cstheme="minorBidi"/>
          <w:sz w:val="22"/>
          <w:szCs w:val="22"/>
        </w:rPr>
        <w:t xml:space="preserve"> </w:t>
      </w:r>
    </w:p>
    <w:p w14:paraId="1B142363" w14:textId="17231129" w:rsidR="003F1FEA" w:rsidRPr="00664CAC" w:rsidRDefault="003F1FEA" w:rsidP="00664CAC">
      <w:pPr>
        <w:pStyle w:val="Prrafodelista"/>
        <w:numPr>
          <w:ilvl w:val="0"/>
          <w:numId w:val="32"/>
        </w:numPr>
        <w:spacing w:line="276" w:lineRule="auto"/>
        <w:jc w:val="both"/>
        <w:rPr>
          <w:rFonts w:ascii="Garamond" w:hAnsi="Garamond" w:cstheme="minorBidi"/>
          <w:sz w:val="22"/>
          <w:szCs w:val="22"/>
        </w:rPr>
      </w:pPr>
      <w:r w:rsidRPr="00664CAC">
        <w:rPr>
          <w:rFonts w:ascii="Garamond" w:hAnsi="Garamond" w:cstheme="minorBidi"/>
          <w:sz w:val="22"/>
          <w:szCs w:val="22"/>
        </w:rPr>
        <w:t>Defining online and offline marketing practices can be challe</w:t>
      </w:r>
      <w:r w:rsidR="002604D2" w:rsidRPr="00664CAC">
        <w:rPr>
          <w:rFonts w:ascii="Garamond" w:hAnsi="Garamond" w:cstheme="minorBidi"/>
          <w:sz w:val="22"/>
          <w:szCs w:val="22"/>
        </w:rPr>
        <w:t>nging as there is a lack of consensus among different stakeholders about, for instance, whether CSR initiatives could be considered as an advertising effort. Following the Framework Convention on Tobacco Control, the definition of marketing should be broad enough to regulate all marketing strategies of products and brands that are harming our human and planetary health.</w:t>
      </w:r>
      <w:r w:rsidR="00744FFB" w:rsidRPr="00664CAC">
        <w:rPr>
          <w:rFonts w:ascii="system-ui" w:hAnsi="system-ui"/>
          <w:color w:val="343541"/>
          <w:sz w:val="30"/>
          <w:szCs w:val="30"/>
          <w:bdr w:val="none" w:sz="0" w:space="0" w:color="auto" w:frame="1"/>
        </w:rPr>
        <w:t xml:space="preserve"> </w:t>
      </w:r>
    </w:p>
    <w:p w14:paraId="10FB59AB" w14:textId="0838FE08" w:rsidR="53D27E55" w:rsidRDefault="53D27E55" w:rsidP="53D27E55">
      <w:pPr>
        <w:jc w:val="both"/>
      </w:pPr>
    </w:p>
    <w:p w14:paraId="76809647" w14:textId="50A2E02E" w:rsidR="3AC6FC8F" w:rsidRDefault="3AC6FC8F" w:rsidP="3AC6FC8F">
      <w:pPr>
        <w:jc w:val="both"/>
        <w:rPr>
          <w:rFonts w:ascii="Garamond" w:hAnsi="Garamond" w:cstheme="minorBidi"/>
          <w:b/>
          <w:bCs/>
          <w:sz w:val="22"/>
          <w:szCs w:val="22"/>
          <w:lang w:val="en-US"/>
        </w:rPr>
      </w:pPr>
    </w:p>
    <w:p w14:paraId="2749191D" w14:textId="3027C4D4" w:rsidR="53D27E55" w:rsidRPr="00577B0C" w:rsidRDefault="37858AB8" w:rsidP="00577B0C">
      <w:pPr>
        <w:shd w:val="clear" w:color="auto" w:fill="E7E6E6" w:themeFill="background2"/>
        <w:jc w:val="both"/>
        <w:rPr>
          <w:rFonts w:ascii="Garamond" w:hAnsi="Garamond" w:cstheme="minorBidi"/>
          <w:b/>
          <w:bCs/>
          <w:sz w:val="22"/>
          <w:szCs w:val="22"/>
        </w:rPr>
      </w:pPr>
      <w:r w:rsidRPr="6DCB8869">
        <w:rPr>
          <w:rFonts w:ascii="Garamond" w:hAnsi="Garamond" w:cstheme="minorBidi"/>
          <w:b/>
          <w:bCs/>
          <w:sz w:val="22"/>
          <w:szCs w:val="22"/>
        </w:rPr>
        <w:t>Question No. 7 - Please provide examples related to the impact of food production, on the right to health of the population living or the people working in or near the areas of production/cultivation?</w:t>
      </w:r>
    </w:p>
    <w:p w14:paraId="4AC5C784" w14:textId="77777777" w:rsidR="006B5BDC" w:rsidRDefault="006B5BDC" w:rsidP="00E36F7C">
      <w:pPr>
        <w:spacing w:line="276" w:lineRule="auto"/>
        <w:jc w:val="both"/>
        <w:rPr>
          <w:rFonts w:ascii="Garamond" w:eastAsia="Garamond" w:hAnsi="Garamond" w:cs="Garamond"/>
          <w:sz w:val="22"/>
          <w:szCs w:val="22"/>
        </w:rPr>
      </w:pPr>
    </w:p>
    <w:p w14:paraId="3B9FEF20" w14:textId="59AFDD33" w:rsidR="00BD2EA8" w:rsidRDefault="00671187" w:rsidP="00E36F7C">
      <w:pPr>
        <w:spacing w:line="276" w:lineRule="auto"/>
        <w:jc w:val="both"/>
        <w:rPr>
          <w:rFonts w:ascii="Garamond" w:hAnsi="Garamond" w:cstheme="minorBidi"/>
          <w:sz w:val="22"/>
          <w:szCs w:val="22"/>
        </w:rPr>
      </w:pPr>
      <w:r w:rsidRPr="6DCB8869">
        <w:rPr>
          <w:rFonts w:ascii="Garamond" w:eastAsia="Garamond" w:hAnsi="Garamond" w:cs="Garamond"/>
          <w:sz w:val="22"/>
          <w:szCs w:val="22"/>
        </w:rPr>
        <w:t>UPPs are highly unsustainable products.</w:t>
      </w:r>
      <w:r w:rsidR="00E25753">
        <w:rPr>
          <w:rStyle w:val="Refdenotaalfinal"/>
          <w:rFonts w:ascii="Garamond" w:eastAsia="Garamond" w:hAnsi="Garamond" w:cs="Garamond"/>
          <w:sz w:val="22"/>
          <w:szCs w:val="22"/>
        </w:rPr>
        <w:endnoteReference w:id="94"/>
      </w:r>
      <w:r w:rsidR="00E25753" w:rsidRPr="00E25753">
        <w:rPr>
          <w:rFonts w:ascii="Garamond" w:eastAsia="Garamond" w:hAnsi="Garamond" w:cs="Garamond"/>
          <w:sz w:val="22"/>
          <w:szCs w:val="22"/>
          <w:vertAlign w:val="superscript"/>
        </w:rPr>
        <w:t>,</w:t>
      </w:r>
      <w:r w:rsidR="00E25753">
        <w:rPr>
          <w:rStyle w:val="Refdenotaalfinal"/>
          <w:rFonts w:ascii="Garamond" w:eastAsia="Garamond" w:hAnsi="Garamond" w:cs="Garamond"/>
          <w:sz w:val="22"/>
          <w:szCs w:val="22"/>
        </w:rPr>
        <w:endnoteReference w:id="95"/>
      </w:r>
      <w:r w:rsidRPr="6DCB8869">
        <w:rPr>
          <w:rFonts w:ascii="Garamond" w:eastAsia="Garamond" w:hAnsi="Garamond" w:cs="Garamond"/>
          <w:sz w:val="22"/>
          <w:szCs w:val="22"/>
        </w:rPr>
        <w:t xml:space="preserve">  </w:t>
      </w:r>
      <w:r w:rsidR="00D542D2">
        <w:rPr>
          <w:rFonts w:ascii="Garamond" w:hAnsi="Garamond" w:cstheme="minorBidi"/>
          <w:sz w:val="22"/>
          <w:szCs w:val="22"/>
        </w:rPr>
        <w:t xml:space="preserve">Based on </w:t>
      </w:r>
      <w:r w:rsidR="002E2146">
        <w:rPr>
          <w:rFonts w:ascii="Garamond" w:hAnsi="Garamond" w:cstheme="minorBidi"/>
          <w:sz w:val="22"/>
          <w:szCs w:val="22"/>
        </w:rPr>
        <w:t xml:space="preserve">our </w:t>
      </w:r>
      <w:r w:rsidR="00D542D2">
        <w:rPr>
          <w:rFonts w:ascii="Garamond" w:hAnsi="Garamond" w:cstheme="minorBidi"/>
          <w:sz w:val="22"/>
          <w:szCs w:val="22"/>
        </w:rPr>
        <w:t xml:space="preserve">work around promoting </w:t>
      </w:r>
      <w:r w:rsidR="00C0745A">
        <w:rPr>
          <w:rFonts w:ascii="Garamond" w:hAnsi="Garamond" w:cstheme="minorBidi"/>
          <w:sz w:val="22"/>
          <w:szCs w:val="22"/>
        </w:rPr>
        <w:t xml:space="preserve">policy change regulating </w:t>
      </w:r>
      <w:r w:rsidR="00D542D2">
        <w:rPr>
          <w:rFonts w:ascii="Garamond" w:hAnsi="Garamond" w:cstheme="minorBidi"/>
          <w:sz w:val="22"/>
          <w:szCs w:val="22"/>
        </w:rPr>
        <w:t>UPPs</w:t>
      </w:r>
      <w:r w:rsidR="00C0745A">
        <w:rPr>
          <w:rFonts w:ascii="Garamond" w:hAnsi="Garamond" w:cstheme="minorBidi"/>
          <w:sz w:val="22"/>
          <w:szCs w:val="22"/>
        </w:rPr>
        <w:t xml:space="preserve"> as a NCD risk factor</w:t>
      </w:r>
      <w:r w:rsidR="00AB414B">
        <w:rPr>
          <w:rFonts w:ascii="Garamond" w:hAnsi="Garamond" w:cstheme="minorBidi"/>
          <w:sz w:val="22"/>
          <w:szCs w:val="22"/>
        </w:rPr>
        <w:t xml:space="preserve">, </w:t>
      </w:r>
      <w:r w:rsidR="000F1E55">
        <w:rPr>
          <w:rFonts w:ascii="Garamond" w:hAnsi="Garamond" w:cstheme="minorBidi"/>
          <w:sz w:val="22"/>
          <w:szCs w:val="22"/>
        </w:rPr>
        <w:t>the critical role that industry practices play across the supply chain</w:t>
      </w:r>
      <w:r w:rsidR="009A2165">
        <w:rPr>
          <w:rFonts w:ascii="Garamond" w:hAnsi="Garamond" w:cstheme="minorBidi"/>
          <w:sz w:val="22"/>
          <w:szCs w:val="22"/>
        </w:rPr>
        <w:t xml:space="preserve"> threatening the full enjoyment of the right to health</w:t>
      </w:r>
      <w:r w:rsidR="00AB414B">
        <w:rPr>
          <w:rFonts w:ascii="Garamond" w:hAnsi="Garamond" w:cstheme="minorBidi"/>
          <w:sz w:val="22"/>
          <w:szCs w:val="22"/>
        </w:rPr>
        <w:t xml:space="preserve"> is clear.</w:t>
      </w:r>
      <w:r w:rsidR="009A2165">
        <w:rPr>
          <w:rFonts w:ascii="Garamond" w:hAnsi="Garamond" w:cstheme="minorBidi"/>
          <w:sz w:val="22"/>
          <w:szCs w:val="22"/>
        </w:rPr>
        <w:t xml:space="preserve"> </w:t>
      </w:r>
      <w:r w:rsidR="00AB414B">
        <w:rPr>
          <w:rFonts w:ascii="Garamond" w:hAnsi="Garamond" w:cstheme="minorBidi"/>
          <w:sz w:val="22"/>
          <w:szCs w:val="22"/>
        </w:rPr>
        <w:t>A</w:t>
      </w:r>
      <w:r w:rsidR="009A2165">
        <w:rPr>
          <w:rFonts w:ascii="Garamond" w:hAnsi="Garamond" w:cstheme="minorBidi"/>
          <w:sz w:val="22"/>
          <w:szCs w:val="22"/>
        </w:rPr>
        <w:t xml:space="preserve">s </w:t>
      </w:r>
      <w:r w:rsidR="00AB414B">
        <w:rPr>
          <w:rFonts w:ascii="Garamond" w:hAnsi="Garamond" w:cstheme="minorBidi"/>
          <w:sz w:val="22"/>
          <w:szCs w:val="22"/>
        </w:rPr>
        <w:t>these actors</w:t>
      </w:r>
      <w:r w:rsidR="009A2165">
        <w:rPr>
          <w:rFonts w:ascii="Garamond" w:hAnsi="Garamond" w:cstheme="minorBidi"/>
          <w:sz w:val="22"/>
          <w:szCs w:val="22"/>
        </w:rPr>
        <w:t xml:space="preserve"> create negative externalities</w:t>
      </w:r>
      <w:r w:rsidR="00AB414B">
        <w:rPr>
          <w:rFonts w:ascii="Garamond" w:hAnsi="Garamond" w:cstheme="minorBidi"/>
          <w:sz w:val="22"/>
          <w:szCs w:val="22"/>
        </w:rPr>
        <w:t xml:space="preserve"> throughout the food systems</w:t>
      </w:r>
      <w:r w:rsidR="009A2165">
        <w:rPr>
          <w:rFonts w:ascii="Garamond" w:hAnsi="Garamond" w:cstheme="minorBidi"/>
          <w:sz w:val="22"/>
          <w:szCs w:val="22"/>
        </w:rPr>
        <w:t xml:space="preserve">, </w:t>
      </w:r>
      <w:r>
        <w:rPr>
          <w:rFonts w:ascii="Garamond" w:hAnsi="Garamond" w:cstheme="minorBidi"/>
          <w:sz w:val="22"/>
          <w:szCs w:val="22"/>
        </w:rPr>
        <w:t>it is useful to outline some of the</w:t>
      </w:r>
      <w:r w:rsidR="0035305F">
        <w:rPr>
          <w:rFonts w:ascii="Garamond" w:hAnsi="Garamond" w:cstheme="minorBidi"/>
          <w:sz w:val="22"/>
          <w:szCs w:val="22"/>
        </w:rPr>
        <w:t xml:space="preserve"> main</w:t>
      </w:r>
      <w:r>
        <w:rPr>
          <w:rFonts w:ascii="Garamond" w:hAnsi="Garamond" w:cstheme="minorBidi"/>
          <w:sz w:val="22"/>
          <w:szCs w:val="22"/>
        </w:rPr>
        <w:t xml:space="preserve"> adverse environmental impacts of </w:t>
      </w:r>
      <w:r w:rsidR="0035305F">
        <w:rPr>
          <w:rFonts w:ascii="Garamond" w:hAnsi="Garamond" w:cstheme="minorBidi"/>
          <w:sz w:val="22"/>
          <w:szCs w:val="22"/>
        </w:rPr>
        <w:t>these unhealthy foods and beverages:</w:t>
      </w:r>
    </w:p>
    <w:p w14:paraId="136FD0F0" w14:textId="7FFDADFE" w:rsidR="004F44DA" w:rsidRDefault="6055E098" w:rsidP="00E36F7C">
      <w:pPr>
        <w:pStyle w:val="Prrafodelista"/>
        <w:numPr>
          <w:ilvl w:val="0"/>
          <w:numId w:val="25"/>
        </w:numPr>
        <w:spacing w:line="276" w:lineRule="auto"/>
        <w:jc w:val="both"/>
        <w:rPr>
          <w:rFonts w:ascii="Garamond" w:eastAsia="Garamond" w:hAnsi="Garamond" w:cs="Garamond"/>
          <w:color w:val="000000" w:themeColor="text1"/>
          <w:sz w:val="22"/>
          <w:szCs w:val="22"/>
          <w:lang w:val="en-US"/>
        </w:rPr>
      </w:pPr>
      <w:r w:rsidRPr="6DCB8869">
        <w:rPr>
          <w:rFonts w:ascii="Garamond" w:eastAsia="Garamond" w:hAnsi="Garamond" w:cs="Garamond"/>
          <w:color w:val="000000" w:themeColor="text1"/>
          <w:sz w:val="22"/>
          <w:szCs w:val="22"/>
        </w:rPr>
        <w:lastRenderedPageBreak/>
        <w:t xml:space="preserve">The production </w:t>
      </w:r>
      <w:r w:rsidR="00C03B20">
        <w:rPr>
          <w:rFonts w:ascii="Garamond" w:eastAsia="Garamond" w:hAnsi="Garamond" w:cs="Garamond"/>
          <w:color w:val="000000" w:themeColor="text1"/>
          <w:sz w:val="22"/>
          <w:szCs w:val="22"/>
        </w:rPr>
        <w:t xml:space="preserve">of </w:t>
      </w:r>
      <w:r w:rsidR="39F82FFA" w:rsidRPr="6DCB8869">
        <w:rPr>
          <w:rFonts w:ascii="Garamond" w:eastAsia="Garamond" w:hAnsi="Garamond" w:cs="Garamond"/>
          <w:color w:val="000000" w:themeColor="text1"/>
          <w:sz w:val="22"/>
          <w:szCs w:val="22"/>
        </w:rPr>
        <w:t xml:space="preserve">UPPs </w:t>
      </w:r>
      <w:r w:rsidRPr="6DCB8869">
        <w:rPr>
          <w:rFonts w:ascii="Garamond" w:eastAsia="Garamond" w:hAnsi="Garamond" w:cs="Garamond"/>
          <w:color w:val="000000" w:themeColor="text1"/>
          <w:sz w:val="22"/>
          <w:szCs w:val="22"/>
        </w:rPr>
        <w:t>require large amounts of water, which can put a strain on local water resources.</w:t>
      </w:r>
      <w:r w:rsidR="4478E2AA" w:rsidRPr="6DCB8869">
        <w:rPr>
          <w:rFonts w:ascii="Garamond" w:eastAsia="Garamond" w:hAnsi="Garamond" w:cs="Garamond"/>
          <w:color w:val="000000" w:themeColor="text1"/>
          <w:sz w:val="22"/>
          <w:szCs w:val="22"/>
        </w:rPr>
        <w:t xml:space="preserve"> </w:t>
      </w:r>
      <w:r w:rsidR="4478E2AA" w:rsidRPr="6DCB8869">
        <w:rPr>
          <w:rFonts w:ascii="Garamond" w:eastAsia="Garamond" w:hAnsi="Garamond" w:cs="Garamond"/>
          <w:color w:val="000000" w:themeColor="text1"/>
          <w:sz w:val="22"/>
          <w:szCs w:val="22"/>
          <w:lang w:val="en-US"/>
        </w:rPr>
        <w:t xml:space="preserve">UPPs consume 393.4 liters (about 103.93 gal) of water and 2.21 square meters per 1000 kcal of food produced. </w:t>
      </w:r>
      <w:r w:rsidR="004F44DA" w:rsidRPr="6DCB8869">
        <w:rPr>
          <w:rStyle w:val="Refdenotaalfinal"/>
          <w:rFonts w:ascii="Garamond" w:eastAsia="Garamond" w:hAnsi="Garamond" w:cs="Garamond"/>
          <w:color w:val="000000" w:themeColor="text1"/>
          <w:sz w:val="22"/>
          <w:szCs w:val="22"/>
          <w:lang w:val="en-US"/>
        </w:rPr>
        <w:endnoteReference w:id="96"/>
      </w:r>
      <w:r w:rsidRPr="6DCB8869">
        <w:rPr>
          <w:rFonts w:ascii="Garamond" w:eastAsia="Garamond" w:hAnsi="Garamond" w:cs="Garamond"/>
          <w:color w:val="000000" w:themeColor="text1"/>
          <w:sz w:val="22"/>
          <w:szCs w:val="22"/>
        </w:rPr>
        <w:t xml:space="preserve"> In areas where water is already scarce, the production of UPPs can exacerbate the problem and affect the health of the population by reducing their access to clean drinking water. Moreover, the waste generated by UPP consumption also generates water contamination.</w:t>
      </w:r>
      <w:r w:rsidR="49A9E0E4" w:rsidRPr="6DCB8869">
        <w:rPr>
          <w:rFonts w:ascii="Garamond" w:eastAsia="Garamond" w:hAnsi="Garamond" w:cs="Garamond"/>
          <w:sz w:val="22"/>
          <w:szCs w:val="22"/>
        </w:rPr>
        <w:t xml:space="preserve"> </w:t>
      </w:r>
      <w:r w:rsidR="50DBDF6E" w:rsidRPr="6DCB8869">
        <w:rPr>
          <w:rFonts w:ascii="Garamond" w:eastAsia="Garamond" w:hAnsi="Garamond" w:cs="Garamond"/>
          <w:sz w:val="22"/>
          <w:szCs w:val="22"/>
        </w:rPr>
        <w:t xml:space="preserve">For instance, </w:t>
      </w:r>
      <w:r w:rsidR="40CFB241" w:rsidRPr="6DCB8869">
        <w:rPr>
          <w:rFonts w:ascii="Garamond" w:eastAsia="Garamond" w:hAnsi="Garamond" w:cs="Garamond"/>
          <w:color w:val="000000" w:themeColor="text1"/>
          <w:sz w:val="22"/>
          <w:szCs w:val="22"/>
          <w:lang w:val="en-US"/>
        </w:rPr>
        <w:t>Coca-Cola has exploited water resources in Chiapas, Mexico, generating potable water scarcity in the region while also promoting consumption of sodas.</w:t>
      </w:r>
      <w:r w:rsidR="004F44DA" w:rsidRPr="6DCB8869">
        <w:rPr>
          <w:rStyle w:val="Refdenotaalfinal"/>
          <w:rFonts w:ascii="Garamond" w:eastAsia="Garamond" w:hAnsi="Garamond" w:cs="Garamond"/>
          <w:color w:val="000000" w:themeColor="text1"/>
          <w:sz w:val="22"/>
          <w:szCs w:val="22"/>
          <w:lang w:val="en-US"/>
        </w:rPr>
        <w:endnoteReference w:id="97"/>
      </w:r>
      <w:r w:rsidR="40CFB241" w:rsidRPr="6DCB8869">
        <w:rPr>
          <w:rFonts w:ascii="Garamond" w:eastAsia="Garamond" w:hAnsi="Garamond" w:cs="Garamond"/>
          <w:color w:val="000000" w:themeColor="text1"/>
          <w:sz w:val="22"/>
          <w:szCs w:val="22"/>
          <w:lang w:val="en-US"/>
        </w:rPr>
        <w:t xml:space="preserve"> Moreover, the company and other UPP corporations are the leading world plastic polluters.</w:t>
      </w:r>
      <w:r w:rsidR="001763DB">
        <w:rPr>
          <w:rStyle w:val="Refdenotaalfinal"/>
          <w:rFonts w:ascii="Garamond" w:eastAsia="Garamond" w:hAnsi="Garamond" w:cs="Garamond"/>
          <w:color w:val="000000" w:themeColor="text1"/>
          <w:sz w:val="22"/>
          <w:szCs w:val="22"/>
          <w:lang w:val="en-US"/>
        </w:rPr>
        <w:endnoteReference w:id="98"/>
      </w:r>
    </w:p>
    <w:p w14:paraId="645E79EA" w14:textId="417916F4" w:rsidR="004F44DA" w:rsidRDefault="76E3064F" w:rsidP="00E36F7C">
      <w:pPr>
        <w:pStyle w:val="Prrafodelista"/>
        <w:numPr>
          <w:ilvl w:val="0"/>
          <w:numId w:val="25"/>
        </w:numPr>
        <w:spacing w:line="276" w:lineRule="auto"/>
        <w:jc w:val="both"/>
        <w:rPr>
          <w:rFonts w:ascii="Garamond" w:eastAsia="Garamond" w:hAnsi="Garamond" w:cs="Garamond"/>
          <w:color w:val="000000" w:themeColor="text1"/>
          <w:sz w:val="22"/>
          <w:szCs w:val="22"/>
          <w:lang w:val="en-US"/>
        </w:rPr>
      </w:pPr>
      <w:r w:rsidRPr="6DCB8869">
        <w:rPr>
          <w:rFonts w:ascii="Garamond" w:eastAsia="Garamond" w:hAnsi="Garamond" w:cs="Garamond"/>
          <w:color w:val="000000" w:themeColor="text1"/>
          <w:sz w:val="22"/>
          <w:szCs w:val="22"/>
          <w:lang w:val="en-US"/>
        </w:rPr>
        <w:t>UPPs require intensive land-use crops such as sugar, corn, palm oil and so</w:t>
      </w:r>
      <w:r w:rsidR="00C03B20">
        <w:rPr>
          <w:rFonts w:ascii="Garamond" w:eastAsia="Garamond" w:hAnsi="Garamond" w:cs="Garamond"/>
          <w:color w:val="000000" w:themeColor="text1"/>
          <w:sz w:val="22"/>
          <w:szCs w:val="22"/>
          <w:lang w:val="en-US"/>
        </w:rPr>
        <w:t>y</w:t>
      </w:r>
      <w:r w:rsidRPr="6DCB8869">
        <w:rPr>
          <w:rFonts w:ascii="Garamond" w:eastAsia="Garamond" w:hAnsi="Garamond" w:cs="Garamond"/>
          <w:color w:val="000000" w:themeColor="text1"/>
          <w:sz w:val="22"/>
          <w:szCs w:val="22"/>
          <w:lang w:val="en-US"/>
        </w:rPr>
        <w:t>.</w:t>
      </w:r>
      <w:r w:rsidR="43CE5E30" w:rsidRPr="6DCB8869">
        <w:rPr>
          <w:rFonts w:ascii="Garamond" w:hAnsi="Garamond" w:cstheme="minorBidi"/>
          <w:sz w:val="22"/>
          <w:szCs w:val="22"/>
        </w:rPr>
        <w:t xml:space="preserve"> </w:t>
      </w:r>
      <w:r w:rsidRPr="6DCB8869">
        <w:rPr>
          <w:rFonts w:ascii="Garamond" w:eastAsia="Garamond" w:hAnsi="Garamond" w:cs="Garamond"/>
          <w:color w:val="000000" w:themeColor="text1"/>
          <w:sz w:val="22"/>
          <w:szCs w:val="22"/>
          <w:lang w:val="en-US"/>
        </w:rPr>
        <w:t xml:space="preserve">As these crops are generated under the </w:t>
      </w:r>
      <w:r w:rsidR="6055E098" w:rsidRPr="6DCB8869">
        <w:rPr>
          <w:rFonts w:ascii="Garamond" w:eastAsia="Garamond" w:hAnsi="Garamond" w:cs="Garamond"/>
          <w:color w:val="000000" w:themeColor="text1"/>
          <w:sz w:val="22"/>
          <w:szCs w:val="22"/>
        </w:rPr>
        <w:t>agribusinesses-oriented food systems</w:t>
      </w:r>
      <w:r w:rsidR="6D42082C" w:rsidRPr="6DCB8869">
        <w:rPr>
          <w:rFonts w:ascii="Garamond" w:eastAsia="Garamond" w:hAnsi="Garamond" w:cs="Garamond"/>
          <w:color w:val="000000" w:themeColor="text1"/>
          <w:sz w:val="22"/>
          <w:szCs w:val="22"/>
        </w:rPr>
        <w:t>, the use of land</w:t>
      </w:r>
      <w:r w:rsidR="6055E098" w:rsidRPr="6DCB8869">
        <w:rPr>
          <w:rFonts w:ascii="Garamond" w:eastAsia="Garamond" w:hAnsi="Garamond" w:cs="Garamond"/>
          <w:color w:val="000000" w:themeColor="text1"/>
          <w:sz w:val="22"/>
          <w:szCs w:val="22"/>
        </w:rPr>
        <w:t xml:space="preserve"> </w:t>
      </w:r>
      <w:r w:rsidR="184E5BDE" w:rsidRPr="6DCB8869">
        <w:rPr>
          <w:rFonts w:ascii="Garamond" w:eastAsia="Garamond" w:hAnsi="Garamond" w:cs="Garamond"/>
          <w:color w:val="000000" w:themeColor="text1"/>
          <w:sz w:val="22"/>
          <w:szCs w:val="22"/>
        </w:rPr>
        <w:t>leads to</w:t>
      </w:r>
      <w:r w:rsidR="1FAAF4C3" w:rsidRPr="6DCB8869">
        <w:rPr>
          <w:rFonts w:ascii="Garamond" w:eastAsia="Garamond" w:hAnsi="Garamond" w:cs="Garamond"/>
          <w:color w:val="000000" w:themeColor="text1"/>
          <w:sz w:val="22"/>
          <w:szCs w:val="22"/>
        </w:rPr>
        <w:t xml:space="preserve"> deforestation and</w:t>
      </w:r>
      <w:r w:rsidR="6055E098" w:rsidRPr="6DCB8869">
        <w:rPr>
          <w:rFonts w:ascii="Garamond" w:eastAsia="Garamond" w:hAnsi="Garamond" w:cs="Garamond"/>
          <w:color w:val="000000" w:themeColor="text1"/>
          <w:sz w:val="22"/>
          <w:szCs w:val="22"/>
        </w:rPr>
        <w:t xml:space="preserve"> the destruction of natural habitats, which can have a negative impact on the health of the population living in or near these areas. </w:t>
      </w:r>
      <w:r w:rsidR="3EE6B323" w:rsidRPr="6DCB8869">
        <w:rPr>
          <w:rFonts w:ascii="Garamond" w:eastAsia="Garamond" w:hAnsi="Garamond" w:cs="Garamond"/>
          <w:color w:val="000000" w:themeColor="text1"/>
          <w:sz w:val="22"/>
          <w:szCs w:val="22"/>
        </w:rPr>
        <w:t>This phenomenon</w:t>
      </w:r>
      <w:r w:rsidR="6D0EF508" w:rsidRPr="6DCB8869">
        <w:rPr>
          <w:rFonts w:ascii="Garamond" w:eastAsia="Garamond" w:hAnsi="Garamond" w:cs="Garamond"/>
          <w:color w:val="000000" w:themeColor="text1"/>
          <w:sz w:val="22"/>
          <w:szCs w:val="22"/>
        </w:rPr>
        <w:t xml:space="preserve"> can</w:t>
      </w:r>
      <w:r w:rsidR="2484A47A" w:rsidRPr="6DCB8869">
        <w:rPr>
          <w:rFonts w:ascii="Garamond" w:eastAsia="Garamond" w:hAnsi="Garamond" w:cs="Garamond"/>
          <w:color w:val="000000" w:themeColor="text1"/>
          <w:sz w:val="22"/>
          <w:szCs w:val="22"/>
        </w:rPr>
        <w:t xml:space="preserve"> also</w:t>
      </w:r>
      <w:r w:rsidR="6D0EF508" w:rsidRPr="6DCB8869">
        <w:rPr>
          <w:rFonts w:ascii="Garamond" w:eastAsia="Garamond" w:hAnsi="Garamond" w:cs="Garamond"/>
          <w:color w:val="000000" w:themeColor="text1"/>
          <w:sz w:val="22"/>
          <w:szCs w:val="22"/>
        </w:rPr>
        <w:t xml:space="preserve"> lead to land grabbing situations affecting </w:t>
      </w:r>
      <w:proofErr w:type="gramStart"/>
      <w:r w:rsidR="6D0EF508" w:rsidRPr="6DCB8869">
        <w:rPr>
          <w:rFonts w:ascii="Garamond" w:eastAsia="Garamond" w:hAnsi="Garamond" w:cs="Garamond"/>
          <w:color w:val="000000" w:themeColor="text1"/>
          <w:sz w:val="22"/>
          <w:szCs w:val="22"/>
        </w:rPr>
        <w:t>particular communities</w:t>
      </w:r>
      <w:proofErr w:type="gramEnd"/>
      <w:r w:rsidR="6D0EF508" w:rsidRPr="6DCB8869">
        <w:rPr>
          <w:rFonts w:ascii="Garamond" w:eastAsia="Garamond" w:hAnsi="Garamond" w:cs="Garamond"/>
          <w:color w:val="000000" w:themeColor="text1"/>
          <w:sz w:val="22"/>
          <w:szCs w:val="22"/>
        </w:rPr>
        <w:t xml:space="preserve"> or groups</w:t>
      </w:r>
      <w:r w:rsidR="293EF0DB" w:rsidRPr="6DCB8869">
        <w:rPr>
          <w:rFonts w:ascii="Garamond" w:eastAsia="Garamond" w:hAnsi="Garamond" w:cs="Garamond"/>
          <w:color w:val="000000" w:themeColor="text1"/>
          <w:sz w:val="22"/>
          <w:szCs w:val="22"/>
        </w:rPr>
        <w:t xml:space="preserve"> who are displaced from their territories</w:t>
      </w:r>
      <w:r w:rsidR="6D0EF508" w:rsidRPr="6DCB8869">
        <w:rPr>
          <w:rFonts w:ascii="Garamond" w:eastAsia="Garamond" w:hAnsi="Garamond" w:cs="Garamond"/>
          <w:color w:val="000000" w:themeColor="text1"/>
          <w:sz w:val="22"/>
          <w:szCs w:val="22"/>
        </w:rPr>
        <w:t>.</w:t>
      </w:r>
      <w:r w:rsidR="39A0D73E" w:rsidRPr="6DCB8869">
        <w:rPr>
          <w:rFonts w:ascii="Garamond" w:eastAsia="Garamond" w:hAnsi="Garamond" w:cs="Garamond"/>
          <w:color w:val="000000" w:themeColor="text1"/>
          <w:sz w:val="22"/>
          <w:szCs w:val="22"/>
        </w:rPr>
        <w:t xml:space="preserve"> </w:t>
      </w:r>
      <w:r w:rsidR="39A0D73E" w:rsidRPr="6DCB8869">
        <w:rPr>
          <w:rFonts w:ascii="Garamond" w:eastAsia="Garamond" w:hAnsi="Garamond" w:cs="Garamond"/>
          <w:color w:val="000000" w:themeColor="text1"/>
          <w:sz w:val="22"/>
          <w:szCs w:val="22"/>
          <w:lang w:val="en-US"/>
        </w:rPr>
        <w:t xml:space="preserve"> For instance, </w:t>
      </w:r>
      <w:proofErr w:type="spellStart"/>
      <w:r w:rsidR="39A0D73E" w:rsidRPr="6DCB8869">
        <w:rPr>
          <w:rFonts w:ascii="Garamond" w:eastAsia="Garamond" w:hAnsi="Garamond" w:cs="Garamond"/>
          <w:color w:val="000000" w:themeColor="text1"/>
          <w:sz w:val="22"/>
          <w:szCs w:val="22"/>
          <w:lang w:val="en-US"/>
        </w:rPr>
        <w:t>Agropalma</w:t>
      </w:r>
      <w:proofErr w:type="spellEnd"/>
      <w:r w:rsidR="39A0D73E" w:rsidRPr="6DCB8869">
        <w:rPr>
          <w:rFonts w:ascii="Garamond" w:eastAsia="Garamond" w:hAnsi="Garamond" w:cs="Garamond"/>
          <w:color w:val="000000" w:themeColor="text1"/>
          <w:sz w:val="22"/>
          <w:szCs w:val="22"/>
          <w:lang w:val="en-US"/>
        </w:rPr>
        <w:t xml:space="preserve"> S.A. (a company that supplies palm oil to Nestlé) expelled </w:t>
      </w:r>
      <w:proofErr w:type="spellStart"/>
      <w:r w:rsidR="39A0D73E" w:rsidRPr="6DCB8869">
        <w:rPr>
          <w:rFonts w:ascii="Garamond" w:eastAsia="Garamond" w:hAnsi="Garamond" w:cs="Garamond"/>
          <w:color w:val="000000" w:themeColor="text1"/>
          <w:sz w:val="22"/>
          <w:szCs w:val="22"/>
          <w:lang w:val="en-US"/>
        </w:rPr>
        <w:t>quilombola</w:t>
      </w:r>
      <w:proofErr w:type="spellEnd"/>
      <w:r w:rsidR="39A0D73E" w:rsidRPr="6DCB8869">
        <w:rPr>
          <w:rFonts w:ascii="Garamond" w:eastAsia="Garamond" w:hAnsi="Garamond" w:cs="Garamond"/>
          <w:color w:val="000000" w:themeColor="text1"/>
          <w:sz w:val="22"/>
          <w:szCs w:val="22"/>
          <w:lang w:val="en-US"/>
        </w:rPr>
        <w:t xml:space="preserve"> communities from their traditional territories in Brazil.</w:t>
      </w:r>
      <w:r w:rsidR="004F44DA" w:rsidRPr="6DCB8869">
        <w:rPr>
          <w:rStyle w:val="Refdenotaalfinal"/>
          <w:rFonts w:ascii="Garamond" w:eastAsia="Garamond" w:hAnsi="Garamond" w:cs="Garamond"/>
          <w:color w:val="000000" w:themeColor="text1"/>
          <w:sz w:val="22"/>
          <w:szCs w:val="22"/>
          <w:lang w:val="en-US"/>
        </w:rPr>
        <w:endnoteReference w:id="99"/>
      </w:r>
      <w:r w:rsidR="059DC761" w:rsidRPr="6DCB8869">
        <w:rPr>
          <w:rFonts w:ascii="Garamond" w:eastAsia="Garamond" w:hAnsi="Garamond" w:cs="Garamond"/>
          <w:color w:val="000000" w:themeColor="text1"/>
          <w:sz w:val="22"/>
          <w:szCs w:val="22"/>
          <w:lang w:val="en-US"/>
        </w:rPr>
        <w:t xml:space="preserve"> In Indonesia, companies such as </w:t>
      </w:r>
      <w:proofErr w:type="spellStart"/>
      <w:r w:rsidR="059DC761" w:rsidRPr="6DCB8869">
        <w:rPr>
          <w:rFonts w:ascii="Garamond" w:eastAsia="Garamond" w:hAnsi="Garamond" w:cs="Garamond"/>
          <w:color w:val="000000" w:themeColor="text1"/>
          <w:sz w:val="22"/>
          <w:szCs w:val="22"/>
          <w:lang w:val="en-US"/>
        </w:rPr>
        <w:t>Pepsico</w:t>
      </w:r>
      <w:proofErr w:type="spellEnd"/>
      <w:r w:rsidR="059DC761" w:rsidRPr="6DCB8869">
        <w:rPr>
          <w:rFonts w:ascii="Garamond" w:eastAsia="Garamond" w:hAnsi="Garamond" w:cs="Garamond"/>
          <w:color w:val="000000" w:themeColor="text1"/>
          <w:sz w:val="22"/>
          <w:szCs w:val="22"/>
          <w:lang w:val="en-US"/>
        </w:rPr>
        <w:t>, Nestlé, and Unilever, were accused of purchasing palm oil through illegal rainforest destruction.</w:t>
      </w:r>
      <w:r w:rsidR="004F44DA" w:rsidRPr="6DCB8869">
        <w:rPr>
          <w:rStyle w:val="Refdenotaalfinal"/>
          <w:rFonts w:ascii="Garamond" w:eastAsia="Garamond" w:hAnsi="Garamond" w:cs="Garamond"/>
          <w:color w:val="000000" w:themeColor="text1"/>
          <w:sz w:val="22"/>
          <w:szCs w:val="22"/>
          <w:lang w:val="en-US"/>
        </w:rPr>
        <w:endnoteReference w:id="100"/>
      </w:r>
    </w:p>
    <w:p w14:paraId="1DEB0ABC" w14:textId="7606C183" w:rsidR="004F44DA" w:rsidRPr="003A4031" w:rsidRDefault="12A66B34" w:rsidP="003A4031">
      <w:pPr>
        <w:pStyle w:val="Prrafodelista"/>
        <w:numPr>
          <w:ilvl w:val="0"/>
          <w:numId w:val="25"/>
        </w:numPr>
        <w:spacing w:line="276" w:lineRule="auto"/>
        <w:jc w:val="both"/>
        <w:rPr>
          <w:rFonts w:ascii="Garamond" w:eastAsia="Garamond" w:hAnsi="Garamond" w:cs="Garamond"/>
          <w:color w:val="000000" w:themeColor="text1"/>
          <w:sz w:val="22"/>
          <w:szCs w:val="22"/>
        </w:rPr>
      </w:pPr>
      <w:r w:rsidRPr="6DCB8869">
        <w:rPr>
          <w:rFonts w:ascii="Garamond" w:eastAsia="Garamond" w:hAnsi="Garamond" w:cs="Garamond"/>
          <w:color w:val="000000" w:themeColor="text1"/>
          <w:sz w:val="22"/>
          <w:szCs w:val="22"/>
        </w:rPr>
        <w:t xml:space="preserve">Food production can also impact the availability of </w:t>
      </w:r>
      <w:r w:rsidR="5200E5FF" w:rsidRPr="6DCB8869">
        <w:rPr>
          <w:rFonts w:ascii="Garamond" w:eastAsia="Garamond" w:hAnsi="Garamond" w:cs="Garamond"/>
          <w:color w:val="000000" w:themeColor="text1"/>
          <w:sz w:val="22"/>
          <w:szCs w:val="22"/>
        </w:rPr>
        <w:t>nutritious</w:t>
      </w:r>
      <w:r w:rsidRPr="6DCB8869">
        <w:rPr>
          <w:rFonts w:ascii="Garamond" w:eastAsia="Garamond" w:hAnsi="Garamond" w:cs="Garamond"/>
          <w:color w:val="000000" w:themeColor="text1"/>
          <w:sz w:val="22"/>
          <w:szCs w:val="22"/>
        </w:rPr>
        <w:t xml:space="preserve"> food in certain areas</w:t>
      </w:r>
      <w:r w:rsidR="46BA3519" w:rsidRPr="6DCB8869">
        <w:rPr>
          <w:rFonts w:ascii="Garamond" w:eastAsia="Garamond" w:hAnsi="Garamond" w:cs="Garamond"/>
          <w:color w:val="000000" w:themeColor="text1"/>
          <w:sz w:val="22"/>
          <w:szCs w:val="22"/>
        </w:rPr>
        <w:t>, as highlighted in response to question 1</w:t>
      </w:r>
      <w:r w:rsidRPr="6DCB8869">
        <w:rPr>
          <w:rFonts w:ascii="Garamond" w:eastAsia="Garamond" w:hAnsi="Garamond" w:cs="Garamond"/>
          <w:color w:val="000000" w:themeColor="text1"/>
          <w:sz w:val="22"/>
          <w:szCs w:val="22"/>
        </w:rPr>
        <w:t>.</w:t>
      </w:r>
      <w:r w:rsidR="6055E098" w:rsidRPr="6DCB8869">
        <w:rPr>
          <w:rFonts w:ascii="Garamond" w:eastAsia="Garamond" w:hAnsi="Garamond" w:cs="Garamond"/>
          <w:color w:val="000000" w:themeColor="text1"/>
          <w:sz w:val="22"/>
          <w:szCs w:val="22"/>
        </w:rPr>
        <w:t xml:space="preserve"> If production is focused on crops that are not particularly nutritious or if there is limited access to fresh produce, people living or working in these areas may be at increased risk for malnutrition and other health issues.</w:t>
      </w:r>
      <w:r w:rsidR="00501BAB">
        <w:rPr>
          <w:rFonts w:ascii="Garamond" w:eastAsia="Garamond" w:hAnsi="Garamond" w:cs="Garamond"/>
          <w:color w:val="000000" w:themeColor="text1"/>
          <w:sz w:val="22"/>
          <w:szCs w:val="22"/>
        </w:rPr>
        <w:t xml:space="preserve"> For instance, according to a global OXFAM report, at least 70% of the world’s poor people live in rural areas, and </w:t>
      </w:r>
      <w:r w:rsidR="00937760">
        <w:rPr>
          <w:rFonts w:ascii="Garamond" w:eastAsia="Garamond" w:hAnsi="Garamond" w:cs="Garamond"/>
          <w:color w:val="000000" w:themeColor="text1"/>
          <w:sz w:val="22"/>
          <w:szCs w:val="22"/>
        </w:rPr>
        <w:t>women represent at least 50% of the agricultural labour force in developing countries.</w:t>
      </w:r>
      <w:r w:rsidR="003A4031">
        <w:rPr>
          <w:rStyle w:val="Refdenotaalfinal"/>
          <w:rFonts w:ascii="Garamond" w:eastAsia="Garamond" w:hAnsi="Garamond" w:cs="Garamond"/>
          <w:color w:val="000000" w:themeColor="text1"/>
          <w:sz w:val="22"/>
          <w:szCs w:val="22"/>
        </w:rPr>
        <w:endnoteReference w:id="101"/>
      </w:r>
      <w:r w:rsidR="00937760">
        <w:rPr>
          <w:rFonts w:ascii="Garamond" w:eastAsia="Garamond" w:hAnsi="Garamond" w:cs="Garamond"/>
          <w:color w:val="000000" w:themeColor="text1"/>
          <w:sz w:val="22"/>
          <w:szCs w:val="22"/>
        </w:rPr>
        <w:t xml:space="preserve"> </w:t>
      </w:r>
      <w:r w:rsidR="79993BEC" w:rsidRPr="003A4031">
        <w:rPr>
          <w:rFonts w:ascii="Garamond" w:eastAsia="Garamond" w:hAnsi="Garamond" w:cs="Garamond"/>
          <w:color w:val="000000" w:themeColor="text1"/>
          <w:sz w:val="22"/>
          <w:szCs w:val="22"/>
        </w:rPr>
        <w:t xml:space="preserve">In addition, </w:t>
      </w:r>
      <w:r w:rsidR="179093B7" w:rsidRPr="003A4031">
        <w:rPr>
          <w:rFonts w:ascii="Garamond" w:eastAsia="Garamond" w:hAnsi="Garamond" w:cs="Garamond"/>
          <w:color w:val="000000" w:themeColor="text1"/>
          <w:sz w:val="22"/>
          <w:szCs w:val="22"/>
        </w:rPr>
        <w:t>e</w:t>
      </w:r>
      <w:r w:rsidR="6055E098" w:rsidRPr="003A4031">
        <w:rPr>
          <w:rFonts w:ascii="Garamond" w:eastAsia="Garamond" w:hAnsi="Garamond" w:cs="Garamond"/>
          <w:color w:val="000000" w:themeColor="text1"/>
          <w:sz w:val="22"/>
          <w:szCs w:val="22"/>
        </w:rPr>
        <w:t>conomic impact</w:t>
      </w:r>
      <w:r w:rsidR="1945956E" w:rsidRPr="003A4031">
        <w:rPr>
          <w:rFonts w:ascii="Garamond" w:eastAsia="Garamond" w:hAnsi="Garamond" w:cs="Garamond"/>
          <w:color w:val="000000" w:themeColor="text1"/>
          <w:sz w:val="22"/>
          <w:szCs w:val="22"/>
        </w:rPr>
        <w:t>, t</w:t>
      </w:r>
      <w:r w:rsidR="6055E098" w:rsidRPr="003A4031">
        <w:rPr>
          <w:rFonts w:ascii="Garamond" w:eastAsia="Garamond" w:hAnsi="Garamond" w:cs="Garamond"/>
          <w:color w:val="000000" w:themeColor="text1"/>
          <w:sz w:val="22"/>
          <w:szCs w:val="22"/>
        </w:rPr>
        <w:t xml:space="preserve">he production of </w:t>
      </w:r>
      <w:r w:rsidR="5E7408E5" w:rsidRPr="003A4031">
        <w:rPr>
          <w:rFonts w:ascii="Garamond" w:eastAsia="Garamond" w:hAnsi="Garamond" w:cs="Garamond"/>
          <w:color w:val="000000" w:themeColor="text1"/>
          <w:sz w:val="22"/>
          <w:szCs w:val="22"/>
        </w:rPr>
        <w:t>UPPs</w:t>
      </w:r>
      <w:r w:rsidR="6055E098" w:rsidRPr="003A4031">
        <w:rPr>
          <w:rFonts w:ascii="Garamond" w:eastAsia="Garamond" w:hAnsi="Garamond" w:cs="Garamond"/>
          <w:color w:val="000000" w:themeColor="text1"/>
          <w:sz w:val="22"/>
          <w:szCs w:val="22"/>
        </w:rPr>
        <w:t xml:space="preserve"> is driven by corporate interests and profit motives, which contribute to economic inequality and limit the ability of local communities to control their food systems.</w:t>
      </w:r>
    </w:p>
    <w:p w14:paraId="481905B5" w14:textId="27B675DB" w:rsidR="004F44DA" w:rsidRDefault="73E71EA8" w:rsidP="00E36F7C">
      <w:pPr>
        <w:pStyle w:val="Prrafodelista"/>
        <w:numPr>
          <w:ilvl w:val="0"/>
          <w:numId w:val="25"/>
        </w:numPr>
        <w:spacing w:line="276" w:lineRule="auto"/>
        <w:jc w:val="both"/>
        <w:rPr>
          <w:rFonts w:ascii="Garamond" w:eastAsia="Garamond" w:hAnsi="Garamond" w:cs="Garamond"/>
          <w:color w:val="000000" w:themeColor="text1"/>
          <w:sz w:val="22"/>
          <w:szCs w:val="22"/>
        </w:rPr>
      </w:pPr>
      <w:r w:rsidRPr="6DCB8869">
        <w:rPr>
          <w:rFonts w:ascii="Garamond" w:eastAsia="Garamond" w:hAnsi="Garamond" w:cs="Garamond"/>
          <w:color w:val="000000" w:themeColor="text1"/>
          <w:sz w:val="22"/>
          <w:szCs w:val="22"/>
        </w:rPr>
        <w:t>UPPs require long transportation distances encouraged by extensive supply chains</w:t>
      </w:r>
      <w:r w:rsidR="31A2FF48" w:rsidRPr="6DCB8869">
        <w:rPr>
          <w:rFonts w:ascii="Garamond" w:eastAsia="Garamond" w:hAnsi="Garamond" w:cs="Garamond"/>
          <w:color w:val="000000" w:themeColor="text1"/>
          <w:sz w:val="22"/>
          <w:szCs w:val="22"/>
        </w:rPr>
        <w:t xml:space="preserve"> that can lead to unsustainable practices due to extensive carbon emissions</w:t>
      </w:r>
      <w:r w:rsidR="00DF2A17">
        <w:rPr>
          <w:rFonts w:ascii="Garamond" w:eastAsia="Garamond" w:hAnsi="Garamond" w:cs="Garamond"/>
          <w:color w:val="000000" w:themeColor="text1"/>
          <w:sz w:val="22"/>
          <w:szCs w:val="22"/>
        </w:rPr>
        <w:t xml:space="preserve">, with </w:t>
      </w:r>
      <w:r w:rsidR="00BD2EA8">
        <w:rPr>
          <w:rFonts w:ascii="Garamond" w:eastAsia="Garamond" w:hAnsi="Garamond" w:cs="Garamond"/>
          <w:color w:val="000000" w:themeColor="text1"/>
          <w:sz w:val="22"/>
          <w:szCs w:val="22"/>
        </w:rPr>
        <w:t xml:space="preserve">immeasurable </w:t>
      </w:r>
      <w:r w:rsidR="0032314E">
        <w:rPr>
          <w:rFonts w:ascii="Garamond" w:eastAsia="Garamond" w:hAnsi="Garamond" w:cs="Garamond"/>
          <w:color w:val="000000" w:themeColor="text1"/>
          <w:sz w:val="22"/>
          <w:szCs w:val="22"/>
        </w:rPr>
        <w:t xml:space="preserve">consequences </w:t>
      </w:r>
      <w:r w:rsidR="00BD2EA8">
        <w:rPr>
          <w:rFonts w:ascii="Garamond" w:eastAsia="Garamond" w:hAnsi="Garamond" w:cs="Garamond"/>
          <w:color w:val="000000" w:themeColor="text1"/>
          <w:sz w:val="22"/>
          <w:szCs w:val="22"/>
        </w:rPr>
        <w:t>across the supply chain</w:t>
      </w:r>
      <w:r w:rsidRPr="6DCB8869">
        <w:rPr>
          <w:rFonts w:ascii="Garamond" w:eastAsia="Garamond" w:hAnsi="Garamond" w:cs="Garamond"/>
          <w:color w:val="000000" w:themeColor="text1"/>
          <w:sz w:val="22"/>
          <w:szCs w:val="22"/>
        </w:rPr>
        <w:t>.</w:t>
      </w:r>
      <w:r w:rsidR="006F57B8">
        <w:rPr>
          <w:rStyle w:val="Refdenotaalfinal"/>
          <w:rFonts w:ascii="Garamond" w:eastAsia="Garamond" w:hAnsi="Garamond" w:cs="Garamond"/>
          <w:color w:val="000000" w:themeColor="text1"/>
          <w:sz w:val="22"/>
          <w:szCs w:val="22"/>
        </w:rPr>
        <w:endnoteReference w:id="102"/>
      </w:r>
      <w:r w:rsidR="0014027A" w:rsidRPr="006D6098">
        <w:rPr>
          <w:rFonts w:ascii="Garamond" w:eastAsia="Garamond" w:hAnsi="Garamond" w:cs="Garamond"/>
          <w:color w:val="000000" w:themeColor="text1"/>
          <w:sz w:val="22"/>
          <w:szCs w:val="22"/>
          <w:vertAlign w:val="superscript"/>
        </w:rPr>
        <w:t>,</w:t>
      </w:r>
      <w:r w:rsidR="0014027A">
        <w:rPr>
          <w:rStyle w:val="Refdenotaalfinal"/>
          <w:rFonts w:ascii="Garamond" w:eastAsia="Garamond" w:hAnsi="Garamond" w:cs="Garamond"/>
          <w:color w:val="000000" w:themeColor="text1"/>
          <w:sz w:val="22"/>
          <w:szCs w:val="22"/>
        </w:rPr>
        <w:endnoteReference w:id="103"/>
      </w:r>
      <w:r w:rsidRPr="6DCB8869">
        <w:rPr>
          <w:rFonts w:ascii="Garamond" w:eastAsia="Garamond" w:hAnsi="Garamond" w:cs="Garamond"/>
          <w:color w:val="000000" w:themeColor="text1"/>
          <w:sz w:val="22"/>
          <w:szCs w:val="22"/>
        </w:rPr>
        <w:t xml:space="preserve"> </w:t>
      </w:r>
    </w:p>
    <w:p w14:paraId="0ED3CF13" w14:textId="77777777" w:rsidR="00B37334" w:rsidRPr="00B37334" w:rsidRDefault="44529052" w:rsidP="00577B0C">
      <w:pPr>
        <w:pStyle w:val="Prrafodelista"/>
        <w:numPr>
          <w:ilvl w:val="0"/>
          <w:numId w:val="25"/>
        </w:numPr>
        <w:spacing w:line="276" w:lineRule="auto"/>
        <w:jc w:val="both"/>
        <w:rPr>
          <w:rFonts w:ascii="Garamond" w:eastAsia="Garamond" w:hAnsi="Garamond" w:cs="Garamond"/>
          <w:color w:val="000000" w:themeColor="text1"/>
          <w:sz w:val="22"/>
          <w:szCs w:val="22"/>
        </w:rPr>
      </w:pPr>
      <w:proofErr w:type="gramStart"/>
      <w:r w:rsidRPr="6DCB8869">
        <w:rPr>
          <w:rFonts w:ascii="Garamond" w:eastAsia="Garamond" w:hAnsi="Garamond" w:cs="Garamond"/>
          <w:color w:val="000000" w:themeColor="text1"/>
          <w:sz w:val="22"/>
          <w:szCs w:val="22"/>
        </w:rPr>
        <w:t>Last but not least</w:t>
      </w:r>
      <w:proofErr w:type="gramEnd"/>
      <w:r w:rsidRPr="6DCB8869">
        <w:rPr>
          <w:rFonts w:ascii="Garamond" w:eastAsia="Garamond" w:hAnsi="Garamond" w:cs="Garamond"/>
          <w:color w:val="000000" w:themeColor="text1"/>
          <w:sz w:val="22"/>
          <w:szCs w:val="22"/>
        </w:rPr>
        <w:t xml:space="preserve">, </w:t>
      </w:r>
      <w:r w:rsidR="226BB7EE" w:rsidRPr="6DCB8869">
        <w:rPr>
          <w:rFonts w:ascii="Garamond" w:eastAsia="Garamond" w:hAnsi="Garamond" w:cs="Garamond"/>
          <w:color w:val="000000" w:themeColor="text1"/>
          <w:sz w:val="22"/>
          <w:szCs w:val="22"/>
        </w:rPr>
        <w:t xml:space="preserve">marketing </w:t>
      </w:r>
      <w:r w:rsidR="7A2B1CBB" w:rsidRPr="6DCB8869">
        <w:rPr>
          <w:rFonts w:ascii="Garamond" w:eastAsia="Garamond" w:hAnsi="Garamond" w:cs="Garamond"/>
          <w:color w:val="000000" w:themeColor="text1"/>
          <w:sz w:val="22"/>
          <w:szCs w:val="22"/>
        </w:rPr>
        <w:t>strategies</w:t>
      </w:r>
      <w:r w:rsidRPr="6DCB8869">
        <w:rPr>
          <w:rFonts w:ascii="Garamond" w:eastAsia="Garamond" w:hAnsi="Garamond" w:cs="Garamond"/>
          <w:color w:val="000000" w:themeColor="text1"/>
          <w:sz w:val="22"/>
          <w:szCs w:val="22"/>
        </w:rPr>
        <w:t xml:space="preserve"> coming from the UPP industry </w:t>
      </w:r>
      <w:r w:rsidR="605547B5" w:rsidRPr="6DCB8869">
        <w:rPr>
          <w:rFonts w:ascii="Garamond" w:eastAsia="Garamond" w:hAnsi="Garamond" w:cs="Garamond"/>
          <w:color w:val="000000" w:themeColor="text1"/>
          <w:sz w:val="22"/>
          <w:szCs w:val="22"/>
        </w:rPr>
        <w:t xml:space="preserve">is another practice that can </w:t>
      </w:r>
      <w:r w:rsidRPr="6DCB8869">
        <w:rPr>
          <w:rFonts w:ascii="Garamond" w:eastAsia="Garamond" w:hAnsi="Garamond" w:cs="Garamond"/>
          <w:color w:val="000000" w:themeColor="text1"/>
          <w:sz w:val="22"/>
          <w:szCs w:val="22"/>
        </w:rPr>
        <w:t xml:space="preserve">threaten food security. </w:t>
      </w:r>
      <w:r w:rsidR="2437E609" w:rsidRPr="6DCB8869">
        <w:rPr>
          <w:rFonts w:ascii="Garamond" w:eastAsia="Garamond" w:hAnsi="Garamond" w:cs="Garamond"/>
          <w:color w:val="000000" w:themeColor="text1"/>
          <w:sz w:val="22"/>
          <w:szCs w:val="22"/>
        </w:rPr>
        <w:t xml:space="preserve">Marketing should be broadly understood to include advertising, </w:t>
      </w:r>
      <w:proofErr w:type="gramStart"/>
      <w:r w:rsidR="2437E609" w:rsidRPr="6DCB8869">
        <w:rPr>
          <w:rFonts w:ascii="Garamond" w:eastAsia="Garamond" w:hAnsi="Garamond" w:cs="Garamond"/>
          <w:color w:val="000000" w:themeColor="text1"/>
          <w:sz w:val="22"/>
          <w:szCs w:val="22"/>
        </w:rPr>
        <w:t>promotion</w:t>
      </w:r>
      <w:proofErr w:type="gramEnd"/>
      <w:r w:rsidR="2437E609" w:rsidRPr="6DCB8869">
        <w:rPr>
          <w:rFonts w:ascii="Garamond" w:eastAsia="Garamond" w:hAnsi="Garamond" w:cs="Garamond"/>
          <w:color w:val="000000" w:themeColor="text1"/>
          <w:sz w:val="22"/>
          <w:szCs w:val="22"/>
        </w:rPr>
        <w:t xml:space="preserve"> and sponsorship strategies with the potential to position a product or brand</w:t>
      </w:r>
      <w:r w:rsidR="189F764A" w:rsidRPr="6DCB8869">
        <w:rPr>
          <w:rFonts w:ascii="Garamond" w:eastAsia="Garamond" w:hAnsi="Garamond" w:cs="Garamond"/>
          <w:color w:val="000000" w:themeColor="text1"/>
          <w:sz w:val="22"/>
          <w:szCs w:val="22"/>
        </w:rPr>
        <w:t xml:space="preserve"> and influence consumer behaviours</w:t>
      </w:r>
      <w:r w:rsidR="2437E609" w:rsidRPr="6DCB8869">
        <w:rPr>
          <w:rFonts w:ascii="Garamond" w:eastAsia="Garamond" w:hAnsi="Garamond" w:cs="Garamond"/>
          <w:color w:val="000000" w:themeColor="text1"/>
          <w:sz w:val="22"/>
          <w:szCs w:val="22"/>
        </w:rPr>
        <w:t xml:space="preserve">; therefore, </w:t>
      </w:r>
      <w:r w:rsidR="6C2D205E" w:rsidRPr="6DCB8869">
        <w:rPr>
          <w:rFonts w:ascii="Garamond" w:eastAsia="Garamond" w:hAnsi="Garamond" w:cs="Garamond"/>
          <w:color w:val="000000" w:themeColor="text1"/>
          <w:sz w:val="22"/>
          <w:szCs w:val="22"/>
        </w:rPr>
        <w:t xml:space="preserve">CSR </w:t>
      </w:r>
      <w:r w:rsidR="14B70430" w:rsidRPr="6DCB8869">
        <w:rPr>
          <w:rFonts w:ascii="Garamond" w:eastAsia="Garamond" w:hAnsi="Garamond" w:cs="Garamond"/>
          <w:color w:val="000000" w:themeColor="text1"/>
          <w:sz w:val="22"/>
          <w:szCs w:val="22"/>
        </w:rPr>
        <w:t xml:space="preserve">initiatives which allow corporations to be seen as part of the solution </w:t>
      </w:r>
      <w:r w:rsidR="7E587F46" w:rsidRPr="6DCB8869">
        <w:rPr>
          <w:rFonts w:ascii="Garamond" w:eastAsia="Garamond" w:hAnsi="Garamond" w:cs="Garamond"/>
          <w:color w:val="000000" w:themeColor="text1"/>
          <w:sz w:val="22"/>
          <w:szCs w:val="22"/>
        </w:rPr>
        <w:t>are also</w:t>
      </w:r>
      <w:r w:rsidR="3EF21A02" w:rsidRPr="6DCB8869">
        <w:rPr>
          <w:rFonts w:ascii="Garamond" w:eastAsia="Garamond" w:hAnsi="Garamond" w:cs="Garamond"/>
          <w:color w:val="000000" w:themeColor="text1"/>
          <w:sz w:val="22"/>
          <w:szCs w:val="22"/>
        </w:rPr>
        <w:t xml:space="preserve"> marketing tactics</w:t>
      </w:r>
      <w:r w:rsidR="0235C21E" w:rsidRPr="6DCB8869">
        <w:rPr>
          <w:rFonts w:ascii="Garamond" w:eastAsia="Garamond" w:hAnsi="Garamond" w:cs="Garamond"/>
          <w:color w:val="000000" w:themeColor="text1"/>
          <w:sz w:val="22"/>
          <w:szCs w:val="22"/>
        </w:rPr>
        <w:t xml:space="preserve"> that allow companies to wash their image or reputation</w:t>
      </w:r>
      <w:r w:rsidR="371B0036" w:rsidRPr="6DCB8869">
        <w:rPr>
          <w:rFonts w:ascii="Garamond" w:eastAsia="Garamond" w:hAnsi="Garamond" w:cs="Garamond"/>
          <w:color w:val="000000" w:themeColor="text1"/>
          <w:sz w:val="22"/>
          <w:szCs w:val="22"/>
        </w:rPr>
        <w:t xml:space="preserve"> before different audiences</w:t>
      </w:r>
      <w:r w:rsidR="0235C21E" w:rsidRPr="6DCB8869">
        <w:rPr>
          <w:rFonts w:ascii="Garamond" w:eastAsia="Garamond" w:hAnsi="Garamond" w:cs="Garamond"/>
          <w:color w:val="000000" w:themeColor="text1"/>
          <w:sz w:val="22"/>
          <w:szCs w:val="22"/>
        </w:rPr>
        <w:t xml:space="preserve">. Many CSR </w:t>
      </w:r>
      <w:r w:rsidR="02066FAD" w:rsidRPr="6DCB8869">
        <w:rPr>
          <w:rFonts w:ascii="Garamond" w:eastAsia="Garamond" w:hAnsi="Garamond" w:cs="Garamond"/>
          <w:color w:val="000000" w:themeColor="text1"/>
          <w:sz w:val="22"/>
          <w:szCs w:val="22"/>
        </w:rPr>
        <w:t xml:space="preserve">initiatives around the world are linked to food banks whose valuable aim to fight hunger has been </w:t>
      </w:r>
      <w:r w:rsidR="5CA1C952" w:rsidRPr="6DCB8869">
        <w:rPr>
          <w:rFonts w:ascii="Garamond" w:eastAsia="Garamond" w:hAnsi="Garamond" w:cs="Garamond"/>
          <w:color w:val="000000" w:themeColor="text1"/>
          <w:sz w:val="22"/>
          <w:szCs w:val="22"/>
        </w:rPr>
        <w:t>tweaked by the private sector</w:t>
      </w:r>
      <w:r w:rsidR="02066FAD" w:rsidRPr="6DCB8869">
        <w:rPr>
          <w:rFonts w:ascii="Garamond" w:eastAsia="Garamond" w:hAnsi="Garamond" w:cs="Garamond"/>
          <w:color w:val="000000" w:themeColor="text1"/>
          <w:sz w:val="22"/>
          <w:szCs w:val="22"/>
        </w:rPr>
        <w:t xml:space="preserve"> to provide cheap calories</w:t>
      </w:r>
      <w:r w:rsidR="3CFD6478" w:rsidRPr="6DCB8869">
        <w:rPr>
          <w:rFonts w:ascii="Garamond" w:eastAsia="Garamond" w:hAnsi="Garamond" w:cs="Garamond"/>
          <w:color w:val="000000" w:themeColor="text1"/>
          <w:sz w:val="22"/>
          <w:szCs w:val="22"/>
        </w:rPr>
        <w:t xml:space="preserve"> –through UPPs - </w:t>
      </w:r>
      <w:r w:rsidR="02066FAD" w:rsidRPr="6DCB8869">
        <w:rPr>
          <w:rFonts w:ascii="Garamond" w:eastAsia="Garamond" w:hAnsi="Garamond" w:cs="Garamond"/>
          <w:color w:val="000000" w:themeColor="text1"/>
          <w:sz w:val="22"/>
          <w:szCs w:val="22"/>
        </w:rPr>
        <w:t>to those groups that need nutritious and healthy food the most</w:t>
      </w:r>
      <w:r w:rsidR="002909A5">
        <w:rPr>
          <w:rFonts w:ascii="Garamond" w:eastAsia="Garamond" w:hAnsi="Garamond" w:cs="Garamond"/>
          <w:color w:val="000000" w:themeColor="text1"/>
          <w:sz w:val="22"/>
          <w:szCs w:val="22"/>
        </w:rPr>
        <w:t>.</w:t>
      </w:r>
      <w:r w:rsidR="002909A5">
        <w:rPr>
          <w:rStyle w:val="Refdenotaalfinal"/>
          <w:rFonts w:ascii="Garamond" w:eastAsia="Garamond" w:hAnsi="Garamond" w:cs="Garamond"/>
          <w:color w:val="000000" w:themeColor="text1"/>
          <w:sz w:val="22"/>
          <w:szCs w:val="22"/>
        </w:rPr>
        <w:endnoteReference w:id="104"/>
      </w:r>
      <w:r w:rsidR="00605D48" w:rsidRPr="001A3F20">
        <w:rPr>
          <w:rFonts w:ascii="Garamond" w:eastAsia="Garamond" w:hAnsi="Garamond" w:cs="Garamond"/>
          <w:color w:val="000000" w:themeColor="text1"/>
          <w:sz w:val="22"/>
          <w:szCs w:val="22"/>
          <w:vertAlign w:val="superscript"/>
        </w:rPr>
        <w:t>,</w:t>
      </w:r>
      <w:r w:rsidR="00605D48">
        <w:rPr>
          <w:rStyle w:val="Refdenotaalfinal"/>
          <w:rFonts w:ascii="Garamond" w:eastAsia="Garamond" w:hAnsi="Garamond" w:cs="Garamond"/>
          <w:color w:val="000000" w:themeColor="text1"/>
          <w:sz w:val="22"/>
          <w:szCs w:val="22"/>
        </w:rPr>
        <w:endnoteReference w:id="105"/>
      </w:r>
    </w:p>
    <w:p w14:paraId="59C6A59C" w14:textId="60563FB1" w:rsidR="00B37334" w:rsidRPr="00B37334" w:rsidRDefault="73E71EA8" w:rsidP="00B37334">
      <w:pPr>
        <w:spacing w:line="276" w:lineRule="auto"/>
        <w:jc w:val="both"/>
        <w:rPr>
          <w:rFonts w:ascii="Garamond" w:hAnsi="Garamond" w:cstheme="minorBidi"/>
          <w:sz w:val="22"/>
          <w:szCs w:val="22"/>
        </w:rPr>
      </w:pPr>
      <w:r w:rsidRPr="00B37334">
        <w:rPr>
          <w:rFonts w:ascii="Garamond" w:hAnsi="Garamond" w:cstheme="minorBidi"/>
          <w:sz w:val="22"/>
          <w:szCs w:val="22"/>
        </w:rPr>
        <w:t>Furthermore, t</w:t>
      </w:r>
      <w:r w:rsidR="58612D21" w:rsidRPr="00B37334">
        <w:rPr>
          <w:rFonts w:ascii="Garamond" w:hAnsi="Garamond" w:cstheme="minorBidi"/>
          <w:sz w:val="22"/>
          <w:szCs w:val="22"/>
        </w:rPr>
        <w:t xml:space="preserve">he </w:t>
      </w:r>
      <w:r w:rsidR="004F44DA" w:rsidRPr="00B37334">
        <w:rPr>
          <w:rFonts w:ascii="Garamond" w:hAnsi="Garamond" w:cstheme="minorBidi"/>
          <w:sz w:val="22"/>
          <w:szCs w:val="22"/>
        </w:rPr>
        <w:t>following graph briefly describes these impacts across the food supply chain</w:t>
      </w:r>
      <w:r w:rsidR="004F44DA">
        <w:rPr>
          <w:rStyle w:val="Refdenotaalfinal"/>
          <w:rFonts w:ascii="Garamond" w:hAnsi="Garamond" w:cstheme="minorBidi"/>
          <w:sz w:val="22"/>
          <w:szCs w:val="22"/>
        </w:rPr>
        <w:endnoteReference w:id="106"/>
      </w:r>
      <w:r w:rsidR="004F44DA" w:rsidRPr="00B37334">
        <w:rPr>
          <w:rFonts w:ascii="Garamond" w:hAnsi="Garamond" w:cstheme="minorBidi"/>
          <w:sz w:val="22"/>
          <w:szCs w:val="22"/>
        </w:rPr>
        <w:t>:</w:t>
      </w:r>
      <w:r w:rsidR="00B37334">
        <w:rPr>
          <w:noProof/>
        </w:rPr>
        <mc:AlternateContent>
          <mc:Choice Requires="wps">
            <w:drawing>
              <wp:anchor distT="0" distB="0" distL="114300" distR="114300" simplePos="0" relativeHeight="251659264" behindDoc="1" locked="0" layoutInCell="1" allowOverlap="1" wp14:anchorId="15988663" wp14:editId="4FF7173A">
                <wp:simplePos x="0" y="0"/>
                <wp:positionH relativeFrom="column">
                  <wp:posOffset>2540</wp:posOffset>
                </wp:positionH>
                <wp:positionV relativeFrom="paragraph">
                  <wp:posOffset>178435</wp:posOffset>
                </wp:positionV>
                <wp:extent cx="6363970" cy="274574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6363970" cy="2745740"/>
                        </a:xfrm>
                        <a:prstGeom prst="rect">
                          <a:avLst/>
                        </a:prstGeom>
                        <a:solidFill>
                          <a:schemeClr val="lt1"/>
                        </a:solidFill>
                        <a:ln w="6350">
                          <a:noFill/>
                        </a:ln>
                      </wps:spPr>
                      <wps:txbx>
                        <w:txbxContent>
                          <w:p w14:paraId="3CFF0CAF" w14:textId="77777777" w:rsidR="00B37334" w:rsidRDefault="00B37334" w:rsidP="00B37334">
                            <w:r>
                              <w:fldChar w:fldCharType="begin"/>
                            </w:r>
                            <w:r>
                              <w:instrText xml:space="preserve"> INCLUDEPICTURE "https://lh6.googleusercontent.com/5lPt7QXlbG4o8ZG1WurjadDtaIZaOw4mBytD-pf-WbMMX4RwX35lTtTbLUGpXdiTnOiE8YYeCnTxSyiMvp6kjoxYF3Qsqt8J1nbf3ZbfOo8TMxn5l8OunovqctWiv8qsIjdCzyb-MPfZIqJD-RiqRg=s2048" \* MERGEFORMATINET </w:instrText>
                            </w:r>
                            <w:r>
                              <w:fldChar w:fldCharType="separate"/>
                            </w:r>
                            <w:r>
                              <w:rPr>
                                <w:noProof/>
                              </w:rPr>
                              <w:drawing>
                                <wp:inline distT="0" distB="0" distL="0" distR="0" wp14:anchorId="1F965CD5" wp14:editId="66742740">
                                  <wp:extent cx="5679730" cy="269934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578" r="4131" b="8420"/>
                                          <a:stretch/>
                                        </pic:blipFill>
                                        <pic:spPr bwMode="auto">
                                          <a:xfrm>
                                            <a:off x="0" y="0"/>
                                            <a:ext cx="5761695" cy="273829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88663" id="_x0000_t202" coordsize="21600,21600" o:spt="202" path="m,l,21600r21600,l21600,xe">
                <v:stroke joinstyle="miter"/>
                <v:path gradientshapeok="t" o:connecttype="rect"/>
              </v:shapetype>
              <v:shape id="Cuadro de texto 4" o:spid="_x0000_s1026" type="#_x0000_t202" style="position:absolute;left:0;text-align:left;margin-left:.2pt;margin-top:14.05pt;width:501.1pt;height:2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" fillcolor="white [3201]" stroked="f" strokeweight=".5pt">
                <v:textbox>
                  <w:txbxContent>
                    <w:p w14:paraId="3CFF0CAF" w14:textId="77777777" w:rsidR="00B37334" w:rsidRDefault="00B37334" w:rsidP="00B37334">
                      <w:r>
                        <w:fldChar w:fldCharType="begin"/>
                      </w:r>
                      <w:r>
                        <w:instrText xml:space="preserve"> INCLUDEPICTURE "https://lh6.googleusercontent.com/5lPt7QXlbG4o8ZG1WurjadDtaIZaOw4mBytD-pf-WbMMX4RwX35lTtTbLUGpXdiTnOiE8YYeCnTxSyiMvp6kjoxYF3Qsqt8J1nbf3ZbfOo8TMxn5l8OunovqctWiv8qsIjdCzyb-MPfZIqJD-RiqRg=s2048" \* MERGEFORMATINET </w:instrText>
                      </w:r>
                      <w:r>
                        <w:fldChar w:fldCharType="separate"/>
                      </w:r>
                      <w:r>
                        <w:rPr>
                          <w:noProof/>
                        </w:rPr>
                        <w:drawing>
                          <wp:inline distT="0" distB="0" distL="0" distR="0" wp14:anchorId="1F965CD5" wp14:editId="66742740">
                            <wp:extent cx="5679730" cy="269934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578" r="4131" b="8420"/>
                                    <a:stretch/>
                                  </pic:blipFill>
                                  <pic:spPr bwMode="auto">
                                    <a:xfrm>
                                      <a:off x="0" y="0"/>
                                      <a:ext cx="5761695" cy="273829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xbxContent>
                </v:textbox>
                <w10:wrap type="square"/>
              </v:shape>
            </w:pict>
          </mc:Fallback>
        </mc:AlternateContent>
      </w:r>
    </w:p>
    <w:p w14:paraId="73827698" w14:textId="77777777" w:rsidR="00B37334" w:rsidRDefault="00B37334" w:rsidP="00B37334">
      <w:pPr>
        <w:spacing w:line="276" w:lineRule="auto"/>
        <w:jc w:val="both"/>
        <w:rPr>
          <w:rFonts w:ascii="Garamond" w:eastAsia="Garamond" w:hAnsi="Garamond" w:cs="Garamond"/>
          <w:color w:val="000000" w:themeColor="text1"/>
          <w:sz w:val="22"/>
          <w:szCs w:val="22"/>
        </w:rPr>
      </w:pPr>
    </w:p>
    <w:p w14:paraId="7FFFCF62" w14:textId="5EB8355F" w:rsidR="00B37334" w:rsidRDefault="1D57753F" w:rsidP="00B37334">
      <w:pPr>
        <w:jc w:val="both"/>
        <w:rPr>
          <w:rFonts w:ascii="Garamond" w:eastAsia="Garamond" w:hAnsi="Garamond" w:cs="Garamond"/>
          <w:color w:val="000000" w:themeColor="text1"/>
          <w:sz w:val="22"/>
          <w:szCs w:val="22"/>
        </w:rPr>
      </w:pPr>
      <w:r w:rsidRPr="53D27E55">
        <w:rPr>
          <w:rFonts w:ascii="Garamond" w:eastAsia="Garamond" w:hAnsi="Garamond" w:cs="Garamond"/>
          <w:color w:val="000000" w:themeColor="text1"/>
          <w:sz w:val="22"/>
          <w:szCs w:val="22"/>
        </w:rPr>
        <w:lastRenderedPageBreak/>
        <w:t>The unsustainability of UPP is clear. Its production and consumption have significant negative environmental, social, and health impacts across the supply chain</w:t>
      </w:r>
      <w:r w:rsidR="5AF697D8" w:rsidRPr="53D27E55">
        <w:rPr>
          <w:rFonts w:ascii="Garamond" w:eastAsia="Garamond" w:hAnsi="Garamond" w:cs="Garamond"/>
          <w:color w:val="000000" w:themeColor="text1"/>
          <w:sz w:val="22"/>
          <w:szCs w:val="22"/>
        </w:rPr>
        <w:t>, mainly affecting populations that are already in situations of vulnerability</w:t>
      </w:r>
      <w:r w:rsidRPr="53D27E55">
        <w:rPr>
          <w:rFonts w:ascii="Garamond" w:eastAsia="Garamond" w:hAnsi="Garamond" w:cs="Garamond"/>
          <w:color w:val="000000" w:themeColor="text1"/>
          <w:sz w:val="22"/>
          <w:szCs w:val="22"/>
        </w:rPr>
        <w:t xml:space="preserve">. The need </w:t>
      </w:r>
      <w:r w:rsidR="29BE2E52" w:rsidRPr="53D27E55">
        <w:rPr>
          <w:rFonts w:ascii="Garamond" w:eastAsia="Garamond" w:hAnsi="Garamond" w:cs="Garamond"/>
          <w:color w:val="000000" w:themeColor="text1"/>
          <w:sz w:val="22"/>
          <w:szCs w:val="22"/>
        </w:rPr>
        <w:t xml:space="preserve">for </w:t>
      </w:r>
      <w:r w:rsidRPr="53D27E55">
        <w:rPr>
          <w:rFonts w:ascii="Garamond" w:eastAsia="Garamond" w:hAnsi="Garamond" w:cs="Garamond"/>
          <w:color w:val="000000" w:themeColor="text1"/>
          <w:sz w:val="22"/>
          <w:szCs w:val="22"/>
        </w:rPr>
        <w:t xml:space="preserve">comprehensive policy changes that make industry accountable and </w:t>
      </w:r>
      <w:r w:rsidR="001A3F20">
        <w:rPr>
          <w:rFonts w:ascii="Garamond" w:eastAsia="Garamond" w:hAnsi="Garamond" w:cs="Garamond"/>
          <w:color w:val="000000" w:themeColor="text1"/>
          <w:sz w:val="22"/>
          <w:szCs w:val="22"/>
        </w:rPr>
        <w:t>put</w:t>
      </w:r>
      <w:r w:rsidRPr="53D27E55">
        <w:rPr>
          <w:rFonts w:ascii="Garamond" w:eastAsia="Garamond" w:hAnsi="Garamond" w:cs="Garamond"/>
          <w:color w:val="000000" w:themeColor="text1"/>
          <w:sz w:val="22"/>
          <w:szCs w:val="22"/>
        </w:rPr>
        <w:t xml:space="preserve"> sustainability and human rights </w:t>
      </w:r>
      <w:r w:rsidR="00425528">
        <w:rPr>
          <w:rFonts w:ascii="Garamond" w:eastAsia="Garamond" w:hAnsi="Garamond" w:cs="Garamond"/>
          <w:color w:val="000000" w:themeColor="text1"/>
          <w:sz w:val="22"/>
          <w:szCs w:val="22"/>
        </w:rPr>
        <w:t xml:space="preserve">at the centre and </w:t>
      </w:r>
      <w:r w:rsidRPr="53D27E55">
        <w:rPr>
          <w:rFonts w:ascii="Garamond" w:eastAsia="Garamond" w:hAnsi="Garamond" w:cs="Garamond"/>
          <w:color w:val="000000" w:themeColor="text1"/>
          <w:sz w:val="22"/>
          <w:szCs w:val="22"/>
        </w:rPr>
        <w:t xml:space="preserve">before profits </w:t>
      </w:r>
      <w:r w:rsidR="39556707" w:rsidRPr="53D27E55">
        <w:rPr>
          <w:rFonts w:ascii="Garamond" w:eastAsia="Garamond" w:hAnsi="Garamond" w:cs="Garamond"/>
          <w:color w:val="000000" w:themeColor="text1"/>
          <w:sz w:val="22"/>
          <w:szCs w:val="22"/>
        </w:rPr>
        <w:t>is urgent</w:t>
      </w:r>
      <w:r w:rsidR="2B89DA05" w:rsidRPr="53D27E55">
        <w:rPr>
          <w:rFonts w:ascii="Garamond" w:eastAsia="Garamond" w:hAnsi="Garamond" w:cs="Garamond"/>
          <w:color w:val="000000" w:themeColor="text1"/>
          <w:sz w:val="22"/>
          <w:szCs w:val="22"/>
        </w:rPr>
        <w:t xml:space="preserve"> to ensure the full enjoyment of the human right to health and its connected rights.</w:t>
      </w:r>
    </w:p>
    <w:p w14:paraId="5BE46C8E" w14:textId="652564C4" w:rsidR="00B37334" w:rsidRDefault="00B37334" w:rsidP="00B37334">
      <w:pPr>
        <w:jc w:val="both"/>
        <w:rPr>
          <w:rFonts w:ascii="Garamond" w:eastAsia="Garamond" w:hAnsi="Garamond" w:cs="Garamond"/>
          <w:color w:val="000000" w:themeColor="text1"/>
          <w:sz w:val="22"/>
          <w:szCs w:val="22"/>
        </w:rPr>
      </w:pPr>
    </w:p>
    <w:p w14:paraId="60F2EA99" w14:textId="77777777" w:rsidR="00B37334" w:rsidRPr="006B5BDC" w:rsidRDefault="00B37334" w:rsidP="00B37334">
      <w:pPr>
        <w:jc w:val="both"/>
        <w:rPr>
          <w:rFonts w:ascii="Garamond" w:eastAsia="Garamond" w:hAnsi="Garamond" w:cs="Garamond"/>
          <w:color w:val="000000" w:themeColor="text1"/>
          <w:sz w:val="22"/>
          <w:szCs w:val="22"/>
        </w:rPr>
      </w:pPr>
    </w:p>
    <w:sectPr w:rsidR="00B37334" w:rsidRPr="006B5BDC" w:rsidSect="00DE51E6">
      <w:headerReference w:type="default" r:id="rId15"/>
      <w:footerReference w:type="even" r:id="rId16"/>
      <w:footerReference w:type="default" r:id="rId17"/>
      <w:headerReference w:type="first" r:id="rId18"/>
      <w:footerReference w:type="first" r:id="rId19"/>
      <w:endnotePr>
        <w:numFmt w:val="decimal"/>
      </w:endnotePr>
      <w:pgSz w:w="11906" w:h="16838" w:code="9"/>
      <w:pgMar w:top="720" w:right="720" w:bottom="720" w:left="720" w:header="284" w:footer="567"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0CE0" w14:textId="77777777" w:rsidR="003C1856" w:rsidRDefault="003C1856" w:rsidP="008434C3">
      <w:r>
        <w:separator/>
      </w:r>
    </w:p>
  </w:endnote>
  <w:endnote w:type="continuationSeparator" w:id="0">
    <w:p w14:paraId="22F19286" w14:textId="77777777" w:rsidR="003C1856" w:rsidRDefault="003C1856" w:rsidP="008434C3">
      <w:r>
        <w:continuationSeparator/>
      </w:r>
    </w:p>
  </w:endnote>
  <w:endnote w:type="continuationNotice" w:id="1">
    <w:p w14:paraId="0C6B7FD3" w14:textId="77777777" w:rsidR="003C1856" w:rsidRDefault="003C1856"/>
  </w:endnote>
  <w:endnote w:id="2">
    <w:p w14:paraId="23279B3A" w14:textId="48534519" w:rsidR="00B37334" w:rsidRPr="00B37334" w:rsidRDefault="00B37334" w:rsidP="00C7263F">
      <w:pPr>
        <w:pStyle w:val="Textonotaalfinal"/>
        <w:jc w:val="both"/>
        <w:rPr>
          <w:rFonts w:ascii="Arial Narrow" w:hAnsi="Arial Narrow" w:cs="Arial"/>
          <w:b/>
          <w:bCs/>
          <w:color w:val="000000" w:themeColor="text1"/>
        </w:rPr>
      </w:pPr>
      <w:r w:rsidRPr="00B37334">
        <w:rPr>
          <w:rFonts w:ascii="Arial Narrow" w:hAnsi="Arial Narrow" w:cs="Arial"/>
          <w:b/>
          <w:bCs/>
          <w:color w:val="000000" w:themeColor="text1"/>
        </w:rPr>
        <w:t>REFERENCES</w:t>
      </w:r>
    </w:p>
    <w:p w14:paraId="672D0607" w14:textId="65F5D635"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Vienna Declaration and Program of Action. 1993. Available at: </w:t>
      </w:r>
      <w:hyperlink r:id="rId1">
        <w:r w:rsidRPr="00C7263F">
          <w:rPr>
            <w:rStyle w:val="Hipervnculo"/>
            <w:rFonts w:ascii="Arial Narrow" w:eastAsia="Calibri" w:hAnsi="Arial Narrow" w:cs="Arial"/>
            <w:color w:val="000000" w:themeColor="text1"/>
            <w:u w:val="none"/>
          </w:rPr>
          <w:t>https://www.ohchr.org/en/instruments-mechanisms/instruments/vienna-declaration-and-programme-action</w:t>
        </w:r>
      </w:hyperlink>
    </w:p>
  </w:endnote>
  <w:endnote w:id="3">
    <w:p w14:paraId="432B0209" w14:textId="377DEC00"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International Covenant on Economic, Social and Cultural Rights. 1996. Available at: </w:t>
      </w:r>
      <w:hyperlink r:id="rId2">
        <w:r w:rsidRPr="00C7263F">
          <w:rPr>
            <w:rStyle w:val="Hipervnculo"/>
            <w:rFonts w:ascii="Arial Narrow" w:eastAsia="Calibri" w:hAnsi="Arial Narrow" w:cs="Arial"/>
            <w:color w:val="000000" w:themeColor="text1"/>
            <w:u w:val="none"/>
          </w:rPr>
          <w:t>https://www.ohchr.org/en/instruments-mechanisms/instruments/international-covenant-economic-social-and-cultural-rights</w:t>
        </w:r>
      </w:hyperlink>
    </w:p>
  </w:endnote>
  <w:endnote w:id="4">
    <w:p w14:paraId="15B3F1D4" w14:textId="2A4149E0"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CESCR General Comment No. 14: The Right to the Highest Attainable Standard of Health (Art. 12). 2000. Available at:  </w:t>
      </w:r>
      <w:hyperlink r:id="rId3">
        <w:r w:rsidRPr="00C7263F">
          <w:rPr>
            <w:rStyle w:val="Hipervnculo"/>
            <w:rFonts w:ascii="Arial Narrow" w:eastAsia="Calibri" w:hAnsi="Arial Narrow" w:cs="Arial"/>
            <w:color w:val="000000" w:themeColor="text1"/>
            <w:u w:val="none"/>
          </w:rPr>
          <w:t>https://www.refworld.org/pdfid/4538838d0.pdf</w:t>
        </w:r>
      </w:hyperlink>
    </w:p>
  </w:endnote>
  <w:endnote w:id="5">
    <w:p w14:paraId="5F59F6BE" w14:textId="223C91DF" w:rsidR="00931EE4" w:rsidRPr="00C7263F" w:rsidRDefault="00931EE4" w:rsidP="00C7263F">
      <w:pPr>
        <w:shd w:val="clear" w:color="auto" w:fill="FFFFFF"/>
        <w:jc w:val="both"/>
        <w:rPr>
          <w:rFonts w:ascii="Arial Narrow" w:hAnsi="Arial Narrow" w:cs="Arial"/>
          <w:color w:val="000000" w:themeColor="text1"/>
          <w:lang w:eastAsia="es-MX"/>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lang w:eastAsia="es-MX"/>
        </w:rPr>
        <w:t>Leite FHM, Khandpur N, Andrade GC, et al</w:t>
      </w:r>
      <w:r w:rsidR="007350A2" w:rsidRPr="00C7263F">
        <w:rPr>
          <w:rFonts w:ascii="Arial Narrow" w:hAnsi="Arial Narrow" w:cs="Arial"/>
          <w:color w:val="000000" w:themeColor="text1"/>
          <w:lang w:val="en-US" w:eastAsia="es-MX"/>
        </w:rPr>
        <w:t xml:space="preserve">. </w:t>
      </w:r>
      <w:r w:rsidRPr="00C7263F">
        <w:rPr>
          <w:rFonts w:ascii="Arial Narrow" w:hAnsi="Arial Narrow" w:cs="Arial"/>
          <w:color w:val="000000" w:themeColor="text1"/>
          <w:lang w:eastAsia="es-MX"/>
        </w:rPr>
        <w:t xml:space="preserve">Ultra-processed foods should be central to global food systems dialogue and action on </w:t>
      </w:r>
      <w:r w:rsidRPr="00C7263F">
        <w:rPr>
          <w:rFonts w:ascii="Arial Narrow" w:hAnsi="Arial Narrow" w:cs="Arial"/>
          <w:color w:val="000000" w:themeColor="text1"/>
          <w:lang w:eastAsia="es-MX"/>
        </w:rPr>
        <w:t>biodiversity</w:t>
      </w:r>
    </w:p>
    <w:p w14:paraId="126033AE" w14:textId="614174DF" w:rsidR="00931EE4" w:rsidRPr="00C7263F" w:rsidRDefault="00931EE4" w:rsidP="00C7263F">
      <w:pPr>
        <w:shd w:val="clear" w:color="auto" w:fill="FFFFFF"/>
        <w:jc w:val="both"/>
        <w:rPr>
          <w:rFonts w:ascii="Arial Narrow" w:hAnsi="Arial Narrow" w:cs="Arial"/>
          <w:color w:val="000000" w:themeColor="text1"/>
          <w:lang w:eastAsia="es-MX"/>
        </w:rPr>
      </w:pPr>
      <w:r w:rsidRPr="00C7263F">
        <w:rPr>
          <w:rFonts w:ascii="Arial Narrow" w:hAnsi="Arial Narrow" w:cs="Arial"/>
          <w:color w:val="000000" w:themeColor="text1"/>
          <w:lang w:eastAsia="es-MX"/>
        </w:rPr>
        <w:t>BMJ Global Health 2022;7:e008269.</w:t>
      </w:r>
    </w:p>
  </w:endnote>
  <w:endnote w:id="6">
    <w:p w14:paraId="698938C2" w14:textId="5A3B6986" w:rsidR="002A3F47" w:rsidRPr="00C7263F" w:rsidRDefault="002A3F47" w:rsidP="00C7263F">
      <w:pPr>
        <w:pStyle w:val="Textonotaalfinal"/>
        <w:jc w:val="both"/>
        <w:rPr>
          <w:rFonts w:ascii="Arial Narrow" w:hAnsi="Arial Narrow" w:cs="Arial"/>
          <w:color w:val="000000" w:themeColor="text1"/>
          <w:lang w:val="es-ES"/>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Almarshad MI, Algonaiman R, Alharbi HF, Almujaydil MS, Barakat H. Relationship between Ultra-Processed Food Consumption and Risk of Diabetes Mellitus: A Mini-Review. </w:t>
      </w:r>
      <w:r w:rsidRPr="00C7263F">
        <w:rPr>
          <w:rStyle w:val="nfasis"/>
          <w:rFonts w:ascii="Arial Narrow" w:hAnsi="Arial Narrow" w:cs="Arial"/>
          <w:i w:val="0"/>
          <w:iCs w:val="0"/>
          <w:color w:val="000000" w:themeColor="text1"/>
          <w:shd w:val="clear" w:color="auto" w:fill="FFFFFF"/>
          <w:lang w:val="es-ES"/>
        </w:rPr>
        <w:t>Nutrients</w:t>
      </w:r>
      <w:r w:rsidRPr="00C7263F">
        <w:rPr>
          <w:rFonts w:ascii="Arial Narrow" w:hAnsi="Arial Narrow" w:cs="Arial"/>
          <w:color w:val="000000" w:themeColor="text1"/>
          <w:shd w:val="clear" w:color="auto" w:fill="FFFFFF"/>
          <w:lang w:val="es-ES"/>
        </w:rPr>
        <w:t>. 2022; 14(12):2366. https://doi.org/10.3390/nu14122366</w:t>
      </w:r>
    </w:p>
  </w:endnote>
  <w:endnote w:id="7">
    <w:p w14:paraId="12E9D272" w14:textId="1C8A5997" w:rsidR="00C94259" w:rsidRPr="00C7263F" w:rsidRDefault="00C9425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lang w:val="es-ES"/>
        </w:rPr>
        <w:t xml:space="preserve"> </w:t>
      </w:r>
      <w:r w:rsidR="007350A2" w:rsidRPr="00C7263F">
        <w:rPr>
          <w:rFonts w:ascii="Arial Narrow" w:hAnsi="Arial Narrow" w:cs="Arial"/>
          <w:color w:val="000000" w:themeColor="text1"/>
          <w:shd w:val="clear" w:color="auto" w:fill="FFFFFF"/>
          <w:lang w:val="es-ES"/>
        </w:rPr>
        <w:t>D</w:t>
      </w:r>
      <w:r w:rsidRPr="00C7263F">
        <w:rPr>
          <w:rFonts w:ascii="Arial Narrow" w:hAnsi="Arial Narrow" w:cs="Arial"/>
          <w:color w:val="000000" w:themeColor="text1"/>
          <w:shd w:val="clear" w:color="auto" w:fill="FFFFFF"/>
          <w:lang w:val="es-ES"/>
        </w:rPr>
        <w:t xml:space="preserve">a Silva, Jacqueline </w:t>
      </w:r>
      <w:r w:rsidRPr="00C7263F">
        <w:rPr>
          <w:rFonts w:ascii="Arial Narrow" w:hAnsi="Arial Narrow" w:cs="Arial"/>
          <w:color w:val="000000" w:themeColor="text1"/>
          <w:shd w:val="clear" w:color="auto" w:fill="FFFFFF"/>
          <w:lang w:val="es-ES"/>
        </w:rPr>
        <w:t xml:space="preserve">Tereza et al. </w:t>
      </w:r>
      <w:r w:rsidRPr="00C7263F">
        <w:rPr>
          <w:rFonts w:ascii="Arial Narrow" w:hAnsi="Arial Narrow" w:cs="Arial"/>
          <w:color w:val="000000" w:themeColor="text1"/>
          <w:shd w:val="clear" w:color="auto" w:fill="FFFFFF"/>
        </w:rPr>
        <w:t>“Greenhouse gas emissions, water footprint, and ecological footprint of food purchases according to their degree of processing in Brazilian metropolitan areas: a time-series study from 1987 to 2018.” The Lancet. Planetary health vol. 5,11 (2021): e775-e785. doi:10.1016/S2542-5196(21)00254-0</w:t>
      </w:r>
    </w:p>
  </w:endnote>
  <w:endnote w:id="8">
    <w:p w14:paraId="42274F00" w14:textId="2E3C8A61" w:rsidR="004B2EF9" w:rsidRPr="00C7263F" w:rsidRDefault="004B2EF9" w:rsidP="00C7263F">
      <w:pPr>
        <w:pStyle w:val="Textonotaalfinal"/>
        <w:jc w:val="both"/>
        <w:rPr>
          <w:rFonts w:ascii="Arial Narrow" w:hAnsi="Arial Narrow" w:cs="Arial"/>
          <w:color w:val="000000" w:themeColor="text1"/>
          <w:lang w:val="es-ES"/>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Seferidi, Paraskevi, et al. "The neglected environmental impacts of ultra-processed foods." </w:t>
      </w:r>
      <w:r w:rsidRPr="00C7263F">
        <w:rPr>
          <w:rFonts w:ascii="Arial Narrow" w:hAnsi="Arial Narrow" w:cs="Arial"/>
          <w:color w:val="000000" w:themeColor="text1"/>
          <w:shd w:val="clear" w:color="auto" w:fill="FFFFFF"/>
          <w:lang w:val="es-ES"/>
        </w:rPr>
        <w:t>The Lancet Planetary Health 4.10 (2020): e437-e438.</w:t>
      </w:r>
    </w:p>
  </w:endnote>
  <w:endnote w:id="9">
    <w:p w14:paraId="42DF5290" w14:textId="6A68693C" w:rsidR="6DCB8869" w:rsidRPr="00C7263F" w:rsidRDefault="6DCB886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lang w:val="es-ES"/>
        </w:rPr>
        <w:t xml:space="preserve"> </w:t>
      </w:r>
      <w:r w:rsidRPr="00C7263F">
        <w:rPr>
          <w:rFonts w:ascii="Arial Narrow" w:eastAsia="Calibri" w:hAnsi="Arial Narrow" w:cs="Arial"/>
          <w:color w:val="000000" w:themeColor="text1"/>
          <w:lang w:val="es-ES"/>
        </w:rPr>
        <w:t xml:space="preserve">Elver, </w:t>
      </w:r>
      <w:r w:rsidRPr="00C7263F">
        <w:rPr>
          <w:rFonts w:ascii="Arial Narrow" w:eastAsia="Calibri" w:hAnsi="Arial Narrow" w:cs="Arial"/>
          <w:color w:val="000000" w:themeColor="text1"/>
          <w:lang w:val="es-ES"/>
        </w:rPr>
        <w:t xml:space="preserve">Hilal. Informe provisional de la Relatora Especial del Derecho a la </w:t>
      </w:r>
      <w:r w:rsidRPr="00C7263F">
        <w:rPr>
          <w:rFonts w:ascii="Arial Narrow" w:eastAsia="Calibri" w:hAnsi="Arial Narrow" w:cs="Arial"/>
          <w:color w:val="000000" w:themeColor="text1"/>
          <w:lang w:val="es-ES"/>
        </w:rPr>
        <w:t xml:space="preserve">Alimentación(2016). </w:t>
      </w:r>
      <w:r w:rsidRPr="00C7263F">
        <w:rPr>
          <w:rFonts w:ascii="Arial Narrow" w:eastAsia="Calibri" w:hAnsi="Arial Narrow" w:cs="Arial"/>
          <w:color w:val="000000" w:themeColor="text1"/>
        </w:rPr>
        <w:t xml:space="preserve">Documento A/71/282. Available at: </w:t>
      </w:r>
      <w:hyperlink r:id="rId4">
        <w:r w:rsidRPr="00C7263F">
          <w:rPr>
            <w:rStyle w:val="Hipervnculo"/>
            <w:rFonts w:ascii="Arial Narrow" w:eastAsia="Calibri" w:hAnsi="Arial Narrow" w:cs="Arial"/>
            <w:color w:val="000000" w:themeColor="text1"/>
            <w:u w:val="none"/>
          </w:rPr>
          <w:t>https://undocs.org/pdf?symbol=es/A/71/282</w:t>
        </w:r>
      </w:hyperlink>
    </w:p>
  </w:endnote>
  <w:endnote w:id="10">
    <w:p w14:paraId="44B14133" w14:textId="682605AB" w:rsidR="6DCB8869" w:rsidRPr="00C7263F" w:rsidRDefault="6DCB886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Arial" w:hAnsi="Arial Narrow" w:cs="Arial"/>
          <w:color w:val="000000" w:themeColor="text1"/>
        </w:rPr>
        <w:t>Moodie, Rob, et al. "Ultra-processed profits: the political economy of countering the global spread of ultra-processed foods-a synthesis review on the market and political practices of transnational food corporations and strategic public health responses." (2021).</w:t>
      </w:r>
    </w:p>
  </w:endnote>
  <w:endnote w:id="11">
    <w:p w14:paraId="49C3B40A" w14:textId="2E294C0D" w:rsidR="6DCB8869" w:rsidRPr="00C7263F" w:rsidRDefault="6DCB886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system-ui" w:hAnsi="Arial Narrow" w:cs="Arial"/>
          <w:color w:val="000000" w:themeColor="text1"/>
        </w:rPr>
        <w:t>Bragg, Marie A et al. “Comparison of online marketing techniques on food and beverage companies' websites in six countries.” Globalization and health vol. 13,1 79. 26 Oct. 2017, doi:10.1186/s12992-017-0303-z</w:t>
      </w:r>
    </w:p>
  </w:endnote>
  <w:endnote w:id="12">
    <w:p w14:paraId="17F5F4AD" w14:textId="2DAFB005" w:rsidR="00EB2D33" w:rsidRPr="00C7263F" w:rsidRDefault="00EB2D33"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Convention on the Rights of the Child. Available at: </w:t>
      </w:r>
      <w:hyperlink r:id="rId5" w:history="1">
        <w:r w:rsidRPr="00C7263F">
          <w:rPr>
            <w:rStyle w:val="Hipervnculo"/>
            <w:rFonts w:ascii="Arial Narrow" w:hAnsi="Arial Narrow" w:cs="Arial"/>
            <w:color w:val="000000" w:themeColor="text1"/>
            <w:u w:val="none"/>
          </w:rPr>
          <w:t>https://www.ohchr.org/en/instruments-mechanisms/instruments/convention-rights-child</w:t>
        </w:r>
      </w:hyperlink>
      <w:r w:rsidRPr="00C7263F">
        <w:rPr>
          <w:rFonts w:ascii="Arial Narrow" w:hAnsi="Arial Narrow" w:cs="Arial"/>
          <w:color w:val="000000" w:themeColor="text1"/>
        </w:rPr>
        <w:t xml:space="preserve"> </w:t>
      </w:r>
    </w:p>
  </w:endnote>
  <w:endnote w:id="13">
    <w:p w14:paraId="79BF6A00" w14:textId="6EFEB1C6" w:rsidR="6DCB8869" w:rsidRPr="00C7263F" w:rsidRDefault="6DCB886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7350A2" w:rsidRPr="00C7263F">
        <w:rPr>
          <w:rFonts w:ascii="Arial Narrow" w:hAnsi="Arial Narrow" w:cs="Arial"/>
          <w:color w:val="000000" w:themeColor="text1"/>
          <w:shd w:val="clear" w:color="auto" w:fill="FFFFFF"/>
        </w:rPr>
        <w:t>Cassidy, Omni, et al. "Comparing McDonald’s food marketing practices on official Instagram accounts across 15 countries." BMJ Nutrition, Prevention &amp; Health 4.2 (2021): 510.</w:t>
      </w:r>
    </w:p>
  </w:endnote>
  <w:endnote w:id="14">
    <w:p w14:paraId="35AFE336" w14:textId="1AEF8D57" w:rsidR="6DCB8869" w:rsidRPr="00C7263F" w:rsidRDefault="6DCB886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5674C6" w:rsidRPr="00C7263F">
        <w:rPr>
          <w:rFonts w:ascii="Arial Narrow" w:hAnsi="Arial Narrow" w:cs="Arial"/>
          <w:color w:val="000000" w:themeColor="text1"/>
          <w:shd w:val="clear" w:color="auto" w:fill="FFFFFF"/>
        </w:rPr>
        <w:t xml:space="preserve">Aparecida Borges, Camila, William Cabral-Miranda, and Patricia </w:t>
      </w:r>
      <w:r w:rsidR="005674C6" w:rsidRPr="00C7263F">
        <w:rPr>
          <w:rFonts w:ascii="Arial Narrow" w:hAnsi="Arial Narrow" w:cs="Arial"/>
          <w:color w:val="000000" w:themeColor="text1"/>
          <w:shd w:val="clear" w:color="auto" w:fill="FFFFFF"/>
        </w:rPr>
        <w:t xml:space="preserve">Constante Jaime. "Urban food sources and the challenges of food availability according to the Brazilian dietary guidelines recommendations." Sustainability 10.12 (2018): 4643. </w:t>
      </w:r>
    </w:p>
  </w:endnote>
  <w:endnote w:id="15">
    <w:p w14:paraId="5A0B4632" w14:textId="212D3EDD" w:rsidR="6DCB8869" w:rsidRPr="00C7263F" w:rsidRDefault="6DCB886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5674C6" w:rsidRPr="00C7263F">
        <w:rPr>
          <w:rFonts w:ascii="Arial Narrow" w:hAnsi="Arial Narrow" w:cs="Arial"/>
          <w:color w:val="000000" w:themeColor="text1"/>
          <w:shd w:val="clear" w:color="auto" w:fill="FFFFFF"/>
        </w:rPr>
        <w:t>Harris, Jennifer, et al. "A qualitative assessment of US Black and Latino adolescents’ attitudes about targeted marketing of unhealthy food and beverages." Journal of Children and Media 13.3 (2019): 295-316.</w:t>
      </w:r>
    </w:p>
  </w:endnote>
  <w:endnote w:id="16">
    <w:p w14:paraId="5F14FFCC" w14:textId="0E311B95" w:rsidR="00510A50" w:rsidRPr="00C7263F" w:rsidRDefault="00510A50"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McHardy, Juliette. "The WHO FCTC’s lessons for addressing the commercial determinants of health." Health promotion international </w:t>
      </w:r>
      <w:r w:rsidRPr="00C7263F">
        <w:rPr>
          <w:rFonts w:ascii="Arial Narrow" w:hAnsi="Arial Narrow" w:cs="Arial"/>
          <w:color w:val="000000" w:themeColor="text1"/>
          <w:shd w:val="clear" w:color="auto" w:fill="FFFFFF"/>
        </w:rPr>
        <w:t>36.Supplement_1 (2021): i39-i52.</w:t>
      </w:r>
    </w:p>
  </w:endnote>
  <w:endnote w:id="17">
    <w:p w14:paraId="7AA830C1" w14:textId="1C13CF56" w:rsidR="005D4171" w:rsidRPr="00C7263F" w:rsidRDefault="005D4171"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5763D3" w:rsidRPr="00C7263F">
        <w:rPr>
          <w:rFonts w:ascii="Arial Narrow" w:hAnsi="Arial Narrow" w:cs="Arial"/>
          <w:color w:val="000000" w:themeColor="text1"/>
        </w:rPr>
        <w:t>UN Office of the High Commissioner for Human Rights. Factsheet No. 34: The Right to Adequate Food</w:t>
      </w:r>
      <w:r w:rsidR="001D24E6" w:rsidRPr="00C7263F">
        <w:rPr>
          <w:rFonts w:ascii="Arial Narrow" w:hAnsi="Arial Narrow" w:cs="Arial"/>
          <w:color w:val="000000" w:themeColor="text1"/>
        </w:rPr>
        <w:t xml:space="preserve">. Available at: </w:t>
      </w:r>
      <w:hyperlink r:id="rId6" w:history="1">
        <w:r w:rsidR="001D24E6" w:rsidRPr="00C7263F">
          <w:rPr>
            <w:rStyle w:val="Hipervnculo"/>
            <w:rFonts w:ascii="Arial Narrow" w:hAnsi="Arial Narrow" w:cs="Arial"/>
            <w:color w:val="000000" w:themeColor="text1"/>
            <w:u w:val="none"/>
          </w:rPr>
          <w:t>https://www.ohchr.org/sites/default/files/Documents/Publications/FactSheet34en.pdf</w:t>
        </w:r>
      </w:hyperlink>
      <w:r w:rsidR="001D24E6" w:rsidRPr="00C7263F">
        <w:rPr>
          <w:rFonts w:ascii="Arial Narrow" w:hAnsi="Arial Narrow" w:cs="Arial"/>
          <w:color w:val="000000" w:themeColor="text1"/>
        </w:rPr>
        <w:t xml:space="preserve"> </w:t>
      </w:r>
    </w:p>
  </w:endnote>
  <w:endnote w:id="18">
    <w:p w14:paraId="3261E37A" w14:textId="46FF41F6" w:rsidR="00DF7702" w:rsidRPr="00C7263F" w:rsidRDefault="00DF7702"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Food And Agriculture Organization of the UN and the Caribbean Development Bank. Study on the State of Agriculture in the Caribbean. 2019. Available at: </w:t>
      </w:r>
      <w:hyperlink r:id="rId7" w:history="1">
        <w:r w:rsidRPr="00C7263F">
          <w:rPr>
            <w:rStyle w:val="Hipervnculo"/>
            <w:rFonts w:ascii="Arial Narrow" w:hAnsi="Arial Narrow"/>
            <w:color w:val="000000" w:themeColor="text1"/>
            <w:u w:val="none"/>
          </w:rPr>
          <w:t>https://www.fao.org/3/ca4726en/ca4726en.pdf?eloutlink=imf2fao</w:t>
        </w:r>
      </w:hyperlink>
      <w:r w:rsidRPr="00C7263F">
        <w:rPr>
          <w:rFonts w:ascii="Arial Narrow" w:hAnsi="Arial Narrow"/>
          <w:color w:val="000000" w:themeColor="text1"/>
        </w:rPr>
        <w:t xml:space="preserve"> </w:t>
      </w:r>
    </w:p>
  </w:endnote>
  <w:endnote w:id="19">
    <w:p w14:paraId="4A611F18" w14:textId="1960F24F" w:rsidR="000E4677" w:rsidRPr="00C7263F" w:rsidRDefault="000E467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5C003D" w:rsidRPr="00C7263F">
        <w:rPr>
          <w:rFonts w:ascii="Arial Narrow" w:hAnsi="Arial Narrow" w:cs="Arial"/>
          <w:color w:val="000000" w:themeColor="text1"/>
        </w:rPr>
        <w:t>Global Health Advocacy Incubator (GHAI) - Campaign for Tobacco-Free Kids (CTFK). How Big Food Undermined Public Health in the Era of COVID-19. November 2020. Available at:</w:t>
      </w:r>
      <w:r w:rsidRPr="00C7263F">
        <w:rPr>
          <w:rFonts w:ascii="Arial Narrow" w:hAnsi="Arial Narrow" w:cs="Arial"/>
          <w:color w:val="000000" w:themeColor="text1"/>
        </w:rPr>
        <w:t xml:space="preserve"> </w:t>
      </w:r>
      <w:hyperlink r:id="rId8" w:history="1">
        <w:r w:rsidRPr="00C7263F">
          <w:rPr>
            <w:rStyle w:val="Hipervnculo"/>
            <w:rFonts w:ascii="Arial Narrow" w:hAnsi="Arial Narrow" w:cs="Arial"/>
            <w:color w:val="000000" w:themeColor="text1"/>
            <w:u w:val="none"/>
          </w:rPr>
          <w:t>https://www.advocacyincubator.org/what-we-do/our-public-health-advocacy-programs/food-policy/two-pandemics</w:t>
        </w:r>
      </w:hyperlink>
      <w:r w:rsidRPr="00C7263F">
        <w:rPr>
          <w:rFonts w:ascii="Arial Narrow" w:hAnsi="Arial Narrow" w:cs="Arial"/>
          <w:color w:val="000000" w:themeColor="text1"/>
        </w:rPr>
        <w:t xml:space="preserve"> </w:t>
      </w:r>
    </w:p>
  </w:endnote>
  <w:endnote w:id="20">
    <w:p w14:paraId="062D95D1" w14:textId="62AB294D" w:rsidR="00EB6773" w:rsidRPr="00C7263F" w:rsidRDefault="00EB6773"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WHO. Global action plan for the prevention and control of noncommunicable diseases 2013-2020. Available at: </w:t>
      </w:r>
      <w:hyperlink r:id="rId9" w:history="1">
        <w:r w:rsidRPr="00C7263F">
          <w:rPr>
            <w:rStyle w:val="Hipervnculo"/>
            <w:rFonts w:ascii="Arial Narrow" w:hAnsi="Arial Narrow" w:cs="Arial"/>
            <w:color w:val="000000" w:themeColor="text1"/>
            <w:u w:val="none"/>
          </w:rPr>
          <w:t>https://ncdalliance.org/sites/default/files/rfiles/WHO%20Global%20NCD%20Action%20Plan%202013-2020.pdf</w:t>
        </w:r>
      </w:hyperlink>
      <w:r w:rsidRPr="00C7263F">
        <w:rPr>
          <w:rFonts w:ascii="Arial Narrow" w:hAnsi="Arial Narrow" w:cs="Arial"/>
          <w:color w:val="000000" w:themeColor="text1"/>
        </w:rPr>
        <w:t xml:space="preserve"> </w:t>
      </w:r>
    </w:p>
  </w:endnote>
  <w:endnote w:id="21">
    <w:p w14:paraId="04AADE0C" w14:textId="22E67D3E" w:rsidR="00E13D5C" w:rsidRPr="00C7263F" w:rsidRDefault="00E13D5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lang w:val="es-ES"/>
        </w:rPr>
        <w:t xml:space="preserve"> </w:t>
      </w:r>
      <w:r w:rsidRPr="00C7263F">
        <w:rPr>
          <w:rFonts w:ascii="Arial Narrow" w:hAnsi="Arial Narrow" w:cs="Arial"/>
          <w:color w:val="000000" w:themeColor="text1"/>
          <w:shd w:val="clear" w:color="auto" w:fill="FFFFFF"/>
          <w:lang w:val="es-ES"/>
        </w:rPr>
        <w:t xml:space="preserve">Tristan Asensi, Marta, et al. </w:t>
      </w:r>
      <w:r w:rsidRPr="00C7263F">
        <w:rPr>
          <w:rFonts w:ascii="Arial Narrow" w:hAnsi="Arial Narrow" w:cs="Arial"/>
          <w:color w:val="000000" w:themeColor="text1"/>
          <w:shd w:val="clear" w:color="auto" w:fill="FFFFFF"/>
        </w:rPr>
        <w:t xml:space="preserve">"Low-Grade Inflammation and Ultra-Processed Foods Consumption: A Review." Nutrients 15.6 (2023): 1546. </w:t>
      </w:r>
    </w:p>
  </w:endnote>
  <w:endnote w:id="22">
    <w:p w14:paraId="0A01D380" w14:textId="02083CD4" w:rsidR="00E13D5C" w:rsidRPr="00C7263F" w:rsidRDefault="00E13D5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w:t>
      </w:r>
      <w:r w:rsidRPr="00C7263F">
        <w:rPr>
          <w:rFonts w:ascii="Arial Narrow" w:hAnsi="Arial Narrow" w:cs="Arial"/>
          <w:color w:val="000000" w:themeColor="text1"/>
          <w:shd w:val="clear" w:color="auto" w:fill="FFFFFF"/>
        </w:rPr>
        <w:t xml:space="preserve">Song, </w:t>
      </w:r>
      <w:r w:rsidRPr="00C7263F">
        <w:rPr>
          <w:rFonts w:ascii="Arial Narrow" w:hAnsi="Arial Narrow" w:cs="Arial"/>
          <w:color w:val="000000" w:themeColor="text1"/>
          <w:shd w:val="clear" w:color="auto" w:fill="FFFFFF"/>
        </w:rPr>
        <w:t>Zheyi, et al. "Effects of ultra-processed foods on the microbiota-gut-brain axis: The bread-and-butter issue." Food Research International (2023): 112730.</w:t>
      </w:r>
    </w:p>
  </w:endnote>
  <w:endnote w:id="23">
    <w:p w14:paraId="53DBD705" w14:textId="4A9CE594" w:rsidR="001144CE" w:rsidRPr="00C7263F" w:rsidRDefault="001144CE"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 xml:space="preserve">Nygren-Krug, Helena. "A Human Rights-Based Approach to Non-Communicable Diseases." Health and Human Rights in a Changing World. Routledge, 2013. 567-580. </w:t>
      </w:r>
    </w:p>
  </w:endnote>
  <w:endnote w:id="24">
    <w:p w14:paraId="5F87AEEC" w14:textId="77777777" w:rsidR="58858FE7" w:rsidRPr="00C7263F" w:rsidRDefault="58858FE7" w:rsidP="00C7263F">
      <w:pPr>
        <w:pStyle w:val="paragraph"/>
        <w:spacing w:beforeAutospacing="0" w:afterAutospacing="0"/>
        <w:jc w:val="both"/>
        <w:rPr>
          <w:rFonts w:ascii="Arial Narrow" w:eastAsia="Garamond" w:hAnsi="Arial Narrow" w:cs="Arial"/>
          <w:color w:val="000000" w:themeColor="text1"/>
          <w:sz w:val="20"/>
          <w:szCs w:val="20"/>
          <w:lang w:val="en-US"/>
        </w:rPr>
      </w:pPr>
      <w:r w:rsidRPr="00C7263F">
        <w:rPr>
          <w:rStyle w:val="Refdenotaalfinal"/>
          <w:rFonts w:ascii="Arial Narrow" w:hAnsi="Arial Narrow" w:cs="Arial"/>
          <w:color w:val="000000" w:themeColor="text1"/>
          <w:sz w:val="20"/>
          <w:szCs w:val="20"/>
        </w:rPr>
        <w:endnoteRef/>
      </w:r>
      <w:r w:rsidRPr="00C7263F">
        <w:rPr>
          <w:rFonts w:ascii="Arial Narrow" w:hAnsi="Arial Narrow" w:cs="Arial"/>
          <w:color w:val="000000" w:themeColor="text1"/>
          <w:sz w:val="20"/>
          <w:szCs w:val="20"/>
        </w:rPr>
        <w:t xml:space="preserve"> </w:t>
      </w:r>
      <w:r w:rsidRPr="00C7263F">
        <w:rPr>
          <w:rFonts w:ascii="Arial Narrow" w:eastAsia="Calibri" w:hAnsi="Arial Narrow" w:cs="Arial"/>
          <w:color w:val="000000" w:themeColor="text1"/>
          <w:sz w:val="20"/>
          <w:szCs w:val="20"/>
          <w:lang w:val="en-US"/>
        </w:rPr>
        <w:t xml:space="preserve">PAHO. Ultra-processed food and beverages in Latin America: Sales, sources, nutrient </w:t>
      </w:r>
      <w:r w:rsidRPr="00C7263F">
        <w:rPr>
          <w:rFonts w:ascii="Arial Narrow" w:eastAsia="Calibri" w:hAnsi="Arial Narrow" w:cs="Arial"/>
          <w:color w:val="000000" w:themeColor="text1"/>
          <w:sz w:val="20"/>
          <w:szCs w:val="20"/>
          <w:lang w:val="en-US"/>
        </w:rPr>
        <w:t xml:space="preserve">profiles and normative implications. Washington, D.C. Available at:  </w:t>
      </w:r>
      <w:hyperlink r:id="rId10">
        <w:r w:rsidRPr="00C7263F">
          <w:rPr>
            <w:rStyle w:val="Hipervnculo"/>
            <w:rFonts w:ascii="Arial Narrow" w:eastAsia="Calibri" w:hAnsi="Arial Narrow" w:cs="Arial"/>
            <w:color w:val="000000" w:themeColor="text1"/>
            <w:sz w:val="20"/>
            <w:szCs w:val="20"/>
            <w:u w:val="none"/>
            <w:lang w:val="en-US"/>
          </w:rPr>
          <w:t>https://iris.paho.org/bitstream/handle/10665.2/51523/9789275320327_spa.pdf?sequence=1&amp;isAllowed=y</w:t>
        </w:r>
      </w:hyperlink>
    </w:p>
  </w:endnote>
  <w:endnote w:id="25">
    <w:p w14:paraId="734E7FA1" w14:textId="77777777" w:rsidR="58858FE7" w:rsidRPr="00C7263F" w:rsidRDefault="58858FE7" w:rsidP="00C7263F">
      <w:pPr>
        <w:pStyle w:val="paragraph"/>
        <w:spacing w:beforeAutospacing="0" w:afterAutospacing="0"/>
        <w:jc w:val="both"/>
        <w:rPr>
          <w:rFonts w:ascii="Arial Narrow" w:eastAsia="Garamond" w:hAnsi="Arial Narrow" w:cs="Arial"/>
          <w:color w:val="000000" w:themeColor="text1"/>
          <w:sz w:val="20"/>
          <w:szCs w:val="20"/>
          <w:lang w:val="en-US"/>
        </w:rPr>
      </w:pPr>
      <w:r w:rsidRPr="00C7263F">
        <w:rPr>
          <w:rStyle w:val="Refdenotaalfinal"/>
          <w:rFonts w:ascii="Arial Narrow" w:hAnsi="Arial Narrow" w:cs="Arial"/>
          <w:color w:val="000000" w:themeColor="text1"/>
          <w:sz w:val="20"/>
          <w:szCs w:val="20"/>
        </w:rPr>
        <w:endnoteRef/>
      </w:r>
      <w:r w:rsidRPr="00C7263F">
        <w:rPr>
          <w:rFonts w:ascii="Arial Narrow" w:hAnsi="Arial Narrow" w:cs="Arial"/>
          <w:color w:val="000000" w:themeColor="text1"/>
          <w:sz w:val="20"/>
          <w:szCs w:val="20"/>
        </w:rPr>
        <w:t xml:space="preserve"> </w:t>
      </w:r>
      <w:r w:rsidRPr="00C7263F">
        <w:rPr>
          <w:rFonts w:ascii="Arial Narrow" w:eastAsia="Calibri" w:hAnsi="Arial Narrow" w:cs="Arial"/>
          <w:color w:val="000000" w:themeColor="text1"/>
          <w:sz w:val="20"/>
          <w:szCs w:val="20"/>
          <w:lang w:val="en-US"/>
        </w:rPr>
        <w:t xml:space="preserve">World Health Organization. Report of the commission on ending childhood obesity. 2016. Available at: </w:t>
      </w:r>
      <w:hyperlink r:id="rId11">
        <w:r w:rsidRPr="00C7263F">
          <w:rPr>
            <w:rStyle w:val="Hipervnculo"/>
            <w:rFonts w:ascii="Arial Narrow" w:eastAsia="Calibri" w:hAnsi="Arial Narrow" w:cs="Arial"/>
            <w:color w:val="000000" w:themeColor="text1"/>
            <w:sz w:val="20"/>
            <w:szCs w:val="20"/>
            <w:u w:val="none"/>
            <w:lang w:val="en-US"/>
          </w:rPr>
          <w:t>https://apps.who.int/iris/bitstream/handle/10665/204176/9789241510066_eng.pdf</w:t>
        </w:r>
      </w:hyperlink>
    </w:p>
  </w:endnote>
  <w:endnote w:id="26">
    <w:p w14:paraId="258332E9" w14:textId="77777777"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Statement by Mr </w:t>
      </w:r>
      <w:r w:rsidRPr="00C7263F">
        <w:rPr>
          <w:rFonts w:ascii="Arial Narrow" w:eastAsia="Calibri" w:hAnsi="Arial Narrow" w:cs="Arial"/>
          <w:color w:val="000000" w:themeColor="text1"/>
        </w:rPr>
        <w:t xml:space="preserve">Dainius Pūras, Special Rapporteur on the right of everyone to the enjoyment of the highest attainable standard of physical and mental health. July 3, 2020. Available at: </w:t>
      </w:r>
      <w:hyperlink r:id="rId12">
        <w:r w:rsidRPr="00C7263F">
          <w:rPr>
            <w:rStyle w:val="Hipervnculo"/>
            <w:rFonts w:ascii="Arial Narrow" w:eastAsia="Calibri" w:hAnsi="Arial Narrow" w:cs="Arial"/>
            <w:color w:val="000000" w:themeColor="text1"/>
            <w:u w:val="none"/>
          </w:rPr>
          <w:t>https://www.ohchr.org/en/statements/2020/10/statement-mr-dainius-puras-special-rapporteur-right-everyone-enjoyment-highest</w:t>
        </w:r>
      </w:hyperlink>
    </w:p>
  </w:endnote>
  <w:endnote w:id="27">
    <w:p w14:paraId="3544CC04" w14:textId="77777777"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University of South Caroline Chapel Hill. Global Food Research Program. Labeling Regulations. Available at:  </w:t>
      </w:r>
      <w:hyperlink r:id="rId13">
        <w:r w:rsidRPr="00C7263F">
          <w:rPr>
            <w:rStyle w:val="Hipervnculo"/>
            <w:rFonts w:ascii="Arial Narrow" w:eastAsia="Calibri" w:hAnsi="Arial Narrow" w:cs="Arial"/>
            <w:color w:val="000000" w:themeColor="text1"/>
            <w:u w:val="none"/>
          </w:rPr>
          <w:t>https://www.globalfoodresearchprogram.org/policy-research/labeling-regulations/</w:t>
        </w:r>
      </w:hyperlink>
    </w:p>
  </w:endnote>
  <w:endnote w:id="28">
    <w:p w14:paraId="2B539836" w14:textId="77777777" w:rsidR="58858FE7" w:rsidRPr="00C7263F" w:rsidRDefault="58858FE7" w:rsidP="00C7263F">
      <w:pPr>
        <w:pStyle w:val="Textonotaalfinal"/>
        <w:jc w:val="both"/>
        <w:rPr>
          <w:rFonts w:ascii="Arial Narrow" w:eastAsia="Calibri" w:hAnsi="Arial Narrow" w:cs="Arial"/>
          <w:color w:val="000000" w:themeColor="text1"/>
          <w:lang w:val="es-ES"/>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Global Health Advocacy Incubator (GHAI) - Campaign for Tobacco-Free Kids (CTFK). Behind the labels: Big Food’s War on Healthy Food Policies. </w:t>
      </w:r>
      <w:r w:rsidRPr="00C7263F">
        <w:rPr>
          <w:rFonts w:ascii="Arial Narrow" w:eastAsia="Calibri" w:hAnsi="Arial Narrow" w:cs="Arial"/>
          <w:color w:val="000000" w:themeColor="text1"/>
          <w:lang w:val="es-ES"/>
        </w:rPr>
        <w:t xml:space="preserve">November, 2021. Available at: </w:t>
      </w:r>
      <w:r w:rsidR="00000000">
        <w:fldChar w:fldCharType="begin"/>
      </w:r>
      <w:r w:rsidR="00000000" w:rsidRPr="00124079">
        <w:rPr>
          <w:lang w:val="es-AR"/>
        </w:rPr>
        <w:instrText>HYPERLINK "https://uppindustrywatch.net/" \h</w:instrText>
      </w:r>
      <w:r w:rsidR="00000000">
        <w:fldChar w:fldCharType="separate"/>
      </w:r>
      <w:r w:rsidRPr="00C7263F">
        <w:rPr>
          <w:rStyle w:val="Hipervnculo"/>
          <w:rFonts w:ascii="Arial Narrow" w:eastAsia="Calibri" w:hAnsi="Arial Narrow" w:cs="Arial"/>
          <w:color w:val="000000" w:themeColor="text1"/>
          <w:u w:val="none"/>
          <w:lang w:val="es-ES"/>
        </w:rPr>
        <w:t>https://UPPindustrywatch.net</w:t>
      </w:r>
      <w:r w:rsidR="00000000">
        <w:rPr>
          <w:rStyle w:val="Hipervnculo"/>
          <w:rFonts w:ascii="Arial Narrow" w:eastAsia="Calibri" w:hAnsi="Arial Narrow" w:cs="Arial"/>
          <w:color w:val="000000" w:themeColor="text1"/>
          <w:u w:val="none"/>
          <w:lang w:val="es-ES"/>
        </w:rPr>
        <w:fldChar w:fldCharType="end"/>
      </w:r>
      <w:r w:rsidRPr="00C7263F">
        <w:rPr>
          <w:rFonts w:ascii="Arial Narrow" w:eastAsia="Calibri" w:hAnsi="Arial Narrow" w:cs="Arial"/>
          <w:color w:val="000000" w:themeColor="text1"/>
          <w:lang w:val="es-ES"/>
        </w:rPr>
        <w:t xml:space="preserve"> </w:t>
      </w:r>
      <w:r w:rsidRPr="00C7263F">
        <w:rPr>
          <w:rFonts w:ascii="Arial Narrow" w:hAnsi="Arial Narrow" w:cs="Arial"/>
          <w:color w:val="000000" w:themeColor="text1"/>
          <w:lang w:val="es-ES"/>
        </w:rPr>
        <w:tab/>
      </w:r>
    </w:p>
  </w:endnote>
  <w:endnote w:id="29">
    <w:p w14:paraId="18400283" w14:textId="6C03CB78"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lang w:val="es-ES"/>
        </w:rPr>
        <w:t xml:space="preserve"> </w:t>
      </w:r>
      <w:r w:rsidRPr="00C7263F">
        <w:rPr>
          <w:rFonts w:ascii="Arial Narrow" w:eastAsia="Calibri" w:hAnsi="Arial Narrow" w:cs="Arial"/>
          <w:color w:val="000000" w:themeColor="text1"/>
          <w:lang w:val="es-ES"/>
        </w:rPr>
        <w:t xml:space="preserve">Instituto Brasileiro de Defesa do Consumidor. Alimentacao Saudável nas Escolas. Guia para municipios. </w:t>
      </w:r>
      <w:r w:rsidRPr="00C7263F">
        <w:rPr>
          <w:rFonts w:ascii="Arial Narrow" w:eastAsia="Calibri" w:hAnsi="Arial Narrow" w:cs="Arial"/>
          <w:color w:val="000000" w:themeColor="text1"/>
        </w:rPr>
        <w:t xml:space="preserve">Available at: </w:t>
      </w:r>
      <w:hyperlink r:id="rId14">
        <w:r w:rsidRPr="00C7263F">
          <w:rPr>
            <w:rStyle w:val="Hipervnculo"/>
            <w:rFonts w:ascii="Arial Narrow" w:eastAsia="Calibri" w:hAnsi="Arial Narrow" w:cs="Arial"/>
            <w:color w:val="000000" w:themeColor="text1"/>
            <w:u w:val="none"/>
          </w:rPr>
          <w:t>http://segurancaalimentar.mprs.mp.br/alergenicos/guia-idec-escolas.pdf</w:t>
        </w:r>
      </w:hyperlink>
    </w:p>
  </w:endnote>
  <w:endnote w:id="30">
    <w:p w14:paraId="60526820" w14:textId="15BC6EA7"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lang w:val="es-ES"/>
        </w:rPr>
        <w:t xml:space="preserve"> </w:t>
      </w:r>
      <w:r w:rsidRPr="00C7263F">
        <w:rPr>
          <w:rStyle w:val="Hipervnculo"/>
          <w:rFonts w:ascii="Arial Narrow" w:eastAsia="Calibri" w:hAnsi="Arial Narrow" w:cs="Arial"/>
          <w:color w:val="000000" w:themeColor="text1"/>
          <w:u w:val="none"/>
          <w:lang w:val="es-ES"/>
        </w:rPr>
        <w:t xml:space="preserve">ala  Constitucional  de  la  Corte  Suprema  de  Costa  Rica,  EXPEDIENTE  N°  12-004198-0007-CO,  Res.  </w:t>
      </w:r>
      <w:r w:rsidRPr="00C7263F">
        <w:rPr>
          <w:rStyle w:val="Hipervnculo"/>
          <w:rFonts w:ascii="Arial Narrow" w:eastAsia="Calibri" w:hAnsi="Arial Narrow" w:cs="Arial"/>
          <w:color w:val="000000" w:themeColor="text1"/>
          <w:u w:val="none"/>
        </w:rPr>
        <w:t>Nº 2012007897, 2012, p.15-16.</w:t>
      </w:r>
    </w:p>
  </w:endnote>
  <w:endnote w:id="31">
    <w:p w14:paraId="0442BBBA" w14:textId="33975EBD" w:rsidR="58858FE7" w:rsidRPr="00C7263F" w:rsidRDefault="58858FE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World Health Organization. Global database on the implementation of nutrition action (GINA). </w:t>
      </w:r>
      <w:r w:rsidRPr="00C7263F">
        <w:rPr>
          <w:rFonts w:ascii="Arial Narrow" w:eastAsia="Calibri" w:hAnsi="Arial Narrow" w:cs="Arial"/>
          <w:color w:val="000000" w:themeColor="text1"/>
          <w:lang w:val="es-ES"/>
        </w:rPr>
        <w:t xml:space="preserve">Policy - Ley Nº 19.140 - Alimentación saludable en los centros de enseñanza. </w:t>
      </w:r>
      <w:r w:rsidRPr="00C7263F">
        <w:rPr>
          <w:rFonts w:ascii="Arial Narrow" w:eastAsia="Calibri" w:hAnsi="Arial Narrow" w:cs="Arial"/>
          <w:color w:val="000000" w:themeColor="text1"/>
        </w:rPr>
        <w:t xml:space="preserve">Available at: </w:t>
      </w:r>
      <w:hyperlink r:id="rId15" w:anchor=":~:text=%2D%20La%20presente%20ley%20tiene%20por,factor%20de%20riesgo%2C%20en%20la">
        <w:r w:rsidRPr="00C7263F">
          <w:rPr>
            <w:rStyle w:val="Hipervnculo"/>
            <w:rFonts w:ascii="Arial Narrow" w:eastAsia="Calibri" w:hAnsi="Arial Narrow" w:cs="Arial"/>
            <w:color w:val="000000" w:themeColor="text1"/>
            <w:u w:val="none"/>
          </w:rPr>
          <w:t>https://extranet.who.int/nutrition/gina/es/node/23226#:~:text=%2D%20La%20presente%20ley%20tiene%20por,factor%20de%20riesgo%2C%20en%20la</w:t>
        </w:r>
      </w:hyperlink>
    </w:p>
  </w:endnote>
  <w:endnote w:id="32">
    <w:p w14:paraId="6ABF7BB8" w14:textId="6624F9FF" w:rsidR="58858FE7" w:rsidRPr="00C7263F" w:rsidRDefault="58858FE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WHO manual on sugar-sweetened beverage taxation policies to promote healthy diets. Geneva: World Health Organization; 2022. License: CC BY-NC-SA 3.0 IGO.</w:t>
      </w:r>
    </w:p>
  </w:endnote>
  <w:endnote w:id="33">
    <w:p w14:paraId="1FA93B40" w14:textId="617533D6" w:rsidR="58858FE7" w:rsidRPr="00C7263F" w:rsidRDefault="58858FE7" w:rsidP="00C7263F">
      <w:pPr>
        <w:pStyle w:val="Textonotaalfinal"/>
        <w:jc w:val="both"/>
        <w:rPr>
          <w:rFonts w:ascii="Arial Narrow" w:eastAsia="Calibri"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eastAsia="Calibri" w:hAnsi="Arial Narrow" w:cs="Arial"/>
          <w:color w:val="000000" w:themeColor="text1"/>
        </w:rPr>
        <w:t xml:space="preserve">University of South Caroline Chapel Hill. Global Food Research Program. Fiscal Policies Available at:  </w:t>
      </w:r>
      <w:hyperlink r:id="rId16">
        <w:r w:rsidRPr="00C7263F">
          <w:rPr>
            <w:rStyle w:val="Hipervnculo"/>
            <w:rFonts w:ascii="Arial Narrow" w:eastAsia="Calibri" w:hAnsi="Arial Narrow" w:cs="Arial"/>
            <w:color w:val="000000" w:themeColor="text1"/>
            <w:u w:val="none"/>
          </w:rPr>
          <w:t>https://www.globalfoodresearchprogram.org/policy-research/fiscal-policies/</w:t>
        </w:r>
      </w:hyperlink>
    </w:p>
  </w:endnote>
  <w:endnote w:id="34">
    <w:p w14:paraId="636284BC" w14:textId="67772E62" w:rsidR="58858FE7" w:rsidRPr="00C7263F" w:rsidRDefault="58858FE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Clark H, Coll-</w:t>
      </w:r>
      <w:r w:rsidRPr="00C7263F">
        <w:rPr>
          <w:rFonts w:ascii="Arial Narrow" w:hAnsi="Arial Narrow" w:cs="Arial"/>
          <w:color w:val="000000" w:themeColor="text1"/>
        </w:rPr>
        <w:t>Seck AM, Banerjee A, Peterson S, Dalglish SL, Ameratunga S, Balabanova D, Bhan MK, Bhutta ZA, Borrazzo J, Claeson M, Doherty T, El-Jardali F, George AS, Gichaga A, Gram L, Hipgrave DB, Kwamie A, Meng Q, Mercer R, Narain S, Nsungwa-Sabiiti J, Olumide AO, Osrin D, Powell-Jackson T, Rasanathan K, Rasul I, Reid P, Requejo J, Rohde SS, Rollins N, Romedenne M, Singh Sachdev H, Saleh R, Shawar YR, Shiffman J, Simon J, Sly PD, Stenberg K, Tomlinson M, Ved RR, Costello A. A future for the world's children? A WHO-UNICEF-Lancet Commission. Lancet. 2020 Feb 22;395(10224):605-658. doi: 10.1016/S0140-6736(19)32540-1. Epub 2020 Feb 19. Erratum in: Lancet. 2020 May 23;395(10237):1612. PMID: 32085821.</w:t>
      </w:r>
    </w:p>
  </w:endnote>
  <w:endnote w:id="35">
    <w:p w14:paraId="013BD620" w14:textId="0A56CDD9" w:rsidR="0096217C" w:rsidRPr="00C7263F" w:rsidRDefault="0096217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w:t>
      </w:r>
      <w:r w:rsidRPr="00C7263F">
        <w:rPr>
          <w:rFonts w:ascii="Arial Narrow" w:hAnsi="Arial Narrow" w:cs="Helvetica Neue"/>
          <w:color w:val="000000" w:themeColor="text1"/>
        </w:rPr>
        <w:t xml:space="preserve">World Health Organization, REPLACE: An Action Package to Eliminate Industrially Produced Trans-Fatty Acids, WHO/NMH/NHD/18.4 (2019 </w:t>
      </w:r>
    </w:p>
  </w:endnote>
  <w:endnote w:id="36">
    <w:p w14:paraId="28D2A43B" w14:textId="2742B3AF" w:rsidR="006F728F" w:rsidRPr="00C7263F" w:rsidRDefault="006F728F"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w:t>
      </w:r>
      <w:r w:rsidRPr="00C7263F">
        <w:rPr>
          <w:rFonts w:ascii="Arial Narrow" w:hAnsi="Arial Narrow" w:cs="Helvetica Neue"/>
          <w:color w:val="000000" w:themeColor="text1"/>
        </w:rPr>
        <w:t>World Health Organization, Countdown to 2023: WHO report on global trans-fat elimination 2022 (2023).</w:t>
      </w:r>
    </w:p>
  </w:endnote>
  <w:endnote w:id="37">
    <w:p w14:paraId="4AC3CD10" w14:textId="5905D433" w:rsidR="00EE7488" w:rsidRPr="00C7263F" w:rsidRDefault="00EE7488" w:rsidP="00C7263F">
      <w:pPr>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1D24E6" w:rsidRPr="00C7263F">
        <w:rPr>
          <w:rFonts w:ascii="Arial Narrow" w:hAnsi="Arial Narrow" w:cs="Arial"/>
          <w:color w:val="000000" w:themeColor="text1"/>
        </w:rPr>
        <w:t xml:space="preserve">FAO, </w:t>
      </w:r>
      <w:r w:rsidR="000A6CB9" w:rsidRPr="00C7263F">
        <w:rPr>
          <w:rFonts w:ascii="Arial Narrow" w:hAnsi="Arial Narrow" w:cs="Arial"/>
          <w:color w:val="000000" w:themeColor="text1"/>
        </w:rPr>
        <w:t>FIDA</w:t>
      </w:r>
      <w:r w:rsidR="001D24E6" w:rsidRPr="00C7263F">
        <w:rPr>
          <w:rFonts w:ascii="Arial Narrow" w:hAnsi="Arial Narrow" w:cs="Arial"/>
          <w:color w:val="000000" w:themeColor="text1"/>
        </w:rPr>
        <w:t xml:space="preserve">, WFP, </w:t>
      </w:r>
      <w:r w:rsidR="000A6CB9" w:rsidRPr="00C7263F">
        <w:rPr>
          <w:rFonts w:ascii="Arial Narrow" w:hAnsi="Arial Narrow" w:cs="Arial"/>
          <w:color w:val="000000" w:themeColor="text1"/>
        </w:rPr>
        <w:t xml:space="preserve">WHO, &amp; UNICEF. </w:t>
      </w:r>
      <w:r w:rsidR="001D24E6" w:rsidRPr="00C7263F">
        <w:rPr>
          <w:rFonts w:ascii="Arial Narrow" w:hAnsi="Arial Narrow" w:cs="Arial"/>
          <w:color w:val="000000" w:themeColor="text1"/>
        </w:rPr>
        <w:t xml:space="preserve">The status of food security and nutrition in the world. 2022. Available at: </w:t>
      </w:r>
      <w:hyperlink r:id="rId17" w:history="1">
        <w:r w:rsidR="001D24E6" w:rsidRPr="00C7263F">
          <w:rPr>
            <w:rStyle w:val="Hipervnculo"/>
            <w:rFonts w:ascii="Arial Narrow" w:hAnsi="Arial Narrow" w:cs="Arial"/>
            <w:color w:val="000000" w:themeColor="text1"/>
            <w:u w:val="none"/>
          </w:rPr>
          <w:t>https://www.fao.org/publications/sofi/2022/es/</w:t>
        </w:r>
      </w:hyperlink>
      <w:r w:rsidRPr="00C7263F">
        <w:rPr>
          <w:rFonts w:ascii="Arial Narrow" w:hAnsi="Arial Narrow" w:cs="Arial"/>
          <w:color w:val="000000" w:themeColor="text1"/>
        </w:rPr>
        <w:t xml:space="preserve"> </w:t>
      </w:r>
    </w:p>
  </w:endnote>
  <w:endnote w:id="38">
    <w:p w14:paraId="6A8AEC5C" w14:textId="2BC0C0D3" w:rsidR="00EE7488" w:rsidRPr="00C7263F" w:rsidRDefault="00EE7488" w:rsidP="00C7263F">
      <w:pPr>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0A6CB9" w:rsidRPr="00C7263F">
        <w:rPr>
          <w:rFonts w:ascii="Arial Narrow" w:hAnsi="Arial Narrow" w:cs="Arial"/>
          <w:color w:val="000000" w:themeColor="text1"/>
        </w:rPr>
        <w:t>Ibid.</w:t>
      </w:r>
    </w:p>
  </w:endnote>
  <w:endnote w:id="39">
    <w:p w14:paraId="0815636A" w14:textId="324B571E" w:rsidR="00EE7488" w:rsidRPr="00C7263F" w:rsidRDefault="00EE7488" w:rsidP="00C7263F">
      <w:pPr>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0A6CB9" w:rsidRPr="00C7263F">
        <w:rPr>
          <w:rFonts w:ascii="Arial Narrow" w:hAnsi="Arial Narrow" w:cs="Arial"/>
          <w:color w:val="000000" w:themeColor="text1"/>
        </w:rPr>
        <w:t>Ibid.</w:t>
      </w:r>
    </w:p>
  </w:endnote>
  <w:endnote w:id="40">
    <w:p w14:paraId="786F06F7" w14:textId="0F59E581" w:rsidR="00C23806" w:rsidRPr="00C7263F" w:rsidRDefault="00C23806"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World Health Organization. Tackling NCDs:</w:t>
      </w:r>
      <w:r w:rsidR="000A6CB9" w:rsidRPr="00C7263F">
        <w:rPr>
          <w:rFonts w:ascii="Arial Narrow" w:hAnsi="Arial Narrow" w:cs="Arial"/>
          <w:color w:val="000000" w:themeColor="text1"/>
          <w:shd w:val="clear" w:color="auto" w:fill="FFFFFF"/>
        </w:rPr>
        <w:t xml:space="preserve"> </w:t>
      </w:r>
      <w:r w:rsidRPr="00C7263F">
        <w:rPr>
          <w:rFonts w:ascii="Arial Narrow" w:hAnsi="Arial Narrow" w:cs="Arial"/>
          <w:color w:val="000000" w:themeColor="text1"/>
          <w:shd w:val="clear" w:color="auto" w:fill="FFFFFF"/>
        </w:rPr>
        <w:t xml:space="preserve">'best buys' and other recommended interventions for the prevention and control of noncommunicable diseases. No. WHO/NMH/NVI/17.9. World Health Organization, 2017. </w:t>
      </w:r>
    </w:p>
  </w:endnote>
  <w:endnote w:id="41">
    <w:p w14:paraId="08A47EBF" w14:textId="08016AF0" w:rsidR="00711A81" w:rsidRPr="00C7263F" w:rsidRDefault="00711A81"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World Health Organization. Report of the commission on ending childhood obesity. World Health Organization, 2016.</w:t>
      </w:r>
    </w:p>
  </w:endnote>
  <w:endnote w:id="42">
    <w:p w14:paraId="51AF05D8" w14:textId="64662F05" w:rsidR="009D354C" w:rsidRPr="00C7263F" w:rsidRDefault="009D354C"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 xml:space="preserve">Bello, Bashir, and </w:t>
      </w:r>
      <w:r w:rsidRPr="00C7263F">
        <w:rPr>
          <w:rFonts w:ascii="Arial Narrow" w:hAnsi="Arial Narrow" w:cs="Arial"/>
          <w:color w:val="000000" w:themeColor="text1"/>
          <w:shd w:val="clear" w:color="auto" w:fill="FFFFFF"/>
        </w:rPr>
        <w:t xml:space="preserve">Ushotanefe Useh. "COVID-19: are non-communicable diseases risk factors for its </w:t>
      </w:r>
      <w:r w:rsidRPr="00C7263F">
        <w:rPr>
          <w:rFonts w:ascii="Arial Narrow" w:hAnsi="Arial Narrow" w:cs="Arial"/>
          <w:color w:val="000000" w:themeColor="text1"/>
          <w:shd w:val="clear" w:color="auto" w:fill="FFFFFF"/>
        </w:rPr>
        <w:t>severity?." American Journal of Health Promotion 35.5 (2021): 720-729.</w:t>
      </w:r>
    </w:p>
  </w:endnote>
  <w:endnote w:id="43">
    <w:p w14:paraId="4C1FB125" w14:textId="34D036AB" w:rsidR="00D5757B" w:rsidRPr="00C7263F" w:rsidRDefault="00D5757B"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 xml:space="preserve">Narayan, KM Venkat, Mohammed K. Ali, and Jeffrey P. </w:t>
      </w:r>
      <w:r w:rsidRPr="00C7263F">
        <w:rPr>
          <w:rFonts w:ascii="Arial Narrow" w:hAnsi="Arial Narrow" w:cs="Arial"/>
          <w:color w:val="000000" w:themeColor="text1"/>
          <w:shd w:val="clear" w:color="auto" w:fill="FFFFFF"/>
        </w:rPr>
        <w:t>Koplan. "Global noncommunicable diseases—where worlds meet." New England Journal of Medicine 363.13 (2010): 1196-1198.</w:t>
      </w:r>
    </w:p>
  </w:endnote>
  <w:endnote w:id="44">
    <w:p w14:paraId="5C0D6DC8" w14:textId="35337FE9" w:rsidR="009E4573" w:rsidRPr="00C7263F" w:rsidRDefault="009E4573"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Choi, Bernard CK, et al. "Bringing chronic disease epidemiology and infectious disease epidemiology back together." Journal of Epidemiology &amp; Community Health 61.9 (2007): 802-802</w:t>
      </w:r>
    </w:p>
  </w:endnote>
  <w:endnote w:id="45">
    <w:p w14:paraId="3BBD07F2" w14:textId="15CDAEB7" w:rsidR="004110C9" w:rsidRPr="00C7263F" w:rsidRDefault="004110C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Global Health Advocacy Incubator (GHAI) - Campaign for Tobacco-Free Kids (CTFK). How Big Food Undermined Public Health in the Era of COVID-19. November 2020. Available at: </w:t>
      </w:r>
      <w:hyperlink r:id="rId18" w:history="1">
        <w:r w:rsidRPr="00C7263F">
          <w:rPr>
            <w:rStyle w:val="Hipervnculo"/>
            <w:rFonts w:ascii="Arial Narrow" w:hAnsi="Arial Narrow" w:cs="Arial"/>
            <w:color w:val="000000" w:themeColor="text1"/>
            <w:u w:val="none"/>
          </w:rPr>
          <w:t>https://www.advocacyincubator.org/what-we-do/our-public-health-advocacy-programs/food-policy/two-pandemics</w:t>
        </w:r>
      </w:hyperlink>
    </w:p>
  </w:endnote>
  <w:endnote w:id="46">
    <w:p w14:paraId="1263F3D4" w14:textId="1A8D657C" w:rsidR="00E646EA" w:rsidRPr="00C7263F" w:rsidRDefault="00E646EA"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000A6CB9" w:rsidRPr="00C7263F">
        <w:rPr>
          <w:rFonts w:ascii="Arial Narrow" w:hAnsi="Arial Narrow" w:cs="Arial"/>
          <w:color w:val="000000" w:themeColor="text1"/>
        </w:rPr>
        <w:t xml:space="preserve"> Laborde </w:t>
      </w:r>
      <w:r w:rsidR="000A6CB9" w:rsidRPr="00C7263F">
        <w:rPr>
          <w:rFonts w:ascii="Arial Narrow" w:hAnsi="Arial Narrow" w:cs="Arial"/>
          <w:color w:val="000000" w:themeColor="text1"/>
        </w:rPr>
        <w:t>Davir, Martin Will, Swinnen Johan &amp; Rob Vos. COVID-19 risks to global food security. Science.</w:t>
      </w:r>
      <w:r w:rsidRPr="00C7263F">
        <w:rPr>
          <w:rFonts w:ascii="Arial Narrow" w:hAnsi="Arial Narrow" w:cs="Arial"/>
          <w:color w:val="000000" w:themeColor="text1"/>
        </w:rPr>
        <w:t xml:space="preserve"> </w:t>
      </w:r>
      <w:r w:rsidR="000A6CB9" w:rsidRPr="00C7263F">
        <w:rPr>
          <w:rFonts w:ascii="Arial Narrow" w:hAnsi="Arial Narrow" w:cs="Arial"/>
          <w:color w:val="000000" w:themeColor="text1"/>
        </w:rPr>
        <w:t xml:space="preserve">July 2020. Available at: </w:t>
      </w:r>
      <w:hyperlink r:id="rId19" w:history="1">
        <w:r w:rsidR="000A6CB9" w:rsidRPr="00C7263F">
          <w:rPr>
            <w:rStyle w:val="Hipervnculo"/>
            <w:rFonts w:ascii="Arial Narrow" w:hAnsi="Arial Narrow" w:cs="Arial"/>
            <w:color w:val="000000" w:themeColor="text1"/>
            <w:u w:val="none"/>
          </w:rPr>
          <w:t>https://www.science.org/doi/full/10.1126/science.abc4765</w:t>
        </w:r>
      </w:hyperlink>
      <w:r w:rsidRPr="00C7263F">
        <w:rPr>
          <w:rFonts w:ascii="Arial Narrow" w:hAnsi="Arial Narrow" w:cs="Arial"/>
          <w:color w:val="000000" w:themeColor="text1"/>
        </w:rPr>
        <w:t xml:space="preserve"> </w:t>
      </w:r>
    </w:p>
  </w:endnote>
  <w:endnote w:id="47">
    <w:p w14:paraId="47869E21" w14:textId="557112A7" w:rsidR="00D43019" w:rsidRPr="00C7263F" w:rsidRDefault="00D4301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shd w:val="clear" w:color="auto" w:fill="FFFFFF"/>
        </w:rPr>
        <w:t>Béné, Christophe, et al. "Global assessment of the impacts of COVID-19 on food security." Global Food Security 31 (2021): 100575.</w:t>
      </w:r>
    </w:p>
  </w:endnote>
  <w:endnote w:id="48">
    <w:p w14:paraId="48182C8B" w14:textId="12D9887B" w:rsidR="00CF53D6" w:rsidRPr="00C7263F" w:rsidRDefault="00CF53D6"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Popkin, B.M., et al., Individuals with obesity and COVID-19: A global perspective on the epidemiology and biological relationships. Obesity Reviews, 2020. 7 Obesity and overweight. Fact sheet. April 1, 2020; Available from: https://www.who.int/news-room/fact-sheets/detail/obesityand-overweight.</w:t>
      </w:r>
    </w:p>
  </w:endnote>
  <w:endnote w:id="49">
    <w:p w14:paraId="3DF6A4DB" w14:textId="2474C637" w:rsidR="00282B2D" w:rsidRPr="00C7263F" w:rsidRDefault="00282B2D"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rPr>
        <w:t>Nishiga, M., et al., COVID-19 and cardiovascular disease: from basic mechanisms to clinical perspectives. Nature Reviews Cardiology, 2020: p. 1-16.</w:t>
      </w:r>
    </w:p>
  </w:endnote>
  <w:endnote w:id="50">
    <w:p w14:paraId="66112678" w14:textId="6A9A082A" w:rsidR="00282B2D" w:rsidRPr="00C7263F" w:rsidRDefault="00282B2D"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Fonts w:ascii="Arial Narrow" w:hAnsi="Arial Narrow" w:cs="Arial"/>
          <w:color w:val="000000" w:themeColor="text1"/>
        </w:rPr>
        <w:t>Maddaloni, E. and R. Buzzetti, COVID-</w:t>
      </w:r>
      <w:r w:rsidRPr="00C7263F">
        <w:rPr>
          <w:rFonts w:ascii="Arial Narrow" w:hAnsi="Arial Narrow" w:cs="Arial"/>
          <w:color w:val="000000" w:themeColor="text1"/>
        </w:rPr>
        <w:t>19 and diabetes mellitus: unveiling the interaction of two pandemics. Diabetes/Metabolism Research and Reviews, 2020: p. e33213321</w:t>
      </w:r>
    </w:p>
  </w:endnote>
  <w:endnote w:id="51">
    <w:p w14:paraId="2C2C05C4" w14:textId="3D191D1C" w:rsidR="00D85E0D" w:rsidRPr="00C7263F" w:rsidRDefault="00D85E0D"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Coca-Cola. Coca-Cola Foundation donates more than 728,000 latex and nitrile gloves to CCSS. 2021. Available at:  https://journey.coca-cola.com/novedades/donacion-fundacion-Coca-Cola-guantes-cr </w:t>
      </w:r>
    </w:p>
  </w:endnote>
  <w:endnote w:id="52">
    <w:p w14:paraId="4475C28F" w14:textId="0B282A83" w:rsidR="00D85E0D" w:rsidRPr="00C7263F" w:rsidRDefault="00D85E0D"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Mercado. Coca-Cola from Argentina and the NGO Caminos </w:t>
      </w:r>
      <w:r w:rsidRPr="00C7263F">
        <w:rPr>
          <w:rStyle w:val="normaltextrun"/>
          <w:rFonts w:ascii="Arial Narrow" w:hAnsi="Arial Narrow" w:cs="Arial"/>
          <w:color w:val="000000" w:themeColor="text1"/>
          <w:shd w:val="clear" w:color="auto" w:fill="FFFFFF"/>
        </w:rPr>
        <w:t>Solidarios come together to bring food to those who need it most. 2021. Available at: https://mercado.com.ar/protagonistas/coca-cola-de-argentina-y-la-ong-caminos-solidarios-se-unen-para-llevar-comida-a-quienes-mas-lo-necesitan/</w:t>
      </w:r>
    </w:p>
  </w:endnote>
  <w:endnote w:id="53">
    <w:p w14:paraId="296270A0" w14:textId="5579FD86" w:rsidR="00D85E0D" w:rsidRPr="00C7263F" w:rsidRDefault="00D85E0D"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Coca-Cola. COCA-COLA FEMSA SUPPORTS COMMUNITIES AND HEALTHCARE PROFESSIONALS IN LATIN AMERICA. 2020. Available at: https://coca-colafemsa.com/noticias/apoyo-a-comunidades-y-profesionales-de-la-salud-en-latinoamerica/ </w:t>
      </w:r>
    </w:p>
  </w:endnote>
  <w:endnote w:id="54">
    <w:p w14:paraId="0F205114" w14:textId="18E7DEBA" w:rsidR="00D85E0D" w:rsidRPr="00C7263F" w:rsidRDefault="00D85E0D"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Coca-Cola. Twitter. June 23, 2020. Available at: </w:t>
      </w:r>
      <w:hyperlink r:id="rId20" w:tgtFrame="_blank" w:history="1">
        <w:r w:rsidRPr="00C7263F">
          <w:rPr>
            <w:rStyle w:val="normaltextrun"/>
            <w:rFonts w:ascii="Arial Narrow" w:hAnsi="Arial Narrow" w:cs="Arial"/>
            <w:color w:val="000000" w:themeColor="text1"/>
            <w:shd w:val="clear" w:color="auto" w:fill="FFFFFF"/>
          </w:rPr>
          <w:t>https://twitter.com/CocaColaCo/status/1275443622624718850?s=20</w:t>
        </w:r>
      </w:hyperlink>
      <w:r w:rsidRPr="00C7263F">
        <w:rPr>
          <w:rStyle w:val="normaltextrun"/>
          <w:rFonts w:ascii="Arial Narrow" w:hAnsi="Arial Narrow" w:cs="Arial"/>
          <w:color w:val="000000" w:themeColor="text1"/>
          <w:shd w:val="clear" w:color="auto" w:fill="FFFFFF"/>
        </w:rPr>
        <w:t>.</w:t>
      </w:r>
    </w:p>
  </w:endnote>
  <w:endnote w:id="55">
    <w:p w14:paraId="42C502BF" w14:textId="20B3F24A" w:rsidR="00CA6CC7" w:rsidRPr="00C7263F" w:rsidRDefault="00CA6CC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bdr w:val="none" w:sz="0" w:space="0" w:color="auto" w:frame="1"/>
        </w:rPr>
        <w:t>Processed foods are allies in the fight against the new coronavirus. ILSI in Focus May 2020; Available at: https://ilsibrasil.org/ ilsi-em-foco-maio-2020-artigoprocess/. </w:t>
      </w:r>
    </w:p>
  </w:endnote>
  <w:endnote w:id="56">
    <w:p w14:paraId="1D876628" w14:textId="416900EF" w:rsidR="00CA6CC7" w:rsidRPr="00C7263F" w:rsidRDefault="00CA6CC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bdr w:val="none" w:sz="0" w:space="0" w:color="auto" w:frame="1"/>
        </w:rPr>
        <w:t>The impact of coronavirus, in Euromonitor Passport.</w:t>
      </w:r>
    </w:p>
  </w:endnote>
  <w:endnote w:id="57">
    <w:p w14:paraId="35AFA9A1" w14:textId="38D6739B" w:rsidR="00CA6CC7" w:rsidRPr="00C7263F" w:rsidRDefault="00CA6CC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Tru-Juice. Facebook. April 28, 2020. Available at: https://www.facebook.com/TradeWindsCitrus/photos/a.115716651829263/297 2595992807967/?type=3&amp;__tn__=-R.</w:t>
      </w:r>
      <w:r w:rsidRPr="00C7263F">
        <w:rPr>
          <w:rStyle w:val="eop"/>
          <w:rFonts w:ascii="Arial Narrow" w:hAnsi="Arial Narrow" w:cs="Arial"/>
          <w:color w:val="000000" w:themeColor="text1"/>
          <w:shd w:val="clear" w:color="auto" w:fill="FFFFFF"/>
        </w:rPr>
        <w:t> </w:t>
      </w:r>
    </w:p>
  </w:endnote>
  <w:endnote w:id="58">
    <w:p w14:paraId="59BD707A" w14:textId="0C1202F7" w:rsidR="003D1514" w:rsidRPr="00C7263F" w:rsidRDefault="003D1514"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 xml:space="preserve">Espinoza, V., Mexico: companies use the pandemic to request an extension of food labeling, in OJO </w:t>
      </w:r>
      <w:r w:rsidRPr="00C7263F">
        <w:rPr>
          <w:rStyle w:val="normaltextrun"/>
          <w:rFonts w:ascii="Arial Narrow" w:hAnsi="Arial Narrow" w:cs="Arial"/>
          <w:color w:val="000000" w:themeColor="text1"/>
          <w:shd w:val="clear" w:color="auto" w:fill="FFFFFF"/>
        </w:rPr>
        <w:t>Publico. 2020. </w:t>
      </w:r>
      <w:r w:rsidRPr="00C7263F">
        <w:rPr>
          <w:rStyle w:val="eop"/>
          <w:rFonts w:ascii="Arial Narrow" w:hAnsi="Arial Narrow" w:cs="Arial"/>
          <w:color w:val="000000" w:themeColor="text1"/>
          <w:shd w:val="clear" w:color="auto" w:fill="FFFFFF"/>
        </w:rPr>
        <w:t> </w:t>
      </w:r>
    </w:p>
  </w:endnote>
  <w:endnote w:id="59">
    <w:p w14:paraId="55FA83FE" w14:textId="286BF905" w:rsidR="003D1514" w:rsidRPr="00C7263F" w:rsidRDefault="003D1514"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Sanchez, S., </w:t>
      </w:r>
      <w:r w:rsidRPr="00C7263F">
        <w:rPr>
          <w:rStyle w:val="normaltextrun"/>
          <w:rFonts w:ascii="Arial Narrow" w:hAnsi="Arial Narrow" w:cs="Arial"/>
          <w:color w:val="000000" w:themeColor="text1"/>
          <w:shd w:val="clear" w:color="auto" w:fill="FFFFFF"/>
        </w:rPr>
        <w:t>ConMexico asks to postpone front labeling to eliminate ‘pressure’ in the industry, in Forbes Mexico. 2020, Forbes: Mexico.</w:t>
      </w:r>
    </w:p>
  </w:endnote>
  <w:endnote w:id="60">
    <w:p w14:paraId="054E4B06" w14:textId="2F185A7B" w:rsidR="003D1514" w:rsidRPr="00C7263F" w:rsidRDefault="003D1514"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Nestlé. Our commitment to society during the </w:t>
      </w:r>
      <w:r w:rsidRPr="00C7263F">
        <w:rPr>
          <w:rStyle w:val="findhit"/>
          <w:rFonts w:ascii="Arial Narrow" w:hAnsi="Arial Narrow" w:cs="Arial"/>
          <w:color w:val="000000" w:themeColor="text1"/>
          <w:shd w:val="clear" w:color="auto" w:fill="FFFFFF"/>
        </w:rPr>
        <w:t>COVID</w:t>
      </w:r>
      <w:r w:rsidRPr="00C7263F">
        <w:rPr>
          <w:rStyle w:val="normaltextrun"/>
          <w:rFonts w:ascii="Arial Narrow" w:hAnsi="Arial Narrow" w:cs="Arial"/>
          <w:color w:val="000000" w:themeColor="text1"/>
          <w:shd w:val="clear" w:color="auto" w:fill="FFFFFF"/>
        </w:rPr>
        <w:t>-19 contingency. February 12, 2020. Available at: https://www.nestle.com.co/media/news/nuestro-compromiso-con-la-sociedad-durante-la-contingencia-del-</w:t>
      </w:r>
      <w:r w:rsidRPr="00C7263F">
        <w:rPr>
          <w:rStyle w:val="findhit"/>
          <w:rFonts w:ascii="Arial Narrow" w:hAnsi="Arial Narrow" w:cs="Arial"/>
          <w:color w:val="000000" w:themeColor="text1"/>
          <w:shd w:val="clear" w:color="auto" w:fill="FFFFFF"/>
        </w:rPr>
        <w:t>covid</w:t>
      </w:r>
      <w:r w:rsidRPr="00C7263F">
        <w:rPr>
          <w:rStyle w:val="normaltextrun"/>
          <w:rFonts w:ascii="Arial Narrow" w:hAnsi="Arial Narrow" w:cs="Arial"/>
          <w:color w:val="000000" w:themeColor="text1"/>
          <w:shd w:val="clear" w:color="auto" w:fill="FFFFFF"/>
        </w:rPr>
        <w:t>-19. </w:t>
      </w:r>
      <w:r w:rsidRPr="00C7263F">
        <w:rPr>
          <w:rStyle w:val="eop"/>
          <w:rFonts w:ascii="Arial Narrow" w:hAnsi="Arial Narrow" w:cs="Arial"/>
          <w:color w:val="000000" w:themeColor="text1"/>
          <w:shd w:val="clear" w:color="auto" w:fill="FFFFFF"/>
        </w:rPr>
        <w:t> </w:t>
      </w:r>
    </w:p>
  </w:endnote>
  <w:endnote w:id="61">
    <w:p w14:paraId="5F841E9A" w14:textId="382740C1" w:rsidR="003D1514" w:rsidRPr="00C7263F" w:rsidRDefault="003D1514"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General Mills announces “manufacture to donate” initiative to address urgent hunger needs. 2020: Minneapolis, MN. </w:t>
      </w:r>
      <w:r w:rsidRPr="00C7263F">
        <w:rPr>
          <w:rStyle w:val="eop"/>
          <w:rFonts w:ascii="Arial Narrow" w:hAnsi="Arial Narrow" w:cs="Arial"/>
          <w:color w:val="000000" w:themeColor="text1"/>
          <w:shd w:val="clear" w:color="auto" w:fill="FFFFFF"/>
        </w:rPr>
        <w:t> </w:t>
      </w:r>
    </w:p>
  </w:endnote>
  <w:endnote w:id="62">
    <w:p w14:paraId="7C0B0EA9" w14:textId="2365CDAF" w:rsidR="003D1514" w:rsidRPr="00C7263F" w:rsidRDefault="003D1514"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Grupo </w:t>
      </w:r>
      <w:r w:rsidRPr="00C7263F">
        <w:rPr>
          <w:rStyle w:val="normaltextrun"/>
          <w:rFonts w:ascii="Arial Narrow" w:hAnsi="Arial Narrow" w:cs="Arial"/>
          <w:color w:val="000000" w:themeColor="text1"/>
          <w:shd w:val="clear" w:color="auto" w:fill="FFFFFF"/>
        </w:rPr>
        <w:t>Nutresa donated 200,000 food hampers to vulnerable families, in Forbes. 2020. </w:t>
      </w:r>
    </w:p>
  </w:endnote>
  <w:endnote w:id="63">
    <w:p w14:paraId="1D8F863C" w14:textId="04D662D1" w:rsidR="003D1514" w:rsidRPr="00C7263F" w:rsidRDefault="003D1514"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Mkhabela, O., Gauteng Young Vision continues to give back to community. 2020, Kempton Express. </w:t>
      </w:r>
      <w:r w:rsidRPr="00C7263F">
        <w:rPr>
          <w:rStyle w:val="eop"/>
          <w:rFonts w:ascii="Arial Narrow" w:hAnsi="Arial Narrow" w:cs="Arial"/>
          <w:color w:val="000000" w:themeColor="text1"/>
          <w:shd w:val="clear" w:color="auto" w:fill="FFFFFF"/>
        </w:rPr>
        <w:t> </w:t>
      </w:r>
    </w:p>
  </w:endnote>
  <w:endnote w:id="64">
    <w:p w14:paraId="3EF64CA9" w14:textId="6089D04C" w:rsidR="003D1514" w:rsidRPr="00C7263F" w:rsidRDefault="003D1514"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Zocchio, G., </w:t>
      </w:r>
      <w:r w:rsidRPr="00C7263F">
        <w:rPr>
          <w:rStyle w:val="normaltextrun"/>
          <w:rFonts w:ascii="Arial Narrow" w:hAnsi="Arial Narrow" w:cs="Arial"/>
          <w:color w:val="000000" w:themeColor="text1"/>
          <w:shd w:val="clear" w:color="auto" w:fill="FFFFFF"/>
        </w:rPr>
        <w:t>Doria and companies’ wave of solidarity’ is an ultra-processed tsunami, in O Joio e O Trigo. 2020. </w:t>
      </w:r>
      <w:r w:rsidRPr="00C7263F">
        <w:rPr>
          <w:rStyle w:val="eop"/>
          <w:rFonts w:ascii="Arial Narrow" w:hAnsi="Arial Narrow" w:cs="Arial"/>
          <w:color w:val="000000" w:themeColor="text1"/>
          <w:shd w:val="clear" w:color="auto" w:fill="FFFFFF"/>
        </w:rPr>
        <w:t> </w:t>
      </w:r>
    </w:p>
  </w:endnote>
  <w:endnote w:id="65">
    <w:p w14:paraId="64E90DF6"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bdr w:val="none" w:sz="0" w:space="0" w:color="auto" w:frame="1"/>
        </w:rPr>
        <w:t>Seferidi, Paraskevi, et al. The neglected environmental impacts of ultra-processed foods. The Lancet Planetary Health, 2020, vol. 4, no 10, p. e437-e438.</w:t>
      </w:r>
    </w:p>
  </w:endnote>
  <w:endnote w:id="66">
    <w:p w14:paraId="5BC990E0" w14:textId="77777777" w:rsidR="002378AF" w:rsidRPr="00C7263F" w:rsidRDefault="002378AF" w:rsidP="00C7263F">
      <w:pPr>
        <w:pStyle w:val="Textonotaalfinal"/>
        <w:jc w:val="both"/>
        <w:rPr>
          <w:rStyle w:val="normaltextrun"/>
          <w:rFonts w:ascii="Arial Narrow" w:hAnsi="Arial Narrow" w:cs="Arial"/>
          <w:color w:val="000000" w:themeColor="text1"/>
          <w:shd w:val="clear" w:color="auto" w:fill="FFFFFF"/>
        </w:rPr>
      </w:pPr>
      <w:r w:rsidRPr="00C7263F">
        <w:rPr>
          <w:rStyle w:val="Refdenotaalfinal"/>
          <w:rFonts w:ascii="Arial Narrow" w:hAnsi="Arial Narrow" w:cs="Arial"/>
          <w:color w:val="000000" w:themeColor="text1"/>
        </w:rPr>
        <w:endnoteRef/>
      </w:r>
      <w:r w:rsidRPr="00C7263F">
        <w:rPr>
          <w:rStyle w:val="normaltextrun"/>
          <w:rFonts w:ascii="Arial Narrow" w:hAnsi="Arial Narrow" w:cs="Arial"/>
          <w:color w:val="000000" w:themeColor="text1"/>
          <w:shd w:val="clear" w:color="auto" w:fill="FFFFFF"/>
        </w:rPr>
        <w:t xml:space="preserve"> Corporate Accountability. Partnership for an unhealthy planet: how big business interferes with global health policy and science. Available at: </w:t>
      </w:r>
    </w:p>
    <w:p w14:paraId="5EC7C601" w14:textId="77777777" w:rsidR="002378AF" w:rsidRPr="00C7263F" w:rsidRDefault="002378AF" w:rsidP="00C7263F">
      <w:pPr>
        <w:pStyle w:val="Textonotaalfinal"/>
        <w:jc w:val="both"/>
        <w:rPr>
          <w:rFonts w:ascii="Arial Narrow" w:hAnsi="Arial Narrow" w:cs="Arial"/>
          <w:color w:val="000000" w:themeColor="text1"/>
        </w:rPr>
      </w:pPr>
      <w:r w:rsidRPr="00C7263F">
        <w:rPr>
          <w:rStyle w:val="normaltextrun"/>
          <w:rFonts w:ascii="Arial Narrow" w:hAnsi="Arial Narrow" w:cs="Arial"/>
          <w:color w:val="000000" w:themeColor="text1"/>
          <w:shd w:val="clear" w:color="auto" w:fill="FFFFFF"/>
        </w:rPr>
        <w:t>https://</w:t>
      </w:r>
      <w:hyperlink r:id="rId21" w:tgtFrame="_blank" w:history="1">
        <w:r w:rsidRPr="00C7263F">
          <w:rPr>
            <w:rStyle w:val="normaltextrun"/>
            <w:rFonts w:ascii="Arial Narrow" w:hAnsi="Arial Narrow" w:cs="Arial"/>
            <w:color w:val="000000" w:themeColor="text1"/>
            <w:shd w:val="clear" w:color="auto" w:fill="FFFFFF"/>
          </w:rPr>
          <w:t>www.corporateaccountability.org/resources/partnership-for-an-unhealthy-planet/.</w:t>
        </w:r>
      </w:hyperlink>
      <w:r w:rsidRPr="00C7263F">
        <w:rPr>
          <w:rStyle w:val="eop"/>
          <w:rFonts w:ascii="Arial Narrow" w:hAnsi="Arial Narrow" w:cs="Arial"/>
          <w:color w:val="000000" w:themeColor="text1"/>
          <w:shd w:val="clear" w:color="auto" w:fill="FFFFFF"/>
        </w:rPr>
        <w:t> </w:t>
      </w:r>
    </w:p>
  </w:endnote>
  <w:endnote w:id="67">
    <w:p w14:paraId="3103EC08"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Hoe et al. Globalization and Health (2022) 18:17. Available at: https://globalizationandhealth.biomedcentral.com/track/pdf/10.1186/s12992-022-00811-x.pdf.</w:t>
      </w:r>
    </w:p>
  </w:endnote>
  <w:endnote w:id="68">
    <w:p w14:paraId="7E82B64F" w14:textId="77777777" w:rsidR="002378AF" w:rsidRPr="00C7263F" w:rsidRDefault="002378AF" w:rsidP="00C7263F">
      <w:pPr>
        <w:pStyle w:val="Textonotaalfinal"/>
        <w:jc w:val="both"/>
        <w:rPr>
          <w:rStyle w:val="normaltextrun"/>
          <w:rFonts w:ascii="Arial Narrow" w:hAnsi="Arial Narrow" w:cs="Arial"/>
          <w:color w:val="000000" w:themeColor="text1"/>
          <w:shd w:val="clear" w:color="auto" w:fill="FFFFFF"/>
        </w:rPr>
      </w:pPr>
      <w:r w:rsidRPr="00C7263F">
        <w:rPr>
          <w:rStyle w:val="Refdenotaalfinal"/>
          <w:rFonts w:ascii="Arial Narrow" w:hAnsi="Arial Narrow" w:cs="Arial"/>
          <w:color w:val="000000" w:themeColor="text1"/>
        </w:rPr>
        <w:endnoteRef/>
      </w:r>
      <w:r w:rsidRPr="00C7263F">
        <w:rPr>
          <w:rStyle w:val="normaltextrun"/>
          <w:rFonts w:ascii="Arial Narrow" w:hAnsi="Arial Narrow" w:cs="Arial"/>
          <w:color w:val="000000" w:themeColor="text1"/>
          <w:shd w:val="clear" w:color="auto" w:fill="FFFFFF"/>
        </w:rPr>
        <w:t xml:space="preserve"> Clapp, J. The problem with growing corporate concentration and power in the global food system. Nat Food 2, 404– 408 (2021). </w:t>
      </w:r>
    </w:p>
    <w:p w14:paraId="7798F8DF" w14:textId="77777777" w:rsidR="002378AF" w:rsidRPr="00C7263F" w:rsidRDefault="002378AF" w:rsidP="00C7263F">
      <w:pPr>
        <w:pStyle w:val="Textonotaalfinal"/>
        <w:jc w:val="both"/>
        <w:rPr>
          <w:rFonts w:ascii="Arial Narrow" w:hAnsi="Arial Narrow" w:cs="Arial"/>
          <w:color w:val="000000" w:themeColor="text1"/>
        </w:rPr>
      </w:pPr>
      <w:r w:rsidRPr="00C7263F">
        <w:rPr>
          <w:rStyle w:val="normaltextrun"/>
          <w:rFonts w:ascii="Arial Narrow" w:hAnsi="Arial Narrow" w:cs="Arial"/>
          <w:color w:val="000000" w:themeColor="text1"/>
          <w:shd w:val="clear" w:color="auto" w:fill="FFFFFF"/>
        </w:rPr>
        <w:t>https://doi.org/10.1038/s43016-021-00297-7.</w:t>
      </w:r>
      <w:r w:rsidRPr="00C7263F">
        <w:rPr>
          <w:rStyle w:val="eop"/>
          <w:rFonts w:ascii="Arial Narrow" w:hAnsi="Arial Narrow" w:cs="Arial"/>
          <w:color w:val="000000" w:themeColor="text1"/>
          <w:shd w:val="clear" w:color="auto" w:fill="FFFFFF"/>
        </w:rPr>
        <w:t> </w:t>
      </w:r>
    </w:p>
  </w:endnote>
  <w:endnote w:id="69">
    <w:p w14:paraId="42906CBC"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Rinaldi, C. Public-Private Partnerships With Unhealthy Commodity Industries: Are They Undermining Real Progress in Non-Communicable Disease Prevention? Comment on “Competing Frames in Global Health Governance: An Analysis of Stakeholder Influence on the Political Declaration on Non-communicable Diseases.” nt J Health Policy Manag 2021, x(x),1–3. Available at:  https://</w:t>
      </w:r>
      <w:hyperlink r:id="rId22" w:tgtFrame="_blank" w:history="1">
        <w:r w:rsidRPr="00C7263F">
          <w:rPr>
            <w:rStyle w:val="normaltextrun"/>
            <w:rFonts w:ascii="Arial Narrow" w:hAnsi="Arial Narrow" w:cs="Arial"/>
            <w:color w:val="000000" w:themeColor="text1"/>
            <w:shd w:val="clear" w:color="auto" w:fill="FFFFFF"/>
          </w:rPr>
          <w:t>www.ijhpm.com/article_4112_4e47085d1bfd86c767ac63f52696b43a.pdf.</w:t>
        </w:r>
      </w:hyperlink>
    </w:p>
  </w:endnote>
  <w:endnote w:id="70">
    <w:p w14:paraId="39A84D87"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 xml:space="preserve">Legg T, </w:t>
      </w:r>
      <w:r w:rsidRPr="00C7263F">
        <w:rPr>
          <w:rStyle w:val="normaltextrun"/>
          <w:rFonts w:ascii="Arial Narrow" w:hAnsi="Arial Narrow" w:cs="Arial"/>
          <w:color w:val="000000" w:themeColor="text1"/>
          <w:shd w:val="clear" w:color="auto" w:fill="FFFFFF"/>
        </w:rPr>
        <w:t>Hatchard J, Gilmore AB. The Science for Profit Model-How and why corporations influence science and the use of science in policy and practice. PLoS One. 2021 Jun 23;16(6). Available at: https://pubmed.ncbi.nlm.nih.gov/34161371/.</w:t>
      </w:r>
    </w:p>
  </w:endnote>
  <w:endnote w:id="71">
    <w:p w14:paraId="08B2F6BC"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 xml:space="preserve">Mialon M, Ho M, </w:t>
      </w:r>
      <w:r w:rsidRPr="00C7263F">
        <w:rPr>
          <w:rStyle w:val="normaltextrun"/>
          <w:rFonts w:ascii="Arial Narrow" w:hAnsi="Arial Narrow" w:cs="Arial"/>
          <w:color w:val="000000" w:themeColor="text1"/>
          <w:shd w:val="clear" w:color="auto" w:fill="FFFFFF"/>
        </w:rPr>
        <w:t>Carriedo A, Ruskin G, Crosbie E. Beyond nutrition and physical activity: food industry shaping of the very principles of scientific integrity. Global Health. 2021 Apr 20;17(1):37. Available at: https://pubmed.ncbi.nlm.nih.gov/33879204/.</w:t>
      </w:r>
    </w:p>
  </w:endnote>
  <w:endnote w:id="72">
    <w:p w14:paraId="54B030BC"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 xml:space="preserve">Lauber K, Rutter H, Gilmore AB. Big </w:t>
      </w:r>
      <w:r w:rsidRPr="00C7263F">
        <w:rPr>
          <w:rStyle w:val="normaltextrun"/>
          <w:rFonts w:ascii="Arial Narrow" w:hAnsi="Arial Narrow" w:cs="Arial"/>
          <w:color w:val="000000" w:themeColor="text1"/>
          <w:shd w:val="clear" w:color="auto" w:fill="FFFFFF"/>
        </w:rPr>
        <w:t xml:space="preserve">food and the World Health Organization: a qualitative study of industry attempts to influence global-level non-communicable disease policy. BMJ Glob Health. 2021 Jun;6(6):e005216. </w:t>
      </w:r>
      <w:r w:rsidRPr="00C7263F">
        <w:rPr>
          <w:rStyle w:val="normaltextrun"/>
          <w:rFonts w:ascii="Arial Narrow" w:hAnsi="Arial Narrow" w:cs="Arial"/>
          <w:color w:val="000000" w:themeColor="text1"/>
          <w:shd w:val="clear" w:color="auto" w:fill="FFFFFF"/>
        </w:rPr>
        <w:t>doi: 10.1136/bmjgh-2021-005216. PMID: 34117011; PMCID: PMC8202098.  ttps://pubmed.ncbi.nlm.nih.gov/34117011/</w:t>
      </w:r>
    </w:p>
  </w:endnote>
  <w:endnote w:id="73">
    <w:p w14:paraId="064A7D1C"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Tangcharoensathien V, Chandrasiri O, Kunpeuk W, Markchang K, Pangkariya N. Addressing NCDs: Challenges From Industry Market Promotion and Interferences.</w:t>
      </w:r>
      <w:r w:rsidRPr="00C7263F">
        <w:rPr>
          <w:rStyle w:val="normaltextrun"/>
          <w:rFonts w:ascii="Arial" w:hAnsi="Arial" w:cs="Arial"/>
          <w:color w:val="000000" w:themeColor="text1"/>
          <w:shd w:val="clear" w:color="auto" w:fill="FFFFFF"/>
        </w:rPr>
        <w:t> </w:t>
      </w:r>
      <w:r w:rsidRPr="00C7263F">
        <w:rPr>
          <w:rStyle w:val="normaltextrun"/>
          <w:rFonts w:ascii="Arial Narrow" w:hAnsi="Arial Narrow" w:cs="Arial"/>
          <w:color w:val="000000" w:themeColor="text1"/>
          <w:shd w:val="clear" w:color="auto" w:fill="FFFFFF"/>
        </w:rPr>
        <w:t xml:space="preserve">Int J Health Policy </w:t>
      </w:r>
      <w:r w:rsidRPr="00C7263F">
        <w:rPr>
          <w:rStyle w:val="normaltextrun"/>
          <w:rFonts w:ascii="Arial Narrow" w:hAnsi="Arial Narrow" w:cs="Arial"/>
          <w:color w:val="000000" w:themeColor="text1"/>
          <w:shd w:val="clear" w:color="auto" w:fill="FFFFFF"/>
        </w:rPr>
        <w:t>Manag. 2019;8(5):256-260. Published 2019 May 1. doi:10.15171/ijhpm.2019.02</w:t>
      </w:r>
      <w:r w:rsidRPr="00C7263F">
        <w:rPr>
          <w:rStyle w:val="eop"/>
          <w:rFonts w:ascii="Arial Narrow" w:hAnsi="Arial Narrow" w:cs="Arial"/>
          <w:color w:val="000000" w:themeColor="text1"/>
          <w:shd w:val="clear" w:color="auto" w:fill="FFFFFF"/>
        </w:rPr>
        <w:t> </w:t>
      </w:r>
    </w:p>
  </w:endnote>
  <w:endnote w:id="74">
    <w:p w14:paraId="72AE425B" w14:textId="77777777" w:rsidR="002378AF" w:rsidRPr="00C7263F" w:rsidRDefault="002378AF"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KFC India to donate 1 million meals amid </w:t>
      </w:r>
      <w:r w:rsidRPr="00C7263F">
        <w:rPr>
          <w:rStyle w:val="findhit"/>
          <w:rFonts w:ascii="Arial Narrow" w:hAnsi="Arial Narrow" w:cs="Arial"/>
          <w:color w:val="000000" w:themeColor="text1"/>
        </w:rPr>
        <w:t>COVID</w:t>
      </w:r>
      <w:r w:rsidRPr="00C7263F">
        <w:rPr>
          <w:rStyle w:val="normaltextrun"/>
          <w:rFonts w:ascii="Arial Narrow" w:hAnsi="Arial Narrow" w:cs="Arial"/>
          <w:color w:val="000000" w:themeColor="text1"/>
          <w:shd w:val="clear" w:color="auto" w:fill="FFFFFF"/>
        </w:rPr>
        <w:t>-19 lockdown, in Zoom News. 2020: India. </w:t>
      </w:r>
    </w:p>
  </w:endnote>
  <w:endnote w:id="75">
    <w:p w14:paraId="33CBEF9D" w14:textId="77777777" w:rsidR="007F6770" w:rsidRPr="00C7263F" w:rsidRDefault="007F6770"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 xml:space="preserve">Milsom P, Smith R, </w:t>
      </w:r>
      <w:r w:rsidRPr="00C7263F">
        <w:rPr>
          <w:rStyle w:val="normaltextrun"/>
          <w:rFonts w:ascii="Arial Narrow" w:hAnsi="Arial Narrow" w:cs="Arial"/>
          <w:color w:val="000000" w:themeColor="text1"/>
          <w:shd w:val="clear" w:color="auto" w:fill="FFFFFF"/>
        </w:rPr>
        <w:t>Modisenyane SM, Walls H. Do international trade and investment agreements generate regulatory chill in public health policymaking? A case study of nutrition and alcohol policy in South Africa. Global Health. 2021 Sep 6;17(1):104. doi: 10.1186/s12992-021-00757-6. PMID: 34488811; PMCID: PMC8422681. https://pubmed.ncbi.nlm.nih.gov/34488811/.</w:t>
      </w:r>
    </w:p>
  </w:endnote>
  <w:endnote w:id="76">
    <w:p w14:paraId="311D9147" w14:textId="77777777" w:rsidR="00EF6EE9" w:rsidRPr="00C7263F" w:rsidRDefault="00EF6EE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Pr="00C7263F">
        <w:rPr>
          <w:rStyle w:val="normaltextrun"/>
          <w:rFonts w:ascii="Arial Narrow" w:hAnsi="Arial Narrow" w:cs="Arial"/>
          <w:color w:val="000000" w:themeColor="text1"/>
          <w:shd w:val="clear" w:color="auto" w:fill="FFFFFF"/>
        </w:rPr>
        <w:t xml:space="preserve">Howse E, Hankey C, Bauman A, Freeman B. Are young adults' discussions of public health nutrition policies associated with common food industry discourses? A qualitative pilot </w:t>
      </w:r>
      <w:r w:rsidRPr="00C7263F">
        <w:rPr>
          <w:rStyle w:val="normaltextrun"/>
          <w:rFonts w:ascii="Arial Narrow" w:hAnsi="Arial Narrow" w:cs="Arial"/>
          <w:color w:val="000000" w:themeColor="text1"/>
          <w:shd w:val="clear" w:color="auto" w:fill="FFFFFF"/>
        </w:rPr>
        <w:t>study. Aust N Z J Public Health. 2021 Apr;45(2):171-180. doi: 10.1111/1753-6405.13074. Epub 2021 Feb 22. PMID: 33617122.https://pubmed.ncbi.nlm.nih.gov/33617122/</w:t>
      </w:r>
    </w:p>
  </w:endnote>
  <w:endnote w:id="77">
    <w:p w14:paraId="329D6191" w14:textId="32A68249" w:rsidR="002C6A17" w:rsidRPr="00C7263F" w:rsidRDefault="002C6A17"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https://www.unscn.org/uploads/web/news/A-71-282-Nutrition-EN.pdf </w:t>
      </w:r>
    </w:p>
  </w:endnote>
  <w:endnote w:id="78">
    <w:p w14:paraId="22673539" w14:textId="50915E36" w:rsidR="00E86465" w:rsidRPr="00C7263F" w:rsidRDefault="00E86465"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FIAN International. When the Sun casts </w:t>
      </w:r>
      <w:r w:rsidR="000B627D" w:rsidRPr="00C7263F">
        <w:rPr>
          <w:rFonts w:ascii="Arial Narrow" w:hAnsi="Arial Narrow"/>
          <w:color w:val="000000" w:themeColor="text1"/>
        </w:rPr>
        <w:t>a</w:t>
      </w:r>
      <w:r w:rsidRPr="00C7263F">
        <w:rPr>
          <w:rFonts w:ascii="Arial Narrow" w:hAnsi="Arial Narrow"/>
          <w:color w:val="000000" w:themeColor="text1"/>
        </w:rPr>
        <w:t xml:space="preserve"> Shadow. Available at: </w:t>
      </w:r>
      <w:hyperlink r:id="rId23" w:anchor=":~:text=The%20new%20research%20study%20%E2%80%9CWhen,malnutrition%20in%20all%20its%20forms%E2%80%9D" w:history="1">
        <w:r w:rsidR="00C7263F" w:rsidRPr="00C7263F">
          <w:rPr>
            <w:rStyle w:val="Hipervnculo"/>
            <w:rFonts w:ascii="Arial Narrow" w:hAnsi="Arial Narrow"/>
            <w:color w:val="000000" w:themeColor="text1"/>
          </w:rPr>
          <w:t>https://www.fian.org/en/press-release/article/when-the-sun-casts-a-shadow-2282#:~:text=The%20new%20research%20study%20%E2%80%9CWhen,malnutrition%20in%20all%20its%20forms%E2%80%9D</w:t>
        </w:r>
      </w:hyperlink>
      <w:r w:rsidR="00C7263F" w:rsidRPr="00C7263F">
        <w:rPr>
          <w:rFonts w:ascii="Arial Narrow" w:hAnsi="Arial Narrow"/>
          <w:color w:val="000000" w:themeColor="text1"/>
        </w:rPr>
        <w:t xml:space="preserve">. </w:t>
      </w:r>
    </w:p>
  </w:endnote>
  <w:endnote w:id="79">
    <w:p w14:paraId="7B7F5509" w14:textId="77777777" w:rsidR="00574C69" w:rsidRPr="007350A2" w:rsidRDefault="00574C69" w:rsidP="00574C69">
      <w:pPr>
        <w:pStyle w:val="Textonotaalfinal"/>
        <w:jc w:val="both"/>
        <w:rPr>
          <w:rFonts w:ascii="Arial Narrow" w:hAnsi="Arial Narrow" w:cs="Arial"/>
          <w:color w:val="000000" w:themeColor="text1"/>
        </w:rPr>
      </w:pPr>
      <w:r w:rsidRPr="007350A2">
        <w:rPr>
          <w:rStyle w:val="Refdenotaalfinal"/>
          <w:rFonts w:ascii="Arial Narrow" w:hAnsi="Arial Narrow" w:cs="Arial"/>
          <w:color w:val="000000" w:themeColor="text1"/>
        </w:rPr>
        <w:endnoteRef/>
      </w:r>
      <w:r w:rsidRPr="007350A2">
        <w:rPr>
          <w:rStyle w:val="normaltextrun"/>
          <w:rFonts w:ascii="Arial Narrow" w:hAnsi="Arial Narrow" w:cs="Arial"/>
          <w:color w:val="000000" w:themeColor="text1"/>
          <w:shd w:val="clear" w:color="auto" w:fill="FFFFFF"/>
          <w:lang w:val="es-ES"/>
        </w:rPr>
        <w:t>Elisabetta Recine, Ana María Suárez Franco and Colin Gonsalves. </w:t>
      </w:r>
      <w:r w:rsidRPr="007350A2">
        <w:rPr>
          <w:rStyle w:val="normaltextrun"/>
          <w:rFonts w:ascii="Arial Narrow" w:hAnsi="Arial Narrow" w:cs="Arial"/>
          <w:color w:val="000000" w:themeColor="text1"/>
          <w:shd w:val="clear" w:color="auto" w:fill="FFFFFF"/>
        </w:rPr>
        <w:t>The Emergence of the ‘Food Systems’ discourse and Corporate</w:t>
      </w:r>
      <w:r>
        <w:rPr>
          <w:rStyle w:val="tabchar"/>
          <w:rFonts w:ascii="Arial Narrow" w:hAnsi="Arial Narrow" w:cs="Arial"/>
          <w:color w:val="000000" w:themeColor="text1"/>
          <w:shd w:val="clear" w:color="auto" w:fill="FFFFFF"/>
        </w:rPr>
        <w:t xml:space="preserve"> </w:t>
      </w:r>
      <w:r w:rsidRPr="007350A2">
        <w:rPr>
          <w:rStyle w:val="normaltextrun"/>
          <w:rFonts w:ascii="Arial Narrow" w:hAnsi="Arial Narrow" w:cs="Arial"/>
          <w:color w:val="000000" w:themeColor="text1"/>
          <w:shd w:val="clear" w:color="auto" w:fill="FFFFFF"/>
        </w:rPr>
        <w:t>Solutions to Hunger and</w:t>
      </w:r>
      <w:r w:rsidRPr="007350A2">
        <w:rPr>
          <w:rStyle w:val="tabchar"/>
          <w:rFonts w:ascii="Arial Narrow" w:hAnsi="Arial Narrow" w:cs="Arial"/>
          <w:color w:val="000000" w:themeColor="text1"/>
          <w:shd w:val="clear" w:color="auto" w:fill="FFFFFF"/>
        </w:rPr>
        <w:tab/>
      </w:r>
      <w:r w:rsidRPr="007350A2">
        <w:rPr>
          <w:rStyle w:val="normaltextrun"/>
          <w:rFonts w:ascii="Arial Narrow" w:hAnsi="Arial Narrow" w:cs="Arial"/>
          <w:color w:val="000000" w:themeColor="text1"/>
          <w:shd w:val="clear" w:color="auto" w:fill="FFFFFF"/>
        </w:rPr>
        <w:t>Malnutrition. Available at: https://</w:t>
      </w:r>
      <w:hyperlink r:id="rId24" w:tgtFrame="_blank" w:history="1">
        <w:r w:rsidRPr="007350A2">
          <w:rPr>
            <w:rStyle w:val="normaltextrun"/>
            <w:rFonts w:ascii="Arial Narrow" w:hAnsi="Arial Narrow" w:cs="Arial"/>
            <w:color w:val="000000" w:themeColor="text1"/>
            <w:shd w:val="clear" w:color="auto" w:fill="FFFFFF"/>
          </w:rPr>
          <w:t>www.righttofoodandnutrition.org/files/rtfn_watch_art.01-2021_eng_web.pdf</w:t>
        </w:r>
      </w:hyperlink>
    </w:p>
  </w:endnote>
  <w:endnote w:id="80">
    <w:p w14:paraId="764586F0" w14:textId="77777777" w:rsidR="00C47C2A" w:rsidRPr="007350A2" w:rsidRDefault="00C47C2A" w:rsidP="00C47C2A">
      <w:pPr>
        <w:pStyle w:val="Textonotaalfinal"/>
        <w:jc w:val="both"/>
        <w:rPr>
          <w:rFonts w:ascii="Arial Narrow" w:hAnsi="Arial Narrow" w:cs="Arial"/>
          <w:color w:val="000000" w:themeColor="text1"/>
          <w:lang w:val="es-ES"/>
        </w:rPr>
      </w:pPr>
      <w:r w:rsidRPr="007350A2">
        <w:rPr>
          <w:rStyle w:val="Refdenotaalfinal"/>
          <w:rFonts w:ascii="Arial Narrow" w:hAnsi="Arial Narrow" w:cs="Arial"/>
          <w:color w:val="000000" w:themeColor="text1"/>
        </w:rPr>
        <w:endnoteRef/>
      </w:r>
      <w:r w:rsidRPr="007350A2">
        <w:rPr>
          <w:rFonts w:ascii="Arial Narrow" w:hAnsi="Arial Narrow" w:cs="Arial"/>
          <w:color w:val="000000" w:themeColor="text1"/>
          <w:lang w:val="es-ES"/>
        </w:rPr>
        <w:t xml:space="preserve"> </w:t>
      </w:r>
      <w:r w:rsidRPr="007350A2">
        <w:rPr>
          <w:rStyle w:val="normaltextrun"/>
          <w:rFonts w:ascii="Arial Narrow" w:hAnsi="Arial Narrow" w:cs="Arial"/>
          <w:color w:val="000000" w:themeColor="text1"/>
          <w:shd w:val="clear" w:color="auto" w:fill="FFFFFF"/>
          <w:lang w:val="es-ES"/>
        </w:rPr>
        <w:t>Corte Constitucional de la República de Colombia. Sentencia C-302/21. Available at: </w:t>
      </w:r>
      <w:hyperlink r:id="rId25" w:anchor=":~:text=REGIMEN%20DE%20CONFLICTO%20DE%20INTERESES,y%20182%20de%20la%20CP" w:tgtFrame="_blank" w:history="1">
        <w:r w:rsidRPr="007350A2">
          <w:rPr>
            <w:rStyle w:val="normaltextrun"/>
            <w:rFonts w:ascii="Arial Narrow" w:hAnsi="Arial Narrow" w:cs="Arial"/>
            <w:color w:val="000000" w:themeColor="text1"/>
            <w:shd w:val="clear" w:color="auto" w:fill="FFFFFF"/>
            <w:lang w:val="es-ES"/>
          </w:rPr>
          <w:t>https://www.corteconstitucional.gov.co/Relatoria/2021/C-302-21.htm#:~:text=REGIMEN%20DE%20CONFLICTO%20DE%20INTERESES,y%20182%20de%20la%20CP</w:t>
        </w:r>
      </w:hyperlink>
      <w:r w:rsidRPr="007350A2">
        <w:rPr>
          <w:rStyle w:val="normaltextrun"/>
          <w:rFonts w:ascii="Arial Narrow" w:hAnsi="Arial Narrow" w:cs="Arial"/>
          <w:color w:val="000000" w:themeColor="text1"/>
          <w:shd w:val="clear" w:color="auto" w:fill="FFFFFF"/>
          <w:lang w:val="es-ES"/>
        </w:rPr>
        <w:t>). </w:t>
      </w:r>
    </w:p>
  </w:endnote>
  <w:endnote w:id="81">
    <w:p w14:paraId="4BAA08A2" w14:textId="71B079AB" w:rsidR="0036065C" w:rsidRPr="00C7263F" w:rsidRDefault="0036065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The sector considers the Ministry of Consumption’s approach to regulating sugary foods advertising directed at minors as “unjustified.” Reason Why. November 2, 2022. Available at: https://www.reasonwhy.es/actualidad/sector-sorpresa-indignacion-regulacionpublicidad-alimentos-no-saludables-dirigida-menores</w:t>
      </w:r>
    </w:p>
  </w:endnote>
  <w:endnote w:id="82">
    <w:p w14:paraId="34817504" w14:textId="44392433" w:rsidR="0036065C" w:rsidRPr="00C7263F" w:rsidRDefault="0036065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Public figures and influencers will not be able to advertise unhealthy sweets and desserts aimed at minors. Marketing 4 Ecommerce. March 10, 2022. Available at: https://marketing4ecommerce.net/el-ministerio-de-consumo-prohibira-por-decreto-la-publicidad-dealimentos-perjudiciales-para-la-salud-infantil/</w:t>
      </w:r>
    </w:p>
  </w:endnote>
  <w:endnote w:id="83">
    <w:p w14:paraId="39439F4D" w14:textId="79AAC31D" w:rsidR="00E10FBC" w:rsidRPr="00C7263F" w:rsidRDefault="00E10FB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Goodbye to advertising for pastries, juices, and cookies aimed at minors: Garzón will ban their ads. ABC </w:t>
      </w:r>
      <w:r w:rsidRPr="00C7263F">
        <w:rPr>
          <w:rFonts w:ascii="Arial Narrow" w:hAnsi="Arial Narrow"/>
          <w:color w:val="000000" w:themeColor="text1"/>
        </w:rPr>
        <w:t>Economía. October 28, 2021. Available at: https://www.abc.es/economia/abci-tras-juego-llega-alimentacion-no-saludable-garzon-limitara-publicidad-dirigidamenores-202110281135_noticia.html</w:t>
      </w:r>
    </w:p>
  </w:endnote>
  <w:endnote w:id="84">
    <w:p w14:paraId="3712DB01" w14:textId="4E272A06" w:rsidR="00E10FBC" w:rsidRPr="00C7263F" w:rsidRDefault="00E10FB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The advertising with less sugar that the right-wing parties reject is endorsed by the EU and is already applied in the United Kingdom, </w:t>
      </w:r>
      <w:r w:rsidRPr="00C7263F">
        <w:rPr>
          <w:rFonts w:ascii="Arial Narrow" w:hAnsi="Arial Narrow"/>
          <w:color w:val="000000" w:themeColor="text1"/>
        </w:rPr>
        <w:t xml:space="preserve">Portugal and Norway. </w:t>
      </w:r>
      <w:r w:rsidRPr="00C7263F">
        <w:rPr>
          <w:rFonts w:ascii="Arial Narrow" w:hAnsi="Arial Narrow"/>
          <w:color w:val="000000" w:themeColor="text1"/>
        </w:rPr>
        <w:t>Rebelion. November 3, 2021. Available at: https://rebelion.org/la-publicidad-con-menos-azucar-que-rechaza-laderecha-esta-avalada-por-la-ue-y-ya-se-aplica-en-reino-unido-portugal-y-noruega/</w:t>
      </w:r>
    </w:p>
  </w:endnote>
  <w:endnote w:id="85">
    <w:p w14:paraId="4ADF711D" w14:textId="0E3C1186" w:rsidR="00E10FBC" w:rsidRPr="00C7263F" w:rsidRDefault="00E10FBC"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Made the law, made the trap: how the ban on advertising sugar has worked in other countries. Magnet. October 29, 2021. Available at: https://magnet.xataka.com/en-diez-minutos/hay-ley-hay-trampa-que-puede-aprender-espana-paises-que-prohiben-publicidad-azucar</w:t>
      </w:r>
    </w:p>
  </w:endnote>
  <w:endnote w:id="86">
    <w:p w14:paraId="79B9F423" w14:textId="145F604E" w:rsidR="001A63C0" w:rsidRPr="00C7263F" w:rsidRDefault="001A63C0"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Kellogg’s to challenge new UK rules for high-sugar cereals in court. The Guardian. April 27, 2022. Available at: </w:t>
      </w:r>
      <w:hyperlink r:id="rId26" w:history="1">
        <w:r w:rsidRPr="00C7263F">
          <w:rPr>
            <w:rStyle w:val="Hipervnculo"/>
            <w:rFonts w:ascii="Arial Narrow" w:hAnsi="Arial Narrow"/>
            <w:color w:val="000000" w:themeColor="text1"/>
            <w:u w:val="none"/>
          </w:rPr>
          <w:t>https://www.theguardian.com/business/2022/apr/27/kelloggs-court-challenge-new-uk-rules-high-sugar-cereals</w:t>
        </w:r>
      </w:hyperlink>
      <w:r w:rsidRPr="00C7263F">
        <w:rPr>
          <w:rFonts w:ascii="Arial Narrow" w:hAnsi="Arial Narrow"/>
          <w:color w:val="000000" w:themeColor="text1"/>
        </w:rPr>
        <w:t xml:space="preserve"> </w:t>
      </w:r>
    </w:p>
  </w:endnote>
  <w:endnote w:id="87">
    <w:p w14:paraId="5B5E73D5" w14:textId="22D79635" w:rsidR="001A63C0" w:rsidRPr="00C7263F" w:rsidRDefault="001A63C0"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Kellogg’s takes UK government to court after having its advertisements banned. </w:t>
      </w:r>
      <w:r w:rsidRPr="00C7263F">
        <w:rPr>
          <w:rFonts w:ascii="Arial Narrow" w:hAnsi="Arial Narrow"/>
          <w:color w:val="000000" w:themeColor="text1"/>
        </w:rPr>
        <w:t>Bandt. April 28, 2022. Available at: https://www.bandt.com.au/kelloggs-takes-uk-government-to-court-after-having-its-advertisements-banned/</w:t>
      </w:r>
    </w:p>
  </w:endnote>
  <w:endnote w:id="88">
    <w:p w14:paraId="58D8D6CF" w14:textId="308B0223" w:rsidR="006B1A9F" w:rsidRPr="00C7263F" w:rsidRDefault="006B1A9F"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Red Cross, Coca-Cola HBC deepen partnership to boost corporate volunteering, support youth development in Ukraine. The Kyiv Independent. February 9, 2022. Available at: https://kyivindependent.com/company-news/red-cross-coca-cola-hbc-deepenpartnership-to-boost-corporate-volunteering-support-youth-development-in-ukraine</w:t>
      </w:r>
    </w:p>
  </w:endnote>
  <w:endnote w:id="89">
    <w:p w14:paraId="643FA01E" w14:textId="4AE04F0D" w:rsidR="00856B40" w:rsidRPr="00C7263F" w:rsidRDefault="00856B40"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Revealed: Nestlé’s ‘floating supermarket’ sent into heart of the Amazon and PACKE with ultra-processed junk food is blamed for shocking obesity crisis hitting children as young as SEVEN. Mail Online. May 26, 2021. Available at: https://www.dailymail.co.uk/femail/ article-9601477/Children-young-SEVEN-living-remote-regions-Amazon-developing-diabetes.html</w:t>
      </w:r>
    </w:p>
  </w:endnote>
  <w:endnote w:id="90">
    <w:p w14:paraId="5844C641" w14:textId="1B680714" w:rsidR="00856B40" w:rsidRPr="00C7263F" w:rsidRDefault="00856B40"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How a Nestlé ‘Floating Supermarket’ of Ultra-Processed Junk Food Caused a Child Obesity Crisis in the Heart of the Amazon. RT. May 27, 2021. Available at: https://actualidad.rt.com/actualidad/393327-nestle-comida-chatarra-amazonas-ninos</w:t>
      </w:r>
    </w:p>
  </w:endnote>
  <w:endnote w:id="91">
    <w:p w14:paraId="1F84DE6E" w14:textId="585AE0B0" w:rsidR="00856B40" w:rsidRPr="00C7263F" w:rsidRDefault="00856B40"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Nestlé Created a ‘Floating Supermarket’ Boat That Sold Junk Food to Brazilians Living in Remote Areas. </w:t>
      </w:r>
      <w:r w:rsidRPr="00C7263F">
        <w:rPr>
          <w:rFonts w:ascii="Arial Narrow" w:hAnsi="Arial Narrow"/>
          <w:color w:val="000000" w:themeColor="text1"/>
        </w:rPr>
        <w:t>Mitu. May 26, 2021. Available at: https://wearemitu.com/wearemitu/things-that-matter/nestle-floating-supermarket-brazil-junk-food/</w:t>
      </w:r>
    </w:p>
  </w:endnote>
  <w:endnote w:id="92">
    <w:p w14:paraId="05469401" w14:textId="52FEA89B" w:rsidR="00886AA4" w:rsidRPr="00C7263F" w:rsidRDefault="00886AA4"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Kinder. Kinder Joy of Moving website. Available at: https://www.kinderjoyofmoving.com/int/en/</w:t>
      </w:r>
    </w:p>
  </w:endnote>
  <w:endnote w:id="93">
    <w:p w14:paraId="5B10B45F" w14:textId="5BC7CF62" w:rsidR="002C1092" w:rsidRPr="00C7263F" w:rsidRDefault="002C1092"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rPr>
        <w:t xml:space="preserve"> </w:t>
      </w:r>
      <w:r w:rsidR="002543D7" w:rsidRPr="00C7263F">
        <w:rPr>
          <w:rFonts w:ascii="Arial Narrow" w:hAnsi="Arial Narrow" w:cs="Calibri"/>
          <w:color w:val="000000" w:themeColor="text1"/>
        </w:rPr>
        <w:t xml:space="preserve">Special Rapporteur in the field of cultural rights, Report on cultural rights: Promotion and protection of human rights: human rights questions, including alternative approaches for improving the effective enjoyment of human rights and fundamental freedoms, A/69/286, (2014). Available at: </w:t>
      </w:r>
      <w:hyperlink r:id="rId27" w:history="1">
        <w:r w:rsidR="00B2664E" w:rsidRPr="00C7263F">
          <w:rPr>
            <w:rStyle w:val="Hipervnculo"/>
            <w:rFonts w:ascii="Arial Narrow" w:hAnsi="Arial Narrow" w:cs="Calibri"/>
            <w:color w:val="000000" w:themeColor="text1"/>
            <w:u w:val="none"/>
          </w:rPr>
          <w:t>https://undocs.org/A/69/286</w:t>
        </w:r>
      </w:hyperlink>
      <w:r w:rsidR="00B2664E" w:rsidRPr="00C7263F">
        <w:rPr>
          <w:rFonts w:ascii="Arial Narrow" w:hAnsi="Arial Narrow" w:cs="Calibri"/>
          <w:color w:val="000000" w:themeColor="text1"/>
        </w:rPr>
        <w:t xml:space="preserve"> </w:t>
      </w:r>
    </w:p>
  </w:endnote>
  <w:endnote w:id="94">
    <w:p w14:paraId="68A50811" w14:textId="36F2EFB6" w:rsidR="00E25753" w:rsidRPr="00C7263F" w:rsidRDefault="00E25753"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w:t>
      </w:r>
      <w:r w:rsidRPr="00C7263F">
        <w:rPr>
          <w:rFonts w:ascii="Arial Narrow" w:hAnsi="Arial Narrow" w:cs="Arial"/>
          <w:color w:val="000000" w:themeColor="text1"/>
          <w:shd w:val="clear" w:color="auto" w:fill="FFFFFF"/>
        </w:rPr>
        <w:t xml:space="preserve">Anastasiou, K., et al. "A conceptual framework for understanding the environmental impacts of ultra-processed foods and implications for sustainable food systems." Journal of Cleaner Production (2022): 133155. </w:t>
      </w:r>
    </w:p>
  </w:endnote>
  <w:endnote w:id="95">
    <w:p w14:paraId="40F6FAC3" w14:textId="6E8D995F" w:rsidR="00E25753" w:rsidRPr="00C7263F" w:rsidRDefault="00E25753" w:rsidP="00C7263F">
      <w:pPr>
        <w:pStyle w:val="Textonotaalfinal"/>
        <w:jc w:val="both"/>
        <w:rPr>
          <w:rFonts w:ascii="Arial Narrow" w:hAnsi="Arial Narrow"/>
          <w:color w:val="000000" w:themeColor="text1"/>
          <w:lang w:val="es-ES"/>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w:t>
      </w:r>
      <w:r w:rsidRPr="00C7263F">
        <w:rPr>
          <w:rFonts w:ascii="Arial Narrow" w:hAnsi="Arial Narrow" w:cs="Arial"/>
          <w:color w:val="000000" w:themeColor="text1"/>
          <w:shd w:val="clear" w:color="auto" w:fill="FFFFFF"/>
        </w:rPr>
        <w:t xml:space="preserve">Dicken, Samuel J., and Rachel L. </w:t>
      </w:r>
      <w:r w:rsidRPr="00C7263F">
        <w:rPr>
          <w:rFonts w:ascii="Arial Narrow" w:hAnsi="Arial Narrow" w:cs="Arial"/>
          <w:color w:val="000000" w:themeColor="text1"/>
          <w:shd w:val="clear" w:color="auto" w:fill="FFFFFF"/>
        </w:rPr>
        <w:t>Batterham. "Ultra-processed food: a global problem requiring a global solution." </w:t>
      </w:r>
      <w:r w:rsidRPr="00C7263F">
        <w:rPr>
          <w:rFonts w:ascii="Arial Narrow" w:hAnsi="Arial Narrow" w:cs="Arial"/>
          <w:color w:val="000000" w:themeColor="text1"/>
          <w:shd w:val="clear" w:color="auto" w:fill="FFFFFF"/>
          <w:lang w:val="es-ES"/>
        </w:rPr>
        <w:t xml:space="preserve">The Lancet Diabetes &amp; Endocrinology 10.10 (2022): 691-694. </w:t>
      </w:r>
    </w:p>
  </w:endnote>
  <w:endnote w:id="96">
    <w:p w14:paraId="6AFE4911" w14:textId="4CEDCF11" w:rsidR="6DCB8869" w:rsidRPr="00C7263F" w:rsidRDefault="6DCB8869" w:rsidP="00C7263F">
      <w:pPr>
        <w:widowControl w:val="0"/>
        <w:jc w:val="both"/>
        <w:rPr>
          <w:rFonts w:ascii="Arial Narrow" w:hAnsi="Arial Narrow" w:cs="Arial"/>
          <w:color w:val="000000" w:themeColor="text1"/>
          <w:lang w:val="en-US"/>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lang w:val="es-ES"/>
        </w:rPr>
        <w:t xml:space="preserve"> </w:t>
      </w:r>
      <w:r w:rsidRPr="00C7263F">
        <w:rPr>
          <w:rStyle w:val="normaltextrun"/>
          <w:rFonts w:ascii="Arial Narrow" w:hAnsi="Arial Narrow" w:cs="Arial"/>
          <w:color w:val="000000" w:themeColor="text1"/>
          <w:lang w:val="es-CO"/>
        </w:rPr>
        <w:t>Tereza et al, in Guarnizo, 2022, “Ultraprocesados: malos para la salud, malos para el ambiente”. </w:t>
      </w:r>
      <w:r w:rsidRPr="00C7263F">
        <w:rPr>
          <w:rStyle w:val="normaltextrun"/>
          <w:rFonts w:ascii="Arial Narrow" w:hAnsi="Arial Narrow" w:cs="Arial"/>
          <w:color w:val="000000" w:themeColor="text1"/>
          <w:lang w:val="en-US"/>
        </w:rPr>
        <w:t>Available at: </w:t>
      </w:r>
      <w:hyperlink r:id="rId28">
        <w:r w:rsidRPr="00C7263F">
          <w:rPr>
            <w:rStyle w:val="normaltextrun"/>
            <w:rFonts w:ascii="Arial Narrow" w:hAnsi="Arial Narrow" w:cs="Arial"/>
            <w:color w:val="000000" w:themeColor="text1"/>
            <w:lang w:val="en-US"/>
          </w:rPr>
          <w:t>https://www.dejusticia.org/column/ultraprocesados-malos-para-la-salud-malos-para-el-ambiente/</w:t>
        </w:r>
      </w:hyperlink>
      <w:r w:rsidRPr="00C7263F">
        <w:rPr>
          <w:rStyle w:val="normaltextrun"/>
          <w:rFonts w:ascii="Arial Narrow" w:hAnsi="Arial Narrow" w:cs="Arial"/>
          <w:color w:val="000000" w:themeColor="text1"/>
          <w:lang w:val="en-US"/>
        </w:rPr>
        <w:t>  </w:t>
      </w:r>
    </w:p>
  </w:endnote>
  <w:endnote w:id="97">
    <w:p w14:paraId="36F0AC10" w14:textId="5A2E01B5" w:rsidR="6DCB8869" w:rsidRPr="00C7263F" w:rsidRDefault="6DCB8869" w:rsidP="00C7263F">
      <w:pPr>
        <w:pStyle w:val="Textonotaalfinal"/>
        <w:jc w:val="both"/>
        <w:rPr>
          <w:rFonts w:ascii="Arial Narrow" w:hAnsi="Arial Narrow" w:cs="Arial"/>
          <w:color w:val="000000" w:themeColor="text1"/>
        </w:rPr>
      </w:pPr>
      <w:r w:rsidRPr="00C7263F">
        <w:rPr>
          <w:rStyle w:val="Refdenotaalfinal"/>
          <w:rFonts w:ascii="Arial Narrow" w:hAnsi="Arial Narrow" w:cs="Arial"/>
          <w:color w:val="000000" w:themeColor="text1"/>
        </w:rPr>
        <w:endnoteRef/>
      </w:r>
      <w:r w:rsidR="00B2664E" w:rsidRPr="00C7263F">
        <w:rPr>
          <w:rFonts w:ascii="Arial Narrow" w:hAnsi="Arial Narrow" w:cs="Arial"/>
          <w:color w:val="000000" w:themeColor="text1"/>
        </w:rPr>
        <w:t xml:space="preserve"> NY Times. In Town with Little Water, Coca Cola is Everywhere. So is Diabetes. Available at:</w:t>
      </w:r>
      <w:r w:rsidRPr="00C7263F">
        <w:rPr>
          <w:rFonts w:ascii="Arial Narrow" w:hAnsi="Arial Narrow" w:cs="Arial"/>
          <w:color w:val="000000" w:themeColor="text1"/>
        </w:rPr>
        <w:t xml:space="preserve"> </w:t>
      </w:r>
      <w:hyperlink r:id="rId29">
        <w:r w:rsidRPr="00C7263F">
          <w:rPr>
            <w:rStyle w:val="Hipervnculo"/>
            <w:rFonts w:ascii="Arial Narrow" w:hAnsi="Arial Narrow" w:cs="Arial"/>
            <w:color w:val="000000" w:themeColor="text1"/>
            <w:u w:val="none"/>
          </w:rPr>
          <w:t>https://www.nytimes.com/2018/07/14/world/americas/mexico-coca-cola-diabetes.html</w:t>
        </w:r>
      </w:hyperlink>
      <w:r w:rsidRPr="00C7263F">
        <w:rPr>
          <w:rFonts w:ascii="Arial Narrow" w:hAnsi="Arial Narrow" w:cs="Arial"/>
          <w:color w:val="000000" w:themeColor="text1"/>
        </w:rPr>
        <w:t xml:space="preserve">  </w:t>
      </w:r>
    </w:p>
  </w:endnote>
  <w:endnote w:id="98">
    <w:p w14:paraId="38460BAD" w14:textId="5CFF0630" w:rsidR="001763DB" w:rsidRPr="00C7263F" w:rsidRDefault="001763DB"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Changing Market</w:t>
      </w:r>
      <w:r w:rsidR="007D28FB" w:rsidRPr="00C7263F">
        <w:rPr>
          <w:rFonts w:ascii="Arial Narrow" w:hAnsi="Arial Narrow"/>
          <w:color w:val="000000" w:themeColor="text1"/>
        </w:rPr>
        <w:t>s</w:t>
      </w:r>
      <w:r w:rsidRPr="00C7263F">
        <w:rPr>
          <w:rFonts w:ascii="Arial Narrow" w:hAnsi="Arial Narrow"/>
          <w:color w:val="000000" w:themeColor="text1"/>
        </w:rPr>
        <w:t xml:space="preserve">. Talking Trash. Available at: </w:t>
      </w:r>
      <w:hyperlink r:id="rId30" w:history="1">
        <w:r w:rsidRPr="00C7263F">
          <w:rPr>
            <w:rStyle w:val="Hipervnculo"/>
            <w:rFonts w:ascii="Arial Narrow" w:hAnsi="Arial Narrow"/>
            <w:color w:val="000000" w:themeColor="text1"/>
            <w:u w:val="none"/>
          </w:rPr>
          <w:t>https://talking-trash.com/</w:t>
        </w:r>
      </w:hyperlink>
      <w:r w:rsidRPr="00C7263F">
        <w:rPr>
          <w:rFonts w:ascii="Arial Narrow" w:hAnsi="Arial Narrow"/>
          <w:color w:val="000000" w:themeColor="text1"/>
        </w:rPr>
        <w:t xml:space="preserve"> </w:t>
      </w:r>
    </w:p>
  </w:endnote>
  <w:endnote w:id="99">
    <w:p w14:paraId="7DFEF012" w14:textId="4027D2B5" w:rsidR="6DCB8869" w:rsidRPr="00C7263F" w:rsidRDefault="6DCB8869" w:rsidP="00C7263F">
      <w:pPr>
        <w:widowControl w:val="0"/>
        <w:jc w:val="both"/>
        <w:rPr>
          <w:rFonts w:ascii="Arial Narrow" w:eastAsia="Garamond" w:hAnsi="Arial Narrow" w:cs="Arial"/>
          <w:color w:val="000000" w:themeColor="text1"/>
        </w:rPr>
      </w:pPr>
      <w:r w:rsidRPr="00C7263F">
        <w:rPr>
          <w:rStyle w:val="Refdenotaalfinal"/>
          <w:rFonts w:ascii="Arial Narrow" w:hAnsi="Arial Narrow" w:cs="Arial"/>
          <w:color w:val="000000" w:themeColor="text1"/>
        </w:rPr>
        <w:endnoteRef/>
      </w:r>
      <w:r w:rsidR="00D344A4" w:rsidRPr="00C7263F">
        <w:rPr>
          <w:rFonts w:ascii="Arial Narrow" w:hAnsi="Arial Narrow" w:cs="Arial"/>
          <w:color w:val="000000" w:themeColor="text1"/>
          <w:lang w:val="es-ES"/>
        </w:rPr>
        <w:t xml:space="preserve"> O </w:t>
      </w:r>
      <w:r w:rsidR="00D344A4" w:rsidRPr="00C7263F">
        <w:rPr>
          <w:rFonts w:ascii="Arial Narrow" w:hAnsi="Arial Narrow" w:cs="Arial"/>
          <w:color w:val="000000" w:themeColor="text1"/>
          <w:lang w:val="es-ES"/>
        </w:rPr>
        <w:t xml:space="preserve">Joio e o Trigo. </w:t>
      </w:r>
      <w:r w:rsidR="00D344A4" w:rsidRPr="00C7263F">
        <w:rPr>
          <w:rFonts w:ascii="Arial Narrow" w:hAnsi="Arial Narrow" w:cs="Arial"/>
          <w:color w:val="000000" w:themeColor="text1"/>
          <w:lang w:val="en-US"/>
        </w:rPr>
        <w:t xml:space="preserve">In Pará, quilombolas are cornered by armed and hooded security guards at a Nestlé supplier. Available at:  </w:t>
      </w:r>
      <w:r w:rsidRPr="00C7263F">
        <w:rPr>
          <w:rFonts w:ascii="Arial Narrow" w:hAnsi="Arial Narrow" w:cs="Arial"/>
          <w:color w:val="000000" w:themeColor="text1"/>
          <w:lang w:val="en-US"/>
        </w:rPr>
        <w:t xml:space="preserve"> </w:t>
      </w:r>
      <w:hyperlink r:id="rId31">
        <w:r w:rsidRPr="00C7263F">
          <w:rPr>
            <w:rStyle w:val="Hipervnculo"/>
            <w:rFonts w:ascii="Arial Narrow" w:eastAsia="Garamond" w:hAnsi="Arial Narrow" w:cs="Arial"/>
            <w:color w:val="000000" w:themeColor="text1"/>
            <w:u w:val="none"/>
          </w:rPr>
          <w:t>https://ojoioeotrigo.com.br/2022/02/quilombolas-encurralados-por-segurancas-armados-e-encapuzados-da-agropalma-fornecedora-de-oleo-de-palma-para-nestle/</w:t>
        </w:r>
      </w:hyperlink>
      <w:r w:rsidRPr="00C7263F">
        <w:rPr>
          <w:rFonts w:ascii="Arial Narrow" w:eastAsia="Garamond" w:hAnsi="Arial Narrow" w:cs="Arial"/>
          <w:color w:val="000000" w:themeColor="text1"/>
        </w:rPr>
        <w:t xml:space="preserve"> </w:t>
      </w:r>
    </w:p>
  </w:endnote>
  <w:endnote w:id="100">
    <w:p w14:paraId="2BEF3760" w14:textId="293B8734" w:rsidR="6DCB8869" w:rsidRPr="00C7263F" w:rsidRDefault="6DCB8869" w:rsidP="00C7263F">
      <w:pPr>
        <w:pStyle w:val="NormalWeb"/>
        <w:spacing w:before="0"/>
        <w:jc w:val="both"/>
        <w:rPr>
          <w:rFonts w:ascii="Arial Narrow" w:hAnsi="Arial Narrow" w:cs="Arial"/>
          <w:color w:val="000000" w:themeColor="text1"/>
          <w:szCs w:val="20"/>
          <w:lang w:val="en-US"/>
        </w:rPr>
      </w:pPr>
      <w:r w:rsidRPr="00C7263F">
        <w:rPr>
          <w:rStyle w:val="Refdenotaalfinal"/>
          <w:rFonts w:ascii="Arial Narrow" w:hAnsi="Arial Narrow" w:cs="Arial"/>
          <w:color w:val="000000" w:themeColor="text1"/>
          <w:szCs w:val="20"/>
        </w:rPr>
        <w:endnoteRef/>
      </w:r>
      <w:r w:rsidR="00D344A4" w:rsidRPr="00C7263F">
        <w:rPr>
          <w:rFonts w:ascii="Arial Narrow" w:hAnsi="Arial Narrow" w:cs="Arial"/>
          <w:color w:val="000000" w:themeColor="text1"/>
          <w:szCs w:val="20"/>
        </w:rPr>
        <w:t xml:space="preserve"> The Guardian. </w:t>
      </w:r>
      <w:r w:rsidR="00D344A4" w:rsidRPr="00C7263F">
        <w:rPr>
          <w:rFonts w:ascii="Arial Narrow" w:hAnsi="Arial Narrow" w:cs="Arial"/>
          <w:color w:val="000000" w:themeColor="text1"/>
          <w:szCs w:val="20"/>
        </w:rPr>
        <w:t>Pepsico, Unilever and Nestlé accused of complicity in illegal rainforest destruction. Available at:</w:t>
      </w:r>
      <w:r w:rsidRPr="00C7263F">
        <w:rPr>
          <w:rFonts w:ascii="Arial Narrow" w:hAnsi="Arial Narrow" w:cs="Arial"/>
          <w:color w:val="000000" w:themeColor="text1"/>
          <w:szCs w:val="20"/>
        </w:rPr>
        <w:t xml:space="preserve"> </w:t>
      </w:r>
      <w:hyperlink r:id="rId32">
        <w:r w:rsidRPr="00C7263F">
          <w:rPr>
            <w:rStyle w:val="Hipervnculo"/>
            <w:rFonts w:ascii="Arial Narrow" w:hAnsi="Arial Narrow" w:cs="Arial"/>
            <w:color w:val="000000" w:themeColor="text1"/>
            <w:szCs w:val="20"/>
            <w:u w:val="none"/>
          </w:rPr>
          <w:t>https://www.theguardian.com/environment/2017/jul/21/pepsico-unilever-and-nestle-accused-of-complicity-in-illegal-rainforest-destruction</w:t>
        </w:r>
      </w:hyperlink>
      <w:r w:rsidRPr="00C7263F">
        <w:rPr>
          <w:rFonts w:ascii="Arial Narrow" w:hAnsi="Arial Narrow" w:cs="Arial"/>
          <w:color w:val="000000" w:themeColor="text1"/>
          <w:szCs w:val="20"/>
          <w:lang w:val="en-US"/>
        </w:rPr>
        <w:t xml:space="preserve"> </w:t>
      </w:r>
    </w:p>
  </w:endnote>
  <w:endnote w:id="101">
    <w:p w14:paraId="4F7D3D72" w14:textId="19EF7675" w:rsidR="003A4031" w:rsidRPr="00C7263F" w:rsidRDefault="003A4031"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OXFAM. Ten years after the global food crisis, rural women still bear the brunt of poverty and hunger. 2019. Available at: </w:t>
      </w:r>
      <w:hyperlink r:id="rId33" w:history="1">
        <w:r w:rsidRPr="00C7263F">
          <w:rPr>
            <w:rStyle w:val="Hipervnculo"/>
            <w:rFonts w:ascii="Arial Narrow" w:hAnsi="Arial Narrow"/>
            <w:color w:val="000000" w:themeColor="text1"/>
            <w:u w:val="none"/>
          </w:rPr>
          <w:t>https://www.oxfam.de/system/files/oxfam_briefing_note_women_and_food_crisis_april_2019.pdf</w:t>
        </w:r>
      </w:hyperlink>
      <w:r w:rsidRPr="00C7263F">
        <w:rPr>
          <w:rFonts w:ascii="Arial Narrow" w:hAnsi="Arial Narrow"/>
          <w:color w:val="000000" w:themeColor="text1"/>
        </w:rPr>
        <w:t xml:space="preserve"> </w:t>
      </w:r>
    </w:p>
  </w:endnote>
  <w:endnote w:id="102">
    <w:p w14:paraId="7371ED27" w14:textId="2AEC3BFE" w:rsidR="006F57B8" w:rsidRPr="00C7263F" w:rsidRDefault="006F57B8"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lang w:val="es-ES"/>
        </w:rPr>
        <w:t xml:space="preserve"> </w:t>
      </w:r>
      <w:r w:rsidRPr="00C7263F">
        <w:rPr>
          <w:rFonts w:ascii="Arial Narrow" w:hAnsi="Arial Narrow" w:cs="Arial"/>
          <w:color w:val="000000" w:themeColor="text1"/>
          <w:shd w:val="clear" w:color="auto" w:fill="FFFFFF"/>
          <w:lang w:val="es-ES"/>
        </w:rPr>
        <w:t xml:space="preserve">Monteiro, Carlos A., et al. </w:t>
      </w:r>
      <w:r w:rsidRPr="00C7263F">
        <w:rPr>
          <w:rFonts w:ascii="Arial Narrow" w:hAnsi="Arial Narrow" w:cs="Arial"/>
          <w:color w:val="000000" w:themeColor="text1"/>
          <w:shd w:val="clear" w:color="auto" w:fill="FFFFFF"/>
        </w:rPr>
        <w:t>"Ultra</w:t>
      </w:r>
      <w:r w:rsidRPr="00C7263F">
        <w:rPr>
          <w:rFonts w:ascii="Cambria Math" w:hAnsi="Cambria Math" w:cs="Cambria Math"/>
          <w:color w:val="000000" w:themeColor="text1"/>
          <w:shd w:val="clear" w:color="auto" w:fill="FFFFFF"/>
        </w:rPr>
        <w:t>‐</w:t>
      </w:r>
      <w:r w:rsidRPr="00C7263F">
        <w:rPr>
          <w:rFonts w:ascii="Arial Narrow" w:hAnsi="Arial Narrow" w:cs="Arial"/>
          <w:color w:val="000000" w:themeColor="text1"/>
          <w:shd w:val="clear" w:color="auto" w:fill="FFFFFF"/>
        </w:rPr>
        <w:t xml:space="preserve">processed products are becoming dominant in the global food system." Obesity reviews 14 (2013): 21-28. </w:t>
      </w:r>
    </w:p>
  </w:endnote>
  <w:endnote w:id="103">
    <w:p w14:paraId="1DD40DD4" w14:textId="61E8FDCB" w:rsidR="0014027A" w:rsidRPr="00C7263F" w:rsidRDefault="0014027A" w:rsidP="00C7263F">
      <w:pPr>
        <w:pStyle w:val="Textonotaalfinal"/>
        <w:jc w:val="both"/>
        <w:rPr>
          <w:rFonts w:ascii="Arial Narrow" w:hAnsi="Arial Narrow"/>
          <w:color w:val="000000" w:themeColor="text1"/>
          <w:highlight w:val="green"/>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Alianza por la Salud Alimentaria.</w:t>
      </w:r>
      <w:r w:rsidR="00D344A4" w:rsidRPr="00C7263F">
        <w:rPr>
          <w:rFonts w:ascii="Arial Narrow" w:hAnsi="Arial Narrow"/>
          <w:color w:val="000000" w:themeColor="text1"/>
        </w:rPr>
        <w:t xml:space="preserve"> Ultra-processed Planet: The risks to health and the environment of ultra-processed products</w:t>
      </w:r>
      <w:r w:rsidRPr="00C7263F">
        <w:rPr>
          <w:rFonts w:ascii="Arial Narrow" w:hAnsi="Arial Narrow"/>
          <w:color w:val="000000" w:themeColor="text1"/>
        </w:rPr>
        <w:t xml:space="preserve">. May 2022. Available at: </w:t>
      </w:r>
      <w:hyperlink r:id="rId34" w:history="1">
        <w:r w:rsidRPr="00C7263F">
          <w:rPr>
            <w:rStyle w:val="Hipervnculo"/>
            <w:rFonts w:ascii="Arial Narrow" w:hAnsi="Arial Narrow"/>
            <w:color w:val="000000" w:themeColor="text1"/>
            <w:u w:val="none"/>
          </w:rPr>
          <w:t>https://issuu.com/elpoderdelconsumidor/docs/_planeta_ultraprocesado</w:t>
        </w:r>
      </w:hyperlink>
      <w:r w:rsidRPr="00C7263F">
        <w:rPr>
          <w:rFonts w:ascii="Arial Narrow" w:hAnsi="Arial Narrow"/>
          <w:color w:val="000000" w:themeColor="text1"/>
        </w:rPr>
        <w:t xml:space="preserve"> </w:t>
      </w:r>
    </w:p>
  </w:endnote>
  <w:endnote w:id="104">
    <w:p w14:paraId="6F3EF70C" w14:textId="7B12FFFE" w:rsidR="002909A5" w:rsidRPr="00C7263F" w:rsidRDefault="002909A5"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w:t>
      </w:r>
      <w:r w:rsidR="00605D48" w:rsidRPr="00C7263F">
        <w:rPr>
          <w:rFonts w:ascii="Arial Narrow" w:hAnsi="Arial Narrow"/>
          <w:color w:val="000000" w:themeColor="text1"/>
        </w:rPr>
        <w:t>La Rioja.</w:t>
      </w:r>
      <w:r w:rsidR="00D344A4" w:rsidRPr="00C7263F">
        <w:rPr>
          <w:rFonts w:ascii="Arial Narrow" w:hAnsi="Arial Narrow"/>
          <w:color w:val="000000" w:themeColor="text1"/>
        </w:rPr>
        <w:t xml:space="preserve"> Food Banks: Charity in Disguise</w:t>
      </w:r>
      <w:r w:rsidR="00605D48" w:rsidRPr="00C7263F">
        <w:rPr>
          <w:rFonts w:ascii="Arial Narrow" w:hAnsi="Arial Narrow"/>
          <w:color w:val="000000" w:themeColor="text1"/>
        </w:rPr>
        <w:t xml:space="preserve">. January 2018. Available at: </w:t>
      </w:r>
      <w:hyperlink r:id="rId35" w:history="1">
        <w:r w:rsidR="00605D48" w:rsidRPr="00C7263F">
          <w:rPr>
            <w:rStyle w:val="Hipervnculo"/>
            <w:rFonts w:ascii="Arial Narrow" w:hAnsi="Arial Narrow"/>
            <w:color w:val="000000" w:themeColor="text1"/>
            <w:u w:val="none"/>
          </w:rPr>
          <w:t>https://www.elsaltodiario.com/pobreza/banco-de-alimentos-la-caridad-disfrazada</w:t>
        </w:r>
      </w:hyperlink>
      <w:r w:rsidR="00605D48" w:rsidRPr="00C7263F">
        <w:rPr>
          <w:rFonts w:ascii="Arial Narrow" w:hAnsi="Arial Narrow"/>
          <w:color w:val="000000" w:themeColor="text1"/>
        </w:rPr>
        <w:t xml:space="preserve"> </w:t>
      </w:r>
    </w:p>
  </w:endnote>
  <w:endnote w:id="105">
    <w:p w14:paraId="3A732347" w14:textId="127D1C80" w:rsidR="00605D48" w:rsidRPr="00C7263F" w:rsidRDefault="00605D48" w:rsidP="00C7263F">
      <w:pPr>
        <w:pStyle w:val="Textonotaalfinal"/>
        <w:jc w:val="both"/>
        <w:rPr>
          <w:rFonts w:ascii="Arial Narrow" w:hAnsi="Arial Narrow"/>
          <w:color w:val="000000" w:themeColor="text1"/>
        </w:rPr>
      </w:pPr>
      <w:r w:rsidRPr="00C7263F">
        <w:rPr>
          <w:rStyle w:val="Refdenotaalfinal"/>
          <w:rFonts w:ascii="Arial Narrow" w:hAnsi="Arial Narrow"/>
          <w:color w:val="000000" w:themeColor="text1"/>
        </w:rPr>
        <w:endnoteRef/>
      </w:r>
      <w:r w:rsidRPr="00C7263F">
        <w:rPr>
          <w:rFonts w:ascii="Arial Narrow" w:hAnsi="Arial Narrow"/>
          <w:color w:val="000000" w:themeColor="text1"/>
        </w:rPr>
        <w:t xml:space="preserve"> </w:t>
      </w:r>
      <w:r w:rsidR="00E71651" w:rsidRPr="00C7263F">
        <w:rPr>
          <w:rFonts w:ascii="Arial Narrow" w:hAnsi="Arial Narrow"/>
          <w:color w:val="000000" w:themeColor="text1"/>
        </w:rPr>
        <w:t>Alternativas Económicas.</w:t>
      </w:r>
      <w:r w:rsidR="00D344A4" w:rsidRPr="00C7263F">
        <w:rPr>
          <w:rFonts w:ascii="Arial Narrow" w:hAnsi="Arial Narrow"/>
          <w:color w:val="000000" w:themeColor="text1"/>
        </w:rPr>
        <w:t xml:space="preserve"> Food Banks: Fight hunger with leftovers? A washing </w:t>
      </w:r>
      <w:r w:rsidR="00D344A4" w:rsidRPr="00C7263F">
        <w:rPr>
          <w:rFonts w:ascii="Arial Narrow" w:hAnsi="Arial Narrow"/>
          <w:color w:val="000000" w:themeColor="text1"/>
        </w:rPr>
        <w:t xml:space="preserve">practice. </w:t>
      </w:r>
      <w:r w:rsidR="00E71651" w:rsidRPr="00C7263F">
        <w:rPr>
          <w:rFonts w:ascii="Arial Narrow" w:hAnsi="Arial Narrow"/>
          <w:color w:val="000000" w:themeColor="text1"/>
        </w:rPr>
        <w:t xml:space="preserve">April 2016. Available at: </w:t>
      </w:r>
      <w:hyperlink r:id="rId36" w:history="1">
        <w:r w:rsidR="00E71651" w:rsidRPr="00C7263F">
          <w:rPr>
            <w:rStyle w:val="Hipervnculo"/>
            <w:rFonts w:ascii="Arial Narrow" w:hAnsi="Arial Narrow"/>
            <w:color w:val="000000" w:themeColor="text1"/>
            <w:u w:val="none"/>
          </w:rPr>
          <w:t>https://alternativaseconomicas.coop/articulo/libros/banco-de-alimentos-combatir-el-hambre-con-las-sobras-un-lavado-de-cara</w:t>
        </w:r>
      </w:hyperlink>
      <w:r w:rsidR="00E71651" w:rsidRPr="00C7263F">
        <w:rPr>
          <w:rFonts w:ascii="Arial Narrow" w:hAnsi="Arial Narrow"/>
          <w:color w:val="000000" w:themeColor="text1"/>
        </w:rPr>
        <w:t xml:space="preserve"> </w:t>
      </w:r>
    </w:p>
  </w:endnote>
  <w:endnote w:id="106">
    <w:p w14:paraId="6FF981FE" w14:textId="4068CC0B" w:rsidR="004F44DA" w:rsidRPr="00C7263F" w:rsidRDefault="004F44DA" w:rsidP="00C7263F">
      <w:pPr>
        <w:jc w:val="both"/>
        <w:rPr>
          <w:rFonts w:ascii="Arial Narrow" w:hAnsi="Arial Narrow" w:cs="Arial"/>
          <w:color w:val="000000" w:themeColor="text1"/>
          <w:lang w:val="es-ES"/>
        </w:rPr>
      </w:pPr>
      <w:r w:rsidRPr="00C7263F">
        <w:rPr>
          <w:rStyle w:val="Refdenotaalfinal"/>
          <w:rFonts w:ascii="Arial Narrow" w:hAnsi="Arial Narrow" w:cs="Arial"/>
          <w:color w:val="000000" w:themeColor="text1"/>
        </w:rPr>
        <w:endnoteRef/>
      </w:r>
      <w:r w:rsidRPr="00C7263F">
        <w:rPr>
          <w:rFonts w:ascii="Arial Narrow" w:hAnsi="Arial Narrow" w:cs="Arial"/>
          <w:color w:val="000000" w:themeColor="text1"/>
          <w:lang w:val="en-US"/>
        </w:rPr>
        <w:t xml:space="preserve"> </w:t>
      </w:r>
      <w:r w:rsidR="0021222A" w:rsidRPr="00C7263F">
        <w:rPr>
          <w:rFonts w:ascii="Arial Narrow" w:hAnsi="Arial Narrow" w:cs="Arial"/>
          <w:color w:val="000000" w:themeColor="text1"/>
          <w:shd w:val="clear" w:color="auto" w:fill="FFFFFF"/>
        </w:rPr>
        <w:t xml:space="preserve">Anastasiou, K., et al. "A conceptual framework for understanding the environmental impacts of ultra-processed foods and implications for sustainable food systems." Journal of Cleaner Production (2022): 133155. </w:t>
      </w:r>
    </w:p>
    <w:p w14:paraId="51FCDDE4" w14:textId="77777777" w:rsidR="004F44DA" w:rsidRPr="007350A2" w:rsidRDefault="004F44DA" w:rsidP="004F44DA">
      <w:pPr>
        <w:pStyle w:val="Textonotaalfinal"/>
        <w:rPr>
          <w:rFonts w:ascii="Arial Narrow" w:hAnsi="Arial Narrow"/>
          <w:color w:val="000000" w:themeColor="text1"/>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Garamond,Calibri">
    <w:altName w:val="Garamond"/>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Neue">
    <w:altName w:val="Arial"/>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system-ui">
    <w:altName w:val="Cambria"/>
    <w:panose1 w:val="020B0604020202020204"/>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8EE5" w14:textId="6187D95B" w:rsidR="00DE51E6" w:rsidRDefault="00DE51E6" w:rsidP="009055A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3720B2E3" w14:textId="77777777" w:rsidR="00DE51E6" w:rsidRDefault="00DE51E6" w:rsidP="00DE51E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8309230"/>
      <w:docPartObj>
        <w:docPartGallery w:val="Page Numbers (Bottom of Page)"/>
        <w:docPartUnique/>
      </w:docPartObj>
    </w:sdtPr>
    <w:sdtContent>
      <w:p w14:paraId="7E0BFD7E" w14:textId="61A0E3A6" w:rsidR="00DE51E6" w:rsidRDefault="00DE51E6" w:rsidP="009055A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DC93F0A" w14:textId="702D7830" w:rsidR="009055A7" w:rsidRDefault="009055A7" w:rsidP="00DE51E6">
    <w:pPr>
      <w:pStyle w:val="Piedepgina"/>
      <w:ind w:right="360"/>
      <w:jc w:val="center"/>
    </w:pPr>
  </w:p>
  <w:p w14:paraId="6C8427B7" w14:textId="77777777" w:rsidR="009055A7" w:rsidRDefault="009055A7" w:rsidP="009055A7">
    <w:pPr>
      <w:pStyle w:val="Piedepgina"/>
      <w:tabs>
        <w:tab w:val="clear" w:pos="4153"/>
        <w:tab w:val="clear"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A19D" w14:textId="6BF36802" w:rsidR="009055A7" w:rsidRPr="00282983" w:rsidRDefault="009055A7" w:rsidP="009055A7">
    <w:pPr>
      <w:pStyle w:val="Piedepgina"/>
      <w:tabs>
        <w:tab w:val="left" w:pos="5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D77F" w14:textId="77777777" w:rsidR="003C1856" w:rsidRDefault="003C1856" w:rsidP="008434C3">
      <w:r>
        <w:separator/>
      </w:r>
    </w:p>
  </w:footnote>
  <w:footnote w:type="continuationSeparator" w:id="0">
    <w:p w14:paraId="657789F1" w14:textId="77777777" w:rsidR="003C1856" w:rsidRDefault="003C1856" w:rsidP="008434C3">
      <w:r>
        <w:continuationSeparator/>
      </w:r>
    </w:p>
  </w:footnote>
  <w:footnote w:type="continuationNotice" w:id="1">
    <w:p w14:paraId="66496F10" w14:textId="77777777" w:rsidR="003C1856" w:rsidRDefault="003C1856"/>
  </w:footnote>
  <w:footnote w:id="2">
    <w:p w14:paraId="34784FBB" w14:textId="650BE3A7" w:rsidR="6DCB8869" w:rsidRPr="00940947" w:rsidRDefault="6DCB8869" w:rsidP="6DCB8869">
      <w:pPr>
        <w:rPr>
          <w:rFonts w:ascii="Arial Narrow" w:hAnsi="Arial Narrow"/>
          <w:sz w:val="16"/>
          <w:szCs w:val="16"/>
        </w:rPr>
      </w:pPr>
      <w:r w:rsidRPr="00940947">
        <w:rPr>
          <w:rFonts w:ascii="Arial Narrow" w:hAnsi="Arial Narrow"/>
          <w:b/>
          <w:bCs/>
          <w:sz w:val="16"/>
          <w:szCs w:val="16"/>
          <w:vertAlign w:val="superscript"/>
        </w:rPr>
        <w:footnoteRef/>
      </w:r>
      <w:r w:rsidRPr="00940947">
        <w:rPr>
          <w:rFonts w:ascii="Arial Narrow" w:hAnsi="Arial Narrow"/>
          <w:b/>
          <w:bCs/>
          <w:sz w:val="16"/>
          <w:szCs w:val="16"/>
          <w:vertAlign w:val="superscript"/>
        </w:rPr>
        <w:t xml:space="preserve"> </w:t>
      </w:r>
      <w:r w:rsidRPr="00940947">
        <w:rPr>
          <w:rFonts w:ascii="Arial Narrow" w:hAnsi="Arial Narrow"/>
          <w:sz w:val="16"/>
          <w:szCs w:val="16"/>
        </w:rPr>
        <w:t xml:space="preserve">Ultra-processed food and beverage product industry: UPP industry refers to the conglomerate of major transnational corporations that widely manufacture and distribute UPPs across the globe. This term also comprises indirect business allies, national, </w:t>
      </w:r>
      <w:proofErr w:type="gramStart"/>
      <w:r w:rsidRPr="00940947">
        <w:rPr>
          <w:rFonts w:ascii="Arial Narrow" w:hAnsi="Arial Narrow"/>
          <w:sz w:val="16"/>
          <w:szCs w:val="16"/>
        </w:rPr>
        <w:t>regional</w:t>
      </w:r>
      <w:proofErr w:type="gramEnd"/>
      <w:r w:rsidRPr="00940947">
        <w:rPr>
          <w:rFonts w:ascii="Arial Narrow" w:hAnsi="Arial Narrow"/>
          <w:sz w:val="16"/>
          <w:szCs w:val="16"/>
        </w:rPr>
        <w:t xml:space="preserve"> and transnational trade associations, front groups, academic experts, individual spokespeople or institutes with industry ties, and some CSOs that push the industry’s agenda.</w:t>
      </w:r>
    </w:p>
  </w:footnote>
  <w:footnote w:id="3">
    <w:p w14:paraId="4E13E92E" w14:textId="77777777" w:rsidR="035C73AF" w:rsidRPr="00940947" w:rsidRDefault="035C73AF" w:rsidP="00381DAF">
      <w:pPr>
        <w:jc w:val="both"/>
        <w:rPr>
          <w:rFonts w:ascii="Arial Narrow" w:hAnsi="Arial Narrow"/>
          <w:sz w:val="16"/>
          <w:szCs w:val="16"/>
        </w:rPr>
      </w:pPr>
      <w:r w:rsidRPr="00940947">
        <w:rPr>
          <w:rFonts w:ascii="Arial Narrow" w:hAnsi="Arial Narrow"/>
          <w:b/>
          <w:bCs/>
          <w:sz w:val="16"/>
          <w:szCs w:val="16"/>
          <w:vertAlign w:val="superscript"/>
        </w:rPr>
        <w:footnoteRef/>
      </w:r>
      <w:r w:rsidRPr="00940947">
        <w:rPr>
          <w:rFonts w:ascii="Arial Narrow" w:hAnsi="Arial Narrow"/>
          <w:b/>
          <w:bCs/>
          <w:sz w:val="16"/>
          <w:szCs w:val="16"/>
          <w:vertAlign w:val="superscript"/>
        </w:rPr>
        <w:t xml:space="preserve"> </w:t>
      </w:r>
      <w:r w:rsidRPr="00940947">
        <w:rPr>
          <w:rFonts w:ascii="Arial Narrow" w:hAnsi="Arial Narrow"/>
          <w:sz w:val="16"/>
          <w:szCs w:val="16"/>
        </w:rPr>
        <w:t xml:space="preserve">These are “the ways in which actors (through market and nonmarket strategies) and structures (stratification, systems, organization, culture and regulatory frameworks and governance) operate to generate profit, and thereby influence patterns of health, disease, injury, disability and death within and across </w:t>
      </w:r>
      <w:proofErr w:type="spellStart"/>
      <w:r w:rsidRPr="00940947">
        <w:rPr>
          <w:rFonts w:ascii="Arial Narrow" w:hAnsi="Arial Narrow"/>
          <w:sz w:val="16"/>
          <w:szCs w:val="16"/>
        </w:rPr>
        <w:t>populations.”</w:t>
      </w:r>
      <w:r w:rsidRPr="00940947">
        <w:rPr>
          <w:rFonts w:ascii="Arial Narrow" w:hAnsi="Arial Narrow"/>
          <w:sz w:val="16"/>
          <w:szCs w:val="16"/>
          <w:vertAlign w:val="superscript"/>
        </w:rPr>
        <w:t>a</w:t>
      </w:r>
      <w:proofErr w:type="spellEnd"/>
      <w:r w:rsidRPr="00940947">
        <w:rPr>
          <w:rFonts w:ascii="Arial Narrow" w:hAnsi="Arial Narrow"/>
          <w:sz w:val="16"/>
          <w:szCs w:val="16"/>
        </w:rPr>
        <w:t xml:space="preserve"> More simply, commercial determinants of health could be defined as “strategies and approaches used by the private sector to promote products and choices that are detrimental to </w:t>
      </w:r>
      <w:proofErr w:type="spellStart"/>
      <w:r w:rsidRPr="00940947">
        <w:rPr>
          <w:rFonts w:ascii="Arial Narrow" w:hAnsi="Arial Narrow"/>
          <w:sz w:val="16"/>
          <w:szCs w:val="16"/>
        </w:rPr>
        <w:t>health.”</w:t>
      </w:r>
      <w:r w:rsidRPr="00940947">
        <w:rPr>
          <w:rFonts w:ascii="Arial Narrow" w:hAnsi="Arial Narrow"/>
          <w:sz w:val="16"/>
          <w:szCs w:val="16"/>
          <w:vertAlign w:val="superscript"/>
        </w:rPr>
        <w:t>b</w:t>
      </w:r>
      <w:proofErr w:type="spellEnd"/>
      <w:r w:rsidRPr="00940947">
        <w:rPr>
          <w:rFonts w:ascii="Arial Narrow" w:hAnsi="Arial Narrow"/>
          <w:sz w:val="16"/>
          <w:szCs w:val="16"/>
        </w:rPr>
        <w:t xml:space="preserve"> The term is also associated more broadly with negative externalities, which can be defined as “adverse consequence[s] of economic activity experienced by a party that was not directly involved in the activity (e.g., as a producer or consumer).”</w:t>
      </w:r>
      <w:r w:rsidRPr="00940947">
        <w:rPr>
          <w:rFonts w:ascii="Arial Narrow" w:hAnsi="Arial Narrow"/>
          <w:sz w:val="16"/>
          <w:szCs w:val="16"/>
          <w:vertAlign w:val="superscript"/>
        </w:rPr>
        <w:t>c</w:t>
      </w:r>
    </w:p>
    <w:p w14:paraId="6CE5686B" w14:textId="77777777" w:rsidR="035C73AF" w:rsidRPr="00940947" w:rsidRDefault="035C73AF" w:rsidP="00381DAF">
      <w:pPr>
        <w:jc w:val="both"/>
        <w:rPr>
          <w:rFonts w:ascii="Arial Narrow" w:hAnsi="Arial Narrow"/>
          <w:sz w:val="16"/>
          <w:szCs w:val="16"/>
        </w:rPr>
      </w:pPr>
      <w:r w:rsidRPr="00940947">
        <w:rPr>
          <w:rFonts w:ascii="Arial Narrow" w:hAnsi="Arial Narrow"/>
          <w:sz w:val="16"/>
          <w:szCs w:val="16"/>
        </w:rPr>
        <w:t>Sources:</w:t>
      </w:r>
    </w:p>
    <w:p w14:paraId="37E3C17D" w14:textId="77777777" w:rsidR="035C73AF" w:rsidRPr="00940947" w:rsidRDefault="035C73AF" w:rsidP="00381DAF">
      <w:pPr>
        <w:pStyle w:val="Prrafodelista"/>
        <w:numPr>
          <w:ilvl w:val="0"/>
          <w:numId w:val="20"/>
        </w:numPr>
        <w:jc w:val="both"/>
        <w:rPr>
          <w:rFonts w:ascii="Arial Narrow" w:hAnsi="Arial Narrow"/>
          <w:sz w:val="16"/>
          <w:szCs w:val="16"/>
        </w:rPr>
      </w:pPr>
      <w:r w:rsidRPr="00940947">
        <w:rPr>
          <w:rFonts w:ascii="Arial Narrow" w:hAnsi="Arial Narrow"/>
          <w:sz w:val="16"/>
          <w:szCs w:val="16"/>
        </w:rPr>
        <w:t xml:space="preserve">FREUDENBERG, Nicholas, et al. Defining priorities for action and research on the commercial determinants of health: a conceptual review. American Journal of Public Health, 2021, vol. 111, no 12, p. 2202-2211. </w:t>
      </w:r>
    </w:p>
    <w:p w14:paraId="3782B28D" w14:textId="77777777" w:rsidR="035C73AF" w:rsidRPr="00940947" w:rsidRDefault="035C73AF" w:rsidP="00381DAF">
      <w:pPr>
        <w:pStyle w:val="Prrafodelista"/>
        <w:numPr>
          <w:ilvl w:val="0"/>
          <w:numId w:val="20"/>
        </w:numPr>
        <w:jc w:val="both"/>
        <w:rPr>
          <w:rFonts w:ascii="Arial Narrow" w:hAnsi="Arial Narrow"/>
          <w:sz w:val="16"/>
          <w:szCs w:val="16"/>
        </w:rPr>
      </w:pPr>
      <w:r w:rsidRPr="00940947">
        <w:rPr>
          <w:rFonts w:ascii="Arial Narrow" w:hAnsi="Arial Narrow"/>
          <w:sz w:val="16"/>
          <w:szCs w:val="16"/>
        </w:rPr>
        <w:t xml:space="preserve">KICKBUSCH, Ilona; ALLEN Luke; FRANZ, Christian. The commercial determinants of health. The Lancet Global Health, 2016, vol. 4, no 12, p. e895-e896. </w:t>
      </w:r>
    </w:p>
    <w:p w14:paraId="2C089268" w14:textId="77777777" w:rsidR="035C73AF" w:rsidRDefault="035C73AF" w:rsidP="00381DAF">
      <w:pPr>
        <w:pStyle w:val="Prrafodelista"/>
        <w:numPr>
          <w:ilvl w:val="0"/>
          <w:numId w:val="20"/>
        </w:numPr>
        <w:jc w:val="both"/>
      </w:pPr>
      <w:r w:rsidRPr="00940947">
        <w:rPr>
          <w:rFonts w:ascii="Arial Narrow" w:hAnsi="Arial Narrow"/>
          <w:sz w:val="16"/>
          <w:szCs w:val="16"/>
        </w:rPr>
        <w:t>Luke N. Allen from the University of Oxford. Commercial Determinates of Global Health. May 2022. Available at: https://link.springer.com/referenceworkentry/10.1007/978-3-030-05325-3_57-1</w:t>
      </w:r>
    </w:p>
  </w:footnote>
  <w:footnote w:id="4">
    <w:p w14:paraId="02A29730" w14:textId="6A263D8E" w:rsidR="00BE1CF7" w:rsidRPr="00940947" w:rsidRDefault="00BE1CF7">
      <w:pPr>
        <w:pStyle w:val="Textonotapie"/>
        <w:rPr>
          <w:rFonts w:ascii="Arial Narrow" w:hAnsi="Arial Narrow"/>
          <w:sz w:val="16"/>
          <w:szCs w:val="16"/>
        </w:rPr>
      </w:pPr>
      <w:r w:rsidRPr="00940947">
        <w:rPr>
          <w:rStyle w:val="Refdenotaalpie"/>
          <w:rFonts w:ascii="Arial Narrow" w:hAnsi="Arial Narrow"/>
          <w:b/>
          <w:bCs/>
          <w:sz w:val="16"/>
          <w:szCs w:val="16"/>
        </w:rPr>
        <w:footnoteRef/>
      </w:r>
      <w:r w:rsidRPr="00940947">
        <w:rPr>
          <w:rFonts w:ascii="Arial Narrow" w:hAnsi="Arial Narrow"/>
          <w:sz w:val="16"/>
          <w:szCs w:val="16"/>
        </w:rPr>
        <w:t xml:space="preserve"> See definition of </w:t>
      </w:r>
      <w:r w:rsidRPr="00940947">
        <w:rPr>
          <w:rFonts w:ascii="Arial Narrow" w:hAnsi="Arial Narrow"/>
          <w:sz w:val="16"/>
          <w:szCs w:val="16"/>
          <w:lang w:val="en-US" w:eastAsia="es-MX"/>
        </w:rPr>
        <w:t>corporate washing included in footnote No. 4.</w:t>
      </w:r>
    </w:p>
  </w:footnote>
  <w:footnote w:id="5">
    <w:p w14:paraId="351C3961" w14:textId="77777777" w:rsidR="0011228D" w:rsidRPr="00814FBC" w:rsidRDefault="0011228D" w:rsidP="00814FBC">
      <w:pPr>
        <w:jc w:val="both"/>
        <w:rPr>
          <w:rFonts w:ascii="Arial Narrow" w:hAnsi="Arial Narrow"/>
          <w:sz w:val="16"/>
          <w:szCs w:val="16"/>
          <w:lang w:val="en-US" w:eastAsia="es-MX"/>
        </w:rPr>
      </w:pPr>
      <w:r w:rsidRPr="00814FBC">
        <w:rPr>
          <w:rStyle w:val="Refdenotaalpie"/>
          <w:rFonts w:ascii="Arial Narrow" w:hAnsi="Arial Narrow"/>
          <w:sz w:val="16"/>
          <w:szCs w:val="16"/>
        </w:rPr>
        <w:footnoteRef/>
      </w:r>
      <w:r w:rsidRPr="00814FBC">
        <w:rPr>
          <w:rFonts w:ascii="Arial Narrow" w:hAnsi="Arial Narrow"/>
          <w:sz w:val="16"/>
          <w:szCs w:val="16"/>
        </w:rPr>
        <w:t xml:space="preserve"> </w:t>
      </w:r>
      <w:r w:rsidRPr="00814FBC">
        <w:rPr>
          <w:rFonts w:ascii="Arial Narrow" w:hAnsi="Arial Narrow"/>
          <w:sz w:val="16"/>
          <w:szCs w:val="16"/>
          <w:lang w:val="en-US" w:eastAsia="es-MX"/>
        </w:rPr>
        <w:t xml:space="preserve">Corporate washing: It is an umbrella term used to describe the process of conveying a false impression or providing misleading information about a company’s mission, </w:t>
      </w:r>
      <w:proofErr w:type="gramStart"/>
      <w:r w:rsidRPr="00814FBC">
        <w:rPr>
          <w:rFonts w:ascii="Arial Narrow" w:hAnsi="Arial Narrow"/>
          <w:sz w:val="16"/>
          <w:szCs w:val="16"/>
          <w:lang w:val="en-US" w:eastAsia="es-MX"/>
        </w:rPr>
        <w:t>products</w:t>
      </w:r>
      <w:proofErr w:type="gramEnd"/>
      <w:r w:rsidRPr="00814FBC">
        <w:rPr>
          <w:rFonts w:ascii="Arial Narrow" w:hAnsi="Arial Narrow"/>
          <w:sz w:val="16"/>
          <w:szCs w:val="16"/>
          <w:lang w:val="en-US" w:eastAsia="es-MX"/>
        </w:rPr>
        <w:t xml:space="preserve"> or processes. These actions serve to polish industry image, distract the public and generate a shield against criticism. Most frequent examples from the UPP industry include greenwashing (environmental pledges, promotion of plant-based UPP, etc.), social washing (promises around protecting labor rights, human rights, youth, small businesses, etc.), pink-washing (support of the LGBTQ+ community), nutri/health washing (generating a halo around UPP products and brands, and representing a legitimate voice on public health issues, etc.), and blue washing (companies leveraging their association with the United Nations “to enhance their image and shift attention from their controversial business practices.”)</w:t>
      </w:r>
    </w:p>
    <w:p w14:paraId="16D20AD1" w14:textId="77777777" w:rsidR="0011228D" w:rsidRPr="00814FBC" w:rsidRDefault="0011228D" w:rsidP="00814FBC">
      <w:pPr>
        <w:jc w:val="both"/>
        <w:rPr>
          <w:rFonts w:ascii="Arial Narrow" w:hAnsi="Arial Narrow"/>
          <w:sz w:val="16"/>
          <w:szCs w:val="16"/>
        </w:rPr>
      </w:pPr>
      <w:r w:rsidRPr="00814FBC">
        <w:rPr>
          <w:rFonts w:ascii="Arial Narrow" w:hAnsi="Arial Narrow"/>
          <w:sz w:val="16"/>
          <w:szCs w:val="16"/>
        </w:rPr>
        <w:t>Sources:</w:t>
      </w:r>
    </w:p>
    <w:p w14:paraId="12F5BFD5" w14:textId="77777777" w:rsidR="0011228D" w:rsidRPr="00814FBC" w:rsidRDefault="0011228D" w:rsidP="00814FBC">
      <w:pPr>
        <w:pStyle w:val="Prrafodelista"/>
        <w:numPr>
          <w:ilvl w:val="0"/>
          <w:numId w:val="33"/>
        </w:numPr>
        <w:jc w:val="both"/>
        <w:rPr>
          <w:rFonts w:ascii="Arial Narrow" w:hAnsi="Arial Narrow"/>
          <w:sz w:val="16"/>
          <w:szCs w:val="16"/>
        </w:rPr>
      </w:pPr>
      <w:r w:rsidRPr="00814FBC">
        <w:rPr>
          <w:rFonts w:ascii="Arial Narrow" w:hAnsi="Arial Narrow"/>
          <w:sz w:val="16"/>
          <w:szCs w:val="16"/>
        </w:rPr>
        <w:t xml:space="preserve">ABT. Green, Blue, Pink and Social Corporate Washing. Available at: </w:t>
      </w:r>
      <w:hyperlink r:id="rId1" w:history="1">
        <w:r w:rsidRPr="00814FBC">
          <w:rPr>
            <w:rStyle w:val="Hipervnculo"/>
            <w:rFonts w:ascii="Arial Narrow" w:hAnsi="Arial Narrow"/>
            <w:sz w:val="16"/>
            <w:szCs w:val="16"/>
          </w:rPr>
          <w:t>https://www.abtmarkets.com/abt-blog/green-blue-pink-and-social-corporate-washing</w:t>
        </w:r>
      </w:hyperlink>
      <w:r w:rsidRPr="00814FBC">
        <w:rPr>
          <w:rFonts w:ascii="Arial Narrow" w:hAnsi="Arial Narrow"/>
          <w:sz w:val="16"/>
          <w:szCs w:val="16"/>
        </w:rPr>
        <w:t xml:space="preserve"> </w:t>
      </w:r>
    </w:p>
    <w:p w14:paraId="78CD01ED" w14:textId="77777777" w:rsidR="0011228D" w:rsidRPr="00814FBC" w:rsidRDefault="0011228D" w:rsidP="00814FBC">
      <w:pPr>
        <w:pStyle w:val="Prrafodelista"/>
        <w:numPr>
          <w:ilvl w:val="0"/>
          <w:numId w:val="33"/>
        </w:numPr>
        <w:jc w:val="both"/>
        <w:rPr>
          <w:rFonts w:ascii="Arial Narrow" w:hAnsi="Arial Narrow"/>
          <w:sz w:val="16"/>
          <w:szCs w:val="16"/>
        </w:rPr>
      </w:pPr>
      <w:r w:rsidRPr="00814FBC">
        <w:rPr>
          <w:rFonts w:ascii="Arial Narrow" w:hAnsi="Arial Narrow"/>
          <w:sz w:val="16"/>
          <w:szCs w:val="16"/>
        </w:rPr>
        <w:t xml:space="preserve">Greenpeace. Greenwash: What it is and how not to fall for it. April 12, 2022. Available at: </w:t>
      </w:r>
      <w:hyperlink r:id="rId2" w:anchor=":~:text=What%20is%20greenwashing%3F,meaningfully%20reducing%20its%20environmental%20impact" w:history="1">
        <w:r w:rsidRPr="00814FBC">
          <w:rPr>
            <w:rStyle w:val="Hipervnculo"/>
            <w:rFonts w:ascii="Arial Narrow" w:hAnsi="Arial Narrow"/>
            <w:sz w:val="16"/>
            <w:szCs w:val="16"/>
          </w:rPr>
          <w:t>https://www.greenpeace.org.uk/news/whatis-greenwashing/#:~:text=What%20is%20greenwashing%3F,meaningfully%20reducing%20its%20environmental%20impact</w:t>
        </w:r>
      </w:hyperlink>
      <w:r w:rsidRPr="00814FBC">
        <w:rPr>
          <w:rFonts w:ascii="Arial Narrow" w:hAnsi="Arial Narrow"/>
          <w:sz w:val="16"/>
          <w:szCs w:val="16"/>
        </w:rPr>
        <w:t xml:space="preserve"> </w:t>
      </w:r>
    </w:p>
    <w:p w14:paraId="6BCFE019" w14:textId="77777777" w:rsidR="0011228D" w:rsidRPr="00814FBC" w:rsidRDefault="0011228D" w:rsidP="00814FBC">
      <w:pPr>
        <w:pStyle w:val="Prrafodelista"/>
        <w:numPr>
          <w:ilvl w:val="0"/>
          <w:numId w:val="33"/>
        </w:numPr>
        <w:jc w:val="both"/>
        <w:rPr>
          <w:rFonts w:ascii="Arial Narrow" w:hAnsi="Arial Narrow"/>
          <w:sz w:val="16"/>
          <w:szCs w:val="16"/>
        </w:rPr>
      </w:pPr>
      <w:r w:rsidRPr="00814FBC">
        <w:rPr>
          <w:rFonts w:ascii="Arial Narrow" w:hAnsi="Arial Narrow"/>
          <w:sz w:val="16"/>
          <w:szCs w:val="16"/>
        </w:rPr>
        <w:t xml:space="preserve">Everything You need to know about Social Washing. </w:t>
      </w:r>
      <w:proofErr w:type="spellStart"/>
      <w:r w:rsidRPr="00814FBC">
        <w:rPr>
          <w:rFonts w:ascii="Arial Narrow" w:hAnsi="Arial Narrow"/>
          <w:sz w:val="16"/>
          <w:szCs w:val="16"/>
        </w:rPr>
        <w:t>Panaprium</w:t>
      </w:r>
      <w:proofErr w:type="spellEnd"/>
      <w:r w:rsidRPr="00814FBC">
        <w:rPr>
          <w:rFonts w:ascii="Arial Narrow" w:hAnsi="Arial Narrow"/>
          <w:sz w:val="16"/>
          <w:szCs w:val="16"/>
        </w:rPr>
        <w:t xml:space="preserve">. Available at: </w:t>
      </w:r>
      <w:hyperlink r:id="rId3" w:history="1">
        <w:r w:rsidRPr="00814FBC">
          <w:rPr>
            <w:rStyle w:val="Hipervnculo"/>
            <w:rFonts w:ascii="Arial Narrow" w:hAnsi="Arial Narrow"/>
            <w:sz w:val="16"/>
            <w:szCs w:val="16"/>
          </w:rPr>
          <w:t>https://www.panaprium.com/blogs/i/social-washing</w:t>
        </w:r>
      </w:hyperlink>
      <w:r w:rsidRPr="00814FBC">
        <w:rPr>
          <w:rFonts w:ascii="Arial Narrow" w:hAnsi="Arial Narrow"/>
          <w:sz w:val="16"/>
          <w:szCs w:val="16"/>
        </w:rPr>
        <w:t xml:space="preserve"> </w:t>
      </w:r>
    </w:p>
    <w:p w14:paraId="20D51ACA" w14:textId="77777777" w:rsidR="0011228D" w:rsidRPr="00814FBC" w:rsidRDefault="0011228D" w:rsidP="00814FBC">
      <w:pPr>
        <w:pStyle w:val="Prrafodelista"/>
        <w:numPr>
          <w:ilvl w:val="0"/>
          <w:numId w:val="33"/>
        </w:numPr>
        <w:jc w:val="both"/>
        <w:rPr>
          <w:rFonts w:ascii="Arial Narrow" w:hAnsi="Arial Narrow"/>
          <w:sz w:val="16"/>
          <w:szCs w:val="16"/>
        </w:rPr>
      </w:pPr>
      <w:r w:rsidRPr="00814FBC">
        <w:rPr>
          <w:rFonts w:ascii="Arial Narrow" w:hAnsi="Arial Narrow"/>
          <w:sz w:val="16"/>
          <w:szCs w:val="16"/>
        </w:rPr>
        <w:t xml:space="preserve">What is Social Washing? ESG the report. Available at: </w:t>
      </w:r>
      <w:hyperlink r:id="rId4" w:history="1">
        <w:r w:rsidRPr="00814FBC">
          <w:rPr>
            <w:rStyle w:val="Hipervnculo"/>
            <w:rFonts w:ascii="Arial Narrow" w:hAnsi="Arial Narrow"/>
            <w:sz w:val="16"/>
            <w:szCs w:val="16"/>
          </w:rPr>
          <w:t>https://www.esgthereport.com/what-is-social-washing/</w:t>
        </w:r>
      </w:hyperlink>
      <w:r w:rsidRPr="00814FBC">
        <w:rPr>
          <w:rFonts w:ascii="Arial Narrow" w:hAnsi="Arial Narrow"/>
          <w:sz w:val="16"/>
          <w:szCs w:val="16"/>
        </w:rPr>
        <w:t xml:space="preserve"> </w:t>
      </w:r>
    </w:p>
    <w:p w14:paraId="2A718D07" w14:textId="77777777" w:rsidR="0011228D" w:rsidRPr="00814FBC" w:rsidRDefault="0011228D" w:rsidP="00814FBC">
      <w:pPr>
        <w:pStyle w:val="Prrafodelista"/>
        <w:numPr>
          <w:ilvl w:val="0"/>
          <w:numId w:val="33"/>
        </w:numPr>
        <w:jc w:val="both"/>
        <w:rPr>
          <w:rFonts w:ascii="Arial Narrow" w:hAnsi="Arial Narrow"/>
          <w:sz w:val="16"/>
          <w:szCs w:val="16"/>
        </w:rPr>
      </w:pPr>
      <w:proofErr w:type="spellStart"/>
      <w:r w:rsidRPr="00814FBC">
        <w:rPr>
          <w:rFonts w:ascii="Arial Narrow" w:hAnsi="Arial Narrow"/>
          <w:sz w:val="16"/>
          <w:szCs w:val="16"/>
        </w:rPr>
        <w:t>Pinkwashing</w:t>
      </w:r>
      <w:proofErr w:type="spellEnd"/>
      <w:r w:rsidRPr="00814FBC">
        <w:rPr>
          <w:rFonts w:ascii="Arial Narrow" w:hAnsi="Arial Narrow"/>
          <w:sz w:val="16"/>
          <w:szCs w:val="16"/>
        </w:rPr>
        <w:t xml:space="preserve"> examples that you need to know about. Digital Marketing Expo and Conference 2023. June 6, 2022. Available at: https://dmexco.com/stories/pinkwashing-examples-that-you-need-to-know-about/#:~:text=Pinkwashing%20is%20 when%20brands%20</w:t>
      </w:r>
      <w:proofErr w:type="gramStart"/>
      <w:r w:rsidRPr="00814FBC">
        <w:rPr>
          <w:rFonts w:ascii="Arial Narrow" w:hAnsi="Arial Narrow"/>
          <w:sz w:val="16"/>
          <w:szCs w:val="16"/>
        </w:rPr>
        <w:t>officially,only</w:t>
      </w:r>
      <w:proofErr w:type="gramEnd"/>
      <w:r w:rsidRPr="00814FBC">
        <w:rPr>
          <w:rFonts w:ascii="Arial Narrow" w:hAnsi="Arial Narrow"/>
          <w:sz w:val="16"/>
          <w:szCs w:val="16"/>
        </w:rPr>
        <w:t xml:space="preserve">%20to%20a%20limited%20extent   </w:t>
      </w:r>
    </w:p>
    <w:p w14:paraId="613C109F" w14:textId="77777777" w:rsidR="0011228D" w:rsidRPr="00814FBC" w:rsidRDefault="0011228D" w:rsidP="00814FBC">
      <w:pPr>
        <w:pStyle w:val="Prrafodelista"/>
        <w:numPr>
          <w:ilvl w:val="0"/>
          <w:numId w:val="33"/>
        </w:numPr>
        <w:jc w:val="both"/>
        <w:rPr>
          <w:rFonts w:ascii="Arial Narrow" w:hAnsi="Arial Narrow"/>
          <w:sz w:val="16"/>
          <w:szCs w:val="16"/>
        </w:rPr>
      </w:pPr>
      <w:proofErr w:type="gramStart"/>
      <w:r w:rsidRPr="00814FBC">
        <w:rPr>
          <w:rFonts w:ascii="Arial Narrow" w:hAnsi="Arial Narrow"/>
          <w:sz w:val="16"/>
          <w:szCs w:val="16"/>
        </w:rPr>
        <w:t>”Health</w:t>
      </w:r>
      <w:proofErr w:type="gramEnd"/>
      <w:r w:rsidRPr="00814FBC">
        <w:rPr>
          <w:rFonts w:ascii="Arial Narrow" w:hAnsi="Arial Narrow"/>
          <w:sz w:val="16"/>
          <w:szCs w:val="16"/>
        </w:rPr>
        <w:t xml:space="preserve"> Washing”- what it is and why you need to be aware of it. Core Matters. May 15, 2022. Available at: </w:t>
      </w:r>
      <w:hyperlink r:id="rId5" w:history="1">
        <w:r w:rsidRPr="00814FBC">
          <w:rPr>
            <w:rStyle w:val="Hipervnculo"/>
            <w:rFonts w:ascii="Arial Narrow" w:hAnsi="Arial Narrow"/>
            <w:sz w:val="16"/>
            <w:szCs w:val="16"/>
          </w:rPr>
          <w:t>https://ourcorematters.com/health-washing-what-it-is-and-why-you-need-to-be-aware-of-it/</w:t>
        </w:r>
      </w:hyperlink>
      <w:r w:rsidRPr="00814FBC">
        <w:rPr>
          <w:rFonts w:ascii="Arial Narrow" w:hAnsi="Arial Narrow"/>
          <w:sz w:val="16"/>
          <w:szCs w:val="16"/>
        </w:rPr>
        <w:t xml:space="preserve"> </w:t>
      </w:r>
    </w:p>
    <w:p w14:paraId="58567DC0" w14:textId="77777777" w:rsidR="0011228D" w:rsidRPr="00814FBC" w:rsidRDefault="0011228D" w:rsidP="00814FBC">
      <w:pPr>
        <w:pStyle w:val="Prrafodelista"/>
        <w:numPr>
          <w:ilvl w:val="0"/>
          <w:numId w:val="33"/>
        </w:numPr>
        <w:jc w:val="both"/>
        <w:rPr>
          <w:rFonts w:ascii="Arial Narrow" w:hAnsi="Arial Narrow"/>
          <w:sz w:val="16"/>
          <w:szCs w:val="16"/>
        </w:rPr>
      </w:pPr>
      <w:r w:rsidRPr="00814FBC">
        <w:rPr>
          <w:rFonts w:ascii="Arial Narrow" w:hAnsi="Arial Narrow"/>
          <w:sz w:val="16"/>
          <w:szCs w:val="16"/>
        </w:rPr>
        <w:t>Beware the nutri-washers. KOYA. July 11, 2022. Available at: http://koya.org.uk/beware-the-nutri-washers/#:~:text=It%20opens%20 up%20a%20</w:t>
      </w:r>
      <w:proofErr w:type="gramStart"/>
      <w:r w:rsidRPr="00814FBC">
        <w:rPr>
          <w:rFonts w:ascii="Arial Narrow" w:hAnsi="Arial Narrow"/>
          <w:sz w:val="16"/>
          <w:szCs w:val="16"/>
        </w:rPr>
        <w:t>whole,of</w:t>
      </w:r>
      <w:proofErr w:type="gramEnd"/>
      <w:r w:rsidRPr="00814FBC">
        <w:rPr>
          <w:rFonts w:ascii="Arial Narrow" w:hAnsi="Arial Narrow"/>
          <w:sz w:val="16"/>
          <w:szCs w:val="16"/>
        </w:rPr>
        <w:t xml:space="preserve">%20jail’%20card%20to%20play  </w:t>
      </w:r>
    </w:p>
    <w:p w14:paraId="09230E5D" w14:textId="77777777" w:rsidR="0011228D" w:rsidRPr="00814FBC" w:rsidRDefault="0011228D" w:rsidP="00814FBC">
      <w:pPr>
        <w:pStyle w:val="Prrafodelista"/>
        <w:numPr>
          <w:ilvl w:val="0"/>
          <w:numId w:val="33"/>
        </w:numPr>
        <w:jc w:val="both"/>
        <w:rPr>
          <w:rFonts w:ascii="Arial Narrow" w:hAnsi="Arial Narrow"/>
          <w:sz w:val="16"/>
          <w:szCs w:val="16"/>
        </w:rPr>
      </w:pPr>
      <w:r w:rsidRPr="00814FBC">
        <w:rPr>
          <w:rFonts w:ascii="Arial Narrow" w:hAnsi="Arial Narrow"/>
          <w:sz w:val="16"/>
          <w:szCs w:val="16"/>
          <w:lang w:val="es-ES"/>
        </w:rPr>
        <w:t xml:space="preserve">RUIZ-BLANCO, Silvia; ROMERO, Silvia; FERNANDEZ-FEIJOO, </w:t>
      </w:r>
      <w:proofErr w:type="spellStart"/>
      <w:r w:rsidRPr="00814FBC">
        <w:rPr>
          <w:rFonts w:ascii="Arial Narrow" w:hAnsi="Arial Narrow"/>
          <w:sz w:val="16"/>
          <w:szCs w:val="16"/>
          <w:lang w:val="es-ES"/>
        </w:rPr>
        <w:t>Belen</w:t>
      </w:r>
      <w:proofErr w:type="spellEnd"/>
      <w:r w:rsidRPr="00814FBC">
        <w:rPr>
          <w:rFonts w:ascii="Arial Narrow" w:hAnsi="Arial Narrow"/>
          <w:sz w:val="16"/>
          <w:szCs w:val="16"/>
          <w:lang w:val="es-ES"/>
        </w:rPr>
        <w:t xml:space="preserve">. </w:t>
      </w:r>
      <w:r w:rsidRPr="00814FBC">
        <w:rPr>
          <w:rFonts w:ascii="Arial Narrow" w:hAnsi="Arial Narrow"/>
          <w:sz w:val="16"/>
          <w:szCs w:val="16"/>
        </w:rPr>
        <w:t xml:space="preserve">Green, blue or black, but washing–What company characteristics determine greenwashing? Environment, Development and Sustainability, 2022, vol. 24, no 3, p. 4024-4045.  </w:t>
      </w:r>
    </w:p>
    <w:p w14:paraId="5C6FFE15" w14:textId="4F0C454F" w:rsidR="0011228D" w:rsidRPr="00814FBC" w:rsidRDefault="0011228D" w:rsidP="00814FBC">
      <w:pPr>
        <w:pStyle w:val="Textonotapie"/>
        <w:ind w:left="0" w:firstLine="0"/>
        <w:jc w:val="both"/>
        <w:rPr>
          <w:rFonts w:ascii="Arial Narrow" w:hAnsi="Arial Narrow"/>
          <w:sz w:val="16"/>
          <w:szCs w:val="16"/>
          <w:lang w:val="en-US"/>
        </w:rPr>
      </w:pPr>
    </w:p>
  </w:footnote>
  <w:footnote w:id="6">
    <w:p w14:paraId="5B296CD5" w14:textId="45ECEB4C" w:rsidR="00814FBC" w:rsidRPr="00814FBC" w:rsidRDefault="00814FBC" w:rsidP="00814FBC">
      <w:pPr>
        <w:pStyle w:val="Textonotapie"/>
        <w:ind w:left="0" w:right="118" w:firstLine="0"/>
        <w:jc w:val="both"/>
        <w:rPr>
          <w:lang w:val="en-US"/>
        </w:rPr>
      </w:pPr>
      <w:r w:rsidRPr="00814FBC">
        <w:rPr>
          <w:rStyle w:val="Refdenotaalpie"/>
          <w:rFonts w:ascii="Arial Narrow" w:hAnsi="Arial Narrow"/>
          <w:sz w:val="16"/>
          <w:szCs w:val="16"/>
        </w:rPr>
        <w:footnoteRef/>
      </w:r>
      <w:r w:rsidRPr="00814FBC">
        <w:rPr>
          <w:rFonts w:ascii="Arial Narrow" w:hAnsi="Arial Narrow"/>
          <w:sz w:val="16"/>
          <w:szCs w:val="16"/>
        </w:rPr>
        <w:t xml:space="preserve"> </w:t>
      </w:r>
      <w:r w:rsidRPr="00814FBC">
        <w:rPr>
          <w:rStyle w:val="normaltextrun"/>
          <w:rFonts w:ascii="Arial Narrow" w:hAnsi="Arial Narrow" w:cs="Calibri"/>
          <w:color w:val="000000" w:themeColor="text1"/>
          <w:sz w:val="16"/>
          <w:szCs w:val="16"/>
          <w:lang w:val="en-US"/>
        </w:rPr>
        <w:t>According to the WHO, in the food and nutrition policy arena, a COI arises when: “t</w:t>
      </w:r>
      <w:r w:rsidRPr="00814FBC">
        <w:rPr>
          <w:rFonts w:ascii="Arial Narrow" w:hAnsi="Arial Narrow"/>
          <w:sz w:val="16"/>
          <w:szCs w:val="16"/>
          <w:lang w:val="en-US" w:eastAsia="es-MX"/>
        </w:rPr>
        <w:t>here is potential for a secondary interest (a vested interest in the outcome of Member States’ work in the area of public health nutrition) to unduly influence, or where it may be reasonably perceived to unduly influence, either the independence or objectivity of professional judgement or actions regarding a primary interest (related to Member States’ work in the area of public health nutrition). The existence of conflict of interest in all its forms does not necessarily mean that improper action has occurred, but rather that there is a risk of improper action occurring.”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5623" w14:textId="3184BE49" w:rsidR="00DE51E6" w:rsidRDefault="00DF7702" w:rsidP="00DE51E6">
    <w:pPr>
      <w:pStyle w:val="Encabezado"/>
      <w:jc w:val="right"/>
    </w:pPr>
    <w:r>
      <w:rPr>
        <w:noProof/>
        <w:snapToGrid/>
      </w:rPr>
      <w:drawing>
        <wp:inline distT="0" distB="0" distL="0" distR="0" wp14:anchorId="501D9DC6" wp14:editId="0CAB860D">
          <wp:extent cx="2030980" cy="75371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096542" cy="778040"/>
                  </a:xfrm>
                  <a:prstGeom prst="rect">
                    <a:avLst/>
                  </a:prstGeom>
                </pic:spPr>
              </pic:pic>
            </a:graphicData>
          </a:graphic>
        </wp:inline>
      </w:drawing>
    </w:r>
  </w:p>
  <w:p w14:paraId="4C84CC76" w14:textId="1DA4B1D2" w:rsidR="00B37334" w:rsidRDefault="00B37334" w:rsidP="00DE51E6">
    <w:pPr>
      <w:pStyle w:val="Encabezado"/>
      <w:jc w:val="right"/>
    </w:pPr>
  </w:p>
  <w:p w14:paraId="52468ECB" w14:textId="77777777" w:rsidR="00B37334" w:rsidRDefault="00B37334" w:rsidP="00DE51E6">
    <w:pPr>
      <w:pStyle w:val="Encabezado"/>
      <w:jc w:val="right"/>
    </w:pPr>
  </w:p>
  <w:p w14:paraId="1D454734" w14:textId="77777777" w:rsidR="00F72575" w:rsidRDefault="00F72575" w:rsidP="00DE51E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BD29" w14:textId="23BAC65F" w:rsidR="009055A7" w:rsidRDefault="009055A7" w:rsidP="009055A7">
    <w:pPr>
      <w:pStyle w:val="Encabezado"/>
      <w:tabs>
        <w:tab w:val="clear" w:pos="4153"/>
        <w:tab w:val="clear" w:pos="8306"/>
        <w:tab w:val="right" w:pos="3686"/>
        <w:tab w:val="left" w:pos="5812"/>
      </w:tabs>
      <w:spacing w:before="80" w:after="120"/>
      <w:jc w:val="center"/>
      <w:rPr>
        <w:sz w:val="14"/>
        <w:szCs w:val="14"/>
        <w:lang w:val="fr-CH"/>
      </w:rPr>
    </w:pPr>
  </w:p>
  <w:p w14:paraId="7FE5ED13" w14:textId="702EFE06" w:rsidR="00DE51E6" w:rsidRDefault="00DE51E6" w:rsidP="00DE51E6">
    <w:pPr>
      <w:pStyle w:val="Encabezado"/>
      <w:tabs>
        <w:tab w:val="clear" w:pos="4153"/>
        <w:tab w:val="clear" w:pos="8306"/>
        <w:tab w:val="right" w:pos="3686"/>
        <w:tab w:val="left" w:pos="5812"/>
      </w:tabs>
      <w:spacing w:before="80" w:after="120"/>
      <w:jc w:val="right"/>
      <w:rPr>
        <w:sz w:val="14"/>
        <w:szCs w:val="14"/>
        <w:lang w:val="fr-CH"/>
      </w:rPr>
    </w:pPr>
    <w:r>
      <w:rPr>
        <w:noProof/>
        <w:color w:val="2B579A"/>
        <w:shd w:val="clear" w:color="auto" w:fill="E6E6E6"/>
      </w:rPr>
      <w:drawing>
        <wp:inline distT="0" distB="0" distL="0" distR="0" wp14:anchorId="473B568F" wp14:editId="4A7477A0">
          <wp:extent cx="2266950" cy="972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66950" cy="972900"/>
                  </a:xfrm>
                  <a:prstGeom prst="rect">
                    <a:avLst/>
                  </a:prstGeom>
                </pic:spPr>
              </pic:pic>
            </a:graphicData>
          </a:graphic>
        </wp:inline>
      </w:drawing>
    </w:r>
  </w:p>
  <w:p w14:paraId="55D4136E" w14:textId="11FED558" w:rsidR="00DE51E6" w:rsidRDefault="00DE51E6" w:rsidP="009055A7">
    <w:pPr>
      <w:pStyle w:val="Encabezado"/>
      <w:tabs>
        <w:tab w:val="clear" w:pos="4153"/>
        <w:tab w:val="clear" w:pos="8306"/>
        <w:tab w:val="right" w:pos="3686"/>
        <w:tab w:val="left" w:pos="5812"/>
      </w:tabs>
      <w:spacing w:before="80" w:after="120"/>
      <w:jc w:val="center"/>
      <w:rPr>
        <w:sz w:val="14"/>
        <w:szCs w:val="14"/>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A374"/>
    <w:multiLevelType w:val="hybridMultilevel"/>
    <w:tmpl w:val="FFFFFFFF"/>
    <w:lvl w:ilvl="0" w:tplc="9E187FDC">
      <w:start w:val="1"/>
      <w:numFmt w:val="bullet"/>
      <w:lvlText w:val=""/>
      <w:lvlJc w:val="left"/>
      <w:pPr>
        <w:ind w:left="720" w:hanging="360"/>
      </w:pPr>
      <w:rPr>
        <w:rFonts w:ascii="Symbol" w:hAnsi="Symbol" w:hint="default"/>
      </w:rPr>
    </w:lvl>
    <w:lvl w:ilvl="1" w:tplc="B448BFEC">
      <w:start w:val="1"/>
      <w:numFmt w:val="bullet"/>
      <w:lvlText w:val="o"/>
      <w:lvlJc w:val="left"/>
      <w:pPr>
        <w:ind w:left="1440" w:hanging="360"/>
      </w:pPr>
      <w:rPr>
        <w:rFonts w:ascii="Courier New" w:hAnsi="Courier New" w:hint="default"/>
      </w:rPr>
    </w:lvl>
    <w:lvl w:ilvl="2" w:tplc="62A4A3B4">
      <w:start w:val="1"/>
      <w:numFmt w:val="bullet"/>
      <w:lvlText w:val=""/>
      <w:lvlJc w:val="left"/>
      <w:pPr>
        <w:ind w:left="2160" w:hanging="360"/>
      </w:pPr>
      <w:rPr>
        <w:rFonts w:ascii="Wingdings" w:hAnsi="Wingdings" w:hint="default"/>
      </w:rPr>
    </w:lvl>
    <w:lvl w:ilvl="3" w:tplc="DC7E4AF8">
      <w:start w:val="1"/>
      <w:numFmt w:val="bullet"/>
      <w:lvlText w:val=""/>
      <w:lvlJc w:val="left"/>
      <w:pPr>
        <w:ind w:left="2880" w:hanging="360"/>
      </w:pPr>
      <w:rPr>
        <w:rFonts w:ascii="Symbol" w:hAnsi="Symbol" w:hint="default"/>
      </w:rPr>
    </w:lvl>
    <w:lvl w:ilvl="4" w:tplc="784C853A">
      <w:start w:val="1"/>
      <w:numFmt w:val="bullet"/>
      <w:lvlText w:val="o"/>
      <w:lvlJc w:val="left"/>
      <w:pPr>
        <w:ind w:left="3600" w:hanging="360"/>
      </w:pPr>
      <w:rPr>
        <w:rFonts w:ascii="Courier New" w:hAnsi="Courier New" w:hint="default"/>
      </w:rPr>
    </w:lvl>
    <w:lvl w:ilvl="5" w:tplc="8250DADE">
      <w:start w:val="1"/>
      <w:numFmt w:val="bullet"/>
      <w:lvlText w:val=""/>
      <w:lvlJc w:val="left"/>
      <w:pPr>
        <w:ind w:left="4320" w:hanging="360"/>
      </w:pPr>
      <w:rPr>
        <w:rFonts w:ascii="Wingdings" w:hAnsi="Wingdings" w:hint="default"/>
      </w:rPr>
    </w:lvl>
    <w:lvl w:ilvl="6" w:tplc="F594E53A">
      <w:start w:val="1"/>
      <w:numFmt w:val="bullet"/>
      <w:lvlText w:val=""/>
      <w:lvlJc w:val="left"/>
      <w:pPr>
        <w:ind w:left="5040" w:hanging="360"/>
      </w:pPr>
      <w:rPr>
        <w:rFonts w:ascii="Symbol" w:hAnsi="Symbol" w:hint="default"/>
      </w:rPr>
    </w:lvl>
    <w:lvl w:ilvl="7" w:tplc="77DA7146">
      <w:start w:val="1"/>
      <w:numFmt w:val="bullet"/>
      <w:lvlText w:val="o"/>
      <w:lvlJc w:val="left"/>
      <w:pPr>
        <w:ind w:left="5760" w:hanging="360"/>
      </w:pPr>
      <w:rPr>
        <w:rFonts w:ascii="Courier New" w:hAnsi="Courier New" w:hint="default"/>
      </w:rPr>
    </w:lvl>
    <w:lvl w:ilvl="8" w:tplc="F538108E">
      <w:start w:val="1"/>
      <w:numFmt w:val="bullet"/>
      <w:lvlText w:val=""/>
      <w:lvlJc w:val="left"/>
      <w:pPr>
        <w:ind w:left="6480" w:hanging="360"/>
      </w:pPr>
      <w:rPr>
        <w:rFonts w:ascii="Wingdings" w:hAnsi="Wingdings" w:hint="default"/>
      </w:rPr>
    </w:lvl>
  </w:abstractNum>
  <w:abstractNum w:abstractNumId="1" w15:restartNumberingAfterBreak="0">
    <w:nsid w:val="03027698"/>
    <w:multiLevelType w:val="hybridMultilevel"/>
    <w:tmpl w:val="FFFFFFFF"/>
    <w:lvl w:ilvl="0" w:tplc="C7BCF39C">
      <w:start w:val="2"/>
      <w:numFmt w:val="decimal"/>
      <w:lvlText w:val="%1."/>
      <w:lvlJc w:val="left"/>
      <w:pPr>
        <w:ind w:left="720" w:hanging="360"/>
      </w:pPr>
      <w:rPr>
        <w:rFonts w:ascii="Garamond" w:hAnsi="Garamond" w:hint="default"/>
      </w:rPr>
    </w:lvl>
    <w:lvl w:ilvl="1" w:tplc="54769C98">
      <w:start w:val="1"/>
      <w:numFmt w:val="lowerLetter"/>
      <w:lvlText w:val="%2."/>
      <w:lvlJc w:val="left"/>
      <w:pPr>
        <w:ind w:left="1440" w:hanging="360"/>
      </w:pPr>
    </w:lvl>
    <w:lvl w:ilvl="2" w:tplc="F676B612">
      <w:start w:val="1"/>
      <w:numFmt w:val="lowerRoman"/>
      <w:lvlText w:val="%3."/>
      <w:lvlJc w:val="right"/>
      <w:pPr>
        <w:ind w:left="2160" w:hanging="180"/>
      </w:pPr>
    </w:lvl>
    <w:lvl w:ilvl="3" w:tplc="6074D86A">
      <w:start w:val="1"/>
      <w:numFmt w:val="decimal"/>
      <w:lvlText w:val="%4."/>
      <w:lvlJc w:val="left"/>
      <w:pPr>
        <w:ind w:left="2880" w:hanging="360"/>
      </w:pPr>
    </w:lvl>
    <w:lvl w:ilvl="4" w:tplc="0FBE521E">
      <w:start w:val="1"/>
      <w:numFmt w:val="lowerLetter"/>
      <w:lvlText w:val="%5."/>
      <w:lvlJc w:val="left"/>
      <w:pPr>
        <w:ind w:left="3600" w:hanging="360"/>
      </w:pPr>
    </w:lvl>
    <w:lvl w:ilvl="5" w:tplc="9E9445A0">
      <w:start w:val="1"/>
      <w:numFmt w:val="lowerRoman"/>
      <w:lvlText w:val="%6."/>
      <w:lvlJc w:val="right"/>
      <w:pPr>
        <w:ind w:left="4320" w:hanging="180"/>
      </w:pPr>
    </w:lvl>
    <w:lvl w:ilvl="6" w:tplc="661C9FCC">
      <w:start w:val="1"/>
      <w:numFmt w:val="decimal"/>
      <w:lvlText w:val="%7."/>
      <w:lvlJc w:val="left"/>
      <w:pPr>
        <w:ind w:left="5040" w:hanging="360"/>
      </w:pPr>
    </w:lvl>
    <w:lvl w:ilvl="7" w:tplc="E1E21DC4">
      <w:start w:val="1"/>
      <w:numFmt w:val="lowerLetter"/>
      <w:lvlText w:val="%8."/>
      <w:lvlJc w:val="left"/>
      <w:pPr>
        <w:ind w:left="5760" w:hanging="360"/>
      </w:pPr>
    </w:lvl>
    <w:lvl w:ilvl="8" w:tplc="371E009E">
      <w:start w:val="1"/>
      <w:numFmt w:val="lowerRoman"/>
      <w:lvlText w:val="%9."/>
      <w:lvlJc w:val="right"/>
      <w:pPr>
        <w:ind w:left="6480" w:hanging="180"/>
      </w:pPr>
    </w:lvl>
  </w:abstractNum>
  <w:abstractNum w:abstractNumId="2" w15:restartNumberingAfterBreak="0">
    <w:nsid w:val="04DF46A0"/>
    <w:multiLevelType w:val="hybridMultilevel"/>
    <w:tmpl w:val="383CC7EA"/>
    <w:lvl w:ilvl="0" w:tplc="14FA39A4">
      <w:start w:val="2"/>
      <w:numFmt w:val="lowerLetter"/>
      <w:lvlText w:val="%1)"/>
      <w:lvlJc w:val="left"/>
      <w:pPr>
        <w:ind w:left="720" w:hanging="360"/>
      </w:pPr>
      <w:rPr>
        <w:rFonts w:ascii="Garamond,Calibri" w:hAnsi="Garamond,Calibri" w:hint="default"/>
      </w:rPr>
    </w:lvl>
    <w:lvl w:ilvl="1" w:tplc="97F4D024">
      <w:start w:val="1"/>
      <w:numFmt w:val="lowerLetter"/>
      <w:lvlText w:val="%2."/>
      <w:lvlJc w:val="left"/>
      <w:pPr>
        <w:ind w:left="1440" w:hanging="360"/>
      </w:pPr>
    </w:lvl>
    <w:lvl w:ilvl="2" w:tplc="8918C8AC">
      <w:start w:val="1"/>
      <w:numFmt w:val="lowerRoman"/>
      <w:lvlText w:val="%3."/>
      <w:lvlJc w:val="right"/>
      <w:pPr>
        <w:ind w:left="2160" w:hanging="180"/>
      </w:pPr>
    </w:lvl>
    <w:lvl w:ilvl="3" w:tplc="0344B750">
      <w:start w:val="1"/>
      <w:numFmt w:val="decimal"/>
      <w:lvlText w:val="%4."/>
      <w:lvlJc w:val="left"/>
      <w:pPr>
        <w:ind w:left="2880" w:hanging="360"/>
      </w:pPr>
    </w:lvl>
    <w:lvl w:ilvl="4" w:tplc="E64EF4CE">
      <w:start w:val="1"/>
      <w:numFmt w:val="lowerLetter"/>
      <w:lvlText w:val="%5."/>
      <w:lvlJc w:val="left"/>
      <w:pPr>
        <w:ind w:left="3600" w:hanging="360"/>
      </w:pPr>
    </w:lvl>
    <w:lvl w:ilvl="5" w:tplc="1A2EBA92">
      <w:start w:val="1"/>
      <w:numFmt w:val="lowerRoman"/>
      <w:lvlText w:val="%6."/>
      <w:lvlJc w:val="right"/>
      <w:pPr>
        <w:ind w:left="4320" w:hanging="180"/>
      </w:pPr>
    </w:lvl>
    <w:lvl w:ilvl="6" w:tplc="256C0928">
      <w:start w:val="1"/>
      <w:numFmt w:val="decimal"/>
      <w:lvlText w:val="%7."/>
      <w:lvlJc w:val="left"/>
      <w:pPr>
        <w:ind w:left="5040" w:hanging="360"/>
      </w:pPr>
    </w:lvl>
    <w:lvl w:ilvl="7" w:tplc="C35C2B46">
      <w:start w:val="1"/>
      <w:numFmt w:val="lowerLetter"/>
      <w:lvlText w:val="%8."/>
      <w:lvlJc w:val="left"/>
      <w:pPr>
        <w:ind w:left="5760" w:hanging="360"/>
      </w:pPr>
    </w:lvl>
    <w:lvl w:ilvl="8" w:tplc="94C6F4B2">
      <w:start w:val="1"/>
      <w:numFmt w:val="lowerRoman"/>
      <w:lvlText w:val="%9."/>
      <w:lvlJc w:val="right"/>
      <w:pPr>
        <w:ind w:left="6480" w:hanging="180"/>
      </w:pPr>
    </w:lvl>
  </w:abstractNum>
  <w:abstractNum w:abstractNumId="3" w15:restartNumberingAfterBreak="0">
    <w:nsid w:val="14C90D7C"/>
    <w:multiLevelType w:val="hybridMultilevel"/>
    <w:tmpl w:val="A4F4B91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E1A06"/>
    <w:multiLevelType w:val="hybridMultilevel"/>
    <w:tmpl w:val="3EB61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477D19"/>
    <w:multiLevelType w:val="hybridMultilevel"/>
    <w:tmpl w:val="FFFFFFFF"/>
    <w:lvl w:ilvl="0" w:tplc="53344D06">
      <w:start w:val="1"/>
      <w:numFmt w:val="lowerLetter"/>
      <w:lvlText w:val="%1)"/>
      <w:lvlJc w:val="left"/>
      <w:pPr>
        <w:ind w:left="720" w:hanging="360"/>
      </w:pPr>
      <w:rPr>
        <w:rFonts w:ascii="Garamond,Calibri" w:hAnsi="Garamond,Calibri" w:hint="default"/>
      </w:rPr>
    </w:lvl>
    <w:lvl w:ilvl="1" w:tplc="40A43D0C">
      <w:start w:val="1"/>
      <w:numFmt w:val="lowerLetter"/>
      <w:lvlText w:val="%2."/>
      <w:lvlJc w:val="left"/>
      <w:pPr>
        <w:ind w:left="1440" w:hanging="360"/>
      </w:pPr>
    </w:lvl>
    <w:lvl w:ilvl="2" w:tplc="7CA43E94">
      <w:start w:val="1"/>
      <w:numFmt w:val="lowerRoman"/>
      <w:lvlText w:val="%3."/>
      <w:lvlJc w:val="right"/>
      <w:pPr>
        <w:ind w:left="2160" w:hanging="180"/>
      </w:pPr>
    </w:lvl>
    <w:lvl w:ilvl="3" w:tplc="3B3E1D20">
      <w:start w:val="1"/>
      <w:numFmt w:val="decimal"/>
      <w:lvlText w:val="%4."/>
      <w:lvlJc w:val="left"/>
      <w:pPr>
        <w:ind w:left="2880" w:hanging="360"/>
      </w:pPr>
    </w:lvl>
    <w:lvl w:ilvl="4" w:tplc="D736C46E">
      <w:start w:val="1"/>
      <w:numFmt w:val="lowerLetter"/>
      <w:lvlText w:val="%5."/>
      <w:lvlJc w:val="left"/>
      <w:pPr>
        <w:ind w:left="3600" w:hanging="360"/>
      </w:pPr>
    </w:lvl>
    <w:lvl w:ilvl="5" w:tplc="40A2D914">
      <w:start w:val="1"/>
      <w:numFmt w:val="lowerRoman"/>
      <w:lvlText w:val="%6."/>
      <w:lvlJc w:val="right"/>
      <w:pPr>
        <w:ind w:left="4320" w:hanging="180"/>
      </w:pPr>
    </w:lvl>
    <w:lvl w:ilvl="6" w:tplc="6B843A98">
      <w:start w:val="1"/>
      <w:numFmt w:val="decimal"/>
      <w:lvlText w:val="%7."/>
      <w:lvlJc w:val="left"/>
      <w:pPr>
        <w:ind w:left="5040" w:hanging="360"/>
      </w:pPr>
    </w:lvl>
    <w:lvl w:ilvl="7" w:tplc="230CF8E8">
      <w:start w:val="1"/>
      <w:numFmt w:val="lowerLetter"/>
      <w:lvlText w:val="%8."/>
      <w:lvlJc w:val="left"/>
      <w:pPr>
        <w:ind w:left="5760" w:hanging="360"/>
      </w:pPr>
    </w:lvl>
    <w:lvl w:ilvl="8" w:tplc="92AE869E">
      <w:start w:val="1"/>
      <w:numFmt w:val="lowerRoman"/>
      <w:lvlText w:val="%9."/>
      <w:lvlJc w:val="right"/>
      <w:pPr>
        <w:ind w:left="6480" w:hanging="180"/>
      </w:pPr>
    </w:lvl>
  </w:abstractNum>
  <w:abstractNum w:abstractNumId="6" w15:restartNumberingAfterBreak="0">
    <w:nsid w:val="19F105BB"/>
    <w:multiLevelType w:val="hybridMultilevel"/>
    <w:tmpl w:val="FFFFFFFF"/>
    <w:lvl w:ilvl="0" w:tplc="2D72EAFA">
      <w:start w:val="1"/>
      <w:numFmt w:val="bullet"/>
      <w:lvlText w:val=""/>
      <w:lvlJc w:val="left"/>
      <w:pPr>
        <w:ind w:left="720" w:hanging="360"/>
      </w:pPr>
      <w:rPr>
        <w:rFonts w:ascii="Symbol" w:hAnsi="Symbol" w:hint="default"/>
      </w:rPr>
    </w:lvl>
    <w:lvl w:ilvl="1" w:tplc="1F5C8BEA">
      <w:start w:val="1"/>
      <w:numFmt w:val="bullet"/>
      <w:lvlText w:val="o"/>
      <w:lvlJc w:val="left"/>
      <w:pPr>
        <w:ind w:left="1440" w:hanging="360"/>
      </w:pPr>
      <w:rPr>
        <w:rFonts w:ascii="Courier New" w:hAnsi="Courier New" w:hint="default"/>
      </w:rPr>
    </w:lvl>
    <w:lvl w:ilvl="2" w:tplc="2136891E">
      <w:start w:val="1"/>
      <w:numFmt w:val="bullet"/>
      <w:lvlText w:val=""/>
      <w:lvlJc w:val="left"/>
      <w:pPr>
        <w:ind w:left="2160" w:hanging="360"/>
      </w:pPr>
      <w:rPr>
        <w:rFonts w:ascii="Wingdings" w:hAnsi="Wingdings" w:hint="default"/>
      </w:rPr>
    </w:lvl>
    <w:lvl w:ilvl="3" w:tplc="DA1A949C">
      <w:start w:val="1"/>
      <w:numFmt w:val="bullet"/>
      <w:lvlText w:val=""/>
      <w:lvlJc w:val="left"/>
      <w:pPr>
        <w:ind w:left="2880" w:hanging="360"/>
      </w:pPr>
      <w:rPr>
        <w:rFonts w:ascii="Symbol" w:hAnsi="Symbol" w:hint="default"/>
      </w:rPr>
    </w:lvl>
    <w:lvl w:ilvl="4" w:tplc="B4969630">
      <w:start w:val="1"/>
      <w:numFmt w:val="bullet"/>
      <w:lvlText w:val="o"/>
      <w:lvlJc w:val="left"/>
      <w:pPr>
        <w:ind w:left="3600" w:hanging="360"/>
      </w:pPr>
      <w:rPr>
        <w:rFonts w:ascii="Courier New" w:hAnsi="Courier New" w:hint="default"/>
      </w:rPr>
    </w:lvl>
    <w:lvl w:ilvl="5" w:tplc="2AFEDDEA">
      <w:start w:val="1"/>
      <w:numFmt w:val="bullet"/>
      <w:lvlText w:val=""/>
      <w:lvlJc w:val="left"/>
      <w:pPr>
        <w:ind w:left="4320" w:hanging="360"/>
      </w:pPr>
      <w:rPr>
        <w:rFonts w:ascii="Wingdings" w:hAnsi="Wingdings" w:hint="default"/>
      </w:rPr>
    </w:lvl>
    <w:lvl w:ilvl="6" w:tplc="0A1AE956">
      <w:start w:val="1"/>
      <w:numFmt w:val="bullet"/>
      <w:lvlText w:val=""/>
      <w:lvlJc w:val="left"/>
      <w:pPr>
        <w:ind w:left="5040" w:hanging="360"/>
      </w:pPr>
      <w:rPr>
        <w:rFonts w:ascii="Symbol" w:hAnsi="Symbol" w:hint="default"/>
      </w:rPr>
    </w:lvl>
    <w:lvl w:ilvl="7" w:tplc="08146A1C">
      <w:start w:val="1"/>
      <w:numFmt w:val="bullet"/>
      <w:lvlText w:val="o"/>
      <w:lvlJc w:val="left"/>
      <w:pPr>
        <w:ind w:left="5760" w:hanging="360"/>
      </w:pPr>
      <w:rPr>
        <w:rFonts w:ascii="Courier New" w:hAnsi="Courier New" w:hint="default"/>
      </w:rPr>
    </w:lvl>
    <w:lvl w:ilvl="8" w:tplc="2900549E">
      <w:start w:val="1"/>
      <w:numFmt w:val="bullet"/>
      <w:lvlText w:val=""/>
      <w:lvlJc w:val="left"/>
      <w:pPr>
        <w:ind w:left="6480" w:hanging="360"/>
      </w:pPr>
      <w:rPr>
        <w:rFonts w:ascii="Wingdings" w:hAnsi="Wingdings" w:hint="default"/>
      </w:rPr>
    </w:lvl>
  </w:abstractNum>
  <w:abstractNum w:abstractNumId="7" w15:restartNumberingAfterBreak="0">
    <w:nsid w:val="1B14DE99"/>
    <w:multiLevelType w:val="hybridMultilevel"/>
    <w:tmpl w:val="51F0FE04"/>
    <w:lvl w:ilvl="0" w:tplc="8F68F202">
      <w:start w:val="1"/>
      <w:numFmt w:val="bullet"/>
      <w:lvlText w:val=""/>
      <w:lvlJc w:val="left"/>
      <w:pPr>
        <w:ind w:left="720" w:hanging="360"/>
      </w:pPr>
      <w:rPr>
        <w:rFonts w:ascii="Symbol" w:hAnsi="Symbol" w:hint="default"/>
      </w:rPr>
    </w:lvl>
    <w:lvl w:ilvl="1" w:tplc="D578E6BC">
      <w:start w:val="1"/>
      <w:numFmt w:val="bullet"/>
      <w:lvlText w:val="o"/>
      <w:lvlJc w:val="left"/>
      <w:pPr>
        <w:ind w:left="1440" w:hanging="360"/>
      </w:pPr>
      <w:rPr>
        <w:rFonts w:ascii="Courier New" w:hAnsi="Courier New" w:hint="default"/>
      </w:rPr>
    </w:lvl>
    <w:lvl w:ilvl="2" w:tplc="46046FD0">
      <w:start w:val="1"/>
      <w:numFmt w:val="bullet"/>
      <w:lvlText w:val=""/>
      <w:lvlJc w:val="left"/>
      <w:pPr>
        <w:ind w:left="2160" w:hanging="360"/>
      </w:pPr>
      <w:rPr>
        <w:rFonts w:ascii="Wingdings" w:hAnsi="Wingdings" w:hint="default"/>
      </w:rPr>
    </w:lvl>
    <w:lvl w:ilvl="3" w:tplc="21FE82B4">
      <w:start w:val="1"/>
      <w:numFmt w:val="bullet"/>
      <w:lvlText w:val=""/>
      <w:lvlJc w:val="left"/>
      <w:pPr>
        <w:ind w:left="2880" w:hanging="360"/>
      </w:pPr>
      <w:rPr>
        <w:rFonts w:ascii="Symbol" w:hAnsi="Symbol" w:hint="default"/>
      </w:rPr>
    </w:lvl>
    <w:lvl w:ilvl="4" w:tplc="C8365A86">
      <w:start w:val="1"/>
      <w:numFmt w:val="bullet"/>
      <w:lvlText w:val="o"/>
      <w:lvlJc w:val="left"/>
      <w:pPr>
        <w:ind w:left="3600" w:hanging="360"/>
      </w:pPr>
      <w:rPr>
        <w:rFonts w:ascii="Courier New" w:hAnsi="Courier New" w:hint="default"/>
      </w:rPr>
    </w:lvl>
    <w:lvl w:ilvl="5" w:tplc="368CE5A6">
      <w:start w:val="1"/>
      <w:numFmt w:val="bullet"/>
      <w:lvlText w:val=""/>
      <w:lvlJc w:val="left"/>
      <w:pPr>
        <w:ind w:left="4320" w:hanging="360"/>
      </w:pPr>
      <w:rPr>
        <w:rFonts w:ascii="Wingdings" w:hAnsi="Wingdings" w:hint="default"/>
      </w:rPr>
    </w:lvl>
    <w:lvl w:ilvl="6" w:tplc="A4D89960">
      <w:start w:val="1"/>
      <w:numFmt w:val="bullet"/>
      <w:lvlText w:val=""/>
      <w:lvlJc w:val="left"/>
      <w:pPr>
        <w:ind w:left="5040" w:hanging="360"/>
      </w:pPr>
      <w:rPr>
        <w:rFonts w:ascii="Symbol" w:hAnsi="Symbol" w:hint="default"/>
      </w:rPr>
    </w:lvl>
    <w:lvl w:ilvl="7" w:tplc="7E3C52F6">
      <w:start w:val="1"/>
      <w:numFmt w:val="bullet"/>
      <w:lvlText w:val="o"/>
      <w:lvlJc w:val="left"/>
      <w:pPr>
        <w:ind w:left="5760" w:hanging="360"/>
      </w:pPr>
      <w:rPr>
        <w:rFonts w:ascii="Courier New" w:hAnsi="Courier New" w:hint="default"/>
      </w:rPr>
    </w:lvl>
    <w:lvl w:ilvl="8" w:tplc="30A82AF6">
      <w:start w:val="1"/>
      <w:numFmt w:val="bullet"/>
      <w:lvlText w:val=""/>
      <w:lvlJc w:val="left"/>
      <w:pPr>
        <w:ind w:left="6480" w:hanging="360"/>
      </w:pPr>
      <w:rPr>
        <w:rFonts w:ascii="Wingdings" w:hAnsi="Wingdings" w:hint="default"/>
      </w:rPr>
    </w:lvl>
  </w:abstractNum>
  <w:abstractNum w:abstractNumId="8" w15:restartNumberingAfterBreak="0">
    <w:nsid w:val="2644F4D7"/>
    <w:multiLevelType w:val="hybridMultilevel"/>
    <w:tmpl w:val="FFFFFFFF"/>
    <w:lvl w:ilvl="0" w:tplc="DD6E7E76">
      <w:start w:val="1"/>
      <w:numFmt w:val="bullet"/>
      <w:lvlText w:val=""/>
      <w:lvlJc w:val="left"/>
      <w:pPr>
        <w:ind w:left="720" w:hanging="360"/>
      </w:pPr>
      <w:rPr>
        <w:rFonts w:ascii="Symbol" w:hAnsi="Symbol" w:hint="default"/>
      </w:rPr>
    </w:lvl>
    <w:lvl w:ilvl="1" w:tplc="13DEAD8E">
      <w:start w:val="1"/>
      <w:numFmt w:val="bullet"/>
      <w:lvlText w:val="o"/>
      <w:lvlJc w:val="left"/>
      <w:pPr>
        <w:ind w:left="1440" w:hanging="360"/>
      </w:pPr>
      <w:rPr>
        <w:rFonts w:ascii="Courier New" w:hAnsi="Courier New" w:hint="default"/>
      </w:rPr>
    </w:lvl>
    <w:lvl w:ilvl="2" w:tplc="8DCC6DCE">
      <w:start w:val="1"/>
      <w:numFmt w:val="bullet"/>
      <w:lvlText w:val=""/>
      <w:lvlJc w:val="left"/>
      <w:pPr>
        <w:ind w:left="2160" w:hanging="360"/>
      </w:pPr>
      <w:rPr>
        <w:rFonts w:ascii="Wingdings" w:hAnsi="Wingdings" w:hint="default"/>
      </w:rPr>
    </w:lvl>
    <w:lvl w:ilvl="3" w:tplc="D436C800">
      <w:start w:val="1"/>
      <w:numFmt w:val="bullet"/>
      <w:lvlText w:val=""/>
      <w:lvlJc w:val="left"/>
      <w:pPr>
        <w:ind w:left="2880" w:hanging="360"/>
      </w:pPr>
      <w:rPr>
        <w:rFonts w:ascii="Symbol" w:hAnsi="Symbol" w:hint="default"/>
      </w:rPr>
    </w:lvl>
    <w:lvl w:ilvl="4" w:tplc="551475AA">
      <w:start w:val="1"/>
      <w:numFmt w:val="bullet"/>
      <w:lvlText w:val="o"/>
      <w:lvlJc w:val="left"/>
      <w:pPr>
        <w:ind w:left="3600" w:hanging="360"/>
      </w:pPr>
      <w:rPr>
        <w:rFonts w:ascii="Courier New" w:hAnsi="Courier New" w:hint="default"/>
      </w:rPr>
    </w:lvl>
    <w:lvl w:ilvl="5" w:tplc="938AB10A">
      <w:start w:val="1"/>
      <w:numFmt w:val="bullet"/>
      <w:lvlText w:val=""/>
      <w:lvlJc w:val="left"/>
      <w:pPr>
        <w:ind w:left="4320" w:hanging="360"/>
      </w:pPr>
      <w:rPr>
        <w:rFonts w:ascii="Wingdings" w:hAnsi="Wingdings" w:hint="default"/>
      </w:rPr>
    </w:lvl>
    <w:lvl w:ilvl="6" w:tplc="516E5A54">
      <w:start w:val="1"/>
      <w:numFmt w:val="bullet"/>
      <w:lvlText w:val=""/>
      <w:lvlJc w:val="left"/>
      <w:pPr>
        <w:ind w:left="5040" w:hanging="360"/>
      </w:pPr>
      <w:rPr>
        <w:rFonts w:ascii="Symbol" w:hAnsi="Symbol" w:hint="default"/>
      </w:rPr>
    </w:lvl>
    <w:lvl w:ilvl="7" w:tplc="BE32FFDA">
      <w:start w:val="1"/>
      <w:numFmt w:val="bullet"/>
      <w:lvlText w:val="o"/>
      <w:lvlJc w:val="left"/>
      <w:pPr>
        <w:ind w:left="5760" w:hanging="360"/>
      </w:pPr>
      <w:rPr>
        <w:rFonts w:ascii="Courier New" w:hAnsi="Courier New" w:hint="default"/>
      </w:rPr>
    </w:lvl>
    <w:lvl w:ilvl="8" w:tplc="DC540A7E">
      <w:start w:val="1"/>
      <w:numFmt w:val="bullet"/>
      <w:lvlText w:val=""/>
      <w:lvlJc w:val="left"/>
      <w:pPr>
        <w:ind w:left="6480" w:hanging="360"/>
      </w:pPr>
      <w:rPr>
        <w:rFonts w:ascii="Wingdings" w:hAnsi="Wingdings" w:hint="default"/>
      </w:rPr>
    </w:lvl>
  </w:abstractNum>
  <w:abstractNum w:abstractNumId="9" w15:restartNumberingAfterBreak="0">
    <w:nsid w:val="28091B09"/>
    <w:multiLevelType w:val="hybridMultilevel"/>
    <w:tmpl w:val="FFFFFFFF"/>
    <w:lvl w:ilvl="0" w:tplc="DBC822CE">
      <w:start w:val="6"/>
      <w:numFmt w:val="decimal"/>
      <w:lvlText w:val="%1."/>
      <w:lvlJc w:val="left"/>
      <w:pPr>
        <w:ind w:left="720" w:hanging="360"/>
      </w:pPr>
      <w:rPr>
        <w:rFonts w:ascii="Garamond,Calibri" w:hAnsi="Garamond,Calibri" w:hint="default"/>
      </w:rPr>
    </w:lvl>
    <w:lvl w:ilvl="1" w:tplc="881E91DA">
      <w:start w:val="1"/>
      <w:numFmt w:val="lowerLetter"/>
      <w:lvlText w:val="%2."/>
      <w:lvlJc w:val="left"/>
      <w:pPr>
        <w:ind w:left="1440" w:hanging="360"/>
      </w:pPr>
    </w:lvl>
    <w:lvl w:ilvl="2" w:tplc="E2C678BA">
      <w:start w:val="1"/>
      <w:numFmt w:val="lowerRoman"/>
      <w:lvlText w:val="%3."/>
      <w:lvlJc w:val="right"/>
      <w:pPr>
        <w:ind w:left="2160" w:hanging="180"/>
      </w:pPr>
    </w:lvl>
    <w:lvl w:ilvl="3" w:tplc="16CC13D4">
      <w:start w:val="1"/>
      <w:numFmt w:val="decimal"/>
      <w:lvlText w:val="%4."/>
      <w:lvlJc w:val="left"/>
      <w:pPr>
        <w:ind w:left="2880" w:hanging="360"/>
      </w:pPr>
    </w:lvl>
    <w:lvl w:ilvl="4" w:tplc="FECA2778">
      <w:start w:val="1"/>
      <w:numFmt w:val="lowerLetter"/>
      <w:lvlText w:val="%5."/>
      <w:lvlJc w:val="left"/>
      <w:pPr>
        <w:ind w:left="3600" w:hanging="360"/>
      </w:pPr>
    </w:lvl>
    <w:lvl w:ilvl="5" w:tplc="696A8ED6">
      <w:start w:val="1"/>
      <w:numFmt w:val="lowerRoman"/>
      <w:lvlText w:val="%6."/>
      <w:lvlJc w:val="right"/>
      <w:pPr>
        <w:ind w:left="4320" w:hanging="180"/>
      </w:pPr>
    </w:lvl>
    <w:lvl w:ilvl="6" w:tplc="20386646">
      <w:start w:val="1"/>
      <w:numFmt w:val="decimal"/>
      <w:lvlText w:val="%7."/>
      <w:lvlJc w:val="left"/>
      <w:pPr>
        <w:ind w:left="5040" w:hanging="360"/>
      </w:pPr>
    </w:lvl>
    <w:lvl w:ilvl="7" w:tplc="26D8A5B2">
      <w:start w:val="1"/>
      <w:numFmt w:val="lowerLetter"/>
      <w:lvlText w:val="%8."/>
      <w:lvlJc w:val="left"/>
      <w:pPr>
        <w:ind w:left="5760" w:hanging="360"/>
      </w:pPr>
    </w:lvl>
    <w:lvl w:ilvl="8" w:tplc="18780B7E">
      <w:start w:val="1"/>
      <w:numFmt w:val="lowerRoman"/>
      <w:lvlText w:val="%9."/>
      <w:lvlJc w:val="right"/>
      <w:pPr>
        <w:ind w:left="6480" w:hanging="180"/>
      </w:pPr>
    </w:lvl>
  </w:abstractNum>
  <w:abstractNum w:abstractNumId="10" w15:restartNumberingAfterBreak="0">
    <w:nsid w:val="2F7E099E"/>
    <w:multiLevelType w:val="hybridMultilevel"/>
    <w:tmpl w:val="FFFFFFFF"/>
    <w:lvl w:ilvl="0" w:tplc="CAB07288">
      <w:start w:val="1"/>
      <w:numFmt w:val="bullet"/>
      <w:lvlText w:val=""/>
      <w:lvlJc w:val="left"/>
      <w:pPr>
        <w:ind w:left="720" w:hanging="360"/>
      </w:pPr>
      <w:rPr>
        <w:rFonts w:ascii="Symbol" w:hAnsi="Symbol" w:hint="default"/>
      </w:rPr>
    </w:lvl>
    <w:lvl w:ilvl="1" w:tplc="569C1384">
      <w:start w:val="1"/>
      <w:numFmt w:val="bullet"/>
      <w:lvlText w:val="o"/>
      <w:lvlJc w:val="left"/>
      <w:pPr>
        <w:ind w:left="1440" w:hanging="360"/>
      </w:pPr>
      <w:rPr>
        <w:rFonts w:ascii="Courier New" w:hAnsi="Courier New" w:hint="default"/>
      </w:rPr>
    </w:lvl>
    <w:lvl w:ilvl="2" w:tplc="0FF81A78">
      <w:start w:val="1"/>
      <w:numFmt w:val="bullet"/>
      <w:lvlText w:val=""/>
      <w:lvlJc w:val="left"/>
      <w:pPr>
        <w:ind w:left="2160" w:hanging="360"/>
      </w:pPr>
      <w:rPr>
        <w:rFonts w:ascii="Wingdings" w:hAnsi="Wingdings" w:hint="default"/>
      </w:rPr>
    </w:lvl>
    <w:lvl w:ilvl="3" w:tplc="C974EA94">
      <w:start w:val="1"/>
      <w:numFmt w:val="bullet"/>
      <w:lvlText w:val=""/>
      <w:lvlJc w:val="left"/>
      <w:pPr>
        <w:ind w:left="2880" w:hanging="360"/>
      </w:pPr>
      <w:rPr>
        <w:rFonts w:ascii="Symbol" w:hAnsi="Symbol" w:hint="default"/>
      </w:rPr>
    </w:lvl>
    <w:lvl w:ilvl="4" w:tplc="C6BCA16A">
      <w:start w:val="1"/>
      <w:numFmt w:val="bullet"/>
      <w:lvlText w:val="o"/>
      <w:lvlJc w:val="left"/>
      <w:pPr>
        <w:ind w:left="3600" w:hanging="360"/>
      </w:pPr>
      <w:rPr>
        <w:rFonts w:ascii="Courier New" w:hAnsi="Courier New" w:hint="default"/>
      </w:rPr>
    </w:lvl>
    <w:lvl w:ilvl="5" w:tplc="E61C54AC">
      <w:start w:val="1"/>
      <w:numFmt w:val="bullet"/>
      <w:lvlText w:val=""/>
      <w:lvlJc w:val="left"/>
      <w:pPr>
        <w:ind w:left="4320" w:hanging="360"/>
      </w:pPr>
      <w:rPr>
        <w:rFonts w:ascii="Wingdings" w:hAnsi="Wingdings" w:hint="default"/>
      </w:rPr>
    </w:lvl>
    <w:lvl w:ilvl="6" w:tplc="A3C2E8B6">
      <w:start w:val="1"/>
      <w:numFmt w:val="bullet"/>
      <w:lvlText w:val=""/>
      <w:lvlJc w:val="left"/>
      <w:pPr>
        <w:ind w:left="5040" w:hanging="360"/>
      </w:pPr>
      <w:rPr>
        <w:rFonts w:ascii="Symbol" w:hAnsi="Symbol" w:hint="default"/>
      </w:rPr>
    </w:lvl>
    <w:lvl w:ilvl="7" w:tplc="1610E114">
      <w:start w:val="1"/>
      <w:numFmt w:val="bullet"/>
      <w:lvlText w:val="o"/>
      <w:lvlJc w:val="left"/>
      <w:pPr>
        <w:ind w:left="5760" w:hanging="360"/>
      </w:pPr>
      <w:rPr>
        <w:rFonts w:ascii="Courier New" w:hAnsi="Courier New" w:hint="default"/>
      </w:rPr>
    </w:lvl>
    <w:lvl w:ilvl="8" w:tplc="6450AA50">
      <w:start w:val="1"/>
      <w:numFmt w:val="bullet"/>
      <w:lvlText w:val=""/>
      <w:lvlJc w:val="left"/>
      <w:pPr>
        <w:ind w:left="6480" w:hanging="360"/>
      </w:pPr>
      <w:rPr>
        <w:rFonts w:ascii="Wingdings" w:hAnsi="Wingdings" w:hint="default"/>
      </w:rPr>
    </w:lvl>
  </w:abstractNum>
  <w:abstractNum w:abstractNumId="11" w15:restartNumberingAfterBreak="0">
    <w:nsid w:val="31430EAA"/>
    <w:multiLevelType w:val="hybridMultilevel"/>
    <w:tmpl w:val="AAF4D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457D8F"/>
    <w:multiLevelType w:val="hybridMultilevel"/>
    <w:tmpl w:val="61F20F08"/>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F527AA"/>
    <w:multiLevelType w:val="multilevel"/>
    <w:tmpl w:val="ABF20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7E5B2B"/>
    <w:multiLevelType w:val="hybridMultilevel"/>
    <w:tmpl w:val="FFFFFFFF"/>
    <w:lvl w:ilvl="0" w:tplc="F51E42B2">
      <w:start w:val="3"/>
      <w:numFmt w:val="decimal"/>
      <w:lvlText w:val="%1."/>
      <w:lvlJc w:val="left"/>
      <w:pPr>
        <w:ind w:left="720" w:hanging="360"/>
      </w:pPr>
      <w:rPr>
        <w:rFonts w:ascii="Garamond" w:hAnsi="Garamond" w:hint="default"/>
      </w:rPr>
    </w:lvl>
    <w:lvl w:ilvl="1" w:tplc="0A085940">
      <w:start w:val="1"/>
      <w:numFmt w:val="lowerLetter"/>
      <w:lvlText w:val="%2."/>
      <w:lvlJc w:val="left"/>
      <w:pPr>
        <w:ind w:left="1440" w:hanging="360"/>
      </w:pPr>
    </w:lvl>
    <w:lvl w:ilvl="2" w:tplc="43CA03C6">
      <w:start w:val="1"/>
      <w:numFmt w:val="lowerRoman"/>
      <w:lvlText w:val="%3."/>
      <w:lvlJc w:val="right"/>
      <w:pPr>
        <w:ind w:left="2160" w:hanging="180"/>
      </w:pPr>
    </w:lvl>
    <w:lvl w:ilvl="3" w:tplc="454AA83C">
      <w:start w:val="1"/>
      <w:numFmt w:val="decimal"/>
      <w:lvlText w:val="%4."/>
      <w:lvlJc w:val="left"/>
      <w:pPr>
        <w:ind w:left="2880" w:hanging="360"/>
      </w:pPr>
    </w:lvl>
    <w:lvl w:ilvl="4" w:tplc="88C8F5C6">
      <w:start w:val="1"/>
      <w:numFmt w:val="lowerLetter"/>
      <w:lvlText w:val="%5."/>
      <w:lvlJc w:val="left"/>
      <w:pPr>
        <w:ind w:left="3600" w:hanging="360"/>
      </w:pPr>
    </w:lvl>
    <w:lvl w:ilvl="5" w:tplc="6F743034">
      <w:start w:val="1"/>
      <w:numFmt w:val="lowerRoman"/>
      <w:lvlText w:val="%6."/>
      <w:lvlJc w:val="right"/>
      <w:pPr>
        <w:ind w:left="4320" w:hanging="180"/>
      </w:pPr>
    </w:lvl>
    <w:lvl w:ilvl="6" w:tplc="A2A42122">
      <w:start w:val="1"/>
      <w:numFmt w:val="decimal"/>
      <w:lvlText w:val="%7."/>
      <w:lvlJc w:val="left"/>
      <w:pPr>
        <w:ind w:left="5040" w:hanging="360"/>
      </w:pPr>
    </w:lvl>
    <w:lvl w:ilvl="7" w:tplc="5BFC2BCC">
      <w:start w:val="1"/>
      <w:numFmt w:val="lowerLetter"/>
      <w:lvlText w:val="%8."/>
      <w:lvlJc w:val="left"/>
      <w:pPr>
        <w:ind w:left="5760" w:hanging="360"/>
      </w:pPr>
    </w:lvl>
    <w:lvl w:ilvl="8" w:tplc="8CE01784">
      <w:start w:val="1"/>
      <w:numFmt w:val="lowerRoman"/>
      <w:lvlText w:val="%9."/>
      <w:lvlJc w:val="right"/>
      <w:pPr>
        <w:ind w:left="6480" w:hanging="180"/>
      </w:pPr>
    </w:lvl>
  </w:abstractNum>
  <w:abstractNum w:abstractNumId="15" w15:restartNumberingAfterBreak="0">
    <w:nsid w:val="4B65B255"/>
    <w:multiLevelType w:val="hybridMultilevel"/>
    <w:tmpl w:val="FFFFFFFF"/>
    <w:lvl w:ilvl="0" w:tplc="FB4E61B4">
      <w:start w:val="1"/>
      <w:numFmt w:val="bullet"/>
      <w:lvlText w:val=""/>
      <w:lvlJc w:val="left"/>
      <w:pPr>
        <w:ind w:left="720" w:hanging="360"/>
      </w:pPr>
      <w:rPr>
        <w:rFonts w:ascii="Symbol" w:hAnsi="Symbol" w:hint="default"/>
      </w:rPr>
    </w:lvl>
    <w:lvl w:ilvl="1" w:tplc="9E0CC508">
      <w:start w:val="1"/>
      <w:numFmt w:val="bullet"/>
      <w:lvlText w:val="o"/>
      <w:lvlJc w:val="left"/>
      <w:pPr>
        <w:ind w:left="1440" w:hanging="360"/>
      </w:pPr>
      <w:rPr>
        <w:rFonts w:ascii="Courier New" w:hAnsi="Courier New" w:hint="default"/>
      </w:rPr>
    </w:lvl>
    <w:lvl w:ilvl="2" w:tplc="704EF6F4">
      <w:start w:val="1"/>
      <w:numFmt w:val="bullet"/>
      <w:lvlText w:val=""/>
      <w:lvlJc w:val="left"/>
      <w:pPr>
        <w:ind w:left="2160" w:hanging="360"/>
      </w:pPr>
      <w:rPr>
        <w:rFonts w:ascii="Wingdings" w:hAnsi="Wingdings" w:hint="default"/>
      </w:rPr>
    </w:lvl>
    <w:lvl w:ilvl="3" w:tplc="7E8AF89A">
      <w:start w:val="1"/>
      <w:numFmt w:val="bullet"/>
      <w:lvlText w:val=""/>
      <w:lvlJc w:val="left"/>
      <w:pPr>
        <w:ind w:left="2880" w:hanging="360"/>
      </w:pPr>
      <w:rPr>
        <w:rFonts w:ascii="Symbol" w:hAnsi="Symbol" w:hint="default"/>
      </w:rPr>
    </w:lvl>
    <w:lvl w:ilvl="4" w:tplc="E9109692">
      <w:start w:val="1"/>
      <w:numFmt w:val="bullet"/>
      <w:lvlText w:val="o"/>
      <w:lvlJc w:val="left"/>
      <w:pPr>
        <w:ind w:left="3600" w:hanging="360"/>
      </w:pPr>
      <w:rPr>
        <w:rFonts w:ascii="Courier New" w:hAnsi="Courier New" w:hint="default"/>
      </w:rPr>
    </w:lvl>
    <w:lvl w:ilvl="5" w:tplc="C7CEB8FA">
      <w:start w:val="1"/>
      <w:numFmt w:val="bullet"/>
      <w:lvlText w:val=""/>
      <w:lvlJc w:val="left"/>
      <w:pPr>
        <w:ind w:left="4320" w:hanging="360"/>
      </w:pPr>
      <w:rPr>
        <w:rFonts w:ascii="Wingdings" w:hAnsi="Wingdings" w:hint="default"/>
      </w:rPr>
    </w:lvl>
    <w:lvl w:ilvl="6" w:tplc="FA4E2608">
      <w:start w:val="1"/>
      <w:numFmt w:val="bullet"/>
      <w:lvlText w:val=""/>
      <w:lvlJc w:val="left"/>
      <w:pPr>
        <w:ind w:left="5040" w:hanging="360"/>
      </w:pPr>
      <w:rPr>
        <w:rFonts w:ascii="Symbol" w:hAnsi="Symbol" w:hint="default"/>
      </w:rPr>
    </w:lvl>
    <w:lvl w:ilvl="7" w:tplc="75BE94F2">
      <w:start w:val="1"/>
      <w:numFmt w:val="bullet"/>
      <w:lvlText w:val="o"/>
      <w:lvlJc w:val="left"/>
      <w:pPr>
        <w:ind w:left="5760" w:hanging="360"/>
      </w:pPr>
      <w:rPr>
        <w:rFonts w:ascii="Courier New" w:hAnsi="Courier New" w:hint="default"/>
      </w:rPr>
    </w:lvl>
    <w:lvl w:ilvl="8" w:tplc="9296FD02">
      <w:start w:val="1"/>
      <w:numFmt w:val="bullet"/>
      <w:lvlText w:val=""/>
      <w:lvlJc w:val="left"/>
      <w:pPr>
        <w:ind w:left="6480" w:hanging="360"/>
      </w:pPr>
      <w:rPr>
        <w:rFonts w:ascii="Wingdings" w:hAnsi="Wingdings" w:hint="default"/>
      </w:rPr>
    </w:lvl>
  </w:abstractNum>
  <w:abstractNum w:abstractNumId="16" w15:restartNumberingAfterBreak="0">
    <w:nsid w:val="4CBB91E7"/>
    <w:multiLevelType w:val="hybridMultilevel"/>
    <w:tmpl w:val="FFFFFFFF"/>
    <w:lvl w:ilvl="0" w:tplc="2444CC52">
      <w:start w:val="1"/>
      <w:numFmt w:val="bullet"/>
      <w:lvlText w:val=""/>
      <w:lvlJc w:val="left"/>
      <w:pPr>
        <w:ind w:left="720" w:hanging="360"/>
      </w:pPr>
      <w:rPr>
        <w:rFonts w:ascii="Symbol" w:hAnsi="Symbol" w:hint="default"/>
      </w:rPr>
    </w:lvl>
    <w:lvl w:ilvl="1" w:tplc="0B4A64AA">
      <w:start w:val="1"/>
      <w:numFmt w:val="bullet"/>
      <w:lvlText w:val="o"/>
      <w:lvlJc w:val="left"/>
      <w:pPr>
        <w:ind w:left="1440" w:hanging="360"/>
      </w:pPr>
      <w:rPr>
        <w:rFonts w:ascii="Courier New" w:hAnsi="Courier New" w:hint="default"/>
      </w:rPr>
    </w:lvl>
    <w:lvl w:ilvl="2" w:tplc="4DECB54E">
      <w:start w:val="1"/>
      <w:numFmt w:val="bullet"/>
      <w:lvlText w:val=""/>
      <w:lvlJc w:val="left"/>
      <w:pPr>
        <w:ind w:left="2160" w:hanging="360"/>
      </w:pPr>
      <w:rPr>
        <w:rFonts w:ascii="Wingdings" w:hAnsi="Wingdings" w:hint="default"/>
      </w:rPr>
    </w:lvl>
    <w:lvl w:ilvl="3" w:tplc="EBDA99E6">
      <w:start w:val="1"/>
      <w:numFmt w:val="bullet"/>
      <w:lvlText w:val=""/>
      <w:lvlJc w:val="left"/>
      <w:pPr>
        <w:ind w:left="2880" w:hanging="360"/>
      </w:pPr>
      <w:rPr>
        <w:rFonts w:ascii="Symbol" w:hAnsi="Symbol" w:hint="default"/>
      </w:rPr>
    </w:lvl>
    <w:lvl w:ilvl="4" w:tplc="B07297CE">
      <w:start w:val="1"/>
      <w:numFmt w:val="bullet"/>
      <w:lvlText w:val="o"/>
      <w:lvlJc w:val="left"/>
      <w:pPr>
        <w:ind w:left="3600" w:hanging="360"/>
      </w:pPr>
      <w:rPr>
        <w:rFonts w:ascii="Courier New" w:hAnsi="Courier New" w:hint="default"/>
      </w:rPr>
    </w:lvl>
    <w:lvl w:ilvl="5" w:tplc="4634C47E">
      <w:start w:val="1"/>
      <w:numFmt w:val="bullet"/>
      <w:lvlText w:val=""/>
      <w:lvlJc w:val="left"/>
      <w:pPr>
        <w:ind w:left="4320" w:hanging="360"/>
      </w:pPr>
      <w:rPr>
        <w:rFonts w:ascii="Wingdings" w:hAnsi="Wingdings" w:hint="default"/>
      </w:rPr>
    </w:lvl>
    <w:lvl w:ilvl="6" w:tplc="9886CD40">
      <w:start w:val="1"/>
      <w:numFmt w:val="bullet"/>
      <w:lvlText w:val=""/>
      <w:lvlJc w:val="left"/>
      <w:pPr>
        <w:ind w:left="5040" w:hanging="360"/>
      </w:pPr>
      <w:rPr>
        <w:rFonts w:ascii="Symbol" w:hAnsi="Symbol" w:hint="default"/>
      </w:rPr>
    </w:lvl>
    <w:lvl w:ilvl="7" w:tplc="C8923B80">
      <w:start w:val="1"/>
      <w:numFmt w:val="bullet"/>
      <w:lvlText w:val="o"/>
      <w:lvlJc w:val="left"/>
      <w:pPr>
        <w:ind w:left="5760" w:hanging="360"/>
      </w:pPr>
      <w:rPr>
        <w:rFonts w:ascii="Courier New" w:hAnsi="Courier New" w:hint="default"/>
      </w:rPr>
    </w:lvl>
    <w:lvl w:ilvl="8" w:tplc="2DC44016">
      <w:start w:val="1"/>
      <w:numFmt w:val="bullet"/>
      <w:lvlText w:val=""/>
      <w:lvlJc w:val="left"/>
      <w:pPr>
        <w:ind w:left="6480" w:hanging="360"/>
      </w:pPr>
      <w:rPr>
        <w:rFonts w:ascii="Wingdings" w:hAnsi="Wingdings" w:hint="default"/>
      </w:rPr>
    </w:lvl>
  </w:abstractNum>
  <w:abstractNum w:abstractNumId="17" w15:restartNumberingAfterBreak="0">
    <w:nsid w:val="4DB6147E"/>
    <w:multiLevelType w:val="multilevel"/>
    <w:tmpl w:val="CAF0D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60465B"/>
    <w:multiLevelType w:val="multilevel"/>
    <w:tmpl w:val="128033FC"/>
    <w:lvl w:ilvl="0">
      <w:start w:val="1"/>
      <w:numFmt w:val="lowerLetter"/>
      <w:lvlText w:val="%1."/>
      <w:lvlJc w:val="left"/>
      <w:pPr>
        <w:tabs>
          <w:tab w:val="num" w:pos="720"/>
        </w:tabs>
        <w:ind w:left="720" w:hanging="360"/>
      </w:pPr>
      <w:rPr>
        <w:rFonts w:ascii="Garamond" w:eastAsia="Times New Roman" w:hAnsi="Garamond" w:cs="Segoe UI"/>
        <w:sz w:val="20"/>
      </w:rPr>
    </w:lvl>
    <w:lvl w:ilvl="1">
      <w:start w:val="4"/>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9B6B51"/>
    <w:multiLevelType w:val="hybridMultilevel"/>
    <w:tmpl w:val="F286935E"/>
    <w:lvl w:ilvl="0" w:tplc="015C6E38">
      <w:start w:val="1"/>
      <w:numFmt w:val="bullet"/>
      <w:lvlText w:val=""/>
      <w:lvlJc w:val="left"/>
      <w:pPr>
        <w:ind w:left="720" w:hanging="360"/>
      </w:pPr>
      <w:rPr>
        <w:rFonts w:ascii="Symbol" w:hAnsi="Symbol" w:hint="default"/>
      </w:rPr>
    </w:lvl>
    <w:lvl w:ilvl="1" w:tplc="ED8A5E38">
      <w:start w:val="1"/>
      <w:numFmt w:val="bullet"/>
      <w:lvlText w:val="o"/>
      <w:lvlJc w:val="left"/>
      <w:pPr>
        <w:ind w:left="1440" w:hanging="360"/>
      </w:pPr>
      <w:rPr>
        <w:rFonts w:ascii="Courier New" w:hAnsi="Courier New" w:hint="default"/>
      </w:rPr>
    </w:lvl>
    <w:lvl w:ilvl="2" w:tplc="FB2EBFA4">
      <w:start w:val="1"/>
      <w:numFmt w:val="bullet"/>
      <w:lvlText w:val=""/>
      <w:lvlJc w:val="left"/>
      <w:pPr>
        <w:ind w:left="2160" w:hanging="360"/>
      </w:pPr>
      <w:rPr>
        <w:rFonts w:ascii="Wingdings" w:hAnsi="Wingdings" w:hint="default"/>
      </w:rPr>
    </w:lvl>
    <w:lvl w:ilvl="3" w:tplc="87288BAA">
      <w:start w:val="1"/>
      <w:numFmt w:val="bullet"/>
      <w:lvlText w:val=""/>
      <w:lvlJc w:val="left"/>
      <w:pPr>
        <w:ind w:left="2880" w:hanging="360"/>
      </w:pPr>
      <w:rPr>
        <w:rFonts w:ascii="Symbol" w:hAnsi="Symbol" w:hint="default"/>
      </w:rPr>
    </w:lvl>
    <w:lvl w:ilvl="4" w:tplc="87229BDC">
      <w:start w:val="1"/>
      <w:numFmt w:val="bullet"/>
      <w:lvlText w:val="o"/>
      <w:lvlJc w:val="left"/>
      <w:pPr>
        <w:ind w:left="3600" w:hanging="360"/>
      </w:pPr>
      <w:rPr>
        <w:rFonts w:ascii="Courier New" w:hAnsi="Courier New" w:hint="default"/>
      </w:rPr>
    </w:lvl>
    <w:lvl w:ilvl="5" w:tplc="BE1019F0">
      <w:start w:val="1"/>
      <w:numFmt w:val="bullet"/>
      <w:lvlText w:val=""/>
      <w:lvlJc w:val="left"/>
      <w:pPr>
        <w:ind w:left="4320" w:hanging="360"/>
      </w:pPr>
      <w:rPr>
        <w:rFonts w:ascii="Wingdings" w:hAnsi="Wingdings" w:hint="default"/>
      </w:rPr>
    </w:lvl>
    <w:lvl w:ilvl="6" w:tplc="68C8629C">
      <w:start w:val="1"/>
      <w:numFmt w:val="bullet"/>
      <w:lvlText w:val=""/>
      <w:lvlJc w:val="left"/>
      <w:pPr>
        <w:ind w:left="5040" w:hanging="360"/>
      </w:pPr>
      <w:rPr>
        <w:rFonts w:ascii="Symbol" w:hAnsi="Symbol" w:hint="default"/>
      </w:rPr>
    </w:lvl>
    <w:lvl w:ilvl="7" w:tplc="53E4A170">
      <w:start w:val="1"/>
      <w:numFmt w:val="bullet"/>
      <w:lvlText w:val="o"/>
      <w:lvlJc w:val="left"/>
      <w:pPr>
        <w:ind w:left="5760" w:hanging="360"/>
      </w:pPr>
      <w:rPr>
        <w:rFonts w:ascii="Courier New" w:hAnsi="Courier New" w:hint="default"/>
      </w:rPr>
    </w:lvl>
    <w:lvl w:ilvl="8" w:tplc="B0B8393E">
      <w:start w:val="1"/>
      <w:numFmt w:val="bullet"/>
      <w:lvlText w:val=""/>
      <w:lvlJc w:val="left"/>
      <w:pPr>
        <w:ind w:left="6480" w:hanging="360"/>
      </w:pPr>
      <w:rPr>
        <w:rFonts w:ascii="Wingdings" w:hAnsi="Wingdings" w:hint="default"/>
      </w:rPr>
    </w:lvl>
  </w:abstractNum>
  <w:abstractNum w:abstractNumId="20" w15:restartNumberingAfterBreak="0">
    <w:nsid w:val="5A123D98"/>
    <w:multiLevelType w:val="hybridMultilevel"/>
    <w:tmpl w:val="66F2C100"/>
    <w:lvl w:ilvl="0" w:tplc="EBA6DA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32E0CB"/>
    <w:multiLevelType w:val="hybridMultilevel"/>
    <w:tmpl w:val="F79A6128"/>
    <w:lvl w:ilvl="0" w:tplc="91FA9F04">
      <w:start w:val="1"/>
      <w:numFmt w:val="bullet"/>
      <w:lvlText w:val=""/>
      <w:lvlJc w:val="left"/>
      <w:pPr>
        <w:ind w:left="720" w:hanging="360"/>
      </w:pPr>
      <w:rPr>
        <w:rFonts w:ascii="Symbol" w:hAnsi="Symbol" w:hint="default"/>
      </w:rPr>
    </w:lvl>
    <w:lvl w:ilvl="1" w:tplc="00DE7EDE">
      <w:start w:val="1"/>
      <w:numFmt w:val="bullet"/>
      <w:lvlText w:val="o"/>
      <w:lvlJc w:val="left"/>
      <w:pPr>
        <w:ind w:left="1440" w:hanging="360"/>
      </w:pPr>
      <w:rPr>
        <w:rFonts w:ascii="Courier New" w:hAnsi="Courier New" w:hint="default"/>
      </w:rPr>
    </w:lvl>
    <w:lvl w:ilvl="2" w:tplc="9E0E181A">
      <w:start w:val="1"/>
      <w:numFmt w:val="bullet"/>
      <w:lvlText w:val=""/>
      <w:lvlJc w:val="left"/>
      <w:pPr>
        <w:ind w:left="2160" w:hanging="360"/>
      </w:pPr>
      <w:rPr>
        <w:rFonts w:ascii="Wingdings" w:hAnsi="Wingdings" w:hint="default"/>
      </w:rPr>
    </w:lvl>
    <w:lvl w:ilvl="3" w:tplc="EFF63E74">
      <w:start w:val="1"/>
      <w:numFmt w:val="bullet"/>
      <w:lvlText w:val=""/>
      <w:lvlJc w:val="left"/>
      <w:pPr>
        <w:ind w:left="2880" w:hanging="360"/>
      </w:pPr>
      <w:rPr>
        <w:rFonts w:ascii="Symbol" w:hAnsi="Symbol" w:hint="default"/>
      </w:rPr>
    </w:lvl>
    <w:lvl w:ilvl="4" w:tplc="5CA80C7E">
      <w:start w:val="1"/>
      <w:numFmt w:val="bullet"/>
      <w:lvlText w:val="o"/>
      <w:lvlJc w:val="left"/>
      <w:pPr>
        <w:ind w:left="3600" w:hanging="360"/>
      </w:pPr>
      <w:rPr>
        <w:rFonts w:ascii="Courier New" w:hAnsi="Courier New" w:hint="default"/>
      </w:rPr>
    </w:lvl>
    <w:lvl w:ilvl="5" w:tplc="9AB0B9B6">
      <w:start w:val="1"/>
      <w:numFmt w:val="bullet"/>
      <w:lvlText w:val=""/>
      <w:lvlJc w:val="left"/>
      <w:pPr>
        <w:ind w:left="4320" w:hanging="360"/>
      </w:pPr>
      <w:rPr>
        <w:rFonts w:ascii="Wingdings" w:hAnsi="Wingdings" w:hint="default"/>
      </w:rPr>
    </w:lvl>
    <w:lvl w:ilvl="6" w:tplc="EACE6892">
      <w:start w:val="1"/>
      <w:numFmt w:val="bullet"/>
      <w:lvlText w:val=""/>
      <w:lvlJc w:val="left"/>
      <w:pPr>
        <w:ind w:left="5040" w:hanging="360"/>
      </w:pPr>
      <w:rPr>
        <w:rFonts w:ascii="Symbol" w:hAnsi="Symbol" w:hint="default"/>
      </w:rPr>
    </w:lvl>
    <w:lvl w:ilvl="7" w:tplc="3C587C2E">
      <w:start w:val="1"/>
      <w:numFmt w:val="bullet"/>
      <w:lvlText w:val="o"/>
      <w:lvlJc w:val="left"/>
      <w:pPr>
        <w:ind w:left="5760" w:hanging="360"/>
      </w:pPr>
      <w:rPr>
        <w:rFonts w:ascii="Courier New" w:hAnsi="Courier New" w:hint="default"/>
      </w:rPr>
    </w:lvl>
    <w:lvl w:ilvl="8" w:tplc="8C32C352">
      <w:start w:val="1"/>
      <w:numFmt w:val="bullet"/>
      <w:lvlText w:val=""/>
      <w:lvlJc w:val="left"/>
      <w:pPr>
        <w:ind w:left="6480" w:hanging="360"/>
      </w:pPr>
      <w:rPr>
        <w:rFonts w:ascii="Wingdings" w:hAnsi="Wingdings" w:hint="default"/>
      </w:rPr>
    </w:lvl>
  </w:abstractNum>
  <w:abstractNum w:abstractNumId="22" w15:restartNumberingAfterBreak="0">
    <w:nsid w:val="5CDD653F"/>
    <w:multiLevelType w:val="multilevel"/>
    <w:tmpl w:val="B9E64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D861B1"/>
    <w:multiLevelType w:val="hybridMultilevel"/>
    <w:tmpl w:val="2A08CD3A"/>
    <w:lvl w:ilvl="0" w:tplc="B888E3C6">
      <w:start w:val="1"/>
      <w:numFmt w:val="lowerLetter"/>
      <w:lvlText w:val="%1."/>
      <w:lvlJc w:val="left"/>
      <w:pPr>
        <w:ind w:left="720" w:hanging="360"/>
      </w:pPr>
    </w:lvl>
    <w:lvl w:ilvl="1" w:tplc="C1C424F4">
      <w:start w:val="1"/>
      <w:numFmt w:val="lowerLetter"/>
      <w:lvlText w:val="%2."/>
      <w:lvlJc w:val="left"/>
      <w:pPr>
        <w:ind w:left="1440" w:hanging="360"/>
      </w:pPr>
    </w:lvl>
    <w:lvl w:ilvl="2" w:tplc="FE7EEA0E">
      <w:start w:val="1"/>
      <w:numFmt w:val="lowerRoman"/>
      <w:lvlText w:val="%3."/>
      <w:lvlJc w:val="right"/>
      <w:pPr>
        <w:ind w:left="2160" w:hanging="180"/>
      </w:pPr>
    </w:lvl>
    <w:lvl w:ilvl="3" w:tplc="988493FE">
      <w:start w:val="1"/>
      <w:numFmt w:val="decimal"/>
      <w:lvlText w:val="%4."/>
      <w:lvlJc w:val="left"/>
      <w:pPr>
        <w:ind w:left="2880" w:hanging="360"/>
      </w:pPr>
    </w:lvl>
    <w:lvl w:ilvl="4" w:tplc="19C03B98">
      <w:start w:val="1"/>
      <w:numFmt w:val="lowerLetter"/>
      <w:lvlText w:val="%5."/>
      <w:lvlJc w:val="left"/>
      <w:pPr>
        <w:ind w:left="3600" w:hanging="360"/>
      </w:pPr>
    </w:lvl>
    <w:lvl w:ilvl="5" w:tplc="BA82B14C">
      <w:start w:val="1"/>
      <w:numFmt w:val="lowerRoman"/>
      <w:lvlText w:val="%6."/>
      <w:lvlJc w:val="right"/>
      <w:pPr>
        <w:ind w:left="4320" w:hanging="180"/>
      </w:pPr>
    </w:lvl>
    <w:lvl w:ilvl="6" w:tplc="5A004108">
      <w:start w:val="1"/>
      <w:numFmt w:val="decimal"/>
      <w:lvlText w:val="%7."/>
      <w:lvlJc w:val="left"/>
      <w:pPr>
        <w:ind w:left="5040" w:hanging="360"/>
      </w:pPr>
    </w:lvl>
    <w:lvl w:ilvl="7" w:tplc="50C29FA8">
      <w:start w:val="1"/>
      <w:numFmt w:val="lowerLetter"/>
      <w:lvlText w:val="%8."/>
      <w:lvlJc w:val="left"/>
      <w:pPr>
        <w:ind w:left="5760" w:hanging="360"/>
      </w:pPr>
    </w:lvl>
    <w:lvl w:ilvl="8" w:tplc="8B1066A0">
      <w:start w:val="1"/>
      <w:numFmt w:val="lowerRoman"/>
      <w:lvlText w:val="%9."/>
      <w:lvlJc w:val="right"/>
      <w:pPr>
        <w:ind w:left="6480" w:hanging="180"/>
      </w:pPr>
    </w:lvl>
  </w:abstractNum>
  <w:abstractNum w:abstractNumId="24" w15:restartNumberingAfterBreak="0">
    <w:nsid w:val="62CF20CD"/>
    <w:multiLevelType w:val="hybridMultilevel"/>
    <w:tmpl w:val="EF7886CE"/>
    <w:lvl w:ilvl="0" w:tplc="0E7E3C42">
      <w:start w:val="1"/>
      <w:numFmt w:val="lowerLetter"/>
      <w:lvlText w:val="%1)"/>
      <w:lvlJc w:val="left"/>
      <w:pPr>
        <w:ind w:left="720" w:hanging="360"/>
      </w:pPr>
    </w:lvl>
    <w:lvl w:ilvl="1" w:tplc="1AE66BC6">
      <w:start w:val="1"/>
      <w:numFmt w:val="lowerLetter"/>
      <w:lvlText w:val="%2."/>
      <w:lvlJc w:val="left"/>
      <w:pPr>
        <w:ind w:left="1440" w:hanging="360"/>
      </w:pPr>
    </w:lvl>
    <w:lvl w:ilvl="2" w:tplc="F66EA2E8">
      <w:start w:val="1"/>
      <w:numFmt w:val="lowerRoman"/>
      <w:lvlText w:val="%3."/>
      <w:lvlJc w:val="right"/>
      <w:pPr>
        <w:ind w:left="2160" w:hanging="180"/>
      </w:pPr>
    </w:lvl>
    <w:lvl w:ilvl="3" w:tplc="2B302B30">
      <w:start w:val="1"/>
      <w:numFmt w:val="decimal"/>
      <w:lvlText w:val="%4."/>
      <w:lvlJc w:val="left"/>
      <w:pPr>
        <w:ind w:left="2880" w:hanging="360"/>
      </w:pPr>
    </w:lvl>
    <w:lvl w:ilvl="4" w:tplc="406A955A">
      <w:start w:val="1"/>
      <w:numFmt w:val="lowerLetter"/>
      <w:lvlText w:val="%5."/>
      <w:lvlJc w:val="left"/>
      <w:pPr>
        <w:ind w:left="3600" w:hanging="360"/>
      </w:pPr>
    </w:lvl>
    <w:lvl w:ilvl="5" w:tplc="394C7C0A">
      <w:start w:val="1"/>
      <w:numFmt w:val="lowerRoman"/>
      <w:lvlText w:val="%6."/>
      <w:lvlJc w:val="right"/>
      <w:pPr>
        <w:ind w:left="4320" w:hanging="180"/>
      </w:pPr>
    </w:lvl>
    <w:lvl w:ilvl="6" w:tplc="31E45384">
      <w:start w:val="1"/>
      <w:numFmt w:val="decimal"/>
      <w:lvlText w:val="%7."/>
      <w:lvlJc w:val="left"/>
      <w:pPr>
        <w:ind w:left="5040" w:hanging="360"/>
      </w:pPr>
    </w:lvl>
    <w:lvl w:ilvl="7" w:tplc="7BA0412E">
      <w:start w:val="1"/>
      <w:numFmt w:val="lowerLetter"/>
      <w:lvlText w:val="%8."/>
      <w:lvlJc w:val="left"/>
      <w:pPr>
        <w:ind w:left="5760" w:hanging="360"/>
      </w:pPr>
    </w:lvl>
    <w:lvl w:ilvl="8" w:tplc="1070DF44">
      <w:start w:val="1"/>
      <w:numFmt w:val="lowerRoman"/>
      <w:lvlText w:val="%9."/>
      <w:lvlJc w:val="right"/>
      <w:pPr>
        <w:ind w:left="6480" w:hanging="180"/>
      </w:pPr>
    </w:lvl>
  </w:abstractNum>
  <w:abstractNum w:abstractNumId="25" w15:restartNumberingAfterBreak="0">
    <w:nsid w:val="657335FD"/>
    <w:multiLevelType w:val="hybridMultilevel"/>
    <w:tmpl w:val="3982786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70401F"/>
    <w:multiLevelType w:val="hybridMultilevel"/>
    <w:tmpl w:val="7228003C"/>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A09CE4"/>
    <w:multiLevelType w:val="hybridMultilevel"/>
    <w:tmpl w:val="FFFFFFFF"/>
    <w:lvl w:ilvl="0" w:tplc="FC96CAB8">
      <w:start w:val="4"/>
      <w:numFmt w:val="decimal"/>
      <w:lvlText w:val="%1."/>
      <w:lvlJc w:val="left"/>
      <w:pPr>
        <w:ind w:left="720" w:hanging="360"/>
      </w:pPr>
      <w:rPr>
        <w:rFonts w:ascii="Garamond" w:hAnsi="Garamond" w:hint="default"/>
      </w:rPr>
    </w:lvl>
    <w:lvl w:ilvl="1" w:tplc="83A6E200">
      <w:start w:val="1"/>
      <w:numFmt w:val="lowerLetter"/>
      <w:lvlText w:val="%2."/>
      <w:lvlJc w:val="left"/>
      <w:pPr>
        <w:ind w:left="1440" w:hanging="360"/>
      </w:pPr>
    </w:lvl>
    <w:lvl w:ilvl="2" w:tplc="9B3234FC">
      <w:start w:val="1"/>
      <w:numFmt w:val="lowerRoman"/>
      <w:lvlText w:val="%3."/>
      <w:lvlJc w:val="right"/>
      <w:pPr>
        <w:ind w:left="2160" w:hanging="180"/>
      </w:pPr>
    </w:lvl>
    <w:lvl w:ilvl="3" w:tplc="024C6B0C">
      <w:start w:val="1"/>
      <w:numFmt w:val="decimal"/>
      <w:lvlText w:val="%4."/>
      <w:lvlJc w:val="left"/>
      <w:pPr>
        <w:ind w:left="2880" w:hanging="360"/>
      </w:pPr>
    </w:lvl>
    <w:lvl w:ilvl="4" w:tplc="2048ABE4">
      <w:start w:val="1"/>
      <w:numFmt w:val="lowerLetter"/>
      <w:lvlText w:val="%5."/>
      <w:lvlJc w:val="left"/>
      <w:pPr>
        <w:ind w:left="3600" w:hanging="360"/>
      </w:pPr>
    </w:lvl>
    <w:lvl w:ilvl="5" w:tplc="BCBACA3E">
      <w:start w:val="1"/>
      <w:numFmt w:val="lowerRoman"/>
      <w:lvlText w:val="%6."/>
      <w:lvlJc w:val="right"/>
      <w:pPr>
        <w:ind w:left="4320" w:hanging="180"/>
      </w:pPr>
    </w:lvl>
    <w:lvl w:ilvl="6" w:tplc="2124C8D4">
      <w:start w:val="1"/>
      <w:numFmt w:val="decimal"/>
      <w:lvlText w:val="%7."/>
      <w:lvlJc w:val="left"/>
      <w:pPr>
        <w:ind w:left="5040" w:hanging="360"/>
      </w:pPr>
    </w:lvl>
    <w:lvl w:ilvl="7" w:tplc="F7CCFAE2">
      <w:start w:val="1"/>
      <w:numFmt w:val="lowerLetter"/>
      <w:lvlText w:val="%8."/>
      <w:lvlJc w:val="left"/>
      <w:pPr>
        <w:ind w:left="5760" w:hanging="360"/>
      </w:pPr>
    </w:lvl>
    <w:lvl w:ilvl="8" w:tplc="6186A7CC">
      <w:start w:val="1"/>
      <w:numFmt w:val="lowerRoman"/>
      <w:lvlText w:val="%9."/>
      <w:lvlJc w:val="right"/>
      <w:pPr>
        <w:ind w:left="6480" w:hanging="180"/>
      </w:pPr>
    </w:lvl>
  </w:abstractNum>
  <w:abstractNum w:abstractNumId="28" w15:restartNumberingAfterBreak="0">
    <w:nsid w:val="73669702"/>
    <w:multiLevelType w:val="hybridMultilevel"/>
    <w:tmpl w:val="3B12B060"/>
    <w:lvl w:ilvl="0" w:tplc="05F84040">
      <w:start w:val="1"/>
      <w:numFmt w:val="bullet"/>
      <w:lvlText w:val=""/>
      <w:lvlJc w:val="left"/>
      <w:pPr>
        <w:ind w:left="720" w:hanging="360"/>
      </w:pPr>
      <w:rPr>
        <w:rFonts w:ascii="Symbol" w:hAnsi="Symbol" w:hint="default"/>
      </w:rPr>
    </w:lvl>
    <w:lvl w:ilvl="1" w:tplc="563CBD1A">
      <w:start w:val="1"/>
      <w:numFmt w:val="bullet"/>
      <w:lvlText w:val="o"/>
      <w:lvlJc w:val="left"/>
      <w:pPr>
        <w:ind w:left="1440" w:hanging="360"/>
      </w:pPr>
      <w:rPr>
        <w:rFonts w:ascii="Courier New" w:hAnsi="Courier New" w:hint="default"/>
      </w:rPr>
    </w:lvl>
    <w:lvl w:ilvl="2" w:tplc="03E4820E">
      <w:start w:val="1"/>
      <w:numFmt w:val="bullet"/>
      <w:lvlText w:val=""/>
      <w:lvlJc w:val="left"/>
      <w:pPr>
        <w:ind w:left="2160" w:hanging="360"/>
      </w:pPr>
      <w:rPr>
        <w:rFonts w:ascii="Wingdings" w:hAnsi="Wingdings" w:hint="default"/>
      </w:rPr>
    </w:lvl>
    <w:lvl w:ilvl="3" w:tplc="B0B21C58">
      <w:start w:val="1"/>
      <w:numFmt w:val="bullet"/>
      <w:lvlText w:val=""/>
      <w:lvlJc w:val="left"/>
      <w:pPr>
        <w:ind w:left="2880" w:hanging="360"/>
      </w:pPr>
      <w:rPr>
        <w:rFonts w:ascii="Symbol" w:hAnsi="Symbol" w:hint="default"/>
      </w:rPr>
    </w:lvl>
    <w:lvl w:ilvl="4" w:tplc="DA1E38F2">
      <w:start w:val="1"/>
      <w:numFmt w:val="bullet"/>
      <w:lvlText w:val="o"/>
      <w:lvlJc w:val="left"/>
      <w:pPr>
        <w:ind w:left="3600" w:hanging="360"/>
      </w:pPr>
      <w:rPr>
        <w:rFonts w:ascii="Courier New" w:hAnsi="Courier New" w:hint="default"/>
      </w:rPr>
    </w:lvl>
    <w:lvl w:ilvl="5" w:tplc="0CC0841C">
      <w:start w:val="1"/>
      <w:numFmt w:val="bullet"/>
      <w:lvlText w:val=""/>
      <w:lvlJc w:val="left"/>
      <w:pPr>
        <w:ind w:left="4320" w:hanging="360"/>
      </w:pPr>
      <w:rPr>
        <w:rFonts w:ascii="Wingdings" w:hAnsi="Wingdings" w:hint="default"/>
      </w:rPr>
    </w:lvl>
    <w:lvl w:ilvl="6" w:tplc="C2A48A60">
      <w:start w:val="1"/>
      <w:numFmt w:val="bullet"/>
      <w:lvlText w:val=""/>
      <w:lvlJc w:val="left"/>
      <w:pPr>
        <w:ind w:left="5040" w:hanging="360"/>
      </w:pPr>
      <w:rPr>
        <w:rFonts w:ascii="Symbol" w:hAnsi="Symbol" w:hint="default"/>
      </w:rPr>
    </w:lvl>
    <w:lvl w:ilvl="7" w:tplc="F8CA1EC6">
      <w:start w:val="1"/>
      <w:numFmt w:val="bullet"/>
      <w:lvlText w:val="o"/>
      <w:lvlJc w:val="left"/>
      <w:pPr>
        <w:ind w:left="5760" w:hanging="360"/>
      </w:pPr>
      <w:rPr>
        <w:rFonts w:ascii="Courier New" w:hAnsi="Courier New" w:hint="default"/>
      </w:rPr>
    </w:lvl>
    <w:lvl w:ilvl="8" w:tplc="FA3C7FB8">
      <w:start w:val="1"/>
      <w:numFmt w:val="bullet"/>
      <w:lvlText w:val=""/>
      <w:lvlJc w:val="left"/>
      <w:pPr>
        <w:ind w:left="6480" w:hanging="360"/>
      </w:pPr>
      <w:rPr>
        <w:rFonts w:ascii="Wingdings" w:hAnsi="Wingdings" w:hint="default"/>
      </w:rPr>
    </w:lvl>
  </w:abstractNum>
  <w:abstractNum w:abstractNumId="29" w15:restartNumberingAfterBreak="0">
    <w:nsid w:val="74D7AD4B"/>
    <w:multiLevelType w:val="hybridMultilevel"/>
    <w:tmpl w:val="FFFFFFFF"/>
    <w:lvl w:ilvl="0" w:tplc="E00248A0">
      <w:start w:val="5"/>
      <w:numFmt w:val="decimal"/>
      <w:lvlText w:val="%1."/>
      <w:lvlJc w:val="left"/>
      <w:pPr>
        <w:ind w:left="720" w:hanging="360"/>
      </w:pPr>
      <w:rPr>
        <w:rFonts w:ascii="Garamond,Calibri" w:hAnsi="Garamond,Calibri" w:hint="default"/>
      </w:rPr>
    </w:lvl>
    <w:lvl w:ilvl="1" w:tplc="A01CBA46">
      <w:start w:val="1"/>
      <w:numFmt w:val="lowerLetter"/>
      <w:lvlText w:val="%2."/>
      <w:lvlJc w:val="left"/>
      <w:pPr>
        <w:ind w:left="1440" w:hanging="360"/>
      </w:pPr>
    </w:lvl>
    <w:lvl w:ilvl="2" w:tplc="9A4E4880">
      <w:start w:val="1"/>
      <w:numFmt w:val="lowerRoman"/>
      <w:lvlText w:val="%3."/>
      <w:lvlJc w:val="right"/>
      <w:pPr>
        <w:ind w:left="2160" w:hanging="180"/>
      </w:pPr>
    </w:lvl>
    <w:lvl w:ilvl="3" w:tplc="B8144D44">
      <w:start w:val="1"/>
      <w:numFmt w:val="decimal"/>
      <w:lvlText w:val="%4."/>
      <w:lvlJc w:val="left"/>
      <w:pPr>
        <w:ind w:left="2880" w:hanging="360"/>
      </w:pPr>
    </w:lvl>
    <w:lvl w:ilvl="4" w:tplc="AD648464">
      <w:start w:val="1"/>
      <w:numFmt w:val="lowerLetter"/>
      <w:lvlText w:val="%5."/>
      <w:lvlJc w:val="left"/>
      <w:pPr>
        <w:ind w:left="3600" w:hanging="360"/>
      </w:pPr>
    </w:lvl>
    <w:lvl w:ilvl="5" w:tplc="6270E986">
      <w:start w:val="1"/>
      <w:numFmt w:val="lowerRoman"/>
      <w:lvlText w:val="%6."/>
      <w:lvlJc w:val="right"/>
      <w:pPr>
        <w:ind w:left="4320" w:hanging="180"/>
      </w:pPr>
    </w:lvl>
    <w:lvl w:ilvl="6" w:tplc="36DE4EB0">
      <w:start w:val="1"/>
      <w:numFmt w:val="decimal"/>
      <w:lvlText w:val="%7."/>
      <w:lvlJc w:val="left"/>
      <w:pPr>
        <w:ind w:left="5040" w:hanging="360"/>
      </w:pPr>
    </w:lvl>
    <w:lvl w:ilvl="7" w:tplc="2AD22478">
      <w:start w:val="1"/>
      <w:numFmt w:val="lowerLetter"/>
      <w:lvlText w:val="%8."/>
      <w:lvlJc w:val="left"/>
      <w:pPr>
        <w:ind w:left="5760" w:hanging="360"/>
      </w:pPr>
    </w:lvl>
    <w:lvl w:ilvl="8" w:tplc="7CC40BE0">
      <w:start w:val="1"/>
      <w:numFmt w:val="lowerRoman"/>
      <w:lvlText w:val="%9."/>
      <w:lvlJc w:val="right"/>
      <w:pPr>
        <w:ind w:left="6480" w:hanging="180"/>
      </w:pPr>
    </w:lvl>
  </w:abstractNum>
  <w:abstractNum w:abstractNumId="30" w15:restartNumberingAfterBreak="0">
    <w:nsid w:val="7AC584F2"/>
    <w:multiLevelType w:val="hybridMultilevel"/>
    <w:tmpl w:val="FFFFFFFF"/>
    <w:lvl w:ilvl="0" w:tplc="4A32BFC6">
      <w:start w:val="1"/>
      <w:numFmt w:val="bullet"/>
      <w:lvlText w:val=""/>
      <w:lvlJc w:val="left"/>
      <w:pPr>
        <w:ind w:left="720" w:hanging="360"/>
      </w:pPr>
      <w:rPr>
        <w:rFonts w:ascii="Symbol" w:hAnsi="Symbol" w:hint="default"/>
      </w:rPr>
    </w:lvl>
    <w:lvl w:ilvl="1" w:tplc="842C16CE">
      <w:start w:val="1"/>
      <w:numFmt w:val="bullet"/>
      <w:lvlText w:val="o"/>
      <w:lvlJc w:val="left"/>
      <w:pPr>
        <w:ind w:left="1440" w:hanging="360"/>
      </w:pPr>
      <w:rPr>
        <w:rFonts w:ascii="Courier New" w:hAnsi="Courier New" w:hint="default"/>
      </w:rPr>
    </w:lvl>
    <w:lvl w:ilvl="2" w:tplc="367235EA">
      <w:start w:val="1"/>
      <w:numFmt w:val="bullet"/>
      <w:lvlText w:val=""/>
      <w:lvlJc w:val="left"/>
      <w:pPr>
        <w:ind w:left="2160" w:hanging="360"/>
      </w:pPr>
      <w:rPr>
        <w:rFonts w:ascii="Wingdings" w:hAnsi="Wingdings" w:hint="default"/>
      </w:rPr>
    </w:lvl>
    <w:lvl w:ilvl="3" w:tplc="9AF0837A">
      <w:start w:val="1"/>
      <w:numFmt w:val="bullet"/>
      <w:lvlText w:val=""/>
      <w:lvlJc w:val="left"/>
      <w:pPr>
        <w:ind w:left="2880" w:hanging="360"/>
      </w:pPr>
      <w:rPr>
        <w:rFonts w:ascii="Symbol" w:hAnsi="Symbol" w:hint="default"/>
      </w:rPr>
    </w:lvl>
    <w:lvl w:ilvl="4" w:tplc="8572008A">
      <w:start w:val="1"/>
      <w:numFmt w:val="bullet"/>
      <w:lvlText w:val="o"/>
      <w:lvlJc w:val="left"/>
      <w:pPr>
        <w:ind w:left="3600" w:hanging="360"/>
      </w:pPr>
      <w:rPr>
        <w:rFonts w:ascii="Courier New" w:hAnsi="Courier New" w:hint="default"/>
      </w:rPr>
    </w:lvl>
    <w:lvl w:ilvl="5" w:tplc="22D474B4">
      <w:start w:val="1"/>
      <w:numFmt w:val="bullet"/>
      <w:lvlText w:val=""/>
      <w:lvlJc w:val="left"/>
      <w:pPr>
        <w:ind w:left="4320" w:hanging="360"/>
      </w:pPr>
      <w:rPr>
        <w:rFonts w:ascii="Wingdings" w:hAnsi="Wingdings" w:hint="default"/>
      </w:rPr>
    </w:lvl>
    <w:lvl w:ilvl="6" w:tplc="7826A7D0">
      <w:start w:val="1"/>
      <w:numFmt w:val="bullet"/>
      <w:lvlText w:val=""/>
      <w:lvlJc w:val="left"/>
      <w:pPr>
        <w:ind w:left="5040" w:hanging="360"/>
      </w:pPr>
      <w:rPr>
        <w:rFonts w:ascii="Symbol" w:hAnsi="Symbol" w:hint="default"/>
      </w:rPr>
    </w:lvl>
    <w:lvl w:ilvl="7" w:tplc="896EBDCC">
      <w:start w:val="1"/>
      <w:numFmt w:val="bullet"/>
      <w:lvlText w:val="o"/>
      <w:lvlJc w:val="left"/>
      <w:pPr>
        <w:ind w:left="5760" w:hanging="360"/>
      </w:pPr>
      <w:rPr>
        <w:rFonts w:ascii="Courier New" w:hAnsi="Courier New" w:hint="default"/>
      </w:rPr>
    </w:lvl>
    <w:lvl w:ilvl="8" w:tplc="BE08B9A8">
      <w:start w:val="1"/>
      <w:numFmt w:val="bullet"/>
      <w:lvlText w:val=""/>
      <w:lvlJc w:val="left"/>
      <w:pPr>
        <w:ind w:left="6480" w:hanging="360"/>
      </w:pPr>
      <w:rPr>
        <w:rFonts w:ascii="Wingdings" w:hAnsi="Wingdings" w:hint="default"/>
      </w:rPr>
    </w:lvl>
  </w:abstractNum>
  <w:abstractNum w:abstractNumId="31" w15:restartNumberingAfterBreak="0">
    <w:nsid w:val="7BBE4917"/>
    <w:multiLevelType w:val="hybridMultilevel"/>
    <w:tmpl w:val="788652D6"/>
    <w:lvl w:ilvl="0" w:tplc="4194412A">
      <w:start w:val="1"/>
      <w:numFmt w:val="bullet"/>
      <w:lvlText w:val=""/>
      <w:lvlJc w:val="left"/>
      <w:pPr>
        <w:ind w:left="720" w:hanging="360"/>
      </w:pPr>
      <w:rPr>
        <w:rFonts w:ascii="Symbol" w:hAnsi="Symbol" w:hint="default"/>
      </w:rPr>
    </w:lvl>
    <w:lvl w:ilvl="1" w:tplc="7B304346">
      <w:start w:val="1"/>
      <w:numFmt w:val="bullet"/>
      <w:lvlText w:val="o"/>
      <w:lvlJc w:val="left"/>
      <w:pPr>
        <w:ind w:left="1440" w:hanging="360"/>
      </w:pPr>
      <w:rPr>
        <w:rFonts w:ascii="Courier New" w:hAnsi="Courier New" w:hint="default"/>
      </w:rPr>
    </w:lvl>
    <w:lvl w:ilvl="2" w:tplc="53CE6EFA">
      <w:start w:val="1"/>
      <w:numFmt w:val="bullet"/>
      <w:lvlText w:val=""/>
      <w:lvlJc w:val="left"/>
      <w:pPr>
        <w:ind w:left="2160" w:hanging="360"/>
      </w:pPr>
      <w:rPr>
        <w:rFonts w:ascii="Wingdings" w:hAnsi="Wingdings" w:hint="default"/>
      </w:rPr>
    </w:lvl>
    <w:lvl w:ilvl="3" w:tplc="DAE4D9FE">
      <w:start w:val="1"/>
      <w:numFmt w:val="bullet"/>
      <w:lvlText w:val=""/>
      <w:lvlJc w:val="left"/>
      <w:pPr>
        <w:ind w:left="2880" w:hanging="360"/>
      </w:pPr>
      <w:rPr>
        <w:rFonts w:ascii="Symbol" w:hAnsi="Symbol" w:hint="default"/>
      </w:rPr>
    </w:lvl>
    <w:lvl w:ilvl="4" w:tplc="706EC582">
      <w:start w:val="1"/>
      <w:numFmt w:val="bullet"/>
      <w:lvlText w:val="o"/>
      <w:lvlJc w:val="left"/>
      <w:pPr>
        <w:ind w:left="3600" w:hanging="360"/>
      </w:pPr>
      <w:rPr>
        <w:rFonts w:ascii="Courier New" w:hAnsi="Courier New" w:hint="default"/>
      </w:rPr>
    </w:lvl>
    <w:lvl w:ilvl="5" w:tplc="9F88D314">
      <w:start w:val="1"/>
      <w:numFmt w:val="bullet"/>
      <w:lvlText w:val=""/>
      <w:lvlJc w:val="left"/>
      <w:pPr>
        <w:ind w:left="4320" w:hanging="360"/>
      </w:pPr>
      <w:rPr>
        <w:rFonts w:ascii="Wingdings" w:hAnsi="Wingdings" w:hint="default"/>
      </w:rPr>
    </w:lvl>
    <w:lvl w:ilvl="6" w:tplc="5B0E82CC">
      <w:start w:val="1"/>
      <w:numFmt w:val="bullet"/>
      <w:lvlText w:val=""/>
      <w:lvlJc w:val="left"/>
      <w:pPr>
        <w:ind w:left="5040" w:hanging="360"/>
      </w:pPr>
      <w:rPr>
        <w:rFonts w:ascii="Symbol" w:hAnsi="Symbol" w:hint="default"/>
      </w:rPr>
    </w:lvl>
    <w:lvl w:ilvl="7" w:tplc="35EE7C7E">
      <w:start w:val="1"/>
      <w:numFmt w:val="bullet"/>
      <w:lvlText w:val="o"/>
      <w:lvlJc w:val="left"/>
      <w:pPr>
        <w:ind w:left="5760" w:hanging="360"/>
      </w:pPr>
      <w:rPr>
        <w:rFonts w:ascii="Courier New" w:hAnsi="Courier New" w:hint="default"/>
      </w:rPr>
    </w:lvl>
    <w:lvl w:ilvl="8" w:tplc="6556063E">
      <w:start w:val="1"/>
      <w:numFmt w:val="bullet"/>
      <w:lvlText w:val=""/>
      <w:lvlJc w:val="left"/>
      <w:pPr>
        <w:ind w:left="6480" w:hanging="360"/>
      </w:pPr>
      <w:rPr>
        <w:rFonts w:ascii="Wingdings" w:hAnsi="Wingdings" w:hint="default"/>
      </w:rPr>
    </w:lvl>
  </w:abstractNum>
  <w:abstractNum w:abstractNumId="32" w15:restartNumberingAfterBreak="0">
    <w:nsid w:val="7ED99609"/>
    <w:multiLevelType w:val="hybridMultilevel"/>
    <w:tmpl w:val="FFFFFFFF"/>
    <w:lvl w:ilvl="0" w:tplc="1C042EA6">
      <w:start w:val="1"/>
      <w:numFmt w:val="decimal"/>
      <w:lvlText w:val="%1."/>
      <w:lvlJc w:val="left"/>
      <w:pPr>
        <w:ind w:left="720" w:hanging="360"/>
      </w:pPr>
      <w:rPr>
        <w:rFonts w:ascii="Garamond,Calibri" w:hAnsi="Garamond,Calibri" w:hint="default"/>
      </w:rPr>
    </w:lvl>
    <w:lvl w:ilvl="1" w:tplc="E6A85B9C">
      <w:start w:val="1"/>
      <w:numFmt w:val="lowerLetter"/>
      <w:lvlText w:val="%2."/>
      <w:lvlJc w:val="left"/>
      <w:pPr>
        <w:ind w:left="1440" w:hanging="360"/>
      </w:pPr>
    </w:lvl>
    <w:lvl w:ilvl="2" w:tplc="C268B944">
      <w:start w:val="1"/>
      <w:numFmt w:val="lowerRoman"/>
      <w:lvlText w:val="%3."/>
      <w:lvlJc w:val="right"/>
      <w:pPr>
        <w:ind w:left="2160" w:hanging="180"/>
      </w:pPr>
    </w:lvl>
    <w:lvl w:ilvl="3" w:tplc="FB42D834">
      <w:start w:val="1"/>
      <w:numFmt w:val="decimal"/>
      <w:lvlText w:val="%4."/>
      <w:lvlJc w:val="left"/>
      <w:pPr>
        <w:ind w:left="2880" w:hanging="360"/>
      </w:pPr>
    </w:lvl>
    <w:lvl w:ilvl="4" w:tplc="C08415DE">
      <w:start w:val="1"/>
      <w:numFmt w:val="lowerLetter"/>
      <w:lvlText w:val="%5."/>
      <w:lvlJc w:val="left"/>
      <w:pPr>
        <w:ind w:left="3600" w:hanging="360"/>
      </w:pPr>
    </w:lvl>
    <w:lvl w:ilvl="5" w:tplc="4DA8C012">
      <w:start w:val="1"/>
      <w:numFmt w:val="lowerRoman"/>
      <w:lvlText w:val="%6."/>
      <w:lvlJc w:val="right"/>
      <w:pPr>
        <w:ind w:left="4320" w:hanging="180"/>
      </w:pPr>
    </w:lvl>
    <w:lvl w:ilvl="6" w:tplc="0ECCE862">
      <w:start w:val="1"/>
      <w:numFmt w:val="decimal"/>
      <w:lvlText w:val="%7."/>
      <w:lvlJc w:val="left"/>
      <w:pPr>
        <w:ind w:left="5040" w:hanging="360"/>
      </w:pPr>
    </w:lvl>
    <w:lvl w:ilvl="7" w:tplc="ABD6B5D2">
      <w:start w:val="1"/>
      <w:numFmt w:val="lowerLetter"/>
      <w:lvlText w:val="%8."/>
      <w:lvlJc w:val="left"/>
      <w:pPr>
        <w:ind w:left="5760" w:hanging="360"/>
      </w:pPr>
    </w:lvl>
    <w:lvl w:ilvl="8" w:tplc="AA423848">
      <w:start w:val="1"/>
      <w:numFmt w:val="lowerRoman"/>
      <w:lvlText w:val="%9."/>
      <w:lvlJc w:val="right"/>
      <w:pPr>
        <w:ind w:left="6480" w:hanging="180"/>
      </w:pPr>
    </w:lvl>
  </w:abstractNum>
  <w:num w:numId="1" w16cid:durableId="1006640046">
    <w:abstractNumId w:val="0"/>
  </w:num>
  <w:num w:numId="2" w16cid:durableId="867258434">
    <w:abstractNumId w:val="8"/>
  </w:num>
  <w:num w:numId="3" w16cid:durableId="1450928832">
    <w:abstractNumId w:val="16"/>
  </w:num>
  <w:num w:numId="4" w16cid:durableId="753089583">
    <w:abstractNumId w:val="30"/>
  </w:num>
  <w:num w:numId="5" w16cid:durableId="1064135837">
    <w:abstractNumId w:val="15"/>
  </w:num>
  <w:num w:numId="6" w16cid:durableId="1271203751">
    <w:abstractNumId w:val="6"/>
  </w:num>
  <w:num w:numId="7" w16cid:durableId="120998152">
    <w:abstractNumId w:val="10"/>
  </w:num>
  <w:num w:numId="8" w16cid:durableId="157698685">
    <w:abstractNumId w:val="9"/>
  </w:num>
  <w:num w:numId="9" w16cid:durableId="551817999">
    <w:abstractNumId w:val="29"/>
  </w:num>
  <w:num w:numId="10" w16cid:durableId="987396853">
    <w:abstractNumId w:val="27"/>
  </w:num>
  <w:num w:numId="11" w16cid:durableId="1983851676">
    <w:abstractNumId w:val="14"/>
  </w:num>
  <w:num w:numId="12" w16cid:durableId="88280837">
    <w:abstractNumId w:val="1"/>
  </w:num>
  <w:num w:numId="13" w16cid:durableId="1979266239">
    <w:abstractNumId w:val="32"/>
  </w:num>
  <w:num w:numId="14" w16cid:durableId="2136941580">
    <w:abstractNumId w:val="5"/>
  </w:num>
  <w:num w:numId="15" w16cid:durableId="1766271177">
    <w:abstractNumId w:val="31"/>
  </w:num>
  <w:num w:numId="16" w16cid:durableId="1578519602">
    <w:abstractNumId w:val="19"/>
  </w:num>
  <w:num w:numId="17" w16cid:durableId="1296373517">
    <w:abstractNumId w:val="28"/>
  </w:num>
  <w:num w:numId="18" w16cid:durableId="1543904920">
    <w:abstractNumId w:val="21"/>
  </w:num>
  <w:num w:numId="19" w16cid:durableId="2079669880">
    <w:abstractNumId w:val="2"/>
  </w:num>
  <w:num w:numId="20" w16cid:durableId="1165171873">
    <w:abstractNumId w:val="23"/>
  </w:num>
  <w:num w:numId="21" w16cid:durableId="202641480">
    <w:abstractNumId w:val="3"/>
  </w:num>
  <w:num w:numId="22" w16cid:durableId="1161777226">
    <w:abstractNumId w:val="18"/>
  </w:num>
  <w:num w:numId="23" w16cid:durableId="1470971320">
    <w:abstractNumId w:val="4"/>
  </w:num>
  <w:num w:numId="24" w16cid:durableId="1553150255">
    <w:abstractNumId w:val="7"/>
  </w:num>
  <w:num w:numId="25" w16cid:durableId="520900189">
    <w:abstractNumId w:val="24"/>
  </w:num>
  <w:num w:numId="26" w16cid:durableId="1000156810">
    <w:abstractNumId w:val="17"/>
  </w:num>
  <w:num w:numId="27" w16cid:durableId="954217739">
    <w:abstractNumId w:val="13"/>
  </w:num>
  <w:num w:numId="28" w16cid:durableId="713388379">
    <w:abstractNumId w:val="22"/>
  </w:num>
  <w:num w:numId="29" w16cid:durableId="1304703108">
    <w:abstractNumId w:val="26"/>
  </w:num>
  <w:num w:numId="30" w16cid:durableId="131992525">
    <w:abstractNumId w:val="20"/>
  </w:num>
  <w:num w:numId="31" w16cid:durableId="2124226576">
    <w:abstractNumId w:val="11"/>
  </w:num>
  <w:num w:numId="32" w16cid:durableId="1466000034">
    <w:abstractNumId w:val="12"/>
  </w:num>
  <w:num w:numId="33" w16cid:durableId="213203178">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C3"/>
    <w:rsid w:val="00001821"/>
    <w:rsid w:val="0000793B"/>
    <w:rsid w:val="00011583"/>
    <w:rsid w:val="00016B8C"/>
    <w:rsid w:val="00020A53"/>
    <w:rsid w:val="0002228D"/>
    <w:rsid w:val="00032454"/>
    <w:rsid w:val="00034AAB"/>
    <w:rsid w:val="00036FCC"/>
    <w:rsid w:val="00051AF2"/>
    <w:rsid w:val="00055859"/>
    <w:rsid w:val="00074D02"/>
    <w:rsid w:val="00075AA6"/>
    <w:rsid w:val="00083AA0"/>
    <w:rsid w:val="00087BE7"/>
    <w:rsid w:val="00093269"/>
    <w:rsid w:val="00096E59"/>
    <w:rsid w:val="000A096F"/>
    <w:rsid w:val="000A18CA"/>
    <w:rsid w:val="000A6CB9"/>
    <w:rsid w:val="000B0071"/>
    <w:rsid w:val="000B1E0A"/>
    <w:rsid w:val="000B61F6"/>
    <w:rsid w:val="000B627D"/>
    <w:rsid w:val="000B7673"/>
    <w:rsid w:val="000C2C6D"/>
    <w:rsid w:val="000C552F"/>
    <w:rsid w:val="000C61B9"/>
    <w:rsid w:val="000D71C2"/>
    <w:rsid w:val="000E35B8"/>
    <w:rsid w:val="000E4677"/>
    <w:rsid w:val="000F1E55"/>
    <w:rsid w:val="00100A75"/>
    <w:rsid w:val="0010151B"/>
    <w:rsid w:val="0010495F"/>
    <w:rsid w:val="0010714D"/>
    <w:rsid w:val="0011228D"/>
    <w:rsid w:val="001144CE"/>
    <w:rsid w:val="001207A1"/>
    <w:rsid w:val="00121AED"/>
    <w:rsid w:val="00122880"/>
    <w:rsid w:val="00124079"/>
    <w:rsid w:val="001247C1"/>
    <w:rsid w:val="00133B60"/>
    <w:rsid w:val="0014027A"/>
    <w:rsid w:val="00144A52"/>
    <w:rsid w:val="001763DB"/>
    <w:rsid w:val="00176CA9"/>
    <w:rsid w:val="00180D13"/>
    <w:rsid w:val="00185047"/>
    <w:rsid w:val="001A2AB0"/>
    <w:rsid w:val="001A3F20"/>
    <w:rsid w:val="001A585B"/>
    <w:rsid w:val="001A63C0"/>
    <w:rsid w:val="001B497D"/>
    <w:rsid w:val="001C0CBF"/>
    <w:rsid w:val="001C2C66"/>
    <w:rsid w:val="001C48BD"/>
    <w:rsid w:val="001D24E6"/>
    <w:rsid w:val="001E015A"/>
    <w:rsid w:val="001E27A4"/>
    <w:rsid w:val="001E4D63"/>
    <w:rsid w:val="001F71C0"/>
    <w:rsid w:val="002009C7"/>
    <w:rsid w:val="00202E74"/>
    <w:rsid w:val="00207529"/>
    <w:rsid w:val="0021222A"/>
    <w:rsid w:val="002134E9"/>
    <w:rsid w:val="002218AC"/>
    <w:rsid w:val="00223B71"/>
    <w:rsid w:val="00231FB7"/>
    <w:rsid w:val="002324E1"/>
    <w:rsid w:val="00236B60"/>
    <w:rsid w:val="002378AF"/>
    <w:rsid w:val="00242B97"/>
    <w:rsid w:val="0025064D"/>
    <w:rsid w:val="002507EF"/>
    <w:rsid w:val="002543D7"/>
    <w:rsid w:val="0025578C"/>
    <w:rsid w:val="002604D2"/>
    <w:rsid w:val="0026299B"/>
    <w:rsid w:val="00273310"/>
    <w:rsid w:val="00282B2D"/>
    <w:rsid w:val="00285F50"/>
    <w:rsid w:val="00290351"/>
    <w:rsid w:val="002909A5"/>
    <w:rsid w:val="0029111D"/>
    <w:rsid w:val="002A3F47"/>
    <w:rsid w:val="002A42C1"/>
    <w:rsid w:val="002A5954"/>
    <w:rsid w:val="002A6D78"/>
    <w:rsid w:val="002B7148"/>
    <w:rsid w:val="002C1092"/>
    <w:rsid w:val="002C2426"/>
    <w:rsid w:val="002C6A17"/>
    <w:rsid w:val="002D127C"/>
    <w:rsid w:val="002D3712"/>
    <w:rsid w:val="002E2146"/>
    <w:rsid w:val="002F1F22"/>
    <w:rsid w:val="002F61A6"/>
    <w:rsid w:val="003059B5"/>
    <w:rsid w:val="00322417"/>
    <w:rsid w:val="0032314E"/>
    <w:rsid w:val="00323EF0"/>
    <w:rsid w:val="00334934"/>
    <w:rsid w:val="003455B1"/>
    <w:rsid w:val="00346C87"/>
    <w:rsid w:val="003510AE"/>
    <w:rsid w:val="00351A84"/>
    <w:rsid w:val="0035305F"/>
    <w:rsid w:val="0036065C"/>
    <w:rsid w:val="00365B02"/>
    <w:rsid w:val="0036725A"/>
    <w:rsid w:val="0036A820"/>
    <w:rsid w:val="003751ED"/>
    <w:rsid w:val="00381D27"/>
    <w:rsid w:val="00381DAF"/>
    <w:rsid w:val="003A315C"/>
    <w:rsid w:val="003A4031"/>
    <w:rsid w:val="003A7816"/>
    <w:rsid w:val="003B58A0"/>
    <w:rsid w:val="003B5E59"/>
    <w:rsid w:val="003C0FBD"/>
    <w:rsid w:val="003C1856"/>
    <w:rsid w:val="003C7D0F"/>
    <w:rsid w:val="003D1239"/>
    <w:rsid w:val="003D1514"/>
    <w:rsid w:val="003D4BB6"/>
    <w:rsid w:val="003E15E2"/>
    <w:rsid w:val="003E31E4"/>
    <w:rsid w:val="003E4AD2"/>
    <w:rsid w:val="003E4B87"/>
    <w:rsid w:val="003F1FEA"/>
    <w:rsid w:val="003F573A"/>
    <w:rsid w:val="004002FD"/>
    <w:rsid w:val="0040617F"/>
    <w:rsid w:val="00409441"/>
    <w:rsid w:val="004110C9"/>
    <w:rsid w:val="004155B2"/>
    <w:rsid w:val="00421851"/>
    <w:rsid w:val="00425528"/>
    <w:rsid w:val="004306DE"/>
    <w:rsid w:val="00440BCF"/>
    <w:rsid w:val="00451145"/>
    <w:rsid w:val="00454672"/>
    <w:rsid w:val="00457FAF"/>
    <w:rsid w:val="00467E30"/>
    <w:rsid w:val="00475C2C"/>
    <w:rsid w:val="0048525B"/>
    <w:rsid w:val="00497B5E"/>
    <w:rsid w:val="004A20B0"/>
    <w:rsid w:val="004A5434"/>
    <w:rsid w:val="004A5A5D"/>
    <w:rsid w:val="004B0BAD"/>
    <w:rsid w:val="004B1735"/>
    <w:rsid w:val="004B2EF9"/>
    <w:rsid w:val="004B3F87"/>
    <w:rsid w:val="004C417B"/>
    <w:rsid w:val="004C65D6"/>
    <w:rsid w:val="004F4168"/>
    <w:rsid w:val="004F44DA"/>
    <w:rsid w:val="0050034C"/>
    <w:rsid w:val="00501B06"/>
    <w:rsid w:val="00501BAB"/>
    <w:rsid w:val="005054D8"/>
    <w:rsid w:val="00510A50"/>
    <w:rsid w:val="00514D81"/>
    <w:rsid w:val="0051515B"/>
    <w:rsid w:val="00517BDD"/>
    <w:rsid w:val="00520433"/>
    <w:rsid w:val="00521502"/>
    <w:rsid w:val="00524976"/>
    <w:rsid w:val="00524A0F"/>
    <w:rsid w:val="005264BD"/>
    <w:rsid w:val="00537678"/>
    <w:rsid w:val="005405F6"/>
    <w:rsid w:val="005426CC"/>
    <w:rsid w:val="00543B52"/>
    <w:rsid w:val="00544DCA"/>
    <w:rsid w:val="0054510C"/>
    <w:rsid w:val="00552CB2"/>
    <w:rsid w:val="0055677D"/>
    <w:rsid w:val="00560E11"/>
    <w:rsid w:val="005674C6"/>
    <w:rsid w:val="00574C69"/>
    <w:rsid w:val="005763D3"/>
    <w:rsid w:val="00577B0C"/>
    <w:rsid w:val="005907EC"/>
    <w:rsid w:val="005A0C7A"/>
    <w:rsid w:val="005A5662"/>
    <w:rsid w:val="005A6A98"/>
    <w:rsid w:val="005C003D"/>
    <w:rsid w:val="005C0D30"/>
    <w:rsid w:val="005C4DF3"/>
    <w:rsid w:val="005C7F3A"/>
    <w:rsid w:val="005D4171"/>
    <w:rsid w:val="005E14C7"/>
    <w:rsid w:val="005E352E"/>
    <w:rsid w:val="005E7093"/>
    <w:rsid w:val="005F3077"/>
    <w:rsid w:val="005F49A3"/>
    <w:rsid w:val="005F732B"/>
    <w:rsid w:val="00600BA1"/>
    <w:rsid w:val="006022B7"/>
    <w:rsid w:val="00605D48"/>
    <w:rsid w:val="006135F7"/>
    <w:rsid w:val="00617804"/>
    <w:rsid w:val="00626373"/>
    <w:rsid w:val="0062648E"/>
    <w:rsid w:val="006334D4"/>
    <w:rsid w:val="0063469D"/>
    <w:rsid w:val="00635881"/>
    <w:rsid w:val="00641F09"/>
    <w:rsid w:val="00643DCE"/>
    <w:rsid w:val="00644BA0"/>
    <w:rsid w:val="006600A8"/>
    <w:rsid w:val="00664CAC"/>
    <w:rsid w:val="006668B7"/>
    <w:rsid w:val="00667B51"/>
    <w:rsid w:val="00670C14"/>
    <w:rsid w:val="00671187"/>
    <w:rsid w:val="00672F83"/>
    <w:rsid w:val="0067309E"/>
    <w:rsid w:val="00680EF0"/>
    <w:rsid w:val="006813F0"/>
    <w:rsid w:val="00693C98"/>
    <w:rsid w:val="006962B4"/>
    <w:rsid w:val="00696479"/>
    <w:rsid w:val="006A0169"/>
    <w:rsid w:val="006A09D0"/>
    <w:rsid w:val="006B1A9F"/>
    <w:rsid w:val="006B52AD"/>
    <w:rsid w:val="006B53B9"/>
    <w:rsid w:val="006B5BDC"/>
    <w:rsid w:val="006C0BCE"/>
    <w:rsid w:val="006C49F9"/>
    <w:rsid w:val="006C534B"/>
    <w:rsid w:val="006D47E6"/>
    <w:rsid w:val="006D6098"/>
    <w:rsid w:val="006D6920"/>
    <w:rsid w:val="006E1BF8"/>
    <w:rsid w:val="006E4DAF"/>
    <w:rsid w:val="006E792A"/>
    <w:rsid w:val="006E7D72"/>
    <w:rsid w:val="006F57B8"/>
    <w:rsid w:val="006F728F"/>
    <w:rsid w:val="007060C6"/>
    <w:rsid w:val="00711A81"/>
    <w:rsid w:val="00713435"/>
    <w:rsid w:val="007156D4"/>
    <w:rsid w:val="007350A2"/>
    <w:rsid w:val="00744FFB"/>
    <w:rsid w:val="00752A27"/>
    <w:rsid w:val="00755532"/>
    <w:rsid w:val="00764AAB"/>
    <w:rsid w:val="00764F35"/>
    <w:rsid w:val="00773699"/>
    <w:rsid w:val="0077374F"/>
    <w:rsid w:val="00780839"/>
    <w:rsid w:val="0078094E"/>
    <w:rsid w:val="007817B9"/>
    <w:rsid w:val="00781E0F"/>
    <w:rsid w:val="00784053"/>
    <w:rsid w:val="007C5284"/>
    <w:rsid w:val="007D06B1"/>
    <w:rsid w:val="007D28FB"/>
    <w:rsid w:val="007D6493"/>
    <w:rsid w:val="007E24E5"/>
    <w:rsid w:val="007F1B95"/>
    <w:rsid w:val="007F6770"/>
    <w:rsid w:val="008012B9"/>
    <w:rsid w:val="00802EE0"/>
    <w:rsid w:val="008133D5"/>
    <w:rsid w:val="00814FBC"/>
    <w:rsid w:val="00815A07"/>
    <w:rsid w:val="00815AAF"/>
    <w:rsid w:val="00826AA9"/>
    <w:rsid w:val="008337A6"/>
    <w:rsid w:val="00841273"/>
    <w:rsid w:val="008434C3"/>
    <w:rsid w:val="0084430B"/>
    <w:rsid w:val="0084E0E1"/>
    <w:rsid w:val="00852046"/>
    <w:rsid w:val="00856B40"/>
    <w:rsid w:val="00856E50"/>
    <w:rsid w:val="00874257"/>
    <w:rsid w:val="008752BE"/>
    <w:rsid w:val="00877199"/>
    <w:rsid w:val="0087CF95"/>
    <w:rsid w:val="00880FC3"/>
    <w:rsid w:val="00882F33"/>
    <w:rsid w:val="00886AA4"/>
    <w:rsid w:val="008B6F08"/>
    <w:rsid w:val="008D01D3"/>
    <w:rsid w:val="008F538A"/>
    <w:rsid w:val="008F7948"/>
    <w:rsid w:val="009002B1"/>
    <w:rsid w:val="009055A7"/>
    <w:rsid w:val="009070FC"/>
    <w:rsid w:val="0091237F"/>
    <w:rsid w:val="00912D03"/>
    <w:rsid w:val="00912E4A"/>
    <w:rsid w:val="009131AB"/>
    <w:rsid w:val="00914CAA"/>
    <w:rsid w:val="00921E16"/>
    <w:rsid w:val="00922695"/>
    <w:rsid w:val="00926350"/>
    <w:rsid w:val="00930317"/>
    <w:rsid w:val="00931EE4"/>
    <w:rsid w:val="00932E13"/>
    <w:rsid w:val="009334D9"/>
    <w:rsid w:val="00937760"/>
    <w:rsid w:val="00940947"/>
    <w:rsid w:val="00954BFF"/>
    <w:rsid w:val="00960CE8"/>
    <w:rsid w:val="0096217C"/>
    <w:rsid w:val="00964DC4"/>
    <w:rsid w:val="00973D1C"/>
    <w:rsid w:val="0097489B"/>
    <w:rsid w:val="00977BD5"/>
    <w:rsid w:val="00992D59"/>
    <w:rsid w:val="00994913"/>
    <w:rsid w:val="009951A3"/>
    <w:rsid w:val="009A07CC"/>
    <w:rsid w:val="009A2165"/>
    <w:rsid w:val="009B02B2"/>
    <w:rsid w:val="009B03F3"/>
    <w:rsid w:val="009B2DF3"/>
    <w:rsid w:val="009C1104"/>
    <w:rsid w:val="009C3204"/>
    <w:rsid w:val="009D354C"/>
    <w:rsid w:val="009D462B"/>
    <w:rsid w:val="009D5F46"/>
    <w:rsid w:val="009DB3F1"/>
    <w:rsid w:val="009E0335"/>
    <w:rsid w:val="009E4573"/>
    <w:rsid w:val="009F1796"/>
    <w:rsid w:val="009F1FD3"/>
    <w:rsid w:val="009F776E"/>
    <w:rsid w:val="00A013FF"/>
    <w:rsid w:val="00A06190"/>
    <w:rsid w:val="00A06692"/>
    <w:rsid w:val="00A40FEA"/>
    <w:rsid w:val="00A45708"/>
    <w:rsid w:val="00A45DF7"/>
    <w:rsid w:val="00A53EAD"/>
    <w:rsid w:val="00A57033"/>
    <w:rsid w:val="00A66D92"/>
    <w:rsid w:val="00A67168"/>
    <w:rsid w:val="00A67808"/>
    <w:rsid w:val="00A71FBB"/>
    <w:rsid w:val="00A766AC"/>
    <w:rsid w:val="00A76C14"/>
    <w:rsid w:val="00A90925"/>
    <w:rsid w:val="00A9501A"/>
    <w:rsid w:val="00A97007"/>
    <w:rsid w:val="00AA381E"/>
    <w:rsid w:val="00AB406D"/>
    <w:rsid w:val="00AB414B"/>
    <w:rsid w:val="00AB5E64"/>
    <w:rsid w:val="00AB6026"/>
    <w:rsid w:val="00AB67C8"/>
    <w:rsid w:val="00AC3113"/>
    <w:rsid w:val="00AC374F"/>
    <w:rsid w:val="00AC4C54"/>
    <w:rsid w:val="00AD0EAF"/>
    <w:rsid w:val="00AE70E1"/>
    <w:rsid w:val="00AF1C92"/>
    <w:rsid w:val="00AF1D4F"/>
    <w:rsid w:val="00AF54A2"/>
    <w:rsid w:val="00B00495"/>
    <w:rsid w:val="00B1483F"/>
    <w:rsid w:val="00B150C5"/>
    <w:rsid w:val="00B163AD"/>
    <w:rsid w:val="00B22CFA"/>
    <w:rsid w:val="00B2664E"/>
    <w:rsid w:val="00B37334"/>
    <w:rsid w:val="00B44770"/>
    <w:rsid w:val="00B46D0E"/>
    <w:rsid w:val="00B46E1C"/>
    <w:rsid w:val="00B501DE"/>
    <w:rsid w:val="00B5631C"/>
    <w:rsid w:val="00B6205E"/>
    <w:rsid w:val="00B62B83"/>
    <w:rsid w:val="00B65702"/>
    <w:rsid w:val="00B71F68"/>
    <w:rsid w:val="00B748CA"/>
    <w:rsid w:val="00B81962"/>
    <w:rsid w:val="00B83852"/>
    <w:rsid w:val="00B92647"/>
    <w:rsid w:val="00B95CF9"/>
    <w:rsid w:val="00BA0C7E"/>
    <w:rsid w:val="00BA648F"/>
    <w:rsid w:val="00BB1EE2"/>
    <w:rsid w:val="00BB3344"/>
    <w:rsid w:val="00BB3F29"/>
    <w:rsid w:val="00BC05E1"/>
    <w:rsid w:val="00BC4734"/>
    <w:rsid w:val="00BC48C0"/>
    <w:rsid w:val="00BD2EA8"/>
    <w:rsid w:val="00BD5F60"/>
    <w:rsid w:val="00BE1054"/>
    <w:rsid w:val="00BE115C"/>
    <w:rsid w:val="00BE1CF7"/>
    <w:rsid w:val="00BE4703"/>
    <w:rsid w:val="00BF5ACC"/>
    <w:rsid w:val="00C0168C"/>
    <w:rsid w:val="00C02025"/>
    <w:rsid w:val="00C03B20"/>
    <w:rsid w:val="00C0595E"/>
    <w:rsid w:val="00C0745A"/>
    <w:rsid w:val="00C21728"/>
    <w:rsid w:val="00C23806"/>
    <w:rsid w:val="00C3107C"/>
    <w:rsid w:val="00C360E5"/>
    <w:rsid w:val="00C36C3C"/>
    <w:rsid w:val="00C43C97"/>
    <w:rsid w:val="00C47C2A"/>
    <w:rsid w:val="00C54C27"/>
    <w:rsid w:val="00C63097"/>
    <w:rsid w:val="00C723C1"/>
    <w:rsid w:val="00C7263F"/>
    <w:rsid w:val="00C73188"/>
    <w:rsid w:val="00C73827"/>
    <w:rsid w:val="00C83B0E"/>
    <w:rsid w:val="00C83E70"/>
    <w:rsid w:val="00C868B7"/>
    <w:rsid w:val="00C94259"/>
    <w:rsid w:val="00C95DEC"/>
    <w:rsid w:val="00C97924"/>
    <w:rsid w:val="00CA038D"/>
    <w:rsid w:val="00CA09FC"/>
    <w:rsid w:val="00CA6CC7"/>
    <w:rsid w:val="00CB0E55"/>
    <w:rsid w:val="00CC075F"/>
    <w:rsid w:val="00CE0A9A"/>
    <w:rsid w:val="00CE1C9C"/>
    <w:rsid w:val="00CE58A3"/>
    <w:rsid w:val="00CF2D2C"/>
    <w:rsid w:val="00CF53D6"/>
    <w:rsid w:val="00CF5795"/>
    <w:rsid w:val="00D01822"/>
    <w:rsid w:val="00D076D0"/>
    <w:rsid w:val="00D112B6"/>
    <w:rsid w:val="00D128D0"/>
    <w:rsid w:val="00D15850"/>
    <w:rsid w:val="00D252A3"/>
    <w:rsid w:val="00D27E00"/>
    <w:rsid w:val="00D31D31"/>
    <w:rsid w:val="00D32BBE"/>
    <w:rsid w:val="00D344A4"/>
    <w:rsid w:val="00D36D6D"/>
    <w:rsid w:val="00D421F3"/>
    <w:rsid w:val="00D43019"/>
    <w:rsid w:val="00D50B64"/>
    <w:rsid w:val="00D542D2"/>
    <w:rsid w:val="00D5757B"/>
    <w:rsid w:val="00D650D1"/>
    <w:rsid w:val="00D814B3"/>
    <w:rsid w:val="00D85E0D"/>
    <w:rsid w:val="00D9308D"/>
    <w:rsid w:val="00D99754"/>
    <w:rsid w:val="00DA1C10"/>
    <w:rsid w:val="00DB06FB"/>
    <w:rsid w:val="00DB5AE4"/>
    <w:rsid w:val="00DB6077"/>
    <w:rsid w:val="00DC34F6"/>
    <w:rsid w:val="00DC3C34"/>
    <w:rsid w:val="00DD2EEA"/>
    <w:rsid w:val="00DD5663"/>
    <w:rsid w:val="00DD5B9A"/>
    <w:rsid w:val="00DD606F"/>
    <w:rsid w:val="00DE44E5"/>
    <w:rsid w:val="00DE51E6"/>
    <w:rsid w:val="00DE59A8"/>
    <w:rsid w:val="00DE7DA6"/>
    <w:rsid w:val="00DF2A17"/>
    <w:rsid w:val="00DF6205"/>
    <w:rsid w:val="00DF7702"/>
    <w:rsid w:val="00E01A43"/>
    <w:rsid w:val="00E02E43"/>
    <w:rsid w:val="00E043FD"/>
    <w:rsid w:val="00E10E57"/>
    <w:rsid w:val="00E10FBC"/>
    <w:rsid w:val="00E13D5C"/>
    <w:rsid w:val="00E25753"/>
    <w:rsid w:val="00E32DD6"/>
    <w:rsid w:val="00E3654D"/>
    <w:rsid w:val="00E36F7C"/>
    <w:rsid w:val="00E42F23"/>
    <w:rsid w:val="00E45D62"/>
    <w:rsid w:val="00E610F9"/>
    <w:rsid w:val="00E622B2"/>
    <w:rsid w:val="00E646EA"/>
    <w:rsid w:val="00E714C3"/>
    <w:rsid w:val="00E7161D"/>
    <w:rsid w:val="00E71651"/>
    <w:rsid w:val="00E71A2F"/>
    <w:rsid w:val="00E727A0"/>
    <w:rsid w:val="00E75291"/>
    <w:rsid w:val="00E7745E"/>
    <w:rsid w:val="00E86465"/>
    <w:rsid w:val="00E94455"/>
    <w:rsid w:val="00EA0459"/>
    <w:rsid w:val="00EA11F5"/>
    <w:rsid w:val="00EB1346"/>
    <w:rsid w:val="00EB2D33"/>
    <w:rsid w:val="00EB45D7"/>
    <w:rsid w:val="00EB4C03"/>
    <w:rsid w:val="00EB6773"/>
    <w:rsid w:val="00EC15E5"/>
    <w:rsid w:val="00EC3A42"/>
    <w:rsid w:val="00EC6EFF"/>
    <w:rsid w:val="00ED0226"/>
    <w:rsid w:val="00ED141A"/>
    <w:rsid w:val="00ED3CE9"/>
    <w:rsid w:val="00EE7488"/>
    <w:rsid w:val="00EF015B"/>
    <w:rsid w:val="00EF1CB6"/>
    <w:rsid w:val="00EF582A"/>
    <w:rsid w:val="00EF6EE9"/>
    <w:rsid w:val="00F01BC0"/>
    <w:rsid w:val="00F02359"/>
    <w:rsid w:val="00F0673A"/>
    <w:rsid w:val="00F1442B"/>
    <w:rsid w:val="00F24797"/>
    <w:rsid w:val="00F34CA5"/>
    <w:rsid w:val="00F35D0F"/>
    <w:rsid w:val="00F4001A"/>
    <w:rsid w:val="00F41ED1"/>
    <w:rsid w:val="00F42400"/>
    <w:rsid w:val="00F42D29"/>
    <w:rsid w:val="00F42F60"/>
    <w:rsid w:val="00F47D4D"/>
    <w:rsid w:val="00F50CCD"/>
    <w:rsid w:val="00F575B5"/>
    <w:rsid w:val="00F60A21"/>
    <w:rsid w:val="00F63785"/>
    <w:rsid w:val="00F6570D"/>
    <w:rsid w:val="00F714E4"/>
    <w:rsid w:val="00F72575"/>
    <w:rsid w:val="00F737CC"/>
    <w:rsid w:val="00F763C9"/>
    <w:rsid w:val="00F76D71"/>
    <w:rsid w:val="00F83FAE"/>
    <w:rsid w:val="00F932C2"/>
    <w:rsid w:val="00F93FB5"/>
    <w:rsid w:val="00FA0821"/>
    <w:rsid w:val="00FA41E7"/>
    <w:rsid w:val="00FB297C"/>
    <w:rsid w:val="00FB3AE7"/>
    <w:rsid w:val="00FC3786"/>
    <w:rsid w:val="00FC5307"/>
    <w:rsid w:val="00FC7F28"/>
    <w:rsid w:val="00FE1D86"/>
    <w:rsid w:val="00FE1FFB"/>
    <w:rsid w:val="00FE3AE9"/>
    <w:rsid w:val="00FE4530"/>
    <w:rsid w:val="00FF6521"/>
    <w:rsid w:val="010103AE"/>
    <w:rsid w:val="0110554C"/>
    <w:rsid w:val="0137CBC5"/>
    <w:rsid w:val="013BD82D"/>
    <w:rsid w:val="013C0794"/>
    <w:rsid w:val="013FD140"/>
    <w:rsid w:val="01476EFA"/>
    <w:rsid w:val="014972CB"/>
    <w:rsid w:val="015E1239"/>
    <w:rsid w:val="01696047"/>
    <w:rsid w:val="01993572"/>
    <w:rsid w:val="01CAB83D"/>
    <w:rsid w:val="01CB6D58"/>
    <w:rsid w:val="01F3F144"/>
    <w:rsid w:val="02003ED3"/>
    <w:rsid w:val="02066FAD"/>
    <w:rsid w:val="020F9A83"/>
    <w:rsid w:val="02155ED3"/>
    <w:rsid w:val="022770B3"/>
    <w:rsid w:val="022B3B6C"/>
    <w:rsid w:val="02320A3B"/>
    <w:rsid w:val="0235C21E"/>
    <w:rsid w:val="02366507"/>
    <w:rsid w:val="023E9C4C"/>
    <w:rsid w:val="02456A0D"/>
    <w:rsid w:val="024993E4"/>
    <w:rsid w:val="02601A81"/>
    <w:rsid w:val="0263FCAA"/>
    <w:rsid w:val="027B428C"/>
    <w:rsid w:val="02830D74"/>
    <w:rsid w:val="028C9D8A"/>
    <w:rsid w:val="028D883D"/>
    <w:rsid w:val="02910258"/>
    <w:rsid w:val="029C0552"/>
    <w:rsid w:val="02B7008F"/>
    <w:rsid w:val="02CEA7F1"/>
    <w:rsid w:val="02D11A78"/>
    <w:rsid w:val="02D68ECC"/>
    <w:rsid w:val="02E1BF76"/>
    <w:rsid w:val="02E92795"/>
    <w:rsid w:val="02F646FB"/>
    <w:rsid w:val="0308BD8C"/>
    <w:rsid w:val="0310D54E"/>
    <w:rsid w:val="03409BCF"/>
    <w:rsid w:val="0341FD8A"/>
    <w:rsid w:val="03479ECF"/>
    <w:rsid w:val="035C73AF"/>
    <w:rsid w:val="036B196E"/>
    <w:rsid w:val="039433CD"/>
    <w:rsid w:val="039C5DC1"/>
    <w:rsid w:val="039C8E51"/>
    <w:rsid w:val="039F3530"/>
    <w:rsid w:val="03A3B664"/>
    <w:rsid w:val="03A61DC3"/>
    <w:rsid w:val="03AC41D7"/>
    <w:rsid w:val="03B640D8"/>
    <w:rsid w:val="03B97130"/>
    <w:rsid w:val="03C579C9"/>
    <w:rsid w:val="03D52C1F"/>
    <w:rsid w:val="03D660AA"/>
    <w:rsid w:val="03EF187A"/>
    <w:rsid w:val="03FC610E"/>
    <w:rsid w:val="042765F6"/>
    <w:rsid w:val="043D96ED"/>
    <w:rsid w:val="0455BD56"/>
    <w:rsid w:val="046B3DFA"/>
    <w:rsid w:val="046BF067"/>
    <w:rsid w:val="046EC0DB"/>
    <w:rsid w:val="047937C2"/>
    <w:rsid w:val="047A47E8"/>
    <w:rsid w:val="047DAC7F"/>
    <w:rsid w:val="047F0FBC"/>
    <w:rsid w:val="04802957"/>
    <w:rsid w:val="048DCF33"/>
    <w:rsid w:val="049AF36E"/>
    <w:rsid w:val="04B21515"/>
    <w:rsid w:val="04B2C114"/>
    <w:rsid w:val="04DDA158"/>
    <w:rsid w:val="04DDDF8A"/>
    <w:rsid w:val="04E56548"/>
    <w:rsid w:val="04EE1B50"/>
    <w:rsid w:val="04F318E1"/>
    <w:rsid w:val="04F832C6"/>
    <w:rsid w:val="0530042E"/>
    <w:rsid w:val="05395FB3"/>
    <w:rsid w:val="054554E1"/>
    <w:rsid w:val="0550317D"/>
    <w:rsid w:val="057B24E5"/>
    <w:rsid w:val="05917C13"/>
    <w:rsid w:val="059DC761"/>
    <w:rsid w:val="05BA4D91"/>
    <w:rsid w:val="05D00986"/>
    <w:rsid w:val="05F50B2D"/>
    <w:rsid w:val="060ACDB4"/>
    <w:rsid w:val="06197CE0"/>
    <w:rsid w:val="0629AADD"/>
    <w:rsid w:val="062EBB25"/>
    <w:rsid w:val="0649A322"/>
    <w:rsid w:val="064B6B99"/>
    <w:rsid w:val="065E9E63"/>
    <w:rsid w:val="06662F3A"/>
    <w:rsid w:val="067149DA"/>
    <w:rsid w:val="0680F412"/>
    <w:rsid w:val="06841FAE"/>
    <w:rsid w:val="068AA97F"/>
    <w:rsid w:val="069256BA"/>
    <w:rsid w:val="06AC823A"/>
    <w:rsid w:val="06ACD901"/>
    <w:rsid w:val="06AFD8FB"/>
    <w:rsid w:val="06B67AF2"/>
    <w:rsid w:val="06B80646"/>
    <w:rsid w:val="06BFEFB8"/>
    <w:rsid w:val="06BFF2C8"/>
    <w:rsid w:val="06C0A7E4"/>
    <w:rsid w:val="06CBD48F"/>
    <w:rsid w:val="06D3FE83"/>
    <w:rsid w:val="06D966DA"/>
    <w:rsid w:val="06D97495"/>
    <w:rsid w:val="06DE3E80"/>
    <w:rsid w:val="06E44020"/>
    <w:rsid w:val="07212BD8"/>
    <w:rsid w:val="073822A9"/>
    <w:rsid w:val="073B840D"/>
    <w:rsid w:val="07402DB8"/>
    <w:rsid w:val="074248FC"/>
    <w:rsid w:val="0771823A"/>
    <w:rsid w:val="07750A51"/>
    <w:rsid w:val="0776698C"/>
    <w:rsid w:val="077ED784"/>
    <w:rsid w:val="0792CEDE"/>
    <w:rsid w:val="07942475"/>
    <w:rsid w:val="079494DF"/>
    <w:rsid w:val="079B7313"/>
    <w:rsid w:val="07DC2EAF"/>
    <w:rsid w:val="07DC5E13"/>
    <w:rsid w:val="07FF200C"/>
    <w:rsid w:val="08083474"/>
    <w:rsid w:val="0817B9DC"/>
    <w:rsid w:val="08180917"/>
    <w:rsid w:val="082D0EC5"/>
    <w:rsid w:val="083245AA"/>
    <w:rsid w:val="08392DB4"/>
    <w:rsid w:val="08450DB3"/>
    <w:rsid w:val="0867A4F0"/>
    <w:rsid w:val="0869A2DC"/>
    <w:rsid w:val="086BACE2"/>
    <w:rsid w:val="0876E433"/>
    <w:rsid w:val="0895E017"/>
    <w:rsid w:val="08B3A669"/>
    <w:rsid w:val="08B4C874"/>
    <w:rsid w:val="08BB42B3"/>
    <w:rsid w:val="08D1946D"/>
    <w:rsid w:val="08D892D4"/>
    <w:rsid w:val="08DE5450"/>
    <w:rsid w:val="08E28ACD"/>
    <w:rsid w:val="08F27F87"/>
    <w:rsid w:val="08F96093"/>
    <w:rsid w:val="0901533B"/>
    <w:rsid w:val="0906F714"/>
    <w:rsid w:val="09130EFC"/>
    <w:rsid w:val="091E1B17"/>
    <w:rsid w:val="092BCC50"/>
    <w:rsid w:val="09306540"/>
    <w:rsid w:val="09353E55"/>
    <w:rsid w:val="09392854"/>
    <w:rsid w:val="093A9084"/>
    <w:rsid w:val="09407E5A"/>
    <w:rsid w:val="094349D9"/>
    <w:rsid w:val="09630C6D"/>
    <w:rsid w:val="096CB08F"/>
    <w:rsid w:val="096D51D9"/>
    <w:rsid w:val="096F5D43"/>
    <w:rsid w:val="097A2C24"/>
    <w:rsid w:val="098AD2CE"/>
    <w:rsid w:val="0999C89F"/>
    <w:rsid w:val="09B86EEB"/>
    <w:rsid w:val="09C937AA"/>
    <w:rsid w:val="09D1118E"/>
    <w:rsid w:val="09D74FEB"/>
    <w:rsid w:val="09EED924"/>
    <w:rsid w:val="0A0CABF6"/>
    <w:rsid w:val="0A102F5F"/>
    <w:rsid w:val="0A10CC1B"/>
    <w:rsid w:val="0A2D7032"/>
    <w:rsid w:val="0A360DE8"/>
    <w:rsid w:val="0A5A683E"/>
    <w:rsid w:val="0AA4D207"/>
    <w:rsid w:val="0AA8EE6E"/>
    <w:rsid w:val="0AEAD760"/>
    <w:rsid w:val="0AEB2EAA"/>
    <w:rsid w:val="0AF0269F"/>
    <w:rsid w:val="0B05CC4D"/>
    <w:rsid w:val="0B2E6E4C"/>
    <w:rsid w:val="0B359900"/>
    <w:rsid w:val="0B37B82E"/>
    <w:rsid w:val="0B3F4DDA"/>
    <w:rsid w:val="0B8B92FF"/>
    <w:rsid w:val="0B91B921"/>
    <w:rsid w:val="0B97156D"/>
    <w:rsid w:val="0B99C52E"/>
    <w:rsid w:val="0BA76FA6"/>
    <w:rsid w:val="0BAF859F"/>
    <w:rsid w:val="0BB8AA7D"/>
    <w:rsid w:val="0BBB4615"/>
    <w:rsid w:val="0BC7DB68"/>
    <w:rsid w:val="0BCAD0E9"/>
    <w:rsid w:val="0BCBAB37"/>
    <w:rsid w:val="0BDED401"/>
    <w:rsid w:val="0BE123AC"/>
    <w:rsid w:val="0C0CF1FA"/>
    <w:rsid w:val="0C0D5411"/>
    <w:rsid w:val="0C1A5773"/>
    <w:rsid w:val="0C1B4226"/>
    <w:rsid w:val="0C1D6641"/>
    <w:rsid w:val="0C63C398"/>
    <w:rsid w:val="0C83465F"/>
    <w:rsid w:val="0C86A7C1"/>
    <w:rsid w:val="0C9444F8"/>
    <w:rsid w:val="0CA2528C"/>
    <w:rsid w:val="0CAEC366"/>
    <w:rsid w:val="0CBD581E"/>
    <w:rsid w:val="0CD16961"/>
    <w:rsid w:val="0CE14AE7"/>
    <w:rsid w:val="0CE40090"/>
    <w:rsid w:val="0CFAD1EA"/>
    <w:rsid w:val="0D2C3946"/>
    <w:rsid w:val="0D31E9AF"/>
    <w:rsid w:val="0D497ECC"/>
    <w:rsid w:val="0D4B2D8D"/>
    <w:rsid w:val="0D5BF14D"/>
    <w:rsid w:val="0D5FCA2A"/>
    <w:rsid w:val="0D62EB5F"/>
    <w:rsid w:val="0D66C008"/>
    <w:rsid w:val="0D68F6F9"/>
    <w:rsid w:val="0D792FC9"/>
    <w:rsid w:val="0DA362C5"/>
    <w:rsid w:val="0DA4664E"/>
    <w:rsid w:val="0DD3B3C2"/>
    <w:rsid w:val="0DDE3710"/>
    <w:rsid w:val="0DE0DEED"/>
    <w:rsid w:val="0DF9C961"/>
    <w:rsid w:val="0DFA6D59"/>
    <w:rsid w:val="0E03D663"/>
    <w:rsid w:val="0E041940"/>
    <w:rsid w:val="0E048A35"/>
    <w:rsid w:val="0E12137C"/>
    <w:rsid w:val="0E1DE009"/>
    <w:rsid w:val="0E227822"/>
    <w:rsid w:val="0E248EC5"/>
    <w:rsid w:val="0E8BAD35"/>
    <w:rsid w:val="0EA55CDB"/>
    <w:rsid w:val="0EA91D97"/>
    <w:rsid w:val="0EB4852A"/>
    <w:rsid w:val="0EC24584"/>
    <w:rsid w:val="0EC7199C"/>
    <w:rsid w:val="0ECABB59"/>
    <w:rsid w:val="0EDF1068"/>
    <w:rsid w:val="0EE47B42"/>
    <w:rsid w:val="0EE87E43"/>
    <w:rsid w:val="0F098123"/>
    <w:rsid w:val="0F42C2D5"/>
    <w:rsid w:val="0F4A058C"/>
    <w:rsid w:val="0F59D95D"/>
    <w:rsid w:val="0F627B78"/>
    <w:rsid w:val="0F737AD3"/>
    <w:rsid w:val="0F845F05"/>
    <w:rsid w:val="0F916EC7"/>
    <w:rsid w:val="0FB6D6DB"/>
    <w:rsid w:val="0FB889FF"/>
    <w:rsid w:val="0FC1DE35"/>
    <w:rsid w:val="0FE3C1DE"/>
    <w:rsid w:val="0FEA47E6"/>
    <w:rsid w:val="0FFA607E"/>
    <w:rsid w:val="0FFC8934"/>
    <w:rsid w:val="1003E011"/>
    <w:rsid w:val="1004192A"/>
    <w:rsid w:val="1005B595"/>
    <w:rsid w:val="104145A2"/>
    <w:rsid w:val="104158C7"/>
    <w:rsid w:val="104EC09F"/>
    <w:rsid w:val="10558A42"/>
    <w:rsid w:val="10729B54"/>
    <w:rsid w:val="1078F59A"/>
    <w:rsid w:val="107A3E83"/>
    <w:rsid w:val="1082CE4F"/>
    <w:rsid w:val="10993323"/>
    <w:rsid w:val="10A3BED1"/>
    <w:rsid w:val="10BD2372"/>
    <w:rsid w:val="10DB32EB"/>
    <w:rsid w:val="10E07D44"/>
    <w:rsid w:val="10E69B8D"/>
    <w:rsid w:val="10EA2A03"/>
    <w:rsid w:val="10ED9CB2"/>
    <w:rsid w:val="10F16B62"/>
    <w:rsid w:val="110BE814"/>
    <w:rsid w:val="111CF077"/>
    <w:rsid w:val="111ED902"/>
    <w:rsid w:val="113D1971"/>
    <w:rsid w:val="11406B97"/>
    <w:rsid w:val="11419260"/>
    <w:rsid w:val="11553EF1"/>
    <w:rsid w:val="115C2263"/>
    <w:rsid w:val="1194D20A"/>
    <w:rsid w:val="119630DF"/>
    <w:rsid w:val="11A30B24"/>
    <w:rsid w:val="11BC6292"/>
    <w:rsid w:val="11C01AD8"/>
    <w:rsid w:val="11D0BF37"/>
    <w:rsid w:val="11D5290F"/>
    <w:rsid w:val="11EEF165"/>
    <w:rsid w:val="11FD18B7"/>
    <w:rsid w:val="1216B12A"/>
    <w:rsid w:val="121E9EB0"/>
    <w:rsid w:val="122FD987"/>
    <w:rsid w:val="1233BB91"/>
    <w:rsid w:val="12343968"/>
    <w:rsid w:val="1241145E"/>
    <w:rsid w:val="124AF4A0"/>
    <w:rsid w:val="125542B0"/>
    <w:rsid w:val="126F588D"/>
    <w:rsid w:val="1284AC2D"/>
    <w:rsid w:val="12A66B34"/>
    <w:rsid w:val="12D00436"/>
    <w:rsid w:val="12D374CD"/>
    <w:rsid w:val="12D6A051"/>
    <w:rsid w:val="12E921CC"/>
    <w:rsid w:val="12F4B20F"/>
    <w:rsid w:val="12F5E945"/>
    <w:rsid w:val="12FC2284"/>
    <w:rsid w:val="13278B57"/>
    <w:rsid w:val="132E92C9"/>
    <w:rsid w:val="133148A1"/>
    <w:rsid w:val="13661E53"/>
    <w:rsid w:val="13711A0D"/>
    <w:rsid w:val="13A7BE36"/>
    <w:rsid w:val="13B48306"/>
    <w:rsid w:val="13BCD92F"/>
    <w:rsid w:val="13CC4CD7"/>
    <w:rsid w:val="13D26B4E"/>
    <w:rsid w:val="13D7F64D"/>
    <w:rsid w:val="13D9D470"/>
    <w:rsid w:val="13F97BEC"/>
    <w:rsid w:val="13FA56F4"/>
    <w:rsid w:val="1404A18C"/>
    <w:rsid w:val="1412BBAB"/>
    <w:rsid w:val="14136575"/>
    <w:rsid w:val="141B457B"/>
    <w:rsid w:val="14385D2F"/>
    <w:rsid w:val="1443204E"/>
    <w:rsid w:val="1445BDDF"/>
    <w:rsid w:val="1449396A"/>
    <w:rsid w:val="14540F61"/>
    <w:rsid w:val="14642EA0"/>
    <w:rsid w:val="1476AE54"/>
    <w:rsid w:val="1478C468"/>
    <w:rsid w:val="1480B832"/>
    <w:rsid w:val="148167B2"/>
    <w:rsid w:val="14AC8296"/>
    <w:rsid w:val="14B70430"/>
    <w:rsid w:val="14BFFB61"/>
    <w:rsid w:val="14DDF10F"/>
    <w:rsid w:val="14E50D74"/>
    <w:rsid w:val="1506CFEE"/>
    <w:rsid w:val="1514DD87"/>
    <w:rsid w:val="151A73D5"/>
    <w:rsid w:val="15211F6A"/>
    <w:rsid w:val="153CA099"/>
    <w:rsid w:val="1547F663"/>
    <w:rsid w:val="1551F431"/>
    <w:rsid w:val="155490B1"/>
    <w:rsid w:val="15677A49"/>
    <w:rsid w:val="156851CB"/>
    <w:rsid w:val="15747744"/>
    <w:rsid w:val="15822246"/>
    <w:rsid w:val="1586715B"/>
    <w:rsid w:val="15954C4D"/>
    <w:rsid w:val="15AA1F39"/>
    <w:rsid w:val="15BE577E"/>
    <w:rsid w:val="15DC20AF"/>
    <w:rsid w:val="15DC4B8E"/>
    <w:rsid w:val="15E9B49D"/>
    <w:rsid w:val="15F2A726"/>
    <w:rsid w:val="15F4B809"/>
    <w:rsid w:val="15F717D7"/>
    <w:rsid w:val="15FAA4D2"/>
    <w:rsid w:val="162537B7"/>
    <w:rsid w:val="1631BAA6"/>
    <w:rsid w:val="1638553F"/>
    <w:rsid w:val="164B6CF7"/>
    <w:rsid w:val="164E8C34"/>
    <w:rsid w:val="165BCBC2"/>
    <w:rsid w:val="165CD6FA"/>
    <w:rsid w:val="1666267A"/>
    <w:rsid w:val="166CE976"/>
    <w:rsid w:val="167D848D"/>
    <w:rsid w:val="168440C9"/>
    <w:rsid w:val="1690FCE0"/>
    <w:rsid w:val="16A467CD"/>
    <w:rsid w:val="16A46F1F"/>
    <w:rsid w:val="16A534C3"/>
    <w:rsid w:val="16AF5DCF"/>
    <w:rsid w:val="16CE205E"/>
    <w:rsid w:val="17233872"/>
    <w:rsid w:val="175A27DF"/>
    <w:rsid w:val="1776BF15"/>
    <w:rsid w:val="178584FE"/>
    <w:rsid w:val="17860816"/>
    <w:rsid w:val="1789264E"/>
    <w:rsid w:val="179093B7"/>
    <w:rsid w:val="17942E87"/>
    <w:rsid w:val="179707D7"/>
    <w:rsid w:val="17C48075"/>
    <w:rsid w:val="17CAB6D9"/>
    <w:rsid w:val="17D014D4"/>
    <w:rsid w:val="17E3AE64"/>
    <w:rsid w:val="17EC33DB"/>
    <w:rsid w:val="17ECC4F4"/>
    <w:rsid w:val="17F45FB2"/>
    <w:rsid w:val="17F49ECD"/>
    <w:rsid w:val="17F70D9D"/>
    <w:rsid w:val="1803001D"/>
    <w:rsid w:val="180D2267"/>
    <w:rsid w:val="180F390A"/>
    <w:rsid w:val="184E5BDE"/>
    <w:rsid w:val="184E8059"/>
    <w:rsid w:val="18504C8C"/>
    <w:rsid w:val="1851B7C0"/>
    <w:rsid w:val="186BE0D2"/>
    <w:rsid w:val="186DBCF9"/>
    <w:rsid w:val="18782A44"/>
    <w:rsid w:val="187E22D6"/>
    <w:rsid w:val="188B721F"/>
    <w:rsid w:val="18973113"/>
    <w:rsid w:val="189DB594"/>
    <w:rsid w:val="189F1B0B"/>
    <w:rsid w:val="189F764A"/>
    <w:rsid w:val="18A6A590"/>
    <w:rsid w:val="18A972AF"/>
    <w:rsid w:val="18B4A175"/>
    <w:rsid w:val="18CB80D1"/>
    <w:rsid w:val="18D51EB5"/>
    <w:rsid w:val="18D5CB82"/>
    <w:rsid w:val="18D61A5E"/>
    <w:rsid w:val="18E6156C"/>
    <w:rsid w:val="18E84280"/>
    <w:rsid w:val="18E9BD3C"/>
    <w:rsid w:val="190427DB"/>
    <w:rsid w:val="1918515E"/>
    <w:rsid w:val="192CB5BE"/>
    <w:rsid w:val="19324594"/>
    <w:rsid w:val="193D6BB1"/>
    <w:rsid w:val="193D8D2D"/>
    <w:rsid w:val="1945956E"/>
    <w:rsid w:val="195B6A60"/>
    <w:rsid w:val="197E9D5C"/>
    <w:rsid w:val="197F5B7C"/>
    <w:rsid w:val="19961060"/>
    <w:rsid w:val="19B428CA"/>
    <w:rsid w:val="19D93C45"/>
    <w:rsid w:val="19E61DBB"/>
    <w:rsid w:val="1A0A83B2"/>
    <w:rsid w:val="1A10FBD3"/>
    <w:rsid w:val="1A1D46D8"/>
    <w:rsid w:val="1A1EC5CB"/>
    <w:rsid w:val="1A449670"/>
    <w:rsid w:val="1A5E03CA"/>
    <w:rsid w:val="1A6871AE"/>
    <w:rsid w:val="1A737149"/>
    <w:rsid w:val="1A776F6B"/>
    <w:rsid w:val="1A833B16"/>
    <w:rsid w:val="1A88812A"/>
    <w:rsid w:val="1A9CB6F1"/>
    <w:rsid w:val="1AAA954F"/>
    <w:rsid w:val="1AB2DF5E"/>
    <w:rsid w:val="1ABB376A"/>
    <w:rsid w:val="1AC891E1"/>
    <w:rsid w:val="1AD3C1B0"/>
    <w:rsid w:val="1AD9C7AC"/>
    <w:rsid w:val="1ADEA2E6"/>
    <w:rsid w:val="1AFC2137"/>
    <w:rsid w:val="1B1D47E2"/>
    <w:rsid w:val="1B36D582"/>
    <w:rsid w:val="1B380619"/>
    <w:rsid w:val="1B455556"/>
    <w:rsid w:val="1B46627D"/>
    <w:rsid w:val="1B5EB7E5"/>
    <w:rsid w:val="1B8FDE5E"/>
    <w:rsid w:val="1B90945A"/>
    <w:rsid w:val="1BACCF82"/>
    <w:rsid w:val="1BB2D594"/>
    <w:rsid w:val="1BD938F1"/>
    <w:rsid w:val="1BE92886"/>
    <w:rsid w:val="1C30D618"/>
    <w:rsid w:val="1C388752"/>
    <w:rsid w:val="1C4FEDBF"/>
    <w:rsid w:val="1C50403B"/>
    <w:rsid w:val="1C570B2C"/>
    <w:rsid w:val="1C97F198"/>
    <w:rsid w:val="1C9A6DB9"/>
    <w:rsid w:val="1C9AB1C7"/>
    <w:rsid w:val="1C9D066B"/>
    <w:rsid w:val="1CDA6373"/>
    <w:rsid w:val="1CEED4BF"/>
    <w:rsid w:val="1D05CBEB"/>
    <w:rsid w:val="1D1B69C5"/>
    <w:rsid w:val="1D1C4966"/>
    <w:rsid w:val="1D278D25"/>
    <w:rsid w:val="1D27C955"/>
    <w:rsid w:val="1D305A9B"/>
    <w:rsid w:val="1D3AFFFE"/>
    <w:rsid w:val="1D542461"/>
    <w:rsid w:val="1D57753F"/>
    <w:rsid w:val="1D60CAEC"/>
    <w:rsid w:val="1D615157"/>
    <w:rsid w:val="1D703497"/>
    <w:rsid w:val="1D72A084"/>
    <w:rsid w:val="1D78618D"/>
    <w:rsid w:val="1D80AEDC"/>
    <w:rsid w:val="1D9CF302"/>
    <w:rsid w:val="1DAD88E0"/>
    <w:rsid w:val="1DB3510C"/>
    <w:rsid w:val="1DCF4C5A"/>
    <w:rsid w:val="1DD1E4AB"/>
    <w:rsid w:val="1DD3312F"/>
    <w:rsid w:val="1DDA365E"/>
    <w:rsid w:val="1DDBAB90"/>
    <w:rsid w:val="1DDC02C3"/>
    <w:rsid w:val="1DE02426"/>
    <w:rsid w:val="1DEA8020"/>
    <w:rsid w:val="1DEAA963"/>
    <w:rsid w:val="1E0194CF"/>
    <w:rsid w:val="1E02EB11"/>
    <w:rsid w:val="1E114B0A"/>
    <w:rsid w:val="1E2321F6"/>
    <w:rsid w:val="1E33C1F9"/>
    <w:rsid w:val="1E39C1E9"/>
    <w:rsid w:val="1E40D5A7"/>
    <w:rsid w:val="1E460DB7"/>
    <w:rsid w:val="1E4B1216"/>
    <w:rsid w:val="1E577E68"/>
    <w:rsid w:val="1E66DDA7"/>
    <w:rsid w:val="1E86A542"/>
    <w:rsid w:val="1EBB496F"/>
    <w:rsid w:val="1EC399B6"/>
    <w:rsid w:val="1ECC0E22"/>
    <w:rsid w:val="1ED6299D"/>
    <w:rsid w:val="1EF53432"/>
    <w:rsid w:val="1EFD21B8"/>
    <w:rsid w:val="1F265D6A"/>
    <w:rsid w:val="1F321735"/>
    <w:rsid w:val="1F3C2E93"/>
    <w:rsid w:val="1F4BAAA4"/>
    <w:rsid w:val="1F4DC688"/>
    <w:rsid w:val="1F7606BF"/>
    <w:rsid w:val="1F7B0FD6"/>
    <w:rsid w:val="1FA8F94B"/>
    <w:rsid w:val="1FAAF4C3"/>
    <w:rsid w:val="1FAF34BB"/>
    <w:rsid w:val="1FC5BA73"/>
    <w:rsid w:val="1FDD71FB"/>
    <w:rsid w:val="1FE9B318"/>
    <w:rsid w:val="1FEDE3A8"/>
    <w:rsid w:val="1FF04A09"/>
    <w:rsid w:val="1FFC0C5B"/>
    <w:rsid w:val="1FFD3214"/>
    <w:rsid w:val="200762C6"/>
    <w:rsid w:val="202ACA39"/>
    <w:rsid w:val="204F9D15"/>
    <w:rsid w:val="205CA1F7"/>
    <w:rsid w:val="206AC086"/>
    <w:rsid w:val="20709702"/>
    <w:rsid w:val="2096DF56"/>
    <w:rsid w:val="20B1A483"/>
    <w:rsid w:val="20CA1306"/>
    <w:rsid w:val="20E5D71A"/>
    <w:rsid w:val="20F2065F"/>
    <w:rsid w:val="21086FC8"/>
    <w:rsid w:val="2118346F"/>
    <w:rsid w:val="216B62BB"/>
    <w:rsid w:val="21738CAF"/>
    <w:rsid w:val="21A2C85A"/>
    <w:rsid w:val="21B495FB"/>
    <w:rsid w:val="21C74111"/>
    <w:rsid w:val="21DF71A9"/>
    <w:rsid w:val="21E2121B"/>
    <w:rsid w:val="21FFF811"/>
    <w:rsid w:val="222CD4F4"/>
    <w:rsid w:val="223E1A92"/>
    <w:rsid w:val="224B1C6D"/>
    <w:rsid w:val="225B2873"/>
    <w:rsid w:val="2268F3B8"/>
    <w:rsid w:val="226BB7EE"/>
    <w:rsid w:val="226E6D40"/>
    <w:rsid w:val="2283CA28"/>
    <w:rsid w:val="229CD88C"/>
    <w:rsid w:val="22A205FC"/>
    <w:rsid w:val="22ADE20D"/>
    <w:rsid w:val="22BC15E8"/>
    <w:rsid w:val="22E0A763"/>
    <w:rsid w:val="22E452A1"/>
    <w:rsid w:val="230F5D10"/>
    <w:rsid w:val="2333AD1D"/>
    <w:rsid w:val="233EA6D4"/>
    <w:rsid w:val="2377751C"/>
    <w:rsid w:val="23789084"/>
    <w:rsid w:val="238183F3"/>
    <w:rsid w:val="23972280"/>
    <w:rsid w:val="23BCB334"/>
    <w:rsid w:val="23D2516D"/>
    <w:rsid w:val="23DCC901"/>
    <w:rsid w:val="23F30889"/>
    <w:rsid w:val="23FB9E9A"/>
    <w:rsid w:val="2409C047"/>
    <w:rsid w:val="241853F8"/>
    <w:rsid w:val="241E46EE"/>
    <w:rsid w:val="24241B7B"/>
    <w:rsid w:val="24274A05"/>
    <w:rsid w:val="242C209E"/>
    <w:rsid w:val="24379C3D"/>
    <w:rsid w:val="2437E609"/>
    <w:rsid w:val="243EFAF5"/>
    <w:rsid w:val="2451AD69"/>
    <w:rsid w:val="24567404"/>
    <w:rsid w:val="2467E55B"/>
    <w:rsid w:val="247C1356"/>
    <w:rsid w:val="2484A47A"/>
    <w:rsid w:val="2491E993"/>
    <w:rsid w:val="24ADD2BC"/>
    <w:rsid w:val="24B1A87A"/>
    <w:rsid w:val="24CA98E2"/>
    <w:rsid w:val="24E0D0DF"/>
    <w:rsid w:val="24E78B92"/>
    <w:rsid w:val="24E8A5DB"/>
    <w:rsid w:val="2506F0D7"/>
    <w:rsid w:val="2515B1A5"/>
    <w:rsid w:val="25230E38"/>
    <w:rsid w:val="252A2DC3"/>
    <w:rsid w:val="2554DBAF"/>
    <w:rsid w:val="256C633C"/>
    <w:rsid w:val="25975D15"/>
    <w:rsid w:val="25A349C1"/>
    <w:rsid w:val="25BF1018"/>
    <w:rsid w:val="25E0D9AB"/>
    <w:rsid w:val="25F95D1E"/>
    <w:rsid w:val="26008E7B"/>
    <w:rsid w:val="2605ECAC"/>
    <w:rsid w:val="26083083"/>
    <w:rsid w:val="260ED7EA"/>
    <w:rsid w:val="261A29B3"/>
    <w:rsid w:val="26447B12"/>
    <w:rsid w:val="264F4837"/>
    <w:rsid w:val="26595557"/>
    <w:rsid w:val="266B4DDF"/>
    <w:rsid w:val="26859888"/>
    <w:rsid w:val="2690C6C4"/>
    <w:rsid w:val="26A44141"/>
    <w:rsid w:val="26A5C08E"/>
    <w:rsid w:val="26B5833E"/>
    <w:rsid w:val="26C89E9A"/>
    <w:rsid w:val="26E67E4B"/>
    <w:rsid w:val="27004617"/>
    <w:rsid w:val="27114E38"/>
    <w:rsid w:val="271889E3"/>
    <w:rsid w:val="2746042C"/>
    <w:rsid w:val="274D6E9C"/>
    <w:rsid w:val="274F56EE"/>
    <w:rsid w:val="27508BB6"/>
    <w:rsid w:val="276EA445"/>
    <w:rsid w:val="2799792F"/>
    <w:rsid w:val="27A22D88"/>
    <w:rsid w:val="27AEBA59"/>
    <w:rsid w:val="27E938AA"/>
    <w:rsid w:val="27F17FCC"/>
    <w:rsid w:val="27FEBE32"/>
    <w:rsid w:val="2816E85E"/>
    <w:rsid w:val="281FBBD4"/>
    <w:rsid w:val="2820D23D"/>
    <w:rsid w:val="2836E5B1"/>
    <w:rsid w:val="2843A49D"/>
    <w:rsid w:val="2849C743"/>
    <w:rsid w:val="285999A2"/>
    <w:rsid w:val="285A1B2F"/>
    <w:rsid w:val="286066C7"/>
    <w:rsid w:val="2872FE4A"/>
    <w:rsid w:val="28ABCBBC"/>
    <w:rsid w:val="28DA0B19"/>
    <w:rsid w:val="28EE51EE"/>
    <w:rsid w:val="2904DA68"/>
    <w:rsid w:val="290D108B"/>
    <w:rsid w:val="2911FF01"/>
    <w:rsid w:val="291AEBBD"/>
    <w:rsid w:val="2920BE4D"/>
    <w:rsid w:val="293D78EB"/>
    <w:rsid w:val="293EF0DB"/>
    <w:rsid w:val="29408DEA"/>
    <w:rsid w:val="2947F90A"/>
    <w:rsid w:val="294A472A"/>
    <w:rsid w:val="2979FFFA"/>
    <w:rsid w:val="29895EDD"/>
    <w:rsid w:val="29A15EE4"/>
    <w:rsid w:val="29B357C1"/>
    <w:rsid w:val="29B686F2"/>
    <w:rsid w:val="29BC16FE"/>
    <w:rsid w:val="29BE2E52"/>
    <w:rsid w:val="29C21CAB"/>
    <w:rsid w:val="29C73E91"/>
    <w:rsid w:val="29DA46F2"/>
    <w:rsid w:val="29DF74FE"/>
    <w:rsid w:val="29F319F6"/>
    <w:rsid w:val="29FDCDDE"/>
    <w:rsid w:val="2A09869D"/>
    <w:rsid w:val="2A1A3DF6"/>
    <w:rsid w:val="2A288D25"/>
    <w:rsid w:val="2A37E6D9"/>
    <w:rsid w:val="2A3F5FC2"/>
    <w:rsid w:val="2A40FA68"/>
    <w:rsid w:val="2A4A2C03"/>
    <w:rsid w:val="2A818AA8"/>
    <w:rsid w:val="2A84DD52"/>
    <w:rsid w:val="2A93C1C3"/>
    <w:rsid w:val="2A93C665"/>
    <w:rsid w:val="2ABAC841"/>
    <w:rsid w:val="2ABC15B4"/>
    <w:rsid w:val="2AD2F47E"/>
    <w:rsid w:val="2ADC4298"/>
    <w:rsid w:val="2B299969"/>
    <w:rsid w:val="2B42AF71"/>
    <w:rsid w:val="2B48EEF2"/>
    <w:rsid w:val="2B62DC2F"/>
    <w:rsid w:val="2B682DCB"/>
    <w:rsid w:val="2B69929F"/>
    <w:rsid w:val="2B6D95DA"/>
    <w:rsid w:val="2B882948"/>
    <w:rsid w:val="2B89DA05"/>
    <w:rsid w:val="2B98BC11"/>
    <w:rsid w:val="2BBA883A"/>
    <w:rsid w:val="2BCFB909"/>
    <w:rsid w:val="2BE5FC64"/>
    <w:rsid w:val="2BEE9BB2"/>
    <w:rsid w:val="2BF046CF"/>
    <w:rsid w:val="2BF311FF"/>
    <w:rsid w:val="2BFA2805"/>
    <w:rsid w:val="2C022471"/>
    <w:rsid w:val="2C307766"/>
    <w:rsid w:val="2C42D6DF"/>
    <w:rsid w:val="2C55A4D3"/>
    <w:rsid w:val="2C6E56AB"/>
    <w:rsid w:val="2C939525"/>
    <w:rsid w:val="2C940457"/>
    <w:rsid w:val="2C9A1F9D"/>
    <w:rsid w:val="2CB3B057"/>
    <w:rsid w:val="2CE28A9A"/>
    <w:rsid w:val="2CF3B7C0"/>
    <w:rsid w:val="2CFC1E26"/>
    <w:rsid w:val="2D11D9A8"/>
    <w:rsid w:val="2D1FE43B"/>
    <w:rsid w:val="2D24C4C2"/>
    <w:rsid w:val="2D371C4E"/>
    <w:rsid w:val="2D507027"/>
    <w:rsid w:val="2D5364E3"/>
    <w:rsid w:val="2D93C2E0"/>
    <w:rsid w:val="2D94297D"/>
    <w:rsid w:val="2DA0EFA7"/>
    <w:rsid w:val="2DB1DF38"/>
    <w:rsid w:val="2DCA38CC"/>
    <w:rsid w:val="2DF26903"/>
    <w:rsid w:val="2DFA7666"/>
    <w:rsid w:val="2E1199FB"/>
    <w:rsid w:val="2E174C0D"/>
    <w:rsid w:val="2E49E5C3"/>
    <w:rsid w:val="2E4E662F"/>
    <w:rsid w:val="2E6DA232"/>
    <w:rsid w:val="2E760BC2"/>
    <w:rsid w:val="2E765FC4"/>
    <w:rsid w:val="2E851BDE"/>
    <w:rsid w:val="2ED2258D"/>
    <w:rsid w:val="2EE31664"/>
    <w:rsid w:val="2EE5994D"/>
    <w:rsid w:val="2EEE9C67"/>
    <w:rsid w:val="2F1361AA"/>
    <w:rsid w:val="2F1F366D"/>
    <w:rsid w:val="2F255813"/>
    <w:rsid w:val="2F432E3F"/>
    <w:rsid w:val="2F7C3086"/>
    <w:rsid w:val="2F7E5096"/>
    <w:rsid w:val="2F9767F7"/>
    <w:rsid w:val="2F98EB34"/>
    <w:rsid w:val="2F9AAFBE"/>
    <w:rsid w:val="2FB70A0B"/>
    <w:rsid w:val="2FB9C0EE"/>
    <w:rsid w:val="2FC4B2BE"/>
    <w:rsid w:val="2FCD71ED"/>
    <w:rsid w:val="2FE79D09"/>
    <w:rsid w:val="2FEDE018"/>
    <w:rsid w:val="2FEF3DE5"/>
    <w:rsid w:val="2FEFB939"/>
    <w:rsid w:val="300FB38E"/>
    <w:rsid w:val="3019FC41"/>
    <w:rsid w:val="301C7B6B"/>
    <w:rsid w:val="302DD4F5"/>
    <w:rsid w:val="30343364"/>
    <w:rsid w:val="303C7DEB"/>
    <w:rsid w:val="3060E674"/>
    <w:rsid w:val="3069FD0C"/>
    <w:rsid w:val="306E7541"/>
    <w:rsid w:val="30712A32"/>
    <w:rsid w:val="30769096"/>
    <w:rsid w:val="3078E84D"/>
    <w:rsid w:val="308923F7"/>
    <w:rsid w:val="308F633F"/>
    <w:rsid w:val="30AF15E3"/>
    <w:rsid w:val="30BC4921"/>
    <w:rsid w:val="30C3B7F2"/>
    <w:rsid w:val="30FA0960"/>
    <w:rsid w:val="30FA1945"/>
    <w:rsid w:val="30FFA6BA"/>
    <w:rsid w:val="310A37E7"/>
    <w:rsid w:val="310B3533"/>
    <w:rsid w:val="310BEAFC"/>
    <w:rsid w:val="312F5E0F"/>
    <w:rsid w:val="313DFA1F"/>
    <w:rsid w:val="31489653"/>
    <w:rsid w:val="314C716E"/>
    <w:rsid w:val="317D46BC"/>
    <w:rsid w:val="318D1C74"/>
    <w:rsid w:val="31A2FF48"/>
    <w:rsid w:val="31A32676"/>
    <w:rsid w:val="31A6D7E6"/>
    <w:rsid w:val="31B25E79"/>
    <w:rsid w:val="31BFB091"/>
    <w:rsid w:val="31DF0B78"/>
    <w:rsid w:val="31DF5CD5"/>
    <w:rsid w:val="31E4541C"/>
    <w:rsid w:val="31EC0AB9"/>
    <w:rsid w:val="31F4900A"/>
    <w:rsid w:val="31F5CDEC"/>
    <w:rsid w:val="322028BB"/>
    <w:rsid w:val="322B6F41"/>
    <w:rsid w:val="3234D441"/>
    <w:rsid w:val="3249D3D7"/>
    <w:rsid w:val="3259A045"/>
    <w:rsid w:val="3264C50B"/>
    <w:rsid w:val="328AFAFD"/>
    <w:rsid w:val="3297660A"/>
    <w:rsid w:val="3299FEE9"/>
    <w:rsid w:val="32AE640A"/>
    <w:rsid w:val="32C6300F"/>
    <w:rsid w:val="32D4D00C"/>
    <w:rsid w:val="32E1FA93"/>
    <w:rsid w:val="32F157DB"/>
    <w:rsid w:val="32F3AA06"/>
    <w:rsid w:val="32F6F8E2"/>
    <w:rsid w:val="32FE9B97"/>
    <w:rsid w:val="331DA0CF"/>
    <w:rsid w:val="332580DA"/>
    <w:rsid w:val="3329CDFD"/>
    <w:rsid w:val="3351BE6D"/>
    <w:rsid w:val="3376027B"/>
    <w:rsid w:val="337AAF83"/>
    <w:rsid w:val="3384A97E"/>
    <w:rsid w:val="33896289"/>
    <w:rsid w:val="33940646"/>
    <w:rsid w:val="33958926"/>
    <w:rsid w:val="33A29C50"/>
    <w:rsid w:val="33ABB408"/>
    <w:rsid w:val="33AD9675"/>
    <w:rsid w:val="33AEA031"/>
    <w:rsid w:val="33AF318E"/>
    <w:rsid w:val="33B08DC4"/>
    <w:rsid w:val="33CEEDF8"/>
    <w:rsid w:val="33FCCB6F"/>
    <w:rsid w:val="33FEC5D1"/>
    <w:rsid w:val="341537D7"/>
    <w:rsid w:val="341B60D0"/>
    <w:rsid w:val="341D6696"/>
    <w:rsid w:val="3420457C"/>
    <w:rsid w:val="3424E79C"/>
    <w:rsid w:val="344D6BFA"/>
    <w:rsid w:val="34542EC4"/>
    <w:rsid w:val="3470AFA9"/>
    <w:rsid w:val="347BDA7B"/>
    <w:rsid w:val="347C9E9D"/>
    <w:rsid w:val="347F3A99"/>
    <w:rsid w:val="3487493E"/>
    <w:rsid w:val="349BB56B"/>
    <w:rsid w:val="34AC2B2B"/>
    <w:rsid w:val="34AD0054"/>
    <w:rsid w:val="34C95DA3"/>
    <w:rsid w:val="34CAE904"/>
    <w:rsid w:val="34E4D13C"/>
    <w:rsid w:val="34E53D74"/>
    <w:rsid w:val="34E61D43"/>
    <w:rsid w:val="34F18324"/>
    <w:rsid w:val="34FDD2A7"/>
    <w:rsid w:val="35019CC8"/>
    <w:rsid w:val="35067355"/>
    <w:rsid w:val="3506CE28"/>
    <w:rsid w:val="350F1011"/>
    <w:rsid w:val="35138F1C"/>
    <w:rsid w:val="3516FD97"/>
    <w:rsid w:val="351D3272"/>
    <w:rsid w:val="3523AB7B"/>
    <w:rsid w:val="35296681"/>
    <w:rsid w:val="35398612"/>
    <w:rsid w:val="353AA042"/>
    <w:rsid w:val="3565CE91"/>
    <w:rsid w:val="356745EF"/>
    <w:rsid w:val="35739EA6"/>
    <w:rsid w:val="35974F23"/>
    <w:rsid w:val="359B15B4"/>
    <w:rsid w:val="359B49EB"/>
    <w:rsid w:val="35B13616"/>
    <w:rsid w:val="35D317D0"/>
    <w:rsid w:val="35E5920A"/>
    <w:rsid w:val="35F57EC1"/>
    <w:rsid w:val="360E070D"/>
    <w:rsid w:val="360E720F"/>
    <w:rsid w:val="365494A7"/>
    <w:rsid w:val="3668ADC0"/>
    <w:rsid w:val="366E7F65"/>
    <w:rsid w:val="36867D54"/>
    <w:rsid w:val="368A5490"/>
    <w:rsid w:val="368E7566"/>
    <w:rsid w:val="36D3CE9E"/>
    <w:rsid w:val="36E5E2A6"/>
    <w:rsid w:val="370FFACC"/>
    <w:rsid w:val="371B0036"/>
    <w:rsid w:val="371B60F3"/>
    <w:rsid w:val="3728AF0B"/>
    <w:rsid w:val="373F3C3A"/>
    <w:rsid w:val="3742B0D5"/>
    <w:rsid w:val="3748A2AF"/>
    <w:rsid w:val="374CA021"/>
    <w:rsid w:val="3753BD6B"/>
    <w:rsid w:val="375D4294"/>
    <w:rsid w:val="37798942"/>
    <w:rsid w:val="37858AB8"/>
    <w:rsid w:val="379228EC"/>
    <w:rsid w:val="37B181F0"/>
    <w:rsid w:val="37BB68C3"/>
    <w:rsid w:val="37C9F132"/>
    <w:rsid w:val="37CFEB90"/>
    <w:rsid w:val="37D0F517"/>
    <w:rsid w:val="37E193DC"/>
    <w:rsid w:val="37E76C7C"/>
    <w:rsid w:val="37F2EA26"/>
    <w:rsid w:val="380219B2"/>
    <w:rsid w:val="38086F5C"/>
    <w:rsid w:val="383183CC"/>
    <w:rsid w:val="3831BF0F"/>
    <w:rsid w:val="3848E142"/>
    <w:rsid w:val="384D5FFC"/>
    <w:rsid w:val="384E9E59"/>
    <w:rsid w:val="3872B37C"/>
    <w:rsid w:val="3876B501"/>
    <w:rsid w:val="387D4C2B"/>
    <w:rsid w:val="387DBDF7"/>
    <w:rsid w:val="387ED326"/>
    <w:rsid w:val="387FF571"/>
    <w:rsid w:val="388BBA9E"/>
    <w:rsid w:val="388DF475"/>
    <w:rsid w:val="38A1ED19"/>
    <w:rsid w:val="38C110E7"/>
    <w:rsid w:val="38C6D8DB"/>
    <w:rsid w:val="38D38C93"/>
    <w:rsid w:val="38E3E823"/>
    <w:rsid w:val="38EB5178"/>
    <w:rsid w:val="3905AAC4"/>
    <w:rsid w:val="391AD519"/>
    <w:rsid w:val="393244FD"/>
    <w:rsid w:val="39556707"/>
    <w:rsid w:val="39691647"/>
    <w:rsid w:val="3992D8E1"/>
    <w:rsid w:val="399AE289"/>
    <w:rsid w:val="39A0D73E"/>
    <w:rsid w:val="39AD776C"/>
    <w:rsid w:val="39B31E25"/>
    <w:rsid w:val="39B7B76E"/>
    <w:rsid w:val="39E5768C"/>
    <w:rsid w:val="39EE45D4"/>
    <w:rsid w:val="39F49B92"/>
    <w:rsid w:val="39F82FFA"/>
    <w:rsid w:val="3A21C681"/>
    <w:rsid w:val="3A42F0B3"/>
    <w:rsid w:val="3A5C5E75"/>
    <w:rsid w:val="3A6789BB"/>
    <w:rsid w:val="3A6E6360"/>
    <w:rsid w:val="3A733962"/>
    <w:rsid w:val="3A79B25C"/>
    <w:rsid w:val="3A92BF04"/>
    <w:rsid w:val="3AA2143D"/>
    <w:rsid w:val="3ABD1BCA"/>
    <w:rsid w:val="3AC6FC8F"/>
    <w:rsid w:val="3AE58140"/>
    <w:rsid w:val="3AE6028C"/>
    <w:rsid w:val="3AE7387E"/>
    <w:rsid w:val="3AF0F566"/>
    <w:rsid w:val="3AF72264"/>
    <w:rsid w:val="3B1833CC"/>
    <w:rsid w:val="3B4609AF"/>
    <w:rsid w:val="3B49DF50"/>
    <w:rsid w:val="3B50C867"/>
    <w:rsid w:val="3B510043"/>
    <w:rsid w:val="3B5FCFE6"/>
    <w:rsid w:val="3B61E2E7"/>
    <w:rsid w:val="3B7719C1"/>
    <w:rsid w:val="3B7BFA49"/>
    <w:rsid w:val="3B804C57"/>
    <w:rsid w:val="3B829F04"/>
    <w:rsid w:val="3BB1AD4D"/>
    <w:rsid w:val="3BB757E2"/>
    <w:rsid w:val="3BBAC53F"/>
    <w:rsid w:val="3BCAF5D8"/>
    <w:rsid w:val="3BCD1641"/>
    <w:rsid w:val="3BD40DED"/>
    <w:rsid w:val="3BF2E596"/>
    <w:rsid w:val="3BF7F8ED"/>
    <w:rsid w:val="3BFB15DB"/>
    <w:rsid w:val="3BFDFC01"/>
    <w:rsid w:val="3C0FB2E0"/>
    <w:rsid w:val="3C16EE67"/>
    <w:rsid w:val="3C2218FA"/>
    <w:rsid w:val="3C262F7A"/>
    <w:rsid w:val="3C37C703"/>
    <w:rsid w:val="3C40055E"/>
    <w:rsid w:val="3C61554B"/>
    <w:rsid w:val="3C64164F"/>
    <w:rsid w:val="3C6892FC"/>
    <w:rsid w:val="3C77C179"/>
    <w:rsid w:val="3C79B2C1"/>
    <w:rsid w:val="3C82C913"/>
    <w:rsid w:val="3C96606F"/>
    <w:rsid w:val="3CC846E8"/>
    <w:rsid w:val="3CC92E2E"/>
    <w:rsid w:val="3CFD6478"/>
    <w:rsid w:val="3D16ADDF"/>
    <w:rsid w:val="3D16D254"/>
    <w:rsid w:val="3D175CD5"/>
    <w:rsid w:val="3D24C891"/>
    <w:rsid w:val="3D26D8E1"/>
    <w:rsid w:val="3D2C85DE"/>
    <w:rsid w:val="3D3F4AED"/>
    <w:rsid w:val="3D4035A0"/>
    <w:rsid w:val="3D7C66A6"/>
    <w:rsid w:val="3D8D98EB"/>
    <w:rsid w:val="3D985F4B"/>
    <w:rsid w:val="3DAF7F17"/>
    <w:rsid w:val="3DB1DF1C"/>
    <w:rsid w:val="3DC3D496"/>
    <w:rsid w:val="3DD716D1"/>
    <w:rsid w:val="3DD79DD4"/>
    <w:rsid w:val="3DDF8569"/>
    <w:rsid w:val="3DE53B72"/>
    <w:rsid w:val="3DF33904"/>
    <w:rsid w:val="3DF5FC19"/>
    <w:rsid w:val="3E016A70"/>
    <w:rsid w:val="3E152E0F"/>
    <w:rsid w:val="3E7758AB"/>
    <w:rsid w:val="3E7D60DB"/>
    <w:rsid w:val="3E957C77"/>
    <w:rsid w:val="3EC0218F"/>
    <w:rsid w:val="3EC2C196"/>
    <w:rsid w:val="3ED4FBD2"/>
    <w:rsid w:val="3ED80E4C"/>
    <w:rsid w:val="3EDC0601"/>
    <w:rsid w:val="3EE6B323"/>
    <w:rsid w:val="3EF21A02"/>
    <w:rsid w:val="3F143D73"/>
    <w:rsid w:val="3F19D1C7"/>
    <w:rsid w:val="3F1C885B"/>
    <w:rsid w:val="3F3AA423"/>
    <w:rsid w:val="3F639485"/>
    <w:rsid w:val="3F908CED"/>
    <w:rsid w:val="3FA6C10F"/>
    <w:rsid w:val="3FAD9C7A"/>
    <w:rsid w:val="3FD84583"/>
    <w:rsid w:val="3FE5FA1E"/>
    <w:rsid w:val="3FE97EFB"/>
    <w:rsid w:val="400A42A7"/>
    <w:rsid w:val="401BBEF0"/>
    <w:rsid w:val="402783E3"/>
    <w:rsid w:val="4027BCF9"/>
    <w:rsid w:val="4030A3A0"/>
    <w:rsid w:val="4035CD8B"/>
    <w:rsid w:val="40461787"/>
    <w:rsid w:val="40465E96"/>
    <w:rsid w:val="40567284"/>
    <w:rsid w:val="405D976E"/>
    <w:rsid w:val="405ED4CD"/>
    <w:rsid w:val="406CC7D2"/>
    <w:rsid w:val="406EE386"/>
    <w:rsid w:val="407B8444"/>
    <w:rsid w:val="40816778"/>
    <w:rsid w:val="40820C30"/>
    <w:rsid w:val="40836FDD"/>
    <w:rsid w:val="4085AD2B"/>
    <w:rsid w:val="408AC79A"/>
    <w:rsid w:val="408FB498"/>
    <w:rsid w:val="409B710F"/>
    <w:rsid w:val="40A4967B"/>
    <w:rsid w:val="40B056C8"/>
    <w:rsid w:val="40CFB241"/>
    <w:rsid w:val="40E6A462"/>
    <w:rsid w:val="40EB7956"/>
    <w:rsid w:val="40FF0F35"/>
    <w:rsid w:val="4108DA0F"/>
    <w:rsid w:val="41146B70"/>
    <w:rsid w:val="4124B747"/>
    <w:rsid w:val="412C5D4E"/>
    <w:rsid w:val="412E885D"/>
    <w:rsid w:val="4158B4AA"/>
    <w:rsid w:val="41733E44"/>
    <w:rsid w:val="417868BD"/>
    <w:rsid w:val="419209C0"/>
    <w:rsid w:val="419902F5"/>
    <w:rsid w:val="419FD443"/>
    <w:rsid w:val="41A6DE0C"/>
    <w:rsid w:val="41AA5BC6"/>
    <w:rsid w:val="41FDAE3E"/>
    <w:rsid w:val="4200C04F"/>
    <w:rsid w:val="4225B677"/>
    <w:rsid w:val="4228BB94"/>
    <w:rsid w:val="422F1D8F"/>
    <w:rsid w:val="425759BC"/>
    <w:rsid w:val="4259C4B7"/>
    <w:rsid w:val="425A906D"/>
    <w:rsid w:val="425E772E"/>
    <w:rsid w:val="425EA506"/>
    <w:rsid w:val="4264D60E"/>
    <w:rsid w:val="4295CF7E"/>
    <w:rsid w:val="4295DA39"/>
    <w:rsid w:val="429DBD0F"/>
    <w:rsid w:val="429EE76A"/>
    <w:rsid w:val="42A05A65"/>
    <w:rsid w:val="42A4AA70"/>
    <w:rsid w:val="42BBFEA7"/>
    <w:rsid w:val="42D17D4D"/>
    <w:rsid w:val="42DDF19A"/>
    <w:rsid w:val="42FE8D81"/>
    <w:rsid w:val="4304CA85"/>
    <w:rsid w:val="43222C4A"/>
    <w:rsid w:val="43272775"/>
    <w:rsid w:val="43356266"/>
    <w:rsid w:val="433D6B99"/>
    <w:rsid w:val="435046B3"/>
    <w:rsid w:val="436E75B0"/>
    <w:rsid w:val="437EC77B"/>
    <w:rsid w:val="438455BC"/>
    <w:rsid w:val="43891DE6"/>
    <w:rsid w:val="438B4037"/>
    <w:rsid w:val="43956414"/>
    <w:rsid w:val="43C5D167"/>
    <w:rsid w:val="43C79FB4"/>
    <w:rsid w:val="43C8B8D9"/>
    <w:rsid w:val="43CE5E30"/>
    <w:rsid w:val="43D39858"/>
    <w:rsid w:val="43D7C1EF"/>
    <w:rsid w:val="43F4ECE9"/>
    <w:rsid w:val="43F5030C"/>
    <w:rsid w:val="43FCFB5C"/>
    <w:rsid w:val="4406B8AB"/>
    <w:rsid w:val="4410650E"/>
    <w:rsid w:val="441D2812"/>
    <w:rsid w:val="443785E6"/>
    <w:rsid w:val="443A8F47"/>
    <w:rsid w:val="44529052"/>
    <w:rsid w:val="4478E2AA"/>
    <w:rsid w:val="4483343E"/>
    <w:rsid w:val="44903E01"/>
    <w:rsid w:val="4492D234"/>
    <w:rsid w:val="4493462B"/>
    <w:rsid w:val="449487B2"/>
    <w:rsid w:val="4495E7FA"/>
    <w:rsid w:val="44A43334"/>
    <w:rsid w:val="44B548C0"/>
    <w:rsid w:val="44BD8066"/>
    <w:rsid w:val="44C2F7D6"/>
    <w:rsid w:val="44DC1449"/>
    <w:rsid w:val="44F29311"/>
    <w:rsid w:val="450408A2"/>
    <w:rsid w:val="450860BE"/>
    <w:rsid w:val="45088A19"/>
    <w:rsid w:val="450EDAE5"/>
    <w:rsid w:val="4520D9E3"/>
    <w:rsid w:val="45271098"/>
    <w:rsid w:val="452D2161"/>
    <w:rsid w:val="45542F54"/>
    <w:rsid w:val="456F19E1"/>
    <w:rsid w:val="457E59C6"/>
    <w:rsid w:val="45A573E2"/>
    <w:rsid w:val="45A9E5A7"/>
    <w:rsid w:val="45D970EB"/>
    <w:rsid w:val="45E4EEDB"/>
    <w:rsid w:val="45E9F847"/>
    <w:rsid w:val="45EC9485"/>
    <w:rsid w:val="45F56AFC"/>
    <w:rsid w:val="45F65CFE"/>
    <w:rsid w:val="45F7198E"/>
    <w:rsid w:val="45FDD0DD"/>
    <w:rsid w:val="4612C7E4"/>
    <w:rsid w:val="461D1F7B"/>
    <w:rsid w:val="4622B827"/>
    <w:rsid w:val="46264F56"/>
    <w:rsid w:val="4644C469"/>
    <w:rsid w:val="46734566"/>
    <w:rsid w:val="46835DBA"/>
    <w:rsid w:val="46836D7D"/>
    <w:rsid w:val="4684803D"/>
    <w:rsid w:val="468C92F7"/>
    <w:rsid w:val="46BA3519"/>
    <w:rsid w:val="46C32AEF"/>
    <w:rsid w:val="46C62C75"/>
    <w:rsid w:val="46CD7E76"/>
    <w:rsid w:val="46D43172"/>
    <w:rsid w:val="46D63BFB"/>
    <w:rsid w:val="46DFFE32"/>
    <w:rsid w:val="46E53958"/>
    <w:rsid w:val="4701C0FE"/>
    <w:rsid w:val="470CF1EC"/>
    <w:rsid w:val="4712C351"/>
    <w:rsid w:val="47160F53"/>
    <w:rsid w:val="472C987F"/>
    <w:rsid w:val="4744BC8A"/>
    <w:rsid w:val="47476376"/>
    <w:rsid w:val="4749F0EE"/>
    <w:rsid w:val="47757060"/>
    <w:rsid w:val="477F334A"/>
    <w:rsid w:val="4780BF3C"/>
    <w:rsid w:val="478551E1"/>
    <w:rsid w:val="47972679"/>
    <w:rsid w:val="4798E367"/>
    <w:rsid w:val="47A9C9D9"/>
    <w:rsid w:val="47D93F8D"/>
    <w:rsid w:val="47E233ED"/>
    <w:rsid w:val="47E3F5B0"/>
    <w:rsid w:val="480F15C7"/>
    <w:rsid w:val="48196D6B"/>
    <w:rsid w:val="483F55E0"/>
    <w:rsid w:val="484924FF"/>
    <w:rsid w:val="486CD25B"/>
    <w:rsid w:val="487001D3"/>
    <w:rsid w:val="487F4D3A"/>
    <w:rsid w:val="488820DD"/>
    <w:rsid w:val="488CCE35"/>
    <w:rsid w:val="48AB68D2"/>
    <w:rsid w:val="48AE2398"/>
    <w:rsid w:val="48BB9B7E"/>
    <w:rsid w:val="48D26563"/>
    <w:rsid w:val="48E18669"/>
    <w:rsid w:val="4902D8BA"/>
    <w:rsid w:val="490F5868"/>
    <w:rsid w:val="49167C0D"/>
    <w:rsid w:val="491893B6"/>
    <w:rsid w:val="4934703E"/>
    <w:rsid w:val="4939BD74"/>
    <w:rsid w:val="4959D032"/>
    <w:rsid w:val="49662B17"/>
    <w:rsid w:val="496B63A1"/>
    <w:rsid w:val="4988F246"/>
    <w:rsid w:val="49A9E0E4"/>
    <w:rsid w:val="49AD1579"/>
    <w:rsid w:val="49AF9C22"/>
    <w:rsid w:val="49C9F473"/>
    <w:rsid w:val="49CAFF1B"/>
    <w:rsid w:val="49E26C1A"/>
    <w:rsid w:val="49E41201"/>
    <w:rsid w:val="49F32A30"/>
    <w:rsid w:val="49F5328D"/>
    <w:rsid w:val="4A27B75B"/>
    <w:rsid w:val="4A47F16C"/>
    <w:rsid w:val="4A4A4745"/>
    <w:rsid w:val="4A60E528"/>
    <w:rsid w:val="4AA7B27B"/>
    <w:rsid w:val="4AA9D0CB"/>
    <w:rsid w:val="4AB6A2CD"/>
    <w:rsid w:val="4AC77C22"/>
    <w:rsid w:val="4ADA0D61"/>
    <w:rsid w:val="4ADE55D6"/>
    <w:rsid w:val="4ADFE8AA"/>
    <w:rsid w:val="4AE28E22"/>
    <w:rsid w:val="4AE65728"/>
    <w:rsid w:val="4AEC08E3"/>
    <w:rsid w:val="4AF4062A"/>
    <w:rsid w:val="4B06D35F"/>
    <w:rsid w:val="4B0B005F"/>
    <w:rsid w:val="4B276B5C"/>
    <w:rsid w:val="4B35D360"/>
    <w:rsid w:val="4B3BB3FA"/>
    <w:rsid w:val="4B3DC465"/>
    <w:rsid w:val="4B4F280F"/>
    <w:rsid w:val="4B5B5898"/>
    <w:rsid w:val="4B61D45C"/>
    <w:rsid w:val="4B6EF722"/>
    <w:rsid w:val="4B72E7B6"/>
    <w:rsid w:val="4B744A50"/>
    <w:rsid w:val="4B82CFB9"/>
    <w:rsid w:val="4B8E287C"/>
    <w:rsid w:val="4B9515C2"/>
    <w:rsid w:val="4BBF3F28"/>
    <w:rsid w:val="4C16C573"/>
    <w:rsid w:val="4C3587D8"/>
    <w:rsid w:val="4C4F68F8"/>
    <w:rsid w:val="4C645C89"/>
    <w:rsid w:val="4C699B9B"/>
    <w:rsid w:val="4C74E940"/>
    <w:rsid w:val="4C7D483D"/>
    <w:rsid w:val="4C92E8A3"/>
    <w:rsid w:val="4C99D3F6"/>
    <w:rsid w:val="4CC0A773"/>
    <w:rsid w:val="4CC1A255"/>
    <w:rsid w:val="4CD9B635"/>
    <w:rsid w:val="4CDE2F64"/>
    <w:rsid w:val="4CE1136A"/>
    <w:rsid w:val="4D08E9A0"/>
    <w:rsid w:val="4D170F59"/>
    <w:rsid w:val="4D47D8F8"/>
    <w:rsid w:val="4D56915B"/>
    <w:rsid w:val="4D5A0893"/>
    <w:rsid w:val="4D81B361"/>
    <w:rsid w:val="4D83D52A"/>
    <w:rsid w:val="4D915F8D"/>
    <w:rsid w:val="4D9BBD07"/>
    <w:rsid w:val="4DA13FE1"/>
    <w:rsid w:val="4DB76B38"/>
    <w:rsid w:val="4DCE31AC"/>
    <w:rsid w:val="4DF000C0"/>
    <w:rsid w:val="4DFD4357"/>
    <w:rsid w:val="4E109EF6"/>
    <w:rsid w:val="4E1853DC"/>
    <w:rsid w:val="4E1AF155"/>
    <w:rsid w:val="4E29DD47"/>
    <w:rsid w:val="4E385083"/>
    <w:rsid w:val="4E465049"/>
    <w:rsid w:val="4E497577"/>
    <w:rsid w:val="4E5E5C48"/>
    <w:rsid w:val="4E90296A"/>
    <w:rsid w:val="4E9B25C7"/>
    <w:rsid w:val="4EA0B178"/>
    <w:rsid w:val="4EA23CEB"/>
    <w:rsid w:val="4EA4CFC7"/>
    <w:rsid w:val="4EAE35F6"/>
    <w:rsid w:val="4EC2ADD0"/>
    <w:rsid w:val="4ECC4518"/>
    <w:rsid w:val="4ED3A499"/>
    <w:rsid w:val="4EE71B3B"/>
    <w:rsid w:val="4EF61963"/>
    <w:rsid w:val="4EF8E04F"/>
    <w:rsid w:val="4EFD79FE"/>
    <w:rsid w:val="4F2337BA"/>
    <w:rsid w:val="4F2E787D"/>
    <w:rsid w:val="4F39DDAC"/>
    <w:rsid w:val="4F3A76C9"/>
    <w:rsid w:val="4F4B069B"/>
    <w:rsid w:val="4F709C73"/>
    <w:rsid w:val="4F7D41EE"/>
    <w:rsid w:val="4F81D3E0"/>
    <w:rsid w:val="4F852F74"/>
    <w:rsid w:val="4FB659C3"/>
    <w:rsid w:val="4FB99E5C"/>
    <w:rsid w:val="4FBF97D1"/>
    <w:rsid w:val="501E235C"/>
    <w:rsid w:val="50366F64"/>
    <w:rsid w:val="503A409F"/>
    <w:rsid w:val="5047F055"/>
    <w:rsid w:val="50499264"/>
    <w:rsid w:val="505EE0F0"/>
    <w:rsid w:val="50663672"/>
    <w:rsid w:val="5081E5C8"/>
    <w:rsid w:val="50B5A571"/>
    <w:rsid w:val="50DBDF6E"/>
    <w:rsid w:val="50E59D63"/>
    <w:rsid w:val="50EB9ED0"/>
    <w:rsid w:val="50F048F9"/>
    <w:rsid w:val="51026839"/>
    <w:rsid w:val="510CBC53"/>
    <w:rsid w:val="5135E6EA"/>
    <w:rsid w:val="515329B9"/>
    <w:rsid w:val="51571C82"/>
    <w:rsid w:val="515B6832"/>
    <w:rsid w:val="515F4676"/>
    <w:rsid w:val="516733FC"/>
    <w:rsid w:val="51A30E75"/>
    <w:rsid w:val="51A91138"/>
    <w:rsid w:val="51BBC35C"/>
    <w:rsid w:val="51BE3866"/>
    <w:rsid w:val="51C3D43A"/>
    <w:rsid w:val="51DF4CC4"/>
    <w:rsid w:val="51F5B56C"/>
    <w:rsid w:val="5200E5FF"/>
    <w:rsid w:val="52223D08"/>
    <w:rsid w:val="52537F7C"/>
    <w:rsid w:val="525D19F0"/>
    <w:rsid w:val="52697F00"/>
    <w:rsid w:val="526CA635"/>
    <w:rsid w:val="5279F3D0"/>
    <w:rsid w:val="52A9829A"/>
    <w:rsid w:val="52BCD036"/>
    <w:rsid w:val="52C46032"/>
    <w:rsid w:val="52C6CFF7"/>
    <w:rsid w:val="52D9C486"/>
    <w:rsid w:val="52E73942"/>
    <w:rsid w:val="52FE7089"/>
    <w:rsid w:val="531F12A2"/>
    <w:rsid w:val="533800A2"/>
    <w:rsid w:val="5349740A"/>
    <w:rsid w:val="535128FF"/>
    <w:rsid w:val="5351C86E"/>
    <w:rsid w:val="5371E161"/>
    <w:rsid w:val="5380E05A"/>
    <w:rsid w:val="53D27E55"/>
    <w:rsid w:val="53E30E00"/>
    <w:rsid w:val="53E4F2F7"/>
    <w:rsid w:val="5418C9E4"/>
    <w:rsid w:val="541C8B58"/>
    <w:rsid w:val="5430E153"/>
    <w:rsid w:val="544D66B9"/>
    <w:rsid w:val="547500EB"/>
    <w:rsid w:val="547A881A"/>
    <w:rsid w:val="54878733"/>
    <w:rsid w:val="54960439"/>
    <w:rsid w:val="54961756"/>
    <w:rsid w:val="54A44154"/>
    <w:rsid w:val="54BCC80E"/>
    <w:rsid w:val="54C1D1AB"/>
    <w:rsid w:val="54DD3A70"/>
    <w:rsid w:val="54E4CD01"/>
    <w:rsid w:val="5525B273"/>
    <w:rsid w:val="553D3462"/>
    <w:rsid w:val="5550D073"/>
    <w:rsid w:val="5559A08D"/>
    <w:rsid w:val="556668F1"/>
    <w:rsid w:val="556B1642"/>
    <w:rsid w:val="5575030B"/>
    <w:rsid w:val="55797A12"/>
    <w:rsid w:val="5580C358"/>
    <w:rsid w:val="5585CEE4"/>
    <w:rsid w:val="5587CBC5"/>
    <w:rsid w:val="55A5E796"/>
    <w:rsid w:val="55B9F8B3"/>
    <w:rsid w:val="55BC1432"/>
    <w:rsid w:val="55C0C2C7"/>
    <w:rsid w:val="55E87FE5"/>
    <w:rsid w:val="55EC23F4"/>
    <w:rsid w:val="560E33AC"/>
    <w:rsid w:val="56154C51"/>
    <w:rsid w:val="561D1DB8"/>
    <w:rsid w:val="56285AEF"/>
    <w:rsid w:val="564C6905"/>
    <w:rsid w:val="565252B0"/>
    <w:rsid w:val="565B23CF"/>
    <w:rsid w:val="5661DED8"/>
    <w:rsid w:val="5665EE4C"/>
    <w:rsid w:val="5688C9C1"/>
    <w:rsid w:val="5693C0D4"/>
    <w:rsid w:val="5698FC49"/>
    <w:rsid w:val="569944E3"/>
    <w:rsid w:val="569D098F"/>
    <w:rsid w:val="569DB92A"/>
    <w:rsid w:val="56A72C3F"/>
    <w:rsid w:val="56AF8C9B"/>
    <w:rsid w:val="56B59FC7"/>
    <w:rsid w:val="56B7DB1E"/>
    <w:rsid w:val="56D21EE0"/>
    <w:rsid w:val="56E707FA"/>
    <w:rsid w:val="56E716F0"/>
    <w:rsid w:val="56F4C185"/>
    <w:rsid w:val="56FC074E"/>
    <w:rsid w:val="570C1755"/>
    <w:rsid w:val="5710D36C"/>
    <w:rsid w:val="572D2C3D"/>
    <w:rsid w:val="573B6F63"/>
    <w:rsid w:val="57775679"/>
    <w:rsid w:val="57832B77"/>
    <w:rsid w:val="579A97EB"/>
    <w:rsid w:val="57BEADE9"/>
    <w:rsid w:val="57C6BAC4"/>
    <w:rsid w:val="57CAA9B6"/>
    <w:rsid w:val="57E9E4EF"/>
    <w:rsid w:val="57FE2248"/>
    <w:rsid w:val="5814B4A6"/>
    <w:rsid w:val="5820F0AC"/>
    <w:rsid w:val="582A0CFA"/>
    <w:rsid w:val="583EADBD"/>
    <w:rsid w:val="585EE185"/>
    <w:rsid w:val="586050FD"/>
    <w:rsid w:val="58612D21"/>
    <w:rsid w:val="58633A98"/>
    <w:rsid w:val="58786C8C"/>
    <w:rsid w:val="5881F9BD"/>
    <w:rsid w:val="58858FE7"/>
    <w:rsid w:val="58B75FAD"/>
    <w:rsid w:val="58C99CD2"/>
    <w:rsid w:val="58C9E4AB"/>
    <w:rsid w:val="58CA30F4"/>
    <w:rsid w:val="58CF2E49"/>
    <w:rsid w:val="58E68D2B"/>
    <w:rsid w:val="58E7DD5B"/>
    <w:rsid w:val="58F397F9"/>
    <w:rsid w:val="590966D6"/>
    <w:rsid w:val="593B79D1"/>
    <w:rsid w:val="59459488"/>
    <w:rsid w:val="594F7A80"/>
    <w:rsid w:val="59568496"/>
    <w:rsid w:val="59758562"/>
    <w:rsid w:val="59764719"/>
    <w:rsid w:val="59765EC0"/>
    <w:rsid w:val="5980EC0F"/>
    <w:rsid w:val="5981953A"/>
    <w:rsid w:val="5985AFCB"/>
    <w:rsid w:val="598A00EA"/>
    <w:rsid w:val="599B57A0"/>
    <w:rsid w:val="59A1F26E"/>
    <w:rsid w:val="59AFC009"/>
    <w:rsid w:val="59B1DFBC"/>
    <w:rsid w:val="59C12939"/>
    <w:rsid w:val="59DA6EBD"/>
    <w:rsid w:val="59E7A413"/>
    <w:rsid w:val="59F873A1"/>
    <w:rsid w:val="5A02370C"/>
    <w:rsid w:val="5A0EF595"/>
    <w:rsid w:val="5A14A7EB"/>
    <w:rsid w:val="5A1FC782"/>
    <w:rsid w:val="5A20646C"/>
    <w:rsid w:val="5A269B9F"/>
    <w:rsid w:val="5A35B044"/>
    <w:rsid w:val="5A48064E"/>
    <w:rsid w:val="5A494376"/>
    <w:rsid w:val="5A49A5AA"/>
    <w:rsid w:val="5A546D84"/>
    <w:rsid w:val="5A567FC0"/>
    <w:rsid w:val="5AA0B03C"/>
    <w:rsid w:val="5AC7E21B"/>
    <w:rsid w:val="5AC89AA4"/>
    <w:rsid w:val="5ACFB015"/>
    <w:rsid w:val="5ADDB82D"/>
    <w:rsid w:val="5AF587BD"/>
    <w:rsid w:val="5AF697D8"/>
    <w:rsid w:val="5AFB7C2C"/>
    <w:rsid w:val="5B272F74"/>
    <w:rsid w:val="5B5CDA53"/>
    <w:rsid w:val="5B61636C"/>
    <w:rsid w:val="5B825D2A"/>
    <w:rsid w:val="5B961C53"/>
    <w:rsid w:val="5BAAB123"/>
    <w:rsid w:val="5BCB9BD2"/>
    <w:rsid w:val="5BDC5CB8"/>
    <w:rsid w:val="5BE21FB1"/>
    <w:rsid w:val="5BF38B5B"/>
    <w:rsid w:val="5BF82B6B"/>
    <w:rsid w:val="5C00E190"/>
    <w:rsid w:val="5C097BE4"/>
    <w:rsid w:val="5C0CF634"/>
    <w:rsid w:val="5C597BED"/>
    <w:rsid w:val="5C6852A6"/>
    <w:rsid w:val="5C7BE773"/>
    <w:rsid w:val="5C8D2145"/>
    <w:rsid w:val="5C930729"/>
    <w:rsid w:val="5C9E1AD9"/>
    <w:rsid w:val="5CA1C952"/>
    <w:rsid w:val="5CA46951"/>
    <w:rsid w:val="5CB50672"/>
    <w:rsid w:val="5CBA2255"/>
    <w:rsid w:val="5CBFC7AA"/>
    <w:rsid w:val="5CCA26D4"/>
    <w:rsid w:val="5CF51D37"/>
    <w:rsid w:val="5D183F29"/>
    <w:rsid w:val="5D28FD70"/>
    <w:rsid w:val="5D290AB3"/>
    <w:rsid w:val="5D40E639"/>
    <w:rsid w:val="5D445079"/>
    <w:rsid w:val="5D5A4705"/>
    <w:rsid w:val="5D7469BF"/>
    <w:rsid w:val="5D8F5BBC"/>
    <w:rsid w:val="5D8FA5AE"/>
    <w:rsid w:val="5DB0FCB2"/>
    <w:rsid w:val="5DB54946"/>
    <w:rsid w:val="5DBC5B7C"/>
    <w:rsid w:val="5DDFA173"/>
    <w:rsid w:val="5DE5D566"/>
    <w:rsid w:val="5DE9E431"/>
    <w:rsid w:val="5E0F1639"/>
    <w:rsid w:val="5E1A3FAB"/>
    <w:rsid w:val="5E1CC945"/>
    <w:rsid w:val="5E2CD8D6"/>
    <w:rsid w:val="5E336808"/>
    <w:rsid w:val="5E37DDF7"/>
    <w:rsid w:val="5E5222C1"/>
    <w:rsid w:val="5E533458"/>
    <w:rsid w:val="5E5C2C9B"/>
    <w:rsid w:val="5E7408E5"/>
    <w:rsid w:val="5E7C560B"/>
    <w:rsid w:val="5E947B15"/>
    <w:rsid w:val="5EBEE1C0"/>
    <w:rsid w:val="5EC3A056"/>
    <w:rsid w:val="5ED95EB9"/>
    <w:rsid w:val="5EE41B23"/>
    <w:rsid w:val="5F0F08B6"/>
    <w:rsid w:val="5F1485D0"/>
    <w:rsid w:val="5F23D2D7"/>
    <w:rsid w:val="5F2AE6D1"/>
    <w:rsid w:val="5F45A8DE"/>
    <w:rsid w:val="5F4A5954"/>
    <w:rsid w:val="5F56B06E"/>
    <w:rsid w:val="5F9AF9B3"/>
    <w:rsid w:val="5F9B964D"/>
    <w:rsid w:val="5FB213FD"/>
    <w:rsid w:val="6000A243"/>
    <w:rsid w:val="600A9370"/>
    <w:rsid w:val="60100C64"/>
    <w:rsid w:val="6010DAA7"/>
    <w:rsid w:val="601D47AC"/>
    <w:rsid w:val="6023BBCD"/>
    <w:rsid w:val="60304B76"/>
    <w:rsid w:val="603312A8"/>
    <w:rsid w:val="6040C9CA"/>
    <w:rsid w:val="6049B041"/>
    <w:rsid w:val="605547B5"/>
    <w:rsid w:val="6055E098"/>
    <w:rsid w:val="605683A3"/>
    <w:rsid w:val="60784F8E"/>
    <w:rsid w:val="608D3203"/>
    <w:rsid w:val="60A38B0C"/>
    <w:rsid w:val="60BCA02A"/>
    <w:rsid w:val="60C180EC"/>
    <w:rsid w:val="60D8C9CC"/>
    <w:rsid w:val="60E16376"/>
    <w:rsid w:val="611C20E3"/>
    <w:rsid w:val="612AFEFF"/>
    <w:rsid w:val="6130C819"/>
    <w:rsid w:val="613BA23E"/>
    <w:rsid w:val="6150B98C"/>
    <w:rsid w:val="61647998"/>
    <w:rsid w:val="6166009C"/>
    <w:rsid w:val="616C27E4"/>
    <w:rsid w:val="61722E0C"/>
    <w:rsid w:val="617D57C6"/>
    <w:rsid w:val="6191F678"/>
    <w:rsid w:val="61B0D118"/>
    <w:rsid w:val="61E0D72D"/>
    <w:rsid w:val="61ECCC42"/>
    <w:rsid w:val="61ECCF72"/>
    <w:rsid w:val="61EE0C1B"/>
    <w:rsid w:val="61EF2068"/>
    <w:rsid w:val="61F3006F"/>
    <w:rsid w:val="61F70137"/>
    <w:rsid w:val="62000F2F"/>
    <w:rsid w:val="620C3EA3"/>
    <w:rsid w:val="62113E48"/>
    <w:rsid w:val="621DB403"/>
    <w:rsid w:val="6228BEB7"/>
    <w:rsid w:val="624C2692"/>
    <w:rsid w:val="625B7399"/>
    <w:rsid w:val="62676CEF"/>
    <w:rsid w:val="62687075"/>
    <w:rsid w:val="627C37B8"/>
    <w:rsid w:val="6283B580"/>
    <w:rsid w:val="628D28DE"/>
    <w:rsid w:val="629A25F7"/>
    <w:rsid w:val="62A2C113"/>
    <w:rsid w:val="62AA1833"/>
    <w:rsid w:val="62B10E11"/>
    <w:rsid w:val="62B4D684"/>
    <w:rsid w:val="62CA366E"/>
    <w:rsid w:val="631B10DB"/>
    <w:rsid w:val="63224E6F"/>
    <w:rsid w:val="632757C4"/>
    <w:rsid w:val="63510F88"/>
    <w:rsid w:val="6352904B"/>
    <w:rsid w:val="638851E2"/>
    <w:rsid w:val="638D68DD"/>
    <w:rsid w:val="6393CE33"/>
    <w:rsid w:val="63AEFF44"/>
    <w:rsid w:val="63D6E367"/>
    <w:rsid w:val="63E7F6F3"/>
    <w:rsid w:val="64075C14"/>
    <w:rsid w:val="6408C418"/>
    <w:rsid w:val="642BBEF2"/>
    <w:rsid w:val="64446C7D"/>
    <w:rsid w:val="64507A95"/>
    <w:rsid w:val="6454CBF8"/>
    <w:rsid w:val="645D6101"/>
    <w:rsid w:val="6464377A"/>
    <w:rsid w:val="646B33CD"/>
    <w:rsid w:val="647D33EE"/>
    <w:rsid w:val="6492AE67"/>
    <w:rsid w:val="64B36DFD"/>
    <w:rsid w:val="64B57850"/>
    <w:rsid w:val="64C7FC1E"/>
    <w:rsid w:val="64D0ADC5"/>
    <w:rsid w:val="64E186CA"/>
    <w:rsid w:val="64E326A4"/>
    <w:rsid w:val="64E96C88"/>
    <w:rsid w:val="64ED9FE9"/>
    <w:rsid w:val="64F5E388"/>
    <w:rsid w:val="6503BC99"/>
    <w:rsid w:val="65079490"/>
    <w:rsid w:val="6513FDF2"/>
    <w:rsid w:val="65176BC8"/>
    <w:rsid w:val="6521CC92"/>
    <w:rsid w:val="65246D04"/>
    <w:rsid w:val="652AA131"/>
    <w:rsid w:val="652DA06F"/>
    <w:rsid w:val="653C3578"/>
    <w:rsid w:val="65788B8A"/>
    <w:rsid w:val="658BF61D"/>
    <w:rsid w:val="658FDD4D"/>
    <w:rsid w:val="659CBA69"/>
    <w:rsid w:val="65A5D20B"/>
    <w:rsid w:val="65B44AEB"/>
    <w:rsid w:val="65BFE3D8"/>
    <w:rsid w:val="65D58095"/>
    <w:rsid w:val="65DCFDAD"/>
    <w:rsid w:val="65DDB7C0"/>
    <w:rsid w:val="65EF9CCD"/>
    <w:rsid w:val="65F28ACF"/>
    <w:rsid w:val="65F99D3D"/>
    <w:rsid w:val="65F9C1D4"/>
    <w:rsid w:val="66022209"/>
    <w:rsid w:val="66297719"/>
    <w:rsid w:val="6635762A"/>
    <w:rsid w:val="66717977"/>
    <w:rsid w:val="6689F69F"/>
    <w:rsid w:val="668FA51E"/>
    <w:rsid w:val="66A3A8D4"/>
    <w:rsid w:val="66B05D67"/>
    <w:rsid w:val="66B2E9EE"/>
    <w:rsid w:val="66B8D1CE"/>
    <w:rsid w:val="66C67192"/>
    <w:rsid w:val="66F05B93"/>
    <w:rsid w:val="66FFC4AB"/>
    <w:rsid w:val="6706F9FC"/>
    <w:rsid w:val="67087B6F"/>
    <w:rsid w:val="672375F9"/>
    <w:rsid w:val="672ADC59"/>
    <w:rsid w:val="672DBB5F"/>
    <w:rsid w:val="672EE4BC"/>
    <w:rsid w:val="673D49CA"/>
    <w:rsid w:val="67526620"/>
    <w:rsid w:val="67551F40"/>
    <w:rsid w:val="6763DBA1"/>
    <w:rsid w:val="676A7BAF"/>
    <w:rsid w:val="6776E533"/>
    <w:rsid w:val="678B2D38"/>
    <w:rsid w:val="678F910F"/>
    <w:rsid w:val="679A3D50"/>
    <w:rsid w:val="67C9C323"/>
    <w:rsid w:val="67D8B1BB"/>
    <w:rsid w:val="67E9E684"/>
    <w:rsid w:val="67EAD13F"/>
    <w:rsid w:val="67F2E32B"/>
    <w:rsid w:val="681783BD"/>
    <w:rsid w:val="68210911"/>
    <w:rsid w:val="6839877B"/>
    <w:rsid w:val="683D5F7E"/>
    <w:rsid w:val="6844086F"/>
    <w:rsid w:val="68475EE0"/>
    <w:rsid w:val="684C5DFA"/>
    <w:rsid w:val="686C23C2"/>
    <w:rsid w:val="68742948"/>
    <w:rsid w:val="68BF465A"/>
    <w:rsid w:val="68C38A6D"/>
    <w:rsid w:val="68CAB51D"/>
    <w:rsid w:val="68D1EB6D"/>
    <w:rsid w:val="68E17A53"/>
    <w:rsid w:val="68E21CCA"/>
    <w:rsid w:val="68E6B1A7"/>
    <w:rsid w:val="68E9F27D"/>
    <w:rsid w:val="6908A870"/>
    <w:rsid w:val="692B2377"/>
    <w:rsid w:val="695F1E8E"/>
    <w:rsid w:val="698BE07A"/>
    <w:rsid w:val="69D2488F"/>
    <w:rsid w:val="69E13C34"/>
    <w:rsid w:val="69F99774"/>
    <w:rsid w:val="6A007472"/>
    <w:rsid w:val="6A01BCD3"/>
    <w:rsid w:val="6A177696"/>
    <w:rsid w:val="6A31C7D2"/>
    <w:rsid w:val="6A3642A2"/>
    <w:rsid w:val="6A626CAA"/>
    <w:rsid w:val="6A65CA77"/>
    <w:rsid w:val="6A6B6D73"/>
    <w:rsid w:val="6A70BA24"/>
    <w:rsid w:val="6A8B3753"/>
    <w:rsid w:val="6A8C5DE8"/>
    <w:rsid w:val="6A9BA8B8"/>
    <w:rsid w:val="6AB710F9"/>
    <w:rsid w:val="6AC670F4"/>
    <w:rsid w:val="6ACAF0AF"/>
    <w:rsid w:val="6ADA3CEC"/>
    <w:rsid w:val="6ADDD160"/>
    <w:rsid w:val="6AEE4DC7"/>
    <w:rsid w:val="6B1BED18"/>
    <w:rsid w:val="6B1D4CD1"/>
    <w:rsid w:val="6B27B0DB"/>
    <w:rsid w:val="6B2C1550"/>
    <w:rsid w:val="6B33C6E4"/>
    <w:rsid w:val="6B5A1C00"/>
    <w:rsid w:val="6B5DBD68"/>
    <w:rsid w:val="6B7AC406"/>
    <w:rsid w:val="6B872772"/>
    <w:rsid w:val="6BB591EA"/>
    <w:rsid w:val="6BD8BD34"/>
    <w:rsid w:val="6BF0AE08"/>
    <w:rsid w:val="6BF45A58"/>
    <w:rsid w:val="6BF779A8"/>
    <w:rsid w:val="6C02D5DA"/>
    <w:rsid w:val="6C19A22E"/>
    <w:rsid w:val="6C269F8F"/>
    <w:rsid w:val="6C2D205E"/>
    <w:rsid w:val="6C322F65"/>
    <w:rsid w:val="6C379CB8"/>
    <w:rsid w:val="6C5C6EAC"/>
    <w:rsid w:val="6C7480F0"/>
    <w:rsid w:val="6C7A3F11"/>
    <w:rsid w:val="6C9799DE"/>
    <w:rsid w:val="6C9A2DB1"/>
    <w:rsid w:val="6CA8E106"/>
    <w:rsid w:val="6CADF692"/>
    <w:rsid w:val="6CDB984B"/>
    <w:rsid w:val="6CDFBB79"/>
    <w:rsid w:val="6CE257CC"/>
    <w:rsid w:val="6CFC4E7F"/>
    <w:rsid w:val="6D0EF508"/>
    <w:rsid w:val="6D168BD4"/>
    <w:rsid w:val="6D17D910"/>
    <w:rsid w:val="6D1BF26E"/>
    <w:rsid w:val="6D24915C"/>
    <w:rsid w:val="6D286207"/>
    <w:rsid w:val="6D332B3A"/>
    <w:rsid w:val="6D3A8433"/>
    <w:rsid w:val="6D413A17"/>
    <w:rsid w:val="6D42082C"/>
    <w:rsid w:val="6D4FE67B"/>
    <w:rsid w:val="6D617499"/>
    <w:rsid w:val="6D7A9C5B"/>
    <w:rsid w:val="6D7A9CF6"/>
    <w:rsid w:val="6D7FCDFB"/>
    <w:rsid w:val="6DB11E02"/>
    <w:rsid w:val="6DB68AB6"/>
    <w:rsid w:val="6DCB8869"/>
    <w:rsid w:val="6DDB1074"/>
    <w:rsid w:val="6DDC8C4F"/>
    <w:rsid w:val="6DF6F60A"/>
    <w:rsid w:val="6DFF7D3C"/>
    <w:rsid w:val="6E001787"/>
    <w:rsid w:val="6E1EC20A"/>
    <w:rsid w:val="6E305430"/>
    <w:rsid w:val="6E3370D6"/>
    <w:rsid w:val="6E462940"/>
    <w:rsid w:val="6E49A266"/>
    <w:rsid w:val="6E69764A"/>
    <w:rsid w:val="6E8269FA"/>
    <w:rsid w:val="6E872ADE"/>
    <w:rsid w:val="6EB3C96D"/>
    <w:rsid w:val="6ED2BA26"/>
    <w:rsid w:val="6EE26BC0"/>
    <w:rsid w:val="6F06174F"/>
    <w:rsid w:val="6F0D87B9"/>
    <w:rsid w:val="6F1EB603"/>
    <w:rsid w:val="6F21182C"/>
    <w:rsid w:val="6F2E87DE"/>
    <w:rsid w:val="6F62A846"/>
    <w:rsid w:val="6F850ECA"/>
    <w:rsid w:val="6F8A14C1"/>
    <w:rsid w:val="6F9772ED"/>
    <w:rsid w:val="6FA33BC5"/>
    <w:rsid w:val="6FAE4524"/>
    <w:rsid w:val="6FB2C764"/>
    <w:rsid w:val="6FBB9B22"/>
    <w:rsid w:val="6FCB2DA8"/>
    <w:rsid w:val="6FE6E66B"/>
    <w:rsid w:val="7013FB37"/>
    <w:rsid w:val="7024E1B7"/>
    <w:rsid w:val="702B1810"/>
    <w:rsid w:val="70640D58"/>
    <w:rsid w:val="70714A15"/>
    <w:rsid w:val="708B25D9"/>
    <w:rsid w:val="70926C7F"/>
    <w:rsid w:val="70A49242"/>
    <w:rsid w:val="70B7BEF7"/>
    <w:rsid w:val="70C5A419"/>
    <w:rsid w:val="70CC60DB"/>
    <w:rsid w:val="70D1B319"/>
    <w:rsid w:val="70E5F850"/>
    <w:rsid w:val="70ED0A43"/>
    <w:rsid w:val="70F20A2D"/>
    <w:rsid w:val="70F35DED"/>
    <w:rsid w:val="70F5BDB1"/>
    <w:rsid w:val="710193DE"/>
    <w:rsid w:val="71061F79"/>
    <w:rsid w:val="7116E86B"/>
    <w:rsid w:val="7158422C"/>
    <w:rsid w:val="716B76C4"/>
    <w:rsid w:val="7170A569"/>
    <w:rsid w:val="717417E2"/>
    <w:rsid w:val="717C64F4"/>
    <w:rsid w:val="718851D6"/>
    <w:rsid w:val="7188EFC3"/>
    <w:rsid w:val="719F9394"/>
    <w:rsid w:val="71A57BE2"/>
    <w:rsid w:val="71E5A907"/>
    <w:rsid w:val="71F24A58"/>
    <w:rsid w:val="71F6F7BF"/>
    <w:rsid w:val="7214D3B6"/>
    <w:rsid w:val="727D8BBB"/>
    <w:rsid w:val="7287F4DC"/>
    <w:rsid w:val="72901343"/>
    <w:rsid w:val="729595D2"/>
    <w:rsid w:val="72964198"/>
    <w:rsid w:val="729AA86D"/>
    <w:rsid w:val="729BEEF9"/>
    <w:rsid w:val="72B10A26"/>
    <w:rsid w:val="72B5F704"/>
    <w:rsid w:val="72BA4757"/>
    <w:rsid w:val="72C4C7BD"/>
    <w:rsid w:val="72DB1754"/>
    <w:rsid w:val="7302604A"/>
    <w:rsid w:val="73103C38"/>
    <w:rsid w:val="7325B3C9"/>
    <w:rsid w:val="732797D6"/>
    <w:rsid w:val="734767DA"/>
    <w:rsid w:val="734B9187"/>
    <w:rsid w:val="734EC1A7"/>
    <w:rsid w:val="73741353"/>
    <w:rsid w:val="7379B439"/>
    <w:rsid w:val="73953303"/>
    <w:rsid w:val="739AD693"/>
    <w:rsid w:val="73ABB359"/>
    <w:rsid w:val="73B8F0FD"/>
    <w:rsid w:val="73D5B559"/>
    <w:rsid w:val="73DCECF5"/>
    <w:rsid w:val="73E71EA8"/>
    <w:rsid w:val="73EA5D2E"/>
    <w:rsid w:val="73EFD75C"/>
    <w:rsid w:val="73F5E427"/>
    <w:rsid w:val="73F8B2E9"/>
    <w:rsid w:val="741268AF"/>
    <w:rsid w:val="7442344B"/>
    <w:rsid w:val="7452F3C0"/>
    <w:rsid w:val="74943AD7"/>
    <w:rsid w:val="7497A569"/>
    <w:rsid w:val="74E34A65"/>
    <w:rsid w:val="74E84302"/>
    <w:rsid w:val="75148DE8"/>
    <w:rsid w:val="7519E063"/>
    <w:rsid w:val="752EDA3F"/>
    <w:rsid w:val="7535FE2D"/>
    <w:rsid w:val="753877F5"/>
    <w:rsid w:val="7551477E"/>
    <w:rsid w:val="7574A662"/>
    <w:rsid w:val="757EBEA9"/>
    <w:rsid w:val="7587A1A0"/>
    <w:rsid w:val="75914CF1"/>
    <w:rsid w:val="759B7011"/>
    <w:rsid w:val="759F8E88"/>
    <w:rsid w:val="75A85E78"/>
    <w:rsid w:val="75B3E323"/>
    <w:rsid w:val="75B6B488"/>
    <w:rsid w:val="75B99084"/>
    <w:rsid w:val="75D1E9CA"/>
    <w:rsid w:val="75D2ECD1"/>
    <w:rsid w:val="75D561EA"/>
    <w:rsid w:val="75DE04AC"/>
    <w:rsid w:val="75ED97C6"/>
    <w:rsid w:val="75FE3658"/>
    <w:rsid w:val="76110A8E"/>
    <w:rsid w:val="76362898"/>
    <w:rsid w:val="76497DCF"/>
    <w:rsid w:val="76520E03"/>
    <w:rsid w:val="76631512"/>
    <w:rsid w:val="766CA9EC"/>
    <w:rsid w:val="767E56C8"/>
    <w:rsid w:val="7688FE72"/>
    <w:rsid w:val="7697DA78"/>
    <w:rsid w:val="76A2A74A"/>
    <w:rsid w:val="76BDDAB8"/>
    <w:rsid w:val="76D72127"/>
    <w:rsid w:val="76E3064F"/>
    <w:rsid w:val="76F178C4"/>
    <w:rsid w:val="76F1D285"/>
    <w:rsid w:val="77133E14"/>
    <w:rsid w:val="77191E25"/>
    <w:rsid w:val="772BD855"/>
    <w:rsid w:val="773433DA"/>
    <w:rsid w:val="77345B98"/>
    <w:rsid w:val="7767969F"/>
    <w:rsid w:val="7799C696"/>
    <w:rsid w:val="77BD8139"/>
    <w:rsid w:val="77C3D40E"/>
    <w:rsid w:val="77D57D18"/>
    <w:rsid w:val="77D66227"/>
    <w:rsid w:val="77EE0E8B"/>
    <w:rsid w:val="77F1F850"/>
    <w:rsid w:val="77F7F77A"/>
    <w:rsid w:val="7814A7E9"/>
    <w:rsid w:val="7815EE4D"/>
    <w:rsid w:val="781AAFD3"/>
    <w:rsid w:val="78475258"/>
    <w:rsid w:val="787E54C7"/>
    <w:rsid w:val="78B51A0C"/>
    <w:rsid w:val="78B6E777"/>
    <w:rsid w:val="78BF4C0A"/>
    <w:rsid w:val="78C0E38D"/>
    <w:rsid w:val="78C4962E"/>
    <w:rsid w:val="78CF3688"/>
    <w:rsid w:val="78D680C6"/>
    <w:rsid w:val="78E02A57"/>
    <w:rsid w:val="78E2206D"/>
    <w:rsid w:val="78EA519D"/>
    <w:rsid w:val="78EC3F05"/>
    <w:rsid w:val="78EF84ED"/>
    <w:rsid w:val="790C1439"/>
    <w:rsid w:val="794462B2"/>
    <w:rsid w:val="79465635"/>
    <w:rsid w:val="794A5E83"/>
    <w:rsid w:val="79638A2A"/>
    <w:rsid w:val="7970547B"/>
    <w:rsid w:val="797BB74E"/>
    <w:rsid w:val="7990D3F8"/>
    <w:rsid w:val="79993BEC"/>
    <w:rsid w:val="79F1D580"/>
    <w:rsid w:val="7A036ED8"/>
    <w:rsid w:val="7A09C947"/>
    <w:rsid w:val="7A1448D9"/>
    <w:rsid w:val="7A2B1CBB"/>
    <w:rsid w:val="7A32F3E4"/>
    <w:rsid w:val="7A414B8A"/>
    <w:rsid w:val="7A45DD70"/>
    <w:rsid w:val="7A579F93"/>
    <w:rsid w:val="7A57C14A"/>
    <w:rsid w:val="7A5FAA70"/>
    <w:rsid w:val="7A6F84D9"/>
    <w:rsid w:val="7A747E69"/>
    <w:rsid w:val="7A89107B"/>
    <w:rsid w:val="7AA23416"/>
    <w:rsid w:val="7AC540E1"/>
    <w:rsid w:val="7AC7EC1C"/>
    <w:rsid w:val="7AEC350D"/>
    <w:rsid w:val="7B13C6F9"/>
    <w:rsid w:val="7B143027"/>
    <w:rsid w:val="7B15AD23"/>
    <w:rsid w:val="7B19DEA3"/>
    <w:rsid w:val="7B1F779B"/>
    <w:rsid w:val="7B36FD43"/>
    <w:rsid w:val="7B46441C"/>
    <w:rsid w:val="7B479A4A"/>
    <w:rsid w:val="7B8422DF"/>
    <w:rsid w:val="7B8921E7"/>
    <w:rsid w:val="7B9A5B66"/>
    <w:rsid w:val="7BC20DA2"/>
    <w:rsid w:val="7BC2A489"/>
    <w:rsid w:val="7BC475FA"/>
    <w:rsid w:val="7BCC5DDE"/>
    <w:rsid w:val="7BE5A659"/>
    <w:rsid w:val="7BEB1DDD"/>
    <w:rsid w:val="7C18F9A4"/>
    <w:rsid w:val="7C353C1A"/>
    <w:rsid w:val="7C4E4EC1"/>
    <w:rsid w:val="7C8BC2F6"/>
    <w:rsid w:val="7CB62E42"/>
    <w:rsid w:val="7CBC8443"/>
    <w:rsid w:val="7CC1151A"/>
    <w:rsid w:val="7CD6790A"/>
    <w:rsid w:val="7CE00694"/>
    <w:rsid w:val="7CE1B7F8"/>
    <w:rsid w:val="7CEB6661"/>
    <w:rsid w:val="7CF9EFA5"/>
    <w:rsid w:val="7CFCEF95"/>
    <w:rsid w:val="7D06AA95"/>
    <w:rsid w:val="7D0727C8"/>
    <w:rsid w:val="7D0CBA11"/>
    <w:rsid w:val="7D1F1751"/>
    <w:rsid w:val="7D2B291A"/>
    <w:rsid w:val="7D390CFB"/>
    <w:rsid w:val="7D9477F0"/>
    <w:rsid w:val="7D979792"/>
    <w:rsid w:val="7DD22FAD"/>
    <w:rsid w:val="7DD42568"/>
    <w:rsid w:val="7DE138FC"/>
    <w:rsid w:val="7DE20FFA"/>
    <w:rsid w:val="7DE5D229"/>
    <w:rsid w:val="7DE7D0B8"/>
    <w:rsid w:val="7DF1233B"/>
    <w:rsid w:val="7DFFD683"/>
    <w:rsid w:val="7E0851A0"/>
    <w:rsid w:val="7E0CE4C9"/>
    <w:rsid w:val="7E125444"/>
    <w:rsid w:val="7E16B0B4"/>
    <w:rsid w:val="7E2361B6"/>
    <w:rsid w:val="7E24E9CE"/>
    <w:rsid w:val="7E39977C"/>
    <w:rsid w:val="7E5715F7"/>
    <w:rsid w:val="7E587F46"/>
    <w:rsid w:val="7E76166A"/>
    <w:rsid w:val="7E787ECA"/>
    <w:rsid w:val="7E7A1FB2"/>
    <w:rsid w:val="7E7BEE2F"/>
    <w:rsid w:val="7E7C84B1"/>
    <w:rsid w:val="7E8447A2"/>
    <w:rsid w:val="7E889B6E"/>
    <w:rsid w:val="7E8A2DEF"/>
    <w:rsid w:val="7EA59861"/>
    <w:rsid w:val="7EB73622"/>
    <w:rsid w:val="7EB865CA"/>
    <w:rsid w:val="7EBFB7D9"/>
    <w:rsid w:val="7EC8EC9D"/>
    <w:rsid w:val="7ECDD59D"/>
    <w:rsid w:val="7EEC6C9E"/>
    <w:rsid w:val="7EEE94EA"/>
    <w:rsid w:val="7EFB561C"/>
    <w:rsid w:val="7EFB6FDD"/>
    <w:rsid w:val="7F0F71D7"/>
    <w:rsid w:val="7F22350F"/>
    <w:rsid w:val="7F2CE1FB"/>
    <w:rsid w:val="7F35939C"/>
    <w:rsid w:val="7F3E8D4F"/>
    <w:rsid w:val="7F3F46E5"/>
    <w:rsid w:val="7F4874D0"/>
    <w:rsid w:val="7F53F4D2"/>
    <w:rsid w:val="7F60DEE2"/>
    <w:rsid w:val="7F6A05BF"/>
    <w:rsid w:val="7F6B43C3"/>
    <w:rsid w:val="7F75A539"/>
    <w:rsid w:val="7F763481"/>
    <w:rsid w:val="7F8050BE"/>
    <w:rsid w:val="7FAB9E98"/>
    <w:rsid w:val="7FB4740B"/>
    <w:rsid w:val="7FD47D1E"/>
    <w:rsid w:val="7FE1F4FE"/>
    <w:rsid w:val="7FE230EB"/>
    <w:rsid w:val="7FEB9A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6F9C5"/>
  <w15:chartTrackingRefBased/>
  <w15:docId w15:val="{179D7520-DBC3-7F4E-B4A0-F816F007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4C3"/>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qFormat/>
    <w:rsid w:val="008434C3"/>
    <w:pPr>
      <w:keepNext/>
      <w:ind w:left="-563"/>
      <w:jc w:val="center"/>
      <w:outlineLvl w:val="0"/>
    </w:pPr>
    <w:rPr>
      <w:b/>
      <w:sz w:val="18"/>
    </w:rPr>
  </w:style>
  <w:style w:type="paragraph" w:styleId="Ttulo3">
    <w:name w:val="heading 3"/>
    <w:basedOn w:val="Normal"/>
    <w:next w:val="Normal"/>
    <w:link w:val="Ttulo3Car"/>
    <w:uiPriority w:val="9"/>
    <w:semiHidden/>
    <w:unhideWhenUsed/>
    <w:qFormat/>
    <w:rsid w:val="000B627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434C3"/>
    <w:rPr>
      <w:rFonts w:ascii="Times New Roman" w:eastAsia="Times New Roman" w:hAnsi="Times New Roman" w:cs="Times New Roman"/>
      <w:b/>
      <w:sz w:val="18"/>
      <w:szCs w:val="20"/>
    </w:rPr>
  </w:style>
  <w:style w:type="paragraph" w:styleId="Encabezado">
    <w:name w:val="header"/>
    <w:basedOn w:val="Normal"/>
    <w:link w:val="EncabezadoCar"/>
    <w:uiPriority w:val="99"/>
    <w:rsid w:val="008434C3"/>
    <w:pPr>
      <w:tabs>
        <w:tab w:val="center" w:pos="4153"/>
        <w:tab w:val="right" w:pos="8306"/>
      </w:tabs>
    </w:pPr>
    <w:rPr>
      <w:snapToGrid w:val="0"/>
      <w:lang w:val="en-AU"/>
    </w:rPr>
  </w:style>
  <w:style w:type="character" w:customStyle="1" w:styleId="EncabezadoCar">
    <w:name w:val="Encabezado Car"/>
    <w:basedOn w:val="Fuentedeprrafopredeter"/>
    <w:link w:val="Encabezado"/>
    <w:uiPriority w:val="99"/>
    <w:rsid w:val="008434C3"/>
    <w:rPr>
      <w:rFonts w:ascii="Times New Roman" w:eastAsia="Times New Roman" w:hAnsi="Times New Roman" w:cs="Times New Roman"/>
      <w:snapToGrid w:val="0"/>
      <w:sz w:val="20"/>
      <w:szCs w:val="20"/>
      <w:lang w:val="en-AU"/>
    </w:rPr>
  </w:style>
  <w:style w:type="paragraph" w:styleId="Piedepgina">
    <w:name w:val="footer"/>
    <w:basedOn w:val="Normal"/>
    <w:link w:val="PiedepginaCar"/>
    <w:uiPriority w:val="99"/>
    <w:rsid w:val="008434C3"/>
    <w:pPr>
      <w:tabs>
        <w:tab w:val="center" w:pos="4153"/>
        <w:tab w:val="right" w:pos="8306"/>
      </w:tabs>
    </w:pPr>
  </w:style>
  <w:style w:type="character" w:customStyle="1" w:styleId="PiedepginaCar">
    <w:name w:val="Pie de página Car"/>
    <w:basedOn w:val="Fuentedeprrafopredeter"/>
    <w:link w:val="Piedepgina"/>
    <w:uiPriority w:val="99"/>
    <w:rsid w:val="008434C3"/>
    <w:rPr>
      <w:rFonts w:ascii="Times New Roman" w:eastAsia="Times New Roman" w:hAnsi="Times New Roman" w:cs="Times New Roman"/>
      <w:sz w:val="20"/>
      <w:szCs w:val="20"/>
    </w:rPr>
  </w:style>
  <w:style w:type="table" w:styleId="Tablaconcuadrcula">
    <w:name w:val="Table Grid"/>
    <w:basedOn w:val="Tablanormal"/>
    <w:uiPriority w:val="59"/>
    <w:rsid w:val="008434C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4_G"/>
    <w:uiPriority w:val="99"/>
    <w:qFormat/>
    <w:rsid w:val="008434C3"/>
    <w:rPr>
      <w:rFonts w:cs="Times New Roman"/>
      <w:vertAlign w:val="superscript"/>
    </w:rPr>
  </w:style>
  <w:style w:type="character" w:styleId="Hipervnculo">
    <w:name w:val="Hyperlink"/>
    <w:rsid w:val="008434C3"/>
    <w:rPr>
      <w:color w:val="0000FF"/>
      <w:u w:val="single"/>
    </w:rPr>
  </w:style>
  <w:style w:type="paragraph" w:styleId="Prrafodelista">
    <w:name w:val="List Paragraph"/>
    <w:basedOn w:val="Normal"/>
    <w:uiPriority w:val="34"/>
    <w:qFormat/>
    <w:rsid w:val="008434C3"/>
    <w:pPr>
      <w:ind w:left="720"/>
      <w:contextualSpacing/>
    </w:pPr>
  </w:style>
  <w:style w:type="paragraph" w:customStyle="1" w:styleId="BodyA">
    <w:name w:val="Body A"/>
    <w:uiPriority w:val="99"/>
    <w:rsid w:val="008434C3"/>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val="en-US" w:eastAsia="en-GB"/>
      <w14:textOutline w14:w="12700" w14:cap="flat" w14:cmpd="sng" w14:algn="ctr">
        <w14:noFill/>
        <w14:prstDash w14:val="solid"/>
        <w14:miter w14:lim="400000"/>
      </w14:textOutline>
    </w:rPr>
  </w:style>
  <w:style w:type="character" w:customStyle="1" w:styleId="None">
    <w:name w:val="None"/>
    <w:rsid w:val="008434C3"/>
  </w:style>
  <w:style w:type="paragraph" w:styleId="NormalWeb">
    <w:name w:val="Normal (Web)"/>
    <w:basedOn w:val="Normal"/>
    <w:uiPriority w:val="99"/>
    <w:unhideWhenUsed/>
    <w:rsid w:val="008434C3"/>
    <w:pPr>
      <w:spacing w:before="120"/>
    </w:pPr>
    <w:rPr>
      <w:rFonts w:ascii="Verdana" w:eastAsia="Helvetica Neue" w:hAnsi="Verdana"/>
      <w:szCs w:val="24"/>
      <w:lang w:val="en"/>
    </w:rPr>
  </w:style>
  <w:style w:type="character" w:customStyle="1" w:styleId="Instructions">
    <w:name w:val="Instructions"/>
    <w:basedOn w:val="Fuentedeprrafopredeter"/>
    <w:uiPriority w:val="1"/>
    <w:qFormat/>
    <w:rsid w:val="008434C3"/>
    <w:rPr>
      <w:color w:val="FF0000"/>
    </w:rPr>
  </w:style>
  <w:style w:type="paragraph" w:customStyle="1" w:styleId="Normal1">
    <w:name w:val="Normal1"/>
    <w:rsid w:val="008434C3"/>
    <w:pPr>
      <w:spacing w:after="0" w:line="240" w:lineRule="auto"/>
    </w:pPr>
    <w:rPr>
      <w:rFonts w:ascii="Helvetica Neue" w:eastAsia="Helvetica Neue" w:hAnsi="Helvetica Neue" w:cs="Helvetica Neue"/>
      <w:sz w:val="24"/>
      <w:szCs w:val="24"/>
      <w:lang w:val="en-US"/>
    </w:rPr>
  </w:style>
  <w:style w:type="paragraph" w:styleId="Textonotapie">
    <w:name w:val="footnote text"/>
    <w:aliases w:val="5_G"/>
    <w:basedOn w:val="Normal"/>
    <w:link w:val="TextonotapieCar"/>
    <w:uiPriority w:val="99"/>
    <w:qFormat/>
    <w:rsid w:val="008434C3"/>
    <w:pPr>
      <w:tabs>
        <w:tab w:val="right" w:pos="1021"/>
      </w:tabs>
      <w:suppressAutoHyphens/>
      <w:spacing w:line="220" w:lineRule="exact"/>
      <w:ind w:left="1134" w:right="1134" w:hanging="1134"/>
    </w:pPr>
    <w:rPr>
      <w:sz w:val="18"/>
    </w:rPr>
  </w:style>
  <w:style w:type="character" w:customStyle="1" w:styleId="TextonotapieCar">
    <w:name w:val="Texto nota pie Car"/>
    <w:aliases w:val="5_G Car"/>
    <w:basedOn w:val="Fuentedeprrafopredeter"/>
    <w:link w:val="Textonotapie"/>
    <w:uiPriority w:val="99"/>
    <w:rsid w:val="008434C3"/>
    <w:rPr>
      <w:rFonts w:ascii="Times New Roman" w:eastAsia="Times New Roman" w:hAnsi="Times New Roman" w:cs="Times New Roman"/>
      <w:sz w:val="18"/>
      <w:szCs w:val="20"/>
    </w:rPr>
  </w:style>
  <w:style w:type="paragraph" w:styleId="Textoindependiente">
    <w:name w:val="Body Text"/>
    <w:basedOn w:val="Normal"/>
    <w:link w:val="TextoindependienteCar"/>
    <w:uiPriority w:val="1"/>
    <w:qFormat/>
    <w:rsid w:val="00DE51E6"/>
    <w:pPr>
      <w:widowControl w:val="0"/>
      <w:autoSpaceDE w:val="0"/>
      <w:autoSpaceDN w:val="0"/>
    </w:pPr>
    <w:rPr>
      <w:sz w:val="24"/>
      <w:szCs w:val="24"/>
      <w:lang w:val="en-US"/>
    </w:rPr>
  </w:style>
  <w:style w:type="character" w:customStyle="1" w:styleId="TextoindependienteCar">
    <w:name w:val="Texto independiente Car"/>
    <w:basedOn w:val="Fuentedeprrafopredeter"/>
    <w:link w:val="Textoindependiente"/>
    <w:uiPriority w:val="1"/>
    <w:rsid w:val="00DE51E6"/>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DE51E6"/>
    <w:rPr>
      <w:sz w:val="16"/>
      <w:szCs w:val="16"/>
    </w:rPr>
  </w:style>
  <w:style w:type="paragraph" w:styleId="Textocomentario">
    <w:name w:val="annotation text"/>
    <w:basedOn w:val="Normal"/>
    <w:link w:val="TextocomentarioCar"/>
    <w:uiPriority w:val="99"/>
    <w:semiHidden/>
    <w:unhideWhenUsed/>
    <w:rsid w:val="00DE51E6"/>
  </w:style>
  <w:style w:type="character" w:customStyle="1" w:styleId="TextocomentarioCar">
    <w:name w:val="Texto comentario Car"/>
    <w:basedOn w:val="Fuentedeprrafopredeter"/>
    <w:link w:val="Textocomentario"/>
    <w:uiPriority w:val="99"/>
    <w:semiHidden/>
    <w:rsid w:val="00DE51E6"/>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E51E6"/>
    <w:rPr>
      <w:b/>
      <w:bCs/>
    </w:rPr>
  </w:style>
  <w:style w:type="character" w:customStyle="1" w:styleId="AsuntodelcomentarioCar">
    <w:name w:val="Asunto del comentario Car"/>
    <w:basedOn w:val="TextocomentarioCar"/>
    <w:link w:val="Asuntodelcomentario"/>
    <w:uiPriority w:val="99"/>
    <w:semiHidden/>
    <w:rsid w:val="00DE51E6"/>
    <w:rPr>
      <w:rFonts w:ascii="Times New Roman" w:eastAsia="Times New Roman" w:hAnsi="Times New Roman" w:cs="Times New Roman"/>
      <w:b/>
      <w:bCs/>
      <w:sz w:val="20"/>
      <w:szCs w:val="20"/>
    </w:rPr>
  </w:style>
  <w:style w:type="character" w:styleId="Nmerodepgina">
    <w:name w:val="page number"/>
    <w:basedOn w:val="Fuentedeprrafopredeter"/>
    <w:uiPriority w:val="99"/>
    <w:semiHidden/>
    <w:unhideWhenUsed/>
    <w:rsid w:val="00DE51E6"/>
  </w:style>
  <w:style w:type="character" w:styleId="Refdenotaalfinal">
    <w:name w:val="endnote reference"/>
    <w:basedOn w:val="Fuentedeprrafopredeter"/>
    <w:uiPriority w:val="99"/>
    <w:semiHidden/>
    <w:unhideWhenUsed/>
    <w:rsid w:val="00DE51E6"/>
    <w:rPr>
      <w:vertAlign w:val="superscript"/>
    </w:rPr>
  </w:style>
  <w:style w:type="character" w:customStyle="1" w:styleId="TextonotaalfinalCar">
    <w:name w:val="Texto nota al final Car"/>
    <w:basedOn w:val="Fuentedeprrafopredeter"/>
    <w:link w:val="Textonotaalfinal"/>
    <w:uiPriority w:val="99"/>
    <w:rsid w:val="00DE51E6"/>
    <w:rPr>
      <w:sz w:val="20"/>
      <w:szCs w:val="20"/>
      <w:lang w:val="en-US"/>
    </w:rPr>
  </w:style>
  <w:style w:type="paragraph" w:styleId="Textonotaalfinal">
    <w:name w:val="endnote text"/>
    <w:basedOn w:val="Normal"/>
    <w:link w:val="TextonotaalfinalCar"/>
    <w:uiPriority w:val="99"/>
    <w:unhideWhenUsed/>
    <w:rsid w:val="00DE51E6"/>
    <w:pPr>
      <w:widowControl w:val="0"/>
      <w:autoSpaceDE w:val="0"/>
      <w:autoSpaceDN w:val="0"/>
    </w:pPr>
    <w:rPr>
      <w:rFonts w:asciiTheme="minorHAnsi" w:eastAsiaTheme="minorHAnsi" w:hAnsiTheme="minorHAnsi" w:cstheme="minorBidi"/>
      <w:lang w:val="en-US"/>
    </w:rPr>
  </w:style>
  <w:style w:type="character" w:customStyle="1" w:styleId="TextonotaalfinalCar1">
    <w:name w:val="Texto nota al final Car1"/>
    <w:basedOn w:val="Fuentedeprrafopredeter"/>
    <w:uiPriority w:val="99"/>
    <w:semiHidden/>
    <w:rsid w:val="00DE51E6"/>
    <w:rPr>
      <w:rFonts w:ascii="Times New Roman" w:eastAsia="Times New Roman" w:hAnsi="Times New Roman" w:cs="Times New Roman"/>
      <w:sz w:val="20"/>
      <w:szCs w:val="20"/>
    </w:rPr>
  </w:style>
  <w:style w:type="paragraph" w:customStyle="1" w:styleId="paragraph">
    <w:name w:val="paragraph"/>
    <w:basedOn w:val="Normal"/>
    <w:rsid w:val="035C73AF"/>
    <w:pPr>
      <w:spacing w:beforeAutospacing="1" w:afterAutospacing="1"/>
    </w:pPr>
    <w:rPr>
      <w:sz w:val="24"/>
      <w:szCs w:val="24"/>
      <w:lang w:eastAsia="es-MX"/>
    </w:rPr>
  </w:style>
  <w:style w:type="character" w:customStyle="1" w:styleId="eop">
    <w:name w:val="eop"/>
    <w:basedOn w:val="Fuentedeprrafopredeter"/>
    <w:rsid w:val="035C73AF"/>
  </w:style>
  <w:style w:type="character" w:styleId="Mencionar">
    <w:name w:val="Mention"/>
    <w:basedOn w:val="Fuentedeprrafopredeter"/>
    <w:uiPriority w:val="99"/>
    <w:unhideWhenUsed/>
    <w:rPr>
      <w:color w:val="2B579A"/>
      <w:shd w:val="clear" w:color="auto" w:fill="E6E6E6"/>
    </w:rPr>
  </w:style>
  <w:style w:type="character" w:styleId="Mencinsinresolver">
    <w:name w:val="Unresolved Mention"/>
    <w:basedOn w:val="Fuentedeprrafopredeter"/>
    <w:uiPriority w:val="99"/>
    <w:semiHidden/>
    <w:unhideWhenUsed/>
    <w:rsid w:val="004B1735"/>
    <w:rPr>
      <w:color w:val="605E5C"/>
      <w:shd w:val="clear" w:color="auto" w:fill="E1DFDD"/>
    </w:rPr>
  </w:style>
  <w:style w:type="character" w:styleId="Hipervnculovisitado">
    <w:name w:val="FollowedHyperlink"/>
    <w:basedOn w:val="Fuentedeprrafopredeter"/>
    <w:uiPriority w:val="99"/>
    <w:semiHidden/>
    <w:unhideWhenUsed/>
    <w:rsid w:val="004B1735"/>
    <w:rPr>
      <w:color w:val="954F72" w:themeColor="followedHyperlink"/>
      <w:u w:val="single"/>
    </w:rPr>
  </w:style>
  <w:style w:type="character" w:customStyle="1" w:styleId="normaltextrun">
    <w:name w:val="normaltextrun"/>
    <w:basedOn w:val="Fuentedeprrafopredeter"/>
    <w:rsid w:val="002507EF"/>
  </w:style>
  <w:style w:type="character" w:customStyle="1" w:styleId="findhit">
    <w:name w:val="findhit"/>
    <w:basedOn w:val="Fuentedeprrafopredeter"/>
    <w:rsid w:val="002507EF"/>
  </w:style>
  <w:style w:type="character" w:customStyle="1" w:styleId="superscript">
    <w:name w:val="superscript"/>
    <w:basedOn w:val="Fuentedeprrafopredeter"/>
    <w:rsid w:val="002507EF"/>
  </w:style>
  <w:style w:type="character" w:customStyle="1" w:styleId="tabchar">
    <w:name w:val="tabchar"/>
    <w:basedOn w:val="Fuentedeprrafopredeter"/>
    <w:rsid w:val="00144A52"/>
  </w:style>
  <w:style w:type="paragraph" w:styleId="z-Principiodelformulario">
    <w:name w:val="HTML Top of Form"/>
    <w:basedOn w:val="Normal"/>
    <w:next w:val="Normal"/>
    <w:link w:val="z-PrincipiodelformularioCar"/>
    <w:hidden/>
    <w:uiPriority w:val="99"/>
    <w:semiHidden/>
    <w:unhideWhenUsed/>
    <w:rsid w:val="00852046"/>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85204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852046"/>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852046"/>
    <w:rPr>
      <w:rFonts w:ascii="Arial" w:eastAsia="Times New Roman" w:hAnsi="Arial" w:cs="Arial"/>
      <w:vanish/>
      <w:sz w:val="16"/>
      <w:szCs w:val="16"/>
      <w:lang w:eastAsia="es-MX"/>
    </w:rPr>
  </w:style>
  <w:style w:type="character" w:customStyle="1" w:styleId="highwire-citation-authors">
    <w:name w:val="highwire-citation-authors"/>
    <w:basedOn w:val="Fuentedeprrafopredeter"/>
    <w:rsid w:val="00931EE4"/>
  </w:style>
  <w:style w:type="character" w:customStyle="1" w:styleId="highwire-citation-author">
    <w:name w:val="highwire-citation-author"/>
    <w:basedOn w:val="Fuentedeprrafopredeter"/>
    <w:rsid w:val="00931EE4"/>
  </w:style>
  <w:style w:type="character" w:customStyle="1" w:styleId="nlm-surname">
    <w:name w:val="nlm-surname"/>
    <w:basedOn w:val="Fuentedeprrafopredeter"/>
    <w:rsid w:val="00931EE4"/>
  </w:style>
  <w:style w:type="character" w:customStyle="1" w:styleId="citation-et">
    <w:name w:val="citation-et"/>
    <w:basedOn w:val="Fuentedeprrafopredeter"/>
    <w:rsid w:val="00931EE4"/>
  </w:style>
  <w:style w:type="character" w:customStyle="1" w:styleId="highwire-cite-metadata-journal">
    <w:name w:val="highwire-cite-metadata-journal"/>
    <w:basedOn w:val="Fuentedeprrafopredeter"/>
    <w:rsid w:val="00931EE4"/>
  </w:style>
  <w:style w:type="character" w:customStyle="1" w:styleId="highwire-cite-metadata-year">
    <w:name w:val="highwire-cite-metadata-year"/>
    <w:basedOn w:val="Fuentedeprrafopredeter"/>
    <w:rsid w:val="00931EE4"/>
  </w:style>
  <w:style w:type="character" w:customStyle="1" w:styleId="highwire-cite-metadata-volume">
    <w:name w:val="highwire-cite-metadata-volume"/>
    <w:basedOn w:val="Fuentedeprrafopredeter"/>
    <w:rsid w:val="00931EE4"/>
  </w:style>
  <w:style w:type="character" w:customStyle="1" w:styleId="highwire-cite-metadata-pages">
    <w:name w:val="highwire-cite-metadata-pages"/>
    <w:basedOn w:val="Fuentedeprrafopredeter"/>
    <w:rsid w:val="00931EE4"/>
  </w:style>
  <w:style w:type="character" w:styleId="nfasis">
    <w:name w:val="Emphasis"/>
    <w:basedOn w:val="Fuentedeprrafopredeter"/>
    <w:uiPriority w:val="20"/>
    <w:qFormat/>
    <w:rsid w:val="002A3F47"/>
    <w:rPr>
      <w:i/>
      <w:iCs/>
    </w:rPr>
  </w:style>
  <w:style w:type="character" w:customStyle="1" w:styleId="Ttulo3Car">
    <w:name w:val="Título 3 Car"/>
    <w:basedOn w:val="Fuentedeprrafopredeter"/>
    <w:link w:val="Ttulo3"/>
    <w:uiPriority w:val="9"/>
    <w:semiHidden/>
    <w:rsid w:val="000B627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228538">
      <w:bodyDiv w:val="1"/>
      <w:marLeft w:val="0"/>
      <w:marRight w:val="0"/>
      <w:marTop w:val="0"/>
      <w:marBottom w:val="0"/>
      <w:divBdr>
        <w:top w:val="none" w:sz="0" w:space="0" w:color="auto"/>
        <w:left w:val="none" w:sz="0" w:space="0" w:color="auto"/>
        <w:bottom w:val="none" w:sz="0" w:space="0" w:color="auto"/>
        <w:right w:val="none" w:sz="0" w:space="0" w:color="auto"/>
      </w:divBdr>
      <w:divsChild>
        <w:div w:id="478041678">
          <w:marLeft w:val="0"/>
          <w:marRight w:val="0"/>
          <w:marTop w:val="0"/>
          <w:marBottom w:val="0"/>
          <w:divBdr>
            <w:top w:val="single" w:sz="2" w:space="0" w:color="D9D9E3"/>
            <w:left w:val="single" w:sz="2" w:space="0" w:color="D9D9E3"/>
            <w:bottom w:val="single" w:sz="2" w:space="0" w:color="D9D9E3"/>
            <w:right w:val="single" w:sz="2" w:space="0" w:color="D9D9E3"/>
          </w:divBdr>
          <w:divsChild>
            <w:div w:id="1727679507">
              <w:marLeft w:val="0"/>
              <w:marRight w:val="0"/>
              <w:marTop w:val="0"/>
              <w:marBottom w:val="0"/>
              <w:divBdr>
                <w:top w:val="single" w:sz="2" w:space="0" w:color="D9D9E3"/>
                <w:left w:val="single" w:sz="2" w:space="0" w:color="D9D9E3"/>
                <w:bottom w:val="single" w:sz="2" w:space="0" w:color="D9D9E3"/>
                <w:right w:val="single" w:sz="2" w:space="0" w:color="D9D9E3"/>
              </w:divBdr>
              <w:divsChild>
                <w:div w:id="348486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31750930">
          <w:marLeft w:val="0"/>
          <w:marRight w:val="0"/>
          <w:marTop w:val="0"/>
          <w:marBottom w:val="0"/>
          <w:divBdr>
            <w:top w:val="single" w:sz="2" w:space="0" w:color="D9D9E3"/>
            <w:left w:val="single" w:sz="2" w:space="0" w:color="D9D9E3"/>
            <w:bottom w:val="single" w:sz="2" w:space="0" w:color="D9D9E3"/>
            <w:right w:val="single" w:sz="2" w:space="0" w:color="D9D9E3"/>
          </w:divBdr>
          <w:divsChild>
            <w:div w:id="1087000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72870286">
      <w:bodyDiv w:val="1"/>
      <w:marLeft w:val="0"/>
      <w:marRight w:val="0"/>
      <w:marTop w:val="0"/>
      <w:marBottom w:val="0"/>
      <w:divBdr>
        <w:top w:val="none" w:sz="0" w:space="0" w:color="auto"/>
        <w:left w:val="none" w:sz="0" w:space="0" w:color="auto"/>
        <w:bottom w:val="none" w:sz="0" w:space="0" w:color="auto"/>
        <w:right w:val="none" w:sz="0" w:space="0" w:color="auto"/>
      </w:divBdr>
      <w:divsChild>
        <w:div w:id="757486438">
          <w:marLeft w:val="0"/>
          <w:marRight w:val="0"/>
          <w:marTop w:val="0"/>
          <w:marBottom w:val="0"/>
          <w:divBdr>
            <w:top w:val="none" w:sz="0" w:space="0" w:color="auto"/>
            <w:left w:val="none" w:sz="0" w:space="0" w:color="auto"/>
            <w:bottom w:val="none" w:sz="0" w:space="0" w:color="auto"/>
            <w:right w:val="none" w:sz="0" w:space="0" w:color="auto"/>
          </w:divBdr>
        </w:div>
        <w:div w:id="946356226">
          <w:marLeft w:val="0"/>
          <w:marRight w:val="0"/>
          <w:marTop w:val="0"/>
          <w:marBottom w:val="0"/>
          <w:divBdr>
            <w:top w:val="none" w:sz="0" w:space="0" w:color="auto"/>
            <w:left w:val="none" w:sz="0" w:space="0" w:color="auto"/>
            <w:bottom w:val="none" w:sz="0" w:space="0" w:color="auto"/>
            <w:right w:val="none" w:sz="0" w:space="0" w:color="auto"/>
          </w:divBdr>
        </w:div>
      </w:divsChild>
    </w:div>
    <w:div w:id="484472356">
      <w:bodyDiv w:val="1"/>
      <w:marLeft w:val="0"/>
      <w:marRight w:val="0"/>
      <w:marTop w:val="0"/>
      <w:marBottom w:val="0"/>
      <w:divBdr>
        <w:top w:val="none" w:sz="0" w:space="0" w:color="auto"/>
        <w:left w:val="none" w:sz="0" w:space="0" w:color="auto"/>
        <w:bottom w:val="none" w:sz="0" w:space="0" w:color="auto"/>
        <w:right w:val="none" w:sz="0" w:space="0" w:color="auto"/>
      </w:divBdr>
      <w:divsChild>
        <w:div w:id="1701736740">
          <w:marLeft w:val="0"/>
          <w:marRight w:val="0"/>
          <w:marTop w:val="0"/>
          <w:marBottom w:val="0"/>
          <w:divBdr>
            <w:top w:val="none" w:sz="0" w:space="0" w:color="auto"/>
            <w:left w:val="none" w:sz="0" w:space="0" w:color="auto"/>
            <w:bottom w:val="none" w:sz="0" w:space="0" w:color="auto"/>
            <w:right w:val="none" w:sz="0" w:space="0" w:color="auto"/>
          </w:divBdr>
          <w:divsChild>
            <w:div w:id="454108258">
              <w:marLeft w:val="0"/>
              <w:marRight w:val="0"/>
              <w:marTop w:val="0"/>
              <w:marBottom w:val="0"/>
              <w:divBdr>
                <w:top w:val="none" w:sz="0" w:space="0" w:color="auto"/>
                <w:left w:val="none" w:sz="0" w:space="0" w:color="auto"/>
                <w:bottom w:val="none" w:sz="0" w:space="0" w:color="auto"/>
                <w:right w:val="none" w:sz="0" w:space="0" w:color="auto"/>
              </w:divBdr>
              <w:divsChild>
                <w:div w:id="1476290167">
                  <w:marLeft w:val="0"/>
                  <w:marRight w:val="0"/>
                  <w:marTop w:val="0"/>
                  <w:marBottom w:val="0"/>
                  <w:divBdr>
                    <w:top w:val="none" w:sz="0" w:space="0" w:color="auto"/>
                    <w:left w:val="none" w:sz="0" w:space="0" w:color="auto"/>
                    <w:bottom w:val="none" w:sz="0" w:space="0" w:color="auto"/>
                    <w:right w:val="none" w:sz="0" w:space="0" w:color="auto"/>
                  </w:divBdr>
                  <w:divsChild>
                    <w:div w:id="941303936">
                      <w:marLeft w:val="0"/>
                      <w:marRight w:val="0"/>
                      <w:marTop w:val="0"/>
                      <w:marBottom w:val="0"/>
                      <w:divBdr>
                        <w:top w:val="none" w:sz="0" w:space="0" w:color="auto"/>
                        <w:left w:val="none" w:sz="0" w:space="0" w:color="auto"/>
                        <w:bottom w:val="none" w:sz="0" w:space="0" w:color="auto"/>
                        <w:right w:val="none" w:sz="0" w:space="0" w:color="auto"/>
                      </w:divBdr>
                    </w:div>
                  </w:divsChild>
                </w:div>
                <w:div w:id="1847135742">
                  <w:marLeft w:val="0"/>
                  <w:marRight w:val="0"/>
                  <w:marTop w:val="0"/>
                  <w:marBottom w:val="0"/>
                  <w:divBdr>
                    <w:top w:val="none" w:sz="0" w:space="0" w:color="auto"/>
                    <w:left w:val="none" w:sz="0" w:space="0" w:color="auto"/>
                    <w:bottom w:val="none" w:sz="0" w:space="0" w:color="auto"/>
                    <w:right w:val="none" w:sz="0" w:space="0" w:color="auto"/>
                  </w:divBdr>
                  <w:divsChild>
                    <w:div w:id="349259700">
                      <w:marLeft w:val="0"/>
                      <w:marRight w:val="0"/>
                      <w:marTop w:val="0"/>
                      <w:marBottom w:val="0"/>
                      <w:divBdr>
                        <w:top w:val="none" w:sz="0" w:space="0" w:color="auto"/>
                        <w:left w:val="none" w:sz="0" w:space="0" w:color="auto"/>
                        <w:bottom w:val="none" w:sz="0" w:space="0" w:color="auto"/>
                        <w:right w:val="none" w:sz="0" w:space="0" w:color="auto"/>
                      </w:divBdr>
                    </w:div>
                  </w:divsChild>
                </w:div>
                <w:div w:id="1977684611">
                  <w:marLeft w:val="0"/>
                  <w:marRight w:val="0"/>
                  <w:marTop w:val="0"/>
                  <w:marBottom w:val="0"/>
                  <w:divBdr>
                    <w:top w:val="none" w:sz="0" w:space="0" w:color="auto"/>
                    <w:left w:val="none" w:sz="0" w:space="0" w:color="auto"/>
                    <w:bottom w:val="none" w:sz="0" w:space="0" w:color="auto"/>
                    <w:right w:val="none" w:sz="0" w:space="0" w:color="auto"/>
                  </w:divBdr>
                  <w:divsChild>
                    <w:div w:id="16962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141300">
      <w:bodyDiv w:val="1"/>
      <w:marLeft w:val="0"/>
      <w:marRight w:val="0"/>
      <w:marTop w:val="0"/>
      <w:marBottom w:val="0"/>
      <w:divBdr>
        <w:top w:val="none" w:sz="0" w:space="0" w:color="auto"/>
        <w:left w:val="none" w:sz="0" w:space="0" w:color="auto"/>
        <w:bottom w:val="none" w:sz="0" w:space="0" w:color="auto"/>
        <w:right w:val="none" w:sz="0" w:space="0" w:color="auto"/>
      </w:divBdr>
      <w:divsChild>
        <w:div w:id="104735510">
          <w:marLeft w:val="0"/>
          <w:marRight w:val="0"/>
          <w:marTop w:val="0"/>
          <w:marBottom w:val="0"/>
          <w:divBdr>
            <w:top w:val="none" w:sz="0" w:space="0" w:color="auto"/>
            <w:left w:val="none" w:sz="0" w:space="0" w:color="auto"/>
            <w:bottom w:val="none" w:sz="0" w:space="0" w:color="auto"/>
            <w:right w:val="none" w:sz="0" w:space="0" w:color="auto"/>
          </w:divBdr>
          <w:divsChild>
            <w:div w:id="328561432">
              <w:marLeft w:val="0"/>
              <w:marRight w:val="0"/>
              <w:marTop w:val="0"/>
              <w:marBottom w:val="0"/>
              <w:divBdr>
                <w:top w:val="none" w:sz="0" w:space="0" w:color="auto"/>
                <w:left w:val="none" w:sz="0" w:space="0" w:color="auto"/>
                <w:bottom w:val="none" w:sz="0" w:space="0" w:color="auto"/>
                <w:right w:val="none" w:sz="0" w:space="0" w:color="auto"/>
              </w:divBdr>
            </w:div>
            <w:div w:id="733428379">
              <w:marLeft w:val="0"/>
              <w:marRight w:val="0"/>
              <w:marTop w:val="0"/>
              <w:marBottom w:val="0"/>
              <w:divBdr>
                <w:top w:val="none" w:sz="0" w:space="0" w:color="auto"/>
                <w:left w:val="none" w:sz="0" w:space="0" w:color="auto"/>
                <w:bottom w:val="none" w:sz="0" w:space="0" w:color="auto"/>
                <w:right w:val="none" w:sz="0" w:space="0" w:color="auto"/>
              </w:divBdr>
            </w:div>
            <w:div w:id="790981262">
              <w:marLeft w:val="0"/>
              <w:marRight w:val="0"/>
              <w:marTop w:val="0"/>
              <w:marBottom w:val="0"/>
              <w:divBdr>
                <w:top w:val="none" w:sz="0" w:space="0" w:color="auto"/>
                <w:left w:val="none" w:sz="0" w:space="0" w:color="auto"/>
                <w:bottom w:val="none" w:sz="0" w:space="0" w:color="auto"/>
                <w:right w:val="none" w:sz="0" w:space="0" w:color="auto"/>
              </w:divBdr>
            </w:div>
            <w:div w:id="1452475897">
              <w:marLeft w:val="0"/>
              <w:marRight w:val="0"/>
              <w:marTop w:val="0"/>
              <w:marBottom w:val="0"/>
              <w:divBdr>
                <w:top w:val="none" w:sz="0" w:space="0" w:color="auto"/>
                <w:left w:val="none" w:sz="0" w:space="0" w:color="auto"/>
                <w:bottom w:val="none" w:sz="0" w:space="0" w:color="auto"/>
                <w:right w:val="none" w:sz="0" w:space="0" w:color="auto"/>
              </w:divBdr>
            </w:div>
            <w:div w:id="1630743847">
              <w:marLeft w:val="0"/>
              <w:marRight w:val="0"/>
              <w:marTop w:val="0"/>
              <w:marBottom w:val="0"/>
              <w:divBdr>
                <w:top w:val="none" w:sz="0" w:space="0" w:color="auto"/>
                <w:left w:val="none" w:sz="0" w:space="0" w:color="auto"/>
                <w:bottom w:val="none" w:sz="0" w:space="0" w:color="auto"/>
                <w:right w:val="none" w:sz="0" w:space="0" w:color="auto"/>
              </w:divBdr>
            </w:div>
          </w:divsChild>
        </w:div>
        <w:div w:id="142431967">
          <w:marLeft w:val="0"/>
          <w:marRight w:val="0"/>
          <w:marTop w:val="0"/>
          <w:marBottom w:val="0"/>
          <w:divBdr>
            <w:top w:val="none" w:sz="0" w:space="0" w:color="auto"/>
            <w:left w:val="none" w:sz="0" w:space="0" w:color="auto"/>
            <w:bottom w:val="none" w:sz="0" w:space="0" w:color="auto"/>
            <w:right w:val="none" w:sz="0" w:space="0" w:color="auto"/>
          </w:divBdr>
          <w:divsChild>
            <w:div w:id="321397064">
              <w:marLeft w:val="0"/>
              <w:marRight w:val="0"/>
              <w:marTop w:val="0"/>
              <w:marBottom w:val="0"/>
              <w:divBdr>
                <w:top w:val="none" w:sz="0" w:space="0" w:color="auto"/>
                <w:left w:val="none" w:sz="0" w:space="0" w:color="auto"/>
                <w:bottom w:val="none" w:sz="0" w:space="0" w:color="auto"/>
                <w:right w:val="none" w:sz="0" w:space="0" w:color="auto"/>
              </w:divBdr>
            </w:div>
            <w:div w:id="629357961">
              <w:marLeft w:val="0"/>
              <w:marRight w:val="0"/>
              <w:marTop w:val="0"/>
              <w:marBottom w:val="0"/>
              <w:divBdr>
                <w:top w:val="none" w:sz="0" w:space="0" w:color="auto"/>
                <w:left w:val="none" w:sz="0" w:space="0" w:color="auto"/>
                <w:bottom w:val="none" w:sz="0" w:space="0" w:color="auto"/>
                <w:right w:val="none" w:sz="0" w:space="0" w:color="auto"/>
              </w:divBdr>
            </w:div>
            <w:div w:id="724109040">
              <w:marLeft w:val="0"/>
              <w:marRight w:val="0"/>
              <w:marTop w:val="0"/>
              <w:marBottom w:val="0"/>
              <w:divBdr>
                <w:top w:val="none" w:sz="0" w:space="0" w:color="auto"/>
                <w:left w:val="none" w:sz="0" w:space="0" w:color="auto"/>
                <w:bottom w:val="none" w:sz="0" w:space="0" w:color="auto"/>
                <w:right w:val="none" w:sz="0" w:space="0" w:color="auto"/>
              </w:divBdr>
            </w:div>
            <w:div w:id="1504466381">
              <w:marLeft w:val="0"/>
              <w:marRight w:val="0"/>
              <w:marTop w:val="0"/>
              <w:marBottom w:val="0"/>
              <w:divBdr>
                <w:top w:val="none" w:sz="0" w:space="0" w:color="auto"/>
                <w:left w:val="none" w:sz="0" w:space="0" w:color="auto"/>
                <w:bottom w:val="none" w:sz="0" w:space="0" w:color="auto"/>
                <w:right w:val="none" w:sz="0" w:space="0" w:color="auto"/>
              </w:divBdr>
            </w:div>
            <w:div w:id="1549029642">
              <w:marLeft w:val="0"/>
              <w:marRight w:val="0"/>
              <w:marTop w:val="0"/>
              <w:marBottom w:val="0"/>
              <w:divBdr>
                <w:top w:val="none" w:sz="0" w:space="0" w:color="auto"/>
                <w:left w:val="none" w:sz="0" w:space="0" w:color="auto"/>
                <w:bottom w:val="none" w:sz="0" w:space="0" w:color="auto"/>
                <w:right w:val="none" w:sz="0" w:space="0" w:color="auto"/>
              </w:divBdr>
            </w:div>
          </w:divsChild>
        </w:div>
        <w:div w:id="488130316">
          <w:marLeft w:val="0"/>
          <w:marRight w:val="0"/>
          <w:marTop w:val="0"/>
          <w:marBottom w:val="0"/>
          <w:divBdr>
            <w:top w:val="none" w:sz="0" w:space="0" w:color="auto"/>
            <w:left w:val="none" w:sz="0" w:space="0" w:color="auto"/>
            <w:bottom w:val="none" w:sz="0" w:space="0" w:color="auto"/>
            <w:right w:val="none" w:sz="0" w:space="0" w:color="auto"/>
          </w:divBdr>
        </w:div>
        <w:div w:id="816268350">
          <w:marLeft w:val="0"/>
          <w:marRight w:val="0"/>
          <w:marTop w:val="0"/>
          <w:marBottom w:val="0"/>
          <w:divBdr>
            <w:top w:val="none" w:sz="0" w:space="0" w:color="auto"/>
            <w:left w:val="none" w:sz="0" w:space="0" w:color="auto"/>
            <w:bottom w:val="none" w:sz="0" w:space="0" w:color="auto"/>
            <w:right w:val="none" w:sz="0" w:space="0" w:color="auto"/>
          </w:divBdr>
          <w:divsChild>
            <w:div w:id="250823906">
              <w:marLeft w:val="0"/>
              <w:marRight w:val="0"/>
              <w:marTop w:val="0"/>
              <w:marBottom w:val="0"/>
              <w:divBdr>
                <w:top w:val="none" w:sz="0" w:space="0" w:color="auto"/>
                <w:left w:val="none" w:sz="0" w:space="0" w:color="auto"/>
                <w:bottom w:val="none" w:sz="0" w:space="0" w:color="auto"/>
                <w:right w:val="none" w:sz="0" w:space="0" w:color="auto"/>
              </w:divBdr>
            </w:div>
          </w:divsChild>
        </w:div>
        <w:div w:id="968392032">
          <w:marLeft w:val="0"/>
          <w:marRight w:val="0"/>
          <w:marTop w:val="0"/>
          <w:marBottom w:val="0"/>
          <w:divBdr>
            <w:top w:val="none" w:sz="0" w:space="0" w:color="auto"/>
            <w:left w:val="none" w:sz="0" w:space="0" w:color="auto"/>
            <w:bottom w:val="none" w:sz="0" w:space="0" w:color="auto"/>
            <w:right w:val="none" w:sz="0" w:space="0" w:color="auto"/>
          </w:divBdr>
        </w:div>
        <w:div w:id="1146580467">
          <w:marLeft w:val="0"/>
          <w:marRight w:val="0"/>
          <w:marTop w:val="0"/>
          <w:marBottom w:val="0"/>
          <w:divBdr>
            <w:top w:val="none" w:sz="0" w:space="0" w:color="auto"/>
            <w:left w:val="none" w:sz="0" w:space="0" w:color="auto"/>
            <w:bottom w:val="none" w:sz="0" w:space="0" w:color="auto"/>
            <w:right w:val="none" w:sz="0" w:space="0" w:color="auto"/>
          </w:divBdr>
          <w:divsChild>
            <w:div w:id="776415154">
              <w:marLeft w:val="0"/>
              <w:marRight w:val="0"/>
              <w:marTop w:val="0"/>
              <w:marBottom w:val="0"/>
              <w:divBdr>
                <w:top w:val="none" w:sz="0" w:space="0" w:color="auto"/>
                <w:left w:val="none" w:sz="0" w:space="0" w:color="auto"/>
                <w:bottom w:val="none" w:sz="0" w:space="0" w:color="auto"/>
                <w:right w:val="none" w:sz="0" w:space="0" w:color="auto"/>
              </w:divBdr>
            </w:div>
            <w:div w:id="1101754324">
              <w:marLeft w:val="0"/>
              <w:marRight w:val="0"/>
              <w:marTop w:val="0"/>
              <w:marBottom w:val="0"/>
              <w:divBdr>
                <w:top w:val="none" w:sz="0" w:space="0" w:color="auto"/>
                <w:left w:val="none" w:sz="0" w:space="0" w:color="auto"/>
                <w:bottom w:val="none" w:sz="0" w:space="0" w:color="auto"/>
                <w:right w:val="none" w:sz="0" w:space="0" w:color="auto"/>
              </w:divBdr>
            </w:div>
            <w:div w:id="1696493584">
              <w:marLeft w:val="0"/>
              <w:marRight w:val="0"/>
              <w:marTop w:val="0"/>
              <w:marBottom w:val="0"/>
              <w:divBdr>
                <w:top w:val="none" w:sz="0" w:space="0" w:color="auto"/>
                <w:left w:val="none" w:sz="0" w:space="0" w:color="auto"/>
                <w:bottom w:val="none" w:sz="0" w:space="0" w:color="auto"/>
                <w:right w:val="none" w:sz="0" w:space="0" w:color="auto"/>
              </w:divBdr>
            </w:div>
          </w:divsChild>
        </w:div>
        <w:div w:id="1861427432">
          <w:marLeft w:val="0"/>
          <w:marRight w:val="0"/>
          <w:marTop w:val="0"/>
          <w:marBottom w:val="0"/>
          <w:divBdr>
            <w:top w:val="none" w:sz="0" w:space="0" w:color="auto"/>
            <w:left w:val="none" w:sz="0" w:space="0" w:color="auto"/>
            <w:bottom w:val="none" w:sz="0" w:space="0" w:color="auto"/>
            <w:right w:val="none" w:sz="0" w:space="0" w:color="auto"/>
          </w:divBdr>
        </w:div>
        <w:div w:id="1867864951">
          <w:marLeft w:val="0"/>
          <w:marRight w:val="0"/>
          <w:marTop w:val="0"/>
          <w:marBottom w:val="0"/>
          <w:divBdr>
            <w:top w:val="none" w:sz="0" w:space="0" w:color="auto"/>
            <w:left w:val="none" w:sz="0" w:space="0" w:color="auto"/>
            <w:bottom w:val="none" w:sz="0" w:space="0" w:color="auto"/>
            <w:right w:val="none" w:sz="0" w:space="0" w:color="auto"/>
          </w:divBdr>
        </w:div>
        <w:div w:id="1880625846">
          <w:marLeft w:val="0"/>
          <w:marRight w:val="0"/>
          <w:marTop w:val="0"/>
          <w:marBottom w:val="0"/>
          <w:divBdr>
            <w:top w:val="none" w:sz="0" w:space="0" w:color="auto"/>
            <w:left w:val="none" w:sz="0" w:space="0" w:color="auto"/>
            <w:bottom w:val="none" w:sz="0" w:space="0" w:color="auto"/>
            <w:right w:val="none" w:sz="0" w:space="0" w:color="auto"/>
          </w:divBdr>
        </w:div>
        <w:div w:id="2038844539">
          <w:marLeft w:val="0"/>
          <w:marRight w:val="0"/>
          <w:marTop w:val="0"/>
          <w:marBottom w:val="0"/>
          <w:divBdr>
            <w:top w:val="none" w:sz="0" w:space="0" w:color="auto"/>
            <w:left w:val="none" w:sz="0" w:space="0" w:color="auto"/>
            <w:bottom w:val="none" w:sz="0" w:space="0" w:color="auto"/>
            <w:right w:val="none" w:sz="0" w:space="0" w:color="auto"/>
          </w:divBdr>
          <w:divsChild>
            <w:div w:id="811603171">
              <w:marLeft w:val="0"/>
              <w:marRight w:val="0"/>
              <w:marTop w:val="0"/>
              <w:marBottom w:val="0"/>
              <w:divBdr>
                <w:top w:val="none" w:sz="0" w:space="0" w:color="auto"/>
                <w:left w:val="none" w:sz="0" w:space="0" w:color="auto"/>
                <w:bottom w:val="none" w:sz="0" w:space="0" w:color="auto"/>
                <w:right w:val="none" w:sz="0" w:space="0" w:color="auto"/>
              </w:divBdr>
            </w:div>
            <w:div w:id="1643340586">
              <w:marLeft w:val="0"/>
              <w:marRight w:val="0"/>
              <w:marTop w:val="0"/>
              <w:marBottom w:val="0"/>
              <w:divBdr>
                <w:top w:val="none" w:sz="0" w:space="0" w:color="auto"/>
                <w:left w:val="none" w:sz="0" w:space="0" w:color="auto"/>
                <w:bottom w:val="none" w:sz="0" w:space="0" w:color="auto"/>
                <w:right w:val="none" w:sz="0" w:space="0" w:color="auto"/>
              </w:divBdr>
            </w:div>
            <w:div w:id="1652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59">
      <w:bodyDiv w:val="1"/>
      <w:marLeft w:val="0"/>
      <w:marRight w:val="0"/>
      <w:marTop w:val="0"/>
      <w:marBottom w:val="0"/>
      <w:divBdr>
        <w:top w:val="none" w:sz="0" w:space="0" w:color="auto"/>
        <w:left w:val="none" w:sz="0" w:space="0" w:color="auto"/>
        <w:bottom w:val="none" w:sz="0" w:space="0" w:color="auto"/>
        <w:right w:val="none" w:sz="0" w:space="0" w:color="auto"/>
      </w:divBdr>
      <w:divsChild>
        <w:div w:id="1742943537">
          <w:marLeft w:val="0"/>
          <w:marRight w:val="0"/>
          <w:marTop w:val="0"/>
          <w:marBottom w:val="0"/>
          <w:divBdr>
            <w:top w:val="none" w:sz="0" w:space="0" w:color="auto"/>
            <w:left w:val="none" w:sz="0" w:space="0" w:color="auto"/>
            <w:bottom w:val="none" w:sz="0" w:space="0" w:color="auto"/>
            <w:right w:val="none" w:sz="0" w:space="0" w:color="auto"/>
          </w:divBdr>
          <w:divsChild>
            <w:div w:id="174809604">
              <w:marLeft w:val="0"/>
              <w:marRight w:val="0"/>
              <w:marTop w:val="0"/>
              <w:marBottom w:val="0"/>
              <w:divBdr>
                <w:top w:val="none" w:sz="0" w:space="0" w:color="auto"/>
                <w:left w:val="none" w:sz="0" w:space="0" w:color="auto"/>
                <w:bottom w:val="none" w:sz="0" w:space="0" w:color="auto"/>
                <w:right w:val="none" w:sz="0" w:space="0" w:color="auto"/>
              </w:divBdr>
              <w:divsChild>
                <w:div w:id="1438676810">
                  <w:marLeft w:val="0"/>
                  <w:marRight w:val="0"/>
                  <w:marTop w:val="0"/>
                  <w:marBottom w:val="0"/>
                  <w:divBdr>
                    <w:top w:val="none" w:sz="0" w:space="0" w:color="auto"/>
                    <w:left w:val="none" w:sz="0" w:space="0" w:color="auto"/>
                    <w:bottom w:val="none" w:sz="0" w:space="0" w:color="auto"/>
                    <w:right w:val="none" w:sz="0" w:space="0" w:color="auto"/>
                  </w:divBdr>
                </w:div>
              </w:divsChild>
            </w:div>
            <w:div w:id="287127805">
              <w:marLeft w:val="0"/>
              <w:marRight w:val="0"/>
              <w:marTop w:val="0"/>
              <w:marBottom w:val="0"/>
              <w:divBdr>
                <w:top w:val="none" w:sz="0" w:space="0" w:color="auto"/>
                <w:left w:val="none" w:sz="0" w:space="0" w:color="auto"/>
                <w:bottom w:val="none" w:sz="0" w:space="0" w:color="auto"/>
                <w:right w:val="none" w:sz="0" w:space="0" w:color="auto"/>
              </w:divBdr>
              <w:divsChild>
                <w:div w:id="7369670">
                  <w:marLeft w:val="0"/>
                  <w:marRight w:val="0"/>
                  <w:marTop w:val="0"/>
                  <w:marBottom w:val="0"/>
                  <w:divBdr>
                    <w:top w:val="none" w:sz="0" w:space="0" w:color="auto"/>
                    <w:left w:val="none" w:sz="0" w:space="0" w:color="auto"/>
                    <w:bottom w:val="none" w:sz="0" w:space="0" w:color="auto"/>
                    <w:right w:val="none" w:sz="0" w:space="0" w:color="auto"/>
                  </w:divBdr>
                </w:div>
              </w:divsChild>
            </w:div>
            <w:div w:id="501622233">
              <w:marLeft w:val="0"/>
              <w:marRight w:val="0"/>
              <w:marTop w:val="0"/>
              <w:marBottom w:val="0"/>
              <w:divBdr>
                <w:top w:val="none" w:sz="0" w:space="0" w:color="auto"/>
                <w:left w:val="none" w:sz="0" w:space="0" w:color="auto"/>
                <w:bottom w:val="none" w:sz="0" w:space="0" w:color="auto"/>
                <w:right w:val="none" w:sz="0" w:space="0" w:color="auto"/>
              </w:divBdr>
              <w:divsChild>
                <w:div w:id="19411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02279">
      <w:bodyDiv w:val="1"/>
      <w:marLeft w:val="0"/>
      <w:marRight w:val="0"/>
      <w:marTop w:val="0"/>
      <w:marBottom w:val="0"/>
      <w:divBdr>
        <w:top w:val="none" w:sz="0" w:space="0" w:color="auto"/>
        <w:left w:val="none" w:sz="0" w:space="0" w:color="auto"/>
        <w:bottom w:val="none" w:sz="0" w:space="0" w:color="auto"/>
        <w:right w:val="none" w:sz="0" w:space="0" w:color="auto"/>
      </w:divBdr>
      <w:divsChild>
        <w:div w:id="541524132">
          <w:marLeft w:val="0"/>
          <w:marRight w:val="0"/>
          <w:marTop w:val="0"/>
          <w:marBottom w:val="0"/>
          <w:divBdr>
            <w:top w:val="none" w:sz="0" w:space="0" w:color="auto"/>
            <w:left w:val="none" w:sz="0" w:space="0" w:color="auto"/>
            <w:bottom w:val="none" w:sz="0" w:space="0" w:color="auto"/>
            <w:right w:val="none" w:sz="0" w:space="0" w:color="auto"/>
          </w:divBdr>
          <w:divsChild>
            <w:div w:id="479083398">
              <w:marLeft w:val="0"/>
              <w:marRight w:val="0"/>
              <w:marTop w:val="0"/>
              <w:marBottom w:val="0"/>
              <w:divBdr>
                <w:top w:val="none" w:sz="0" w:space="0" w:color="auto"/>
                <w:left w:val="none" w:sz="0" w:space="0" w:color="auto"/>
                <w:bottom w:val="none" w:sz="0" w:space="0" w:color="auto"/>
                <w:right w:val="none" w:sz="0" w:space="0" w:color="auto"/>
              </w:divBdr>
              <w:divsChild>
                <w:div w:id="4608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766174">
      <w:bodyDiv w:val="1"/>
      <w:marLeft w:val="0"/>
      <w:marRight w:val="0"/>
      <w:marTop w:val="0"/>
      <w:marBottom w:val="0"/>
      <w:divBdr>
        <w:top w:val="none" w:sz="0" w:space="0" w:color="auto"/>
        <w:left w:val="none" w:sz="0" w:space="0" w:color="auto"/>
        <w:bottom w:val="none" w:sz="0" w:space="0" w:color="auto"/>
        <w:right w:val="none" w:sz="0" w:space="0" w:color="auto"/>
      </w:divBdr>
      <w:divsChild>
        <w:div w:id="1211070253">
          <w:marLeft w:val="0"/>
          <w:marRight w:val="0"/>
          <w:marTop w:val="0"/>
          <w:marBottom w:val="0"/>
          <w:divBdr>
            <w:top w:val="none" w:sz="0" w:space="0" w:color="auto"/>
            <w:left w:val="none" w:sz="0" w:space="0" w:color="auto"/>
            <w:bottom w:val="none" w:sz="0" w:space="0" w:color="auto"/>
            <w:right w:val="none" w:sz="0" w:space="0" w:color="auto"/>
          </w:divBdr>
          <w:divsChild>
            <w:div w:id="1579097906">
              <w:marLeft w:val="0"/>
              <w:marRight w:val="0"/>
              <w:marTop w:val="0"/>
              <w:marBottom w:val="0"/>
              <w:divBdr>
                <w:top w:val="none" w:sz="0" w:space="0" w:color="auto"/>
                <w:left w:val="none" w:sz="0" w:space="0" w:color="auto"/>
                <w:bottom w:val="none" w:sz="0" w:space="0" w:color="auto"/>
                <w:right w:val="none" w:sz="0" w:space="0" w:color="auto"/>
              </w:divBdr>
              <w:divsChild>
                <w:div w:id="41250910">
                  <w:marLeft w:val="0"/>
                  <w:marRight w:val="0"/>
                  <w:marTop w:val="0"/>
                  <w:marBottom w:val="0"/>
                  <w:divBdr>
                    <w:top w:val="none" w:sz="0" w:space="0" w:color="auto"/>
                    <w:left w:val="none" w:sz="0" w:space="0" w:color="auto"/>
                    <w:bottom w:val="none" w:sz="0" w:space="0" w:color="auto"/>
                    <w:right w:val="none" w:sz="0" w:space="0" w:color="auto"/>
                  </w:divBdr>
                  <w:divsChild>
                    <w:div w:id="15616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47050">
      <w:bodyDiv w:val="1"/>
      <w:marLeft w:val="0"/>
      <w:marRight w:val="0"/>
      <w:marTop w:val="0"/>
      <w:marBottom w:val="0"/>
      <w:divBdr>
        <w:top w:val="none" w:sz="0" w:space="0" w:color="auto"/>
        <w:left w:val="none" w:sz="0" w:space="0" w:color="auto"/>
        <w:bottom w:val="none" w:sz="0" w:space="0" w:color="auto"/>
        <w:right w:val="none" w:sz="0" w:space="0" w:color="auto"/>
      </w:divBdr>
    </w:div>
    <w:div w:id="1165319886">
      <w:bodyDiv w:val="1"/>
      <w:marLeft w:val="0"/>
      <w:marRight w:val="0"/>
      <w:marTop w:val="0"/>
      <w:marBottom w:val="0"/>
      <w:divBdr>
        <w:top w:val="none" w:sz="0" w:space="0" w:color="auto"/>
        <w:left w:val="none" w:sz="0" w:space="0" w:color="auto"/>
        <w:bottom w:val="none" w:sz="0" w:space="0" w:color="auto"/>
        <w:right w:val="none" w:sz="0" w:space="0" w:color="auto"/>
      </w:divBdr>
    </w:div>
    <w:div w:id="1186166415">
      <w:bodyDiv w:val="1"/>
      <w:marLeft w:val="0"/>
      <w:marRight w:val="0"/>
      <w:marTop w:val="0"/>
      <w:marBottom w:val="0"/>
      <w:divBdr>
        <w:top w:val="none" w:sz="0" w:space="0" w:color="auto"/>
        <w:left w:val="none" w:sz="0" w:space="0" w:color="auto"/>
        <w:bottom w:val="none" w:sz="0" w:space="0" w:color="auto"/>
        <w:right w:val="none" w:sz="0" w:space="0" w:color="auto"/>
      </w:divBdr>
      <w:divsChild>
        <w:div w:id="1546213594">
          <w:marLeft w:val="0"/>
          <w:marRight w:val="0"/>
          <w:marTop w:val="0"/>
          <w:marBottom w:val="0"/>
          <w:divBdr>
            <w:top w:val="none" w:sz="0" w:space="0" w:color="auto"/>
            <w:left w:val="none" w:sz="0" w:space="0" w:color="auto"/>
            <w:bottom w:val="none" w:sz="0" w:space="0" w:color="auto"/>
            <w:right w:val="none" w:sz="0" w:space="0" w:color="auto"/>
          </w:divBdr>
          <w:divsChild>
            <w:div w:id="571699634">
              <w:marLeft w:val="0"/>
              <w:marRight w:val="0"/>
              <w:marTop w:val="0"/>
              <w:marBottom w:val="0"/>
              <w:divBdr>
                <w:top w:val="single" w:sz="2" w:space="0" w:color="D9D9E3"/>
                <w:left w:val="single" w:sz="2" w:space="0" w:color="D9D9E3"/>
                <w:bottom w:val="single" w:sz="2" w:space="0" w:color="D9D9E3"/>
                <w:right w:val="single" w:sz="2" w:space="0" w:color="D9D9E3"/>
              </w:divBdr>
              <w:divsChild>
                <w:div w:id="426973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8385841">
          <w:marLeft w:val="0"/>
          <w:marRight w:val="0"/>
          <w:marTop w:val="0"/>
          <w:marBottom w:val="0"/>
          <w:divBdr>
            <w:top w:val="single" w:sz="2" w:space="0" w:color="D9D9E3"/>
            <w:left w:val="single" w:sz="2" w:space="0" w:color="D9D9E3"/>
            <w:bottom w:val="single" w:sz="2" w:space="0" w:color="D9D9E3"/>
            <w:right w:val="single" w:sz="2" w:space="0" w:color="D9D9E3"/>
          </w:divBdr>
          <w:divsChild>
            <w:div w:id="820345751">
              <w:marLeft w:val="0"/>
              <w:marRight w:val="0"/>
              <w:marTop w:val="0"/>
              <w:marBottom w:val="0"/>
              <w:divBdr>
                <w:top w:val="single" w:sz="2" w:space="0" w:color="D9D9E3"/>
                <w:left w:val="single" w:sz="2" w:space="0" w:color="D9D9E3"/>
                <w:bottom w:val="single" w:sz="2" w:space="0" w:color="D9D9E3"/>
                <w:right w:val="single" w:sz="2" w:space="0" w:color="D9D9E3"/>
              </w:divBdr>
              <w:divsChild>
                <w:div w:id="492451194">
                  <w:marLeft w:val="0"/>
                  <w:marRight w:val="0"/>
                  <w:marTop w:val="0"/>
                  <w:marBottom w:val="0"/>
                  <w:divBdr>
                    <w:top w:val="single" w:sz="2" w:space="0" w:color="D9D9E3"/>
                    <w:left w:val="single" w:sz="2" w:space="0" w:color="D9D9E3"/>
                    <w:bottom w:val="single" w:sz="2" w:space="0" w:color="D9D9E3"/>
                    <w:right w:val="single" w:sz="2" w:space="0" w:color="D9D9E3"/>
                  </w:divBdr>
                  <w:divsChild>
                    <w:div w:id="888414965">
                      <w:marLeft w:val="0"/>
                      <w:marRight w:val="0"/>
                      <w:marTop w:val="0"/>
                      <w:marBottom w:val="0"/>
                      <w:divBdr>
                        <w:top w:val="single" w:sz="2" w:space="0" w:color="D9D9E3"/>
                        <w:left w:val="single" w:sz="2" w:space="0" w:color="D9D9E3"/>
                        <w:bottom w:val="single" w:sz="2" w:space="0" w:color="D9D9E3"/>
                        <w:right w:val="single" w:sz="2" w:space="0" w:color="D9D9E3"/>
                      </w:divBdr>
                      <w:divsChild>
                        <w:div w:id="912860574">
                          <w:marLeft w:val="0"/>
                          <w:marRight w:val="0"/>
                          <w:marTop w:val="0"/>
                          <w:marBottom w:val="0"/>
                          <w:divBdr>
                            <w:top w:val="single" w:sz="2" w:space="0" w:color="auto"/>
                            <w:left w:val="single" w:sz="2" w:space="0" w:color="auto"/>
                            <w:bottom w:val="single" w:sz="6" w:space="0" w:color="auto"/>
                            <w:right w:val="single" w:sz="2" w:space="0" w:color="auto"/>
                          </w:divBdr>
                          <w:divsChild>
                            <w:div w:id="273024122">
                              <w:marLeft w:val="0"/>
                              <w:marRight w:val="0"/>
                              <w:marTop w:val="100"/>
                              <w:marBottom w:val="100"/>
                              <w:divBdr>
                                <w:top w:val="single" w:sz="2" w:space="0" w:color="D9D9E3"/>
                                <w:left w:val="single" w:sz="2" w:space="0" w:color="D9D9E3"/>
                                <w:bottom w:val="single" w:sz="2" w:space="0" w:color="D9D9E3"/>
                                <w:right w:val="single" w:sz="2" w:space="0" w:color="D9D9E3"/>
                              </w:divBdr>
                              <w:divsChild>
                                <w:div w:id="1115369773">
                                  <w:marLeft w:val="0"/>
                                  <w:marRight w:val="0"/>
                                  <w:marTop w:val="0"/>
                                  <w:marBottom w:val="0"/>
                                  <w:divBdr>
                                    <w:top w:val="single" w:sz="2" w:space="0" w:color="D9D9E3"/>
                                    <w:left w:val="single" w:sz="2" w:space="0" w:color="D9D9E3"/>
                                    <w:bottom w:val="single" w:sz="2" w:space="0" w:color="D9D9E3"/>
                                    <w:right w:val="single" w:sz="2" w:space="0" w:color="D9D9E3"/>
                                  </w:divBdr>
                                  <w:divsChild>
                                    <w:div w:id="591670487">
                                      <w:marLeft w:val="0"/>
                                      <w:marRight w:val="0"/>
                                      <w:marTop w:val="0"/>
                                      <w:marBottom w:val="0"/>
                                      <w:divBdr>
                                        <w:top w:val="single" w:sz="2" w:space="0" w:color="D9D9E3"/>
                                        <w:left w:val="single" w:sz="2" w:space="0" w:color="D9D9E3"/>
                                        <w:bottom w:val="single" w:sz="2" w:space="0" w:color="D9D9E3"/>
                                        <w:right w:val="single" w:sz="2" w:space="0" w:color="D9D9E3"/>
                                      </w:divBdr>
                                      <w:divsChild>
                                        <w:div w:id="1847942245">
                                          <w:marLeft w:val="0"/>
                                          <w:marRight w:val="0"/>
                                          <w:marTop w:val="0"/>
                                          <w:marBottom w:val="0"/>
                                          <w:divBdr>
                                            <w:top w:val="single" w:sz="2" w:space="0" w:color="D9D9E3"/>
                                            <w:left w:val="single" w:sz="2" w:space="0" w:color="D9D9E3"/>
                                            <w:bottom w:val="single" w:sz="2" w:space="0" w:color="D9D9E3"/>
                                            <w:right w:val="single" w:sz="2" w:space="0" w:color="D9D9E3"/>
                                          </w:divBdr>
                                          <w:divsChild>
                                            <w:div w:id="756631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11840242">
      <w:bodyDiv w:val="1"/>
      <w:marLeft w:val="0"/>
      <w:marRight w:val="0"/>
      <w:marTop w:val="0"/>
      <w:marBottom w:val="0"/>
      <w:divBdr>
        <w:top w:val="none" w:sz="0" w:space="0" w:color="auto"/>
        <w:left w:val="none" w:sz="0" w:space="0" w:color="auto"/>
        <w:bottom w:val="none" w:sz="0" w:space="0" w:color="auto"/>
        <w:right w:val="none" w:sz="0" w:space="0" w:color="auto"/>
      </w:divBdr>
      <w:divsChild>
        <w:div w:id="104663659">
          <w:marLeft w:val="0"/>
          <w:marRight w:val="0"/>
          <w:marTop w:val="0"/>
          <w:marBottom w:val="0"/>
          <w:divBdr>
            <w:top w:val="none" w:sz="0" w:space="0" w:color="auto"/>
            <w:left w:val="none" w:sz="0" w:space="0" w:color="auto"/>
            <w:bottom w:val="none" w:sz="0" w:space="0" w:color="auto"/>
            <w:right w:val="none" w:sz="0" w:space="0" w:color="auto"/>
          </w:divBdr>
        </w:div>
        <w:div w:id="252596715">
          <w:marLeft w:val="0"/>
          <w:marRight w:val="0"/>
          <w:marTop w:val="0"/>
          <w:marBottom w:val="0"/>
          <w:divBdr>
            <w:top w:val="none" w:sz="0" w:space="0" w:color="auto"/>
            <w:left w:val="none" w:sz="0" w:space="0" w:color="auto"/>
            <w:bottom w:val="none" w:sz="0" w:space="0" w:color="auto"/>
            <w:right w:val="none" w:sz="0" w:space="0" w:color="auto"/>
          </w:divBdr>
        </w:div>
        <w:div w:id="448621946">
          <w:marLeft w:val="0"/>
          <w:marRight w:val="0"/>
          <w:marTop w:val="0"/>
          <w:marBottom w:val="0"/>
          <w:divBdr>
            <w:top w:val="none" w:sz="0" w:space="0" w:color="auto"/>
            <w:left w:val="none" w:sz="0" w:space="0" w:color="auto"/>
            <w:bottom w:val="none" w:sz="0" w:space="0" w:color="auto"/>
            <w:right w:val="none" w:sz="0" w:space="0" w:color="auto"/>
          </w:divBdr>
        </w:div>
        <w:div w:id="478503827">
          <w:marLeft w:val="0"/>
          <w:marRight w:val="0"/>
          <w:marTop w:val="0"/>
          <w:marBottom w:val="0"/>
          <w:divBdr>
            <w:top w:val="none" w:sz="0" w:space="0" w:color="auto"/>
            <w:left w:val="none" w:sz="0" w:space="0" w:color="auto"/>
            <w:bottom w:val="none" w:sz="0" w:space="0" w:color="auto"/>
            <w:right w:val="none" w:sz="0" w:space="0" w:color="auto"/>
          </w:divBdr>
          <w:divsChild>
            <w:div w:id="581990672">
              <w:marLeft w:val="0"/>
              <w:marRight w:val="0"/>
              <w:marTop w:val="0"/>
              <w:marBottom w:val="0"/>
              <w:divBdr>
                <w:top w:val="none" w:sz="0" w:space="0" w:color="auto"/>
                <w:left w:val="none" w:sz="0" w:space="0" w:color="auto"/>
                <w:bottom w:val="none" w:sz="0" w:space="0" w:color="auto"/>
                <w:right w:val="none" w:sz="0" w:space="0" w:color="auto"/>
              </w:divBdr>
            </w:div>
            <w:div w:id="982154350">
              <w:marLeft w:val="0"/>
              <w:marRight w:val="0"/>
              <w:marTop w:val="0"/>
              <w:marBottom w:val="0"/>
              <w:divBdr>
                <w:top w:val="none" w:sz="0" w:space="0" w:color="auto"/>
                <w:left w:val="none" w:sz="0" w:space="0" w:color="auto"/>
                <w:bottom w:val="none" w:sz="0" w:space="0" w:color="auto"/>
                <w:right w:val="none" w:sz="0" w:space="0" w:color="auto"/>
              </w:divBdr>
            </w:div>
            <w:div w:id="1036660310">
              <w:marLeft w:val="0"/>
              <w:marRight w:val="0"/>
              <w:marTop w:val="0"/>
              <w:marBottom w:val="0"/>
              <w:divBdr>
                <w:top w:val="none" w:sz="0" w:space="0" w:color="auto"/>
                <w:left w:val="none" w:sz="0" w:space="0" w:color="auto"/>
                <w:bottom w:val="none" w:sz="0" w:space="0" w:color="auto"/>
                <w:right w:val="none" w:sz="0" w:space="0" w:color="auto"/>
              </w:divBdr>
            </w:div>
            <w:div w:id="1129782676">
              <w:marLeft w:val="0"/>
              <w:marRight w:val="0"/>
              <w:marTop w:val="0"/>
              <w:marBottom w:val="0"/>
              <w:divBdr>
                <w:top w:val="none" w:sz="0" w:space="0" w:color="auto"/>
                <w:left w:val="none" w:sz="0" w:space="0" w:color="auto"/>
                <w:bottom w:val="none" w:sz="0" w:space="0" w:color="auto"/>
                <w:right w:val="none" w:sz="0" w:space="0" w:color="auto"/>
              </w:divBdr>
            </w:div>
          </w:divsChild>
        </w:div>
        <w:div w:id="663826564">
          <w:marLeft w:val="0"/>
          <w:marRight w:val="0"/>
          <w:marTop w:val="0"/>
          <w:marBottom w:val="0"/>
          <w:divBdr>
            <w:top w:val="none" w:sz="0" w:space="0" w:color="auto"/>
            <w:left w:val="none" w:sz="0" w:space="0" w:color="auto"/>
            <w:bottom w:val="none" w:sz="0" w:space="0" w:color="auto"/>
            <w:right w:val="none" w:sz="0" w:space="0" w:color="auto"/>
          </w:divBdr>
        </w:div>
        <w:div w:id="685206161">
          <w:marLeft w:val="0"/>
          <w:marRight w:val="0"/>
          <w:marTop w:val="0"/>
          <w:marBottom w:val="0"/>
          <w:divBdr>
            <w:top w:val="none" w:sz="0" w:space="0" w:color="auto"/>
            <w:left w:val="none" w:sz="0" w:space="0" w:color="auto"/>
            <w:bottom w:val="none" w:sz="0" w:space="0" w:color="auto"/>
            <w:right w:val="none" w:sz="0" w:space="0" w:color="auto"/>
          </w:divBdr>
        </w:div>
        <w:div w:id="791554373">
          <w:marLeft w:val="0"/>
          <w:marRight w:val="0"/>
          <w:marTop w:val="0"/>
          <w:marBottom w:val="0"/>
          <w:divBdr>
            <w:top w:val="none" w:sz="0" w:space="0" w:color="auto"/>
            <w:left w:val="none" w:sz="0" w:space="0" w:color="auto"/>
            <w:bottom w:val="none" w:sz="0" w:space="0" w:color="auto"/>
            <w:right w:val="none" w:sz="0" w:space="0" w:color="auto"/>
          </w:divBdr>
        </w:div>
        <w:div w:id="1036151143">
          <w:marLeft w:val="0"/>
          <w:marRight w:val="0"/>
          <w:marTop w:val="0"/>
          <w:marBottom w:val="0"/>
          <w:divBdr>
            <w:top w:val="none" w:sz="0" w:space="0" w:color="auto"/>
            <w:left w:val="none" w:sz="0" w:space="0" w:color="auto"/>
            <w:bottom w:val="none" w:sz="0" w:space="0" w:color="auto"/>
            <w:right w:val="none" w:sz="0" w:space="0" w:color="auto"/>
          </w:divBdr>
        </w:div>
        <w:div w:id="1178813973">
          <w:marLeft w:val="0"/>
          <w:marRight w:val="0"/>
          <w:marTop w:val="0"/>
          <w:marBottom w:val="0"/>
          <w:divBdr>
            <w:top w:val="none" w:sz="0" w:space="0" w:color="auto"/>
            <w:left w:val="none" w:sz="0" w:space="0" w:color="auto"/>
            <w:bottom w:val="none" w:sz="0" w:space="0" w:color="auto"/>
            <w:right w:val="none" w:sz="0" w:space="0" w:color="auto"/>
          </w:divBdr>
          <w:divsChild>
            <w:div w:id="1081949307">
              <w:marLeft w:val="0"/>
              <w:marRight w:val="0"/>
              <w:marTop w:val="0"/>
              <w:marBottom w:val="0"/>
              <w:divBdr>
                <w:top w:val="none" w:sz="0" w:space="0" w:color="auto"/>
                <w:left w:val="none" w:sz="0" w:space="0" w:color="auto"/>
                <w:bottom w:val="none" w:sz="0" w:space="0" w:color="auto"/>
                <w:right w:val="none" w:sz="0" w:space="0" w:color="auto"/>
              </w:divBdr>
            </w:div>
          </w:divsChild>
        </w:div>
        <w:div w:id="1454667455">
          <w:marLeft w:val="0"/>
          <w:marRight w:val="0"/>
          <w:marTop w:val="0"/>
          <w:marBottom w:val="0"/>
          <w:divBdr>
            <w:top w:val="none" w:sz="0" w:space="0" w:color="auto"/>
            <w:left w:val="none" w:sz="0" w:space="0" w:color="auto"/>
            <w:bottom w:val="none" w:sz="0" w:space="0" w:color="auto"/>
            <w:right w:val="none" w:sz="0" w:space="0" w:color="auto"/>
          </w:divBdr>
        </w:div>
        <w:div w:id="1509514177">
          <w:marLeft w:val="0"/>
          <w:marRight w:val="0"/>
          <w:marTop w:val="0"/>
          <w:marBottom w:val="0"/>
          <w:divBdr>
            <w:top w:val="none" w:sz="0" w:space="0" w:color="auto"/>
            <w:left w:val="none" w:sz="0" w:space="0" w:color="auto"/>
            <w:bottom w:val="none" w:sz="0" w:space="0" w:color="auto"/>
            <w:right w:val="none" w:sz="0" w:space="0" w:color="auto"/>
          </w:divBdr>
        </w:div>
        <w:div w:id="2064670435">
          <w:marLeft w:val="0"/>
          <w:marRight w:val="0"/>
          <w:marTop w:val="0"/>
          <w:marBottom w:val="0"/>
          <w:divBdr>
            <w:top w:val="none" w:sz="0" w:space="0" w:color="auto"/>
            <w:left w:val="none" w:sz="0" w:space="0" w:color="auto"/>
            <w:bottom w:val="none" w:sz="0" w:space="0" w:color="auto"/>
            <w:right w:val="none" w:sz="0" w:space="0" w:color="auto"/>
          </w:divBdr>
          <w:divsChild>
            <w:div w:id="9811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6710">
      <w:bodyDiv w:val="1"/>
      <w:marLeft w:val="0"/>
      <w:marRight w:val="0"/>
      <w:marTop w:val="0"/>
      <w:marBottom w:val="0"/>
      <w:divBdr>
        <w:top w:val="none" w:sz="0" w:space="0" w:color="auto"/>
        <w:left w:val="none" w:sz="0" w:space="0" w:color="auto"/>
        <w:bottom w:val="none" w:sz="0" w:space="0" w:color="auto"/>
        <w:right w:val="none" w:sz="0" w:space="0" w:color="auto"/>
      </w:divBdr>
      <w:divsChild>
        <w:div w:id="1914049032">
          <w:marLeft w:val="0"/>
          <w:marRight w:val="0"/>
          <w:marTop w:val="0"/>
          <w:marBottom w:val="0"/>
          <w:divBdr>
            <w:top w:val="none" w:sz="0" w:space="0" w:color="auto"/>
            <w:left w:val="none" w:sz="0" w:space="0" w:color="auto"/>
            <w:bottom w:val="none" w:sz="0" w:space="0" w:color="auto"/>
            <w:right w:val="none" w:sz="0" w:space="0" w:color="auto"/>
          </w:divBdr>
          <w:divsChild>
            <w:div w:id="1081948327">
              <w:marLeft w:val="0"/>
              <w:marRight w:val="0"/>
              <w:marTop w:val="0"/>
              <w:marBottom w:val="0"/>
              <w:divBdr>
                <w:top w:val="none" w:sz="0" w:space="0" w:color="auto"/>
                <w:left w:val="none" w:sz="0" w:space="0" w:color="auto"/>
                <w:bottom w:val="none" w:sz="0" w:space="0" w:color="auto"/>
                <w:right w:val="none" w:sz="0" w:space="0" w:color="auto"/>
              </w:divBdr>
              <w:divsChild>
                <w:div w:id="44372848">
                  <w:marLeft w:val="0"/>
                  <w:marRight w:val="0"/>
                  <w:marTop w:val="0"/>
                  <w:marBottom w:val="0"/>
                  <w:divBdr>
                    <w:top w:val="none" w:sz="0" w:space="0" w:color="auto"/>
                    <w:left w:val="none" w:sz="0" w:space="0" w:color="auto"/>
                    <w:bottom w:val="none" w:sz="0" w:space="0" w:color="auto"/>
                    <w:right w:val="none" w:sz="0" w:space="0" w:color="auto"/>
                  </w:divBdr>
                  <w:divsChild>
                    <w:div w:id="1299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286702">
      <w:bodyDiv w:val="1"/>
      <w:marLeft w:val="0"/>
      <w:marRight w:val="0"/>
      <w:marTop w:val="0"/>
      <w:marBottom w:val="0"/>
      <w:divBdr>
        <w:top w:val="none" w:sz="0" w:space="0" w:color="auto"/>
        <w:left w:val="none" w:sz="0" w:space="0" w:color="auto"/>
        <w:bottom w:val="none" w:sz="0" w:space="0" w:color="auto"/>
        <w:right w:val="none" w:sz="0" w:space="0" w:color="auto"/>
      </w:divBdr>
      <w:divsChild>
        <w:div w:id="1323772053">
          <w:marLeft w:val="0"/>
          <w:marRight w:val="0"/>
          <w:marTop w:val="0"/>
          <w:marBottom w:val="0"/>
          <w:divBdr>
            <w:top w:val="none" w:sz="0" w:space="0" w:color="auto"/>
            <w:left w:val="none" w:sz="0" w:space="0" w:color="auto"/>
            <w:bottom w:val="none" w:sz="0" w:space="0" w:color="auto"/>
            <w:right w:val="none" w:sz="0" w:space="0" w:color="auto"/>
          </w:divBdr>
        </w:div>
        <w:div w:id="1581015239">
          <w:marLeft w:val="0"/>
          <w:marRight w:val="0"/>
          <w:marTop w:val="0"/>
          <w:marBottom w:val="0"/>
          <w:divBdr>
            <w:top w:val="none" w:sz="0" w:space="0" w:color="auto"/>
            <w:left w:val="none" w:sz="0" w:space="0" w:color="auto"/>
            <w:bottom w:val="none" w:sz="0" w:space="0" w:color="auto"/>
            <w:right w:val="none" w:sz="0" w:space="0" w:color="auto"/>
          </w:divBdr>
        </w:div>
        <w:div w:id="1833520656">
          <w:marLeft w:val="0"/>
          <w:marRight w:val="0"/>
          <w:marTop w:val="0"/>
          <w:marBottom w:val="0"/>
          <w:divBdr>
            <w:top w:val="none" w:sz="0" w:space="0" w:color="auto"/>
            <w:left w:val="none" w:sz="0" w:space="0" w:color="auto"/>
            <w:bottom w:val="none" w:sz="0" w:space="0" w:color="auto"/>
            <w:right w:val="none" w:sz="0" w:space="0" w:color="auto"/>
          </w:divBdr>
        </w:div>
      </w:divsChild>
    </w:div>
    <w:div w:id="1436436172">
      <w:bodyDiv w:val="1"/>
      <w:marLeft w:val="0"/>
      <w:marRight w:val="0"/>
      <w:marTop w:val="0"/>
      <w:marBottom w:val="0"/>
      <w:divBdr>
        <w:top w:val="none" w:sz="0" w:space="0" w:color="auto"/>
        <w:left w:val="none" w:sz="0" w:space="0" w:color="auto"/>
        <w:bottom w:val="none" w:sz="0" w:space="0" w:color="auto"/>
        <w:right w:val="none" w:sz="0" w:space="0" w:color="auto"/>
      </w:divBdr>
      <w:divsChild>
        <w:div w:id="1115909514">
          <w:marLeft w:val="0"/>
          <w:marRight w:val="0"/>
          <w:marTop w:val="0"/>
          <w:marBottom w:val="0"/>
          <w:divBdr>
            <w:top w:val="none" w:sz="0" w:space="0" w:color="auto"/>
            <w:left w:val="none" w:sz="0" w:space="0" w:color="auto"/>
            <w:bottom w:val="none" w:sz="0" w:space="0" w:color="auto"/>
            <w:right w:val="none" w:sz="0" w:space="0" w:color="auto"/>
          </w:divBdr>
          <w:divsChild>
            <w:div w:id="8995927">
              <w:marLeft w:val="0"/>
              <w:marRight w:val="0"/>
              <w:marTop w:val="0"/>
              <w:marBottom w:val="0"/>
              <w:divBdr>
                <w:top w:val="none" w:sz="0" w:space="0" w:color="auto"/>
                <w:left w:val="none" w:sz="0" w:space="0" w:color="auto"/>
                <w:bottom w:val="none" w:sz="0" w:space="0" w:color="auto"/>
                <w:right w:val="none" w:sz="0" w:space="0" w:color="auto"/>
              </w:divBdr>
              <w:divsChild>
                <w:div w:id="132449957">
                  <w:marLeft w:val="0"/>
                  <w:marRight w:val="0"/>
                  <w:marTop w:val="0"/>
                  <w:marBottom w:val="0"/>
                  <w:divBdr>
                    <w:top w:val="none" w:sz="0" w:space="0" w:color="auto"/>
                    <w:left w:val="none" w:sz="0" w:space="0" w:color="auto"/>
                    <w:bottom w:val="none" w:sz="0" w:space="0" w:color="auto"/>
                    <w:right w:val="none" w:sz="0" w:space="0" w:color="auto"/>
                  </w:divBdr>
                </w:div>
              </w:divsChild>
            </w:div>
            <w:div w:id="889224068">
              <w:marLeft w:val="0"/>
              <w:marRight w:val="0"/>
              <w:marTop w:val="0"/>
              <w:marBottom w:val="0"/>
              <w:divBdr>
                <w:top w:val="none" w:sz="0" w:space="0" w:color="auto"/>
                <w:left w:val="none" w:sz="0" w:space="0" w:color="auto"/>
                <w:bottom w:val="none" w:sz="0" w:space="0" w:color="auto"/>
                <w:right w:val="none" w:sz="0" w:space="0" w:color="auto"/>
              </w:divBdr>
              <w:divsChild>
                <w:div w:id="278340804">
                  <w:marLeft w:val="0"/>
                  <w:marRight w:val="0"/>
                  <w:marTop w:val="0"/>
                  <w:marBottom w:val="0"/>
                  <w:divBdr>
                    <w:top w:val="none" w:sz="0" w:space="0" w:color="auto"/>
                    <w:left w:val="none" w:sz="0" w:space="0" w:color="auto"/>
                    <w:bottom w:val="none" w:sz="0" w:space="0" w:color="auto"/>
                    <w:right w:val="none" w:sz="0" w:space="0" w:color="auto"/>
                  </w:divBdr>
                  <w:divsChild>
                    <w:div w:id="1571575181">
                      <w:marLeft w:val="0"/>
                      <w:marRight w:val="0"/>
                      <w:marTop w:val="0"/>
                      <w:marBottom w:val="0"/>
                      <w:divBdr>
                        <w:top w:val="none" w:sz="0" w:space="0" w:color="auto"/>
                        <w:left w:val="none" w:sz="0" w:space="0" w:color="auto"/>
                        <w:bottom w:val="none" w:sz="0" w:space="0" w:color="auto"/>
                        <w:right w:val="none" w:sz="0" w:space="0" w:color="auto"/>
                      </w:divBdr>
                    </w:div>
                  </w:divsChild>
                </w:div>
                <w:div w:id="774711727">
                  <w:marLeft w:val="0"/>
                  <w:marRight w:val="0"/>
                  <w:marTop w:val="0"/>
                  <w:marBottom w:val="0"/>
                  <w:divBdr>
                    <w:top w:val="none" w:sz="0" w:space="0" w:color="auto"/>
                    <w:left w:val="none" w:sz="0" w:space="0" w:color="auto"/>
                    <w:bottom w:val="none" w:sz="0" w:space="0" w:color="auto"/>
                    <w:right w:val="none" w:sz="0" w:space="0" w:color="auto"/>
                  </w:divBdr>
                  <w:divsChild>
                    <w:div w:id="272127420">
                      <w:marLeft w:val="0"/>
                      <w:marRight w:val="0"/>
                      <w:marTop w:val="0"/>
                      <w:marBottom w:val="0"/>
                      <w:divBdr>
                        <w:top w:val="none" w:sz="0" w:space="0" w:color="auto"/>
                        <w:left w:val="none" w:sz="0" w:space="0" w:color="auto"/>
                        <w:bottom w:val="none" w:sz="0" w:space="0" w:color="auto"/>
                        <w:right w:val="none" w:sz="0" w:space="0" w:color="auto"/>
                      </w:divBdr>
                    </w:div>
                  </w:divsChild>
                </w:div>
                <w:div w:id="1434209176">
                  <w:marLeft w:val="0"/>
                  <w:marRight w:val="0"/>
                  <w:marTop w:val="0"/>
                  <w:marBottom w:val="0"/>
                  <w:divBdr>
                    <w:top w:val="none" w:sz="0" w:space="0" w:color="auto"/>
                    <w:left w:val="none" w:sz="0" w:space="0" w:color="auto"/>
                    <w:bottom w:val="none" w:sz="0" w:space="0" w:color="auto"/>
                    <w:right w:val="none" w:sz="0" w:space="0" w:color="auto"/>
                  </w:divBdr>
                  <w:divsChild>
                    <w:div w:id="9637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5996">
              <w:marLeft w:val="0"/>
              <w:marRight w:val="0"/>
              <w:marTop w:val="0"/>
              <w:marBottom w:val="0"/>
              <w:divBdr>
                <w:top w:val="none" w:sz="0" w:space="0" w:color="auto"/>
                <w:left w:val="none" w:sz="0" w:space="0" w:color="auto"/>
                <w:bottom w:val="none" w:sz="0" w:space="0" w:color="auto"/>
                <w:right w:val="none" w:sz="0" w:space="0" w:color="auto"/>
              </w:divBdr>
              <w:divsChild>
                <w:div w:id="42743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8650">
          <w:marLeft w:val="0"/>
          <w:marRight w:val="0"/>
          <w:marTop w:val="0"/>
          <w:marBottom w:val="0"/>
          <w:divBdr>
            <w:top w:val="none" w:sz="0" w:space="0" w:color="auto"/>
            <w:left w:val="none" w:sz="0" w:space="0" w:color="auto"/>
            <w:bottom w:val="none" w:sz="0" w:space="0" w:color="auto"/>
            <w:right w:val="none" w:sz="0" w:space="0" w:color="auto"/>
          </w:divBdr>
          <w:divsChild>
            <w:div w:id="1546678128">
              <w:marLeft w:val="0"/>
              <w:marRight w:val="0"/>
              <w:marTop w:val="0"/>
              <w:marBottom w:val="0"/>
              <w:divBdr>
                <w:top w:val="none" w:sz="0" w:space="0" w:color="auto"/>
                <w:left w:val="none" w:sz="0" w:space="0" w:color="auto"/>
                <w:bottom w:val="none" w:sz="0" w:space="0" w:color="auto"/>
                <w:right w:val="none" w:sz="0" w:space="0" w:color="auto"/>
              </w:divBdr>
              <w:divsChild>
                <w:div w:id="188104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9149">
      <w:bodyDiv w:val="1"/>
      <w:marLeft w:val="0"/>
      <w:marRight w:val="0"/>
      <w:marTop w:val="0"/>
      <w:marBottom w:val="0"/>
      <w:divBdr>
        <w:top w:val="none" w:sz="0" w:space="0" w:color="auto"/>
        <w:left w:val="none" w:sz="0" w:space="0" w:color="auto"/>
        <w:bottom w:val="none" w:sz="0" w:space="0" w:color="auto"/>
        <w:right w:val="none" w:sz="0" w:space="0" w:color="auto"/>
      </w:divBdr>
      <w:divsChild>
        <w:div w:id="139468100">
          <w:marLeft w:val="0"/>
          <w:marRight w:val="0"/>
          <w:marTop w:val="0"/>
          <w:marBottom w:val="0"/>
          <w:divBdr>
            <w:top w:val="none" w:sz="0" w:space="0" w:color="auto"/>
            <w:left w:val="none" w:sz="0" w:space="0" w:color="auto"/>
            <w:bottom w:val="none" w:sz="0" w:space="0" w:color="auto"/>
            <w:right w:val="none" w:sz="0" w:space="0" w:color="auto"/>
          </w:divBdr>
          <w:divsChild>
            <w:div w:id="1241405733">
              <w:marLeft w:val="0"/>
              <w:marRight w:val="0"/>
              <w:marTop w:val="0"/>
              <w:marBottom w:val="0"/>
              <w:divBdr>
                <w:top w:val="none" w:sz="0" w:space="0" w:color="auto"/>
                <w:left w:val="none" w:sz="0" w:space="0" w:color="auto"/>
                <w:bottom w:val="none" w:sz="0" w:space="0" w:color="auto"/>
                <w:right w:val="none" w:sz="0" w:space="0" w:color="auto"/>
              </w:divBdr>
              <w:divsChild>
                <w:div w:id="15330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77159">
      <w:bodyDiv w:val="1"/>
      <w:marLeft w:val="0"/>
      <w:marRight w:val="0"/>
      <w:marTop w:val="0"/>
      <w:marBottom w:val="0"/>
      <w:divBdr>
        <w:top w:val="none" w:sz="0" w:space="0" w:color="auto"/>
        <w:left w:val="none" w:sz="0" w:space="0" w:color="auto"/>
        <w:bottom w:val="none" w:sz="0" w:space="0" w:color="auto"/>
        <w:right w:val="none" w:sz="0" w:space="0" w:color="auto"/>
      </w:divBdr>
      <w:divsChild>
        <w:div w:id="1060982038">
          <w:marLeft w:val="0"/>
          <w:marRight w:val="0"/>
          <w:marTop w:val="0"/>
          <w:marBottom w:val="0"/>
          <w:divBdr>
            <w:top w:val="none" w:sz="0" w:space="0" w:color="auto"/>
            <w:left w:val="none" w:sz="0" w:space="0" w:color="auto"/>
            <w:bottom w:val="none" w:sz="0" w:space="0" w:color="auto"/>
            <w:right w:val="none" w:sz="0" w:space="0" w:color="auto"/>
          </w:divBdr>
          <w:divsChild>
            <w:div w:id="942147983">
              <w:marLeft w:val="0"/>
              <w:marRight w:val="0"/>
              <w:marTop w:val="0"/>
              <w:marBottom w:val="0"/>
              <w:divBdr>
                <w:top w:val="none" w:sz="0" w:space="0" w:color="auto"/>
                <w:left w:val="none" w:sz="0" w:space="0" w:color="auto"/>
                <w:bottom w:val="none" w:sz="0" w:space="0" w:color="auto"/>
                <w:right w:val="none" w:sz="0" w:space="0" w:color="auto"/>
              </w:divBdr>
              <w:divsChild>
                <w:div w:id="8354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05245">
      <w:bodyDiv w:val="1"/>
      <w:marLeft w:val="0"/>
      <w:marRight w:val="0"/>
      <w:marTop w:val="0"/>
      <w:marBottom w:val="0"/>
      <w:divBdr>
        <w:top w:val="none" w:sz="0" w:space="0" w:color="auto"/>
        <w:left w:val="none" w:sz="0" w:space="0" w:color="auto"/>
        <w:bottom w:val="none" w:sz="0" w:space="0" w:color="auto"/>
        <w:right w:val="none" w:sz="0" w:space="0" w:color="auto"/>
      </w:divBdr>
      <w:divsChild>
        <w:div w:id="1958103515">
          <w:marLeft w:val="0"/>
          <w:marRight w:val="0"/>
          <w:marTop w:val="0"/>
          <w:marBottom w:val="0"/>
          <w:divBdr>
            <w:top w:val="none" w:sz="0" w:space="0" w:color="auto"/>
            <w:left w:val="none" w:sz="0" w:space="0" w:color="auto"/>
            <w:bottom w:val="none" w:sz="0" w:space="0" w:color="auto"/>
            <w:right w:val="none" w:sz="0" w:space="0" w:color="auto"/>
          </w:divBdr>
          <w:divsChild>
            <w:div w:id="1250650806">
              <w:marLeft w:val="0"/>
              <w:marRight w:val="0"/>
              <w:marTop w:val="0"/>
              <w:marBottom w:val="30"/>
              <w:divBdr>
                <w:top w:val="none" w:sz="0" w:space="0" w:color="auto"/>
                <w:left w:val="none" w:sz="0" w:space="0" w:color="auto"/>
                <w:bottom w:val="none" w:sz="0" w:space="0" w:color="auto"/>
                <w:right w:val="none" w:sz="0" w:space="0" w:color="auto"/>
              </w:divBdr>
            </w:div>
            <w:div w:id="1392927550">
              <w:marLeft w:val="0"/>
              <w:marRight w:val="0"/>
              <w:marTop w:val="0"/>
              <w:marBottom w:val="0"/>
              <w:divBdr>
                <w:top w:val="none" w:sz="0" w:space="0" w:color="auto"/>
                <w:left w:val="none" w:sz="0" w:space="0" w:color="auto"/>
                <w:bottom w:val="none" w:sz="0" w:space="0" w:color="auto"/>
                <w:right w:val="none" w:sz="0" w:space="0" w:color="auto"/>
              </w:divBdr>
              <w:divsChild>
                <w:div w:id="8833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6435">
      <w:bodyDiv w:val="1"/>
      <w:marLeft w:val="0"/>
      <w:marRight w:val="0"/>
      <w:marTop w:val="0"/>
      <w:marBottom w:val="0"/>
      <w:divBdr>
        <w:top w:val="none" w:sz="0" w:space="0" w:color="auto"/>
        <w:left w:val="none" w:sz="0" w:space="0" w:color="auto"/>
        <w:bottom w:val="none" w:sz="0" w:space="0" w:color="auto"/>
        <w:right w:val="none" w:sz="0" w:space="0" w:color="auto"/>
      </w:divBdr>
      <w:divsChild>
        <w:div w:id="1914968125">
          <w:marLeft w:val="0"/>
          <w:marRight w:val="0"/>
          <w:marTop w:val="0"/>
          <w:marBottom w:val="0"/>
          <w:divBdr>
            <w:top w:val="none" w:sz="0" w:space="0" w:color="auto"/>
            <w:left w:val="none" w:sz="0" w:space="0" w:color="auto"/>
            <w:bottom w:val="none" w:sz="0" w:space="0" w:color="auto"/>
            <w:right w:val="none" w:sz="0" w:space="0" w:color="auto"/>
          </w:divBdr>
          <w:divsChild>
            <w:div w:id="323053088">
              <w:marLeft w:val="0"/>
              <w:marRight w:val="0"/>
              <w:marTop w:val="0"/>
              <w:marBottom w:val="0"/>
              <w:divBdr>
                <w:top w:val="none" w:sz="0" w:space="0" w:color="auto"/>
                <w:left w:val="none" w:sz="0" w:space="0" w:color="auto"/>
                <w:bottom w:val="none" w:sz="0" w:space="0" w:color="auto"/>
                <w:right w:val="none" w:sz="0" w:space="0" w:color="auto"/>
              </w:divBdr>
              <w:divsChild>
                <w:div w:id="19537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56267">
      <w:bodyDiv w:val="1"/>
      <w:marLeft w:val="0"/>
      <w:marRight w:val="0"/>
      <w:marTop w:val="0"/>
      <w:marBottom w:val="0"/>
      <w:divBdr>
        <w:top w:val="none" w:sz="0" w:space="0" w:color="auto"/>
        <w:left w:val="none" w:sz="0" w:space="0" w:color="auto"/>
        <w:bottom w:val="none" w:sz="0" w:space="0" w:color="auto"/>
        <w:right w:val="none" w:sz="0" w:space="0" w:color="auto"/>
      </w:divBdr>
      <w:divsChild>
        <w:div w:id="1493713484">
          <w:marLeft w:val="0"/>
          <w:marRight w:val="0"/>
          <w:marTop w:val="0"/>
          <w:marBottom w:val="0"/>
          <w:divBdr>
            <w:top w:val="none" w:sz="0" w:space="0" w:color="auto"/>
            <w:left w:val="none" w:sz="0" w:space="0" w:color="auto"/>
            <w:bottom w:val="none" w:sz="0" w:space="0" w:color="auto"/>
            <w:right w:val="none" w:sz="0" w:space="0" w:color="auto"/>
          </w:divBdr>
        </w:div>
        <w:div w:id="2062164864">
          <w:marLeft w:val="0"/>
          <w:marRight w:val="0"/>
          <w:marTop w:val="0"/>
          <w:marBottom w:val="0"/>
          <w:divBdr>
            <w:top w:val="none" w:sz="0" w:space="0" w:color="auto"/>
            <w:left w:val="none" w:sz="0" w:space="0" w:color="auto"/>
            <w:bottom w:val="none" w:sz="0" w:space="0" w:color="auto"/>
            <w:right w:val="none" w:sz="0" w:space="0" w:color="auto"/>
          </w:divBdr>
        </w:div>
      </w:divsChild>
    </w:div>
    <w:div w:id="1710491440">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
          <w:marLeft w:val="0"/>
          <w:marRight w:val="0"/>
          <w:marTop w:val="0"/>
          <w:marBottom w:val="0"/>
          <w:divBdr>
            <w:top w:val="none" w:sz="0" w:space="0" w:color="auto"/>
            <w:left w:val="none" w:sz="0" w:space="0" w:color="auto"/>
            <w:bottom w:val="none" w:sz="0" w:space="0" w:color="auto"/>
            <w:right w:val="none" w:sz="0" w:space="0" w:color="auto"/>
          </w:divBdr>
          <w:divsChild>
            <w:div w:id="795680273">
              <w:marLeft w:val="0"/>
              <w:marRight w:val="0"/>
              <w:marTop w:val="0"/>
              <w:marBottom w:val="0"/>
              <w:divBdr>
                <w:top w:val="none" w:sz="0" w:space="0" w:color="auto"/>
                <w:left w:val="none" w:sz="0" w:space="0" w:color="auto"/>
                <w:bottom w:val="none" w:sz="0" w:space="0" w:color="auto"/>
                <w:right w:val="none" w:sz="0" w:space="0" w:color="auto"/>
              </w:divBdr>
              <w:divsChild>
                <w:div w:id="917179247">
                  <w:marLeft w:val="0"/>
                  <w:marRight w:val="0"/>
                  <w:marTop w:val="0"/>
                  <w:marBottom w:val="0"/>
                  <w:divBdr>
                    <w:top w:val="none" w:sz="0" w:space="0" w:color="auto"/>
                    <w:left w:val="none" w:sz="0" w:space="0" w:color="auto"/>
                    <w:bottom w:val="none" w:sz="0" w:space="0" w:color="auto"/>
                    <w:right w:val="none" w:sz="0" w:space="0" w:color="auto"/>
                  </w:divBdr>
                </w:div>
              </w:divsChild>
            </w:div>
            <w:div w:id="983387777">
              <w:marLeft w:val="0"/>
              <w:marRight w:val="0"/>
              <w:marTop w:val="0"/>
              <w:marBottom w:val="0"/>
              <w:divBdr>
                <w:top w:val="none" w:sz="0" w:space="0" w:color="auto"/>
                <w:left w:val="none" w:sz="0" w:space="0" w:color="auto"/>
                <w:bottom w:val="none" w:sz="0" w:space="0" w:color="auto"/>
                <w:right w:val="none" w:sz="0" w:space="0" w:color="auto"/>
              </w:divBdr>
              <w:divsChild>
                <w:div w:id="285501359">
                  <w:marLeft w:val="0"/>
                  <w:marRight w:val="0"/>
                  <w:marTop w:val="0"/>
                  <w:marBottom w:val="0"/>
                  <w:divBdr>
                    <w:top w:val="none" w:sz="0" w:space="0" w:color="auto"/>
                    <w:left w:val="none" w:sz="0" w:space="0" w:color="auto"/>
                    <w:bottom w:val="none" w:sz="0" w:space="0" w:color="auto"/>
                    <w:right w:val="none" w:sz="0" w:space="0" w:color="auto"/>
                  </w:divBdr>
                </w:div>
              </w:divsChild>
            </w:div>
            <w:div w:id="1667593614">
              <w:marLeft w:val="0"/>
              <w:marRight w:val="0"/>
              <w:marTop w:val="0"/>
              <w:marBottom w:val="0"/>
              <w:divBdr>
                <w:top w:val="none" w:sz="0" w:space="0" w:color="auto"/>
                <w:left w:val="none" w:sz="0" w:space="0" w:color="auto"/>
                <w:bottom w:val="none" w:sz="0" w:space="0" w:color="auto"/>
                <w:right w:val="none" w:sz="0" w:space="0" w:color="auto"/>
              </w:divBdr>
              <w:divsChild>
                <w:div w:id="14150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80501">
      <w:bodyDiv w:val="1"/>
      <w:marLeft w:val="0"/>
      <w:marRight w:val="0"/>
      <w:marTop w:val="0"/>
      <w:marBottom w:val="0"/>
      <w:divBdr>
        <w:top w:val="none" w:sz="0" w:space="0" w:color="auto"/>
        <w:left w:val="none" w:sz="0" w:space="0" w:color="auto"/>
        <w:bottom w:val="none" w:sz="0" w:space="0" w:color="auto"/>
        <w:right w:val="none" w:sz="0" w:space="0" w:color="auto"/>
      </w:divBdr>
      <w:divsChild>
        <w:div w:id="435751182">
          <w:marLeft w:val="0"/>
          <w:marRight w:val="0"/>
          <w:marTop w:val="0"/>
          <w:marBottom w:val="0"/>
          <w:divBdr>
            <w:top w:val="none" w:sz="0" w:space="0" w:color="auto"/>
            <w:left w:val="none" w:sz="0" w:space="0" w:color="auto"/>
            <w:bottom w:val="none" w:sz="0" w:space="0" w:color="auto"/>
            <w:right w:val="none" w:sz="0" w:space="0" w:color="auto"/>
          </w:divBdr>
          <w:divsChild>
            <w:div w:id="29766750">
              <w:marLeft w:val="0"/>
              <w:marRight w:val="0"/>
              <w:marTop w:val="0"/>
              <w:marBottom w:val="0"/>
              <w:divBdr>
                <w:top w:val="none" w:sz="0" w:space="0" w:color="auto"/>
                <w:left w:val="none" w:sz="0" w:space="0" w:color="auto"/>
                <w:bottom w:val="none" w:sz="0" w:space="0" w:color="auto"/>
                <w:right w:val="none" w:sz="0" w:space="0" w:color="auto"/>
              </w:divBdr>
              <w:divsChild>
                <w:div w:id="4320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2206">
      <w:bodyDiv w:val="1"/>
      <w:marLeft w:val="0"/>
      <w:marRight w:val="0"/>
      <w:marTop w:val="0"/>
      <w:marBottom w:val="0"/>
      <w:divBdr>
        <w:top w:val="none" w:sz="0" w:space="0" w:color="auto"/>
        <w:left w:val="none" w:sz="0" w:space="0" w:color="auto"/>
        <w:bottom w:val="none" w:sz="0" w:space="0" w:color="auto"/>
        <w:right w:val="none" w:sz="0" w:space="0" w:color="auto"/>
      </w:divBdr>
      <w:divsChild>
        <w:div w:id="1915580820">
          <w:marLeft w:val="0"/>
          <w:marRight w:val="0"/>
          <w:marTop w:val="0"/>
          <w:marBottom w:val="0"/>
          <w:divBdr>
            <w:top w:val="none" w:sz="0" w:space="0" w:color="auto"/>
            <w:left w:val="none" w:sz="0" w:space="0" w:color="auto"/>
            <w:bottom w:val="none" w:sz="0" w:space="0" w:color="auto"/>
            <w:right w:val="none" w:sz="0" w:space="0" w:color="auto"/>
          </w:divBdr>
          <w:divsChild>
            <w:div w:id="1789884858">
              <w:marLeft w:val="0"/>
              <w:marRight w:val="0"/>
              <w:marTop w:val="0"/>
              <w:marBottom w:val="0"/>
              <w:divBdr>
                <w:top w:val="none" w:sz="0" w:space="0" w:color="auto"/>
                <w:left w:val="none" w:sz="0" w:space="0" w:color="auto"/>
                <w:bottom w:val="none" w:sz="0" w:space="0" w:color="auto"/>
                <w:right w:val="none" w:sz="0" w:space="0" w:color="auto"/>
              </w:divBdr>
              <w:divsChild>
                <w:div w:id="14954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ppindustrywatch.ne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carballo@advocacyincubator.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s>
</file>

<file path=word/_rels/endnotes.xml.rels><?xml version="1.0" encoding="UTF-8" standalone="yes"?>
<Relationships xmlns="http://schemas.openxmlformats.org/package/2006/relationships"><Relationship Id="rId13" Type="http://schemas.openxmlformats.org/officeDocument/2006/relationships/hyperlink" Target="https://www.globalfoodresearchprogram.org/policy-research/labeling-regulations/" TargetMode="External"/><Relationship Id="rId18" Type="http://schemas.openxmlformats.org/officeDocument/2006/relationships/hyperlink" Target="https://www.advocacyincubator.org/what-we-do/our-public-health-advocacy-programs/food-policy/two-pandemics" TargetMode="External"/><Relationship Id="rId26" Type="http://schemas.openxmlformats.org/officeDocument/2006/relationships/hyperlink" Target="https://www.theguardian.com/business/2022/apr/27/kelloggs-court-challenge-new-uk-rules-high-sugar-cereals" TargetMode="External"/><Relationship Id="rId3" Type="http://schemas.openxmlformats.org/officeDocument/2006/relationships/hyperlink" Target="https://www.refworld.org/pdfid/4538838d0.pdf" TargetMode="External"/><Relationship Id="rId21" Type="http://schemas.openxmlformats.org/officeDocument/2006/relationships/hyperlink" Target="http://www.corporateaccountability.org/resources/partnership-for-an-unhealthy-planet/" TargetMode="External"/><Relationship Id="rId34" Type="http://schemas.openxmlformats.org/officeDocument/2006/relationships/hyperlink" Target="https://issuu.com/elpoderdelconsumidor/docs/_planeta_ultraprocesado" TargetMode="External"/><Relationship Id="rId7" Type="http://schemas.openxmlformats.org/officeDocument/2006/relationships/hyperlink" Target="https://www.fao.org/3/ca4726en/ca4726en.pdf?eloutlink=imf2fao" TargetMode="External"/><Relationship Id="rId12" Type="http://schemas.openxmlformats.org/officeDocument/2006/relationships/hyperlink" Target="https://www.ohchr.org/en/statements/2020/10/statement-mr-dainius-puras-special-rapporteur-right-everyone-enjoyment-highest" TargetMode="External"/><Relationship Id="rId17" Type="http://schemas.openxmlformats.org/officeDocument/2006/relationships/hyperlink" Target="https://www.fao.org/publications/sofi/2022/es/" TargetMode="External"/><Relationship Id="rId25" Type="http://schemas.openxmlformats.org/officeDocument/2006/relationships/hyperlink" Target="https://www.corteconstitucional.gov.co/Relatoria/2021/C-302-21.htm" TargetMode="External"/><Relationship Id="rId33" Type="http://schemas.openxmlformats.org/officeDocument/2006/relationships/hyperlink" Target="https://www.oxfam.de/system/files/oxfam_briefing_note_women_and_food_crisis_april_2019.pdf" TargetMode="External"/><Relationship Id="rId2" Type="http://schemas.openxmlformats.org/officeDocument/2006/relationships/hyperlink" Target="https://www.ohchr.org/en/instruments-mechanisms/instruments/international-covenant-economic-social-and-cultural-rights" TargetMode="External"/><Relationship Id="rId16" Type="http://schemas.openxmlformats.org/officeDocument/2006/relationships/hyperlink" Target="https://www.globalfoodresearchprogram.org/policy-research/fiscal-policies/" TargetMode="External"/><Relationship Id="rId20" Type="http://schemas.openxmlformats.org/officeDocument/2006/relationships/hyperlink" Target="https://twitter.com/CocaColaCo/status/1275443622624718850?s=20" TargetMode="External"/><Relationship Id="rId29" Type="http://schemas.openxmlformats.org/officeDocument/2006/relationships/hyperlink" Target="https://www.nytimes.com/2018/07/14/world/americas/mexico-coca-cola-diabetes.html" TargetMode="External"/><Relationship Id="rId1" Type="http://schemas.openxmlformats.org/officeDocument/2006/relationships/hyperlink" Target="https://www.ohchr.org/en/instruments-mechanisms/instruments/vienna-declaration-and-programme-action" TargetMode="External"/><Relationship Id="rId6" Type="http://schemas.openxmlformats.org/officeDocument/2006/relationships/hyperlink" Target="https://www.ohchr.org/sites/default/files/Documents/Publications/FactSheet34en.pdf" TargetMode="External"/><Relationship Id="rId11" Type="http://schemas.openxmlformats.org/officeDocument/2006/relationships/hyperlink" Target="https://apps.who.int/iris/bitstream/handle/10665/204176/9789241510066_eng.pdf" TargetMode="External"/><Relationship Id="rId24" Type="http://schemas.openxmlformats.org/officeDocument/2006/relationships/hyperlink" Target="http://www.righttofoodandnutrition.org/files/rtfn_watch_art.01-2021_eng_web.pdf" TargetMode="External"/><Relationship Id="rId32" Type="http://schemas.openxmlformats.org/officeDocument/2006/relationships/hyperlink" Target="https://www.theguardian.com/environment/2017/jul/21/pepsico-unilever-and-nestle-accused-of-complicity-in-illegal-rainforest-destruction" TargetMode="External"/><Relationship Id="rId5" Type="http://schemas.openxmlformats.org/officeDocument/2006/relationships/hyperlink" Target="https://www.ohchr.org/en/instruments-mechanisms/instruments/convention-rights-child" TargetMode="External"/><Relationship Id="rId15" Type="http://schemas.openxmlformats.org/officeDocument/2006/relationships/hyperlink" Target="https://extranet.who.int/nutrition/gina/es/node/23226" TargetMode="External"/><Relationship Id="rId23" Type="http://schemas.openxmlformats.org/officeDocument/2006/relationships/hyperlink" Target="https://www.fian.org/en/press-release/article/when-the-sun-casts-a-shadow-2282" TargetMode="External"/><Relationship Id="rId28" Type="http://schemas.openxmlformats.org/officeDocument/2006/relationships/hyperlink" Target="https://www.dejusticia.org/column/ultraprocesados-malos-para-la-salud-malos-para-el-ambiente/" TargetMode="External"/><Relationship Id="rId36" Type="http://schemas.openxmlformats.org/officeDocument/2006/relationships/hyperlink" Target="https://alternativaseconomicas.coop/articulo/libros/banco-de-alimentos-combatir-el-hambre-con-las-sobras-un-lavado-de-cara" TargetMode="External"/><Relationship Id="rId10" Type="http://schemas.openxmlformats.org/officeDocument/2006/relationships/hyperlink" Target="https://iris.paho.org/bitstream/handle/10665.2/51523/9789275320327_spa.pdf?sequence=1&amp;isAllowed=y" TargetMode="External"/><Relationship Id="rId19" Type="http://schemas.openxmlformats.org/officeDocument/2006/relationships/hyperlink" Target="https://www.science.org/doi/full/10.1126/science.abc4765" TargetMode="External"/><Relationship Id="rId31" Type="http://schemas.openxmlformats.org/officeDocument/2006/relationships/hyperlink" Target="https://ojoioeotrigo.com.br/2022/02/quilombolas-encurralados-por-segurancas-armados-e-encapuzados-da-agropalma-fornecedora-de-oleo-de-palma-para-nestle/" TargetMode="External"/><Relationship Id="rId4" Type="http://schemas.openxmlformats.org/officeDocument/2006/relationships/hyperlink" Target="https://undocs.org/pdf?symbol=es/A/71/282" TargetMode="External"/><Relationship Id="rId9" Type="http://schemas.openxmlformats.org/officeDocument/2006/relationships/hyperlink" Target="https://ncdalliance.org/sites/default/files/rfiles/WHO%20Global%20NCD%20Action%20Plan%202013-2020.pdf" TargetMode="External"/><Relationship Id="rId14" Type="http://schemas.openxmlformats.org/officeDocument/2006/relationships/hyperlink" Target="http://segurancaalimentar.mprs.mp.br/alergenicos/guia-idec-escolas.pdf" TargetMode="External"/><Relationship Id="rId22" Type="http://schemas.openxmlformats.org/officeDocument/2006/relationships/hyperlink" Target="http://www.ijhpm.com/article_4112_4e47085d1bfd86c767ac63f52696b43a.pdf" TargetMode="External"/><Relationship Id="rId27" Type="http://schemas.openxmlformats.org/officeDocument/2006/relationships/hyperlink" Target="https://undocs.org/A/69/286" TargetMode="External"/><Relationship Id="rId30" Type="http://schemas.openxmlformats.org/officeDocument/2006/relationships/hyperlink" Target="https://talking-trash.com/" TargetMode="External"/><Relationship Id="rId35" Type="http://schemas.openxmlformats.org/officeDocument/2006/relationships/hyperlink" Target="https://www.elsaltodiario.com/pobreza/banco-de-alimentos-la-caridad-disfrazada" TargetMode="External"/><Relationship Id="rId8" Type="http://schemas.openxmlformats.org/officeDocument/2006/relationships/hyperlink" Target="https://www.advocacyincubator.org/what-we-do/our-public-health-advocacy-programs/food-policy/two-pandemic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naprium.com/blogs/i/social-washing" TargetMode="External"/><Relationship Id="rId2" Type="http://schemas.openxmlformats.org/officeDocument/2006/relationships/hyperlink" Target="https://www.greenpeace.org.uk/news/whatis-greenwashing/" TargetMode="External"/><Relationship Id="rId1" Type="http://schemas.openxmlformats.org/officeDocument/2006/relationships/hyperlink" Target="https://www.abtmarkets.com/abt-blog/green-blue-pink-and-social-corporate-washing" TargetMode="External"/><Relationship Id="rId5" Type="http://schemas.openxmlformats.org/officeDocument/2006/relationships/hyperlink" Target="https://ourcorematters.com/health-washing-what-it-is-and-why-you-need-to-be-aware-of-it/" TargetMode="External"/><Relationship Id="rId4" Type="http://schemas.openxmlformats.org/officeDocument/2006/relationships/hyperlink" Target="https://www.esgthereport.com/what-is-social-wash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GHAI</Contributor>
    <Postingdate xmlns="d42e65b2-cf21-49c1-b27d-d23f90380c0e" xsi:nil="true"/>
    <Postedonline xmlns="d42e65b2-cf21-49c1-b27d-d23f90380c0e">false</Postedonlin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B41D6-8156-4222-89A7-CAA0BE036C5B}">
  <ds:schemaRefs>
    <ds:schemaRef ds:uri="http://schemas.microsoft.com/sharepoint/v3/contenttype/forms"/>
  </ds:schemaRefs>
</ds:datastoreItem>
</file>

<file path=customXml/itemProps2.xml><?xml version="1.0" encoding="utf-8"?>
<ds:datastoreItem xmlns:ds="http://schemas.openxmlformats.org/officeDocument/2006/customXml" ds:itemID="{C8077618-2A99-4C46-825B-02470CB5CDAC}">
  <ds:schemaRefs>
    <ds:schemaRef ds:uri="http://schemas.microsoft.com/office/2006/metadata/properties"/>
    <ds:schemaRef ds:uri="http://schemas.microsoft.com/office/infopath/2007/PartnerControls"/>
    <ds:schemaRef ds:uri="9ff04313-540e-4d0d-afc9-3e231719888a"/>
    <ds:schemaRef ds:uri="16a42509-6ce3-4c61-b93b-9dd6d203c5ee"/>
  </ds:schemaRefs>
</ds:datastoreItem>
</file>

<file path=customXml/itemProps3.xml><?xml version="1.0" encoding="utf-8"?>
<ds:datastoreItem xmlns:ds="http://schemas.openxmlformats.org/officeDocument/2006/customXml" ds:itemID="{BCA2FF3B-4CC9-4A42-8CCD-C03CEC8AB9F0}">
  <ds:schemaRefs>
    <ds:schemaRef ds:uri="http://schemas.openxmlformats.org/officeDocument/2006/bibliography"/>
  </ds:schemaRefs>
</ds:datastoreItem>
</file>

<file path=customXml/itemProps4.xml><?xml version="1.0" encoding="utf-8"?>
<ds:datastoreItem xmlns:ds="http://schemas.openxmlformats.org/officeDocument/2006/customXml" ds:itemID="{95EF719F-BEB4-4111-BD31-B70032D1CBFE}"/>
</file>

<file path=docProps/app.xml><?xml version="1.0" encoding="utf-8"?>
<Properties xmlns="http://schemas.openxmlformats.org/officeDocument/2006/extended-properties" xmlns:vt="http://schemas.openxmlformats.org/officeDocument/2006/docPropsVTypes">
  <Template>Normal.dotm</Template>
  <TotalTime>31</TotalTime>
  <Pages>15</Pages>
  <Words>6521</Words>
  <Characters>35869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OHCHR</Company>
  <LinksUpToDate>false</LinksUpToDate>
  <CharactersWithSpaces>42306</CharactersWithSpaces>
  <SharedDoc>false</SharedDoc>
  <HLinks>
    <vt:vector size="294" baseType="variant">
      <vt:variant>
        <vt:i4>1835034</vt:i4>
      </vt:variant>
      <vt:variant>
        <vt:i4>6</vt:i4>
      </vt:variant>
      <vt:variant>
        <vt:i4>0</vt:i4>
      </vt:variant>
      <vt:variant>
        <vt:i4>5</vt:i4>
      </vt:variant>
      <vt:variant>
        <vt:lpwstr>https://uppindustrywatch.net/</vt:lpwstr>
      </vt:variant>
      <vt:variant>
        <vt:lpwstr/>
      </vt:variant>
      <vt:variant>
        <vt:i4>4849776</vt:i4>
      </vt:variant>
      <vt:variant>
        <vt:i4>3</vt:i4>
      </vt:variant>
      <vt:variant>
        <vt:i4>0</vt:i4>
      </vt:variant>
      <vt:variant>
        <vt:i4>5</vt:i4>
      </vt:variant>
      <vt:variant>
        <vt:lpwstr>mailto:srhealth@un.org</vt:lpwstr>
      </vt:variant>
      <vt:variant>
        <vt:lpwstr/>
      </vt:variant>
      <vt:variant>
        <vt:i4>7929932</vt:i4>
      </vt:variant>
      <vt:variant>
        <vt:i4>0</vt:i4>
      </vt:variant>
      <vt:variant>
        <vt:i4>0</vt:i4>
      </vt:variant>
      <vt:variant>
        <vt:i4>5</vt:i4>
      </vt:variant>
      <vt:variant>
        <vt:lpwstr>mailto:jcarballo@advocacyincubator.org</vt:lpwstr>
      </vt:variant>
      <vt:variant>
        <vt:lpwstr/>
      </vt:variant>
      <vt:variant>
        <vt:i4>4980756</vt:i4>
      </vt:variant>
      <vt:variant>
        <vt:i4>12</vt:i4>
      </vt:variant>
      <vt:variant>
        <vt:i4>0</vt:i4>
      </vt:variant>
      <vt:variant>
        <vt:i4>5</vt:i4>
      </vt:variant>
      <vt:variant>
        <vt:lpwstr>https://ourcorematters.com/health-washing-what-it-is-and-why-you-need-to-be-aware-of-it/</vt:lpwstr>
      </vt:variant>
      <vt:variant>
        <vt:lpwstr/>
      </vt:variant>
      <vt:variant>
        <vt:i4>393228</vt:i4>
      </vt:variant>
      <vt:variant>
        <vt:i4>9</vt:i4>
      </vt:variant>
      <vt:variant>
        <vt:i4>0</vt:i4>
      </vt:variant>
      <vt:variant>
        <vt:i4>5</vt:i4>
      </vt:variant>
      <vt:variant>
        <vt:lpwstr>https://www.esgthereport.com/what-is-social-washing/</vt:lpwstr>
      </vt:variant>
      <vt:variant>
        <vt:lpwstr/>
      </vt:variant>
      <vt:variant>
        <vt:i4>4849672</vt:i4>
      </vt:variant>
      <vt:variant>
        <vt:i4>6</vt:i4>
      </vt:variant>
      <vt:variant>
        <vt:i4>0</vt:i4>
      </vt:variant>
      <vt:variant>
        <vt:i4>5</vt:i4>
      </vt:variant>
      <vt:variant>
        <vt:lpwstr>https://www.panaprium.com/blogs/i/social-washing</vt:lpwstr>
      </vt:variant>
      <vt:variant>
        <vt:lpwstr/>
      </vt:variant>
      <vt:variant>
        <vt:i4>1245258</vt:i4>
      </vt:variant>
      <vt:variant>
        <vt:i4>3</vt:i4>
      </vt:variant>
      <vt:variant>
        <vt:i4>0</vt:i4>
      </vt:variant>
      <vt:variant>
        <vt:i4>5</vt:i4>
      </vt:variant>
      <vt:variant>
        <vt:lpwstr>https://www.greenpeace.org.uk/news/whatis-greenwashing/</vt:lpwstr>
      </vt:variant>
      <vt:variant>
        <vt:lpwstr>:~:text=What%20is%20greenwashing%3F,meaningfully%20reducing%20its%20environmental%20impact</vt:lpwstr>
      </vt:variant>
      <vt:variant>
        <vt:i4>4391007</vt:i4>
      </vt:variant>
      <vt:variant>
        <vt:i4>0</vt:i4>
      </vt:variant>
      <vt:variant>
        <vt:i4>0</vt:i4>
      </vt:variant>
      <vt:variant>
        <vt:i4>5</vt:i4>
      </vt:variant>
      <vt:variant>
        <vt:lpwstr>https://www.abtmarkets.com/abt-blog/green-blue-pink-and-social-corporate-washing</vt:lpwstr>
      </vt:variant>
      <vt:variant>
        <vt:lpwstr/>
      </vt:variant>
      <vt:variant>
        <vt:i4>6291533</vt:i4>
      </vt:variant>
      <vt:variant>
        <vt:i4>9</vt:i4>
      </vt:variant>
      <vt:variant>
        <vt:i4>0</vt:i4>
      </vt:variant>
      <vt:variant>
        <vt:i4>5</vt:i4>
      </vt:variant>
      <vt:variant>
        <vt:lpwstr>mailto:libarra@tobaccofreekids.org</vt:lpwstr>
      </vt:variant>
      <vt:variant>
        <vt:lpwstr/>
      </vt:variant>
      <vt:variant>
        <vt:i4>6946896</vt:i4>
      </vt:variant>
      <vt:variant>
        <vt:i4>6</vt:i4>
      </vt:variant>
      <vt:variant>
        <vt:i4>0</vt:i4>
      </vt:variant>
      <vt:variant>
        <vt:i4>5</vt:i4>
      </vt:variant>
      <vt:variant>
        <vt:lpwstr>mailto:vpoyano@tobaccofreekids.org</vt:lpwstr>
      </vt:variant>
      <vt:variant>
        <vt:lpwstr/>
      </vt:variant>
      <vt:variant>
        <vt:i4>6291533</vt:i4>
      </vt:variant>
      <vt:variant>
        <vt:i4>3</vt:i4>
      </vt:variant>
      <vt:variant>
        <vt:i4>0</vt:i4>
      </vt:variant>
      <vt:variant>
        <vt:i4>5</vt:i4>
      </vt:variant>
      <vt:variant>
        <vt:lpwstr>mailto:libarra@tobaccofreekids.org</vt:lpwstr>
      </vt:variant>
      <vt:variant>
        <vt:lpwstr/>
      </vt:variant>
      <vt:variant>
        <vt:i4>6291533</vt:i4>
      </vt:variant>
      <vt:variant>
        <vt:i4>0</vt:i4>
      </vt:variant>
      <vt:variant>
        <vt:i4>0</vt:i4>
      </vt:variant>
      <vt:variant>
        <vt:i4>5</vt:i4>
      </vt:variant>
      <vt:variant>
        <vt:lpwstr>mailto:libarra@tobaccofreekids.org</vt:lpwstr>
      </vt:variant>
      <vt:variant>
        <vt:lpwstr/>
      </vt:variant>
      <vt:variant>
        <vt:i4>3670123</vt:i4>
      </vt:variant>
      <vt:variant>
        <vt:i4>108</vt:i4>
      </vt:variant>
      <vt:variant>
        <vt:i4>0</vt:i4>
      </vt:variant>
      <vt:variant>
        <vt:i4>5</vt:i4>
      </vt:variant>
      <vt:variant>
        <vt:lpwstr>https://alternativaseconomicas.coop/articulo/libros/banco-de-alimentos-combatir-el-hambre-con-las-sobras-un-lavado-de-cara</vt:lpwstr>
      </vt:variant>
      <vt:variant>
        <vt:lpwstr/>
      </vt:variant>
      <vt:variant>
        <vt:i4>3145781</vt:i4>
      </vt:variant>
      <vt:variant>
        <vt:i4>105</vt:i4>
      </vt:variant>
      <vt:variant>
        <vt:i4>0</vt:i4>
      </vt:variant>
      <vt:variant>
        <vt:i4>5</vt:i4>
      </vt:variant>
      <vt:variant>
        <vt:lpwstr>https://www.elsaltodiario.com/pobreza/banco-de-alimentos-la-caridad-disfrazada</vt:lpwstr>
      </vt:variant>
      <vt:variant>
        <vt:lpwstr/>
      </vt:variant>
      <vt:variant>
        <vt:i4>2818169</vt:i4>
      </vt:variant>
      <vt:variant>
        <vt:i4>102</vt:i4>
      </vt:variant>
      <vt:variant>
        <vt:i4>0</vt:i4>
      </vt:variant>
      <vt:variant>
        <vt:i4>5</vt:i4>
      </vt:variant>
      <vt:variant>
        <vt:lpwstr>https://issuu.com/elpoderdelconsumidor/docs/_planeta_ultraprocesado</vt:lpwstr>
      </vt:variant>
      <vt:variant>
        <vt:lpwstr/>
      </vt:variant>
      <vt:variant>
        <vt:i4>6488103</vt:i4>
      </vt:variant>
      <vt:variant>
        <vt:i4>99</vt:i4>
      </vt:variant>
      <vt:variant>
        <vt:i4>0</vt:i4>
      </vt:variant>
      <vt:variant>
        <vt:i4>5</vt:i4>
      </vt:variant>
      <vt:variant>
        <vt:lpwstr>https://www.oxfam.de/system/files/oxfam_briefing_note_women_and_food_crisis_april_2019.pdf</vt:lpwstr>
      </vt:variant>
      <vt:variant>
        <vt:lpwstr/>
      </vt:variant>
      <vt:variant>
        <vt:i4>3932200</vt:i4>
      </vt:variant>
      <vt:variant>
        <vt:i4>96</vt:i4>
      </vt:variant>
      <vt:variant>
        <vt:i4>0</vt:i4>
      </vt:variant>
      <vt:variant>
        <vt:i4>5</vt:i4>
      </vt:variant>
      <vt:variant>
        <vt:lpwstr>https://www.theguardian.com/environment/2017/jul/21/pepsico-unilever-and-nestle-accused-of-complicity-in-illegal-rainforest-destruction</vt:lpwstr>
      </vt:variant>
      <vt:variant>
        <vt:lpwstr/>
      </vt:variant>
      <vt:variant>
        <vt:i4>1310743</vt:i4>
      </vt:variant>
      <vt:variant>
        <vt:i4>93</vt:i4>
      </vt:variant>
      <vt:variant>
        <vt:i4>0</vt:i4>
      </vt:variant>
      <vt:variant>
        <vt:i4>5</vt:i4>
      </vt:variant>
      <vt:variant>
        <vt:lpwstr>https://ojoioeotrigo.com.br/2022/02/quilombolas-encurralados-por-segurancas-armados-e-encapuzados-da-agropalma-fornecedora-de-oleo-de-palma-para-nestle/</vt:lpwstr>
      </vt:variant>
      <vt:variant>
        <vt:lpwstr/>
      </vt:variant>
      <vt:variant>
        <vt:i4>3604517</vt:i4>
      </vt:variant>
      <vt:variant>
        <vt:i4>90</vt:i4>
      </vt:variant>
      <vt:variant>
        <vt:i4>0</vt:i4>
      </vt:variant>
      <vt:variant>
        <vt:i4>5</vt:i4>
      </vt:variant>
      <vt:variant>
        <vt:lpwstr>https://talking-trash.com/</vt:lpwstr>
      </vt:variant>
      <vt:variant>
        <vt:lpwstr/>
      </vt:variant>
      <vt:variant>
        <vt:i4>4259858</vt:i4>
      </vt:variant>
      <vt:variant>
        <vt:i4>87</vt:i4>
      </vt:variant>
      <vt:variant>
        <vt:i4>0</vt:i4>
      </vt:variant>
      <vt:variant>
        <vt:i4>5</vt:i4>
      </vt:variant>
      <vt:variant>
        <vt:lpwstr>https://www.nytimes.com/2018/07/14/world/americas/mexico-coca-cola-diabetes.html</vt:lpwstr>
      </vt:variant>
      <vt:variant>
        <vt:lpwstr/>
      </vt:variant>
      <vt:variant>
        <vt:i4>1245259</vt:i4>
      </vt:variant>
      <vt:variant>
        <vt:i4>84</vt:i4>
      </vt:variant>
      <vt:variant>
        <vt:i4>0</vt:i4>
      </vt:variant>
      <vt:variant>
        <vt:i4>5</vt:i4>
      </vt:variant>
      <vt:variant>
        <vt:lpwstr>https://www.dejusticia.org/column/ultraprocesados-malos-para-la-salud-malos-para-el-ambiente/</vt:lpwstr>
      </vt:variant>
      <vt:variant>
        <vt:lpwstr/>
      </vt:variant>
      <vt:variant>
        <vt:i4>2818149</vt:i4>
      </vt:variant>
      <vt:variant>
        <vt:i4>81</vt:i4>
      </vt:variant>
      <vt:variant>
        <vt:i4>0</vt:i4>
      </vt:variant>
      <vt:variant>
        <vt:i4>5</vt:i4>
      </vt:variant>
      <vt:variant>
        <vt:lpwstr>https://undocs.org/A/69/286</vt:lpwstr>
      </vt:variant>
      <vt:variant>
        <vt:lpwstr/>
      </vt:variant>
      <vt:variant>
        <vt:i4>1</vt:i4>
      </vt:variant>
      <vt:variant>
        <vt:i4>78</vt:i4>
      </vt:variant>
      <vt:variant>
        <vt:i4>0</vt:i4>
      </vt:variant>
      <vt:variant>
        <vt:i4>5</vt:i4>
      </vt:variant>
      <vt:variant>
        <vt:lpwstr>https://www.theguardian.com/business/2022/apr/27/kelloggs-court-challenge-new-uk-rules-high-sugar-cereals</vt:lpwstr>
      </vt:variant>
      <vt:variant>
        <vt:lpwstr/>
      </vt:variant>
      <vt:variant>
        <vt:i4>8323194</vt:i4>
      </vt:variant>
      <vt:variant>
        <vt:i4>75</vt:i4>
      </vt:variant>
      <vt:variant>
        <vt:i4>0</vt:i4>
      </vt:variant>
      <vt:variant>
        <vt:i4>5</vt:i4>
      </vt:variant>
      <vt:variant>
        <vt:lpwstr>http://www.righttofoodandnutrition.org/files/rtfn_watch_art.01-2021_eng_web.pdf</vt:lpwstr>
      </vt:variant>
      <vt:variant>
        <vt:lpwstr/>
      </vt:variant>
      <vt:variant>
        <vt:i4>6946914</vt:i4>
      </vt:variant>
      <vt:variant>
        <vt:i4>72</vt:i4>
      </vt:variant>
      <vt:variant>
        <vt:i4>0</vt:i4>
      </vt:variant>
      <vt:variant>
        <vt:i4>5</vt:i4>
      </vt:variant>
      <vt:variant>
        <vt:lpwstr>https://www.corteconstitucional.gov.co/Relatoria/2021/C-302-21.htm</vt:lpwstr>
      </vt:variant>
      <vt:variant>
        <vt:lpwstr>:~:text=REGIMEN%20DE%20CONFLICTO%20DE%20INTERESES,y%20182%20de%20la%20CP</vt:lpwstr>
      </vt:variant>
      <vt:variant>
        <vt:i4>5767237</vt:i4>
      </vt:variant>
      <vt:variant>
        <vt:i4>69</vt:i4>
      </vt:variant>
      <vt:variant>
        <vt:i4>0</vt:i4>
      </vt:variant>
      <vt:variant>
        <vt:i4>5</vt:i4>
      </vt:variant>
      <vt:variant>
        <vt:lpwstr>https://www.fian.org/en/press-release/article/when-the-sun-casts-a-shadow-2282</vt:lpwstr>
      </vt:variant>
      <vt:variant>
        <vt:lpwstr>:~:text=The%20new%20research%20study%20%E2%80%9CWhen,malnutrition%20in%20all%20its%20forms%E2%80%9D</vt:lpwstr>
      </vt:variant>
      <vt:variant>
        <vt:i4>1572881</vt:i4>
      </vt:variant>
      <vt:variant>
        <vt:i4>66</vt:i4>
      </vt:variant>
      <vt:variant>
        <vt:i4>0</vt:i4>
      </vt:variant>
      <vt:variant>
        <vt:i4>5</vt:i4>
      </vt:variant>
      <vt:variant>
        <vt:lpwstr>http://www.ijhpm.com/article_4112_4e47085d1bfd86c767ac63f52696b43a.pdf</vt:lpwstr>
      </vt:variant>
      <vt:variant>
        <vt:lpwstr/>
      </vt:variant>
      <vt:variant>
        <vt:i4>5046303</vt:i4>
      </vt:variant>
      <vt:variant>
        <vt:i4>63</vt:i4>
      </vt:variant>
      <vt:variant>
        <vt:i4>0</vt:i4>
      </vt:variant>
      <vt:variant>
        <vt:i4>5</vt:i4>
      </vt:variant>
      <vt:variant>
        <vt:lpwstr>http://www.corporateaccountability.org/resources/partnership-for-an-unhealthy-planet/</vt:lpwstr>
      </vt:variant>
      <vt:variant>
        <vt:lpwstr/>
      </vt:variant>
      <vt:variant>
        <vt:i4>3342380</vt:i4>
      </vt:variant>
      <vt:variant>
        <vt:i4>60</vt:i4>
      </vt:variant>
      <vt:variant>
        <vt:i4>0</vt:i4>
      </vt:variant>
      <vt:variant>
        <vt:i4>5</vt:i4>
      </vt:variant>
      <vt:variant>
        <vt:lpwstr>https://twitter.com/CocaColaCo/status/1275443622624718850?s=20</vt:lpwstr>
      </vt:variant>
      <vt:variant>
        <vt:lpwstr/>
      </vt:variant>
      <vt:variant>
        <vt:i4>917574</vt:i4>
      </vt:variant>
      <vt:variant>
        <vt:i4>57</vt:i4>
      </vt:variant>
      <vt:variant>
        <vt:i4>0</vt:i4>
      </vt:variant>
      <vt:variant>
        <vt:i4>5</vt:i4>
      </vt:variant>
      <vt:variant>
        <vt:lpwstr>https://www.science.org/doi/full/10.1126/science.abc4765</vt:lpwstr>
      </vt:variant>
      <vt:variant>
        <vt:lpwstr/>
      </vt:variant>
      <vt:variant>
        <vt:i4>2228320</vt:i4>
      </vt:variant>
      <vt:variant>
        <vt:i4>54</vt:i4>
      </vt:variant>
      <vt:variant>
        <vt:i4>0</vt:i4>
      </vt:variant>
      <vt:variant>
        <vt:i4>5</vt:i4>
      </vt:variant>
      <vt:variant>
        <vt:lpwstr>https://www.advocacyincubator.org/what-we-do/our-public-health-advocacy-programs/food-policy/two-pandemics</vt:lpwstr>
      </vt:variant>
      <vt:variant>
        <vt:lpwstr/>
      </vt:variant>
      <vt:variant>
        <vt:i4>3801129</vt:i4>
      </vt:variant>
      <vt:variant>
        <vt:i4>51</vt:i4>
      </vt:variant>
      <vt:variant>
        <vt:i4>0</vt:i4>
      </vt:variant>
      <vt:variant>
        <vt:i4>5</vt:i4>
      </vt:variant>
      <vt:variant>
        <vt:lpwstr>https://www.fao.org/publications/sofi/2022/es/</vt:lpwstr>
      </vt:variant>
      <vt:variant>
        <vt:lpwstr/>
      </vt:variant>
      <vt:variant>
        <vt:i4>3932198</vt:i4>
      </vt:variant>
      <vt:variant>
        <vt:i4>48</vt:i4>
      </vt:variant>
      <vt:variant>
        <vt:i4>0</vt:i4>
      </vt:variant>
      <vt:variant>
        <vt:i4>5</vt:i4>
      </vt:variant>
      <vt:variant>
        <vt:lpwstr>https://www.globalfoodresearchprogram.org/policy-research/fiscal-policies/</vt:lpwstr>
      </vt:variant>
      <vt:variant>
        <vt:lpwstr/>
      </vt:variant>
      <vt:variant>
        <vt:i4>4980763</vt:i4>
      </vt:variant>
      <vt:variant>
        <vt:i4>45</vt:i4>
      </vt:variant>
      <vt:variant>
        <vt:i4>0</vt:i4>
      </vt:variant>
      <vt:variant>
        <vt:i4>5</vt:i4>
      </vt:variant>
      <vt:variant>
        <vt:lpwstr>https://extranet.who.int/nutrition/gina/es/node/23226</vt:lpwstr>
      </vt:variant>
      <vt:variant>
        <vt:lpwstr>:~:text=%2D%20La%20presente%20ley%20tiene%20por,factor%20de%20riesgo%2C%20en%20la</vt:lpwstr>
      </vt:variant>
      <vt:variant>
        <vt:i4>6684716</vt:i4>
      </vt:variant>
      <vt:variant>
        <vt:i4>42</vt:i4>
      </vt:variant>
      <vt:variant>
        <vt:i4>0</vt:i4>
      </vt:variant>
      <vt:variant>
        <vt:i4>5</vt:i4>
      </vt:variant>
      <vt:variant>
        <vt:lpwstr>http://segurancaalimentar.mprs.mp.br/alergenicos/guia-idec-escolas.pdf</vt:lpwstr>
      </vt:variant>
      <vt:variant>
        <vt:lpwstr/>
      </vt:variant>
      <vt:variant>
        <vt:i4>1835034</vt:i4>
      </vt:variant>
      <vt:variant>
        <vt:i4>39</vt:i4>
      </vt:variant>
      <vt:variant>
        <vt:i4>0</vt:i4>
      </vt:variant>
      <vt:variant>
        <vt:i4>5</vt:i4>
      </vt:variant>
      <vt:variant>
        <vt:lpwstr>https://uppindustrywatch.net/</vt:lpwstr>
      </vt:variant>
      <vt:variant>
        <vt:lpwstr/>
      </vt:variant>
      <vt:variant>
        <vt:i4>7602228</vt:i4>
      </vt:variant>
      <vt:variant>
        <vt:i4>36</vt:i4>
      </vt:variant>
      <vt:variant>
        <vt:i4>0</vt:i4>
      </vt:variant>
      <vt:variant>
        <vt:i4>5</vt:i4>
      </vt:variant>
      <vt:variant>
        <vt:lpwstr>https://www.globalfoodresearchprogram.org/policy-research/labeling-regulations/</vt:lpwstr>
      </vt:variant>
      <vt:variant>
        <vt:lpwstr/>
      </vt:variant>
      <vt:variant>
        <vt:i4>3211382</vt:i4>
      </vt:variant>
      <vt:variant>
        <vt:i4>33</vt:i4>
      </vt:variant>
      <vt:variant>
        <vt:i4>0</vt:i4>
      </vt:variant>
      <vt:variant>
        <vt:i4>5</vt:i4>
      </vt:variant>
      <vt:variant>
        <vt:lpwstr>https://www.ohchr.org/en/statements/2020/10/statement-mr-dainius-puras-special-rapporteur-right-everyone-enjoyment-highest</vt:lpwstr>
      </vt:variant>
      <vt:variant>
        <vt:lpwstr/>
      </vt:variant>
      <vt:variant>
        <vt:i4>2097167</vt:i4>
      </vt:variant>
      <vt:variant>
        <vt:i4>30</vt:i4>
      </vt:variant>
      <vt:variant>
        <vt:i4>0</vt:i4>
      </vt:variant>
      <vt:variant>
        <vt:i4>5</vt:i4>
      </vt:variant>
      <vt:variant>
        <vt:lpwstr>https://apps.who.int/iris/bitstream/handle/10665/204176/9789241510066_eng.pdf</vt:lpwstr>
      </vt:variant>
      <vt:variant>
        <vt:lpwstr/>
      </vt:variant>
      <vt:variant>
        <vt:i4>852067</vt:i4>
      </vt:variant>
      <vt:variant>
        <vt:i4>27</vt:i4>
      </vt:variant>
      <vt:variant>
        <vt:i4>0</vt:i4>
      </vt:variant>
      <vt:variant>
        <vt:i4>5</vt:i4>
      </vt:variant>
      <vt:variant>
        <vt:lpwstr>https://iris.paho.org/bitstream/handle/10665.2/51523/9789275320327_spa.pdf?sequence=1&amp;isAllowed=y</vt:lpwstr>
      </vt:variant>
      <vt:variant>
        <vt:lpwstr/>
      </vt:variant>
      <vt:variant>
        <vt:i4>4063285</vt:i4>
      </vt:variant>
      <vt:variant>
        <vt:i4>24</vt:i4>
      </vt:variant>
      <vt:variant>
        <vt:i4>0</vt:i4>
      </vt:variant>
      <vt:variant>
        <vt:i4>5</vt:i4>
      </vt:variant>
      <vt:variant>
        <vt:lpwstr>https://ncdalliance.org/sites/default/files/rfiles/WHO Global NCD Action Plan 2013-2020.pdf</vt:lpwstr>
      </vt:variant>
      <vt:variant>
        <vt:lpwstr/>
      </vt:variant>
      <vt:variant>
        <vt:i4>2228320</vt:i4>
      </vt:variant>
      <vt:variant>
        <vt:i4>21</vt:i4>
      </vt:variant>
      <vt:variant>
        <vt:i4>0</vt:i4>
      </vt:variant>
      <vt:variant>
        <vt:i4>5</vt:i4>
      </vt:variant>
      <vt:variant>
        <vt:lpwstr>https://www.advocacyincubator.org/what-we-do/our-public-health-advocacy-programs/food-policy/two-pandemics</vt:lpwstr>
      </vt:variant>
      <vt:variant>
        <vt:lpwstr/>
      </vt:variant>
      <vt:variant>
        <vt:i4>1441872</vt:i4>
      </vt:variant>
      <vt:variant>
        <vt:i4>18</vt:i4>
      </vt:variant>
      <vt:variant>
        <vt:i4>0</vt:i4>
      </vt:variant>
      <vt:variant>
        <vt:i4>5</vt:i4>
      </vt:variant>
      <vt:variant>
        <vt:lpwstr>https://www.fao.org/3/ca4726en/ca4726en.pdf?eloutlink=imf2fao</vt:lpwstr>
      </vt:variant>
      <vt:variant>
        <vt:lpwstr/>
      </vt:variant>
      <vt:variant>
        <vt:i4>6357113</vt:i4>
      </vt:variant>
      <vt:variant>
        <vt:i4>15</vt:i4>
      </vt:variant>
      <vt:variant>
        <vt:i4>0</vt:i4>
      </vt:variant>
      <vt:variant>
        <vt:i4>5</vt:i4>
      </vt:variant>
      <vt:variant>
        <vt:lpwstr>https://www.ohchr.org/sites/default/files/Documents/Publications/FactSheet34en.pdf</vt:lpwstr>
      </vt:variant>
      <vt:variant>
        <vt:lpwstr/>
      </vt:variant>
      <vt:variant>
        <vt:i4>6291570</vt:i4>
      </vt:variant>
      <vt:variant>
        <vt:i4>12</vt:i4>
      </vt:variant>
      <vt:variant>
        <vt:i4>0</vt:i4>
      </vt:variant>
      <vt:variant>
        <vt:i4>5</vt:i4>
      </vt:variant>
      <vt:variant>
        <vt:lpwstr>https://www.ohchr.org/en/instruments-mechanisms/instruments/convention-rights-child</vt:lpwstr>
      </vt:variant>
      <vt:variant>
        <vt:lpwstr/>
      </vt:variant>
      <vt:variant>
        <vt:i4>196619</vt:i4>
      </vt:variant>
      <vt:variant>
        <vt:i4>9</vt:i4>
      </vt:variant>
      <vt:variant>
        <vt:i4>0</vt:i4>
      </vt:variant>
      <vt:variant>
        <vt:i4>5</vt:i4>
      </vt:variant>
      <vt:variant>
        <vt:lpwstr>https://undocs.org/pdf?symbol=es/A/71/282</vt:lpwstr>
      </vt:variant>
      <vt:variant>
        <vt:lpwstr/>
      </vt:variant>
      <vt:variant>
        <vt:i4>1507350</vt:i4>
      </vt:variant>
      <vt:variant>
        <vt:i4>6</vt:i4>
      </vt:variant>
      <vt:variant>
        <vt:i4>0</vt:i4>
      </vt:variant>
      <vt:variant>
        <vt:i4>5</vt:i4>
      </vt:variant>
      <vt:variant>
        <vt:lpwstr>https://www.refworld.org/pdfid/4538838d0.pdf</vt:lpwstr>
      </vt:variant>
      <vt:variant>
        <vt:lpwstr/>
      </vt:variant>
      <vt:variant>
        <vt:i4>8323179</vt:i4>
      </vt:variant>
      <vt:variant>
        <vt:i4>3</vt:i4>
      </vt:variant>
      <vt:variant>
        <vt:i4>0</vt:i4>
      </vt:variant>
      <vt:variant>
        <vt:i4>5</vt:i4>
      </vt:variant>
      <vt:variant>
        <vt:lpwstr>https://www.ohchr.org/en/instruments-mechanisms/instruments/international-covenant-economic-social-and-cultural-rights</vt:lpwstr>
      </vt:variant>
      <vt:variant>
        <vt:lpwstr/>
      </vt:variant>
      <vt:variant>
        <vt:i4>2359348</vt:i4>
      </vt:variant>
      <vt:variant>
        <vt:i4>0</vt:i4>
      </vt:variant>
      <vt:variant>
        <vt:i4>0</vt:i4>
      </vt:variant>
      <vt:variant>
        <vt:i4>5</vt:i4>
      </vt:variant>
      <vt:variant>
        <vt:lpwstr>https://www.ohchr.org/en/instruments-mechanisms/instruments/vienna-declaration-and-programme-action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HECHENLEITNER SCHACHT Karin</dc:creator>
  <cp:keywords/>
  <dc:description/>
  <cp:lastModifiedBy>Juan Carballo</cp:lastModifiedBy>
  <cp:revision>6</cp:revision>
  <dcterms:created xsi:type="dcterms:W3CDTF">2023-03-31T10:19:00Z</dcterms:created>
  <dcterms:modified xsi:type="dcterms:W3CDTF">2023-03-31T15:48:00Z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