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1EA3" w14:textId="71716ECC" w:rsidR="00DD416C" w:rsidRPr="00673603" w:rsidRDefault="0060528C" w:rsidP="00947D55">
      <w:pPr>
        <w:pStyle w:val="Body"/>
        <w:jc w:val="center"/>
        <w:rPr>
          <w:b/>
          <w:bCs/>
          <w:color w:val="000000" w:themeColor="text1"/>
          <w:sz w:val="22"/>
          <w:szCs w:val="22"/>
          <w:u w:color="006FC0"/>
        </w:rPr>
      </w:pPr>
      <w:r w:rsidRPr="0060528C">
        <w:rPr>
          <w:b/>
          <w:bCs/>
          <w:noProof/>
          <w:color w:val="000000" w:themeColor="text1"/>
          <w:sz w:val="22"/>
          <w:szCs w:val="22"/>
          <w:u w:color="006FC0"/>
          <w:lang w:val="es-MX" w:eastAsia="es-MX"/>
        </w:rPr>
        <w:drawing>
          <wp:inline distT="0" distB="0" distL="0" distR="0" wp14:anchorId="7692ECBD" wp14:editId="601E509F">
            <wp:extent cx="2147204" cy="671195"/>
            <wp:effectExtent l="0" t="0" r="5715" b="0"/>
            <wp:docPr id="1" name="Imagen 1" descr="C:\Users\Usuario1-E`PC\Desktop\EPC\Administration_Management\template\Logo EPC r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E`PC\Desktop\EPC\Administration_Management\template\Logo EPC roj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543" cy="679428"/>
                    </a:xfrm>
                    <a:prstGeom prst="rect">
                      <a:avLst/>
                    </a:prstGeom>
                    <a:noFill/>
                    <a:ln>
                      <a:noFill/>
                    </a:ln>
                  </pic:spPr>
                </pic:pic>
              </a:graphicData>
            </a:graphic>
          </wp:inline>
        </w:drawing>
      </w:r>
    </w:p>
    <w:p w14:paraId="74EFCCDC" w14:textId="77777777" w:rsidR="0060528C" w:rsidRDefault="0060528C" w:rsidP="00DD416C">
      <w:pPr>
        <w:pStyle w:val="Body"/>
        <w:jc w:val="center"/>
        <w:rPr>
          <w:b/>
          <w:bCs/>
          <w:color w:val="000000" w:themeColor="text1"/>
          <w:sz w:val="22"/>
          <w:szCs w:val="22"/>
          <w:u w:color="006FC0"/>
          <w:lang w:val="es-MX"/>
        </w:rPr>
      </w:pPr>
    </w:p>
    <w:p w14:paraId="5B3004AE" w14:textId="77777777" w:rsidR="0060528C" w:rsidRDefault="0060528C" w:rsidP="00DD416C">
      <w:pPr>
        <w:pStyle w:val="Body"/>
        <w:jc w:val="center"/>
        <w:rPr>
          <w:b/>
          <w:bCs/>
          <w:color w:val="000000" w:themeColor="text1"/>
          <w:sz w:val="22"/>
          <w:szCs w:val="22"/>
          <w:u w:color="006FC0"/>
          <w:lang w:val="es-MX"/>
        </w:rPr>
      </w:pPr>
    </w:p>
    <w:p w14:paraId="4D8084AA" w14:textId="7117CA41" w:rsidR="00673603" w:rsidRPr="0060528C" w:rsidRDefault="0060528C" w:rsidP="00DD416C">
      <w:pPr>
        <w:pStyle w:val="Body"/>
        <w:jc w:val="center"/>
        <w:rPr>
          <w:bCs/>
          <w:color w:val="000000" w:themeColor="text1"/>
          <w:sz w:val="22"/>
          <w:szCs w:val="22"/>
          <w:u w:color="006FC0"/>
          <w:lang w:val="es-MX"/>
        </w:rPr>
      </w:pPr>
      <w:r w:rsidRPr="0060528C">
        <w:rPr>
          <w:bCs/>
          <w:color w:val="000000" w:themeColor="text1"/>
          <w:sz w:val="22"/>
          <w:szCs w:val="22"/>
          <w:u w:color="006FC0"/>
          <w:lang w:val="es-MX"/>
        </w:rPr>
        <w:t xml:space="preserve">WRITTEN COMMENTS - </w:t>
      </w:r>
      <w:r w:rsidRPr="0060528C">
        <w:rPr>
          <w:bCs/>
          <w:i/>
          <w:color w:val="000000" w:themeColor="text1"/>
          <w:sz w:val="22"/>
          <w:szCs w:val="22"/>
          <w:u w:color="006FC0"/>
          <w:lang w:val="es-MX"/>
        </w:rPr>
        <w:t>EL PODER DEL CONSUMIDOR</w:t>
      </w:r>
      <w:r w:rsidRPr="0060528C">
        <w:rPr>
          <w:bCs/>
          <w:color w:val="000000" w:themeColor="text1"/>
          <w:sz w:val="22"/>
          <w:szCs w:val="22"/>
          <w:u w:color="006FC0"/>
          <w:lang w:val="es-MX"/>
        </w:rPr>
        <w:t xml:space="preserve"> (MEXICO)</w:t>
      </w:r>
    </w:p>
    <w:p w14:paraId="641E68BD" w14:textId="77777777" w:rsidR="0060528C" w:rsidRDefault="0060528C" w:rsidP="00DD416C">
      <w:pPr>
        <w:pStyle w:val="Body"/>
        <w:jc w:val="center"/>
        <w:rPr>
          <w:b/>
          <w:bCs/>
          <w:color w:val="000000" w:themeColor="text1"/>
          <w:sz w:val="22"/>
          <w:szCs w:val="22"/>
          <w:u w:color="006FC0"/>
        </w:rPr>
      </w:pPr>
    </w:p>
    <w:p w14:paraId="6AF3CAA0" w14:textId="38B71E9E" w:rsidR="0059616A" w:rsidRPr="00673603" w:rsidRDefault="008A77AF" w:rsidP="00DD416C">
      <w:pPr>
        <w:pStyle w:val="Body"/>
        <w:jc w:val="center"/>
        <w:rPr>
          <w:b/>
          <w:bCs/>
          <w:color w:val="000000" w:themeColor="text1"/>
          <w:sz w:val="22"/>
          <w:szCs w:val="22"/>
          <w:u w:color="006FC0"/>
        </w:rPr>
      </w:pPr>
      <w:r w:rsidRPr="00673603">
        <w:rPr>
          <w:b/>
          <w:bCs/>
          <w:color w:val="000000" w:themeColor="text1"/>
          <w:sz w:val="22"/>
          <w:szCs w:val="22"/>
          <w:u w:color="006FC0"/>
        </w:rPr>
        <w:t>C</w:t>
      </w:r>
      <w:r w:rsidR="00673603" w:rsidRPr="00673603">
        <w:rPr>
          <w:b/>
          <w:bCs/>
          <w:color w:val="000000" w:themeColor="text1"/>
          <w:sz w:val="22"/>
          <w:szCs w:val="22"/>
          <w:u w:color="006FC0"/>
        </w:rPr>
        <w:t xml:space="preserve">onsultation of </w:t>
      </w:r>
      <w:r w:rsidR="0059616A" w:rsidRPr="00673603">
        <w:rPr>
          <w:b/>
          <w:bCs/>
          <w:color w:val="000000" w:themeColor="text1"/>
          <w:sz w:val="22"/>
          <w:szCs w:val="22"/>
          <w:u w:color="006FC0"/>
        </w:rPr>
        <w:t xml:space="preserve">UN Special Rapporteur on the </w:t>
      </w:r>
      <w:proofErr w:type="spellStart"/>
      <w:r w:rsidR="0059616A" w:rsidRPr="00673603">
        <w:rPr>
          <w:b/>
          <w:bCs/>
          <w:color w:val="000000" w:themeColor="text1"/>
          <w:sz w:val="22"/>
          <w:szCs w:val="22"/>
          <w:u w:color="006FC0"/>
        </w:rPr>
        <w:t>RtF</w:t>
      </w:r>
      <w:proofErr w:type="spellEnd"/>
      <w:r w:rsidR="0059616A" w:rsidRPr="00673603">
        <w:rPr>
          <w:b/>
          <w:bCs/>
          <w:color w:val="000000" w:themeColor="text1"/>
          <w:sz w:val="22"/>
          <w:szCs w:val="22"/>
          <w:u w:color="006FC0"/>
        </w:rPr>
        <w:t xml:space="preserve">: COVID-19 </w:t>
      </w:r>
      <w:r w:rsidR="00673603" w:rsidRPr="00673603">
        <w:rPr>
          <w:b/>
          <w:bCs/>
          <w:color w:val="000000" w:themeColor="text1"/>
          <w:sz w:val="22"/>
          <w:szCs w:val="22"/>
          <w:u w:color="006FC0"/>
        </w:rPr>
        <w:t>&amp;</w:t>
      </w:r>
      <w:r w:rsidR="0059616A" w:rsidRPr="00673603">
        <w:rPr>
          <w:b/>
          <w:bCs/>
          <w:color w:val="000000" w:themeColor="text1"/>
          <w:sz w:val="22"/>
          <w:szCs w:val="22"/>
          <w:u w:color="006FC0"/>
        </w:rPr>
        <w:t xml:space="preserve"> the Food </w:t>
      </w:r>
      <w:r w:rsidRPr="00673603">
        <w:rPr>
          <w:b/>
          <w:bCs/>
          <w:color w:val="000000" w:themeColor="text1"/>
          <w:sz w:val="22"/>
          <w:szCs w:val="22"/>
          <w:u w:color="006FC0"/>
        </w:rPr>
        <w:t>Crisis</w:t>
      </w:r>
      <w:r w:rsidR="0059616A" w:rsidRPr="00673603">
        <w:rPr>
          <w:b/>
          <w:bCs/>
          <w:color w:val="000000" w:themeColor="text1"/>
          <w:sz w:val="22"/>
          <w:szCs w:val="22"/>
          <w:u w:color="006FC0"/>
        </w:rPr>
        <w:t>: May – June 2022</w:t>
      </w:r>
    </w:p>
    <w:p w14:paraId="25B15DE7" w14:textId="7DA51697" w:rsidR="0059616A" w:rsidRDefault="0059616A" w:rsidP="00DD416C">
      <w:pPr>
        <w:spacing w:line="240" w:lineRule="auto"/>
        <w:jc w:val="center"/>
        <w:rPr>
          <w:rFonts w:ascii="Calibri" w:hAnsi="Calibri" w:cs="Calibri"/>
          <w:lang w:val="en-US"/>
        </w:rPr>
      </w:pPr>
    </w:p>
    <w:p w14:paraId="41608954" w14:textId="2F8139B4" w:rsidR="0060528C" w:rsidRDefault="0060528C" w:rsidP="00DD416C">
      <w:pPr>
        <w:spacing w:line="240" w:lineRule="auto"/>
        <w:jc w:val="center"/>
        <w:rPr>
          <w:rFonts w:ascii="Calibri" w:hAnsi="Calibri" w:cs="Calibri"/>
          <w:lang w:val="en-US"/>
        </w:rPr>
      </w:pPr>
    </w:p>
    <w:p w14:paraId="0B8F6E3C" w14:textId="77777777" w:rsidR="0060528C" w:rsidRPr="00673603" w:rsidRDefault="0060528C" w:rsidP="00DD416C">
      <w:pPr>
        <w:spacing w:line="240" w:lineRule="auto"/>
        <w:jc w:val="center"/>
        <w:rPr>
          <w:rFonts w:ascii="Calibri" w:hAnsi="Calibri" w:cs="Calibri"/>
          <w:lang w:val="en-US"/>
        </w:rPr>
      </w:pPr>
    </w:p>
    <w:p w14:paraId="206C3179" w14:textId="77777777" w:rsidR="00947D55" w:rsidRPr="00673603" w:rsidRDefault="00947D55" w:rsidP="008A77AF">
      <w:pPr>
        <w:pStyle w:val="Body"/>
        <w:numPr>
          <w:ilvl w:val="0"/>
          <w:numId w:val="1"/>
        </w:numPr>
        <w:ind w:left="284" w:hanging="284"/>
        <w:jc w:val="both"/>
        <w:rPr>
          <w:rFonts w:eastAsia="Times New Roman"/>
          <w:b/>
          <w:bCs/>
          <w:i/>
          <w:sz w:val="22"/>
          <w:szCs w:val="22"/>
        </w:rPr>
      </w:pPr>
      <w:r w:rsidRPr="00673603">
        <w:rPr>
          <w:rFonts w:eastAsia="Times New Roman"/>
          <w:b/>
          <w:bCs/>
          <w:i/>
          <w:sz w:val="22"/>
          <w:szCs w:val="22"/>
        </w:rPr>
        <w:t>What were the most difficult food-related challenges you or your community faced during the pandemic? What policies were missing or poorly implemented? What challenges do you anticipate in the future?</w:t>
      </w:r>
    </w:p>
    <w:p w14:paraId="1C3D45FA" w14:textId="77777777" w:rsidR="0049651E" w:rsidRPr="00673603" w:rsidRDefault="0049651E" w:rsidP="00947D55">
      <w:pPr>
        <w:spacing w:line="240" w:lineRule="auto"/>
        <w:jc w:val="both"/>
        <w:rPr>
          <w:rFonts w:ascii="Calibri" w:hAnsi="Calibri" w:cs="Calibri"/>
          <w:lang w:val="en-US"/>
        </w:rPr>
      </w:pPr>
    </w:p>
    <w:p w14:paraId="71443D7F" w14:textId="021E4AB9" w:rsidR="0059616A" w:rsidRPr="00673603" w:rsidRDefault="009F4104" w:rsidP="00947D55">
      <w:pPr>
        <w:spacing w:line="240" w:lineRule="auto"/>
        <w:jc w:val="both"/>
        <w:rPr>
          <w:rFonts w:ascii="Calibri" w:hAnsi="Calibri" w:cs="Calibri"/>
          <w:lang w:val="en-US"/>
        </w:rPr>
      </w:pPr>
      <w:r>
        <w:rPr>
          <w:rFonts w:ascii="Calibri" w:hAnsi="Calibri" w:cs="Calibri"/>
          <w:lang w:val="en-US"/>
        </w:rPr>
        <w:t>In our</w:t>
      </w:r>
      <w:r w:rsidR="008418D5" w:rsidRPr="00673603">
        <w:rPr>
          <w:rFonts w:ascii="Calibri" w:hAnsi="Calibri" w:cs="Calibri"/>
          <w:lang w:val="en-US"/>
        </w:rPr>
        <w:t xml:space="preserve"> response to this </w:t>
      </w:r>
      <w:r w:rsidR="00F94166">
        <w:rPr>
          <w:rFonts w:ascii="Calibri" w:hAnsi="Calibri" w:cs="Calibri"/>
          <w:lang w:val="en-US"/>
        </w:rPr>
        <w:t>question</w:t>
      </w:r>
      <w:r w:rsidR="008418D5" w:rsidRPr="00673603">
        <w:rPr>
          <w:rFonts w:ascii="Calibri" w:hAnsi="Calibri" w:cs="Calibri"/>
          <w:lang w:val="en-US"/>
        </w:rPr>
        <w:t xml:space="preserve">, we </w:t>
      </w:r>
      <w:r>
        <w:rPr>
          <w:rFonts w:ascii="Calibri" w:hAnsi="Calibri" w:cs="Calibri"/>
          <w:lang w:val="en-US"/>
        </w:rPr>
        <w:t>wish to</w:t>
      </w:r>
      <w:r w:rsidR="008418D5" w:rsidRPr="00673603">
        <w:rPr>
          <w:rFonts w:ascii="Calibri" w:hAnsi="Calibri" w:cs="Calibri"/>
          <w:lang w:val="en-US"/>
        </w:rPr>
        <w:t xml:space="preserve"> draw attention to </w:t>
      </w:r>
      <w:r>
        <w:rPr>
          <w:rFonts w:ascii="Calibri" w:hAnsi="Calibri" w:cs="Calibri"/>
          <w:lang w:val="en-US"/>
        </w:rPr>
        <w:t>the corporate activities</w:t>
      </w:r>
      <w:r w:rsidR="008418D5" w:rsidRPr="00673603">
        <w:rPr>
          <w:rFonts w:ascii="Calibri" w:hAnsi="Calibri" w:cs="Calibri"/>
          <w:lang w:val="en-US"/>
        </w:rPr>
        <w:t xml:space="preserve"> employed during the pandemic </w:t>
      </w:r>
      <w:r w:rsidR="00AD5AA0" w:rsidRPr="00673603">
        <w:rPr>
          <w:rFonts w:ascii="Calibri" w:hAnsi="Calibri" w:cs="Calibri"/>
          <w:lang w:val="en-US"/>
        </w:rPr>
        <w:t xml:space="preserve">that </w:t>
      </w:r>
      <w:r w:rsidR="00913860" w:rsidRPr="00673603">
        <w:rPr>
          <w:rFonts w:ascii="Calibri" w:hAnsi="Calibri" w:cs="Calibri"/>
          <w:lang w:val="en-US"/>
        </w:rPr>
        <w:t>presented great food-related challenges and</w:t>
      </w:r>
      <w:r w:rsidR="008418D5" w:rsidRPr="00673603">
        <w:rPr>
          <w:rFonts w:ascii="Calibri" w:hAnsi="Calibri" w:cs="Calibri"/>
          <w:lang w:val="en-US"/>
        </w:rPr>
        <w:t xml:space="preserve"> had </w:t>
      </w:r>
      <w:r w:rsidR="00AD5AA0" w:rsidRPr="00673603">
        <w:rPr>
          <w:rFonts w:ascii="Calibri" w:hAnsi="Calibri" w:cs="Calibri"/>
          <w:lang w:val="en-US"/>
        </w:rPr>
        <w:t>an impact</w:t>
      </w:r>
      <w:r w:rsidR="008418D5" w:rsidRPr="00673603">
        <w:rPr>
          <w:rFonts w:ascii="Calibri" w:hAnsi="Calibri" w:cs="Calibri"/>
          <w:lang w:val="en-US"/>
        </w:rPr>
        <w:t xml:space="preserve"> on the guarantee of the right to food. </w:t>
      </w:r>
      <w:r w:rsidR="0059616A" w:rsidRPr="00673603">
        <w:rPr>
          <w:rFonts w:ascii="Calibri" w:hAnsi="Calibri" w:cs="Calibri"/>
          <w:lang w:val="en-US"/>
        </w:rPr>
        <w:t xml:space="preserve">During the confinement caused by </w:t>
      </w:r>
      <w:r w:rsidR="00DA5BC8" w:rsidRPr="00673603">
        <w:rPr>
          <w:rFonts w:ascii="Calibri" w:hAnsi="Calibri" w:cs="Calibri"/>
          <w:lang w:val="en-US"/>
        </w:rPr>
        <w:t>COVID</w:t>
      </w:r>
      <w:r w:rsidR="0059616A" w:rsidRPr="00673603">
        <w:rPr>
          <w:rFonts w:ascii="Calibri" w:hAnsi="Calibri" w:cs="Calibri"/>
          <w:lang w:val="en-US"/>
        </w:rPr>
        <w:t>-19, the ultra-proce</w:t>
      </w:r>
      <w:r w:rsidR="008418D5" w:rsidRPr="00673603">
        <w:rPr>
          <w:rFonts w:ascii="Calibri" w:hAnsi="Calibri" w:cs="Calibri"/>
          <w:lang w:val="en-US"/>
        </w:rPr>
        <w:t xml:space="preserve">ssed and </w:t>
      </w:r>
      <w:r w:rsidR="000E33E6" w:rsidRPr="00673603">
        <w:rPr>
          <w:rFonts w:ascii="Calibri" w:hAnsi="Calibri" w:cs="Calibri"/>
          <w:lang w:val="en-US"/>
        </w:rPr>
        <w:t xml:space="preserve">sugar-sweetened beverage </w:t>
      </w:r>
      <w:r w:rsidR="008418D5" w:rsidRPr="00673603">
        <w:rPr>
          <w:rFonts w:ascii="Calibri" w:hAnsi="Calibri" w:cs="Calibri"/>
          <w:lang w:val="en-US"/>
        </w:rPr>
        <w:t xml:space="preserve">industry, as well as the breastmilk substitute industry, </w:t>
      </w:r>
      <w:r w:rsidR="0059616A" w:rsidRPr="00673603">
        <w:rPr>
          <w:rFonts w:ascii="Calibri" w:hAnsi="Calibri" w:cs="Calibri"/>
          <w:lang w:val="en-US"/>
        </w:rPr>
        <w:t>deployed its strategy</w:t>
      </w:r>
      <w:r w:rsidR="00DA5BC8" w:rsidRPr="00673603">
        <w:rPr>
          <w:rFonts w:ascii="Calibri" w:hAnsi="Calibri" w:cs="Calibri"/>
          <w:lang w:val="en-US"/>
        </w:rPr>
        <w:t xml:space="preserve"> and</w:t>
      </w:r>
      <w:r w:rsidR="0059616A" w:rsidRPr="00673603">
        <w:rPr>
          <w:rFonts w:ascii="Calibri" w:hAnsi="Calibri" w:cs="Calibri"/>
          <w:lang w:val="en-US"/>
        </w:rPr>
        <w:t xml:space="preserve"> machin</w:t>
      </w:r>
      <w:r w:rsidR="00DA5BC8" w:rsidRPr="00673603">
        <w:rPr>
          <w:rFonts w:ascii="Calibri" w:hAnsi="Calibri" w:cs="Calibri"/>
          <w:lang w:val="en-US"/>
        </w:rPr>
        <w:t xml:space="preserve">ery to position its products among </w:t>
      </w:r>
      <w:r w:rsidR="0059616A" w:rsidRPr="00673603">
        <w:rPr>
          <w:rFonts w:ascii="Calibri" w:hAnsi="Calibri" w:cs="Calibri"/>
          <w:lang w:val="en-US"/>
        </w:rPr>
        <w:t xml:space="preserve">the </w:t>
      </w:r>
      <w:r w:rsidR="008629E2" w:rsidRPr="00673603">
        <w:rPr>
          <w:rFonts w:ascii="Calibri" w:hAnsi="Calibri" w:cs="Calibri"/>
          <w:lang w:val="en-US"/>
        </w:rPr>
        <w:t>population</w:t>
      </w:r>
      <w:r w:rsidR="0059616A" w:rsidRPr="00673603">
        <w:rPr>
          <w:rFonts w:ascii="Calibri" w:hAnsi="Calibri" w:cs="Calibri"/>
          <w:lang w:val="en-US"/>
        </w:rPr>
        <w:t xml:space="preserve"> and displace </w:t>
      </w:r>
      <w:r w:rsidR="00DA5BC8" w:rsidRPr="00673603">
        <w:rPr>
          <w:rFonts w:ascii="Calibri" w:hAnsi="Calibri" w:cs="Calibri"/>
          <w:lang w:val="en-US"/>
        </w:rPr>
        <w:t xml:space="preserve">the consumption of </w:t>
      </w:r>
      <w:r w:rsidR="0059616A" w:rsidRPr="00673603">
        <w:rPr>
          <w:rFonts w:ascii="Calibri" w:hAnsi="Calibri" w:cs="Calibri"/>
          <w:lang w:val="en-US"/>
        </w:rPr>
        <w:t>traditional and healthy foods, taking advan</w:t>
      </w:r>
      <w:r w:rsidR="00DA5BC8" w:rsidRPr="00673603">
        <w:rPr>
          <w:rFonts w:ascii="Calibri" w:hAnsi="Calibri" w:cs="Calibri"/>
          <w:lang w:val="en-US"/>
        </w:rPr>
        <w:t xml:space="preserve">tage of the </w:t>
      </w:r>
      <w:r w:rsidR="00144E0E" w:rsidRPr="00673603">
        <w:rPr>
          <w:rFonts w:ascii="Calibri" w:hAnsi="Calibri" w:cs="Calibri"/>
          <w:lang w:val="en-US"/>
        </w:rPr>
        <w:t>lack of</w:t>
      </w:r>
      <w:r w:rsidR="00DA5BC8" w:rsidRPr="00673603">
        <w:rPr>
          <w:rFonts w:ascii="Calibri" w:hAnsi="Calibri" w:cs="Calibri"/>
          <w:lang w:val="en-US"/>
        </w:rPr>
        <w:t xml:space="preserve"> </w:t>
      </w:r>
      <w:r w:rsidR="0059616A" w:rsidRPr="00673603">
        <w:rPr>
          <w:rFonts w:ascii="Calibri" w:hAnsi="Calibri" w:cs="Calibri"/>
          <w:lang w:val="en-US"/>
        </w:rPr>
        <w:t xml:space="preserve">accessibility and availability </w:t>
      </w:r>
      <w:r w:rsidR="00DA5BC8" w:rsidRPr="00673603">
        <w:rPr>
          <w:rFonts w:ascii="Calibri" w:hAnsi="Calibri" w:cs="Calibri"/>
          <w:lang w:val="en-US"/>
        </w:rPr>
        <w:t>of healthy foods</w:t>
      </w:r>
      <w:r w:rsidR="0059616A" w:rsidRPr="00673603">
        <w:rPr>
          <w:rFonts w:ascii="Calibri" w:hAnsi="Calibri" w:cs="Calibri"/>
          <w:lang w:val="en-US"/>
        </w:rPr>
        <w:t>.</w:t>
      </w:r>
    </w:p>
    <w:p w14:paraId="564DC0FA" w14:textId="5E697172" w:rsidR="0049651E" w:rsidRPr="00673603" w:rsidRDefault="00DA5BC8" w:rsidP="00947D55">
      <w:pPr>
        <w:spacing w:line="240" w:lineRule="auto"/>
        <w:jc w:val="both"/>
        <w:rPr>
          <w:rFonts w:ascii="Calibri" w:hAnsi="Calibri" w:cs="Calibri"/>
          <w:b/>
          <w:lang w:val="en-US"/>
        </w:rPr>
      </w:pPr>
      <w:r w:rsidRPr="00673603">
        <w:rPr>
          <w:rFonts w:ascii="Calibri" w:hAnsi="Calibri" w:cs="Calibri"/>
          <w:b/>
          <w:lang w:val="en-US"/>
        </w:rPr>
        <w:t xml:space="preserve">Corporate practices of the </w:t>
      </w:r>
      <w:proofErr w:type="spellStart"/>
      <w:r w:rsidRPr="00673603">
        <w:rPr>
          <w:rFonts w:ascii="Calibri" w:hAnsi="Calibri" w:cs="Calibri"/>
          <w:b/>
          <w:lang w:val="en-US"/>
        </w:rPr>
        <w:t>ultraprocessed</w:t>
      </w:r>
      <w:proofErr w:type="spellEnd"/>
      <w:r w:rsidRPr="00673603">
        <w:rPr>
          <w:rFonts w:ascii="Calibri" w:hAnsi="Calibri" w:cs="Calibri"/>
          <w:b/>
          <w:lang w:val="en-US"/>
        </w:rPr>
        <w:t xml:space="preserve"> products industry </w:t>
      </w:r>
      <w:r w:rsidR="004E0960" w:rsidRPr="00673603">
        <w:rPr>
          <w:rFonts w:ascii="Calibri" w:hAnsi="Calibri" w:cs="Calibri"/>
          <w:b/>
          <w:lang w:val="en-US"/>
        </w:rPr>
        <w:t>during COVID-19</w:t>
      </w:r>
    </w:p>
    <w:p w14:paraId="07DA7BC1" w14:textId="01A23030" w:rsidR="004E0960" w:rsidRPr="00673603" w:rsidRDefault="009F4104" w:rsidP="003E5D7F">
      <w:pPr>
        <w:spacing w:line="240" w:lineRule="auto"/>
        <w:jc w:val="both"/>
        <w:rPr>
          <w:rFonts w:ascii="Calibri" w:hAnsi="Calibri" w:cs="Calibri"/>
          <w:b/>
          <w:i/>
          <w:color w:val="5B9BD5" w:themeColor="accent1"/>
          <w:lang w:val="en-US"/>
        </w:rPr>
      </w:pPr>
      <w:r>
        <w:rPr>
          <w:rFonts w:ascii="Calibri" w:hAnsi="Calibri" w:cs="Calibri"/>
          <w:b/>
          <w:i/>
          <w:color w:val="5B9BD5" w:themeColor="accent1"/>
          <w:lang w:val="en-US"/>
        </w:rPr>
        <w:t xml:space="preserve">Policy Opposition to </w:t>
      </w:r>
      <w:r w:rsidR="008418D5" w:rsidRPr="00673603">
        <w:rPr>
          <w:rFonts w:ascii="Calibri" w:hAnsi="Calibri" w:cs="Calibri"/>
          <w:b/>
          <w:i/>
          <w:color w:val="5B9BD5" w:themeColor="accent1"/>
          <w:lang w:val="en-US"/>
        </w:rPr>
        <w:t>the</w:t>
      </w:r>
      <w:r w:rsidR="003E5D7F" w:rsidRPr="00673603">
        <w:rPr>
          <w:rFonts w:ascii="Calibri" w:hAnsi="Calibri" w:cs="Calibri"/>
          <w:b/>
          <w:i/>
          <w:color w:val="5B9BD5" w:themeColor="accent1"/>
          <w:lang w:val="en-US"/>
        </w:rPr>
        <w:t xml:space="preserve"> </w:t>
      </w:r>
      <w:r w:rsidR="004E0960" w:rsidRPr="00673603">
        <w:rPr>
          <w:rFonts w:ascii="Calibri" w:hAnsi="Calibri" w:cs="Calibri"/>
          <w:b/>
          <w:i/>
          <w:color w:val="5B9BD5" w:themeColor="accent1"/>
          <w:lang w:val="en-US"/>
        </w:rPr>
        <w:t>Front-of-pack Warning Label</w:t>
      </w:r>
      <w:r w:rsidR="008418D5" w:rsidRPr="00673603">
        <w:rPr>
          <w:rFonts w:ascii="Calibri" w:hAnsi="Calibri" w:cs="Calibri"/>
          <w:b/>
          <w:i/>
          <w:color w:val="5B9BD5" w:themeColor="accent1"/>
          <w:lang w:val="en-US"/>
        </w:rPr>
        <w:t xml:space="preserve"> </w:t>
      </w:r>
    </w:p>
    <w:p w14:paraId="63CA5974" w14:textId="1EDD1DBF" w:rsidR="007944F8" w:rsidRPr="00673603" w:rsidRDefault="0049651E" w:rsidP="00947D55">
      <w:pPr>
        <w:spacing w:line="240" w:lineRule="auto"/>
        <w:jc w:val="both"/>
        <w:rPr>
          <w:rFonts w:ascii="Calibri" w:hAnsi="Calibri" w:cs="Calibri"/>
          <w:lang w:val="en-US"/>
        </w:rPr>
      </w:pPr>
      <w:r w:rsidRPr="00673603">
        <w:rPr>
          <w:rFonts w:ascii="Calibri" w:hAnsi="Calibri" w:cs="Calibri"/>
          <w:b/>
          <w:lang w:val="en-US"/>
        </w:rPr>
        <w:t>Background:</w:t>
      </w:r>
      <w:r w:rsidRPr="00673603">
        <w:rPr>
          <w:rFonts w:ascii="Calibri" w:hAnsi="Calibri" w:cs="Calibri"/>
          <w:lang w:val="en-US"/>
        </w:rPr>
        <w:t xml:space="preserve"> </w:t>
      </w:r>
      <w:r w:rsidR="0059616A" w:rsidRPr="00673603">
        <w:rPr>
          <w:rFonts w:ascii="Calibri" w:hAnsi="Calibri" w:cs="Calibri"/>
          <w:lang w:val="en-US"/>
        </w:rPr>
        <w:t xml:space="preserve">In </w:t>
      </w:r>
      <w:r w:rsidRPr="00673603">
        <w:rPr>
          <w:rFonts w:ascii="Calibri" w:hAnsi="Calibri" w:cs="Calibri"/>
          <w:lang w:val="en-US"/>
        </w:rPr>
        <w:t>2020, just as the coronavirus pandemic was unfolding in Mexico and around the world, Mexico implemented</w:t>
      </w:r>
      <w:r w:rsidR="0059616A" w:rsidRPr="00673603">
        <w:rPr>
          <w:rFonts w:ascii="Calibri" w:hAnsi="Calibri" w:cs="Calibri"/>
          <w:lang w:val="en-US"/>
        </w:rPr>
        <w:t xml:space="preserve"> </w:t>
      </w:r>
      <w:r w:rsidRPr="00673603">
        <w:rPr>
          <w:rFonts w:ascii="Calibri" w:hAnsi="Calibri" w:cs="Calibri"/>
          <w:lang w:val="en-US"/>
        </w:rPr>
        <w:t>a new labeling policy for</w:t>
      </w:r>
      <w:r w:rsidR="0059616A" w:rsidRPr="00673603">
        <w:rPr>
          <w:rFonts w:ascii="Calibri" w:hAnsi="Calibri" w:cs="Calibri"/>
          <w:lang w:val="en-US"/>
        </w:rPr>
        <w:t xml:space="preserve"> </w:t>
      </w:r>
      <w:r w:rsidRPr="00673603">
        <w:rPr>
          <w:rFonts w:ascii="Calibri" w:hAnsi="Calibri" w:cs="Calibri"/>
          <w:lang w:val="en-US"/>
        </w:rPr>
        <w:t xml:space="preserve">front-of-pack labelling, in which warning labels were placed </w:t>
      </w:r>
      <w:r w:rsidR="00DA5BC8" w:rsidRPr="00673603">
        <w:rPr>
          <w:rFonts w:ascii="Calibri" w:hAnsi="Calibri" w:cs="Calibri"/>
          <w:lang w:val="en-US"/>
        </w:rPr>
        <w:t xml:space="preserve">on </w:t>
      </w:r>
      <w:r w:rsidRPr="00673603">
        <w:rPr>
          <w:rFonts w:ascii="Calibri" w:hAnsi="Calibri" w:cs="Calibri"/>
          <w:lang w:val="en-US"/>
        </w:rPr>
        <w:t>the packages of food and beverage</w:t>
      </w:r>
      <w:r w:rsidR="00DA5BC8" w:rsidRPr="00673603">
        <w:rPr>
          <w:rFonts w:ascii="Calibri" w:hAnsi="Calibri" w:cs="Calibri"/>
          <w:lang w:val="en-US"/>
        </w:rPr>
        <w:t xml:space="preserve">s </w:t>
      </w:r>
      <w:r w:rsidRPr="00673603">
        <w:rPr>
          <w:rFonts w:ascii="Calibri" w:hAnsi="Calibri" w:cs="Calibri"/>
          <w:lang w:val="en-US"/>
        </w:rPr>
        <w:t>to</w:t>
      </w:r>
      <w:r w:rsidR="00DA5BC8" w:rsidRPr="00673603">
        <w:rPr>
          <w:rFonts w:ascii="Calibri" w:hAnsi="Calibri" w:cs="Calibri"/>
          <w:lang w:val="en-US"/>
        </w:rPr>
        <w:t xml:space="preserve"> warn consumers if a product was “excessive” in salts, fats, added sugars or calories</w:t>
      </w:r>
      <w:r w:rsidRPr="00673603">
        <w:rPr>
          <w:rFonts w:ascii="Calibri" w:hAnsi="Calibri" w:cs="Calibri"/>
          <w:lang w:val="en-US"/>
        </w:rPr>
        <w:t>. The aim of the policy is to protect</w:t>
      </w:r>
      <w:r w:rsidR="00DA5BC8" w:rsidRPr="00673603">
        <w:rPr>
          <w:rFonts w:ascii="Calibri" w:hAnsi="Calibri" w:cs="Calibri"/>
          <w:lang w:val="en-US"/>
        </w:rPr>
        <w:t xml:space="preserve"> the right to adequate food, health, children`s rights</w:t>
      </w:r>
      <w:r w:rsidR="008629E2" w:rsidRPr="00673603">
        <w:rPr>
          <w:rFonts w:ascii="Calibri" w:hAnsi="Calibri" w:cs="Calibri"/>
          <w:lang w:val="en-US"/>
        </w:rPr>
        <w:t>,</w:t>
      </w:r>
      <w:r w:rsidR="00DA5BC8" w:rsidRPr="00673603">
        <w:rPr>
          <w:rFonts w:ascii="Calibri" w:hAnsi="Calibri" w:cs="Calibri"/>
          <w:lang w:val="en-US"/>
        </w:rPr>
        <w:t xml:space="preserve"> and the consumer`s right to information</w:t>
      </w:r>
      <w:r w:rsidRPr="00673603">
        <w:rPr>
          <w:rFonts w:ascii="Calibri" w:hAnsi="Calibri" w:cs="Calibri"/>
          <w:lang w:val="en-US"/>
        </w:rPr>
        <w:t xml:space="preserve"> and prevent obesity and chronic disease.</w:t>
      </w:r>
      <w:r w:rsidR="00DA5BC8" w:rsidRPr="00673603">
        <w:rPr>
          <w:rFonts w:ascii="Calibri" w:hAnsi="Calibri" w:cs="Calibri"/>
          <w:lang w:val="en-US"/>
        </w:rPr>
        <w:t xml:space="preserve"> </w:t>
      </w:r>
    </w:p>
    <w:p w14:paraId="64D695C6" w14:textId="25EFEE7D" w:rsidR="007944F8" w:rsidRPr="00673603" w:rsidRDefault="00DA5BC8" w:rsidP="007944F8">
      <w:pPr>
        <w:spacing w:line="240" w:lineRule="auto"/>
        <w:jc w:val="both"/>
        <w:rPr>
          <w:rFonts w:ascii="Calibri" w:hAnsi="Calibri" w:cs="Calibri"/>
          <w:lang w:val="en-US"/>
        </w:rPr>
      </w:pPr>
      <w:r w:rsidRPr="00673603">
        <w:rPr>
          <w:rFonts w:ascii="Calibri" w:hAnsi="Calibri" w:cs="Calibri"/>
          <w:lang w:val="en-US"/>
        </w:rPr>
        <w:t>The Mexican warning label was lauded as one of the most robust and comprehensive front</w:t>
      </w:r>
      <w:r w:rsidR="009F4104">
        <w:rPr>
          <w:rFonts w:ascii="Calibri" w:hAnsi="Calibri" w:cs="Calibri"/>
          <w:lang w:val="en-US"/>
        </w:rPr>
        <w:t>-of-pack labels by UNICEF, PAHO, civil society organizations and experts</w:t>
      </w:r>
      <w:r w:rsidR="004E0960" w:rsidRPr="00673603">
        <w:rPr>
          <w:rFonts w:ascii="Calibri" w:hAnsi="Calibri" w:cs="Calibri"/>
          <w:lang w:val="en-US"/>
        </w:rPr>
        <w:t>.</w:t>
      </w:r>
      <w:r w:rsidRPr="00673603">
        <w:rPr>
          <w:rFonts w:ascii="Calibri" w:hAnsi="Calibri" w:cs="Calibri"/>
          <w:lang w:val="en-US"/>
        </w:rPr>
        <w:t xml:space="preserve"> </w:t>
      </w:r>
      <w:r w:rsidR="004E0960" w:rsidRPr="009F4104">
        <w:rPr>
          <w:rFonts w:ascii="Calibri" w:hAnsi="Calibri" w:cs="Calibri"/>
          <w:b/>
          <w:lang w:val="en-US"/>
        </w:rPr>
        <w:t xml:space="preserve">Nevertheless, </w:t>
      </w:r>
      <w:r w:rsidR="007944F8" w:rsidRPr="009F4104">
        <w:rPr>
          <w:rFonts w:ascii="Calibri" w:hAnsi="Calibri" w:cs="Calibri"/>
          <w:b/>
          <w:lang w:val="en-US"/>
        </w:rPr>
        <w:t>v</w:t>
      </w:r>
      <w:r w:rsidR="0059616A" w:rsidRPr="009F4104">
        <w:rPr>
          <w:rFonts w:ascii="Calibri" w:hAnsi="Calibri" w:cs="Calibri"/>
          <w:b/>
          <w:lang w:val="en-US"/>
        </w:rPr>
        <w:t xml:space="preserve">arious strategies </w:t>
      </w:r>
      <w:r w:rsidR="004E0960" w:rsidRPr="009F4104">
        <w:rPr>
          <w:rFonts w:ascii="Calibri" w:hAnsi="Calibri" w:cs="Calibri"/>
          <w:b/>
          <w:lang w:val="en-US"/>
        </w:rPr>
        <w:t xml:space="preserve">were used by </w:t>
      </w:r>
      <w:r w:rsidR="0059616A" w:rsidRPr="009F4104">
        <w:rPr>
          <w:rFonts w:ascii="Calibri" w:hAnsi="Calibri" w:cs="Calibri"/>
          <w:b/>
          <w:lang w:val="en-US"/>
        </w:rPr>
        <w:t xml:space="preserve">the ultra-processed and sugar-sweetened beverage industry to delay, </w:t>
      </w:r>
      <w:proofErr w:type="gramStart"/>
      <w:r w:rsidR="0059616A" w:rsidRPr="009F4104">
        <w:rPr>
          <w:rFonts w:ascii="Calibri" w:hAnsi="Calibri" w:cs="Calibri"/>
          <w:b/>
          <w:lang w:val="en-US"/>
        </w:rPr>
        <w:t>weaken</w:t>
      </w:r>
      <w:proofErr w:type="gramEnd"/>
      <w:r w:rsidR="0059616A" w:rsidRPr="009F4104">
        <w:rPr>
          <w:rFonts w:ascii="Calibri" w:hAnsi="Calibri" w:cs="Calibri"/>
          <w:b/>
          <w:lang w:val="en-US"/>
        </w:rPr>
        <w:t xml:space="preserve"> or block the initiative </w:t>
      </w:r>
      <w:r w:rsidR="0049651E" w:rsidRPr="009F4104">
        <w:rPr>
          <w:rFonts w:ascii="Calibri" w:hAnsi="Calibri" w:cs="Calibri"/>
          <w:b/>
          <w:lang w:val="en-US"/>
        </w:rPr>
        <w:t xml:space="preserve">in order to protect </w:t>
      </w:r>
      <w:r w:rsidR="00EF2F3C" w:rsidRPr="009F4104">
        <w:rPr>
          <w:rFonts w:ascii="Calibri" w:hAnsi="Calibri" w:cs="Calibri"/>
          <w:b/>
          <w:lang w:val="en-US"/>
        </w:rPr>
        <w:t xml:space="preserve">their </w:t>
      </w:r>
      <w:r w:rsidR="0049651E" w:rsidRPr="009F4104">
        <w:rPr>
          <w:rFonts w:ascii="Calibri" w:hAnsi="Calibri" w:cs="Calibri"/>
          <w:b/>
          <w:lang w:val="en-US"/>
        </w:rPr>
        <w:t>i</w:t>
      </w:r>
      <w:r w:rsidR="0059616A" w:rsidRPr="009F4104">
        <w:rPr>
          <w:rFonts w:ascii="Calibri" w:hAnsi="Calibri" w:cs="Calibri"/>
          <w:b/>
          <w:lang w:val="en-US"/>
        </w:rPr>
        <w:t>nterests.</w:t>
      </w:r>
      <w:r w:rsidR="007944F8" w:rsidRPr="009F4104">
        <w:rPr>
          <w:rFonts w:ascii="Calibri" w:hAnsi="Calibri" w:cs="Calibri"/>
          <w:b/>
          <w:lang w:val="en-US"/>
        </w:rPr>
        <w:t xml:space="preserve"> Importantly, </w:t>
      </w:r>
      <w:r w:rsidR="0049651E" w:rsidRPr="009F4104">
        <w:rPr>
          <w:rFonts w:ascii="Calibri" w:hAnsi="Calibri" w:cs="Calibri"/>
          <w:b/>
          <w:lang w:val="en-US"/>
        </w:rPr>
        <w:t>t</w:t>
      </w:r>
      <w:r w:rsidR="007944F8" w:rsidRPr="009F4104">
        <w:rPr>
          <w:rFonts w:ascii="Calibri" w:hAnsi="Calibri" w:cs="Calibri"/>
          <w:b/>
          <w:lang w:val="en-US"/>
        </w:rPr>
        <w:t xml:space="preserve">he industry used the pandemic as a justification to delay the implementation of the warning label, despite the recognition </w:t>
      </w:r>
      <w:r w:rsidR="0049651E" w:rsidRPr="009F4104">
        <w:rPr>
          <w:rFonts w:ascii="Calibri" w:hAnsi="Calibri" w:cs="Calibri"/>
          <w:b/>
          <w:lang w:val="en-US"/>
        </w:rPr>
        <w:t xml:space="preserve">among experts </w:t>
      </w:r>
      <w:r w:rsidR="007944F8" w:rsidRPr="009F4104">
        <w:rPr>
          <w:rFonts w:ascii="Calibri" w:hAnsi="Calibri" w:cs="Calibri"/>
          <w:b/>
          <w:lang w:val="en-US"/>
        </w:rPr>
        <w:t xml:space="preserve">that </w:t>
      </w:r>
      <w:r w:rsidR="0049651E" w:rsidRPr="009F4104">
        <w:rPr>
          <w:rFonts w:ascii="Calibri" w:hAnsi="Calibri" w:cs="Calibri"/>
          <w:b/>
          <w:lang w:val="en-US"/>
        </w:rPr>
        <w:t xml:space="preserve">the warning label policy, </w:t>
      </w:r>
      <w:r w:rsidR="00EF2F3C" w:rsidRPr="009F4104">
        <w:rPr>
          <w:rFonts w:ascii="Calibri" w:hAnsi="Calibri" w:cs="Calibri"/>
          <w:b/>
          <w:lang w:val="en-US"/>
        </w:rPr>
        <w:t>would help to protect</w:t>
      </w:r>
      <w:r w:rsidR="0049651E" w:rsidRPr="009F4104">
        <w:rPr>
          <w:rFonts w:ascii="Calibri" w:hAnsi="Calibri" w:cs="Calibri"/>
          <w:b/>
          <w:lang w:val="en-US"/>
        </w:rPr>
        <w:t xml:space="preserve"> Mexicans </w:t>
      </w:r>
      <w:r w:rsidR="00EF2F3C" w:rsidRPr="009F4104">
        <w:rPr>
          <w:rFonts w:ascii="Calibri" w:hAnsi="Calibri" w:cs="Calibri"/>
          <w:b/>
          <w:lang w:val="en-US"/>
        </w:rPr>
        <w:t xml:space="preserve">from the unhealthy foods </w:t>
      </w:r>
      <w:r w:rsidR="003E5D7F" w:rsidRPr="009F4104">
        <w:rPr>
          <w:rFonts w:ascii="Calibri" w:hAnsi="Calibri" w:cs="Calibri"/>
          <w:b/>
          <w:lang w:val="en-US"/>
        </w:rPr>
        <w:t>that were causing vulnerabilities to</w:t>
      </w:r>
      <w:r w:rsidR="007944F8" w:rsidRPr="009F4104">
        <w:rPr>
          <w:rFonts w:ascii="Calibri" w:hAnsi="Calibri" w:cs="Calibri"/>
          <w:b/>
          <w:lang w:val="en-US"/>
        </w:rPr>
        <w:t xml:space="preserve"> coronavirus. </w:t>
      </w:r>
    </w:p>
    <w:p w14:paraId="173CB695" w14:textId="4442D0B1" w:rsidR="0059616A" w:rsidRPr="00673603" w:rsidRDefault="0059616A" w:rsidP="00947D55">
      <w:pPr>
        <w:spacing w:line="240" w:lineRule="auto"/>
        <w:jc w:val="both"/>
        <w:rPr>
          <w:rFonts w:ascii="Calibri" w:hAnsi="Calibri" w:cs="Calibri"/>
          <w:lang w:val="en-US"/>
        </w:rPr>
      </w:pPr>
      <w:r w:rsidRPr="00673603">
        <w:rPr>
          <w:rFonts w:ascii="Calibri" w:hAnsi="Calibri" w:cs="Calibri"/>
          <w:b/>
          <w:lang w:val="en-US"/>
        </w:rPr>
        <w:t>Lobbying:</w:t>
      </w:r>
      <w:r w:rsidRPr="00673603">
        <w:rPr>
          <w:rFonts w:ascii="Calibri" w:hAnsi="Calibri" w:cs="Calibri"/>
          <w:lang w:val="en-US"/>
        </w:rPr>
        <w:t xml:space="preserve"> One of the most visible and intense strategies</w:t>
      </w:r>
      <w:r w:rsidR="004E0960" w:rsidRPr="00673603">
        <w:rPr>
          <w:rFonts w:ascii="Calibri" w:hAnsi="Calibri" w:cs="Calibri"/>
          <w:lang w:val="en-US"/>
        </w:rPr>
        <w:t>, was</w:t>
      </w:r>
      <w:r w:rsidRPr="00673603">
        <w:rPr>
          <w:rFonts w:ascii="Calibri" w:hAnsi="Calibri" w:cs="Calibri"/>
          <w:lang w:val="en-US"/>
        </w:rPr>
        <w:t xml:space="preserve"> </w:t>
      </w:r>
      <w:r w:rsidR="004E0960" w:rsidRPr="00673603">
        <w:rPr>
          <w:rFonts w:ascii="Calibri" w:hAnsi="Calibri" w:cs="Calibri"/>
          <w:lang w:val="en-US"/>
        </w:rPr>
        <w:t xml:space="preserve">that industries lobbied against the warning label policy vis-a-vis trade associations and chambers </w:t>
      </w:r>
      <w:r w:rsidRPr="00673603">
        <w:rPr>
          <w:rFonts w:ascii="Calibri" w:hAnsi="Calibri" w:cs="Calibri"/>
          <w:lang w:val="en-US"/>
        </w:rPr>
        <w:t>such as the Mexican Council of the Consumer Products Industry (</w:t>
      </w:r>
      <w:proofErr w:type="spellStart"/>
      <w:r w:rsidRPr="00673603">
        <w:rPr>
          <w:rFonts w:ascii="Calibri" w:hAnsi="Calibri" w:cs="Calibri"/>
          <w:lang w:val="en-US"/>
        </w:rPr>
        <w:t>ConMéxico</w:t>
      </w:r>
      <w:proofErr w:type="spellEnd"/>
      <w:r w:rsidRPr="00673603">
        <w:rPr>
          <w:rFonts w:ascii="Calibri" w:hAnsi="Calibri" w:cs="Calibri"/>
          <w:lang w:val="en-US"/>
        </w:rPr>
        <w:t>), the Confederation of Industrial Chambers (CONCAMIN), the Mexican Business Council (CCE), the National Chamber of the Transformation Industry (CANACINTRA) and the National Association of Producers of Soft Drinks</w:t>
      </w:r>
      <w:r w:rsidR="004E0960" w:rsidRPr="00673603">
        <w:rPr>
          <w:rFonts w:ascii="Calibri" w:hAnsi="Calibri" w:cs="Calibri"/>
          <w:lang w:val="en-US"/>
        </w:rPr>
        <w:t xml:space="preserve"> and Carbonated Waters (ANPRAC). Through these trade associations, they</w:t>
      </w:r>
      <w:r w:rsidRPr="00673603">
        <w:rPr>
          <w:rFonts w:ascii="Calibri" w:hAnsi="Calibri" w:cs="Calibri"/>
          <w:lang w:val="en-US"/>
        </w:rPr>
        <w:t xml:space="preserve"> tried to interfere in the different </w:t>
      </w:r>
      <w:r w:rsidR="009F4104">
        <w:rPr>
          <w:rFonts w:ascii="Calibri" w:hAnsi="Calibri" w:cs="Calibri"/>
          <w:lang w:val="en-US"/>
        </w:rPr>
        <w:t xml:space="preserve">policy development </w:t>
      </w:r>
      <w:r w:rsidRPr="00673603">
        <w:rPr>
          <w:rFonts w:ascii="Calibri" w:hAnsi="Calibri" w:cs="Calibri"/>
          <w:lang w:val="en-US"/>
        </w:rPr>
        <w:t xml:space="preserve">processes, </w:t>
      </w:r>
      <w:r w:rsidR="004E0960" w:rsidRPr="00673603">
        <w:rPr>
          <w:rFonts w:ascii="Calibri" w:hAnsi="Calibri" w:cs="Calibri"/>
          <w:lang w:val="en-US"/>
        </w:rPr>
        <w:t>arguing</w:t>
      </w:r>
      <w:r w:rsidRPr="00673603">
        <w:rPr>
          <w:rFonts w:ascii="Calibri" w:hAnsi="Calibri" w:cs="Calibri"/>
          <w:lang w:val="en-US"/>
        </w:rPr>
        <w:t xml:space="preserve"> that there was not enough scientific evidence to support the initiative or that the implementation of a policy of this nature would affect the economy of the corporation</w:t>
      </w:r>
      <w:r w:rsidR="00EF2F3C" w:rsidRPr="00673603">
        <w:rPr>
          <w:rFonts w:ascii="Calibri" w:hAnsi="Calibri" w:cs="Calibri"/>
          <w:lang w:val="en-US"/>
        </w:rPr>
        <w:t>s, which would cause job losses.</w:t>
      </w:r>
      <w:r w:rsidR="00EF2F3C" w:rsidRPr="00673603">
        <w:rPr>
          <w:rStyle w:val="EndnoteReference"/>
          <w:rFonts w:ascii="Calibri" w:hAnsi="Calibri" w:cs="Calibri"/>
          <w:lang w:val="en-US"/>
        </w:rPr>
        <w:endnoteReference w:id="1"/>
      </w:r>
    </w:p>
    <w:p w14:paraId="0F3529F4" w14:textId="204B9A3E" w:rsidR="004E0960" w:rsidRPr="00673603" w:rsidRDefault="0059616A" w:rsidP="003E5D7F">
      <w:pPr>
        <w:spacing w:line="240" w:lineRule="auto"/>
        <w:jc w:val="both"/>
        <w:rPr>
          <w:rFonts w:ascii="Calibri" w:hAnsi="Calibri" w:cs="Calibri"/>
          <w:lang w:val="en-US"/>
        </w:rPr>
      </w:pPr>
      <w:r w:rsidRPr="00673603">
        <w:rPr>
          <w:rFonts w:ascii="Calibri" w:hAnsi="Calibri" w:cs="Calibri"/>
          <w:b/>
          <w:lang w:val="en-US"/>
        </w:rPr>
        <w:lastRenderedPageBreak/>
        <w:t>Legal</w:t>
      </w:r>
      <w:r w:rsidR="001A5E77" w:rsidRPr="00673603">
        <w:rPr>
          <w:rFonts w:ascii="Calibri" w:hAnsi="Calibri" w:cs="Calibri"/>
          <w:b/>
          <w:lang w:val="en-US"/>
        </w:rPr>
        <w:t xml:space="preserve"> actions</w:t>
      </w:r>
      <w:r w:rsidRPr="00673603">
        <w:rPr>
          <w:rFonts w:ascii="Calibri" w:hAnsi="Calibri" w:cs="Calibri"/>
          <w:b/>
          <w:lang w:val="en-US"/>
        </w:rPr>
        <w:t>:</w:t>
      </w:r>
      <w:r w:rsidRPr="00673603">
        <w:rPr>
          <w:rFonts w:ascii="Calibri" w:hAnsi="Calibri" w:cs="Calibri"/>
          <w:lang w:val="en-US"/>
        </w:rPr>
        <w:t xml:space="preserve"> In February</w:t>
      </w:r>
      <w:r w:rsidR="00EF2F3C" w:rsidRPr="00673603">
        <w:rPr>
          <w:rFonts w:ascii="Calibri" w:hAnsi="Calibri" w:cs="Calibri"/>
          <w:lang w:val="en-US"/>
        </w:rPr>
        <w:t xml:space="preserve"> 2020, CONCAMIN filed a writ of unconstitutionality </w:t>
      </w:r>
      <w:r w:rsidRPr="00673603">
        <w:rPr>
          <w:rFonts w:ascii="Calibri" w:hAnsi="Calibri" w:cs="Calibri"/>
          <w:lang w:val="en-US"/>
        </w:rPr>
        <w:t xml:space="preserve">against the </w:t>
      </w:r>
      <w:r w:rsidR="00EF2F3C" w:rsidRPr="00673603">
        <w:rPr>
          <w:rFonts w:ascii="Calibri" w:hAnsi="Calibri" w:cs="Calibri"/>
          <w:lang w:val="en-US"/>
        </w:rPr>
        <w:t>warning label</w:t>
      </w:r>
      <w:r w:rsidRPr="00673603">
        <w:rPr>
          <w:rFonts w:ascii="Calibri" w:hAnsi="Calibri" w:cs="Calibri"/>
          <w:lang w:val="en-US"/>
        </w:rPr>
        <w:t xml:space="preserve">, which </w:t>
      </w:r>
      <w:r w:rsidR="00EF2F3C" w:rsidRPr="00673603">
        <w:rPr>
          <w:rFonts w:ascii="Calibri" w:hAnsi="Calibri" w:cs="Calibri"/>
          <w:lang w:val="en-US"/>
        </w:rPr>
        <w:t>they won</w:t>
      </w:r>
      <w:r w:rsidRPr="00673603">
        <w:rPr>
          <w:rFonts w:ascii="Calibri" w:hAnsi="Calibri" w:cs="Calibri"/>
          <w:lang w:val="en-US"/>
        </w:rPr>
        <w:t>, giving rise to a provisional suspension</w:t>
      </w:r>
      <w:r w:rsidR="00EF2F3C" w:rsidRPr="00673603">
        <w:rPr>
          <w:rFonts w:ascii="Calibri" w:hAnsi="Calibri" w:cs="Calibri"/>
          <w:lang w:val="en-US"/>
        </w:rPr>
        <w:t xml:space="preserve"> of the implementation of the norm</w:t>
      </w:r>
      <w:r w:rsidRPr="00673603">
        <w:rPr>
          <w:rFonts w:ascii="Calibri" w:hAnsi="Calibri" w:cs="Calibri"/>
          <w:lang w:val="en-US"/>
        </w:rPr>
        <w:t>, however, weeks later the injunction was revoked due to pressure from civil society, academia</w:t>
      </w:r>
      <w:r w:rsidR="00500AC7" w:rsidRPr="00673603">
        <w:rPr>
          <w:rFonts w:ascii="Calibri" w:hAnsi="Calibri" w:cs="Calibri"/>
          <w:lang w:val="en-US"/>
        </w:rPr>
        <w:t>,</w:t>
      </w:r>
      <w:r w:rsidRPr="00673603">
        <w:rPr>
          <w:rFonts w:ascii="Calibri" w:hAnsi="Calibri" w:cs="Calibri"/>
          <w:lang w:val="en-US"/>
        </w:rPr>
        <w:t xml:space="preserve"> a</w:t>
      </w:r>
      <w:r w:rsidR="001A5E77" w:rsidRPr="00673603">
        <w:rPr>
          <w:rFonts w:ascii="Calibri" w:hAnsi="Calibri" w:cs="Calibri"/>
          <w:lang w:val="en-US"/>
        </w:rPr>
        <w:t>nd international organizations</w:t>
      </w:r>
      <w:r w:rsidRPr="00673603">
        <w:rPr>
          <w:rFonts w:ascii="Calibri" w:hAnsi="Calibri" w:cs="Calibri"/>
          <w:lang w:val="en-US"/>
        </w:rPr>
        <w:t>.</w:t>
      </w:r>
      <w:r w:rsidR="001A5E77" w:rsidRPr="00673603">
        <w:rPr>
          <w:rStyle w:val="EndnoteReference"/>
          <w:rFonts w:ascii="Calibri" w:hAnsi="Calibri" w:cs="Calibri"/>
          <w:lang w:val="en-US"/>
        </w:rPr>
        <w:endnoteReference w:id="2"/>
      </w:r>
      <w:r w:rsidRPr="00673603">
        <w:rPr>
          <w:rFonts w:ascii="Calibri" w:hAnsi="Calibri" w:cs="Calibri"/>
          <w:lang w:val="en-US"/>
        </w:rPr>
        <w:t xml:space="preserve"> </w:t>
      </w:r>
    </w:p>
    <w:p w14:paraId="6507DBB5" w14:textId="4DBA8C09" w:rsidR="000D5A53" w:rsidRPr="00F94166" w:rsidRDefault="000D5A53" w:rsidP="003E5D7F">
      <w:pPr>
        <w:pStyle w:val="CommentText"/>
        <w:jc w:val="both"/>
        <w:rPr>
          <w:rFonts w:ascii="Calibri" w:hAnsi="Calibri" w:cs="Calibri"/>
          <w:b/>
          <w:sz w:val="22"/>
          <w:szCs w:val="22"/>
          <w:lang w:val="en-US"/>
        </w:rPr>
      </w:pPr>
      <w:r w:rsidRPr="00F94166">
        <w:rPr>
          <w:rFonts w:ascii="Calibri" w:hAnsi="Calibri" w:cs="Calibri"/>
          <w:b/>
          <w:sz w:val="22"/>
          <w:szCs w:val="22"/>
          <w:lang w:val="en-US"/>
        </w:rPr>
        <w:t xml:space="preserve">Importantly, in 2020, a few months before the warning label was about to be rolled out, and exactly one day before Mexico suffered its first loss due to COVID-19, CONCAMIN released a document pleading with the government to delay the implementation of the warning label for 3 years, using the pandemic as a justification, and </w:t>
      </w:r>
      <w:proofErr w:type="gramStart"/>
      <w:r w:rsidRPr="00F94166">
        <w:rPr>
          <w:rFonts w:ascii="Calibri" w:hAnsi="Calibri" w:cs="Calibri"/>
          <w:b/>
          <w:sz w:val="22"/>
          <w:szCs w:val="22"/>
          <w:lang w:val="en-US"/>
        </w:rPr>
        <w:t>in particular the</w:t>
      </w:r>
      <w:proofErr w:type="gramEnd"/>
      <w:r w:rsidRPr="00F94166">
        <w:rPr>
          <w:rFonts w:ascii="Calibri" w:hAnsi="Calibri" w:cs="Calibri"/>
          <w:b/>
          <w:sz w:val="22"/>
          <w:szCs w:val="22"/>
          <w:lang w:val="en-US"/>
        </w:rPr>
        <w:t xml:space="preserve"> “projected economic effects” of the pandemic.</w:t>
      </w:r>
      <w:r w:rsidRPr="00F94166">
        <w:rPr>
          <w:rStyle w:val="EndnoteReference"/>
          <w:rFonts w:ascii="Calibri" w:hAnsi="Calibri" w:cs="Calibri"/>
          <w:b/>
          <w:sz w:val="22"/>
          <w:szCs w:val="22"/>
          <w:lang w:val="en-US"/>
        </w:rPr>
        <w:endnoteReference w:id="3"/>
      </w:r>
      <w:r w:rsidR="009F4104" w:rsidRPr="00F94166">
        <w:rPr>
          <w:rFonts w:ascii="Calibri" w:hAnsi="Calibri" w:cs="Calibri"/>
          <w:b/>
          <w:sz w:val="22"/>
          <w:szCs w:val="22"/>
          <w:vertAlign w:val="superscript"/>
          <w:lang w:val="en-US"/>
        </w:rPr>
        <w:t>,</w:t>
      </w:r>
      <w:r w:rsidR="00144E0E" w:rsidRPr="00F94166">
        <w:rPr>
          <w:rStyle w:val="EndnoteReference"/>
          <w:rFonts w:ascii="Calibri" w:hAnsi="Calibri" w:cs="Calibri"/>
          <w:b/>
          <w:sz w:val="22"/>
          <w:szCs w:val="22"/>
          <w:lang w:val="en-US"/>
        </w:rPr>
        <w:endnoteReference w:id="4"/>
      </w:r>
    </w:p>
    <w:p w14:paraId="6DDFF84E" w14:textId="77777777" w:rsidR="00F94166" w:rsidRDefault="009F4104" w:rsidP="00FB4444">
      <w:pPr>
        <w:pStyle w:val="CommentText"/>
        <w:jc w:val="both"/>
        <w:rPr>
          <w:rFonts w:ascii="Calibri" w:hAnsi="Calibri" w:cs="Calibri"/>
          <w:sz w:val="22"/>
          <w:szCs w:val="22"/>
          <w:lang w:val="en-US"/>
        </w:rPr>
      </w:pPr>
      <w:r>
        <w:rPr>
          <w:rFonts w:ascii="Calibri" w:hAnsi="Calibri" w:cs="Calibri"/>
          <w:sz w:val="22"/>
          <w:szCs w:val="22"/>
          <w:lang w:val="en-US"/>
        </w:rPr>
        <w:t xml:space="preserve">Meanwhile, in 2020, </w:t>
      </w:r>
      <w:r w:rsidR="00FB4444" w:rsidRPr="00673603">
        <w:rPr>
          <w:rFonts w:ascii="Calibri" w:hAnsi="Calibri" w:cs="Calibri"/>
          <w:sz w:val="22"/>
          <w:szCs w:val="22"/>
          <w:lang w:val="en-US"/>
        </w:rPr>
        <w:t xml:space="preserve">Coca-Cola FEMSA promoted an injunction against </w:t>
      </w:r>
      <w:r w:rsidR="00F94166">
        <w:rPr>
          <w:rFonts w:ascii="Calibri" w:hAnsi="Calibri" w:cs="Calibri"/>
          <w:sz w:val="22"/>
          <w:szCs w:val="22"/>
          <w:lang w:val="en-US"/>
        </w:rPr>
        <w:t>the “warning label”</w:t>
      </w:r>
      <w:r w:rsidR="00FB4444" w:rsidRPr="00673603">
        <w:rPr>
          <w:rFonts w:ascii="Calibri" w:hAnsi="Calibri" w:cs="Calibri"/>
          <w:sz w:val="22"/>
          <w:szCs w:val="22"/>
          <w:lang w:val="en-US"/>
        </w:rPr>
        <w:t>, arguing that the reform would have negative effects on its products and its business</w:t>
      </w:r>
      <w:r w:rsidR="001E21AE" w:rsidRPr="00673603">
        <w:rPr>
          <w:rFonts w:ascii="Calibri" w:hAnsi="Calibri" w:cs="Calibri"/>
          <w:sz w:val="22"/>
          <w:szCs w:val="22"/>
          <w:lang w:val="en-US"/>
        </w:rPr>
        <w:t>.</w:t>
      </w:r>
      <w:r w:rsidR="00F94166">
        <w:rPr>
          <w:rStyle w:val="EndnoteReference"/>
          <w:rFonts w:ascii="Calibri" w:hAnsi="Calibri" w:cs="Calibri"/>
          <w:sz w:val="22"/>
          <w:szCs w:val="22"/>
          <w:lang w:val="en-US"/>
        </w:rPr>
        <w:endnoteReference w:id="5"/>
      </w:r>
      <w:r w:rsidR="001E21AE" w:rsidRPr="00673603">
        <w:rPr>
          <w:rFonts w:ascii="Calibri" w:hAnsi="Calibri" w:cs="Calibri"/>
          <w:sz w:val="22"/>
          <w:szCs w:val="22"/>
          <w:lang w:val="en-US"/>
        </w:rPr>
        <w:t xml:space="preserve"> </w:t>
      </w:r>
      <w:r w:rsidR="00FF4C49" w:rsidRPr="00673603">
        <w:rPr>
          <w:rFonts w:ascii="Calibri" w:hAnsi="Calibri" w:cs="Calibri"/>
          <w:sz w:val="22"/>
          <w:szCs w:val="22"/>
          <w:lang w:val="en-US"/>
        </w:rPr>
        <w:t>On the other hand,</w:t>
      </w:r>
      <w:r w:rsidR="00F94166">
        <w:rPr>
          <w:rFonts w:ascii="Calibri" w:hAnsi="Calibri" w:cs="Calibri"/>
          <w:sz w:val="22"/>
          <w:szCs w:val="22"/>
          <w:lang w:val="en-US"/>
        </w:rPr>
        <w:t xml:space="preserve"> the then president of the trade association </w:t>
      </w:r>
      <w:proofErr w:type="spellStart"/>
      <w:r w:rsidR="00F94166">
        <w:rPr>
          <w:rFonts w:ascii="Calibri" w:hAnsi="Calibri" w:cs="Calibri"/>
          <w:sz w:val="22"/>
          <w:szCs w:val="22"/>
          <w:lang w:val="en-US"/>
        </w:rPr>
        <w:t>ConMéxico</w:t>
      </w:r>
      <w:proofErr w:type="spellEnd"/>
      <w:r w:rsidR="00FF4C49" w:rsidRPr="00673603">
        <w:rPr>
          <w:rFonts w:ascii="Calibri" w:hAnsi="Calibri" w:cs="Calibri"/>
          <w:sz w:val="22"/>
          <w:szCs w:val="22"/>
          <w:lang w:val="en-US"/>
        </w:rPr>
        <w:t xml:space="preserve">, Jaime </w:t>
      </w:r>
      <w:proofErr w:type="spellStart"/>
      <w:r w:rsidR="00FF4C49" w:rsidRPr="00673603">
        <w:rPr>
          <w:rFonts w:ascii="Calibri" w:hAnsi="Calibri" w:cs="Calibri"/>
          <w:sz w:val="22"/>
          <w:szCs w:val="22"/>
          <w:lang w:val="en-US"/>
        </w:rPr>
        <w:t>Zabludosvsky</w:t>
      </w:r>
      <w:proofErr w:type="spellEnd"/>
      <w:r w:rsidR="00FF4C49" w:rsidRPr="00673603">
        <w:rPr>
          <w:rFonts w:ascii="Calibri" w:hAnsi="Calibri" w:cs="Calibri"/>
          <w:sz w:val="22"/>
          <w:szCs w:val="22"/>
          <w:lang w:val="en-US"/>
        </w:rPr>
        <w:t xml:space="preserve">, confirmed in interviews in October 2020 that his </w:t>
      </w:r>
      <w:r w:rsidR="00F94166">
        <w:rPr>
          <w:rFonts w:ascii="Calibri" w:hAnsi="Calibri" w:cs="Calibri"/>
          <w:sz w:val="22"/>
          <w:szCs w:val="22"/>
          <w:lang w:val="en-US"/>
        </w:rPr>
        <w:t>association also</w:t>
      </w:r>
      <w:r w:rsidR="00FF4C49" w:rsidRPr="00673603">
        <w:rPr>
          <w:rFonts w:ascii="Calibri" w:hAnsi="Calibri" w:cs="Calibri"/>
          <w:sz w:val="22"/>
          <w:szCs w:val="22"/>
          <w:lang w:val="en-US"/>
        </w:rPr>
        <w:t xml:space="preserve"> filed injunctions against the </w:t>
      </w:r>
      <w:r w:rsidR="00F94166">
        <w:rPr>
          <w:rFonts w:ascii="Calibri" w:hAnsi="Calibri" w:cs="Calibri"/>
          <w:sz w:val="22"/>
          <w:szCs w:val="22"/>
          <w:lang w:val="en-US"/>
        </w:rPr>
        <w:t xml:space="preserve">new warning label. In addition, about 50 of the trade association´s </w:t>
      </w:r>
      <w:proofErr w:type="gramStart"/>
      <w:r w:rsidR="00F94166">
        <w:rPr>
          <w:rFonts w:ascii="Calibri" w:hAnsi="Calibri" w:cs="Calibri"/>
          <w:sz w:val="22"/>
          <w:szCs w:val="22"/>
          <w:lang w:val="en-US"/>
        </w:rPr>
        <w:t>members</w:t>
      </w:r>
      <w:r w:rsidR="00FF4C49" w:rsidRPr="00673603">
        <w:rPr>
          <w:rFonts w:ascii="Calibri" w:hAnsi="Calibri" w:cs="Calibri"/>
          <w:sz w:val="22"/>
          <w:szCs w:val="22"/>
          <w:lang w:val="en-US"/>
        </w:rPr>
        <w:t xml:space="preserve"> imposed</w:t>
      </w:r>
      <w:proofErr w:type="gramEnd"/>
      <w:r w:rsidR="00FF4C49" w:rsidRPr="00673603">
        <w:rPr>
          <w:rFonts w:ascii="Calibri" w:hAnsi="Calibri" w:cs="Calibri"/>
          <w:sz w:val="22"/>
          <w:szCs w:val="22"/>
          <w:lang w:val="en-US"/>
        </w:rPr>
        <w:t xml:space="preserve"> injunctions against</w:t>
      </w:r>
      <w:r w:rsidR="00F94166">
        <w:rPr>
          <w:rFonts w:ascii="Calibri" w:hAnsi="Calibri" w:cs="Calibri"/>
          <w:sz w:val="22"/>
          <w:szCs w:val="22"/>
          <w:lang w:val="en-US"/>
        </w:rPr>
        <w:t xml:space="preserve"> the warning label</w:t>
      </w:r>
      <w:r w:rsidR="00FB4444" w:rsidRPr="00673603">
        <w:rPr>
          <w:rFonts w:ascii="Calibri" w:hAnsi="Calibri" w:cs="Calibri"/>
          <w:sz w:val="22"/>
          <w:szCs w:val="22"/>
          <w:lang w:val="en-US"/>
        </w:rPr>
        <w:t>.</w:t>
      </w:r>
      <w:r w:rsidR="00F94166">
        <w:rPr>
          <w:rStyle w:val="EndnoteReference"/>
          <w:rFonts w:ascii="Calibri" w:hAnsi="Calibri" w:cs="Calibri"/>
          <w:sz w:val="22"/>
          <w:szCs w:val="22"/>
          <w:lang w:val="en-US"/>
        </w:rPr>
        <w:endnoteReference w:id="6"/>
      </w:r>
      <w:r w:rsidR="00FB4444" w:rsidRPr="00673603">
        <w:rPr>
          <w:rFonts w:ascii="Calibri" w:hAnsi="Calibri" w:cs="Calibri"/>
          <w:sz w:val="22"/>
          <w:szCs w:val="22"/>
          <w:lang w:val="en-US"/>
        </w:rPr>
        <w:t xml:space="preserve"> </w:t>
      </w:r>
    </w:p>
    <w:p w14:paraId="051DDEB4" w14:textId="2B3AB3E0" w:rsidR="001E21AE" w:rsidRPr="00673603" w:rsidRDefault="00F94166" w:rsidP="00FB4444">
      <w:pPr>
        <w:pStyle w:val="CommentText"/>
        <w:jc w:val="both"/>
        <w:rPr>
          <w:rFonts w:ascii="Calibri" w:hAnsi="Calibri" w:cs="Calibri"/>
          <w:sz w:val="22"/>
          <w:szCs w:val="22"/>
          <w:lang w:val="en-US"/>
        </w:rPr>
      </w:pPr>
      <w:r>
        <w:rPr>
          <w:rFonts w:ascii="Calibri" w:hAnsi="Calibri" w:cs="Calibri"/>
          <w:sz w:val="22"/>
          <w:szCs w:val="22"/>
          <w:lang w:val="en-US"/>
        </w:rPr>
        <w:t>As the industry was attempting to block and delay this evidence-based health policy, it was simultaneously presenting itself in the public eye as a socially responsible company dedicated to supporting the health and wellbeing of Mexicans, as we illustrate in the next section.</w:t>
      </w:r>
    </w:p>
    <w:p w14:paraId="6FBD5015" w14:textId="0C52F183" w:rsidR="003E5D7F" w:rsidRPr="00673603" w:rsidRDefault="003E5D7F" w:rsidP="00947D55">
      <w:pPr>
        <w:spacing w:line="240" w:lineRule="auto"/>
        <w:jc w:val="both"/>
        <w:rPr>
          <w:rFonts w:ascii="Calibri" w:hAnsi="Calibri" w:cs="Calibri"/>
          <w:b/>
          <w:i/>
          <w:color w:val="5B9BD5" w:themeColor="accent1"/>
          <w:lang w:val="en-US"/>
        </w:rPr>
      </w:pPr>
      <w:r w:rsidRPr="00673603">
        <w:rPr>
          <w:rFonts w:ascii="Calibri" w:hAnsi="Calibri" w:cs="Calibri"/>
          <w:b/>
          <w:i/>
          <w:color w:val="5B9BD5" w:themeColor="accent1"/>
          <w:lang w:val="en-US"/>
        </w:rPr>
        <w:t xml:space="preserve">Social responsibility </w:t>
      </w:r>
    </w:p>
    <w:p w14:paraId="29A33B64" w14:textId="780782FA" w:rsidR="0059616A" w:rsidRPr="00673603" w:rsidRDefault="00F94166" w:rsidP="00947D55">
      <w:pPr>
        <w:spacing w:line="240" w:lineRule="auto"/>
        <w:jc w:val="both"/>
        <w:rPr>
          <w:rFonts w:ascii="Calibri" w:hAnsi="Calibri" w:cs="Calibri"/>
          <w:lang w:val="en-US"/>
        </w:rPr>
      </w:pPr>
      <w:r>
        <w:rPr>
          <w:rFonts w:ascii="Calibri" w:hAnsi="Calibri" w:cs="Calibri"/>
          <w:lang w:val="en-US"/>
        </w:rPr>
        <w:t xml:space="preserve">From the start of the pandemic, the food and beverage and breastmilk substitute industries attempted to frame themselves as “part of the solution”. </w:t>
      </w:r>
      <w:r w:rsidR="0059691E" w:rsidRPr="0059691E">
        <w:rPr>
          <w:rFonts w:ascii="Calibri" w:hAnsi="Calibri" w:cs="Calibri"/>
          <w:b/>
          <w:lang w:val="en-US"/>
        </w:rPr>
        <w:t>C</w:t>
      </w:r>
      <w:r w:rsidR="0059616A" w:rsidRPr="0059691E">
        <w:rPr>
          <w:rFonts w:ascii="Calibri" w:hAnsi="Calibri" w:cs="Calibri"/>
          <w:b/>
          <w:lang w:val="en-US"/>
        </w:rPr>
        <w:t>orporations</w:t>
      </w:r>
      <w:r w:rsidR="003E5D7F" w:rsidRPr="0059691E">
        <w:rPr>
          <w:rFonts w:ascii="Calibri" w:hAnsi="Calibri" w:cs="Calibri"/>
          <w:b/>
          <w:lang w:val="en-US"/>
        </w:rPr>
        <w:t xml:space="preserve"> and their bankrolled foundations</w:t>
      </w:r>
      <w:r w:rsidR="0059616A" w:rsidRPr="0059691E">
        <w:rPr>
          <w:rFonts w:ascii="Calibri" w:hAnsi="Calibri" w:cs="Calibri"/>
          <w:b/>
          <w:lang w:val="en-US"/>
        </w:rPr>
        <w:t xml:space="preserve"> </w:t>
      </w:r>
      <w:r w:rsidRPr="0059691E">
        <w:rPr>
          <w:rFonts w:ascii="Calibri" w:hAnsi="Calibri" w:cs="Calibri"/>
          <w:b/>
          <w:lang w:val="en-US"/>
        </w:rPr>
        <w:t>developed</w:t>
      </w:r>
      <w:r w:rsidR="003E5D7F" w:rsidRPr="0059691E">
        <w:rPr>
          <w:rFonts w:ascii="Calibri" w:hAnsi="Calibri" w:cs="Calibri"/>
          <w:b/>
          <w:lang w:val="en-US"/>
        </w:rPr>
        <w:t xml:space="preserve"> initiatives </w:t>
      </w:r>
      <w:r w:rsidR="0059616A" w:rsidRPr="0059691E">
        <w:rPr>
          <w:rFonts w:ascii="Calibri" w:hAnsi="Calibri" w:cs="Calibri"/>
          <w:b/>
          <w:lang w:val="en-US"/>
        </w:rPr>
        <w:t xml:space="preserve">to donate food and beverages to low-income </w:t>
      </w:r>
      <w:proofErr w:type="gramStart"/>
      <w:r w:rsidR="0059616A" w:rsidRPr="0059691E">
        <w:rPr>
          <w:rFonts w:ascii="Calibri" w:hAnsi="Calibri" w:cs="Calibri"/>
          <w:b/>
          <w:lang w:val="en-US"/>
        </w:rPr>
        <w:t>communities;</w:t>
      </w:r>
      <w:proofErr w:type="gramEnd"/>
      <w:r w:rsidR="0059616A" w:rsidRPr="0059691E">
        <w:rPr>
          <w:rFonts w:ascii="Calibri" w:hAnsi="Calibri" w:cs="Calibri"/>
          <w:b/>
          <w:lang w:val="en-US"/>
        </w:rPr>
        <w:t xml:space="preserve"> </w:t>
      </w:r>
      <w:r w:rsidR="003E5D7F" w:rsidRPr="0059691E">
        <w:rPr>
          <w:rFonts w:ascii="Calibri" w:hAnsi="Calibri" w:cs="Calibri"/>
          <w:b/>
          <w:lang w:val="en-US"/>
        </w:rPr>
        <w:t xml:space="preserve">doing so under the guise </w:t>
      </w:r>
      <w:r w:rsidR="0059616A" w:rsidRPr="0059691E">
        <w:rPr>
          <w:rFonts w:ascii="Calibri" w:hAnsi="Calibri" w:cs="Calibri"/>
          <w:b/>
          <w:lang w:val="en-US"/>
        </w:rPr>
        <w:t xml:space="preserve">of </w:t>
      </w:r>
      <w:r w:rsidRPr="0059691E">
        <w:rPr>
          <w:rFonts w:ascii="Calibri" w:hAnsi="Calibri" w:cs="Calibri"/>
          <w:b/>
          <w:lang w:val="en-US"/>
        </w:rPr>
        <w:t xml:space="preserve">social responsibility </w:t>
      </w:r>
      <w:r w:rsidR="0059691E" w:rsidRPr="0059691E">
        <w:rPr>
          <w:rFonts w:ascii="Calibri" w:hAnsi="Calibri" w:cs="Calibri"/>
          <w:b/>
          <w:lang w:val="en-US"/>
        </w:rPr>
        <w:t>and in</w:t>
      </w:r>
      <w:r w:rsidRPr="0059691E">
        <w:rPr>
          <w:rFonts w:ascii="Calibri" w:hAnsi="Calibri" w:cs="Calibri"/>
          <w:b/>
          <w:lang w:val="en-US"/>
        </w:rPr>
        <w:t xml:space="preserve"> the</w:t>
      </w:r>
      <w:r w:rsidR="003E5D7F" w:rsidRPr="0059691E">
        <w:rPr>
          <w:rFonts w:ascii="Calibri" w:hAnsi="Calibri" w:cs="Calibri"/>
          <w:b/>
          <w:lang w:val="en-US"/>
        </w:rPr>
        <w:t xml:space="preserve"> interest to garner goodwill from the government and the public. </w:t>
      </w:r>
      <w:r w:rsidR="007D49A8" w:rsidRPr="0059691E">
        <w:rPr>
          <w:rFonts w:ascii="Calibri" w:hAnsi="Calibri" w:cs="Calibri"/>
          <w:b/>
          <w:lang w:val="en-US"/>
        </w:rPr>
        <w:t xml:space="preserve">These </w:t>
      </w:r>
      <w:r w:rsidR="003E5D7F" w:rsidRPr="0059691E">
        <w:rPr>
          <w:rFonts w:ascii="Calibri" w:hAnsi="Calibri" w:cs="Calibri"/>
          <w:b/>
          <w:lang w:val="en-US"/>
        </w:rPr>
        <w:t xml:space="preserve">actions </w:t>
      </w:r>
      <w:r w:rsidR="0059691E" w:rsidRPr="0059691E">
        <w:rPr>
          <w:rFonts w:ascii="Calibri" w:hAnsi="Calibri" w:cs="Calibri"/>
          <w:b/>
          <w:lang w:val="en-US"/>
        </w:rPr>
        <w:t>were</w:t>
      </w:r>
      <w:r w:rsidR="00EC2F33" w:rsidRPr="0059691E">
        <w:rPr>
          <w:rFonts w:ascii="Calibri" w:hAnsi="Calibri" w:cs="Calibri"/>
          <w:b/>
          <w:lang w:val="en-US"/>
        </w:rPr>
        <w:t xml:space="preserve"> particularly</w:t>
      </w:r>
      <w:r w:rsidR="003E5D7F" w:rsidRPr="0059691E">
        <w:rPr>
          <w:rFonts w:ascii="Calibri" w:hAnsi="Calibri" w:cs="Calibri"/>
          <w:b/>
          <w:lang w:val="en-US"/>
        </w:rPr>
        <w:t xml:space="preserve"> problematic because</w:t>
      </w:r>
      <w:r w:rsidR="0059616A" w:rsidRPr="0059691E">
        <w:rPr>
          <w:rFonts w:ascii="Calibri" w:hAnsi="Calibri" w:cs="Calibri"/>
          <w:b/>
          <w:lang w:val="en-US"/>
        </w:rPr>
        <w:t xml:space="preserve"> ultra-processed foods stood out among the foods </w:t>
      </w:r>
      <w:r w:rsidR="00EC2F33" w:rsidRPr="0059691E">
        <w:rPr>
          <w:rFonts w:ascii="Calibri" w:hAnsi="Calibri" w:cs="Calibri"/>
          <w:b/>
          <w:lang w:val="en-US"/>
        </w:rPr>
        <w:t xml:space="preserve">donated </w:t>
      </w:r>
      <w:proofErr w:type="gramStart"/>
      <w:r w:rsidR="00EC2F33" w:rsidRPr="0059691E">
        <w:rPr>
          <w:rFonts w:ascii="Calibri" w:hAnsi="Calibri" w:cs="Calibri"/>
          <w:b/>
          <w:lang w:val="en-US"/>
        </w:rPr>
        <w:t>and also</w:t>
      </w:r>
      <w:proofErr w:type="gramEnd"/>
      <w:r w:rsidR="00EC2F33" w:rsidRPr="0059691E">
        <w:rPr>
          <w:rFonts w:ascii="Calibri" w:hAnsi="Calibri" w:cs="Calibri"/>
          <w:b/>
          <w:lang w:val="en-US"/>
        </w:rPr>
        <w:t xml:space="preserve"> because these public actions </w:t>
      </w:r>
      <w:r w:rsidR="000D5A53" w:rsidRPr="0059691E">
        <w:rPr>
          <w:rFonts w:ascii="Calibri" w:hAnsi="Calibri" w:cs="Calibri"/>
          <w:b/>
          <w:lang w:val="en-US"/>
        </w:rPr>
        <w:t>cr</w:t>
      </w:r>
      <w:r w:rsidR="00144E0E" w:rsidRPr="0059691E">
        <w:rPr>
          <w:rFonts w:ascii="Calibri" w:hAnsi="Calibri" w:cs="Calibri"/>
          <w:b/>
          <w:lang w:val="en-US"/>
        </w:rPr>
        <w:t>eate a smokescreen that obscured</w:t>
      </w:r>
      <w:r w:rsidR="000D5A53" w:rsidRPr="0059691E">
        <w:rPr>
          <w:rFonts w:ascii="Calibri" w:hAnsi="Calibri" w:cs="Calibri"/>
          <w:b/>
          <w:lang w:val="en-US"/>
        </w:rPr>
        <w:t xml:space="preserve"> their private actions to lobby against policies in the public interest.</w:t>
      </w:r>
      <w:r w:rsidR="000D5A53" w:rsidRPr="00673603">
        <w:rPr>
          <w:rFonts w:ascii="Calibri" w:hAnsi="Calibri" w:cs="Calibri"/>
          <w:lang w:val="en-US"/>
        </w:rPr>
        <w:t xml:space="preserve"> </w:t>
      </w:r>
    </w:p>
    <w:p w14:paraId="727E9FF0" w14:textId="6010D981" w:rsidR="00144E0E" w:rsidRPr="00673603" w:rsidRDefault="0059691E" w:rsidP="00947D55">
      <w:pPr>
        <w:spacing w:line="240" w:lineRule="auto"/>
        <w:jc w:val="both"/>
        <w:rPr>
          <w:rFonts w:ascii="Calibri" w:hAnsi="Calibri" w:cs="Calibri"/>
          <w:lang w:val="en-US"/>
        </w:rPr>
      </w:pPr>
      <w:r>
        <w:rPr>
          <w:rFonts w:ascii="Calibri" w:hAnsi="Calibri" w:cs="Calibri"/>
          <w:lang w:val="en-US"/>
        </w:rPr>
        <w:t>One corporate promotional activity carried out under</w:t>
      </w:r>
      <w:r w:rsidR="00144E0E" w:rsidRPr="00673603">
        <w:rPr>
          <w:rFonts w:ascii="Calibri" w:hAnsi="Calibri" w:cs="Calibri"/>
          <w:lang w:val="en-US"/>
        </w:rPr>
        <w:t xml:space="preserve"> the guise of social responsibility was an initiative of Nestle, FEMSA (the Coca Cola bottler in Mexico) and </w:t>
      </w:r>
      <w:r>
        <w:rPr>
          <w:rFonts w:ascii="Calibri" w:hAnsi="Calibri" w:cs="Calibri"/>
          <w:lang w:val="en-US"/>
        </w:rPr>
        <w:t>a pharmacy</w:t>
      </w:r>
      <w:r w:rsidR="00144E0E" w:rsidRPr="00673603">
        <w:rPr>
          <w:rFonts w:ascii="Calibri" w:hAnsi="Calibri" w:cs="Calibri"/>
          <w:lang w:val="en-US"/>
        </w:rPr>
        <w:t xml:space="preserve"> in which with each purchase of one can of formula, these companies pledged to donate three cans to vulnerable babies in the States of Veracruz and other Southeastern parts of Mexico.</w:t>
      </w:r>
      <w:r w:rsidR="00144E0E" w:rsidRPr="00673603">
        <w:rPr>
          <w:rStyle w:val="EndnoteReference"/>
          <w:rFonts w:ascii="Calibri" w:hAnsi="Calibri" w:cs="Calibri"/>
          <w:lang w:val="en-US"/>
        </w:rPr>
        <w:endnoteReference w:id="7"/>
      </w:r>
      <w:r w:rsidR="00144E0E" w:rsidRPr="00673603">
        <w:rPr>
          <w:rFonts w:ascii="Calibri" w:hAnsi="Calibri" w:cs="Calibri"/>
          <w:lang w:val="en-US"/>
        </w:rPr>
        <w:t xml:space="preserve">  This example is par</w:t>
      </w:r>
      <w:r>
        <w:rPr>
          <w:rFonts w:ascii="Calibri" w:hAnsi="Calibri" w:cs="Calibri"/>
          <w:lang w:val="en-US"/>
        </w:rPr>
        <w:t>ticularly problematic because such promotions are</w:t>
      </w:r>
      <w:r w:rsidR="00144E0E" w:rsidRPr="00673603">
        <w:rPr>
          <w:rFonts w:ascii="Calibri" w:hAnsi="Calibri" w:cs="Calibri"/>
          <w:lang w:val="en-US"/>
        </w:rPr>
        <w:t xml:space="preserve"> in violation of the International Code for Breastmilk Substitutes.</w:t>
      </w:r>
      <w:r w:rsidR="00144E0E" w:rsidRPr="00673603">
        <w:rPr>
          <w:rStyle w:val="EndnoteReference"/>
          <w:rFonts w:ascii="Calibri" w:hAnsi="Calibri" w:cs="Calibri"/>
          <w:lang w:val="en-US"/>
        </w:rPr>
        <w:endnoteReference w:id="8"/>
      </w:r>
      <w:r>
        <w:rPr>
          <w:rFonts w:ascii="Calibri" w:hAnsi="Calibri" w:cs="Calibri"/>
          <w:lang w:val="en-US"/>
        </w:rPr>
        <w:t xml:space="preserve"> Nevertheless, they were common during the pandemic.</w:t>
      </w:r>
    </w:p>
    <w:p w14:paraId="762A2AA4" w14:textId="47B393CE" w:rsidR="0059616A" w:rsidRPr="00673603" w:rsidRDefault="0059616A" w:rsidP="00947D55">
      <w:pPr>
        <w:spacing w:line="240" w:lineRule="auto"/>
        <w:jc w:val="both"/>
        <w:rPr>
          <w:rFonts w:ascii="Calibri" w:hAnsi="Calibri" w:cs="Calibri"/>
          <w:lang w:val="en-US"/>
        </w:rPr>
      </w:pPr>
      <w:r w:rsidRPr="00673603">
        <w:rPr>
          <w:rFonts w:ascii="Calibri" w:hAnsi="Calibri" w:cs="Calibri"/>
          <w:lang w:val="en-US"/>
        </w:rPr>
        <w:t xml:space="preserve">Nestlé Mexico donated 50 million pesos </w:t>
      </w:r>
      <w:r w:rsidR="007D49A8" w:rsidRPr="00673603">
        <w:rPr>
          <w:rFonts w:ascii="Calibri" w:hAnsi="Calibri" w:cs="Calibri"/>
          <w:lang w:val="en-US"/>
        </w:rPr>
        <w:t xml:space="preserve">to </w:t>
      </w:r>
      <w:r w:rsidRPr="00673603">
        <w:rPr>
          <w:rFonts w:ascii="Calibri" w:hAnsi="Calibri" w:cs="Calibri"/>
          <w:lang w:val="en-US"/>
        </w:rPr>
        <w:t xml:space="preserve">pantries aimed at 400 thousand people in communities </w:t>
      </w:r>
      <w:r w:rsidR="003E5D7F" w:rsidRPr="00673603">
        <w:rPr>
          <w:rFonts w:ascii="Calibri" w:hAnsi="Calibri" w:cs="Calibri"/>
          <w:lang w:val="en-US"/>
        </w:rPr>
        <w:t>living with</w:t>
      </w:r>
      <w:r w:rsidRPr="00673603">
        <w:rPr>
          <w:rFonts w:ascii="Calibri" w:hAnsi="Calibri" w:cs="Calibri"/>
          <w:lang w:val="en-US"/>
        </w:rPr>
        <w:t xml:space="preserve"> economic vulnerability, the pantries included sweet cereals, milk formulas, dairy products, soluble coffee</w:t>
      </w:r>
      <w:r w:rsidR="007D49A8" w:rsidRPr="00673603">
        <w:rPr>
          <w:rFonts w:ascii="Calibri" w:hAnsi="Calibri" w:cs="Calibri"/>
          <w:lang w:val="en-US"/>
        </w:rPr>
        <w:t>,</w:t>
      </w:r>
      <w:r w:rsidRPr="00673603">
        <w:rPr>
          <w:rFonts w:ascii="Calibri" w:hAnsi="Calibri" w:cs="Calibri"/>
          <w:lang w:val="en-US"/>
        </w:rPr>
        <w:t xml:space="preserve"> and sweetened ju</w:t>
      </w:r>
      <w:r w:rsidR="003E5D7F" w:rsidRPr="00673603">
        <w:rPr>
          <w:rFonts w:ascii="Calibri" w:hAnsi="Calibri" w:cs="Calibri"/>
          <w:lang w:val="en-US"/>
        </w:rPr>
        <w:t>ices for babies. In addition, they</w:t>
      </w:r>
      <w:r w:rsidRPr="00673603">
        <w:rPr>
          <w:rFonts w:ascii="Calibri" w:hAnsi="Calibri" w:cs="Calibri"/>
          <w:lang w:val="en-US"/>
        </w:rPr>
        <w:t xml:space="preserve"> donated 7.1 million to the Mexican Red Cross and the General Health Council for the purchase of medical equipment and 8.3 million to hospitals specializing in food from the Nestlé Health Science brand, Nestle Waters bottled water</w:t>
      </w:r>
      <w:r w:rsidR="007D49A8" w:rsidRPr="00673603">
        <w:rPr>
          <w:rFonts w:ascii="Calibri" w:hAnsi="Calibri" w:cs="Calibri"/>
          <w:lang w:val="en-US"/>
        </w:rPr>
        <w:t>,</w:t>
      </w:r>
      <w:r w:rsidRPr="00673603">
        <w:rPr>
          <w:rFonts w:ascii="Calibri" w:hAnsi="Calibri" w:cs="Calibri"/>
          <w:lang w:val="en-US"/>
        </w:rPr>
        <w:t xml:space="preserve"> and coffee machines.</w:t>
      </w:r>
      <w:r w:rsidR="003E5D7F" w:rsidRPr="00673603">
        <w:rPr>
          <w:rStyle w:val="EndnoteReference"/>
          <w:rFonts w:ascii="Calibri" w:hAnsi="Calibri" w:cs="Calibri"/>
          <w:lang w:val="en-US"/>
        </w:rPr>
        <w:endnoteReference w:id="9"/>
      </w:r>
      <w:r w:rsidRPr="00673603">
        <w:rPr>
          <w:rFonts w:ascii="Calibri" w:hAnsi="Calibri" w:cs="Calibri"/>
          <w:lang w:val="en-US"/>
        </w:rPr>
        <w:t xml:space="preserve"> </w:t>
      </w:r>
      <w:r w:rsidR="00A52156" w:rsidRPr="00673603">
        <w:rPr>
          <w:rFonts w:ascii="Calibri" w:hAnsi="Calibri" w:cs="Calibri"/>
          <w:lang w:val="en-US"/>
        </w:rPr>
        <w:t>The donation of</w:t>
      </w:r>
      <w:r w:rsidR="007D49A8" w:rsidRPr="00673603">
        <w:rPr>
          <w:rFonts w:ascii="Calibri" w:hAnsi="Calibri" w:cs="Calibri"/>
          <w:lang w:val="en-US"/>
        </w:rPr>
        <w:t xml:space="preserve"> milk</w:t>
      </w:r>
      <w:r w:rsidR="00A52156" w:rsidRPr="00673603">
        <w:rPr>
          <w:rFonts w:ascii="Calibri" w:hAnsi="Calibri" w:cs="Calibri"/>
          <w:lang w:val="en-US"/>
        </w:rPr>
        <w:t xml:space="preserve"> formula is particularly problematic because it is a violation of the WHO International Code on Breastmilk Substitutes.</w:t>
      </w:r>
    </w:p>
    <w:p w14:paraId="533CE832" w14:textId="788627F3" w:rsidR="00A52156" w:rsidRPr="00673603" w:rsidRDefault="006D3074" w:rsidP="00947D55">
      <w:pPr>
        <w:spacing w:line="240" w:lineRule="auto"/>
        <w:jc w:val="both"/>
        <w:rPr>
          <w:rFonts w:ascii="Calibri" w:hAnsi="Calibri" w:cs="Calibri"/>
          <w:lang w:val="en-US"/>
        </w:rPr>
      </w:pPr>
      <w:r w:rsidRPr="00673603">
        <w:rPr>
          <w:rFonts w:ascii="Calibri" w:hAnsi="Calibri" w:cs="Calibri"/>
          <w:lang w:val="en-US"/>
        </w:rPr>
        <w:t>Kellogg’s</w:t>
      </w:r>
      <w:r w:rsidR="00A52156" w:rsidRPr="00673603">
        <w:rPr>
          <w:rFonts w:ascii="Calibri" w:hAnsi="Calibri" w:cs="Calibri"/>
          <w:lang w:val="en-US"/>
        </w:rPr>
        <w:t xml:space="preserve"> Latin America donated $1 million in cash and food through the United Way food bank network and the Global </w:t>
      </w:r>
      <w:proofErr w:type="spellStart"/>
      <w:r w:rsidR="00A52156" w:rsidRPr="00673603">
        <w:rPr>
          <w:rFonts w:ascii="Calibri" w:hAnsi="Calibri" w:cs="Calibri"/>
          <w:lang w:val="en-US"/>
        </w:rPr>
        <w:t>Foodbanking</w:t>
      </w:r>
      <w:proofErr w:type="spellEnd"/>
      <w:r w:rsidR="00A52156" w:rsidRPr="00673603">
        <w:rPr>
          <w:rFonts w:ascii="Calibri" w:hAnsi="Calibri" w:cs="Calibri"/>
          <w:lang w:val="en-US"/>
        </w:rPr>
        <w:t xml:space="preserve"> Network; pantries included branded sugary cereals, dairy products, potato chips, canned foods, hygiene products, sweeteners, and table salt.</w:t>
      </w:r>
      <w:r w:rsidR="00A52156" w:rsidRPr="00673603">
        <w:rPr>
          <w:rStyle w:val="EndnoteReference"/>
          <w:rFonts w:ascii="Calibri" w:hAnsi="Calibri" w:cs="Calibri"/>
          <w:lang w:val="en-US"/>
        </w:rPr>
        <w:endnoteReference w:id="10"/>
      </w:r>
      <w:r w:rsidR="00A52156" w:rsidRPr="00673603">
        <w:rPr>
          <w:rFonts w:ascii="Calibri" w:hAnsi="Calibri" w:cs="Calibri"/>
          <w:lang w:val="en-US"/>
        </w:rPr>
        <w:t xml:space="preserve"> </w:t>
      </w:r>
    </w:p>
    <w:p w14:paraId="076F5A34" w14:textId="62B1335B" w:rsidR="00144E0E" w:rsidRDefault="00144E0E" w:rsidP="00947D55">
      <w:pPr>
        <w:spacing w:line="240" w:lineRule="auto"/>
        <w:jc w:val="both"/>
        <w:rPr>
          <w:rFonts w:ascii="Calibri" w:hAnsi="Calibri" w:cs="Calibri"/>
          <w:lang w:val="en-US"/>
        </w:rPr>
      </w:pPr>
      <w:r w:rsidRPr="00673603">
        <w:rPr>
          <w:rFonts w:ascii="Calibri" w:hAnsi="Calibri" w:cs="Calibri"/>
          <w:lang w:val="en-US"/>
        </w:rPr>
        <w:t xml:space="preserve">In a monitoring activity of industry donations carried out in the initial months of the pandemic, </w:t>
      </w:r>
      <w:r w:rsidRPr="0059691E">
        <w:rPr>
          <w:rFonts w:ascii="Calibri" w:hAnsi="Calibri" w:cs="Calibri"/>
          <w:i/>
          <w:lang w:val="en-US"/>
        </w:rPr>
        <w:t xml:space="preserve">El </w:t>
      </w:r>
      <w:proofErr w:type="spellStart"/>
      <w:r w:rsidRPr="0059691E">
        <w:rPr>
          <w:rFonts w:ascii="Calibri" w:hAnsi="Calibri" w:cs="Calibri"/>
          <w:i/>
          <w:lang w:val="en-US"/>
        </w:rPr>
        <w:t>Poder</w:t>
      </w:r>
      <w:proofErr w:type="spellEnd"/>
      <w:r w:rsidRPr="0059691E">
        <w:rPr>
          <w:rFonts w:ascii="Calibri" w:hAnsi="Calibri" w:cs="Calibri"/>
          <w:i/>
          <w:lang w:val="en-US"/>
        </w:rPr>
        <w:t xml:space="preserve"> del </w:t>
      </w:r>
      <w:proofErr w:type="spellStart"/>
      <w:r w:rsidRPr="0059691E">
        <w:rPr>
          <w:rFonts w:ascii="Calibri" w:hAnsi="Calibri" w:cs="Calibri"/>
          <w:i/>
          <w:lang w:val="en-US"/>
        </w:rPr>
        <w:t>Consumidor</w:t>
      </w:r>
      <w:proofErr w:type="spellEnd"/>
      <w:r w:rsidRPr="00673603">
        <w:rPr>
          <w:rFonts w:ascii="Calibri" w:hAnsi="Calibri" w:cs="Calibri"/>
          <w:lang w:val="en-US"/>
        </w:rPr>
        <w:t xml:space="preserve"> identified over 30 corporate donations, many of which included the donation of ultra</w:t>
      </w:r>
      <w:r w:rsidR="002F4CF2" w:rsidRPr="00673603">
        <w:rPr>
          <w:rFonts w:ascii="Calibri" w:hAnsi="Calibri" w:cs="Calibri"/>
          <w:lang w:val="en-US"/>
        </w:rPr>
        <w:t>-</w:t>
      </w:r>
      <w:r w:rsidRPr="00673603">
        <w:rPr>
          <w:rFonts w:ascii="Calibri" w:hAnsi="Calibri" w:cs="Calibri"/>
          <w:lang w:val="en-US"/>
        </w:rPr>
        <w:t xml:space="preserve">processed foods. </w:t>
      </w:r>
      <w:proofErr w:type="spellStart"/>
      <w:r w:rsidRPr="0059691E">
        <w:rPr>
          <w:rFonts w:ascii="Calibri" w:hAnsi="Calibri" w:cs="Calibri"/>
          <w:i/>
          <w:lang w:val="en-US"/>
        </w:rPr>
        <w:t>Jumex</w:t>
      </w:r>
      <w:proofErr w:type="spellEnd"/>
      <w:r w:rsidR="0059691E">
        <w:rPr>
          <w:rFonts w:ascii="Calibri" w:hAnsi="Calibri" w:cs="Calibri"/>
          <w:lang w:val="en-US"/>
        </w:rPr>
        <w:t xml:space="preserve"> donated sugar-sweetened beverages, such as</w:t>
      </w:r>
      <w:r w:rsidRPr="00673603">
        <w:rPr>
          <w:rFonts w:ascii="Calibri" w:hAnsi="Calibri" w:cs="Calibri"/>
          <w:lang w:val="en-US"/>
        </w:rPr>
        <w:t xml:space="preserve"> fruit drinks and juices, Krispy Kreme donated 15,000 donuts</w:t>
      </w:r>
      <w:r w:rsidR="0059691E">
        <w:rPr>
          <w:rFonts w:ascii="Calibri" w:hAnsi="Calibri" w:cs="Calibri"/>
          <w:lang w:val="en-US"/>
        </w:rPr>
        <w:t>.</w:t>
      </w:r>
    </w:p>
    <w:p w14:paraId="72499A14" w14:textId="73A4DCA7" w:rsidR="0059691E" w:rsidRDefault="0059691E" w:rsidP="0059691E">
      <w:pPr>
        <w:spacing w:line="240" w:lineRule="auto"/>
        <w:jc w:val="both"/>
        <w:rPr>
          <w:rFonts w:ascii="Calibri" w:hAnsi="Calibri" w:cs="Calibri"/>
          <w:lang w:val="en-US"/>
        </w:rPr>
      </w:pPr>
      <w:r w:rsidRPr="00673603">
        <w:rPr>
          <w:rFonts w:ascii="Calibri" w:hAnsi="Calibri" w:cs="Calibri"/>
          <w:lang w:val="en-US"/>
        </w:rPr>
        <w:t xml:space="preserve">For its part, Industrial Mexicana de Coca-Cola in its Foundation Coca-Cola 2020 Annual Results Report, mentions that they donated more than 4 million liters of bottled water to 300 cities and 345 hospitals. 1.4 million of medical </w:t>
      </w:r>
      <w:r w:rsidRPr="00673603">
        <w:rPr>
          <w:rFonts w:ascii="Calibri" w:hAnsi="Calibri" w:cs="Calibri"/>
          <w:lang w:val="en-US"/>
        </w:rPr>
        <w:lastRenderedPageBreak/>
        <w:t>supplies to IMSS (public) hospitals and delegations of the Mexican Red Cross; 108,104 people benefited with pantries and hygiene kits; and 7,239 women benefited through financial aid and training.</w:t>
      </w:r>
      <w:r w:rsidRPr="00673603">
        <w:rPr>
          <w:rStyle w:val="EndnoteReference"/>
          <w:rFonts w:ascii="Calibri" w:hAnsi="Calibri" w:cs="Calibri"/>
          <w:lang w:val="en-US"/>
        </w:rPr>
        <w:endnoteReference w:id="11"/>
      </w:r>
      <w:r>
        <w:rPr>
          <w:rFonts w:ascii="Calibri" w:hAnsi="Calibri" w:cs="Calibri"/>
          <w:lang w:val="en-US"/>
        </w:rPr>
        <w:t xml:space="preserve"> It is worth mentioning, that in Mexico, Coca Cola has been aptly criticized for its excessive water use and ample contracts to extract water often in areas where </w:t>
      </w:r>
      <w:proofErr w:type="gramStart"/>
      <w:r>
        <w:rPr>
          <w:rFonts w:ascii="Calibri" w:hAnsi="Calibri" w:cs="Calibri"/>
          <w:lang w:val="en-US"/>
        </w:rPr>
        <w:t>local residents</w:t>
      </w:r>
      <w:proofErr w:type="gramEnd"/>
      <w:r>
        <w:rPr>
          <w:rFonts w:ascii="Calibri" w:hAnsi="Calibri" w:cs="Calibri"/>
          <w:lang w:val="en-US"/>
        </w:rPr>
        <w:t xml:space="preserve"> do not even have sufficient water supply or adequate infrastructure for its delivery.</w:t>
      </w:r>
    </w:p>
    <w:p w14:paraId="7A3AF455" w14:textId="1E8F1D40" w:rsidR="00D87777" w:rsidRPr="00673603" w:rsidRDefault="0059616A" w:rsidP="00947D55">
      <w:pPr>
        <w:spacing w:line="240" w:lineRule="auto"/>
        <w:jc w:val="both"/>
        <w:rPr>
          <w:rFonts w:ascii="Calibri" w:hAnsi="Calibri" w:cs="Calibri"/>
          <w:b/>
          <w:i/>
          <w:color w:val="5B9BD5" w:themeColor="accent1"/>
          <w:lang w:val="en-US"/>
        </w:rPr>
      </w:pPr>
      <w:r w:rsidRPr="00673603">
        <w:rPr>
          <w:rFonts w:ascii="Calibri" w:hAnsi="Calibri" w:cs="Calibri"/>
          <w:b/>
          <w:i/>
          <w:color w:val="5B9BD5" w:themeColor="accent1"/>
          <w:lang w:val="en-US"/>
        </w:rPr>
        <w:t>Marketin</w:t>
      </w:r>
      <w:r w:rsidR="00D87777" w:rsidRPr="00673603">
        <w:rPr>
          <w:rFonts w:ascii="Calibri" w:hAnsi="Calibri" w:cs="Calibri"/>
          <w:b/>
          <w:i/>
          <w:color w:val="5B9BD5" w:themeColor="accent1"/>
          <w:lang w:val="en-US"/>
        </w:rPr>
        <w:t xml:space="preserve">g of </w:t>
      </w:r>
      <w:r w:rsidR="00980188" w:rsidRPr="00673603">
        <w:rPr>
          <w:rFonts w:ascii="Calibri" w:hAnsi="Calibri" w:cs="Calibri"/>
          <w:b/>
          <w:i/>
          <w:color w:val="5B9BD5" w:themeColor="accent1"/>
          <w:lang w:val="en-US"/>
        </w:rPr>
        <w:t xml:space="preserve">ultra-processed </w:t>
      </w:r>
      <w:r w:rsidR="00D87777" w:rsidRPr="00673603">
        <w:rPr>
          <w:rFonts w:ascii="Calibri" w:hAnsi="Calibri" w:cs="Calibri"/>
          <w:b/>
          <w:i/>
          <w:color w:val="5B9BD5" w:themeColor="accent1"/>
          <w:lang w:val="en-US"/>
        </w:rPr>
        <w:t>foods</w:t>
      </w:r>
      <w:r w:rsidR="00197712" w:rsidRPr="00673603">
        <w:rPr>
          <w:rFonts w:ascii="Calibri" w:hAnsi="Calibri" w:cs="Calibri"/>
          <w:b/>
          <w:i/>
          <w:color w:val="5B9BD5" w:themeColor="accent1"/>
          <w:lang w:val="en-US"/>
        </w:rPr>
        <w:t xml:space="preserve"> and beverages</w:t>
      </w:r>
    </w:p>
    <w:p w14:paraId="3321432E" w14:textId="0CFE417C" w:rsidR="0059616A" w:rsidRPr="00673603" w:rsidRDefault="00D87777" w:rsidP="00947D55">
      <w:pPr>
        <w:spacing w:line="240" w:lineRule="auto"/>
        <w:jc w:val="both"/>
        <w:rPr>
          <w:rFonts w:ascii="Calibri" w:hAnsi="Calibri" w:cs="Calibri"/>
          <w:lang w:val="en-US"/>
        </w:rPr>
      </w:pPr>
      <w:r w:rsidRPr="00673603">
        <w:rPr>
          <w:rFonts w:ascii="Calibri" w:hAnsi="Calibri" w:cs="Calibri"/>
          <w:lang w:val="en-US"/>
        </w:rPr>
        <w:t>Advertising on traditional media and</w:t>
      </w:r>
      <w:r w:rsidR="000E1E91" w:rsidRPr="00673603">
        <w:rPr>
          <w:rFonts w:ascii="Calibri" w:hAnsi="Calibri" w:cs="Calibri"/>
          <w:lang w:val="en-US"/>
        </w:rPr>
        <w:t xml:space="preserve"> especially</w:t>
      </w:r>
      <w:r w:rsidRPr="00673603">
        <w:rPr>
          <w:rFonts w:ascii="Calibri" w:hAnsi="Calibri" w:cs="Calibri"/>
          <w:lang w:val="en-US"/>
        </w:rPr>
        <w:t xml:space="preserve"> </w:t>
      </w:r>
      <w:r w:rsidR="00980188" w:rsidRPr="00673603">
        <w:rPr>
          <w:rFonts w:ascii="Calibri" w:hAnsi="Calibri" w:cs="Calibri"/>
          <w:lang w:val="en-US"/>
        </w:rPr>
        <w:t xml:space="preserve">on </w:t>
      </w:r>
      <w:r w:rsidR="0059616A" w:rsidRPr="00673603">
        <w:rPr>
          <w:rFonts w:ascii="Calibri" w:hAnsi="Calibri" w:cs="Calibri"/>
          <w:lang w:val="en-US"/>
        </w:rPr>
        <w:t xml:space="preserve">social networks was </w:t>
      </w:r>
      <w:r w:rsidRPr="00673603">
        <w:rPr>
          <w:rFonts w:ascii="Calibri" w:hAnsi="Calibri" w:cs="Calibri"/>
          <w:lang w:val="en-US"/>
        </w:rPr>
        <w:t xml:space="preserve">a frequent way in which </w:t>
      </w:r>
      <w:r w:rsidR="0059616A" w:rsidRPr="00673603">
        <w:rPr>
          <w:rFonts w:ascii="Calibri" w:hAnsi="Calibri" w:cs="Calibri"/>
          <w:lang w:val="en-US"/>
        </w:rPr>
        <w:t xml:space="preserve">ultra-processed and sugary drinks corporations </w:t>
      </w:r>
      <w:r w:rsidRPr="00673603">
        <w:rPr>
          <w:rFonts w:ascii="Calibri" w:hAnsi="Calibri" w:cs="Calibri"/>
          <w:lang w:val="en-US"/>
        </w:rPr>
        <w:t>positioned their products to consumers during the pandemic.</w:t>
      </w:r>
    </w:p>
    <w:p w14:paraId="27CD87B9" w14:textId="3FC94CE4" w:rsidR="00791191" w:rsidRPr="00673603" w:rsidRDefault="000E1E91" w:rsidP="00947D55">
      <w:pPr>
        <w:spacing w:line="240" w:lineRule="auto"/>
        <w:jc w:val="both"/>
        <w:rPr>
          <w:rFonts w:ascii="Calibri" w:hAnsi="Calibri" w:cs="Calibri"/>
          <w:lang w:val="en-US"/>
        </w:rPr>
      </w:pPr>
      <w:r w:rsidRPr="00673603">
        <w:rPr>
          <w:rFonts w:ascii="Calibri" w:hAnsi="Calibri" w:cs="Calibri"/>
          <w:lang w:val="en-US"/>
        </w:rPr>
        <w:t xml:space="preserve">With schools closed </w:t>
      </w:r>
      <w:r w:rsidR="00E341D0" w:rsidRPr="00673603">
        <w:rPr>
          <w:rFonts w:ascii="Calibri" w:hAnsi="Calibri" w:cs="Calibri"/>
          <w:lang w:val="en-US"/>
        </w:rPr>
        <w:t xml:space="preserve">due to </w:t>
      </w:r>
      <w:r w:rsidR="00791191" w:rsidRPr="00673603">
        <w:rPr>
          <w:rFonts w:ascii="Calibri" w:hAnsi="Calibri" w:cs="Calibri"/>
          <w:lang w:val="en-US"/>
        </w:rPr>
        <w:t>the pandemic in March 2020, in A</w:t>
      </w:r>
      <w:r w:rsidR="00E341D0" w:rsidRPr="00673603">
        <w:rPr>
          <w:rFonts w:ascii="Calibri" w:hAnsi="Calibri" w:cs="Calibri"/>
          <w:lang w:val="en-US"/>
        </w:rPr>
        <w:t>pril t</w:t>
      </w:r>
      <w:r w:rsidR="0059616A" w:rsidRPr="00673603">
        <w:rPr>
          <w:rFonts w:ascii="Calibri" w:hAnsi="Calibri" w:cs="Calibri"/>
          <w:lang w:val="en-US"/>
        </w:rPr>
        <w:t xml:space="preserve">he Ministry of Public Education launched the Learn at Home </w:t>
      </w:r>
      <w:r w:rsidR="007169A7" w:rsidRPr="00673603">
        <w:rPr>
          <w:rFonts w:ascii="Calibri" w:hAnsi="Calibri" w:cs="Calibri"/>
          <w:lang w:val="en-US"/>
        </w:rPr>
        <w:t>(</w:t>
      </w:r>
      <w:proofErr w:type="spellStart"/>
      <w:r w:rsidR="007169A7" w:rsidRPr="00673603">
        <w:rPr>
          <w:rFonts w:ascii="Calibri" w:hAnsi="Calibri" w:cs="Calibri"/>
          <w:i/>
          <w:lang w:val="en-US"/>
        </w:rPr>
        <w:t>Aprende</w:t>
      </w:r>
      <w:proofErr w:type="spellEnd"/>
      <w:r w:rsidR="007169A7" w:rsidRPr="00673603">
        <w:rPr>
          <w:rFonts w:ascii="Calibri" w:hAnsi="Calibri" w:cs="Calibri"/>
          <w:i/>
          <w:lang w:val="en-US"/>
        </w:rPr>
        <w:t xml:space="preserve"> </w:t>
      </w:r>
      <w:proofErr w:type="spellStart"/>
      <w:r w:rsidR="007169A7" w:rsidRPr="00673603">
        <w:rPr>
          <w:rFonts w:ascii="Calibri" w:hAnsi="Calibri" w:cs="Calibri"/>
          <w:i/>
          <w:lang w:val="en-US"/>
        </w:rPr>
        <w:t>en</w:t>
      </w:r>
      <w:proofErr w:type="spellEnd"/>
      <w:r w:rsidR="007169A7" w:rsidRPr="00673603">
        <w:rPr>
          <w:rFonts w:ascii="Calibri" w:hAnsi="Calibri" w:cs="Calibri"/>
          <w:i/>
          <w:lang w:val="en-US"/>
        </w:rPr>
        <w:t xml:space="preserve"> Casa</w:t>
      </w:r>
      <w:r w:rsidR="007169A7" w:rsidRPr="00673603">
        <w:rPr>
          <w:rFonts w:ascii="Calibri" w:hAnsi="Calibri" w:cs="Calibri"/>
          <w:lang w:val="en-US"/>
        </w:rPr>
        <w:t xml:space="preserve">) </w:t>
      </w:r>
      <w:r w:rsidR="0059616A" w:rsidRPr="00673603">
        <w:rPr>
          <w:rFonts w:ascii="Calibri" w:hAnsi="Calibri" w:cs="Calibri"/>
          <w:lang w:val="en-US"/>
        </w:rPr>
        <w:t>program</w:t>
      </w:r>
      <w:r w:rsidR="00E341D0" w:rsidRPr="00673603">
        <w:rPr>
          <w:rFonts w:ascii="Calibri" w:hAnsi="Calibri" w:cs="Calibri"/>
          <w:lang w:val="en-US"/>
        </w:rPr>
        <w:t xml:space="preserve"> to enable remote learning</w:t>
      </w:r>
      <w:r w:rsidR="00791191" w:rsidRPr="00673603">
        <w:rPr>
          <w:rFonts w:ascii="Calibri" w:hAnsi="Calibri" w:cs="Calibri"/>
          <w:lang w:val="en-US"/>
        </w:rPr>
        <w:t xml:space="preserve">. </w:t>
      </w:r>
      <w:proofErr w:type="spellStart"/>
      <w:r w:rsidR="00E341D0" w:rsidRPr="00673603">
        <w:rPr>
          <w:rFonts w:ascii="Calibri" w:hAnsi="Calibri" w:cs="Calibri"/>
          <w:i/>
          <w:lang w:val="en-US"/>
        </w:rPr>
        <w:t>Aprende</w:t>
      </w:r>
      <w:proofErr w:type="spellEnd"/>
      <w:r w:rsidR="00E341D0" w:rsidRPr="00673603">
        <w:rPr>
          <w:rFonts w:ascii="Calibri" w:hAnsi="Calibri" w:cs="Calibri"/>
          <w:i/>
          <w:lang w:val="en-US"/>
        </w:rPr>
        <w:t xml:space="preserve"> </w:t>
      </w:r>
      <w:proofErr w:type="spellStart"/>
      <w:r w:rsidR="00E341D0" w:rsidRPr="00673603">
        <w:rPr>
          <w:rFonts w:ascii="Calibri" w:hAnsi="Calibri" w:cs="Calibri"/>
          <w:i/>
          <w:lang w:val="en-US"/>
        </w:rPr>
        <w:t>en</w:t>
      </w:r>
      <w:proofErr w:type="spellEnd"/>
      <w:r w:rsidR="00E341D0" w:rsidRPr="00673603">
        <w:rPr>
          <w:rFonts w:ascii="Calibri" w:hAnsi="Calibri" w:cs="Calibri"/>
          <w:i/>
          <w:lang w:val="en-US"/>
        </w:rPr>
        <w:t xml:space="preserve"> Casa</w:t>
      </w:r>
      <w:r w:rsidR="007169A7" w:rsidRPr="00673603">
        <w:rPr>
          <w:rFonts w:ascii="Calibri" w:hAnsi="Calibri" w:cs="Calibri"/>
          <w:lang w:val="en-US"/>
        </w:rPr>
        <w:t xml:space="preserve"> is </w:t>
      </w:r>
      <w:r w:rsidR="0059616A" w:rsidRPr="00673603">
        <w:rPr>
          <w:rFonts w:ascii="Calibri" w:hAnsi="Calibri" w:cs="Calibri"/>
          <w:lang w:val="en-US"/>
        </w:rPr>
        <w:t>an educational program aimed at children and adolescents to receive educational content</w:t>
      </w:r>
      <w:r w:rsidR="007169A7" w:rsidRPr="00673603">
        <w:rPr>
          <w:rFonts w:ascii="Calibri" w:hAnsi="Calibri" w:cs="Calibri"/>
          <w:lang w:val="en-US"/>
        </w:rPr>
        <w:t xml:space="preserve"> </w:t>
      </w:r>
      <w:r w:rsidR="00791191" w:rsidRPr="00673603">
        <w:rPr>
          <w:rFonts w:ascii="Calibri" w:hAnsi="Calibri" w:cs="Calibri"/>
          <w:lang w:val="en-US"/>
        </w:rPr>
        <w:t>on public TV and online during</w:t>
      </w:r>
      <w:r w:rsidR="007169A7" w:rsidRPr="00673603">
        <w:rPr>
          <w:rFonts w:ascii="Calibri" w:hAnsi="Calibri" w:cs="Calibri"/>
          <w:lang w:val="en-US"/>
        </w:rPr>
        <w:t xml:space="preserve"> the school closures</w:t>
      </w:r>
      <w:r w:rsidR="00791191" w:rsidRPr="00673603">
        <w:rPr>
          <w:rFonts w:ascii="Calibri" w:hAnsi="Calibri" w:cs="Calibri"/>
          <w:lang w:val="en-US"/>
        </w:rPr>
        <w:t>, which lasted from March 2020 until August 2022 after which a hybrid model was adopted</w:t>
      </w:r>
      <w:r w:rsidR="0059616A" w:rsidRPr="00673603">
        <w:rPr>
          <w:rFonts w:ascii="Calibri" w:hAnsi="Calibri" w:cs="Calibri"/>
          <w:lang w:val="en-US"/>
        </w:rPr>
        <w:t xml:space="preserve">. </w:t>
      </w:r>
    </w:p>
    <w:p w14:paraId="1E1B0CF0" w14:textId="546F3EB2" w:rsidR="0059616A" w:rsidRPr="00673603" w:rsidRDefault="007169A7" w:rsidP="00947D55">
      <w:pPr>
        <w:spacing w:line="240" w:lineRule="auto"/>
        <w:jc w:val="both"/>
        <w:rPr>
          <w:rFonts w:ascii="Calibri" w:hAnsi="Calibri" w:cs="Calibri"/>
          <w:lang w:val="en-US"/>
        </w:rPr>
      </w:pPr>
      <w:r w:rsidRPr="00B6070A">
        <w:rPr>
          <w:rFonts w:ascii="Calibri" w:hAnsi="Calibri" w:cs="Calibri"/>
          <w:b/>
          <w:i/>
          <w:lang w:val="en-US"/>
        </w:rPr>
        <w:t xml:space="preserve">El </w:t>
      </w:r>
      <w:proofErr w:type="spellStart"/>
      <w:r w:rsidRPr="00B6070A">
        <w:rPr>
          <w:rFonts w:ascii="Calibri" w:hAnsi="Calibri" w:cs="Calibri"/>
          <w:b/>
          <w:i/>
          <w:lang w:val="en-US"/>
        </w:rPr>
        <w:t>Poder</w:t>
      </w:r>
      <w:proofErr w:type="spellEnd"/>
      <w:r w:rsidRPr="00B6070A">
        <w:rPr>
          <w:rFonts w:ascii="Calibri" w:hAnsi="Calibri" w:cs="Calibri"/>
          <w:b/>
          <w:i/>
          <w:lang w:val="en-US"/>
        </w:rPr>
        <w:t xml:space="preserve"> del </w:t>
      </w:r>
      <w:proofErr w:type="spellStart"/>
      <w:r w:rsidRPr="00B6070A">
        <w:rPr>
          <w:rFonts w:ascii="Calibri" w:hAnsi="Calibri" w:cs="Calibri"/>
          <w:b/>
          <w:i/>
          <w:lang w:val="en-US"/>
        </w:rPr>
        <w:t>Consumidor</w:t>
      </w:r>
      <w:proofErr w:type="spellEnd"/>
      <w:r w:rsidRPr="00B6070A">
        <w:rPr>
          <w:rFonts w:ascii="Calibri" w:hAnsi="Calibri" w:cs="Calibri"/>
          <w:b/>
          <w:lang w:val="en-US"/>
        </w:rPr>
        <w:t xml:space="preserve"> </w:t>
      </w:r>
      <w:r w:rsidR="00791191" w:rsidRPr="00B6070A">
        <w:rPr>
          <w:rFonts w:ascii="Calibri" w:hAnsi="Calibri" w:cs="Calibri"/>
          <w:b/>
          <w:lang w:val="en-US"/>
        </w:rPr>
        <w:t>monitored the marketing on the online</w:t>
      </w:r>
      <w:r w:rsidRPr="00B6070A">
        <w:rPr>
          <w:rFonts w:ascii="Calibri" w:hAnsi="Calibri" w:cs="Calibri"/>
          <w:b/>
          <w:lang w:val="en-US"/>
        </w:rPr>
        <w:t xml:space="preserve"> platforms where the official edu</w:t>
      </w:r>
      <w:r w:rsidR="000E1E91" w:rsidRPr="00B6070A">
        <w:rPr>
          <w:rFonts w:ascii="Calibri" w:hAnsi="Calibri" w:cs="Calibri"/>
          <w:b/>
          <w:lang w:val="en-US"/>
        </w:rPr>
        <w:t>c</w:t>
      </w:r>
      <w:r w:rsidRPr="00B6070A">
        <w:rPr>
          <w:rFonts w:ascii="Calibri" w:hAnsi="Calibri" w:cs="Calibri"/>
          <w:b/>
          <w:lang w:val="en-US"/>
        </w:rPr>
        <w:t xml:space="preserve">ational </w:t>
      </w:r>
      <w:r w:rsidR="00791191" w:rsidRPr="00B6070A">
        <w:rPr>
          <w:rFonts w:ascii="Calibri" w:hAnsi="Calibri" w:cs="Calibri"/>
          <w:b/>
          <w:lang w:val="en-US"/>
        </w:rPr>
        <w:t>content</w:t>
      </w:r>
      <w:r w:rsidRPr="00B6070A">
        <w:rPr>
          <w:rFonts w:ascii="Calibri" w:hAnsi="Calibri" w:cs="Calibri"/>
          <w:b/>
          <w:lang w:val="en-US"/>
        </w:rPr>
        <w:t xml:space="preserve"> was being streamed</w:t>
      </w:r>
      <w:r w:rsidR="00B6070A">
        <w:rPr>
          <w:rFonts w:ascii="Calibri" w:hAnsi="Calibri" w:cs="Calibri"/>
          <w:b/>
          <w:lang w:val="en-US"/>
        </w:rPr>
        <w:t xml:space="preserve"> during the pandemic</w:t>
      </w:r>
      <w:r w:rsidRPr="00B6070A">
        <w:rPr>
          <w:rFonts w:ascii="Calibri" w:hAnsi="Calibri" w:cs="Calibri"/>
          <w:b/>
          <w:lang w:val="en-US"/>
        </w:rPr>
        <w:t xml:space="preserve"> and found that in an average school day,</w:t>
      </w:r>
      <w:r w:rsidR="0059616A" w:rsidRPr="00B6070A">
        <w:rPr>
          <w:rFonts w:ascii="Calibri" w:hAnsi="Calibri" w:cs="Calibri"/>
          <w:b/>
          <w:lang w:val="en-US"/>
        </w:rPr>
        <w:t xml:space="preserve"> students received up to 20 advertisements for ultra-processed and sugary drinks </w:t>
      </w:r>
      <w:r w:rsidR="00791191" w:rsidRPr="00B6070A">
        <w:rPr>
          <w:rFonts w:ascii="Calibri" w:hAnsi="Calibri" w:cs="Calibri"/>
          <w:b/>
          <w:lang w:val="en-US"/>
        </w:rPr>
        <w:t>on these platforms that served to promote the consumption of these products and which represented a</w:t>
      </w:r>
      <w:r w:rsidR="0059616A" w:rsidRPr="00B6070A">
        <w:rPr>
          <w:rFonts w:ascii="Calibri" w:hAnsi="Calibri" w:cs="Calibri"/>
          <w:b/>
          <w:lang w:val="en-US"/>
        </w:rPr>
        <w:t xml:space="preserve"> v</w:t>
      </w:r>
      <w:r w:rsidR="00791191" w:rsidRPr="00B6070A">
        <w:rPr>
          <w:rFonts w:ascii="Calibri" w:hAnsi="Calibri" w:cs="Calibri"/>
          <w:b/>
          <w:lang w:val="en-US"/>
        </w:rPr>
        <w:t>iolation of children's rights and the right to food.</w:t>
      </w:r>
      <w:r w:rsidR="00791191" w:rsidRPr="00B6070A">
        <w:rPr>
          <w:rStyle w:val="EndnoteReference"/>
          <w:rFonts w:ascii="Calibri" w:hAnsi="Calibri" w:cs="Calibri"/>
          <w:b/>
          <w:lang w:val="en-US"/>
        </w:rPr>
        <w:endnoteReference w:id="12"/>
      </w:r>
      <w:r w:rsidR="00791191" w:rsidRPr="00673603">
        <w:rPr>
          <w:rFonts w:ascii="Calibri" w:hAnsi="Calibri" w:cs="Calibri"/>
          <w:lang w:val="en-US"/>
        </w:rPr>
        <w:t xml:space="preserve"> This evidence shows that even in the educational space, children were being targeted by ultra</w:t>
      </w:r>
      <w:r w:rsidR="00980188" w:rsidRPr="00673603">
        <w:rPr>
          <w:rFonts w:ascii="Calibri" w:hAnsi="Calibri" w:cs="Calibri"/>
          <w:lang w:val="en-US"/>
        </w:rPr>
        <w:t>-</w:t>
      </w:r>
      <w:r w:rsidR="00791191" w:rsidRPr="00673603">
        <w:rPr>
          <w:rFonts w:ascii="Calibri" w:hAnsi="Calibri" w:cs="Calibri"/>
          <w:lang w:val="en-US"/>
        </w:rPr>
        <w:t xml:space="preserve">processed food and beverage companies. </w:t>
      </w:r>
      <w:r w:rsidR="00340AB3" w:rsidRPr="00673603">
        <w:rPr>
          <w:rFonts w:ascii="Calibri" w:hAnsi="Calibri" w:cs="Calibri"/>
          <w:lang w:val="en-US"/>
        </w:rPr>
        <w:t xml:space="preserve">Whereby in the physical school, such marketing is banned, </w:t>
      </w:r>
      <w:r w:rsidR="00754169" w:rsidRPr="00673603">
        <w:rPr>
          <w:rFonts w:ascii="Calibri" w:hAnsi="Calibri" w:cs="Calibri"/>
          <w:lang w:val="en-US"/>
        </w:rPr>
        <w:t>equivalent</w:t>
      </w:r>
      <w:r w:rsidR="00340AB3" w:rsidRPr="00673603">
        <w:rPr>
          <w:rFonts w:ascii="Calibri" w:hAnsi="Calibri" w:cs="Calibri"/>
          <w:lang w:val="en-US"/>
        </w:rPr>
        <w:t xml:space="preserve"> restrictions did not apply to the online educat</w:t>
      </w:r>
      <w:r w:rsidR="00B6070A">
        <w:rPr>
          <w:rFonts w:ascii="Calibri" w:hAnsi="Calibri" w:cs="Calibri"/>
          <w:lang w:val="en-US"/>
        </w:rPr>
        <w:t>ional space during the pandemic and companies were taking advantage of this.</w:t>
      </w:r>
    </w:p>
    <w:p w14:paraId="6A1D09A5" w14:textId="1F7F9086" w:rsidR="00791191" w:rsidRPr="00673603" w:rsidRDefault="00791191" w:rsidP="00947D55">
      <w:pPr>
        <w:spacing w:line="240" w:lineRule="auto"/>
        <w:jc w:val="both"/>
        <w:rPr>
          <w:rFonts w:ascii="Calibri" w:hAnsi="Calibri" w:cs="Calibri"/>
          <w:lang w:val="en-US"/>
        </w:rPr>
      </w:pPr>
      <w:r w:rsidRPr="00673603">
        <w:rPr>
          <w:rFonts w:ascii="Calibri" w:hAnsi="Calibri" w:cs="Calibri"/>
          <w:lang w:val="en-US"/>
        </w:rPr>
        <w:t>Furthermore,</w:t>
      </w:r>
      <w:r w:rsidR="00C9387A" w:rsidRPr="00673603">
        <w:rPr>
          <w:rFonts w:ascii="Calibri" w:hAnsi="Calibri" w:cs="Calibri"/>
          <w:lang w:val="en-US"/>
        </w:rPr>
        <w:t xml:space="preserve"> an </w:t>
      </w:r>
      <w:r w:rsidRPr="00673603">
        <w:rPr>
          <w:rFonts w:ascii="Calibri" w:hAnsi="Calibri" w:cs="Calibri"/>
          <w:lang w:val="en-US"/>
        </w:rPr>
        <w:t xml:space="preserve">informal monitoring </w:t>
      </w:r>
      <w:r w:rsidR="00B6070A">
        <w:rPr>
          <w:rFonts w:ascii="Calibri" w:hAnsi="Calibri" w:cs="Calibri"/>
          <w:lang w:val="en-US"/>
        </w:rPr>
        <w:t xml:space="preserve">exercise </w:t>
      </w:r>
      <w:r w:rsidRPr="00673603">
        <w:rPr>
          <w:rFonts w:ascii="Calibri" w:hAnsi="Calibri" w:cs="Calibri"/>
          <w:lang w:val="en-US"/>
        </w:rPr>
        <w:t>of the marketing of ultra</w:t>
      </w:r>
      <w:r w:rsidR="00C9387A" w:rsidRPr="00673603">
        <w:rPr>
          <w:rFonts w:ascii="Calibri" w:hAnsi="Calibri" w:cs="Calibri"/>
          <w:lang w:val="en-US"/>
        </w:rPr>
        <w:t>-</w:t>
      </w:r>
      <w:r w:rsidRPr="00673603">
        <w:rPr>
          <w:rFonts w:ascii="Calibri" w:hAnsi="Calibri" w:cs="Calibri"/>
          <w:lang w:val="en-US"/>
        </w:rPr>
        <w:t>processed food and beverages present on TV during the pa</w:t>
      </w:r>
      <w:r w:rsidR="00340AB3" w:rsidRPr="00673603">
        <w:rPr>
          <w:rFonts w:ascii="Calibri" w:hAnsi="Calibri" w:cs="Calibri"/>
          <w:lang w:val="en-US"/>
        </w:rPr>
        <w:t>ndemic, also showed that the food and beverage industry and advertising industries worked to take advantage of the zeitgeist of the time to promote the</w:t>
      </w:r>
      <w:r w:rsidR="00754169" w:rsidRPr="00673603">
        <w:rPr>
          <w:rFonts w:ascii="Calibri" w:hAnsi="Calibri" w:cs="Calibri"/>
          <w:lang w:val="en-US"/>
        </w:rPr>
        <w:t>ir products. T</w:t>
      </w:r>
      <w:r w:rsidR="001B545B" w:rsidRPr="00673603">
        <w:rPr>
          <w:rFonts w:ascii="Calibri" w:hAnsi="Calibri" w:cs="Calibri"/>
          <w:lang w:val="en-US"/>
        </w:rPr>
        <w:t>hey engaged</w:t>
      </w:r>
      <w:r w:rsidR="00754169" w:rsidRPr="00673603">
        <w:rPr>
          <w:rFonts w:ascii="Calibri" w:hAnsi="Calibri" w:cs="Calibri"/>
          <w:lang w:val="en-US"/>
        </w:rPr>
        <w:t xml:space="preserve"> with emotions linked to the pandemic such as lon</w:t>
      </w:r>
      <w:r w:rsidR="00377D87" w:rsidRPr="00673603">
        <w:rPr>
          <w:rFonts w:ascii="Calibri" w:hAnsi="Calibri" w:cs="Calibri"/>
          <w:lang w:val="en-US"/>
        </w:rPr>
        <w:t>e</w:t>
      </w:r>
      <w:r w:rsidR="00754169" w:rsidRPr="00673603">
        <w:rPr>
          <w:rFonts w:ascii="Calibri" w:hAnsi="Calibri" w:cs="Calibri"/>
          <w:lang w:val="en-US"/>
        </w:rPr>
        <w:t>liness, stress-induced eating</w:t>
      </w:r>
      <w:r w:rsidR="00C9387A" w:rsidRPr="00673603">
        <w:rPr>
          <w:rFonts w:ascii="Calibri" w:hAnsi="Calibri" w:cs="Calibri"/>
          <w:lang w:val="en-US"/>
        </w:rPr>
        <w:t>,</w:t>
      </w:r>
      <w:r w:rsidR="00754169" w:rsidRPr="00673603">
        <w:rPr>
          <w:rFonts w:ascii="Calibri" w:hAnsi="Calibri" w:cs="Calibri"/>
          <w:lang w:val="en-US"/>
        </w:rPr>
        <w:t xml:space="preserve"> and ideas of “comfort food” to sell their </w:t>
      </w:r>
      <w:proofErr w:type="gramStart"/>
      <w:r w:rsidR="00754169" w:rsidRPr="00673603">
        <w:rPr>
          <w:rFonts w:ascii="Calibri" w:hAnsi="Calibri" w:cs="Calibri"/>
          <w:lang w:val="en-US"/>
        </w:rPr>
        <w:t>prod</w:t>
      </w:r>
      <w:r w:rsidR="00377D87" w:rsidRPr="00673603">
        <w:rPr>
          <w:rFonts w:ascii="Calibri" w:hAnsi="Calibri" w:cs="Calibri"/>
          <w:lang w:val="en-US"/>
        </w:rPr>
        <w:t>ucts, and</w:t>
      </w:r>
      <w:proofErr w:type="gramEnd"/>
      <w:r w:rsidR="00377D87" w:rsidRPr="00673603">
        <w:rPr>
          <w:rFonts w:ascii="Calibri" w:hAnsi="Calibri" w:cs="Calibri"/>
          <w:lang w:val="en-US"/>
        </w:rPr>
        <w:t xml:space="preserve"> transmitted the message that eating their products would create</w:t>
      </w:r>
      <w:r w:rsidR="0068134A" w:rsidRPr="00673603">
        <w:rPr>
          <w:rFonts w:ascii="Calibri" w:hAnsi="Calibri" w:cs="Calibri"/>
          <w:lang w:val="en-US"/>
        </w:rPr>
        <w:t xml:space="preserve"> happiness or reduce the anxiety brought on</w:t>
      </w:r>
      <w:r w:rsidR="008203D6" w:rsidRPr="00673603">
        <w:rPr>
          <w:rFonts w:ascii="Calibri" w:hAnsi="Calibri" w:cs="Calibri"/>
          <w:lang w:val="en-US"/>
        </w:rPr>
        <w:t xml:space="preserve"> by the confinement. This type of marketing is problematic because it exploits some of the existing and potentially harmful emotional relationships that people have with foods. </w:t>
      </w:r>
      <w:r w:rsidR="00C9387A" w:rsidRPr="00673603">
        <w:rPr>
          <w:rFonts w:ascii="Calibri" w:hAnsi="Calibri" w:cs="Calibri"/>
          <w:lang w:val="en-US"/>
        </w:rPr>
        <w:t xml:space="preserve">Ultra-processed </w:t>
      </w:r>
      <w:r w:rsidR="008203D6" w:rsidRPr="00673603">
        <w:rPr>
          <w:rFonts w:ascii="Calibri" w:hAnsi="Calibri" w:cs="Calibri"/>
          <w:lang w:val="en-US"/>
        </w:rPr>
        <w:t>food companies</w:t>
      </w:r>
      <w:r w:rsidR="00754169" w:rsidRPr="00673603">
        <w:rPr>
          <w:rFonts w:ascii="Calibri" w:hAnsi="Calibri" w:cs="Calibri"/>
          <w:lang w:val="en-US"/>
        </w:rPr>
        <w:t xml:space="preserve"> also diversified their vending strategies, </w:t>
      </w:r>
      <w:r w:rsidR="00377D87" w:rsidRPr="00673603">
        <w:rPr>
          <w:rFonts w:ascii="Calibri" w:hAnsi="Calibri" w:cs="Calibri"/>
          <w:lang w:val="en-US"/>
        </w:rPr>
        <w:t xml:space="preserve">making it even easier to have their products delivered to </w:t>
      </w:r>
      <w:r w:rsidR="0068134A" w:rsidRPr="00673603">
        <w:rPr>
          <w:rFonts w:ascii="Calibri" w:hAnsi="Calibri" w:cs="Calibri"/>
          <w:lang w:val="en-US"/>
        </w:rPr>
        <w:t>one´s house or in a “contactless” manner.</w:t>
      </w:r>
      <w:r w:rsidR="00377D87" w:rsidRPr="00673603">
        <w:rPr>
          <w:rStyle w:val="EndnoteReference"/>
          <w:rFonts w:ascii="Calibri" w:hAnsi="Calibri" w:cs="Calibri"/>
          <w:lang w:val="en-US"/>
        </w:rPr>
        <w:endnoteReference w:id="13"/>
      </w:r>
      <w:r w:rsidR="00340AB3" w:rsidRPr="00673603">
        <w:rPr>
          <w:rFonts w:ascii="Calibri" w:hAnsi="Calibri" w:cs="Calibri"/>
          <w:lang w:val="en-US"/>
        </w:rPr>
        <w:t xml:space="preserve"> </w:t>
      </w:r>
      <w:r w:rsidR="008203D6" w:rsidRPr="00B6070A">
        <w:rPr>
          <w:rFonts w:ascii="Calibri" w:hAnsi="Calibri" w:cs="Calibri"/>
          <w:b/>
          <w:lang w:val="en-US"/>
        </w:rPr>
        <w:t xml:space="preserve">The marketing carried out by the food and beverage industry </w:t>
      </w:r>
      <w:r w:rsidR="00B6070A" w:rsidRPr="00B6070A">
        <w:rPr>
          <w:rFonts w:ascii="Calibri" w:hAnsi="Calibri" w:cs="Calibri"/>
          <w:b/>
          <w:lang w:val="en-US"/>
        </w:rPr>
        <w:t>during the pandemic encouraged the consumption of the very foods that make individuals vulnerable</w:t>
      </w:r>
      <w:r w:rsidR="008203D6" w:rsidRPr="00B6070A">
        <w:rPr>
          <w:rFonts w:ascii="Calibri" w:hAnsi="Calibri" w:cs="Calibri"/>
          <w:b/>
          <w:lang w:val="en-US"/>
        </w:rPr>
        <w:t xml:space="preserve"> to </w:t>
      </w:r>
      <w:r w:rsidR="00B6070A" w:rsidRPr="00B6070A">
        <w:rPr>
          <w:rFonts w:ascii="Calibri" w:hAnsi="Calibri" w:cs="Calibri"/>
          <w:b/>
          <w:lang w:val="en-US"/>
        </w:rPr>
        <w:t>obesity, chronic disease a</w:t>
      </w:r>
      <w:r w:rsidR="008203D6" w:rsidRPr="00B6070A">
        <w:rPr>
          <w:rFonts w:ascii="Calibri" w:hAnsi="Calibri" w:cs="Calibri"/>
          <w:b/>
          <w:lang w:val="en-US"/>
        </w:rPr>
        <w:t xml:space="preserve">nd </w:t>
      </w:r>
      <w:r w:rsidR="00B6070A" w:rsidRPr="00B6070A">
        <w:rPr>
          <w:rFonts w:ascii="Calibri" w:hAnsi="Calibri" w:cs="Calibri"/>
          <w:b/>
          <w:lang w:val="en-US"/>
        </w:rPr>
        <w:t xml:space="preserve">ultimately, </w:t>
      </w:r>
      <w:r w:rsidR="008203D6" w:rsidRPr="00B6070A">
        <w:rPr>
          <w:rFonts w:ascii="Calibri" w:hAnsi="Calibri" w:cs="Calibri"/>
          <w:b/>
          <w:lang w:val="en-US"/>
        </w:rPr>
        <w:t>severe cases of COVID.</w:t>
      </w:r>
    </w:p>
    <w:p w14:paraId="0ECC02C5" w14:textId="4A702DB6" w:rsidR="0059616A" w:rsidRPr="00673603" w:rsidRDefault="00B6070A" w:rsidP="00947D55">
      <w:pPr>
        <w:spacing w:line="240" w:lineRule="auto"/>
        <w:jc w:val="both"/>
        <w:rPr>
          <w:rFonts w:ascii="Calibri" w:hAnsi="Calibri" w:cs="Calibri"/>
          <w:lang w:val="en-US"/>
        </w:rPr>
      </w:pPr>
      <w:r>
        <w:rPr>
          <w:rFonts w:ascii="Calibri" w:hAnsi="Calibri" w:cs="Calibri"/>
          <w:lang w:val="en-US"/>
        </w:rPr>
        <w:t>In the first year of the pandemic, t</w:t>
      </w:r>
      <w:r w:rsidR="00377D87" w:rsidRPr="00673603">
        <w:rPr>
          <w:rFonts w:ascii="Calibri" w:hAnsi="Calibri" w:cs="Calibri"/>
          <w:lang w:val="en-US"/>
        </w:rPr>
        <w:t xml:space="preserve">here were also marketing strategies employed to circumvent the </w:t>
      </w:r>
      <w:r w:rsidR="00C9387A" w:rsidRPr="00673603">
        <w:rPr>
          <w:rFonts w:ascii="Calibri" w:hAnsi="Calibri" w:cs="Calibri"/>
          <w:lang w:val="en-US"/>
        </w:rPr>
        <w:t>front-of-pack</w:t>
      </w:r>
      <w:r w:rsidR="00377D87" w:rsidRPr="00673603">
        <w:rPr>
          <w:rFonts w:ascii="Calibri" w:hAnsi="Calibri" w:cs="Calibri"/>
          <w:lang w:val="en-US"/>
        </w:rPr>
        <w:t xml:space="preserve"> </w:t>
      </w:r>
      <w:r w:rsidR="00C9387A" w:rsidRPr="00673603">
        <w:rPr>
          <w:rFonts w:ascii="Calibri" w:hAnsi="Calibri" w:cs="Calibri"/>
          <w:lang w:val="en-US"/>
        </w:rPr>
        <w:t xml:space="preserve">labeling </w:t>
      </w:r>
      <w:r w:rsidR="00377D87" w:rsidRPr="00673603">
        <w:rPr>
          <w:rFonts w:ascii="Calibri" w:hAnsi="Calibri" w:cs="Calibri"/>
          <w:lang w:val="en-US"/>
        </w:rPr>
        <w:t xml:space="preserve">policy </w:t>
      </w:r>
      <w:r>
        <w:rPr>
          <w:rFonts w:ascii="Calibri" w:hAnsi="Calibri" w:cs="Calibri"/>
          <w:lang w:val="en-US"/>
        </w:rPr>
        <w:t>described above</w:t>
      </w:r>
      <w:r w:rsidR="00377D87" w:rsidRPr="00673603">
        <w:rPr>
          <w:rFonts w:ascii="Calibri" w:hAnsi="Calibri" w:cs="Calibri"/>
          <w:lang w:val="en-US"/>
        </w:rPr>
        <w:t xml:space="preserve">. For example, one of the </w:t>
      </w:r>
      <w:r w:rsidR="0059616A" w:rsidRPr="00673603">
        <w:rPr>
          <w:rFonts w:ascii="Calibri" w:hAnsi="Calibri" w:cs="Calibri"/>
          <w:lang w:val="en-US"/>
        </w:rPr>
        <w:t>achievements of the warning labeling was t</w:t>
      </w:r>
      <w:r w:rsidR="00377D87" w:rsidRPr="00673603">
        <w:rPr>
          <w:rFonts w:ascii="Calibri" w:hAnsi="Calibri" w:cs="Calibri"/>
          <w:lang w:val="en-US"/>
        </w:rPr>
        <w:t xml:space="preserve">hat </w:t>
      </w:r>
      <w:r w:rsidR="001B545B" w:rsidRPr="00673603">
        <w:rPr>
          <w:rFonts w:ascii="Calibri" w:hAnsi="Calibri" w:cs="Calibri"/>
          <w:lang w:val="en-US"/>
        </w:rPr>
        <w:t xml:space="preserve">as part of this policy, the </w:t>
      </w:r>
      <w:r w:rsidR="00377D87" w:rsidRPr="00673603">
        <w:rPr>
          <w:rFonts w:ascii="Calibri" w:hAnsi="Calibri" w:cs="Calibri"/>
          <w:lang w:val="en-US"/>
        </w:rPr>
        <w:t>product packages with warning labels could not use characters or celebrities</w:t>
      </w:r>
      <w:r w:rsidR="00C9387A" w:rsidRPr="00673603">
        <w:rPr>
          <w:rFonts w:ascii="Calibri" w:hAnsi="Calibri" w:cs="Calibri"/>
          <w:lang w:val="en-US"/>
        </w:rPr>
        <w:t>,</w:t>
      </w:r>
      <w:r w:rsidR="00377D87" w:rsidRPr="00673603">
        <w:rPr>
          <w:rFonts w:ascii="Calibri" w:hAnsi="Calibri" w:cs="Calibri"/>
          <w:lang w:val="en-US"/>
        </w:rPr>
        <w:t xml:space="preserve"> or other elements directed at children on their product packages. H</w:t>
      </w:r>
      <w:r w:rsidR="0059616A" w:rsidRPr="00673603">
        <w:rPr>
          <w:rFonts w:ascii="Calibri" w:hAnsi="Calibri" w:cs="Calibri"/>
          <w:lang w:val="en-US"/>
        </w:rPr>
        <w:t>owever</w:t>
      </w:r>
      <w:r w:rsidR="00377D87" w:rsidRPr="00673603">
        <w:rPr>
          <w:rFonts w:ascii="Calibri" w:hAnsi="Calibri" w:cs="Calibri"/>
          <w:lang w:val="en-US"/>
        </w:rPr>
        <w:t>, some brands tried to evade this element of this regulation. Bimbo, which makes packaged bread</w:t>
      </w:r>
      <w:r w:rsidR="00C9387A" w:rsidRPr="00673603">
        <w:rPr>
          <w:rFonts w:ascii="Calibri" w:hAnsi="Calibri" w:cs="Calibri"/>
          <w:lang w:val="en-US"/>
        </w:rPr>
        <w:t>,</w:t>
      </w:r>
      <w:r w:rsidR="00377D87" w:rsidRPr="00673603">
        <w:rPr>
          <w:rFonts w:ascii="Calibri" w:hAnsi="Calibri" w:cs="Calibri"/>
          <w:lang w:val="en-US"/>
        </w:rPr>
        <w:t xml:space="preserve"> and cakes, </w:t>
      </w:r>
      <w:r w:rsidR="0059616A" w:rsidRPr="00673603">
        <w:rPr>
          <w:rFonts w:ascii="Calibri" w:hAnsi="Calibri" w:cs="Calibri"/>
          <w:lang w:val="en-US"/>
        </w:rPr>
        <w:t xml:space="preserve">tried by various means not to remove its character from the packaging, </w:t>
      </w:r>
      <w:r w:rsidR="00377D87" w:rsidRPr="00673603">
        <w:rPr>
          <w:rFonts w:ascii="Calibri" w:hAnsi="Calibri" w:cs="Calibri"/>
          <w:lang w:val="en-US"/>
        </w:rPr>
        <w:t>it even chose to</w:t>
      </w:r>
      <w:r w:rsidR="0059616A" w:rsidRPr="00673603">
        <w:rPr>
          <w:rFonts w:ascii="Calibri" w:hAnsi="Calibri" w:cs="Calibri"/>
          <w:lang w:val="en-US"/>
        </w:rPr>
        <w:t xml:space="preserve"> </w:t>
      </w:r>
      <w:r w:rsidR="00C9387A" w:rsidRPr="00673603">
        <w:rPr>
          <w:rFonts w:ascii="Calibri" w:hAnsi="Calibri" w:cs="Calibri"/>
          <w:lang w:val="en-US"/>
        </w:rPr>
        <w:t xml:space="preserve">the </w:t>
      </w:r>
      <w:r w:rsidR="0059616A" w:rsidRPr="00673603">
        <w:rPr>
          <w:rFonts w:ascii="Calibri" w:hAnsi="Calibri" w:cs="Calibri"/>
          <w:lang w:val="en-US"/>
        </w:rPr>
        <w:t xml:space="preserve">engrave </w:t>
      </w:r>
      <w:r w:rsidR="00377D87" w:rsidRPr="00673603">
        <w:rPr>
          <w:rFonts w:ascii="Calibri" w:hAnsi="Calibri" w:cs="Calibri"/>
          <w:lang w:val="en-US"/>
        </w:rPr>
        <w:t xml:space="preserve">the bear mascot </w:t>
      </w:r>
      <w:r w:rsidR="0059616A" w:rsidRPr="00673603">
        <w:rPr>
          <w:rFonts w:ascii="Calibri" w:hAnsi="Calibri" w:cs="Calibri"/>
          <w:lang w:val="en-US"/>
        </w:rPr>
        <w:t>on its products or use other brands</w:t>
      </w:r>
      <w:r w:rsidR="001B545B" w:rsidRPr="00673603">
        <w:rPr>
          <w:rFonts w:ascii="Calibri" w:hAnsi="Calibri" w:cs="Calibri"/>
          <w:lang w:val="en-US"/>
        </w:rPr>
        <w:t xml:space="preserve"> to position it.</w:t>
      </w:r>
      <w:r w:rsidR="001B545B" w:rsidRPr="00673603">
        <w:rPr>
          <w:rStyle w:val="EndnoteReference"/>
          <w:rFonts w:ascii="Calibri" w:hAnsi="Calibri" w:cs="Calibri"/>
          <w:lang w:val="en-US"/>
        </w:rPr>
        <w:endnoteReference w:id="14"/>
      </w:r>
    </w:p>
    <w:p w14:paraId="43930028" w14:textId="1D6BD7E0" w:rsidR="0059616A" w:rsidRPr="00673603" w:rsidRDefault="0059616A" w:rsidP="00947D55">
      <w:pPr>
        <w:spacing w:line="240" w:lineRule="auto"/>
        <w:jc w:val="both"/>
        <w:rPr>
          <w:rFonts w:ascii="Calibri" w:hAnsi="Calibri" w:cs="Calibri"/>
          <w:lang w:val="en-US"/>
        </w:rPr>
      </w:pPr>
      <w:r w:rsidRPr="00673603">
        <w:rPr>
          <w:rFonts w:ascii="Calibri" w:hAnsi="Calibri" w:cs="Calibri"/>
          <w:lang w:val="en-US"/>
        </w:rPr>
        <w:t xml:space="preserve">On the other hand, </w:t>
      </w:r>
      <w:proofErr w:type="gramStart"/>
      <w:r w:rsidR="008203D6" w:rsidRPr="00673603">
        <w:rPr>
          <w:rFonts w:ascii="Calibri" w:hAnsi="Calibri" w:cs="Calibri"/>
          <w:lang w:val="en-US"/>
        </w:rPr>
        <w:t>with regard to</w:t>
      </w:r>
      <w:proofErr w:type="gramEnd"/>
      <w:r w:rsidR="008203D6" w:rsidRPr="00673603">
        <w:rPr>
          <w:rFonts w:ascii="Calibri" w:hAnsi="Calibri" w:cs="Calibri"/>
          <w:lang w:val="en-US"/>
        </w:rPr>
        <w:t xml:space="preserve"> marketing on packages, </w:t>
      </w:r>
      <w:r w:rsidR="001B545B" w:rsidRPr="00673603">
        <w:rPr>
          <w:rFonts w:ascii="Calibri" w:hAnsi="Calibri" w:cs="Calibri"/>
          <w:lang w:val="en-US"/>
        </w:rPr>
        <w:t>many</w:t>
      </w:r>
      <w:r w:rsidRPr="00673603">
        <w:rPr>
          <w:rFonts w:ascii="Calibri" w:hAnsi="Calibri" w:cs="Calibri"/>
          <w:lang w:val="en-US"/>
        </w:rPr>
        <w:t xml:space="preserve"> bran</w:t>
      </w:r>
      <w:r w:rsidR="001B545B" w:rsidRPr="00673603">
        <w:rPr>
          <w:rFonts w:ascii="Calibri" w:hAnsi="Calibri" w:cs="Calibri"/>
          <w:lang w:val="en-US"/>
        </w:rPr>
        <w:t>ds began to make their front and back side of the package look exactly alike with the only difference being that the “warning label”</w:t>
      </w:r>
      <w:r w:rsidR="0041145E" w:rsidRPr="00673603">
        <w:rPr>
          <w:rFonts w:ascii="Calibri" w:hAnsi="Calibri" w:cs="Calibri"/>
          <w:lang w:val="en-US"/>
        </w:rPr>
        <w:t xml:space="preserve"> was only o</w:t>
      </w:r>
      <w:r w:rsidR="008203D6" w:rsidRPr="00673603">
        <w:rPr>
          <w:rFonts w:ascii="Calibri" w:hAnsi="Calibri" w:cs="Calibri"/>
          <w:lang w:val="en-US"/>
        </w:rPr>
        <w:t xml:space="preserve">n the veritable front side, </w:t>
      </w:r>
      <w:r w:rsidR="00B6070A">
        <w:rPr>
          <w:rFonts w:ascii="Calibri" w:hAnsi="Calibri" w:cs="Calibri"/>
          <w:lang w:val="en-US"/>
        </w:rPr>
        <w:t>in order to conceal</w:t>
      </w:r>
      <w:r w:rsidR="008203D6" w:rsidRPr="00673603">
        <w:rPr>
          <w:rFonts w:ascii="Calibri" w:hAnsi="Calibri" w:cs="Calibri"/>
          <w:lang w:val="en-US"/>
        </w:rPr>
        <w:t xml:space="preserve"> the warning label and</w:t>
      </w:r>
      <w:r w:rsidR="00B6070A">
        <w:rPr>
          <w:rFonts w:ascii="Calibri" w:hAnsi="Calibri" w:cs="Calibri"/>
          <w:lang w:val="en-US"/>
        </w:rPr>
        <w:t xml:space="preserve"> confuse</w:t>
      </w:r>
      <w:r w:rsidRPr="00673603">
        <w:rPr>
          <w:rFonts w:ascii="Calibri" w:hAnsi="Calibri" w:cs="Calibri"/>
          <w:lang w:val="en-US"/>
        </w:rPr>
        <w:t xml:space="preserve"> the consumer</w:t>
      </w:r>
      <w:r w:rsidR="008203D6" w:rsidRPr="00673603">
        <w:rPr>
          <w:rFonts w:ascii="Calibri" w:hAnsi="Calibri" w:cs="Calibri"/>
          <w:lang w:val="en-US"/>
        </w:rPr>
        <w:t xml:space="preserve"> and the supermarket staff.</w:t>
      </w:r>
      <w:r w:rsidR="008203D6" w:rsidRPr="00673603">
        <w:rPr>
          <w:rStyle w:val="EndnoteReference"/>
          <w:rFonts w:ascii="Calibri" w:hAnsi="Calibri" w:cs="Calibri"/>
          <w:lang w:val="en-US"/>
        </w:rPr>
        <w:endnoteReference w:id="15"/>
      </w:r>
      <w:r w:rsidR="008203D6" w:rsidRPr="00673603">
        <w:rPr>
          <w:rFonts w:ascii="Calibri" w:hAnsi="Calibri" w:cs="Calibri"/>
          <w:lang w:val="en-US"/>
        </w:rPr>
        <w:t xml:space="preserve"> </w:t>
      </w:r>
    </w:p>
    <w:p w14:paraId="0567B007" w14:textId="1707222A" w:rsidR="00FA03D4" w:rsidRPr="00673603" w:rsidRDefault="00B6070A" w:rsidP="00D02E20">
      <w:pPr>
        <w:spacing w:line="240" w:lineRule="auto"/>
        <w:jc w:val="both"/>
        <w:rPr>
          <w:rFonts w:ascii="Calibri" w:hAnsi="Calibri" w:cs="Calibri"/>
          <w:lang w:val="en-US"/>
        </w:rPr>
      </w:pPr>
      <w:r>
        <w:rPr>
          <w:rFonts w:ascii="Calibri" w:hAnsi="Calibri" w:cs="Calibri"/>
          <w:lang w:val="en-US"/>
        </w:rPr>
        <w:t>The</w:t>
      </w:r>
      <w:r w:rsidR="00353861" w:rsidRPr="00673603">
        <w:rPr>
          <w:rFonts w:ascii="Calibri" w:hAnsi="Calibri" w:cs="Calibri"/>
          <w:lang w:val="en-US"/>
        </w:rPr>
        <w:t xml:space="preserve"> examples</w:t>
      </w:r>
      <w:r>
        <w:rPr>
          <w:rFonts w:ascii="Calibri" w:hAnsi="Calibri" w:cs="Calibri"/>
          <w:lang w:val="en-US"/>
        </w:rPr>
        <w:t xml:space="preserve"> described above</w:t>
      </w:r>
      <w:r w:rsidR="00353861" w:rsidRPr="00673603">
        <w:rPr>
          <w:rFonts w:ascii="Calibri" w:hAnsi="Calibri" w:cs="Calibri"/>
          <w:lang w:val="en-US"/>
        </w:rPr>
        <w:t xml:space="preserve"> illustrate how corporate political activities had an impact on the right to food during the </w:t>
      </w:r>
      <w:proofErr w:type="gramStart"/>
      <w:r w:rsidR="00353861" w:rsidRPr="00673603">
        <w:rPr>
          <w:rFonts w:ascii="Calibri" w:hAnsi="Calibri" w:cs="Calibri"/>
          <w:lang w:val="en-US"/>
        </w:rPr>
        <w:t>pandemic, and</w:t>
      </w:r>
      <w:proofErr w:type="gramEnd"/>
      <w:r w:rsidR="00353861" w:rsidRPr="00673603">
        <w:rPr>
          <w:rFonts w:ascii="Calibri" w:hAnsi="Calibri" w:cs="Calibri"/>
          <w:lang w:val="en-US"/>
        </w:rPr>
        <w:t xml:space="preserve"> indicate the types of policies that could have been implemented </w:t>
      </w:r>
      <w:r w:rsidR="007A493D" w:rsidRPr="00673603">
        <w:rPr>
          <w:rFonts w:ascii="Calibri" w:hAnsi="Calibri" w:cs="Calibri"/>
          <w:lang w:val="en-US"/>
        </w:rPr>
        <w:t>to curb these impacts, the latter of which will be described further in Question 3.</w:t>
      </w:r>
    </w:p>
    <w:p w14:paraId="169E0036" w14:textId="77777777" w:rsidR="00600485" w:rsidRPr="00673603" w:rsidRDefault="00600485" w:rsidP="00947D55">
      <w:pPr>
        <w:spacing w:line="240" w:lineRule="auto"/>
        <w:jc w:val="both"/>
        <w:rPr>
          <w:rFonts w:ascii="Calibri" w:hAnsi="Calibri" w:cs="Calibri"/>
          <w:lang w:val="en-US"/>
        </w:rPr>
      </w:pPr>
    </w:p>
    <w:p w14:paraId="4FFBE260" w14:textId="7764160B" w:rsidR="00DA5BC8" w:rsidRPr="00673603" w:rsidRDefault="00DA5BC8" w:rsidP="008A77AF">
      <w:pPr>
        <w:pStyle w:val="Body"/>
        <w:numPr>
          <w:ilvl w:val="0"/>
          <w:numId w:val="1"/>
        </w:numPr>
        <w:ind w:left="284" w:hanging="284"/>
        <w:jc w:val="both"/>
        <w:rPr>
          <w:rFonts w:eastAsia="Times New Roman"/>
          <w:b/>
          <w:bCs/>
          <w:i/>
          <w:sz w:val="22"/>
          <w:szCs w:val="22"/>
        </w:rPr>
      </w:pPr>
      <w:r w:rsidRPr="00673603">
        <w:rPr>
          <w:rFonts w:eastAsia="Times New Roman"/>
          <w:b/>
          <w:bCs/>
          <w:i/>
          <w:sz w:val="22"/>
          <w:szCs w:val="22"/>
        </w:rPr>
        <w:t xml:space="preserve">What are some ways you changed how you ate or produced food to overcome the challenges brought on by the pandemic? What policies helped you tackle the food crisis? What actions, campaigns, or </w:t>
      </w:r>
      <w:r w:rsidR="00C9387A" w:rsidRPr="00673603">
        <w:rPr>
          <w:rFonts w:eastAsia="Times New Roman"/>
          <w:b/>
          <w:bCs/>
          <w:i/>
          <w:sz w:val="22"/>
          <w:szCs w:val="22"/>
        </w:rPr>
        <w:t>coordination</w:t>
      </w:r>
      <w:r w:rsidRPr="00673603">
        <w:rPr>
          <w:rFonts w:eastAsia="Times New Roman"/>
          <w:b/>
          <w:bCs/>
          <w:i/>
          <w:sz w:val="22"/>
          <w:szCs w:val="22"/>
        </w:rPr>
        <w:t xml:space="preserve"> mechanisms have you organized that changed some aspects of a food system? </w:t>
      </w:r>
    </w:p>
    <w:p w14:paraId="0D28664D" w14:textId="77777777" w:rsidR="0059616A" w:rsidRPr="00673603" w:rsidRDefault="0059616A" w:rsidP="00947D55">
      <w:pPr>
        <w:spacing w:line="240" w:lineRule="auto"/>
        <w:jc w:val="both"/>
        <w:rPr>
          <w:rFonts w:ascii="Calibri" w:hAnsi="Calibri" w:cs="Calibri"/>
          <w:lang w:val="en-US"/>
        </w:rPr>
      </w:pPr>
    </w:p>
    <w:p w14:paraId="1EDA8563" w14:textId="3B2D01D0" w:rsidR="00DD416C" w:rsidRPr="00673603" w:rsidRDefault="00DD416C" w:rsidP="00947D55">
      <w:pPr>
        <w:spacing w:line="240" w:lineRule="auto"/>
        <w:jc w:val="both"/>
        <w:rPr>
          <w:rFonts w:ascii="Calibri" w:hAnsi="Calibri" w:cs="Calibri"/>
          <w:b/>
          <w:lang w:val="en-US"/>
        </w:rPr>
      </w:pPr>
      <w:r w:rsidRPr="00673603">
        <w:rPr>
          <w:rFonts w:ascii="Calibri" w:hAnsi="Calibri" w:cs="Calibri"/>
          <w:b/>
          <w:lang w:val="en-US"/>
        </w:rPr>
        <w:t>Changes in food practices</w:t>
      </w:r>
    </w:p>
    <w:p w14:paraId="61E96140" w14:textId="07B661E1" w:rsidR="0059616A" w:rsidRPr="00673603" w:rsidRDefault="0059616A" w:rsidP="00947D55">
      <w:pPr>
        <w:spacing w:line="240" w:lineRule="auto"/>
        <w:jc w:val="both"/>
        <w:rPr>
          <w:rFonts w:ascii="Calibri" w:hAnsi="Calibri" w:cs="Calibri"/>
          <w:lang w:val="en-US"/>
        </w:rPr>
      </w:pPr>
      <w:r w:rsidRPr="00673603">
        <w:rPr>
          <w:rFonts w:ascii="Calibri" w:hAnsi="Calibri" w:cs="Calibri"/>
          <w:lang w:val="en-US"/>
        </w:rPr>
        <w:t>The covid-19 pandemic has had great consequences</w:t>
      </w:r>
      <w:r w:rsidR="005471C9" w:rsidRPr="00673603">
        <w:rPr>
          <w:rFonts w:ascii="Calibri" w:hAnsi="Calibri" w:cs="Calibri"/>
          <w:lang w:val="en-US"/>
        </w:rPr>
        <w:t xml:space="preserve"> on food practices and patterns </w:t>
      </w:r>
      <w:r w:rsidRPr="00673603">
        <w:rPr>
          <w:rFonts w:ascii="Calibri" w:hAnsi="Calibri" w:cs="Calibri"/>
          <w:lang w:val="en-US"/>
        </w:rPr>
        <w:t>at a global level, among them the</w:t>
      </w:r>
      <w:r w:rsidR="00102EF1" w:rsidRPr="00673603">
        <w:rPr>
          <w:rFonts w:ascii="Calibri" w:hAnsi="Calibri" w:cs="Calibri"/>
          <w:lang w:val="en-US"/>
        </w:rPr>
        <w:t xml:space="preserve"> exacerbation of food insecurity</w:t>
      </w:r>
      <w:r w:rsidRPr="00673603">
        <w:rPr>
          <w:rFonts w:ascii="Calibri" w:hAnsi="Calibri" w:cs="Calibri"/>
          <w:lang w:val="en-US"/>
        </w:rPr>
        <w:t>. As the period of confinement progressed, instability was generated in the food system, with declines in production, transportation,</w:t>
      </w:r>
      <w:r w:rsidR="00102EF1" w:rsidRPr="00673603">
        <w:rPr>
          <w:rFonts w:ascii="Calibri" w:hAnsi="Calibri" w:cs="Calibri"/>
          <w:lang w:val="en-US"/>
        </w:rPr>
        <w:t xml:space="preserve"> and supply</w:t>
      </w:r>
      <w:r w:rsidRPr="00673603">
        <w:rPr>
          <w:rFonts w:ascii="Calibri" w:hAnsi="Calibri" w:cs="Calibri"/>
          <w:lang w:val="en-US"/>
        </w:rPr>
        <w:t>, as well as rising pr</w:t>
      </w:r>
      <w:r w:rsidR="00102EF1" w:rsidRPr="00673603">
        <w:rPr>
          <w:rFonts w:ascii="Calibri" w:hAnsi="Calibri" w:cs="Calibri"/>
          <w:lang w:val="en-US"/>
        </w:rPr>
        <w:t>ices of food, which had</w:t>
      </w:r>
      <w:r w:rsidRPr="00673603">
        <w:rPr>
          <w:rFonts w:ascii="Calibri" w:hAnsi="Calibri" w:cs="Calibri"/>
          <w:lang w:val="en-US"/>
        </w:rPr>
        <w:t xml:space="preserve"> repercussions </w:t>
      </w:r>
      <w:r w:rsidR="001F7FA2" w:rsidRPr="00673603">
        <w:rPr>
          <w:rFonts w:ascii="Calibri" w:hAnsi="Calibri" w:cs="Calibri"/>
          <w:lang w:val="en-US"/>
        </w:rPr>
        <w:t xml:space="preserve">for </w:t>
      </w:r>
      <w:r w:rsidRPr="00673603">
        <w:rPr>
          <w:rFonts w:ascii="Calibri" w:hAnsi="Calibri" w:cs="Calibri"/>
          <w:lang w:val="en-US"/>
        </w:rPr>
        <w:t>people</w:t>
      </w:r>
      <w:r w:rsidR="00102EF1" w:rsidRPr="00673603">
        <w:rPr>
          <w:rFonts w:ascii="Calibri" w:hAnsi="Calibri" w:cs="Calibri"/>
          <w:lang w:val="en-US"/>
        </w:rPr>
        <w:t xml:space="preserve"> who live in economic vulnerability</w:t>
      </w:r>
      <w:r w:rsidRPr="00673603">
        <w:rPr>
          <w:rFonts w:ascii="Calibri" w:hAnsi="Calibri" w:cs="Calibri"/>
          <w:lang w:val="en-US"/>
        </w:rPr>
        <w:t xml:space="preserve">. In addition to the effects on the food system, </w:t>
      </w:r>
      <w:r w:rsidR="005471C9" w:rsidRPr="00673603">
        <w:rPr>
          <w:rFonts w:ascii="Calibri" w:hAnsi="Calibri" w:cs="Calibri"/>
          <w:lang w:val="en-US"/>
        </w:rPr>
        <w:t>there were increases</w:t>
      </w:r>
      <w:r w:rsidRPr="00673603">
        <w:rPr>
          <w:rFonts w:ascii="Calibri" w:hAnsi="Calibri" w:cs="Calibri"/>
          <w:lang w:val="en-US"/>
        </w:rPr>
        <w:t xml:space="preserve"> in unemployment, access to h</w:t>
      </w:r>
      <w:r w:rsidR="005471C9" w:rsidRPr="00673603">
        <w:rPr>
          <w:rFonts w:ascii="Calibri" w:hAnsi="Calibri" w:cs="Calibri"/>
          <w:lang w:val="en-US"/>
        </w:rPr>
        <w:t>ealth services</w:t>
      </w:r>
      <w:r w:rsidR="001F7FA2" w:rsidRPr="00673603">
        <w:rPr>
          <w:rFonts w:ascii="Calibri" w:hAnsi="Calibri" w:cs="Calibri"/>
          <w:lang w:val="en-US"/>
        </w:rPr>
        <w:t>,</w:t>
      </w:r>
      <w:r w:rsidR="005471C9" w:rsidRPr="00673603">
        <w:rPr>
          <w:rFonts w:ascii="Calibri" w:hAnsi="Calibri" w:cs="Calibri"/>
          <w:lang w:val="en-US"/>
        </w:rPr>
        <w:t xml:space="preserve"> and a decreased income among people in</w:t>
      </w:r>
      <w:r w:rsidRPr="00673603">
        <w:rPr>
          <w:rFonts w:ascii="Calibri" w:hAnsi="Calibri" w:cs="Calibri"/>
          <w:lang w:val="en-US"/>
        </w:rPr>
        <w:t xml:space="preserve"> formal employment.</w:t>
      </w:r>
    </w:p>
    <w:p w14:paraId="5144C6D1" w14:textId="71C01B61" w:rsidR="0059616A" w:rsidRPr="00673603" w:rsidRDefault="0059616A" w:rsidP="00947D55">
      <w:pPr>
        <w:spacing w:line="240" w:lineRule="auto"/>
        <w:jc w:val="both"/>
        <w:rPr>
          <w:rFonts w:ascii="Calibri" w:hAnsi="Calibri" w:cs="Calibri"/>
          <w:lang w:val="en-US"/>
        </w:rPr>
      </w:pPr>
      <w:r w:rsidRPr="00673603">
        <w:rPr>
          <w:rFonts w:ascii="Calibri" w:hAnsi="Calibri" w:cs="Calibri"/>
          <w:lang w:val="en-US"/>
        </w:rPr>
        <w:t>In th</w:t>
      </w:r>
      <w:r w:rsidR="005471C9" w:rsidRPr="00673603">
        <w:rPr>
          <w:rFonts w:ascii="Calibri" w:hAnsi="Calibri" w:cs="Calibri"/>
          <w:lang w:val="en-US"/>
        </w:rPr>
        <w:t>e Mexican case, the problem of food insecurity</w:t>
      </w:r>
      <w:r w:rsidRPr="00673603">
        <w:rPr>
          <w:rFonts w:ascii="Calibri" w:hAnsi="Calibri" w:cs="Calibri"/>
          <w:lang w:val="en-US"/>
        </w:rPr>
        <w:t xml:space="preserve"> has been a constant </w:t>
      </w:r>
      <w:r w:rsidR="005471C9" w:rsidRPr="00673603">
        <w:rPr>
          <w:rFonts w:ascii="Calibri" w:hAnsi="Calibri" w:cs="Calibri"/>
          <w:lang w:val="en-US"/>
        </w:rPr>
        <w:t xml:space="preserve">public health </w:t>
      </w:r>
      <w:r w:rsidRPr="00673603">
        <w:rPr>
          <w:rFonts w:ascii="Calibri" w:hAnsi="Calibri" w:cs="Calibri"/>
          <w:lang w:val="en-US"/>
        </w:rPr>
        <w:t>problem, according to the National Survey of Health and Nutrition 2018 (ENSANUT 2018), it was reported that 55.5</w:t>
      </w:r>
      <w:r w:rsidR="005471C9" w:rsidRPr="00673603">
        <w:rPr>
          <w:rFonts w:ascii="Calibri" w:hAnsi="Calibri" w:cs="Calibri"/>
          <w:lang w:val="en-US"/>
        </w:rPr>
        <w:t>% of households in Mexico experienced food insecurity, 32.8</w:t>
      </w:r>
      <w:r w:rsidRPr="00673603">
        <w:rPr>
          <w:rFonts w:ascii="Calibri" w:hAnsi="Calibri" w:cs="Calibri"/>
          <w:lang w:val="en-US"/>
        </w:rPr>
        <w:t xml:space="preserve">% </w:t>
      </w:r>
      <w:r w:rsidR="005471C9" w:rsidRPr="00673603">
        <w:rPr>
          <w:rFonts w:ascii="Calibri" w:hAnsi="Calibri" w:cs="Calibri"/>
          <w:lang w:val="en-US"/>
        </w:rPr>
        <w:t xml:space="preserve">experienced </w:t>
      </w:r>
      <w:r w:rsidRPr="00673603">
        <w:rPr>
          <w:rFonts w:ascii="Calibri" w:hAnsi="Calibri" w:cs="Calibri"/>
          <w:lang w:val="en-US"/>
        </w:rPr>
        <w:t xml:space="preserve">mild, 14.1% moderate </w:t>
      </w:r>
      <w:r w:rsidR="005471C9" w:rsidRPr="00673603">
        <w:rPr>
          <w:rFonts w:ascii="Calibri" w:hAnsi="Calibri" w:cs="Calibri"/>
          <w:lang w:val="en-US"/>
        </w:rPr>
        <w:t>and 8.6% severe food insecurity. T</w:t>
      </w:r>
      <w:r w:rsidRPr="00673603">
        <w:rPr>
          <w:rFonts w:ascii="Calibri" w:hAnsi="Calibri" w:cs="Calibri"/>
          <w:lang w:val="en-US"/>
        </w:rPr>
        <w:t>his problem was more serious</w:t>
      </w:r>
      <w:r w:rsidR="005471C9" w:rsidRPr="00673603">
        <w:rPr>
          <w:rFonts w:ascii="Calibri" w:hAnsi="Calibri" w:cs="Calibri"/>
          <w:lang w:val="en-US"/>
        </w:rPr>
        <w:t xml:space="preserve"> in rural than urban localities.</w:t>
      </w:r>
      <w:r w:rsidR="005471C9" w:rsidRPr="00673603">
        <w:rPr>
          <w:rStyle w:val="EndnoteReference"/>
          <w:rFonts w:ascii="Calibri" w:hAnsi="Calibri" w:cs="Calibri"/>
          <w:lang w:val="en-US"/>
        </w:rPr>
        <w:endnoteReference w:id="16"/>
      </w:r>
      <w:r w:rsidRPr="00673603">
        <w:rPr>
          <w:rFonts w:ascii="Calibri" w:hAnsi="Calibri" w:cs="Calibri"/>
          <w:lang w:val="en-US"/>
        </w:rPr>
        <w:t xml:space="preserve"> </w:t>
      </w:r>
      <w:r w:rsidR="00B6070A">
        <w:rPr>
          <w:rFonts w:ascii="Calibri" w:hAnsi="Calibri" w:cs="Calibri"/>
          <w:lang w:val="en-US"/>
        </w:rPr>
        <w:t>Meanwhile,</w:t>
      </w:r>
      <w:r w:rsidRPr="00673603">
        <w:rPr>
          <w:rFonts w:ascii="Calibri" w:hAnsi="Calibri" w:cs="Calibri"/>
          <w:lang w:val="en-US"/>
        </w:rPr>
        <w:t xml:space="preserve"> the </w:t>
      </w:r>
      <w:r w:rsidR="005471C9" w:rsidRPr="00673603">
        <w:rPr>
          <w:rFonts w:ascii="Calibri" w:hAnsi="Calibri" w:cs="Calibri"/>
          <w:lang w:val="en-US"/>
        </w:rPr>
        <w:t xml:space="preserve">Continuous </w:t>
      </w:r>
      <w:r w:rsidRPr="00673603">
        <w:rPr>
          <w:rFonts w:ascii="Calibri" w:hAnsi="Calibri" w:cs="Calibri"/>
          <w:lang w:val="en-US"/>
        </w:rPr>
        <w:t xml:space="preserve">National Survey of Health and Nutrition </w:t>
      </w:r>
      <w:r w:rsidR="005471C9" w:rsidRPr="00673603">
        <w:rPr>
          <w:rFonts w:ascii="Calibri" w:hAnsi="Calibri" w:cs="Calibri"/>
          <w:lang w:val="en-US"/>
        </w:rPr>
        <w:t>during</w:t>
      </w:r>
      <w:r w:rsidR="00B6070A">
        <w:rPr>
          <w:rFonts w:ascii="Calibri" w:hAnsi="Calibri" w:cs="Calibri"/>
          <w:lang w:val="en-US"/>
        </w:rPr>
        <w:t xml:space="preserve"> Covid-19 showed</w:t>
      </w:r>
      <w:r w:rsidRPr="00673603">
        <w:rPr>
          <w:rFonts w:ascii="Calibri" w:hAnsi="Calibri" w:cs="Calibri"/>
          <w:lang w:val="en-US"/>
        </w:rPr>
        <w:t xml:space="preserve"> an increase in </w:t>
      </w:r>
      <w:r w:rsidR="005471C9" w:rsidRPr="00673603">
        <w:rPr>
          <w:rFonts w:ascii="Calibri" w:hAnsi="Calibri" w:cs="Calibri"/>
          <w:lang w:val="en-US"/>
        </w:rPr>
        <w:t>food insecurity</w:t>
      </w:r>
      <w:r w:rsidRPr="00673603">
        <w:rPr>
          <w:rFonts w:ascii="Calibri" w:hAnsi="Calibri" w:cs="Calibri"/>
          <w:lang w:val="en-US"/>
        </w:rPr>
        <w:t xml:space="preserve"> </w:t>
      </w:r>
      <w:r w:rsidR="005471C9" w:rsidRPr="00673603">
        <w:rPr>
          <w:rFonts w:ascii="Calibri" w:hAnsi="Calibri" w:cs="Calibri"/>
          <w:lang w:val="en-US"/>
        </w:rPr>
        <w:t xml:space="preserve">to </w:t>
      </w:r>
      <w:r w:rsidRPr="00673603">
        <w:rPr>
          <w:rFonts w:ascii="Calibri" w:hAnsi="Calibri" w:cs="Calibri"/>
          <w:lang w:val="en-US"/>
        </w:rPr>
        <w:t>59.4%</w:t>
      </w:r>
      <w:r w:rsidR="005471C9" w:rsidRPr="00673603">
        <w:rPr>
          <w:rFonts w:ascii="Calibri" w:hAnsi="Calibri" w:cs="Calibri"/>
          <w:lang w:val="en-US"/>
        </w:rPr>
        <w:t>; with 38.6% of cases being mild, 13% moderate,</w:t>
      </w:r>
      <w:r w:rsidRPr="00673603">
        <w:rPr>
          <w:rFonts w:ascii="Calibri" w:hAnsi="Calibri" w:cs="Calibri"/>
          <w:lang w:val="en-US"/>
        </w:rPr>
        <w:t xml:space="preserve"> and 7.8% severe.</w:t>
      </w:r>
      <w:r w:rsidR="005471C9" w:rsidRPr="00673603">
        <w:rPr>
          <w:rStyle w:val="EndnoteReference"/>
          <w:rFonts w:ascii="Calibri" w:hAnsi="Calibri" w:cs="Calibri"/>
          <w:lang w:val="en-US"/>
        </w:rPr>
        <w:endnoteReference w:id="17"/>
      </w:r>
      <w:r w:rsidRPr="00673603">
        <w:rPr>
          <w:rFonts w:ascii="Calibri" w:hAnsi="Calibri" w:cs="Calibri"/>
          <w:lang w:val="en-US"/>
        </w:rPr>
        <w:t xml:space="preserve"> </w:t>
      </w:r>
    </w:p>
    <w:p w14:paraId="568C0F59" w14:textId="20858C11" w:rsidR="001A6D84" w:rsidRPr="00673603" w:rsidRDefault="0059616A" w:rsidP="00947D55">
      <w:pPr>
        <w:spacing w:line="240" w:lineRule="auto"/>
        <w:jc w:val="both"/>
        <w:rPr>
          <w:rFonts w:ascii="Calibri" w:hAnsi="Calibri" w:cs="Calibri"/>
          <w:lang w:val="en-US"/>
        </w:rPr>
      </w:pPr>
      <w:r w:rsidRPr="00673603">
        <w:rPr>
          <w:rFonts w:ascii="Calibri" w:hAnsi="Calibri" w:cs="Calibri"/>
          <w:lang w:val="en-US"/>
        </w:rPr>
        <w:t xml:space="preserve">A visible phenomenon during the covid-19 pandemic was the increase in the acquisition and consumption of </w:t>
      </w:r>
      <w:r w:rsidR="00DD416C" w:rsidRPr="00673603">
        <w:rPr>
          <w:rFonts w:ascii="Calibri" w:hAnsi="Calibri" w:cs="Calibri"/>
          <w:lang w:val="en-US"/>
        </w:rPr>
        <w:t>sugar-sweetened beverages and in some groups of other categories of ultra</w:t>
      </w:r>
      <w:r w:rsidR="001F7FA2" w:rsidRPr="00673603">
        <w:rPr>
          <w:rFonts w:ascii="Calibri" w:hAnsi="Calibri" w:cs="Calibri"/>
          <w:lang w:val="en-US"/>
        </w:rPr>
        <w:t>-</w:t>
      </w:r>
      <w:r w:rsidR="00DD416C" w:rsidRPr="00673603">
        <w:rPr>
          <w:rFonts w:ascii="Calibri" w:hAnsi="Calibri" w:cs="Calibri"/>
          <w:lang w:val="en-US"/>
        </w:rPr>
        <w:t xml:space="preserve">processed foods </w:t>
      </w:r>
      <w:r w:rsidR="008644F5" w:rsidRPr="00673603">
        <w:rPr>
          <w:rFonts w:ascii="Calibri" w:hAnsi="Calibri" w:cs="Calibri"/>
          <w:lang w:val="en-US"/>
        </w:rPr>
        <w:t xml:space="preserve">(see </w:t>
      </w:r>
      <w:r w:rsidR="001F7FA2" w:rsidRPr="00673603">
        <w:rPr>
          <w:rFonts w:ascii="Calibri" w:hAnsi="Calibri" w:cs="Calibri"/>
          <w:lang w:val="en-US"/>
        </w:rPr>
        <w:t xml:space="preserve">the </w:t>
      </w:r>
      <w:r w:rsidR="008644F5" w:rsidRPr="00673603">
        <w:rPr>
          <w:rFonts w:ascii="Calibri" w:hAnsi="Calibri" w:cs="Calibri"/>
          <w:lang w:val="en-US"/>
        </w:rPr>
        <w:t>following table).</w:t>
      </w:r>
    </w:p>
    <w:tbl>
      <w:tblPr>
        <w:tblStyle w:val="GridTable5Dark-Accent1"/>
        <w:tblW w:w="9209" w:type="dxa"/>
        <w:tblLook w:val="04A0" w:firstRow="1" w:lastRow="0" w:firstColumn="1" w:lastColumn="0" w:noHBand="0" w:noVBand="1"/>
      </w:tblPr>
      <w:tblGrid>
        <w:gridCol w:w="2609"/>
        <w:gridCol w:w="3056"/>
        <w:gridCol w:w="1701"/>
        <w:gridCol w:w="1843"/>
      </w:tblGrid>
      <w:tr w:rsidR="008644F5" w:rsidRPr="00673603" w14:paraId="4E9CAC32" w14:textId="77777777" w:rsidTr="00AD2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50023CF2" w14:textId="2994AEA0" w:rsidR="008644F5" w:rsidRPr="00673603" w:rsidRDefault="008644F5" w:rsidP="00854186">
            <w:pPr>
              <w:jc w:val="center"/>
              <w:rPr>
                <w:rFonts w:ascii="Calibri" w:hAnsi="Calibri" w:cs="Calibri"/>
              </w:rPr>
            </w:pPr>
            <w:proofErr w:type="spellStart"/>
            <w:r w:rsidRPr="00673603">
              <w:rPr>
                <w:rFonts w:ascii="Calibri" w:hAnsi="Calibri" w:cs="Calibri"/>
              </w:rPr>
              <w:t>Group</w:t>
            </w:r>
            <w:proofErr w:type="spellEnd"/>
          </w:p>
        </w:tc>
        <w:tc>
          <w:tcPr>
            <w:tcW w:w="3056" w:type="dxa"/>
          </w:tcPr>
          <w:p w14:paraId="00E8FDEA" w14:textId="293C51E3" w:rsidR="008644F5" w:rsidRPr="00673603" w:rsidRDefault="008644F5" w:rsidP="0085418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673603">
              <w:rPr>
                <w:rFonts w:ascii="Calibri" w:hAnsi="Calibri" w:cs="Calibri"/>
              </w:rPr>
              <w:t>Consumed</w:t>
            </w:r>
            <w:proofErr w:type="spellEnd"/>
            <w:r w:rsidRPr="00673603">
              <w:rPr>
                <w:rFonts w:ascii="Calibri" w:hAnsi="Calibri" w:cs="Calibri"/>
              </w:rPr>
              <w:t xml:space="preserve"> Food &amp; </w:t>
            </w:r>
            <w:proofErr w:type="spellStart"/>
            <w:r w:rsidRPr="00673603">
              <w:rPr>
                <w:rFonts w:ascii="Calibri" w:hAnsi="Calibri" w:cs="Calibri"/>
              </w:rPr>
              <w:t>Beverages</w:t>
            </w:r>
            <w:proofErr w:type="spellEnd"/>
          </w:p>
        </w:tc>
        <w:tc>
          <w:tcPr>
            <w:tcW w:w="1701" w:type="dxa"/>
          </w:tcPr>
          <w:p w14:paraId="0561A000" w14:textId="77777777" w:rsidR="008644F5" w:rsidRPr="00673603" w:rsidRDefault="008644F5" w:rsidP="0085418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2018</w:t>
            </w:r>
          </w:p>
          <w:p w14:paraId="0D43D701" w14:textId="77777777" w:rsidR="008644F5" w:rsidRPr="00673603" w:rsidRDefault="008644F5" w:rsidP="0085418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w:t>
            </w:r>
          </w:p>
        </w:tc>
        <w:tc>
          <w:tcPr>
            <w:tcW w:w="1843" w:type="dxa"/>
          </w:tcPr>
          <w:p w14:paraId="7E9BE668" w14:textId="77777777" w:rsidR="008644F5" w:rsidRPr="00673603" w:rsidRDefault="008644F5" w:rsidP="0085418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2020</w:t>
            </w:r>
          </w:p>
          <w:p w14:paraId="3DE328B0" w14:textId="77777777" w:rsidR="008644F5" w:rsidRPr="00673603" w:rsidRDefault="008644F5" w:rsidP="0085418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w:t>
            </w:r>
          </w:p>
        </w:tc>
      </w:tr>
      <w:tr w:rsidR="008644F5" w:rsidRPr="00673603" w14:paraId="15CE1E44" w14:textId="77777777" w:rsidTr="00AD2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B86E635" w14:textId="7CE3E24C" w:rsidR="008644F5" w:rsidRPr="00673603" w:rsidRDefault="001F7FA2" w:rsidP="00854186">
            <w:pPr>
              <w:jc w:val="both"/>
              <w:rPr>
                <w:rFonts w:ascii="Calibri" w:hAnsi="Calibri" w:cs="Calibri"/>
              </w:rPr>
            </w:pPr>
            <w:r w:rsidRPr="00673603">
              <w:rPr>
                <w:rFonts w:ascii="Calibri" w:hAnsi="Calibri" w:cs="Calibri"/>
              </w:rPr>
              <w:t xml:space="preserve"> </w:t>
            </w:r>
            <w:proofErr w:type="spellStart"/>
            <w:r w:rsidRPr="00673603">
              <w:rPr>
                <w:rFonts w:ascii="Calibri" w:hAnsi="Calibri" w:cs="Calibri"/>
              </w:rPr>
              <w:t>Preschoolers</w:t>
            </w:r>
            <w:proofErr w:type="spellEnd"/>
          </w:p>
        </w:tc>
        <w:tc>
          <w:tcPr>
            <w:tcW w:w="3056" w:type="dxa"/>
          </w:tcPr>
          <w:p w14:paraId="009166A3" w14:textId="01D0CBBE" w:rsidR="00621D71" w:rsidRPr="00673603" w:rsidRDefault="00621D71" w:rsidP="00621D7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673603">
              <w:rPr>
                <w:rFonts w:ascii="Calibri" w:hAnsi="Calibri" w:cs="Calibri"/>
                <w:lang w:val="en-US"/>
              </w:rPr>
              <w:t>Snacks, sweets</w:t>
            </w:r>
            <w:r w:rsidR="00645313" w:rsidRPr="00673603">
              <w:rPr>
                <w:rFonts w:ascii="Calibri" w:hAnsi="Calibri" w:cs="Calibri"/>
                <w:lang w:val="en-US"/>
              </w:rPr>
              <w:t>,</w:t>
            </w:r>
            <w:r w:rsidRPr="00673603">
              <w:rPr>
                <w:rFonts w:ascii="Calibri" w:hAnsi="Calibri" w:cs="Calibri"/>
                <w:lang w:val="en-US"/>
              </w:rPr>
              <w:t xml:space="preserve"> and desserts</w:t>
            </w:r>
          </w:p>
          <w:p w14:paraId="651B2360" w14:textId="7D6FD61D" w:rsidR="00621D71" w:rsidRPr="00673603" w:rsidRDefault="00621D71" w:rsidP="00621D7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673603">
              <w:rPr>
                <w:rFonts w:ascii="Calibri" w:hAnsi="Calibri" w:cs="Calibri"/>
                <w:lang w:val="en-US"/>
              </w:rPr>
              <w:t>Sweet cereals</w:t>
            </w:r>
          </w:p>
          <w:p w14:paraId="2FB628C4" w14:textId="6F389C4C" w:rsidR="008644F5" w:rsidRPr="00673603" w:rsidRDefault="00621D71" w:rsidP="00854186">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673603">
              <w:rPr>
                <w:rFonts w:ascii="Calibri" w:hAnsi="Calibri" w:cs="Calibri"/>
                <w:lang w:val="en-US"/>
              </w:rPr>
              <w:t>Sugar-sweetened beverage</w:t>
            </w:r>
            <w:r w:rsidR="00B6070A">
              <w:rPr>
                <w:rFonts w:ascii="Calibri" w:hAnsi="Calibri" w:cs="Calibri"/>
                <w:lang w:val="en-US"/>
              </w:rPr>
              <w:t>s</w:t>
            </w:r>
            <w:r w:rsidRPr="00673603">
              <w:rPr>
                <w:rFonts w:ascii="Calibri" w:hAnsi="Calibri" w:cs="Calibri"/>
                <w:lang w:val="en-US"/>
              </w:rPr>
              <w:t xml:space="preserve"> </w:t>
            </w:r>
          </w:p>
        </w:tc>
        <w:tc>
          <w:tcPr>
            <w:tcW w:w="1701" w:type="dxa"/>
          </w:tcPr>
          <w:p w14:paraId="7A46A311"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62.7</w:t>
            </w:r>
          </w:p>
          <w:p w14:paraId="02EAC867"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47.4</w:t>
            </w:r>
          </w:p>
          <w:p w14:paraId="0416C966"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82.4</w:t>
            </w:r>
          </w:p>
        </w:tc>
        <w:tc>
          <w:tcPr>
            <w:tcW w:w="1843" w:type="dxa"/>
          </w:tcPr>
          <w:p w14:paraId="79390773"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56.6</w:t>
            </w:r>
          </w:p>
          <w:p w14:paraId="1BDFBCDC"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43.7</w:t>
            </w:r>
          </w:p>
          <w:p w14:paraId="715CF273"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85.7</w:t>
            </w:r>
          </w:p>
        </w:tc>
      </w:tr>
      <w:tr w:rsidR="008644F5" w:rsidRPr="00673603" w14:paraId="667F0CDB" w14:textId="77777777" w:rsidTr="00AD255C">
        <w:tc>
          <w:tcPr>
            <w:cnfStyle w:val="001000000000" w:firstRow="0" w:lastRow="0" w:firstColumn="1" w:lastColumn="0" w:oddVBand="0" w:evenVBand="0" w:oddHBand="0" w:evenHBand="0" w:firstRowFirstColumn="0" w:firstRowLastColumn="0" w:lastRowFirstColumn="0" w:lastRowLastColumn="0"/>
            <w:tcW w:w="2609" w:type="dxa"/>
          </w:tcPr>
          <w:p w14:paraId="1F6BCD2E" w14:textId="18E4B075" w:rsidR="008644F5" w:rsidRPr="00673603" w:rsidRDefault="00B6070A" w:rsidP="00854186">
            <w:pPr>
              <w:jc w:val="both"/>
              <w:rPr>
                <w:rFonts w:ascii="Calibri" w:hAnsi="Calibri" w:cs="Calibri"/>
              </w:rPr>
            </w:pPr>
            <w:proofErr w:type="spellStart"/>
            <w:r>
              <w:rPr>
                <w:rFonts w:ascii="Calibri" w:hAnsi="Calibri" w:cs="Calibri"/>
              </w:rPr>
              <w:t>Children</w:t>
            </w:r>
            <w:proofErr w:type="spellEnd"/>
            <w:r>
              <w:rPr>
                <w:rFonts w:ascii="Calibri" w:hAnsi="Calibri" w:cs="Calibri"/>
              </w:rPr>
              <w:t xml:space="preserve"> (</w:t>
            </w:r>
            <w:proofErr w:type="spellStart"/>
            <w:r>
              <w:rPr>
                <w:rFonts w:ascii="Calibri" w:hAnsi="Calibri" w:cs="Calibri"/>
              </w:rPr>
              <w:t>aged</w:t>
            </w:r>
            <w:proofErr w:type="spellEnd"/>
            <w:r>
              <w:rPr>
                <w:rFonts w:ascii="Calibri" w:hAnsi="Calibri" w:cs="Calibri"/>
              </w:rPr>
              <w:t xml:space="preserve"> 5-9)</w:t>
            </w:r>
          </w:p>
        </w:tc>
        <w:tc>
          <w:tcPr>
            <w:tcW w:w="3056" w:type="dxa"/>
          </w:tcPr>
          <w:p w14:paraId="25685885" w14:textId="4D63838C" w:rsidR="00621D71" w:rsidRPr="00B6070A" w:rsidRDefault="00621D71" w:rsidP="00621D7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673603">
              <w:rPr>
                <w:rFonts w:ascii="Calibri" w:hAnsi="Calibri" w:cs="Calibri"/>
                <w:lang w:val="en-US"/>
              </w:rPr>
              <w:t xml:space="preserve">Snacks, </w:t>
            </w:r>
            <w:r w:rsidRPr="00B6070A">
              <w:rPr>
                <w:rFonts w:ascii="Calibri" w:hAnsi="Calibri" w:cs="Calibri"/>
                <w:lang w:val="en-US"/>
              </w:rPr>
              <w:t>sweets</w:t>
            </w:r>
            <w:r w:rsidR="00645313" w:rsidRPr="00B6070A">
              <w:rPr>
                <w:rFonts w:ascii="Calibri" w:hAnsi="Calibri" w:cs="Calibri"/>
                <w:lang w:val="en-US"/>
              </w:rPr>
              <w:t>,</w:t>
            </w:r>
            <w:r w:rsidRPr="00B6070A">
              <w:rPr>
                <w:rFonts w:ascii="Calibri" w:hAnsi="Calibri" w:cs="Calibri"/>
                <w:lang w:val="en-US"/>
              </w:rPr>
              <w:t xml:space="preserve"> and desserts</w:t>
            </w:r>
          </w:p>
          <w:p w14:paraId="2F18A33C" w14:textId="77777777" w:rsidR="00621D71" w:rsidRPr="00B6070A" w:rsidRDefault="00621D71" w:rsidP="00621D7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6070A">
              <w:rPr>
                <w:rFonts w:ascii="Calibri" w:hAnsi="Calibri" w:cs="Calibri"/>
                <w:lang w:val="en-US"/>
              </w:rPr>
              <w:t>Sweet cereals</w:t>
            </w:r>
          </w:p>
          <w:p w14:paraId="7912A69B" w14:textId="57DFE3BD" w:rsidR="008644F5" w:rsidRPr="00673603" w:rsidRDefault="00621D71" w:rsidP="00B6070A">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6070A">
              <w:rPr>
                <w:rFonts w:ascii="Calibri" w:hAnsi="Calibri" w:cs="Calibri"/>
                <w:lang w:val="en-US"/>
              </w:rPr>
              <w:t>Sugar-</w:t>
            </w:r>
            <w:r w:rsidR="00B6070A" w:rsidRPr="00B6070A">
              <w:rPr>
                <w:rFonts w:ascii="Calibri" w:hAnsi="Calibri" w:cs="Calibri"/>
                <w:lang w:val="en-US"/>
              </w:rPr>
              <w:t>sweetene</w:t>
            </w:r>
            <w:r w:rsidRPr="00B6070A">
              <w:rPr>
                <w:rFonts w:ascii="Calibri" w:hAnsi="Calibri" w:cs="Calibri"/>
                <w:lang w:val="en-US"/>
              </w:rPr>
              <w:t>d beverage</w:t>
            </w:r>
            <w:r w:rsidR="00B6070A" w:rsidRPr="00B6070A">
              <w:rPr>
                <w:rFonts w:ascii="Calibri" w:hAnsi="Calibri" w:cs="Calibri"/>
                <w:lang w:val="en-US"/>
              </w:rPr>
              <w:t>s</w:t>
            </w:r>
          </w:p>
        </w:tc>
        <w:tc>
          <w:tcPr>
            <w:tcW w:w="1701" w:type="dxa"/>
          </w:tcPr>
          <w:p w14:paraId="5B8E8703"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64.6</w:t>
            </w:r>
          </w:p>
          <w:p w14:paraId="05DE5DED"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52.9</w:t>
            </w:r>
          </w:p>
          <w:p w14:paraId="3EC60CC9"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85.7</w:t>
            </w:r>
          </w:p>
        </w:tc>
        <w:tc>
          <w:tcPr>
            <w:tcW w:w="1843" w:type="dxa"/>
          </w:tcPr>
          <w:p w14:paraId="4EE563FE"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54.1</w:t>
            </w:r>
          </w:p>
          <w:p w14:paraId="5139F378"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56.7</w:t>
            </w:r>
          </w:p>
          <w:p w14:paraId="373E2786"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90.9</w:t>
            </w:r>
          </w:p>
        </w:tc>
      </w:tr>
      <w:tr w:rsidR="008644F5" w:rsidRPr="00673603" w14:paraId="18EF22E8" w14:textId="77777777" w:rsidTr="00AD2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331D0AD8" w14:textId="6289C60C" w:rsidR="008644F5" w:rsidRPr="00673603" w:rsidRDefault="008644F5" w:rsidP="00854186">
            <w:pPr>
              <w:jc w:val="both"/>
              <w:rPr>
                <w:rFonts w:ascii="Calibri" w:hAnsi="Calibri" w:cs="Calibri"/>
              </w:rPr>
            </w:pPr>
            <w:proofErr w:type="spellStart"/>
            <w:r w:rsidRPr="00673603">
              <w:rPr>
                <w:rFonts w:ascii="Calibri" w:hAnsi="Calibri" w:cs="Calibri"/>
              </w:rPr>
              <w:t>Adolescents</w:t>
            </w:r>
            <w:proofErr w:type="spellEnd"/>
            <w:r w:rsidR="00B6070A">
              <w:rPr>
                <w:rFonts w:ascii="Calibri" w:hAnsi="Calibri" w:cs="Calibri"/>
              </w:rPr>
              <w:t xml:space="preserve"> (</w:t>
            </w:r>
            <w:proofErr w:type="spellStart"/>
            <w:r w:rsidR="00B6070A">
              <w:rPr>
                <w:rFonts w:ascii="Calibri" w:hAnsi="Calibri" w:cs="Calibri"/>
              </w:rPr>
              <w:t>aged</w:t>
            </w:r>
            <w:proofErr w:type="spellEnd"/>
            <w:r w:rsidR="00B6070A">
              <w:rPr>
                <w:rFonts w:ascii="Calibri" w:hAnsi="Calibri" w:cs="Calibri"/>
              </w:rPr>
              <w:t xml:space="preserve"> 10-19)</w:t>
            </w:r>
          </w:p>
        </w:tc>
        <w:tc>
          <w:tcPr>
            <w:tcW w:w="3056" w:type="dxa"/>
          </w:tcPr>
          <w:p w14:paraId="2F3A2CC7" w14:textId="7DBA7AD5" w:rsidR="00621D71" w:rsidRPr="00673603" w:rsidRDefault="00621D71" w:rsidP="00621D7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673603">
              <w:rPr>
                <w:rFonts w:ascii="Calibri" w:hAnsi="Calibri" w:cs="Calibri"/>
                <w:lang w:val="en-US"/>
              </w:rPr>
              <w:t>Snacks, sweets</w:t>
            </w:r>
            <w:r w:rsidR="00645313" w:rsidRPr="00673603">
              <w:rPr>
                <w:rFonts w:ascii="Calibri" w:hAnsi="Calibri" w:cs="Calibri"/>
                <w:lang w:val="en-US"/>
              </w:rPr>
              <w:t>,</w:t>
            </w:r>
            <w:r w:rsidRPr="00673603">
              <w:rPr>
                <w:rFonts w:ascii="Calibri" w:hAnsi="Calibri" w:cs="Calibri"/>
                <w:lang w:val="en-US"/>
              </w:rPr>
              <w:t xml:space="preserve"> and desserts</w:t>
            </w:r>
          </w:p>
          <w:p w14:paraId="65D48E5B" w14:textId="77777777" w:rsidR="00621D71" w:rsidRPr="00673603" w:rsidRDefault="00621D71" w:rsidP="00621D7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673603">
              <w:rPr>
                <w:rFonts w:ascii="Calibri" w:hAnsi="Calibri" w:cs="Calibri"/>
                <w:lang w:val="en-US"/>
              </w:rPr>
              <w:t>Sweet cereals</w:t>
            </w:r>
          </w:p>
          <w:p w14:paraId="7C4E79FE" w14:textId="62C1B1EF" w:rsidR="008644F5" w:rsidRPr="00673603" w:rsidRDefault="00621D71" w:rsidP="00854186">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lang w:val="en-US"/>
              </w:rPr>
              <w:t>Sugar-sweetened beverage</w:t>
            </w:r>
          </w:p>
        </w:tc>
        <w:tc>
          <w:tcPr>
            <w:tcW w:w="1701" w:type="dxa"/>
          </w:tcPr>
          <w:p w14:paraId="69AAF5D0"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53.7</w:t>
            </w:r>
          </w:p>
          <w:p w14:paraId="5EA5262B"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35.2</w:t>
            </w:r>
          </w:p>
          <w:p w14:paraId="00B63843"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85.7</w:t>
            </w:r>
          </w:p>
        </w:tc>
        <w:tc>
          <w:tcPr>
            <w:tcW w:w="1843" w:type="dxa"/>
          </w:tcPr>
          <w:p w14:paraId="69990062"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46.1</w:t>
            </w:r>
          </w:p>
          <w:p w14:paraId="2DB0A996"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35.5</w:t>
            </w:r>
          </w:p>
          <w:p w14:paraId="6D66B9B4" w14:textId="77777777" w:rsidR="008644F5" w:rsidRPr="00673603" w:rsidRDefault="008644F5" w:rsidP="008541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3603">
              <w:rPr>
                <w:rFonts w:ascii="Calibri" w:hAnsi="Calibri" w:cs="Calibri"/>
              </w:rPr>
              <w:t>90.7</w:t>
            </w:r>
          </w:p>
        </w:tc>
      </w:tr>
      <w:tr w:rsidR="008644F5" w:rsidRPr="00673603" w14:paraId="6D7A02B3" w14:textId="77777777" w:rsidTr="00AD255C">
        <w:tc>
          <w:tcPr>
            <w:cnfStyle w:val="001000000000" w:firstRow="0" w:lastRow="0" w:firstColumn="1" w:lastColumn="0" w:oddVBand="0" w:evenVBand="0" w:oddHBand="0" w:evenHBand="0" w:firstRowFirstColumn="0" w:firstRowLastColumn="0" w:lastRowFirstColumn="0" w:lastRowLastColumn="0"/>
            <w:tcW w:w="2609" w:type="dxa"/>
          </w:tcPr>
          <w:p w14:paraId="291AE324" w14:textId="3E399078" w:rsidR="008644F5" w:rsidRPr="00673603" w:rsidRDefault="001F7FA2" w:rsidP="00854186">
            <w:pPr>
              <w:jc w:val="both"/>
              <w:rPr>
                <w:rFonts w:ascii="Calibri" w:hAnsi="Calibri" w:cs="Calibri"/>
              </w:rPr>
            </w:pPr>
            <w:proofErr w:type="spellStart"/>
            <w:r w:rsidRPr="00673603">
              <w:rPr>
                <w:rFonts w:ascii="Calibri" w:hAnsi="Calibri" w:cs="Calibri"/>
              </w:rPr>
              <w:t>Adults</w:t>
            </w:r>
            <w:proofErr w:type="spellEnd"/>
            <w:r w:rsidR="00AC6EEA">
              <w:rPr>
                <w:rFonts w:ascii="Calibri" w:hAnsi="Calibri" w:cs="Calibri"/>
              </w:rPr>
              <w:t xml:space="preserve"> (20+)</w:t>
            </w:r>
          </w:p>
        </w:tc>
        <w:tc>
          <w:tcPr>
            <w:tcW w:w="3056" w:type="dxa"/>
          </w:tcPr>
          <w:p w14:paraId="3BA5474D" w14:textId="76072993" w:rsidR="00621D71" w:rsidRPr="00673603" w:rsidRDefault="00621D71" w:rsidP="00621D7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673603">
              <w:rPr>
                <w:rFonts w:ascii="Calibri" w:hAnsi="Calibri" w:cs="Calibri"/>
                <w:lang w:val="en-US"/>
              </w:rPr>
              <w:t>Snacks, sweets</w:t>
            </w:r>
            <w:r w:rsidR="00645313" w:rsidRPr="00673603">
              <w:rPr>
                <w:rFonts w:ascii="Calibri" w:hAnsi="Calibri" w:cs="Calibri"/>
                <w:lang w:val="en-US"/>
              </w:rPr>
              <w:t>,</w:t>
            </w:r>
            <w:r w:rsidRPr="00673603">
              <w:rPr>
                <w:rFonts w:ascii="Calibri" w:hAnsi="Calibri" w:cs="Calibri"/>
                <w:lang w:val="en-US"/>
              </w:rPr>
              <w:t xml:space="preserve"> and desserts</w:t>
            </w:r>
          </w:p>
          <w:p w14:paraId="4EAD2392" w14:textId="77777777" w:rsidR="00621D71" w:rsidRPr="00673603" w:rsidRDefault="00621D71" w:rsidP="00621D7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673603">
              <w:rPr>
                <w:rFonts w:ascii="Calibri" w:hAnsi="Calibri" w:cs="Calibri"/>
                <w:lang w:val="en-US"/>
              </w:rPr>
              <w:t>Sweet cereals</w:t>
            </w:r>
          </w:p>
          <w:p w14:paraId="0FA1936F" w14:textId="61939011" w:rsidR="008644F5" w:rsidRPr="00673603" w:rsidRDefault="00621D71" w:rsidP="00854186">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lang w:val="en-US"/>
              </w:rPr>
              <w:t>Sugar-sweetened beverage</w:t>
            </w:r>
          </w:p>
        </w:tc>
        <w:tc>
          <w:tcPr>
            <w:tcW w:w="1701" w:type="dxa"/>
          </w:tcPr>
          <w:p w14:paraId="44A1C9B0"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35.4</w:t>
            </w:r>
          </w:p>
          <w:p w14:paraId="0DC33FE7"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33.9</w:t>
            </w:r>
          </w:p>
          <w:p w14:paraId="16774807"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85.8</w:t>
            </w:r>
          </w:p>
        </w:tc>
        <w:tc>
          <w:tcPr>
            <w:tcW w:w="1843" w:type="dxa"/>
          </w:tcPr>
          <w:p w14:paraId="7912F67A"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29.8</w:t>
            </w:r>
          </w:p>
          <w:p w14:paraId="6786A087"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35.9</w:t>
            </w:r>
          </w:p>
          <w:p w14:paraId="32C93EC6" w14:textId="77777777" w:rsidR="008644F5" w:rsidRPr="00673603" w:rsidRDefault="008644F5" w:rsidP="0085418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3603">
              <w:rPr>
                <w:rFonts w:ascii="Calibri" w:hAnsi="Calibri" w:cs="Calibri"/>
              </w:rPr>
              <w:t>86.7</w:t>
            </w:r>
          </w:p>
        </w:tc>
      </w:tr>
    </w:tbl>
    <w:p w14:paraId="779A3D5F" w14:textId="73316FAD" w:rsidR="00C169B9" w:rsidRPr="00673603" w:rsidRDefault="00C169B9" w:rsidP="00947D55">
      <w:pPr>
        <w:spacing w:line="240" w:lineRule="auto"/>
        <w:jc w:val="both"/>
        <w:rPr>
          <w:rFonts w:ascii="Calibri" w:hAnsi="Calibri" w:cs="Calibri"/>
          <w:b/>
          <w:lang w:val="en-US"/>
        </w:rPr>
      </w:pPr>
    </w:p>
    <w:p w14:paraId="6F5898B4" w14:textId="57C1F471" w:rsidR="00DD416C" w:rsidRPr="00673603" w:rsidRDefault="00DD416C" w:rsidP="00947D55">
      <w:pPr>
        <w:spacing w:line="240" w:lineRule="auto"/>
        <w:jc w:val="both"/>
        <w:rPr>
          <w:rFonts w:ascii="Calibri" w:hAnsi="Calibri" w:cs="Calibri"/>
          <w:b/>
          <w:lang w:val="en-US"/>
        </w:rPr>
      </w:pPr>
      <w:r w:rsidRPr="00673603">
        <w:rPr>
          <w:rFonts w:ascii="Calibri" w:hAnsi="Calibri" w:cs="Calibri"/>
          <w:b/>
          <w:lang w:val="en-US"/>
        </w:rPr>
        <w:t>Civil Society Actions &amp; Campaigns</w:t>
      </w:r>
    </w:p>
    <w:p w14:paraId="377F9CC3" w14:textId="5F048734" w:rsidR="009837D0" w:rsidRPr="00673603" w:rsidRDefault="009837D0" w:rsidP="00947D55">
      <w:pPr>
        <w:spacing w:line="240" w:lineRule="auto"/>
        <w:jc w:val="both"/>
        <w:rPr>
          <w:rFonts w:ascii="Calibri" w:hAnsi="Calibri" w:cs="Calibri"/>
          <w:lang w:val="en-US"/>
        </w:rPr>
      </w:pPr>
      <w:r w:rsidRPr="00673603">
        <w:rPr>
          <w:rFonts w:ascii="Calibri" w:hAnsi="Calibri" w:cs="Calibri"/>
          <w:lang w:val="en-US"/>
        </w:rPr>
        <w:t>D</w:t>
      </w:r>
      <w:r w:rsidR="007A493D" w:rsidRPr="00673603">
        <w:rPr>
          <w:rFonts w:ascii="Calibri" w:hAnsi="Calibri" w:cs="Calibri"/>
          <w:lang w:val="en-US"/>
        </w:rPr>
        <w:t>uring the pandemic</w:t>
      </w:r>
      <w:r w:rsidR="00645313" w:rsidRPr="00673603">
        <w:rPr>
          <w:rFonts w:ascii="Calibri" w:hAnsi="Calibri" w:cs="Calibri"/>
          <w:lang w:val="en-US"/>
        </w:rPr>
        <w:t>,</w:t>
      </w:r>
      <w:r w:rsidR="007A493D" w:rsidRPr="00673603">
        <w:rPr>
          <w:rFonts w:ascii="Calibri" w:hAnsi="Calibri" w:cs="Calibri"/>
          <w:lang w:val="en-US"/>
        </w:rPr>
        <w:t xml:space="preserve"> </w:t>
      </w:r>
      <w:r w:rsidR="00AC6EEA">
        <w:rPr>
          <w:rFonts w:ascii="Calibri" w:hAnsi="Calibri" w:cs="Calibri"/>
          <w:lang w:val="en-US"/>
        </w:rPr>
        <w:t xml:space="preserve">at </w:t>
      </w:r>
      <w:r w:rsidR="00AC6EEA" w:rsidRPr="00AC6EEA">
        <w:rPr>
          <w:rFonts w:ascii="Calibri" w:hAnsi="Calibri" w:cs="Calibri"/>
          <w:i/>
          <w:lang w:val="en-US"/>
        </w:rPr>
        <w:t xml:space="preserve">El </w:t>
      </w:r>
      <w:proofErr w:type="spellStart"/>
      <w:r w:rsidR="00AC6EEA" w:rsidRPr="00AC6EEA">
        <w:rPr>
          <w:rFonts w:ascii="Calibri" w:hAnsi="Calibri" w:cs="Calibri"/>
          <w:i/>
          <w:lang w:val="en-US"/>
        </w:rPr>
        <w:t>Poder</w:t>
      </w:r>
      <w:proofErr w:type="spellEnd"/>
      <w:r w:rsidR="00AC6EEA" w:rsidRPr="00AC6EEA">
        <w:rPr>
          <w:rFonts w:ascii="Calibri" w:hAnsi="Calibri" w:cs="Calibri"/>
          <w:i/>
          <w:lang w:val="en-US"/>
        </w:rPr>
        <w:t xml:space="preserve"> del </w:t>
      </w:r>
      <w:proofErr w:type="spellStart"/>
      <w:r w:rsidR="00AC6EEA" w:rsidRPr="00AC6EEA">
        <w:rPr>
          <w:rFonts w:ascii="Calibri" w:hAnsi="Calibri" w:cs="Calibri"/>
          <w:i/>
          <w:lang w:val="en-US"/>
        </w:rPr>
        <w:t>Consumidor</w:t>
      </w:r>
      <w:proofErr w:type="spellEnd"/>
      <w:r w:rsidR="00AC6EEA">
        <w:rPr>
          <w:rFonts w:ascii="Calibri" w:hAnsi="Calibri" w:cs="Calibri"/>
          <w:lang w:val="en-US"/>
        </w:rPr>
        <w:t xml:space="preserve">, and in coordination with our </w:t>
      </w:r>
      <w:r w:rsidR="00AC6EEA" w:rsidRPr="00AC6EEA">
        <w:rPr>
          <w:rFonts w:ascii="Calibri" w:hAnsi="Calibri" w:cs="Calibri"/>
          <w:i/>
          <w:lang w:val="en-US"/>
        </w:rPr>
        <w:t>Nutritional Health Alliance of Mexico</w:t>
      </w:r>
      <w:r w:rsidR="00AC6EEA">
        <w:rPr>
          <w:rFonts w:ascii="Calibri" w:hAnsi="Calibri" w:cs="Calibri"/>
          <w:lang w:val="en-US"/>
        </w:rPr>
        <w:t xml:space="preserve">, </w:t>
      </w:r>
      <w:r w:rsidR="007A493D" w:rsidRPr="00673603">
        <w:rPr>
          <w:rFonts w:ascii="Calibri" w:hAnsi="Calibri" w:cs="Calibri"/>
          <w:lang w:val="en-US"/>
        </w:rPr>
        <w:t xml:space="preserve">we </w:t>
      </w:r>
      <w:r w:rsidRPr="00673603">
        <w:rPr>
          <w:rFonts w:ascii="Calibri" w:hAnsi="Calibri" w:cs="Calibri"/>
          <w:lang w:val="en-US"/>
        </w:rPr>
        <w:t>carried out a variety of</w:t>
      </w:r>
      <w:r w:rsidR="007A493D" w:rsidRPr="00673603">
        <w:rPr>
          <w:rFonts w:ascii="Calibri" w:hAnsi="Calibri" w:cs="Calibri"/>
          <w:lang w:val="en-US"/>
        </w:rPr>
        <w:t xml:space="preserve"> activities to</w:t>
      </w:r>
      <w:r w:rsidRPr="00673603">
        <w:rPr>
          <w:rFonts w:ascii="Calibri" w:hAnsi="Calibri" w:cs="Calibri"/>
          <w:lang w:val="en-US"/>
        </w:rPr>
        <w:t xml:space="preserve"> promote the development and implementation of policies to curb the consumption of </w:t>
      </w:r>
      <w:r w:rsidR="00645313" w:rsidRPr="00673603">
        <w:rPr>
          <w:rFonts w:ascii="Calibri" w:hAnsi="Calibri" w:cs="Calibri"/>
          <w:lang w:val="en-US"/>
        </w:rPr>
        <w:t xml:space="preserve">ultra-processed </w:t>
      </w:r>
      <w:r w:rsidRPr="00673603">
        <w:rPr>
          <w:rFonts w:ascii="Calibri" w:hAnsi="Calibri" w:cs="Calibri"/>
          <w:lang w:val="en-US"/>
        </w:rPr>
        <w:t>foods to protect the right to food and curb the impacts of the pandemic in Mexico. We developed</w:t>
      </w:r>
      <w:r w:rsidR="007A493D" w:rsidRPr="00673603">
        <w:rPr>
          <w:rFonts w:ascii="Calibri" w:hAnsi="Calibri" w:cs="Calibri"/>
          <w:lang w:val="en-US"/>
        </w:rPr>
        <w:t xml:space="preserve"> </w:t>
      </w:r>
      <w:r w:rsidRPr="00673603">
        <w:rPr>
          <w:rFonts w:ascii="Calibri" w:hAnsi="Calibri" w:cs="Calibri"/>
          <w:lang w:val="en-US"/>
        </w:rPr>
        <w:t xml:space="preserve">a </w:t>
      </w:r>
      <w:r w:rsidR="007A493D" w:rsidRPr="00673603">
        <w:rPr>
          <w:rFonts w:ascii="Calibri" w:hAnsi="Calibri" w:cs="Calibri"/>
          <w:lang w:val="en-US"/>
        </w:rPr>
        <w:t>mass-media cam</w:t>
      </w:r>
      <w:r w:rsidRPr="00673603">
        <w:rPr>
          <w:rFonts w:ascii="Calibri" w:hAnsi="Calibri" w:cs="Calibri"/>
          <w:lang w:val="en-US"/>
        </w:rPr>
        <w:t>paign</w:t>
      </w:r>
      <w:r w:rsidR="007A493D" w:rsidRPr="00673603">
        <w:rPr>
          <w:rFonts w:ascii="Calibri" w:hAnsi="Calibri" w:cs="Calibri"/>
          <w:lang w:val="en-US"/>
        </w:rPr>
        <w:t xml:space="preserve"> </w:t>
      </w:r>
      <w:r w:rsidRPr="00673603">
        <w:rPr>
          <w:rFonts w:ascii="Calibri" w:hAnsi="Calibri" w:cs="Calibri"/>
          <w:lang w:val="en-US"/>
        </w:rPr>
        <w:t>indicating the importance of unprocessed foods in protecting immune health</w:t>
      </w:r>
      <w:r w:rsidR="00AC6EEA">
        <w:rPr>
          <w:rFonts w:ascii="Calibri" w:hAnsi="Calibri" w:cs="Calibri"/>
          <w:lang w:val="en-US"/>
        </w:rPr>
        <w:t xml:space="preserve"> and preventing obesity and chronic disease</w:t>
      </w:r>
      <w:r w:rsidR="00DD416C" w:rsidRPr="00673603">
        <w:rPr>
          <w:rFonts w:ascii="Calibri" w:hAnsi="Calibri" w:cs="Calibri"/>
          <w:lang w:val="en-US"/>
        </w:rPr>
        <w:t>.</w:t>
      </w:r>
      <w:r w:rsidR="00DD416C" w:rsidRPr="00673603">
        <w:rPr>
          <w:rStyle w:val="EndnoteReference"/>
          <w:rFonts w:ascii="Calibri" w:hAnsi="Calibri" w:cs="Calibri"/>
          <w:lang w:val="en-US"/>
        </w:rPr>
        <w:endnoteReference w:id="18"/>
      </w:r>
      <w:r w:rsidRPr="00673603">
        <w:rPr>
          <w:rFonts w:ascii="Calibri" w:hAnsi="Calibri" w:cs="Calibri"/>
          <w:lang w:val="en-US"/>
        </w:rPr>
        <w:t xml:space="preserve"> We had press conferences and developed other materials to show the impact of ultra</w:t>
      </w:r>
      <w:r w:rsidR="006550A4" w:rsidRPr="00673603">
        <w:rPr>
          <w:rFonts w:ascii="Calibri" w:hAnsi="Calibri" w:cs="Calibri"/>
          <w:lang w:val="en-US"/>
        </w:rPr>
        <w:t>-</w:t>
      </w:r>
      <w:r w:rsidRPr="00673603">
        <w:rPr>
          <w:rFonts w:ascii="Calibri" w:hAnsi="Calibri" w:cs="Calibri"/>
          <w:lang w:val="en-US"/>
        </w:rPr>
        <w:t xml:space="preserve">processed foods in weakening the immune system and creating </w:t>
      </w:r>
      <w:r w:rsidRPr="00673603">
        <w:rPr>
          <w:rFonts w:ascii="Calibri" w:hAnsi="Calibri" w:cs="Calibri"/>
          <w:lang w:val="en-US"/>
        </w:rPr>
        <w:lastRenderedPageBreak/>
        <w:t xml:space="preserve">vulnerabilities for infectious diseases, including coronavirus. We fought back against industry arguments and legal attempts to delay and overturn elements of the front-of-pack </w:t>
      </w:r>
      <w:r w:rsidR="00FD76EC" w:rsidRPr="00673603">
        <w:rPr>
          <w:rFonts w:ascii="Calibri" w:hAnsi="Calibri" w:cs="Calibri"/>
          <w:lang w:val="en-US"/>
        </w:rPr>
        <w:t xml:space="preserve">labeling </w:t>
      </w:r>
      <w:r w:rsidRPr="00673603">
        <w:rPr>
          <w:rFonts w:ascii="Calibri" w:hAnsi="Calibri" w:cs="Calibri"/>
          <w:lang w:val="en-US"/>
        </w:rPr>
        <w:t xml:space="preserve">policy. </w:t>
      </w:r>
    </w:p>
    <w:p w14:paraId="1525FCC4" w14:textId="2F5F89AC" w:rsidR="009837D0" w:rsidRPr="00673603" w:rsidRDefault="009837D0" w:rsidP="00947D55">
      <w:pPr>
        <w:spacing w:line="240" w:lineRule="auto"/>
        <w:jc w:val="both"/>
        <w:rPr>
          <w:rFonts w:ascii="Calibri" w:hAnsi="Calibri" w:cs="Calibri"/>
          <w:lang w:val="en-US"/>
        </w:rPr>
      </w:pPr>
      <w:r w:rsidRPr="00673603">
        <w:rPr>
          <w:rFonts w:ascii="Calibri" w:hAnsi="Calibri" w:cs="Calibri"/>
          <w:lang w:val="en-US"/>
        </w:rPr>
        <w:t>We monitored the food and beverage marketing on e-learning platforms and had press conferences to inform the public about our findings as well as inform and demand changes within the Ministry of Education. We developed materials and trained health educators working in schools about the links between healthy diets and healthy immune systems.</w:t>
      </w:r>
      <w:r w:rsidR="00CA3A70" w:rsidRPr="00673603">
        <w:rPr>
          <w:rStyle w:val="EndnoteReference"/>
          <w:rFonts w:ascii="Calibri" w:hAnsi="Calibri" w:cs="Calibri"/>
          <w:lang w:val="en-US"/>
        </w:rPr>
        <w:endnoteReference w:id="19"/>
      </w:r>
      <w:r w:rsidRPr="00673603">
        <w:rPr>
          <w:rFonts w:ascii="Calibri" w:hAnsi="Calibri" w:cs="Calibri"/>
          <w:lang w:val="en-US"/>
        </w:rPr>
        <w:t xml:space="preserve"> We put pressure on the Ministry of Education to prohibit the sale of ultra</w:t>
      </w:r>
      <w:r w:rsidR="00FD76EC" w:rsidRPr="00673603">
        <w:rPr>
          <w:rFonts w:ascii="Calibri" w:hAnsi="Calibri" w:cs="Calibri"/>
          <w:lang w:val="en-US"/>
        </w:rPr>
        <w:t>-</w:t>
      </w:r>
      <w:r w:rsidRPr="00673603">
        <w:rPr>
          <w:rFonts w:ascii="Calibri" w:hAnsi="Calibri" w:cs="Calibri"/>
          <w:lang w:val="en-US"/>
        </w:rPr>
        <w:t xml:space="preserve">processed foods in </w:t>
      </w:r>
      <w:proofErr w:type="gramStart"/>
      <w:r w:rsidRPr="00673603">
        <w:rPr>
          <w:rFonts w:ascii="Calibri" w:hAnsi="Calibri" w:cs="Calibri"/>
          <w:lang w:val="en-US"/>
        </w:rPr>
        <w:t>schools</w:t>
      </w:r>
      <w:proofErr w:type="gramEnd"/>
      <w:r w:rsidRPr="00673603">
        <w:rPr>
          <w:rFonts w:ascii="Calibri" w:hAnsi="Calibri" w:cs="Calibri"/>
          <w:lang w:val="en-US"/>
        </w:rPr>
        <w:t xml:space="preserve"> once schools reopened in o</w:t>
      </w:r>
      <w:r w:rsidR="00AC6EEA">
        <w:rPr>
          <w:rFonts w:ascii="Calibri" w:hAnsi="Calibri" w:cs="Calibri"/>
          <w:lang w:val="en-US"/>
        </w:rPr>
        <w:t>rder to prevent obesity and</w:t>
      </w:r>
      <w:r w:rsidRPr="00673603">
        <w:rPr>
          <w:rFonts w:ascii="Calibri" w:hAnsi="Calibri" w:cs="Calibri"/>
          <w:lang w:val="en-US"/>
        </w:rPr>
        <w:t xml:space="preserve"> vulnerabilities to coronavirus.</w:t>
      </w:r>
      <w:r w:rsidR="00CA3A70" w:rsidRPr="00673603">
        <w:rPr>
          <w:rStyle w:val="EndnoteReference"/>
          <w:rFonts w:ascii="Calibri" w:hAnsi="Calibri" w:cs="Calibri"/>
          <w:lang w:val="en-US"/>
        </w:rPr>
        <w:endnoteReference w:id="20"/>
      </w:r>
      <w:r w:rsidRPr="00673603">
        <w:rPr>
          <w:rFonts w:ascii="Calibri" w:hAnsi="Calibri" w:cs="Calibri"/>
          <w:lang w:val="en-US"/>
        </w:rPr>
        <w:t xml:space="preserve"> We also carried out monitoring activities to document and raise awareness </w:t>
      </w:r>
      <w:r w:rsidR="00FD76EC" w:rsidRPr="00673603">
        <w:rPr>
          <w:rFonts w:ascii="Calibri" w:hAnsi="Calibri" w:cs="Calibri"/>
          <w:lang w:val="en-US"/>
        </w:rPr>
        <w:t xml:space="preserve">of </w:t>
      </w:r>
      <w:r w:rsidRPr="00673603">
        <w:rPr>
          <w:rFonts w:ascii="Calibri" w:hAnsi="Calibri" w:cs="Calibri"/>
          <w:lang w:val="en-US"/>
        </w:rPr>
        <w:t xml:space="preserve">the health-harming actions of the food and beverage industry during this time. </w:t>
      </w:r>
      <w:proofErr w:type="gramStart"/>
      <w:r w:rsidRPr="00673603">
        <w:rPr>
          <w:rFonts w:ascii="Calibri" w:hAnsi="Calibri" w:cs="Calibri"/>
          <w:lang w:val="en-US"/>
        </w:rPr>
        <w:t>In particular, we</w:t>
      </w:r>
      <w:proofErr w:type="gramEnd"/>
      <w:r w:rsidRPr="00673603">
        <w:rPr>
          <w:rFonts w:ascii="Calibri" w:hAnsi="Calibri" w:cs="Calibri"/>
          <w:lang w:val="en-US"/>
        </w:rPr>
        <w:t xml:space="preserve"> raised awareness </w:t>
      </w:r>
      <w:r w:rsidR="00FD76EC" w:rsidRPr="00673603">
        <w:rPr>
          <w:rFonts w:ascii="Calibri" w:hAnsi="Calibri" w:cs="Calibri"/>
          <w:lang w:val="en-US"/>
        </w:rPr>
        <w:t xml:space="preserve">of </w:t>
      </w:r>
      <w:r w:rsidRPr="00673603">
        <w:rPr>
          <w:rFonts w:ascii="Calibri" w:hAnsi="Calibri" w:cs="Calibri"/>
          <w:lang w:val="en-US"/>
        </w:rPr>
        <w:t xml:space="preserve">violations </w:t>
      </w:r>
      <w:r w:rsidR="00FD76EC" w:rsidRPr="00673603">
        <w:rPr>
          <w:rFonts w:ascii="Calibri" w:hAnsi="Calibri" w:cs="Calibri"/>
          <w:lang w:val="en-US"/>
        </w:rPr>
        <w:t xml:space="preserve">of </w:t>
      </w:r>
      <w:r w:rsidRPr="00673603">
        <w:rPr>
          <w:rFonts w:ascii="Calibri" w:hAnsi="Calibri" w:cs="Calibri"/>
          <w:lang w:val="en-US"/>
        </w:rPr>
        <w:t xml:space="preserve">the Code on Breastmilk substitutes and the pervasive marketing of </w:t>
      </w:r>
      <w:r w:rsidR="00FD76EC" w:rsidRPr="00673603">
        <w:rPr>
          <w:rFonts w:ascii="Calibri" w:hAnsi="Calibri" w:cs="Calibri"/>
          <w:lang w:val="en-US"/>
        </w:rPr>
        <w:t xml:space="preserve">ultra-processed </w:t>
      </w:r>
      <w:r w:rsidRPr="00673603">
        <w:rPr>
          <w:rFonts w:ascii="Calibri" w:hAnsi="Calibri" w:cs="Calibri"/>
          <w:lang w:val="en-US"/>
        </w:rPr>
        <w:t>foods during the pandemic.</w:t>
      </w:r>
      <w:r w:rsidR="00CA3A70" w:rsidRPr="00673603">
        <w:rPr>
          <w:rStyle w:val="EndnoteReference"/>
          <w:rFonts w:ascii="Calibri" w:hAnsi="Calibri" w:cs="Calibri"/>
          <w:lang w:val="en-US"/>
        </w:rPr>
        <w:endnoteReference w:id="21"/>
      </w:r>
      <w:r w:rsidR="00CA3A70" w:rsidRPr="00673603">
        <w:rPr>
          <w:rFonts w:ascii="Calibri" w:hAnsi="Calibri" w:cs="Calibri"/>
          <w:vertAlign w:val="superscript"/>
          <w:lang w:val="en-US"/>
        </w:rPr>
        <w:t>,</w:t>
      </w:r>
      <w:r w:rsidR="00CA3A70" w:rsidRPr="00673603">
        <w:rPr>
          <w:rStyle w:val="EndnoteReference"/>
          <w:rFonts w:ascii="Calibri" w:hAnsi="Calibri" w:cs="Calibri"/>
          <w:lang w:val="en-US"/>
        </w:rPr>
        <w:endnoteReference w:id="22"/>
      </w:r>
      <w:r w:rsidRPr="00673603">
        <w:rPr>
          <w:rFonts w:ascii="Calibri" w:hAnsi="Calibri" w:cs="Calibri"/>
          <w:vertAlign w:val="superscript"/>
          <w:lang w:val="en-US"/>
        </w:rPr>
        <w:t xml:space="preserve"> </w:t>
      </w:r>
      <w:r w:rsidRPr="00673603">
        <w:rPr>
          <w:rFonts w:ascii="Calibri" w:hAnsi="Calibri" w:cs="Calibri"/>
          <w:lang w:val="en-US"/>
        </w:rPr>
        <w:t xml:space="preserve">In addition, we developed guidelines for receiving donations from the food and beverage industry during the pandemic </w:t>
      </w:r>
      <w:r w:rsidR="00CA3A70" w:rsidRPr="00673603">
        <w:rPr>
          <w:rFonts w:ascii="Calibri" w:hAnsi="Calibri" w:cs="Calibri"/>
          <w:lang w:val="en-US"/>
        </w:rPr>
        <w:t>and sent letters to local governments and administrators to urge them to take caution in accepting donations.</w:t>
      </w:r>
      <w:r w:rsidR="00CA3A70" w:rsidRPr="00673603">
        <w:rPr>
          <w:rStyle w:val="EndnoteReference"/>
          <w:rFonts w:ascii="Calibri" w:hAnsi="Calibri" w:cs="Calibri"/>
          <w:lang w:val="en-US"/>
        </w:rPr>
        <w:endnoteReference w:id="23"/>
      </w:r>
      <w:r w:rsidR="00CA3A70" w:rsidRPr="00673603">
        <w:rPr>
          <w:rFonts w:ascii="Calibri" w:hAnsi="Calibri" w:cs="Calibri"/>
          <w:lang w:val="en-US"/>
        </w:rPr>
        <w:t xml:space="preserve"> </w:t>
      </w:r>
    </w:p>
    <w:p w14:paraId="083E436D" w14:textId="73CEF5AC" w:rsidR="00DA5BC8" w:rsidRPr="00673603" w:rsidRDefault="00DA5BC8" w:rsidP="00D02E20">
      <w:pPr>
        <w:pStyle w:val="Body"/>
        <w:numPr>
          <w:ilvl w:val="0"/>
          <w:numId w:val="1"/>
        </w:numPr>
        <w:jc w:val="both"/>
        <w:rPr>
          <w:b/>
          <w:bCs/>
          <w:i/>
          <w:sz w:val="22"/>
          <w:szCs w:val="22"/>
          <w:shd w:val="clear" w:color="auto" w:fill="FFFF00"/>
        </w:rPr>
      </w:pPr>
      <w:r w:rsidRPr="00673603">
        <w:rPr>
          <w:rFonts w:eastAsia="Times New Roman"/>
          <w:b/>
          <w:bCs/>
          <w:i/>
          <w:sz w:val="22"/>
          <w:szCs w:val="22"/>
        </w:rPr>
        <w:t xml:space="preserve">How should the food system in your country be changed </w:t>
      </w:r>
      <w:proofErr w:type="gramStart"/>
      <w:r w:rsidRPr="00673603">
        <w:rPr>
          <w:rFonts w:eastAsia="Times New Roman"/>
          <w:b/>
          <w:bCs/>
          <w:i/>
          <w:sz w:val="22"/>
          <w:szCs w:val="22"/>
        </w:rPr>
        <w:t>in order to</w:t>
      </w:r>
      <w:proofErr w:type="gramEnd"/>
      <w:r w:rsidRPr="00673603">
        <w:rPr>
          <w:rFonts w:eastAsia="Times New Roman"/>
          <w:b/>
          <w:bCs/>
          <w:i/>
          <w:sz w:val="22"/>
          <w:szCs w:val="22"/>
        </w:rPr>
        <w:t xml:space="preserve"> ensure better access to adequate food for everyone? </w:t>
      </w:r>
    </w:p>
    <w:p w14:paraId="65B3C19E" w14:textId="3C17A73C" w:rsidR="00D02E20" w:rsidRPr="00673603" w:rsidRDefault="00D02E20" w:rsidP="00D02E20">
      <w:pPr>
        <w:pStyle w:val="Body"/>
        <w:jc w:val="both"/>
        <w:rPr>
          <w:rFonts w:eastAsia="Times New Roman"/>
          <w:b/>
          <w:bCs/>
          <w:sz w:val="22"/>
          <w:szCs w:val="22"/>
        </w:rPr>
      </w:pPr>
    </w:p>
    <w:p w14:paraId="6E291564" w14:textId="7A30D45C" w:rsidR="00D02E20" w:rsidRPr="00673603" w:rsidRDefault="00D02E20" w:rsidP="00D02E20">
      <w:pPr>
        <w:spacing w:line="240" w:lineRule="auto"/>
        <w:jc w:val="both"/>
        <w:rPr>
          <w:rFonts w:ascii="Calibri" w:hAnsi="Calibri" w:cs="Calibri"/>
          <w:lang w:val="en-US"/>
        </w:rPr>
      </w:pPr>
      <w:r w:rsidRPr="00673603">
        <w:rPr>
          <w:rFonts w:ascii="Calibri" w:hAnsi="Calibri" w:cs="Calibri"/>
          <w:lang w:val="en-US"/>
        </w:rPr>
        <w:t xml:space="preserve">Before the pandemic hit there was a lack of sufficient food policies in Mexico to tackle all forms of malnutrition and NCDs and a lack of safeguards against corporate </w:t>
      </w:r>
      <w:r w:rsidR="00AC6EEA">
        <w:rPr>
          <w:rFonts w:ascii="Calibri" w:hAnsi="Calibri" w:cs="Calibri"/>
          <w:lang w:val="en-US"/>
        </w:rPr>
        <w:t>influence in</w:t>
      </w:r>
      <w:r w:rsidRPr="00673603">
        <w:rPr>
          <w:rFonts w:ascii="Calibri" w:hAnsi="Calibri" w:cs="Calibri"/>
          <w:lang w:val="en-US"/>
        </w:rPr>
        <w:t xml:space="preserve"> food governance spaces. However, with the onset of the pandemic</w:t>
      </w:r>
      <w:r w:rsidR="000637E7" w:rsidRPr="00673603">
        <w:rPr>
          <w:rFonts w:ascii="Calibri" w:hAnsi="Calibri" w:cs="Calibri"/>
          <w:lang w:val="en-US"/>
        </w:rPr>
        <w:t>,</w:t>
      </w:r>
      <w:r w:rsidRPr="00673603">
        <w:rPr>
          <w:rFonts w:ascii="Calibri" w:hAnsi="Calibri" w:cs="Calibri"/>
          <w:lang w:val="en-US"/>
        </w:rPr>
        <w:t xml:space="preserve"> this lack of regulation and safeguards </w:t>
      </w:r>
      <w:r w:rsidR="00AC6EEA">
        <w:rPr>
          <w:rFonts w:ascii="Calibri" w:hAnsi="Calibri" w:cs="Calibri"/>
          <w:lang w:val="en-US"/>
        </w:rPr>
        <w:t>beca</w:t>
      </w:r>
      <w:r w:rsidRPr="00673603">
        <w:rPr>
          <w:rFonts w:ascii="Calibri" w:hAnsi="Calibri" w:cs="Calibri"/>
          <w:lang w:val="en-US"/>
        </w:rPr>
        <w:t>me even more pronounced and consequential. The food-related policies that would have helped curb the impacts of COVID on the right to food are those policies that are necessary not only during public health emergencies but always. Such policies</w:t>
      </w:r>
      <w:r w:rsidR="008A77AF" w:rsidRPr="00673603">
        <w:rPr>
          <w:rFonts w:ascii="Calibri" w:hAnsi="Calibri" w:cs="Calibri"/>
          <w:lang w:val="en-US"/>
        </w:rPr>
        <w:t xml:space="preserve"> must be based </w:t>
      </w:r>
      <w:r w:rsidR="000637E7" w:rsidRPr="00673603">
        <w:rPr>
          <w:rFonts w:ascii="Calibri" w:hAnsi="Calibri" w:cs="Calibri"/>
          <w:lang w:val="en-US"/>
        </w:rPr>
        <w:t xml:space="preserve">on </w:t>
      </w:r>
      <w:r w:rsidR="008A77AF" w:rsidRPr="00673603">
        <w:rPr>
          <w:rFonts w:ascii="Calibri" w:hAnsi="Calibri" w:cs="Calibri"/>
          <w:lang w:val="en-US"/>
        </w:rPr>
        <w:t>a human-rights framework and must prioritize the participation of those most vulnerable to malnutrition and NCDs. Such policies</w:t>
      </w:r>
      <w:r w:rsidRPr="00673603">
        <w:rPr>
          <w:rFonts w:ascii="Calibri" w:hAnsi="Calibri" w:cs="Calibri"/>
          <w:lang w:val="en-US"/>
        </w:rPr>
        <w:t xml:space="preserve"> include:</w:t>
      </w:r>
    </w:p>
    <w:p w14:paraId="3926A0FA" w14:textId="5E4DA7C3" w:rsidR="00D02E20" w:rsidRPr="00673603" w:rsidRDefault="00D02E20" w:rsidP="00D02E20">
      <w:pPr>
        <w:pStyle w:val="ListParagraph"/>
        <w:numPr>
          <w:ilvl w:val="0"/>
          <w:numId w:val="5"/>
        </w:numPr>
        <w:jc w:val="both"/>
        <w:rPr>
          <w:sz w:val="22"/>
          <w:szCs w:val="22"/>
        </w:rPr>
      </w:pPr>
      <w:r w:rsidRPr="00673603">
        <w:rPr>
          <w:sz w:val="22"/>
          <w:szCs w:val="22"/>
        </w:rPr>
        <w:t xml:space="preserve">A strong marketing regulation to limit children and </w:t>
      </w:r>
      <w:r w:rsidR="00AD255C" w:rsidRPr="00673603">
        <w:rPr>
          <w:sz w:val="22"/>
          <w:szCs w:val="22"/>
        </w:rPr>
        <w:t>adolescents´</w:t>
      </w:r>
      <w:r w:rsidRPr="00673603">
        <w:rPr>
          <w:sz w:val="22"/>
          <w:szCs w:val="22"/>
        </w:rPr>
        <w:t xml:space="preserve"> exposure to, and the power of, food and beverage marketing in all media channels (TV, digital media, billboards).</w:t>
      </w:r>
    </w:p>
    <w:p w14:paraId="19FA7635" w14:textId="512307C6" w:rsidR="00D02E20" w:rsidRPr="00673603" w:rsidRDefault="00D02E20" w:rsidP="00D02E20">
      <w:pPr>
        <w:pStyle w:val="ListParagraph"/>
        <w:numPr>
          <w:ilvl w:val="0"/>
          <w:numId w:val="5"/>
        </w:numPr>
        <w:jc w:val="both"/>
        <w:rPr>
          <w:sz w:val="22"/>
          <w:szCs w:val="22"/>
        </w:rPr>
      </w:pPr>
      <w:r w:rsidRPr="00673603">
        <w:rPr>
          <w:sz w:val="22"/>
          <w:szCs w:val="22"/>
        </w:rPr>
        <w:t xml:space="preserve">The implementation of the WHO Code on Breastmilk substitutes into national legislation, especially to </w:t>
      </w:r>
      <w:r w:rsidR="00AC6EEA">
        <w:rPr>
          <w:sz w:val="22"/>
          <w:szCs w:val="22"/>
        </w:rPr>
        <w:t>prevent the</w:t>
      </w:r>
      <w:r w:rsidRPr="00673603">
        <w:rPr>
          <w:sz w:val="22"/>
          <w:szCs w:val="22"/>
        </w:rPr>
        <w:t xml:space="preserve"> promotion of breastmilk substitutes and the protection of </w:t>
      </w:r>
      <w:r w:rsidR="00AD255C" w:rsidRPr="00673603">
        <w:rPr>
          <w:sz w:val="22"/>
          <w:szCs w:val="22"/>
        </w:rPr>
        <w:t>breastfeeding</w:t>
      </w:r>
      <w:r w:rsidRPr="00673603">
        <w:rPr>
          <w:sz w:val="22"/>
          <w:szCs w:val="22"/>
        </w:rPr>
        <w:t xml:space="preserve"> during emergencies. </w:t>
      </w:r>
    </w:p>
    <w:p w14:paraId="38958B7F" w14:textId="337AE742" w:rsidR="00D02E20" w:rsidRPr="00673603" w:rsidRDefault="00D02E20" w:rsidP="00D02E20">
      <w:pPr>
        <w:pStyle w:val="ListParagraph"/>
        <w:numPr>
          <w:ilvl w:val="0"/>
          <w:numId w:val="5"/>
        </w:numPr>
        <w:jc w:val="both"/>
        <w:rPr>
          <w:sz w:val="22"/>
          <w:szCs w:val="22"/>
        </w:rPr>
      </w:pPr>
      <w:r w:rsidRPr="00673603">
        <w:rPr>
          <w:sz w:val="22"/>
          <w:szCs w:val="22"/>
        </w:rPr>
        <w:t xml:space="preserve">The prohibition of the marketing of </w:t>
      </w:r>
      <w:r w:rsidR="00AD255C" w:rsidRPr="00673603">
        <w:rPr>
          <w:sz w:val="22"/>
          <w:szCs w:val="22"/>
        </w:rPr>
        <w:t>ultra-processed</w:t>
      </w:r>
      <w:r w:rsidRPr="00673603">
        <w:rPr>
          <w:sz w:val="22"/>
          <w:szCs w:val="22"/>
        </w:rPr>
        <w:t xml:space="preserve"> foods not only in schools but on e-learning platforms and a prohibition on the sale and provision of </w:t>
      </w:r>
      <w:r w:rsidR="00AD255C" w:rsidRPr="00673603">
        <w:rPr>
          <w:sz w:val="22"/>
          <w:szCs w:val="22"/>
        </w:rPr>
        <w:t>ultra-processed</w:t>
      </w:r>
      <w:r w:rsidRPr="00673603">
        <w:rPr>
          <w:sz w:val="22"/>
          <w:szCs w:val="22"/>
        </w:rPr>
        <w:t xml:space="preserve"> foods in schools to promote health and healthy immune systems </w:t>
      </w:r>
      <w:proofErr w:type="gramStart"/>
      <w:r w:rsidRPr="00673603">
        <w:rPr>
          <w:sz w:val="22"/>
          <w:szCs w:val="22"/>
        </w:rPr>
        <w:t>in order to</w:t>
      </w:r>
      <w:proofErr w:type="gramEnd"/>
      <w:r w:rsidRPr="00673603">
        <w:rPr>
          <w:sz w:val="22"/>
          <w:szCs w:val="22"/>
        </w:rPr>
        <w:t xml:space="preserve"> combat COVID-19, obesity</w:t>
      </w:r>
      <w:r w:rsidR="00AD255C" w:rsidRPr="00673603">
        <w:rPr>
          <w:sz w:val="22"/>
          <w:szCs w:val="22"/>
        </w:rPr>
        <w:t>,</w:t>
      </w:r>
      <w:r w:rsidRPr="00673603">
        <w:rPr>
          <w:sz w:val="22"/>
          <w:szCs w:val="22"/>
        </w:rPr>
        <w:t xml:space="preserve"> and NCDs.</w:t>
      </w:r>
    </w:p>
    <w:p w14:paraId="37D23978" w14:textId="364D3D15" w:rsidR="008A77AF" w:rsidRPr="00673603" w:rsidRDefault="00D02E20" w:rsidP="008A77AF">
      <w:pPr>
        <w:pStyle w:val="ListParagraph"/>
        <w:numPr>
          <w:ilvl w:val="0"/>
          <w:numId w:val="5"/>
        </w:numPr>
        <w:jc w:val="both"/>
        <w:rPr>
          <w:sz w:val="22"/>
          <w:szCs w:val="22"/>
        </w:rPr>
      </w:pPr>
      <w:r w:rsidRPr="00673603">
        <w:rPr>
          <w:sz w:val="22"/>
          <w:szCs w:val="22"/>
        </w:rPr>
        <w:t xml:space="preserve">development of legislation, </w:t>
      </w:r>
      <w:proofErr w:type="gramStart"/>
      <w:r w:rsidRPr="00673603">
        <w:rPr>
          <w:sz w:val="22"/>
          <w:szCs w:val="22"/>
        </w:rPr>
        <w:t>policy</w:t>
      </w:r>
      <w:proofErr w:type="gramEnd"/>
      <w:r w:rsidRPr="00673603">
        <w:rPr>
          <w:sz w:val="22"/>
          <w:szCs w:val="22"/>
        </w:rPr>
        <w:t xml:space="preserve"> and protocols to protect against undue corporate influence and conflicts of interest in policy spaces</w:t>
      </w:r>
      <w:r w:rsidR="00AC6EEA">
        <w:rPr>
          <w:sz w:val="22"/>
          <w:szCs w:val="22"/>
        </w:rPr>
        <w:t xml:space="preserve"> (policy development, implementation and evaluation)</w:t>
      </w:r>
      <w:r w:rsidRPr="00673603">
        <w:rPr>
          <w:sz w:val="22"/>
          <w:szCs w:val="22"/>
        </w:rPr>
        <w:t xml:space="preserve">, </w:t>
      </w:r>
      <w:r w:rsidR="008A77AF" w:rsidRPr="00673603">
        <w:rPr>
          <w:sz w:val="22"/>
          <w:szCs w:val="22"/>
        </w:rPr>
        <w:t xml:space="preserve">including tools to assess the risks </w:t>
      </w:r>
      <w:r w:rsidR="00AC6EEA">
        <w:rPr>
          <w:sz w:val="22"/>
          <w:szCs w:val="22"/>
        </w:rPr>
        <w:t xml:space="preserve">of, and inform </w:t>
      </w:r>
      <w:r w:rsidRPr="00673603">
        <w:rPr>
          <w:sz w:val="22"/>
          <w:szCs w:val="22"/>
        </w:rPr>
        <w:t xml:space="preserve">government engagement with the private sector. </w:t>
      </w:r>
    </w:p>
    <w:p w14:paraId="3B6FA5E8" w14:textId="77777777" w:rsidR="00D02E20" w:rsidRPr="00673603" w:rsidRDefault="00D02E20" w:rsidP="00D02E20">
      <w:pPr>
        <w:pStyle w:val="ListParagraph"/>
        <w:numPr>
          <w:ilvl w:val="0"/>
          <w:numId w:val="5"/>
        </w:numPr>
        <w:jc w:val="both"/>
        <w:rPr>
          <w:sz w:val="22"/>
          <w:szCs w:val="22"/>
        </w:rPr>
      </w:pPr>
      <w:r w:rsidRPr="00673603">
        <w:rPr>
          <w:sz w:val="22"/>
          <w:szCs w:val="22"/>
        </w:rPr>
        <w:t>The development of guidelines to guide the receipt of food donations during health emergencies and natural disasters.</w:t>
      </w:r>
    </w:p>
    <w:p w14:paraId="3E5FB48A" w14:textId="3765079D" w:rsidR="00D02E20" w:rsidRPr="00673603" w:rsidRDefault="00D02E20" w:rsidP="00D02E20">
      <w:pPr>
        <w:pStyle w:val="ListParagraph"/>
        <w:numPr>
          <w:ilvl w:val="0"/>
          <w:numId w:val="5"/>
        </w:numPr>
        <w:jc w:val="both"/>
        <w:rPr>
          <w:sz w:val="22"/>
          <w:szCs w:val="22"/>
        </w:rPr>
      </w:pPr>
      <w:r w:rsidRPr="00673603">
        <w:rPr>
          <w:sz w:val="22"/>
          <w:szCs w:val="22"/>
        </w:rPr>
        <w:t xml:space="preserve">Policies to protect and promote agroecology and local and territorial markets and </w:t>
      </w:r>
      <w:r w:rsidR="008A77AF" w:rsidRPr="00673603">
        <w:rPr>
          <w:sz w:val="22"/>
          <w:szCs w:val="22"/>
        </w:rPr>
        <w:t>that guarantee</w:t>
      </w:r>
      <w:r w:rsidRPr="00673603">
        <w:rPr>
          <w:sz w:val="22"/>
          <w:szCs w:val="22"/>
        </w:rPr>
        <w:t xml:space="preserve"> the rights of small-scale producers with the goal of strengthening regional food systems</w:t>
      </w:r>
      <w:r w:rsidR="006A49A1" w:rsidRPr="00673603">
        <w:rPr>
          <w:sz w:val="22"/>
          <w:szCs w:val="22"/>
        </w:rPr>
        <w:t xml:space="preserve"> and dismantling the power and concentration of </w:t>
      </w:r>
      <w:proofErr w:type="spellStart"/>
      <w:r w:rsidR="006A49A1" w:rsidRPr="00673603">
        <w:rPr>
          <w:sz w:val="22"/>
          <w:szCs w:val="22"/>
        </w:rPr>
        <w:t>agroindustrial</w:t>
      </w:r>
      <w:proofErr w:type="spellEnd"/>
      <w:r w:rsidR="006A49A1" w:rsidRPr="00673603">
        <w:rPr>
          <w:sz w:val="22"/>
          <w:szCs w:val="22"/>
        </w:rPr>
        <w:t xml:space="preserve"> supply chains</w:t>
      </w:r>
      <w:r w:rsidRPr="00673603">
        <w:rPr>
          <w:sz w:val="22"/>
          <w:szCs w:val="22"/>
        </w:rPr>
        <w:t>.</w:t>
      </w:r>
    </w:p>
    <w:p w14:paraId="5AD03F0D" w14:textId="55B71772" w:rsidR="00D02E20" w:rsidRPr="00673603" w:rsidRDefault="00D02E20" w:rsidP="00D02E20">
      <w:pPr>
        <w:rPr>
          <w:rFonts w:ascii="Calibri" w:eastAsia="Times New Roman" w:hAnsi="Calibri" w:cs="Calibri"/>
          <w:b/>
          <w:bCs/>
          <w:lang w:val="en-US"/>
        </w:rPr>
      </w:pPr>
    </w:p>
    <w:p w14:paraId="330076EB" w14:textId="51CD80E7" w:rsidR="00DA5BC8" w:rsidRPr="00673603" w:rsidRDefault="00DA5BC8" w:rsidP="00D02E20">
      <w:pPr>
        <w:pStyle w:val="Body"/>
        <w:numPr>
          <w:ilvl w:val="0"/>
          <w:numId w:val="1"/>
        </w:numPr>
        <w:jc w:val="both"/>
        <w:rPr>
          <w:b/>
          <w:bCs/>
          <w:i/>
          <w:sz w:val="22"/>
          <w:szCs w:val="22"/>
          <w:shd w:val="clear" w:color="auto" w:fill="FFFF00"/>
        </w:rPr>
      </w:pPr>
      <w:r w:rsidRPr="00673603">
        <w:rPr>
          <w:rFonts w:eastAsia="Times New Roman"/>
          <w:b/>
          <w:bCs/>
          <w:i/>
          <w:sz w:val="22"/>
          <w:szCs w:val="22"/>
        </w:rPr>
        <w:t>What type of international support, coordination, and cooperation is necessary to overcome the food crisis?</w:t>
      </w:r>
    </w:p>
    <w:p w14:paraId="53D710C8" w14:textId="7CABB3F3" w:rsidR="0080153C" w:rsidRPr="00673603" w:rsidRDefault="0080153C" w:rsidP="0080153C">
      <w:pPr>
        <w:pStyle w:val="Body"/>
        <w:ind w:left="720"/>
        <w:jc w:val="both"/>
        <w:rPr>
          <w:rFonts w:eastAsia="Times New Roman"/>
          <w:b/>
          <w:bCs/>
          <w:sz w:val="22"/>
          <w:szCs w:val="22"/>
        </w:rPr>
      </w:pPr>
    </w:p>
    <w:p w14:paraId="09F26C01" w14:textId="01F373E1" w:rsidR="0067710A" w:rsidRPr="00673603" w:rsidRDefault="006A49A1" w:rsidP="0067710A">
      <w:pPr>
        <w:pStyle w:val="Body"/>
        <w:ind w:left="720"/>
        <w:jc w:val="both"/>
        <w:rPr>
          <w:rFonts w:eastAsia="Times New Roman"/>
          <w:bCs/>
          <w:sz w:val="22"/>
          <w:szCs w:val="22"/>
        </w:rPr>
      </w:pPr>
      <w:r w:rsidRPr="00673603">
        <w:rPr>
          <w:rFonts w:eastAsia="Times New Roman"/>
          <w:bCs/>
          <w:sz w:val="22"/>
          <w:szCs w:val="22"/>
        </w:rPr>
        <w:t xml:space="preserve">International coordination and cooperation in necessary to overcome the food crisis and create a more democratic food system. The reformed UN CFS is </w:t>
      </w:r>
      <w:r w:rsidR="00AC6EEA">
        <w:rPr>
          <w:rFonts w:eastAsia="Times New Roman"/>
          <w:bCs/>
          <w:sz w:val="22"/>
          <w:szCs w:val="22"/>
        </w:rPr>
        <w:t xml:space="preserve">an </w:t>
      </w:r>
      <w:r w:rsidRPr="00673603">
        <w:rPr>
          <w:rFonts w:eastAsia="Times New Roman"/>
          <w:bCs/>
          <w:sz w:val="22"/>
          <w:szCs w:val="22"/>
        </w:rPr>
        <w:t xml:space="preserve">appropriate place to develop </w:t>
      </w:r>
      <w:r w:rsidR="00AC6EEA">
        <w:rPr>
          <w:rFonts w:eastAsia="Times New Roman"/>
          <w:bCs/>
          <w:sz w:val="22"/>
          <w:szCs w:val="22"/>
        </w:rPr>
        <w:t xml:space="preserve">international </w:t>
      </w:r>
      <w:r w:rsidRPr="00673603">
        <w:rPr>
          <w:rFonts w:eastAsia="Times New Roman"/>
          <w:bCs/>
          <w:sz w:val="22"/>
          <w:szCs w:val="22"/>
        </w:rPr>
        <w:t>policy convergence and coordination of food systems and to respond to the COVID-19 crisis</w:t>
      </w:r>
      <w:r w:rsidR="00AC6EEA">
        <w:rPr>
          <w:rFonts w:eastAsia="Times New Roman"/>
          <w:bCs/>
          <w:sz w:val="22"/>
          <w:szCs w:val="22"/>
        </w:rPr>
        <w:t>. T</w:t>
      </w:r>
      <w:r w:rsidR="003A63D5" w:rsidRPr="00673603">
        <w:rPr>
          <w:rFonts w:eastAsia="Times New Roman"/>
          <w:bCs/>
          <w:sz w:val="22"/>
          <w:szCs w:val="22"/>
        </w:rPr>
        <w:t>he CFS should respond to this need and act according to their</w:t>
      </w:r>
      <w:r w:rsidR="0067710A" w:rsidRPr="00673603">
        <w:rPr>
          <w:rFonts w:eastAsia="Times New Roman"/>
          <w:bCs/>
          <w:sz w:val="22"/>
          <w:szCs w:val="22"/>
        </w:rPr>
        <w:t xml:space="preserve"> mandate</w:t>
      </w:r>
      <w:r w:rsidRPr="00673603">
        <w:rPr>
          <w:rFonts w:eastAsia="Times New Roman"/>
          <w:bCs/>
          <w:sz w:val="22"/>
          <w:szCs w:val="22"/>
        </w:rPr>
        <w:t xml:space="preserve">. </w:t>
      </w:r>
      <w:r w:rsidR="0067710A" w:rsidRPr="00673603">
        <w:rPr>
          <w:rFonts w:eastAsia="Times New Roman"/>
          <w:bCs/>
          <w:sz w:val="22"/>
          <w:szCs w:val="22"/>
        </w:rPr>
        <w:t xml:space="preserve">At the same time, for CFS coordination to be </w:t>
      </w:r>
      <w:r w:rsidR="0067710A" w:rsidRPr="00673603">
        <w:rPr>
          <w:rFonts w:eastAsia="Times New Roman"/>
          <w:bCs/>
          <w:sz w:val="22"/>
          <w:szCs w:val="22"/>
        </w:rPr>
        <w:lastRenderedPageBreak/>
        <w:t xml:space="preserve">effective, more dissemination and monitoring of CFS policy tools needs to take place at the national level. </w:t>
      </w:r>
      <w:r w:rsidR="003A63D5" w:rsidRPr="00673603">
        <w:rPr>
          <w:rFonts w:eastAsia="Times New Roman"/>
          <w:bCs/>
          <w:sz w:val="22"/>
          <w:szCs w:val="22"/>
        </w:rPr>
        <w:t xml:space="preserve">Furthermore, there needs to be greater political will among Member States </w:t>
      </w:r>
      <w:r w:rsidR="00BD778B" w:rsidRPr="00673603">
        <w:rPr>
          <w:rFonts w:eastAsia="Times New Roman"/>
          <w:bCs/>
          <w:sz w:val="22"/>
          <w:szCs w:val="22"/>
        </w:rPr>
        <w:t>in the CFS and in other spaces of global food governance</w:t>
      </w:r>
      <w:r w:rsidR="0067710A" w:rsidRPr="00673603">
        <w:rPr>
          <w:rFonts w:eastAsia="Times New Roman"/>
          <w:bCs/>
          <w:sz w:val="22"/>
          <w:szCs w:val="22"/>
        </w:rPr>
        <w:t xml:space="preserve"> </w:t>
      </w:r>
      <w:proofErr w:type="gramStart"/>
      <w:r w:rsidR="003A63D5" w:rsidRPr="00673603">
        <w:rPr>
          <w:rFonts w:eastAsia="Times New Roman"/>
          <w:bCs/>
          <w:sz w:val="22"/>
          <w:szCs w:val="22"/>
        </w:rPr>
        <w:t>in order to</w:t>
      </w:r>
      <w:proofErr w:type="gramEnd"/>
      <w:r w:rsidR="003A63D5" w:rsidRPr="00673603">
        <w:rPr>
          <w:rFonts w:eastAsia="Times New Roman"/>
          <w:bCs/>
          <w:sz w:val="22"/>
          <w:szCs w:val="22"/>
        </w:rPr>
        <w:t xml:space="preserve"> develop global coordination and cooperation that serves the interests of those most vulnerable to malnutrition</w:t>
      </w:r>
      <w:r w:rsidR="0080153C" w:rsidRPr="00673603">
        <w:rPr>
          <w:rFonts w:eastAsia="Times New Roman"/>
          <w:bCs/>
          <w:sz w:val="22"/>
          <w:szCs w:val="22"/>
        </w:rPr>
        <w:t>.</w:t>
      </w:r>
      <w:r w:rsidR="003A63D5" w:rsidRPr="00673603">
        <w:rPr>
          <w:rFonts w:eastAsia="Times New Roman"/>
          <w:bCs/>
          <w:sz w:val="22"/>
          <w:szCs w:val="22"/>
        </w:rPr>
        <w:t xml:space="preserve"> </w:t>
      </w:r>
    </w:p>
    <w:p w14:paraId="370EE906" w14:textId="77777777" w:rsidR="0067710A" w:rsidRPr="00673603" w:rsidRDefault="0067710A" w:rsidP="0067710A">
      <w:pPr>
        <w:pStyle w:val="Body"/>
        <w:ind w:left="720"/>
        <w:jc w:val="both"/>
        <w:rPr>
          <w:rFonts w:eastAsia="Times New Roman"/>
          <w:bCs/>
          <w:sz w:val="22"/>
          <w:szCs w:val="22"/>
        </w:rPr>
      </w:pPr>
    </w:p>
    <w:p w14:paraId="5252F1AC" w14:textId="32D2C6AD" w:rsidR="0067710A" w:rsidRPr="00673603" w:rsidRDefault="003A63D5" w:rsidP="0067710A">
      <w:pPr>
        <w:pStyle w:val="Body"/>
        <w:ind w:left="720"/>
        <w:jc w:val="both"/>
        <w:rPr>
          <w:rFonts w:eastAsia="Times New Roman"/>
          <w:bCs/>
          <w:sz w:val="22"/>
          <w:szCs w:val="22"/>
        </w:rPr>
      </w:pPr>
      <w:r w:rsidRPr="00673603">
        <w:rPr>
          <w:rFonts w:eastAsia="Times New Roman"/>
          <w:bCs/>
          <w:sz w:val="22"/>
          <w:szCs w:val="22"/>
        </w:rPr>
        <w:t xml:space="preserve">The civil society </w:t>
      </w:r>
      <w:r w:rsidR="00AC6EEA">
        <w:rPr>
          <w:rFonts w:eastAsia="Times New Roman"/>
          <w:bCs/>
          <w:sz w:val="22"/>
          <w:szCs w:val="22"/>
        </w:rPr>
        <w:t xml:space="preserve">and indigenous people´s </w:t>
      </w:r>
      <w:r w:rsidRPr="00673603">
        <w:rPr>
          <w:rFonts w:eastAsia="Times New Roman"/>
          <w:bCs/>
          <w:sz w:val="22"/>
          <w:szCs w:val="22"/>
        </w:rPr>
        <w:t xml:space="preserve">mechanism </w:t>
      </w:r>
      <w:proofErr w:type="gramStart"/>
      <w:r w:rsidRPr="00673603">
        <w:rPr>
          <w:rFonts w:eastAsia="Times New Roman"/>
          <w:bCs/>
          <w:sz w:val="22"/>
          <w:szCs w:val="22"/>
        </w:rPr>
        <w:t>plays</w:t>
      </w:r>
      <w:proofErr w:type="gramEnd"/>
      <w:r w:rsidRPr="00673603">
        <w:rPr>
          <w:rFonts w:eastAsia="Times New Roman"/>
          <w:bCs/>
          <w:sz w:val="22"/>
          <w:szCs w:val="22"/>
        </w:rPr>
        <w:t xml:space="preserve"> a very imp</w:t>
      </w:r>
      <w:r w:rsidR="0067710A" w:rsidRPr="00673603">
        <w:rPr>
          <w:rFonts w:eastAsia="Times New Roman"/>
          <w:bCs/>
          <w:sz w:val="22"/>
          <w:szCs w:val="22"/>
        </w:rPr>
        <w:t xml:space="preserve">ortant role in the reformed CFS and their participation is essential in the development of effective global coordination. </w:t>
      </w:r>
      <w:proofErr w:type="gramStart"/>
      <w:r w:rsidRPr="00673603">
        <w:rPr>
          <w:rFonts w:eastAsia="Times New Roman"/>
          <w:bCs/>
          <w:sz w:val="22"/>
          <w:szCs w:val="22"/>
        </w:rPr>
        <w:t>That being said during</w:t>
      </w:r>
      <w:proofErr w:type="gramEnd"/>
      <w:r w:rsidRPr="00673603">
        <w:rPr>
          <w:rFonts w:eastAsia="Times New Roman"/>
          <w:bCs/>
          <w:sz w:val="22"/>
          <w:szCs w:val="22"/>
        </w:rPr>
        <w:t xml:space="preserve"> the pandemic the negotiation of the </w:t>
      </w:r>
      <w:proofErr w:type="spellStart"/>
      <w:r w:rsidRPr="00673603">
        <w:rPr>
          <w:rFonts w:eastAsia="Times New Roman"/>
          <w:bCs/>
          <w:sz w:val="22"/>
          <w:szCs w:val="22"/>
        </w:rPr>
        <w:t>VGFSyN</w:t>
      </w:r>
      <w:proofErr w:type="spellEnd"/>
      <w:r w:rsidRPr="00673603">
        <w:rPr>
          <w:rFonts w:eastAsia="Times New Roman"/>
          <w:bCs/>
          <w:sz w:val="22"/>
          <w:szCs w:val="22"/>
        </w:rPr>
        <w:t xml:space="preserve"> demonstrated a lack of consideration and a sidelining of the demands of civil society. </w:t>
      </w:r>
      <w:r w:rsidR="0080153C" w:rsidRPr="00673603">
        <w:rPr>
          <w:rFonts w:eastAsia="Times New Roman"/>
          <w:bCs/>
          <w:sz w:val="22"/>
          <w:szCs w:val="22"/>
        </w:rPr>
        <w:t xml:space="preserve">The frenzied way in which the Guidelines were negotiated in a virtual format, </w:t>
      </w:r>
      <w:proofErr w:type="gramStart"/>
      <w:r w:rsidR="0080153C" w:rsidRPr="00673603">
        <w:rPr>
          <w:rFonts w:eastAsia="Times New Roman"/>
          <w:bCs/>
          <w:sz w:val="22"/>
          <w:szCs w:val="22"/>
        </w:rPr>
        <w:t>giving little consideration to</w:t>
      </w:r>
      <w:proofErr w:type="gramEnd"/>
      <w:r w:rsidR="0080153C" w:rsidRPr="00673603">
        <w:rPr>
          <w:rFonts w:eastAsia="Times New Roman"/>
          <w:bCs/>
          <w:sz w:val="22"/>
          <w:szCs w:val="22"/>
        </w:rPr>
        <w:t xml:space="preserve"> the toll the pandemic was taking on small-scale producers and so</w:t>
      </w:r>
      <w:r w:rsidR="0067710A" w:rsidRPr="00673603">
        <w:rPr>
          <w:rFonts w:eastAsia="Times New Roman"/>
          <w:bCs/>
          <w:sz w:val="22"/>
          <w:szCs w:val="22"/>
        </w:rPr>
        <w:t xml:space="preserve">cial movements, the </w:t>
      </w:r>
      <w:r w:rsidR="008E0197" w:rsidRPr="00673603">
        <w:rPr>
          <w:rFonts w:eastAsia="Times New Roman"/>
          <w:bCs/>
          <w:sz w:val="22"/>
          <w:szCs w:val="22"/>
        </w:rPr>
        <w:t>failure of the</w:t>
      </w:r>
      <w:r w:rsidR="0067710A" w:rsidRPr="00673603">
        <w:rPr>
          <w:rFonts w:eastAsia="Times New Roman"/>
          <w:bCs/>
          <w:sz w:val="22"/>
          <w:szCs w:val="22"/>
        </w:rPr>
        <w:t xml:space="preserve"> Guidelines to adequately refer to UNDROP, to sufficiently protect and promote agroecology</w:t>
      </w:r>
      <w:r w:rsidR="008E0197" w:rsidRPr="00673603">
        <w:rPr>
          <w:rFonts w:eastAsia="Times New Roman"/>
          <w:bCs/>
          <w:sz w:val="22"/>
          <w:szCs w:val="22"/>
        </w:rPr>
        <w:t>,</w:t>
      </w:r>
      <w:r w:rsidR="0067710A" w:rsidRPr="00673603">
        <w:rPr>
          <w:rFonts w:eastAsia="Times New Roman"/>
          <w:bCs/>
          <w:sz w:val="22"/>
          <w:szCs w:val="22"/>
        </w:rPr>
        <w:t xml:space="preserve"> </w:t>
      </w:r>
      <w:r w:rsidR="008E0197" w:rsidRPr="00673603">
        <w:rPr>
          <w:rFonts w:eastAsia="Times New Roman"/>
          <w:bCs/>
          <w:sz w:val="22"/>
          <w:szCs w:val="22"/>
        </w:rPr>
        <w:t>and to</w:t>
      </w:r>
      <w:r w:rsidR="0067710A" w:rsidRPr="00673603">
        <w:rPr>
          <w:rFonts w:eastAsia="Times New Roman"/>
          <w:bCs/>
          <w:sz w:val="22"/>
          <w:szCs w:val="22"/>
        </w:rPr>
        <w:t xml:space="preserve"> defend a rights-based approach</w:t>
      </w:r>
      <w:r w:rsidR="008E0197" w:rsidRPr="00673603">
        <w:rPr>
          <w:rFonts w:eastAsia="Times New Roman"/>
          <w:bCs/>
          <w:sz w:val="22"/>
          <w:szCs w:val="22"/>
        </w:rPr>
        <w:t xml:space="preserve"> while at the same time </w:t>
      </w:r>
      <w:r w:rsidR="00BD778B" w:rsidRPr="00673603">
        <w:rPr>
          <w:rFonts w:eastAsia="Times New Roman"/>
          <w:bCs/>
          <w:sz w:val="22"/>
          <w:szCs w:val="22"/>
        </w:rPr>
        <w:t xml:space="preserve">promoting private sector involvement in food systems policy is </w:t>
      </w:r>
      <w:r w:rsidR="0080153C" w:rsidRPr="00673603">
        <w:rPr>
          <w:rFonts w:eastAsia="Times New Roman"/>
          <w:bCs/>
          <w:sz w:val="22"/>
          <w:szCs w:val="22"/>
        </w:rPr>
        <w:t xml:space="preserve">evidence </w:t>
      </w:r>
      <w:r w:rsidR="0067710A" w:rsidRPr="00673603">
        <w:rPr>
          <w:rFonts w:eastAsia="Times New Roman"/>
          <w:bCs/>
          <w:sz w:val="22"/>
          <w:szCs w:val="22"/>
        </w:rPr>
        <w:t xml:space="preserve">of such sidelining. </w:t>
      </w:r>
      <w:r w:rsidR="008E0197" w:rsidRPr="00673603">
        <w:rPr>
          <w:rFonts w:eastAsia="Times New Roman"/>
          <w:bCs/>
          <w:sz w:val="22"/>
          <w:szCs w:val="22"/>
        </w:rPr>
        <w:t xml:space="preserve">The CFS must recognize and prioritize the voices of the CSM to </w:t>
      </w:r>
      <w:r w:rsidR="00BD778B" w:rsidRPr="00673603">
        <w:rPr>
          <w:rFonts w:eastAsia="Times New Roman"/>
          <w:bCs/>
          <w:sz w:val="22"/>
          <w:szCs w:val="22"/>
        </w:rPr>
        <w:t>succeed in effective</w:t>
      </w:r>
      <w:r w:rsidR="008E0197" w:rsidRPr="00673603">
        <w:rPr>
          <w:rFonts w:eastAsia="Times New Roman"/>
          <w:bCs/>
          <w:sz w:val="22"/>
          <w:szCs w:val="22"/>
        </w:rPr>
        <w:t xml:space="preserve"> global coordination.</w:t>
      </w:r>
    </w:p>
    <w:p w14:paraId="7E14A5D9" w14:textId="5F8DEB6C" w:rsidR="006A49A1" w:rsidRPr="00673603" w:rsidRDefault="006A49A1" w:rsidP="00BD778B">
      <w:pPr>
        <w:pStyle w:val="Body"/>
        <w:jc w:val="both"/>
        <w:rPr>
          <w:rFonts w:eastAsia="Times New Roman"/>
          <w:bCs/>
          <w:sz w:val="22"/>
          <w:szCs w:val="22"/>
        </w:rPr>
      </w:pPr>
    </w:p>
    <w:p w14:paraId="622375AD" w14:textId="47F0CCB1" w:rsidR="0080153C" w:rsidRPr="00673603" w:rsidRDefault="00BD778B" w:rsidP="0080153C">
      <w:pPr>
        <w:pStyle w:val="Body"/>
        <w:ind w:left="720"/>
        <w:jc w:val="both"/>
        <w:rPr>
          <w:bCs/>
          <w:sz w:val="22"/>
          <w:szCs w:val="22"/>
          <w:shd w:val="clear" w:color="auto" w:fill="FFFF00"/>
        </w:rPr>
      </w:pPr>
      <w:r w:rsidRPr="00673603">
        <w:rPr>
          <w:rFonts w:eastAsia="Times New Roman"/>
          <w:bCs/>
          <w:sz w:val="22"/>
          <w:szCs w:val="22"/>
        </w:rPr>
        <w:t xml:space="preserve">Furthermore, </w:t>
      </w:r>
      <w:r w:rsidR="00C169B9" w:rsidRPr="00673603">
        <w:rPr>
          <w:rFonts w:eastAsia="Times New Roman"/>
          <w:bCs/>
          <w:sz w:val="22"/>
          <w:szCs w:val="22"/>
        </w:rPr>
        <w:t>international trade tools and agreements should ensure alignment with health</w:t>
      </w:r>
      <w:r w:rsidRPr="00673603">
        <w:rPr>
          <w:rFonts w:eastAsia="Times New Roman"/>
          <w:bCs/>
          <w:sz w:val="22"/>
          <w:szCs w:val="22"/>
        </w:rPr>
        <w:t xml:space="preserve"> and public interest</w:t>
      </w:r>
      <w:r w:rsidR="00C169B9" w:rsidRPr="00673603">
        <w:rPr>
          <w:rFonts w:eastAsia="Times New Roman"/>
          <w:bCs/>
          <w:sz w:val="22"/>
          <w:szCs w:val="22"/>
        </w:rPr>
        <w:t xml:space="preserve"> objectives and ensure they do not violate the right to food. Member States should </w:t>
      </w:r>
      <w:r w:rsidRPr="00673603">
        <w:rPr>
          <w:rFonts w:eastAsia="Times New Roman"/>
          <w:bCs/>
          <w:sz w:val="22"/>
          <w:szCs w:val="22"/>
        </w:rPr>
        <w:t>ensure that their policies do not harm the rights and livelihoods of those livin</w:t>
      </w:r>
      <w:r w:rsidR="00AC6EEA">
        <w:rPr>
          <w:rFonts w:eastAsia="Times New Roman"/>
          <w:bCs/>
          <w:sz w:val="22"/>
          <w:szCs w:val="22"/>
        </w:rPr>
        <w:t xml:space="preserve">g beyond their borders and governments </w:t>
      </w:r>
      <w:r w:rsidRPr="00673603">
        <w:rPr>
          <w:rFonts w:eastAsia="Times New Roman"/>
          <w:bCs/>
          <w:sz w:val="22"/>
          <w:szCs w:val="22"/>
        </w:rPr>
        <w:t>must ensure that their participation in international trade and financial institutions and multilateral organizations works to advance the rights of the most vulnerable not just their national interests.</w:t>
      </w:r>
    </w:p>
    <w:p w14:paraId="089792CC" w14:textId="77777777" w:rsidR="00DA5BC8" w:rsidRPr="00673603" w:rsidRDefault="00DA5BC8" w:rsidP="00947D55">
      <w:pPr>
        <w:spacing w:line="240" w:lineRule="auto"/>
        <w:jc w:val="both"/>
        <w:rPr>
          <w:rFonts w:ascii="Calibri" w:hAnsi="Calibri" w:cs="Calibri"/>
          <w:lang w:val="en-US"/>
        </w:rPr>
      </w:pPr>
    </w:p>
    <w:sectPr w:rsidR="00DA5BC8" w:rsidRPr="00673603" w:rsidSect="0060528C">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FA9F" w14:textId="77777777" w:rsidR="00AF4D4B" w:rsidRDefault="00AF4D4B" w:rsidP="00EF2F3C">
      <w:pPr>
        <w:spacing w:after="0" w:line="240" w:lineRule="auto"/>
      </w:pPr>
      <w:r>
        <w:separator/>
      </w:r>
    </w:p>
  </w:endnote>
  <w:endnote w:type="continuationSeparator" w:id="0">
    <w:p w14:paraId="4A92F1BE" w14:textId="77777777" w:rsidR="00AF4D4B" w:rsidRDefault="00AF4D4B" w:rsidP="00EF2F3C">
      <w:pPr>
        <w:spacing w:after="0" w:line="240" w:lineRule="auto"/>
      </w:pPr>
      <w:r>
        <w:continuationSeparator/>
      </w:r>
    </w:p>
  </w:endnote>
  <w:endnote w:id="1">
    <w:p w14:paraId="60A7B867" w14:textId="14BC7F08" w:rsidR="00EF2F3C" w:rsidRPr="00DD416C" w:rsidRDefault="00EF2F3C" w:rsidP="008203D6">
      <w:pPr>
        <w:pStyle w:val="EndnoteText"/>
        <w:rPr>
          <w:rFonts w:cstheme="minorHAnsi"/>
          <w:color w:val="000000" w:themeColor="text1"/>
          <w:sz w:val="22"/>
          <w:szCs w:val="22"/>
        </w:rPr>
      </w:pPr>
      <w:r w:rsidRPr="008203D6">
        <w:rPr>
          <w:rStyle w:val="EndnoteReference"/>
          <w:rFonts w:cstheme="minorHAnsi"/>
          <w:color w:val="000000" w:themeColor="text1"/>
          <w:sz w:val="22"/>
          <w:szCs w:val="22"/>
        </w:rPr>
        <w:endnoteRef/>
      </w:r>
      <w:r w:rsidRPr="008203D6">
        <w:rPr>
          <w:rFonts w:cstheme="minorHAnsi"/>
          <w:color w:val="000000" w:themeColor="text1"/>
          <w:sz w:val="22"/>
          <w:szCs w:val="22"/>
        </w:rPr>
        <w:t xml:space="preserve"> </w:t>
      </w:r>
      <w:r w:rsidRPr="00DD416C">
        <w:rPr>
          <w:rFonts w:cstheme="minorHAnsi"/>
          <w:color w:val="000000" w:themeColor="text1"/>
          <w:sz w:val="22"/>
          <w:szCs w:val="22"/>
        </w:rPr>
        <w:t>https://colectivodeabogados.org/interferenciaetiquetado/#:~:text=people-,La%20interferencia%20de%20la%20industria%20de%20alimentos%20es%20nociva%20para,hipertensi%C3%B3n%20o%20las%20enfermedades%20cardiovasculares</w:t>
      </w:r>
    </w:p>
  </w:endnote>
  <w:endnote w:id="2">
    <w:p w14:paraId="7FE418A7" w14:textId="605C8FCA" w:rsidR="001A5E77" w:rsidRPr="00DD416C" w:rsidRDefault="001A5E77"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https://elpoderdelconsumidor.org/2020/03/la-alianza-por-la-salud-alimentaria-de-la-que-somos-parte-denuncia-a-concamin-de-intentar-suspender-publicacion -of-new-labelling-norm/</w:t>
      </w:r>
    </w:p>
  </w:endnote>
  <w:endnote w:id="3">
    <w:p w14:paraId="525BDB01" w14:textId="5E6F3641" w:rsidR="000D5A53" w:rsidRPr="00DD416C" w:rsidRDefault="000D5A53"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https://elpoderdelconsumidor.org/2020/03/mexico-se-enfrenta-a-pandemia-de-covid-19-en-medio-de-la-epidemia-de-obesidad-y-diabetes/</w:t>
      </w:r>
    </w:p>
  </w:endnote>
  <w:endnote w:id="4">
    <w:p w14:paraId="20DBDDAC" w14:textId="1DC8A48E" w:rsidR="00144E0E" w:rsidRPr="00F94166" w:rsidRDefault="00144E0E"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https://elpoderdelconsumidor.org/2020/03/mexico-se-enfrenta-a-pandemia-de-covid-19-en-medio</w:t>
      </w:r>
      <w:r w:rsidRPr="00F94166">
        <w:rPr>
          <w:rFonts w:cstheme="minorHAnsi"/>
          <w:color w:val="000000" w:themeColor="text1"/>
          <w:sz w:val="22"/>
          <w:szCs w:val="22"/>
          <w:lang w:val="en-US"/>
        </w:rPr>
        <w:t>-de-la-epidemia-de-obesidad-y-diabetes/</w:t>
      </w:r>
    </w:p>
  </w:endnote>
  <w:endnote w:id="5">
    <w:p w14:paraId="3CB4D0D1" w14:textId="3334C6E2" w:rsidR="00F94166" w:rsidRPr="00F94166" w:rsidRDefault="00F94166">
      <w:pPr>
        <w:pStyle w:val="EndnoteText"/>
        <w:rPr>
          <w:color w:val="000000" w:themeColor="text1"/>
          <w:sz w:val="22"/>
          <w:szCs w:val="22"/>
          <w:lang w:val="en-US"/>
        </w:rPr>
      </w:pPr>
      <w:r w:rsidRPr="00F94166">
        <w:rPr>
          <w:rStyle w:val="EndnoteReference"/>
          <w:color w:val="000000" w:themeColor="text1"/>
          <w:sz w:val="22"/>
          <w:szCs w:val="22"/>
        </w:rPr>
        <w:endnoteRef/>
      </w:r>
      <w:r w:rsidRPr="00F94166">
        <w:rPr>
          <w:color w:val="000000" w:themeColor="text1"/>
          <w:sz w:val="22"/>
          <w:szCs w:val="22"/>
          <w:lang w:val="en-US"/>
        </w:rPr>
        <w:t xml:space="preserve"> </w:t>
      </w:r>
      <w:hyperlink r:id="rId1" w:history="1">
        <w:r w:rsidRPr="00F94166">
          <w:rPr>
            <w:rStyle w:val="Hyperlink"/>
            <w:rFonts w:ascii="Calibri" w:hAnsi="Calibri" w:cs="Calibri"/>
            <w:color w:val="000000" w:themeColor="text1"/>
            <w:sz w:val="22"/>
            <w:szCs w:val="22"/>
            <w:u w:val="none"/>
            <w:lang w:val="en-US"/>
          </w:rPr>
          <w:t>https://www.eluniversal.com.mx/cartera/coca-cola-femsa-solicita-amparo-contra-nuevo-etiquetado</w:t>
        </w:r>
      </w:hyperlink>
    </w:p>
  </w:endnote>
  <w:endnote w:id="6">
    <w:p w14:paraId="7F757119" w14:textId="4CD1C365" w:rsidR="00F94166" w:rsidRPr="00F94166" w:rsidRDefault="00F94166">
      <w:pPr>
        <w:pStyle w:val="EndnoteText"/>
        <w:rPr>
          <w:color w:val="000000" w:themeColor="text1"/>
          <w:lang w:val="en-US"/>
        </w:rPr>
      </w:pPr>
      <w:r w:rsidRPr="00F94166">
        <w:rPr>
          <w:rStyle w:val="EndnoteReference"/>
          <w:color w:val="000000" w:themeColor="text1"/>
        </w:rPr>
        <w:endnoteRef/>
      </w:r>
      <w:r w:rsidRPr="00F94166">
        <w:rPr>
          <w:color w:val="000000" w:themeColor="text1"/>
          <w:lang w:val="en-US"/>
        </w:rPr>
        <w:t xml:space="preserve"> </w:t>
      </w:r>
      <w:hyperlink r:id="rId2" w:history="1">
        <w:r w:rsidRPr="00F94166">
          <w:rPr>
            <w:rStyle w:val="Hyperlink"/>
            <w:rFonts w:ascii="Calibri" w:hAnsi="Calibri" w:cs="Calibri"/>
            <w:color w:val="000000" w:themeColor="text1"/>
            <w:sz w:val="22"/>
            <w:szCs w:val="22"/>
            <w:u w:val="none"/>
            <w:lang w:val="en-US"/>
          </w:rPr>
          <w:t>https://www.forbes.com.mx/negocios-empresas-buscaran-mas-amparos-nuevo-etiquetado-conmexico/</w:t>
        </w:r>
      </w:hyperlink>
    </w:p>
  </w:endnote>
  <w:endnote w:id="7">
    <w:p w14:paraId="6539B6BC" w14:textId="27ED0C02" w:rsidR="00144E0E" w:rsidRPr="00F94166" w:rsidRDefault="00144E0E" w:rsidP="008203D6">
      <w:pPr>
        <w:pStyle w:val="EndnoteText"/>
        <w:rPr>
          <w:rFonts w:cstheme="minorHAnsi"/>
          <w:color w:val="000000" w:themeColor="text1"/>
          <w:sz w:val="22"/>
          <w:szCs w:val="22"/>
          <w:lang w:val="en-US"/>
        </w:rPr>
      </w:pPr>
      <w:r w:rsidRPr="00F94166">
        <w:rPr>
          <w:rStyle w:val="EndnoteReference"/>
          <w:rFonts w:cstheme="minorHAnsi"/>
          <w:color w:val="000000" w:themeColor="text1"/>
          <w:sz w:val="22"/>
          <w:szCs w:val="22"/>
        </w:rPr>
        <w:endnoteRef/>
      </w:r>
      <w:r w:rsidRPr="00F94166">
        <w:rPr>
          <w:rFonts w:cstheme="minorHAnsi"/>
          <w:color w:val="000000" w:themeColor="text1"/>
          <w:sz w:val="22"/>
          <w:szCs w:val="22"/>
          <w:lang w:val="en-US"/>
        </w:rPr>
        <w:t xml:space="preserve"> https://ncdalliance.org/why-ncds/covid-19/map-unhealthy-industry-responses</w:t>
      </w:r>
    </w:p>
  </w:endnote>
  <w:endnote w:id="8">
    <w:p w14:paraId="6A5E7266" w14:textId="466ECFB8" w:rsidR="00144E0E" w:rsidRPr="00DD416C" w:rsidRDefault="00144E0E" w:rsidP="008203D6">
      <w:pPr>
        <w:pStyle w:val="EndnoteText"/>
        <w:rPr>
          <w:rFonts w:cstheme="minorHAnsi"/>
          <w:color w:val="000000" w:themeColor="text1"/>
          <w:sz w:val="22"/>
          <w:szCs w:val="22"/>
          <w:lang w:val="en-US"/>
        </w:rPr>
      </w:pPr>
      <w:r w:rsidRPr="00F94166">
        <w:rPr>
          <w:rStyle w:val="EndnoteReference"/>
          <w:rFonts w:cstheme="minorHAnsi"/>
          <w:color w:val="000000" w:themeColor="text1"/>
          <w:sz w:val="22"/>
          <w:szCs w:val="22"/>
        </w:rPr>
        <w:endnoteRef/>
      </w:r>
      <w:r w:rsidRPr="00F94166">
        <w:rPr>
          <w:rFonts w:cstheme="minorHAnsi"/>
          <w:color w:val="000000" w:themeColor="text1"/>
          <w:sz w:val="22"/>
          <w:szCs w:val="22"/>
          <w:lang w:val="en-US"/>
        </w:rPr>
        <w:t xml:space="preserve"> https://elpoderdelconsumidor</w:t>
      </w:r>
      <w:r w:rsidRPr="00DD416C">
        <w:rPr>
          <w:rFonts w:cstheme="minorHAnsi"/>
          <w:color w:val="000000" w:themeColor="text1"/>
          <w:sz w:val="22"/>
          <w:szCs w:val="22"/>
          <w:lang w:val="en-US"/>
        </w:rPr>
        <w:t>.org/2020/05/nos-sumamos-a-la-denuncia-a-femsa-y-nestle-por-violar-codigo-de-naciones-unidas-al-promocionar-sucedaneos-de-leche-materna-aprovechando-pandemia-de-covid-19/</w:t>
      </w:r>
    </w:p>
  </w:endnote>
  <w:endnote w:id="9">
    <w:p w14:paraId="5BD0F8CE" w14:textId="7670C886" w:rsidR="003E5D7F" w:rsidRPr="00DD416C" w:rsidRDefault="003E5D7F"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w:t>
      </w:r>
      <w:hyperlink r:id="rId3" w:history="1">
        <w:r w:rsidRPr="00DD416C">
          <w:rPr>
            <w:rStyle w:val="Hyperlink"/>
            <w:rFonts w:cstheme="minorHAnsi"/>
            <w:color w:val="000000" w:themeColor="text1"/>
            <w:sz w:val="22"/>
            <w:szCs w:val="22"/>
            <w:u w:val="none"/>
            <w:lang w:val="en-US"/>
          </w:rPr>
          <w:t>https://www.nestle.com.mx/media/pressreleases/respondiendo-a-la-contingencia</w:t>
        </w:r>
      </w:hyperlink>
    </w:p>
  </w:endnote>
  <w:endnote w:id="10">
    <w:p w14:paraId="65E6246A" w14:textId="772FC9B3" w:rsidR="00A52156" w:rsidRPr="00DD416C" w:rsidRDefault="00A52156"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w:t>
      </w:r>
      <w:hyperlink r:id="rId4" w:history="1">
        <w:r w:rsidRPr="00DD416C">
          <w:rPr>
            <w:rStyle w:val="Hyperlink"/>
            <w:rFonts w:cstheme="minorHAnsi"/>
            <w:color w:val="000000" w:themeColor="text1"/>
            <w:sz w:val="22"/>
            <w:szCs w:val="22"/>
            <w:u w:val="none"/>
            <w:lang w:val="en-US"/>
          </w:rPr>
          <w:t>https://www.kelloggs.com.mx/es_MX/content/articulos/responsabilidad-corporativa/kellogg-latinoamerica-dona-1-millon-de-dolares-para-programas-de-alimentacion-y-covid19.html</w:t>
        </w:r>
      </w:hyperlink>
    </w:p>
  </w:endnote>
  <w:endnote w:id="11">
    <w:p w14:paraId="48FC5210" w14:textId="77777777" w:rsidR="0059691E" w:rsidRPr="00DD416C" w:rsidRDefault="0059691E" w:rsidP="0059691E">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https://www.cocacolamexico.com.mx/content/dam/journey/mx/es/private/fundacion-coca-cola/IA_FCC_2020_Interactivo.pdf</w:t>
      </w:r>
    </w:p>
  </w:endnote>
  <w:endnote w:id="12">
    <w:p w14:paraId="214EB123" w14:textId="21DBE1C0" w:rsidR="00791191" w:rsidRPr="00DD416C" w:rsidRDefault="00791191"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w:t>
      </w:r>
      <w:hyperlink r:id="rId5" w:history="1">
        <w:r w:rsidRPr="00DD416C">
          <w:rPr>
            <w:rStyle w:val="Hyperlink"/>
            <w:rFonts w:cstheme="minorHAnsi"/>
            <w:color w:val="000000" w:themeColor="text1"/>
            <w:sz w:val="22"/>
            <w:szCs w:val="22"/>
            <w:u w:val="none"/>
            <w:lang w:val="en-US"/>
          </w:rPr>
          <w:t>https://elpoderdelconsumidor.org/2021/04/llamamos-a-la-sep-a-proteger-a-la-infancia-de-la-comercializacion-en-las-plataformas-educativas-de-aprende-en-casa/</w:t>
        </w:r>
      </w:hyperlink>
    </w:p>
  </w:endnote>
  <w:endnote w:id="13">
    <w:p w14:paraId="42D6BAAD" w14:textId="1B1A0824" w:rsidR="00377D87" w:rsidRPr="00DD416C" w:rsidRDefault="00377D87"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https://elpoderdelconsumidor.org/2020/04/publicidad-de-comida-chatarra-se-aprovecha-de-la-pandemia-por-covid-19-agudizando-danos-a-la-salud/</w:t>
      </w:r>
    </w:p>
  </w:endnote>
  <w:endnote w:id="14">
    <w:p w14:paraId="35BA611C" w14:textId="6E889998" w:rsidR="001B545B" w:rsidRPr="00DD416C" w:rsidRDefault="001B545B" w:rsidP="008203D6">
      <w:pPr>
        <w:pStyle w:val="EndnoteText"/>
        <w:rPr>
          <w:rFonts w:cstheme="minorHAnsi"/>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https://heraldodemexico.com.mx/nacional/2021/2/10/osito-bimbo-se-niega-desaparecer-ahora-esta-en-empaque-de-servilletas-esta-violando-la-ley-255655 .html</w:t>
      </w:r>
    </w:p>
  </w:endnote>
  <w:endnote w:id="15">
    <w:p w14:paraId="53B6E5D5" w14:textId="4EECD36D" w:rsidR="008203D6" w:rsidRPr="00DD416C" w:rsidRDefault="008203D6" w:rsidP="008203D6">
      <w:pPr>
        <w:pStyle w:val="EndnoteText"/>
        <w:rPr>
          <w:color w:val="000000" w:themeColor="text1"/>
          <w:sz w:val="22"/>
          <w:szCs w:val="22"/>
          <w:lang w:val="en-US"/>
        </w:rPr>
      </w:pPr>
      <w:r w:rsidRPr="00DD416C">
        <w:rPr>
          <w:rStyle w:val="EndnoteReference"/>
          <w:rFonts w:cstheme="minorHAnsi"/>
          <w:color w:val="000000" w:themeColor="text1"/>
          <w:sz w:val="22"/>
          <w:szCs w:val="22"/>
        </w:rPr>
        <w:endnoteRef/>
      </w:r>
      <w:r w:rsidRPr="00DD416C">
        <w:rPr>
          <w:rFonts w:cstheme="minorHAnsi"/>
          <w:color w:val="000000" w:themeColor="text1"/>
          <w:sz w:val="22"/>
          <w:szCs w:val="22"/>
          <w:lang w:val="en-US"/>
        </w:rPr>
        <w:t xml:space="preserve"> </w:t>
      </w:r>
      <w:hyperlink r:id="rId6" w:history="1">
        <w:r w:rsidRPr="00DD416C">
          <w:rPr>
            <w:rStyle w:val="Hyperlink"/>
            <w:rFonts w:cstheme="minorHAnsi"/>
            <w:color w:val="000000" w:themeColor="text1"/>
            <w:sz w:val="22"/>
            <w:szCs w:val="22"/>
            <w:u w:val="none"/>
            <w:lang w:val="en-US"/>
          </w:rPr>
          <w:t>https://elpoderdelconsumidor.org/2021/06/entrada-en-vigor-de-la-segunda-fase-del-etiquetado-revela-cumplimiento-e-incumplimiento-para-algunas-categorias-de-alimentos-y-bebidas/</w:t>
        </w:r>
      </w:hyperlink>
    </w:p>
  </w:endnote>
  <w:endnote w:id="16">
    <w:p w14:paraId="519F63AC" w14:textId="4843BC97" w:rsidR="005471C9" w:rsidRPr="00DD416C" w:rsidRDefault="005471C9">
      <w:pPr>
        <w:pStyle w:val="EndnoteText"/>
        <w:rPr>
          <w:color w:val="000000" w:themeColor="text1"/>
          <w:sz w:val="22"/>
          <w:szCs w:val="22"/>
          <w:lang w:val="en-US"/>
        </w:rPr>
      </w:pPr>
      <w:r w:rsidRPr="00DD416C">
        <w:rPr>
          <w:rStyle w:val="EndnoteReference"/>
          <w:color w:val="000000" w:themeColor="text1"/>
          <w:sz w:val="22"/>
          <w:szCs w:val="22"/>
        </w:rPr>
        <w:endnoteRef/>
      </w:r>
      <w:hyperlink r:id="rId7" w:history="1">
        <w:r w:rsidRPr="00DD416C">
          <w:rPr>
            <w:rStyle w:val="Hyperlink"/>
            <w:rFonts w:cstheme="minorHAnsi"/>
            <w:color w:val="000000" w:themeColor="text1"/>
            <w:sz w:val="22"/>
            <w:szCs w:val="22"/>
            <w:u w:val="none"/>
            <w:lang w:val="en-US"/>
          </w:rPr>
          <w:t>https://ensanut.insp.mx/encuestas/ensanut2018/doctos/informes/ensanut_2018_informe_final.pdf</w:t>
        </w:r>
      </w:hyperlink>
    </w:p>
  </w:endnote>
  <w:endnote w:id="17">
    <w:p w14:paraId="1892447B" w14:textId="588DAE32" w:rsidR="005471C9" w:rsidRPr="00DD416C" w:rsidRDefault="005471C9">
      <w:pPr>
        <w:pStyle w:val="EndnoteText"/>
        <w:rPr>
          <w:color w:val="000000" w:themeColor="text1"/>
          <w:sz w:val="22"/>
          <w:szCs w:val="22"/>
          <w:lang w:val="en-US"/>
        </w:rPr>
      </w:pPr>
      <w:r w:rsidRPr="00DD416C">
        <w:rPr>
          <w:rStyle w:val="EndnoteReference"/>
          <w:color w:val="000000" w:themeColor="text1"/>
          <w:sz w:val="22"/>
          <w:szCs w:val="22"/>
        </w:rPr>
        <w:endnoteRef/>
      </w:r>
      <w:hyperlink r:id="rId8" w:history="1">
        <w:r w:rsidRPr="00DD416C">
          <w:rPr>
            <w:rStyle w:val="Hyperlink"/>
            <w:rFonts w:cstheme="minorHAnsi"/>
            <w:color w:val="000000" w:themeColor="text1"/>
            <w:sz w:val="22"/>
            <w:szCs w:val="22"/>
            <w:u w:val="none"/>
            <w:lang w:val="en-US"/>
          </w:rPr>
          <w:t>https://ensanut.insp.mx/encuestas/ensanutcontinua2020/doctos/informes/ensanutCovid19ResultadosNacionales.pdf</w:t>
        </w:r>
      </w:hyperlink>
    </w:p>
  </w:endnote>
  <w:endnote w:id="18">
    <w:p w14:paraId="456EEFB6" w14:textId="600B75EE" w:rsidR="00DD416C" w:rsidRPr="00DD416C" w:rsidRDefault="00DD416C">
      <w:pPr>
        <w:pStyle w:val="EndnoteText"/>
        <w:rPr>
          <w:lang w:val="en-US"/>
        </w:rPr>
      </w:pPr>
      <w:r w:rsidRPr="00DD416C">
        <w:rPr>
          <w:rStyle w:val="EndnoteReference"/>
          <w:color w:val="000000" w:themeColor="text1"/>
        </w:rPr>
        <w:endnoteRef/>
      </w:r>
      <w:r w:rsidRPr="00DD416C">
        <w:rPr>
          <w:color w:val="000000" w:themeColor="text1"/>
          <w:lang w:val="en-US"/>
        </w:rPr>
        <w:t xml:space="preserve"> https://elpoderdelconsumidor.org/2020/11/lanzan-campana-corta-por-lo-sano-para-recuperar-la-salud-alimentaria-y-combatir-las-epidemias-de-obesidad</w:t>
      </w:r>
      <w:r w:rsidRPr="00DD416C">
        <w:rPr>
          <w:lang w:val="en-US"/>
        </w:rPr>
        <w:t>-diabetes-y-fortalecernos-frente-a-la-covid-19/</w:t>
      </w:r>
    </w:p>
  </w:endnote>
  <w:endnote w:id="19">
    <w:p w14:paraId="381F597A" w14:textId="0ACD388E" w:rsidR="00CA3A70" w:rsidRPr="00DD416C" w:rsidRDefault="00CA3A70">
      <w:pPr>
        <w:pStyle w:val="EndnoteText"/>
        <w:rPr>
          <w:sz w:val="22"/>
          <w:szCs w:val="22"/>
          <w:lang w:val="en-US"/>
        </w:rPr>
      </w:pPr>
      <w:r w:rsidRPr="00DD416C">
        <w:rPr>
          <w:rStyle w:val="EndnoteReference"/>
          <w:sz w:val="22"/>
          <w:szCs w:val="22"/>
        </w:rPr>
        <w:endnoteRef/>
      </w:r>
      <w:r w:rsidRPr="00DD416C">
        <w:rPr>
          <w:sz w:val="22"/>
          <w:szCs w:val="22"/>
          <w:lang w:val="en-US"/>
        </w:rPr>
        <w:t xml:space="preserve"> https://miescuelasaludable.org/materialesinformativos/</w:t>
      </w:r>
    </w:p>
  </w:endnote>
  <w:endnote w:id="20">
    <w:p w14:paraId="6F181C4B" w14:textId="06964ABC" w:rsidR="00CA3A70" w:rsidRPr="00DD416C" w:rsidRDefault="00CA3A70">
      <w:pPr>
        <w:pStyle w:val="EndnoteText"/>
        <w:rPr>
          <w:sz w:val="22"/>
          <w:szCs w:val="22"/>
          <w:lang w:val="en-US"/>
        </w:rPr>
      </w:pPr>
      <w:r w:rsidRPr="00DD416C">
        <w:rPr>
          <w:rStyle w:val="EndnoteReference"/>
          <w:sz w:val="22"/>
          <w:szCs w:val="22"/>
        </w:rPr>
        <w:endnoteRef/>
      </w:r>
      <w:r w:rsidRPr="00DD416C">
        <w:rPr>
          <w:sz w:val="22"/>
          <w:szCs w:val="22"/>
          <w:lang w:val="en-US"/>
        </w:rPr>
        <w:t xml:space="preserve"> https://elpoderdelconsumidor.org/2021/08/ante-el-regreso-a-clases-las-escuelas-deben-dejar-de-ser-fabricas-de-enfermedades-para-ninas-ninos-y-adolescentes/</w:t>
      </w:r>
    </w:p>
  </w:endnote>
  <w:endnote w:id="21">
    <w:p w14:paraId="6101B7A0" w14:textId="6521013B" w:rsidR="00CA3A70" w:rsidRPr="00DD416C" w:rsidRDefault="00CA3A70">
      <w:pPr>
        <w:pStyle w:val="EndnoteText"/>
        <w:rPr>
          <w:sz w:val="22"/>
          <w:szCs w:val="22"/>
          <w:lang w:val="en-US"/>
        </w:rPr>
      </w:pPr>
      <w:r w:rsidRPr="00DD416C">
        <w:rPr>
          <w:rStyle w:val="EndnoteReference"/>
          <w:sz w:val="22"/>
          <w:szCs w:val="22"/>
        </w:rPr>
        <w:endnoteRef/>
      </w:r>
      <w:r w:rsidRPr="00DD416C">
        <w:rPr>
          <w:sz w:val="22"/>
          <w:szCs w:val="22"/>
          <w:lang w:val="en-US"/>
        </w:rPr>
        <w:t xml:space="preserve"> https://elpoderdelconsumidor.org/2020/05/nos-sumamos-a-la-denuncia-a-femsa-y-nestle-por-violar-codigo-de-naciones-unidas-al-promocionar-sucedaneos-de-leche-materna-aprovechando-pandemia-de-covid-19/</w:t>
      </w:r>
    </w:p>
  </w:endnote>
  <w:endnote w:id="22">
    <w:p w14:paraId="20FF7477" w14:textId="384D1148" w:rsidR="00CA3A70" w:rsidRPr="00DD416C" w:rsidRDefault="00CA3A70">
      <w:pPr>
        <w:pStyle w:val="EndnoteText"/>
        <w:rPr>
          <w:sz w:val="22"/>
          <w:szCs w:val="22"/>
          <w:lang w:val="en-US"/>
        </w:rPr>
      </w:pPr>
      <w:r w:rsidRPr="00DD416C">
        <w:rPr>
          <w:rStyle w:val="EndnoteReference"/>
          <w:sz w:val="22"/>
          <w:szCs w:val="22"/>
        </w:rPr>
        <w:endnoteRef/>
      </w:r>
      <w:r w:rsidRPr="00DD416C">
        <w:rPr>
          <w:sz w:val="22"/>
          <w:szCs w:val="22"/>
          <w:lang w:val="en-US"/>
        </w:rPr>
        <w:t xml:space="preserve"> https://elpoderdelconsumidor.org/2020/04/publicidad-de-comida-chatarra-se-aprovecha-de-la-pandemia-por-covid-19-agudizando-danos-a-la-salud/</w:t>
      </w:r>
    </w:p>
  </w:endnote>
  <w:endnote w:id="23">
    <w:p w14:paraId="3DF67937" w14:textId="728E20DF" w:rsidR="00CA3A70" w:rsidRPr="00DD416C" w:rsidRDefault="00CA3A70">
      <w:pPr>
        <w:pStyle w:val="EndnoteText"/>
        <w:rPr>
          <w:sz w:val="22"/>
          <w:szCs w:val="22"/>
          <w:lang w:val="en-US"/>
        </w:rPr>
      </w:pPr>
      <w:r w:rsidRPr="00DD416C">
        <w:rPr>
          <w:rStyle w:val="EndnoteReference"/>
          <w:sz w:val="22"/>
          <w:szCs w:val="22"/>
        </w:rPr>
        <w:endnoteRef/>
      </w:r>
      <w:r w:rsidRPr="00DD416C">
        <w:rPr>
          <w:sz w:val="22"/>
          <w:szCs w:val="22"/>
          <w:lang w:val="en-US"/>
        </w:rPr>
        <w:t xml:space="preserve"> https://elpoderdelconsumidor.org/wp-content/uploads/2020/06/d-2006-covid19-obesidad-donaciones-industria-recomendaciones-cuadro.pdf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56714"/>
      <w:docPartObj>
        <w:docPartGallery w:val="Page Numbers (Bottom of Page)"/>
        <w:docPartUnique/>
      </w:docPartObj>
    </w:sdtPr>
    <w:sdtEndPr/>
    <w:sdtContent>
      <w:p w14:paraId="3FC84460" w14:textId="342D8347" w:rsidR="001B7719" w:rsidRDefault="001B7719">
        <w:pPr>
          <w:pStyle w:val="Footer"/>
          <w:jc w:val="right"/>
        </w:pPr>
        <w:r>
          <w:fldChar w:fldCharType="begin"/>
        </w:r>
        <w:r>
          <w:instrText>PAGE   \* MERGEFORMAT</w:instrText>
        </w:r>
        <w:r>
          <w:fldChar w:fldCharType="separate"/>
        </w:r>
        <w:r w:rsidR="00172EA2" w:rsidRPr="00172EA2">
          <w:rPr>
            <w:noProof/>
            <w:lang w:val="es-ES"/>
          </w:rPr>
          <w:t>2</w:t>
        </w:r>
        <w:r>
          <w:fldChar w:fldCharType="end"/>
        </w:r>
      </w:p>
    </w:sdtContent>
  </w:sdt>
  <w:p w14:paraId="2A488A3F" w14:textId="77777777" w:rsidR="001B7719" w:rsidRDefault="001B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C4FC" w14:textId="77777777" w:rsidR="00AF4D4B" w:rsidRDefault="00AF4D4B" w:rsidP="00EF2F3C">
      <w:pPr>
        <w:spacing w:after="0" w:line="240" w:lineRule="auto"/>
      </w:pPr>
      <w:r>
        <w:separator/>
      </w:r>
    </w:p>
  </w:footnote>
  <w:footnote w:type="continuationSeparator" w:id="0">
    <w:p w14:paraId="62555388" w14:textId="77777777" w:rsidR="00AF4D4B" w:rsidRDefault="00AF4D4B" w:rsidP="00EF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0A3"/>
    <w:multiLevelType w:val="hybridMultilevel"/>
    <w:tmpl w:val="F55A3B48"/>
    <w:lvl w:ilvl="0" w:tplc="8F9E43C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3E6B"/>
    <w:multiLevelType w:val="hybridMultilevel"/>
    <w:tmpl w:val="F55A3B48"/>
    <w:lvl w:ilvl="0" w:tplc="8F9E43C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C2208"/>
    <w:multiLevelType w:val="hybridMultilevel"/>
    <w:tmpl w:val="F55A3B48"/>
    <w:lvl w:ilvl="0" w:tplc="8F9E43C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E24F6"/>
    <w:multiLevelType w:val="hybridMultilevel"/>
    <w:tmpl w:val="744AA852"/>
    <w:lvl w:ilvl="0" w:tplc="8F9E43C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62BCA"/>
    <w:multiLevelType w:val="hybridMultilevel"/>
    <w:tmpl w:val="44307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6A"/>
    <w:rsid w:val="000637E7"/>
    <w:rsid w:val="000D5A53"/>
    <w:rsid w:val="000E1E91"/>
    <w:rsid w:val="000E33E6"/>
    <w:rsid w:val="00102EF1"/>
    <w:rsid w:val="00144E0E"/>
    <w:rsid w:val="00172EA2"/>
    <w:rsid w:val="00197712"/>
    <w:rsid w:val="001A5E77"/>
    <w:rsid w:val="001A6D84"/>
    <w:rsid w:val="001B545B"/>
    <w:rsid w:val="001B7719"/>
    <w:rsid w:val="001E21AE"/>
    <w:rsid w:val="001F7FA2"/>
    <w:rsid w:val="002F4CF2"/>
    <w:rsid w:val="00340AB3"/>
    <w:rsid w:val="00353861"/>
    <w:rsid w:val="00365061"/>
    <w:rsid w:val="00377D87"/>
    <w:rsid w:val="003A63D5"/>
    <w:rsid w:val="003B3726"/>
    <w:rsid w:val="003E5D7F"/>
    <w:rsid w:val="0041145E"/>
    <w:rsid w:val="0041579C"/>
    <w:rsid w:val="00474CA1"/>
    <w:rsid w:val="0049651E"/>
    <w:rsid w:val="004E0960"/>
    <w:rsid w:val="00500AC7"/>
    <w:rsid w:val="0053472A"/>
    <w:rsid w:val="005471C9"/>
    <w:rsid w:val="0059616A"/>
    <w:rsid w:val="0059691E"/>
    <w:rsid w:val="00600485"/>
    <w:rsid w:val="0060528C"/>
    <w:rsid w:val="00621D71"/>
    <w:rsid w:val="00645313"/>
    <w:rsid w:val="006550A4"/>
    <w:rsid w:val="00673603"/>
    <w:rsid w:val="0067710A"/>
    <w:rsid w:val="0068134A"/>
    <w:rsid w:val="006879F8"/>
    <w:rsid w:val="006A49A1"/>
    <w:rsid w:val="006B0E44"/>
    <w:rsid w:val="006D3074"/>
    <w:rsid w:val="006D4414"/>
    <w:rsid w:val="007169A7"/>
    <w:rsid w:val="00746B29"/>
    <w:rsid w:val="00754169"/>
    <w:rsid w:val="00791191"/>
    <w:rsid w:val="007944F8"/>
    <w:rsid w:val="007A493D"/>
    <w:rsid w:val="007C2A78"/>
    <w:rsid w:val="007D49A8"/>
    <w:rsid w:val="007E16F5"/>
    <w:rsid w:val="007F712B"/>
    <w:rsid w:val="0080153C"/>
    <w:rsid w:val="008203D6"/>
    <w:rsid w:val="008418D5"/>
    <w:rsid w:val="008629E2"/>
    <w:rsid w:val="008644F5"/>
    <w:rsid w:val="008A77AF"/>
    <w:rsid w:val="008E0197"/>
    <w:rsid w:val="00913860"/>
    <w:rsid w:val="00947D55"/>
    <w:rsid w:val="00980188"/>
    <w:rsid w:val="009837D0"/>
    <w:rsid w:val="009A28B9"/>
    <w:rsid w:val="009E38F2"/>
    <w:rsid w:val="009F4104"/>
    <w:rsid w:val="00A52156"/>
    <w:rsid w:val="00A753EF"/>
    <w:rsid w:val="00AB48DC"/>
    <w:rsid w:val="00AC6EEA"/>
    <w:rsid w:val="00AD255C"/>
    <w:rsid w:val="00AD5AA0"/>
    <w:rsid w:val="00AF4D4B"/>
    <w:rsid w:val="00B6070A"/>
    <w:rsid w:val="00BD0E73"/>
    <w:rsid w:val="00BD778B"/>
    <w:rsid w:val="00C169B9"/>
    <w:rsid w:val="00C259DA"/>
    <w:rsid w:val="00C83406"/>
    <w:rsid w:val="00C9387A"/>
    <w:rsid w:val="00CA3A70"/>
    <w:rsid w:val="00D02E20"/>
    <w:rsid w:val="00D87777"/>
    <w:rsid w:val="00DA5BC8"/>
    <w:rsid w:val="00DD3014"/>
    <w:rsid w:val="00DD37A2"/>
    <w:rsid w:val="00DD416C"/>
    <w:rsid w:val="00E341D0"/>
    <w:rsid w:val="00EC2F33"/>
    <w:rsid w:val="00ED18BA"/>
    <w:rsid w:val="00EF2F3C"/>
    <w:rsid w:val="00F94166"/>
    <w:rsid w:val="00FA03D4"/>
    <w:rsid w:val="00FB4444"/>
    <w:rsid w:val="00FD76EC"/>
    <w:rsid w:val="00FF4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AEF7"/>
  <w15:chartTrackingRefBased/>
  <w15:docId w15:val="{74531A35-C65C-4FD8-B651-4B22721A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9616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DA5BC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character" w:styleId="CommentReference">
    <w:name w:val="annotation reference"/>
    <w:basedOn w:val="DefaultParagraphFont"/>
    <w:uiPriority w:val="99"/>
    <w:semiHidden/>
    <w:unhideWhenUsed/>
    <w:rsid w:val="007944F8"/>
    <w:rPr>
      <w:sz w:val="16"/>
      <w:szCs w:val="16"/>
    </w:rPr>
  </w:style>
  <w:style w:type="paragraph" w:styleId="CommentText">
    <w:name w:val="annotation text"/>
    <w:basedOn w:val="Normal"/>
    <w:link w:val="CommentTextChar"/>
    <w:uiPriority w:val="99"/>
    <w:unhideWhenUsed/>
    <w:rsid w:val="007944F8"/>
    <w:pPr>
      <w:spacing w:line="240" w:lineRule="auto"/>
    </w:pPr>
    <w:rPr>
      <w:sz w:val="20"/>
      <w:szCs w:val="20"/>
    </w:rPr>
  </w:style>
  <w:style w:type="character" w:customStyle="1" w:styleId="CommentTextChar">
    <w:name w:val="Comment Text Char"/>
    <w:basedOn w:val="DefaultParagraphFont"/>
    <w:link w:val="CommentText"/>
    <w:uiPriority w:val="99"/>
    <w:rsid w:val="007944F8"/>
    <w:rPr>
      <w:sz w:val="20"/>
      <w:szCs w:val="20"/>
    </w:rPr>
  </w:style>
  <w:style w:type="paragraph" w:styleId="CommentSubject">
    <w:name w:val="annotation subject"/>
    <w:basedOn w:val="CommentText"/>
    <w:next w:val="CommentText"/>
    <w:link w:val="CommentSubjectChar"/>
    <w:uiPriority w:val="99"/>
    <w:semiHidden/>
    <w:unhideWhenUsed/>
    <w:rsid w:val="007944F8"/>
    <w:rPr>
      <w:b/>
      <w:bCs/>
    </w:rPr>
  </w:style>
  <w:style w:type="character" w:customStyle="1" w:styleId="CommentSubjectChar">
    <w:name w:val="Comment Subject Char"/>
    <w:basedOn w:val="CommentTextChar"/>
    <w:link w:val="CommentSubject"/>
    <w:uiPriority w:val="99"/>
    <w:semiHidden/>
    <w:rsid w:val="007944F8"/>
    <w:rPr>
      <w:b/>
      <w:bCs/>
      <w:sz w:val="20"/>
      <w:szCs w:val="20"/>
    </w:rPr>
  </w:style>
  <w:style w:type="paragraph" w:styleId="BalloonText">
    <w:name w:val="Balloon Text"/>
    <w:basedOn w:val="Normal"/>
    <w:link w:val="BalloonTextChar"/>
    <w:uiPriority w:val="99"/>
    <w:semiHidden/>
    <w:unhideWhenUsed/>
    <w:rsid w:val="007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F8"/>
    <w:rPr>
      <w:rFonts w:ascii="Segoe UI" w:hAnsi="Segoe UI" w:cs="Segoe UI"/>
      <w:sz w:val="18"/>
      <w:szCs w:val="18"/>
    </w:rPr>
  </w:style>
  <w:style w:type="paragraph" w:styleId="EndnoteText">
    <w:name w:val="endnote text"/>
    <w:basedOn w:val="Normal"/>
    <w:link w:val="EndnoteTextChar"/>
    <w:uiPriority w:val="99"/>
    <w:semiHidden/>
    <w:unhideWhenUsed/>
    <w:rsid w:val="00EF2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F3C"/>
    <w:rPr>
      <w:sz w:val="20"/>
      <w:szCs w:val="20"/>
    </w:rPr>
  </w:style>
  <w:style w:type="character" w:styleId="EndnoteReference">
    <w:name w:val="endnote reference"/>
    <w:basedOn w:val="DefaultParagraphFont"/>
    <w:uiPriority w:val="99"/>
    <w:semiHidden/>
    <w:unhideWhenUsed/>
    <w:rsid w:val="00EF2F3C"/>
    <w:rPr>
      <w:vertAlign w:val="superscript"/>
    </w:rPr>
  </w:style>
  <w:style w:type="character" w:styleId="Hyperlink">
    <w:name w:val="Hyperlink"/>
    <w:basedOn w:val="DefaultParagraphFont"/>
    <w:uiPriority w:val="99"/>
    <w:unhideWhenUsed/>
    <w:rsid w:val="003E5D7F"/>
    <w:rPr>
      <w:color w:val="0563C1" w:themeColor="hyperlink"/>
      <w:u w:val="single"/>
    </w:rPr>
  </w:style>
  <w:style w:type="table" w:styleId="TableGrid">
    <w:name w:val="Table Grid"/>
    <w:basedOn w:val="TableNormal"/>
    <w:uiPriority w:val="39"/>
    <w:rsid w:val="0086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644F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644F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3">
    <w:name w:val="Grid Table 5 Dark Accent 3"/>
    <w:basedOn w:val="TableNormal"/>
    <w:uiPriority w:val="50"/>
    <w:rsid w:val="008644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8644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1B77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7719"/>
  </w:style>
  <w:style w:type="paragraph" w:styleId="Footer">
    <w:name w:val="footer"/>
    <w:basedOn w:val="Normal"/>
    <w:link w:val="FooterChar"/>
    <w:uiPriority w:val="99"/>
    <w:unhideWhenUsed/>
    <w:rsid w:val="001B77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ensanut.insp.mx/encuestas/ensanutcontinua2020/doctos/informes/ensanutCovid19ResultadosNacionales.pdf" TargetMode="External"/><Relationship Id="rId3" Type="http://schemas.openxmlformats.org/officeDocument/2006/relationships/hyperlink" Target="https://www.nestle.com.mx/media/pressreleases/respondiendo-a-la-contingencia" TargetMode="External"/><Relationship Id="rId7" Type="http://schemas.openxmlformats.org/officeDocument/2006/relationships/hyperlink" Target="https://ensanut.insp.mx/encuestas/ensanut2018/doctos/informes/ensanut_2018_informe_final.pdf" TargetMode="External"/><Relationship Id="rId2" Type="http://schemas.openxmlformats.org/officeDocument/2006/relationships/hyperlink" Target="https://www.forbes.com.mx/negocios-empresas-buscaran-mas-amparos-nuevo-etiquetado-conmexico/" TargetMode="External"/><Relationship Id="rId1" Type="http://schemas.openxmlformats.org/officeDocument/2006/relationships/hyperlink" Target="https://www.eluniversal.com.mx/cartera/coca-cola-femsa-solicita-amparo-contra-nuevo-etiquetado" TargetMode="External"/><Relationship Id="rId6" Type="http://schemas.openxmlformats.org/officeDocument/2006/relationships/hyperlink" Target="https://elpoderdelconsumidor.org/2021/06/entrada-en-vigor-de-la-segunda-fase-del-etiquetado-revela-cumplimiento-e-incumplimiento-para-algunas-categorias-de-alimentos-y-bebidas/" TargetMode="External"/><Relationship Id="rId5" Type="http://schemas.openxmlformats.org/officeDocument/2006/relationships/hyperlink" Target="https://elpoderdelconsumidor.org/2021/04/llamamos-a-la-sep-a-proteger-a-la-infancia-de-la-comercializacion-en-las-plataformas-educativas-de-aprende-en-casa/" TargetMode="External"/><Relationship Id="rId4" Type="http://schemas.openxmlformats.org/officeDocument/2006/relationships/hyperlink" Target="https://www.kelloggs.com.mx/es_MX/content/articulos/responsabilidad-corporativa/kellogg-latinoamerica-dona-1-millon-de-dolares-para-programas-de-alimentacion-y-covid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7EA9-E103-4C18-BF83-D027C3AE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2999</Words>
  <Characters>17096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Lilit Nikoghosyan</cp:lastModifiedBy>
  <cp:revision>2</cp:revision>
  <dcterms:created xsi:type="dcterms:W3CDTF">2022-07-07T14:35:00Z</dcterms:created>
  <dcterms:modified xsi:type="dcterms:W3CDTF">2022-07-07T14:35:00Z</dcterms:modified>
</cp:coreProperties>
</file>