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E746B" w14:textId="77777777" w:rsidR="00D8648B" w:rsidRPr="00D8648B" w:rsidRDefault="00D8648B" w:rsidP="00D8648B">
      <w:pPr>
        <w:pStyle w:val="Heading1"/>
        <w:jc w:val="center"/>
        <w:rPr>
          <w:b/>
          <w:bCs/>
          <w:sz w:val="26"/>
          <w:szCs w:val="26"/>
          <w:bdr w:val="none" w:sz="0" w:space="0" w:color="auto" w:frame="1"/>
        </w:rPr>
      </w:pPr>
      <w:bookmarkStart w:id="0" w:name="_Toc168573550"/>
      <w:r w:rsidRPr="00D8648B">
        <w:rPr>
          <w:b/>
          <w:bCs/>
          <w:bdr w:val="none" w:sz="0" w:space="0" w:color="auto" w:frame="1"/>
        </w:rPr>
        <w:t>UN Special rapporteur on the Right to Food – FSIN inputs</w:t>
      </w:r>
      <w:bookmarkStart w:id="1" w:name="_Toc168573551"/>
      <w:bookmarkEnd w:id="0"/>
    </w:p>
    <w:p w14:paraId="16F5000B" w14:textId="77777777" w:rsidR="00D8648B" w:rsidRDefault="00D8648B" w:rsidP="00D8648B">
      <w:pPr>
        <w:pStyle w:val="Heading2"/>
        <w:rPr>
          <w:b/>
          <w:bCs/>
          <w:bdr w:val="none" w:sz="0" w:space="0" w:color="auto" w:frame="1"/>
        </w:rPr>
      </w:pPr>
      <w:r>
        <w:rPr>
          <w:bdr w:val="none" w:sz="0" w:space="0" w:color="auto" w:frame="1"/>
        </w:rPr>
        <w:t>QUESTION 1</w:t>
      </w:r>
      <w:bookmarkEnd w:id="1"/>
    </w:p>
    <w:p w14:paraId="500F714C" w14:textId="77777777" w:rsidR="00D8648B" w:rsidRDefault="00D8648B" w:rsidP="00D8648B">
      <w:pPr>
        <w:rPr>
          <w:b/>
          <w:bCs/>
          <w:bdr w:val="none" w:sz="0" w:space="0" w:color="auto" w:frame="1"/>
        </w:rPr>
      </w:pPr>
      <w:r w:rsidRPr="00467AD6">
        <w:rPr>
          <w:b/>
          <w:bCs/>
          <w:bdr w:val="none" w:sz="0" w:space="0" w:color="auto" w:frame="1"/>
        </w:rPr>
        <w:t>What are the root causes of food insecurity in places where this is currently a high risk of famine like Burkina Faso, Mali, South Sudan and Sudan or places of emergency conditions of acute food security such as Afghanistan, the Democratic Republic of the Congo, Ethiopia, Haiti, Pakistan, Somalia, the Syrian Arab Republic, and Yemen?</w:t>
      </w:r>
    </w:p>
    <w:p w14:paraId="7B7A5F80" w14:textId="77777777" w:rsidR="00D8648B" w:rsidRPr="00467AD6" w:rsidRDefault="00D8648B" w:rsidP="00D8648B">
      <w:pPr>
        <w:rPr>
          <w:b/>
          <w:bCs/>
          <w:bdr w:val="none" w:sz="0" w:space="0" w:color="auto" w:frame="1"/>
        </w:rPr>
      </w:pPr>
    </w:p>
    <w:p w14:paraId="20AEAB1C" w14:textId="293489B1" w:rsidR="00D8648B" w:rsidRDefault="00D27B30" w:rsidP="00D8648B">
      <w:r>
        <w:t>Since 20</w:t>
      </w:r>
      <w:r w:rsidR="00ED3B25">
        <w:t xml:space="preserve">16, </w:t>
      </w:r>
      <w:r w:rsidR="00D66C54">
        <w:t xml:space="preserve">the </w:t>
      </w:r>
      <w:r w:rsidR="00D8648B">
        <w:t xml:space="preserve">Global Report on Food Crises (GRFC) </w:t>
      </w:r>
      <w:r w:rsidR="00D66C54">
        <w:t xml:space="preserve">has </w:t>
      </w:r>
      <w:r w:rsidR="00D8648B">
        <w:t>report</w:t>
      </w:r>
      <w:r w:rsidR="00D66C54">
        <w:t>ed</w:t>
      </w:r>
      <w:r w:rsidR="00D8648B">
        <w:t xml:space="preserve"> persistently high shares of </w:t>
      </w:r>
      <w:r w:rsidR="00D66C54">
        <w:t xml:space="preserve">people in </w:t>
      </w:r>
      <w:r w:rsidR="00D8648B">
        <w:t>in IPC/CH Phase 3</w:t>
      </w:r>
      <w:r w:rsidR="00D66C54">
        <w:t xml:space="preserve"> (Crises), Phase 4 (Emergency) as well as</w:t>
      </w:r>
      <w:r w:rsidR="00105526">
        <w:t xml:space="preserve"> in</w:t>
      </w:r>
      <w:r w:rsidR="00D66C54">
        <w:t xml:space="preserve"> </w:t>
      </w:r>
      <w:r w:rsidR="00D8648B">
        <w:t>Catastrophe (IPC</w:t>
      </w:r>
      <w:r w:rsidR="00D66C54">
        <w:t>/CH</w:t>
      </w:r>
      <w:r w:rsidR="00D8648B">
        <w:t xml:space="preserve"> Phase 5)</w:t>
      </w:r>
      <w:r w:rsidR="00105526">
        <w:t xml:space="preserve"> in </w:t>
      </w:r>
      <w:r w:rsidR="00CF6CF6">
        <w:t>A</w:t>
      </w:r>
      <w:r w:rsidR="004E548A">
        <w:t>f</w:t>
      </w:r>
      <w:r w:rsidR="00CF6CF6">
        <w:t xml:space="preserve">ghanistan, Burkina Faso, Ethiopia, </w:t>
      </w:r>
      <w:r w:rsidR="380C34BF">
        <w:t>Haiti, Mali</w:t>
      </w:r>
      <w:r w:rsidR="00105526">
        <w:t xml:space="preserve">, </w:t>
      </w:r>
      <w:r w:rsidR="004E3D81">
        <w:t xml:space="preserve">Somalia, South </w:t>
      </w:r>
      <w:r w:rsidR="001F33D6">
        <w:t>Sudan, and Yemen</w:t>
      </w:r>
      <w:r w:rsidR="00D8648B">
        <w:t>.</w:t>
      </w:r>
    </w:p>
    <w:p w14:paraId="10F357F8" w14:textId="77777777" w:rsidR="00F779E3" w:rsidRDefault="00F779E3" w:rsidP="00D8648B"/>
    <w:p w14:paraId="294A70B2" w14:textId="4C3EF65D" w:rsidR="00D8648B" w:rsidRDefault="00D8648B" w:rsidP="00D8648B">
      <w:r>
        <w:t xml:space="preserve">The latest </w:t>
      </w:r>
      <w:hyperlink r:id="rId11" w:history="1">
        <w:r w:rsidRPr="00972B75">
          <w:rPr>
            <w:rStyle w:val="Hyperlink"/>
          </w:rPr>
          <w:t>Global Report published in May 2024</w:t>
        </w:r>
      </w:hyperlink>
      <w:r>
        <w:t xml:space="preserve"> classified all </w:t>
      </w:r>
      <w:r w:rsidR="00170C3C">
        <w:t xml:space="preserve">of </w:t>
      </w:r>
      <w:r>
        <w:t>the</w:t>
      </w:r>
      <w:r w:rsidR="00170C3C">
        <w:t>m</w:t>
      </w:r>
      <w:r>
        <w:t xml:space="preserve"> as </w:t>
      </w:r>
      <w:r w:rsidRPr="00972B75">
        <w:rPr>
          <w:b/>
        </w:rPr>
        <w:t>protracted major food crises</w:t>
      </w:r>
      <w:r>
        <w:rPr>
          <w:rStyle w:val="FootnoteReference"/>
          <w:b/>
        </w:rPr>
        <w:footnoteReference w:id="2"/>
      </w:r>
      <w:r>
        <w:t>, except for Pakistan</w:t>
      </w:r>
      <w:r w:rsidR="0086497B">
        <w:t xml:space="preserve"> which</w:t>
      </w:r>
      <w:r w:rsidR="001A5B97">
        <w:t xml:space="preserve"> didn’t have data in 2016</w:t>
      </w:r>
      <w:r>
        <w:t>.</w:t>
      </w:r>
      <w:r w:rsidR="00100A23">
        <w:t xml:space="preserve"> </w:t>
      </w:r>
      <w:r>
        <w:t xml:space="preserve">The severe and persistent nature of food crises </w:t>
      </w:r>
      <w:r w:rsidR="00E1518D">
        <w:t xml:space="preserve">in these countries </w:t>
      </w:r>
      <w:r>
        <w:t xml:space="preserve">is caused by </w:t>
      </w:r>
      <w:r w:rsidR="005E382D" w:rsidRPr="00356BC9">
        <w:rPr>
          <w:b/>
          <w:bCs/>
        </w:rPr>
        <w:t xml:space="preserve">interlinked and mutually reinforcing drivers </w:t>
      </w:r>
      <w:r w:rsidR="00C8418E">
        <w:t xml:space="preserve">superimposed </w:t>
      </w:r>
      <w:r w:rsidR="00C34CB4">
        <w:t>on</w:t>
      </w:r>
      <w:r w:rsidR="005E382D">
        <w:rPr>
          <w:b/>
          <w:bCs/>
        </w:rPr>
        <w:t xml:space="preserve"> </w:t>
      </w:r>
      <w:r w:rsidRPr="00356BC9">
        <w:rPr>
          <w:b/>
          <w:bCs/>
        </w:rPr>
        <w:t>structural vulnerabilities</w:t>
      </w:r>
      <w:r>
        <w:t>.</w:t>
      </w:r>
    </w:p>
    <w:p w14:paraId="27D22C2A" w14:textId="722629D5" w:rsidR="00D8648B" w:rsidRDefault="001F202B" w:rsidP="005261AC">
      <w:pPr>
        <w:pStyle w:val="Heading3"/>
      </w:pPr>
      <w:r>
        <w:t>GRFC primary driver analysis</w:t>
      </w:r>
    </w:p>
    <w:p w14:paraId="44F51662" w14:textId="0D8C24DC" w:rsidR="00D8648B" w:rsidRDefault="00D45C6B" w:rsidP="00D8648B">
      <w:r>
        <w:t>T</w:t>
      </w:r>
      <w:r w:rsidR="00D8648B">
        <w:t xml:space="preserve">he </w:t>
      </w:r>
      <w:bookmarkStart w:id="2" w:name="_Hlk169602948"/>
      <w:r w:rsidR="00D8648B">
        <w:t>G</w:t>
      </w:r>
      <w:bookmarkEnd w:id="2"/>
      <w:r w:rsidR="00D8648B">
        <w:t xml:space="preserve">RFC </w:t>
      </w:r>
      <w:r>
        <w:t>identifies</w:t>
      </w:r>
      <w:r w:rsidR="00D8648B">
        <w:t xml:space="preserve"> the predominant</w:t>
      </w:r>
      <w:r w:rsidR="00D8648B" w:rsidRPr="008D69F8">
        <w:t xml:space="preserve"> driver for each country</w:t>
      </w:r>
      <w:r w:rsidR="00D8648B">
        <w:t xml:space="preserve">, </w:t>
      </w:r>
      <w:r w:rsidR="00E24698">
        <w:t xml:space="preserve">whether </w:t>
      </w:r>
      <w:r w:rsidR="00D8648B">
        <w:t xml:space="preserve">conflict/insecurity, economic </w:t>
      </w:r>
      <w:proofErr w:type="gramStart"/>
      <w:r w:rsidR="00D8648B">
        <w:t>shocks</w:t>
      </w:r>
      <w:proofErr w:type="gramEnd"/>
      <w:r w:rsidR="00D8648B">
        <w:t xml:space="preserve"> </w:t>
      </w:r>
      <w:r w:rsidR="00E24698">
        <w:t xml:space="preserve">or </w:t>
      </w:r>
      <w:r w:rsidR="00D8648B">
        <w:t xml:space="preserve">weather extremes. </w:t>
      </w:r>
      <w:r w:rsidR="00A4628F">
        <w:t>As can be seen in Table 1, t</w:t>
      </w:r>
      <w:r w:rsidR="00262711">
        <w:t xml:space="preserve">hese evolve </w:t>
      </w:r>
      <w:r w:rsidR="009D1911">
        <w:t xml:space="preserve">and change </w:t>
      </w:r>
      <w:r w:rsidR="000230C1">
        <w:t xml:space="preserve">according to </w:t>
      </w:r>
      <w:r w:rsidR="00BE336D">
        <w:t xml:space="preserve">domestic </w:t>
      </w:r>
      <w:r w:rsidR="00E24698">
        <w:t>and</w:t>
      </w:r>
      <w:r w:rsidR="00B1230B">
        <w:t>/or</w:t>
      </w:r>
      <w:r w:rsidR="008B5BCC">
        <w:t xml:space="preserve"> </w:t>
      </w:r>
      <w:r w:rsidR="00E773BE">
        <w:t xml:space="preserve">regional </w:t>
      </w:r>
      <w:r w:rsidR="00EE0ED5">
        <w:t>conflicts</w:t>
      </w:r>
      <w:r w:rsidR="003E434B">
        <w:t xml:space="preserve">, </w:t>
      </w:r>
      <w:r w:rsidR="00EE0ED5">
        <w:t xml:space="preserve">the </w:t>
      </w:r>
      <w:r w:rsidR="000C126B">
        <w:t xml:space="preserve">occurrence of </w:t>
      </w:r>
      <w:r w:rsidR="00BE336D">
        <w:t xml:space="preserve">extreme weather events </w:t>
      </w:r>
      <w:r w:rsidR="000C126B">
        <w:t>and economic shocks</w:t>
      </w:r>
      <w:r w:rsidR="001E4547">
        <w:t>- whether global, such as</w:t>
      </w:r>
      <w:r w:rsidR="00130910">
        <w:t xml:space="preserve"> the COVID-19 pandemic and the </w:t>
      </w:r>
      <w:r w:rsidR="00AD01DA">
        <w:t xml:space="preserve">ripple effects of the </w:t>
      </w:r>
      <w:r w:rsidR="00130910">
        <w:t xml:space="preserve">war in Ukraine, or domestic, including </w:t>
      </w:r>
      <w:r w:rsidR="00463CBC">
        <w:t>high levels of inflation</w:t>
      </w:r>
      <w:r w:rsidR="00226E59">
        <w:t xml:space="preserve"> and high food prices</w:t>
      </w:r>
      <w:r w:rsidR="00E6244B">
        <w:t>.</w:t>
      </w:r>
    </w:p>
    <w:p w14:paraId="09688040" w14:textId="3239F806" w:rsidR="00D8648B" w:rsidRDefault="00D8648B" w:rsidP="00D8648B">
      <w:pPr>
        <w:spacing w:after="240"/>
      </w:pPr>
    </w:p>
    <w:p w14:paraId="090CD824" w14:textId="2F0DE0D1" w:rsidR="00D8648B" w:rsidRPr="00593B37" w:rsidRDefault="00D8648B" w:rsidP="00202BB7">
      <w:pPr>
        <w:pStyle w:val="Caption"/>
      </w:pPr>
      <w:r w:rsidRPr="00593B37">
        <w:t xml:space="preserve">Table </w:t>
      </w:r>
      <w:r>
        <w:fldChar w:fldCharType="begin"/>
      </w:r>
      <w:r>
        <w:instrText xml:space="preserve"> SEQ Table \* ARABIC </w:instrText>
      </w:r>
      <w:r>
        <w:fldChar w:fldCharType="separate"/>
      </w:r>
      <w:r w:rsidRPr="00593B37">
        <w:rPr>
          <w:noProof/>
        </w:rPr>
        <w:t>1</w:t>
      </w:r>
      <w:r>
        <w:rPr>
          <w:noProof/>
        </w:rPr>
        <w:fldChar w:fldCharType="end"/>
      </w:r>
      <w:r w:rsidR="00E6244B">
        <w:rPr>
          <w:noProof/>
        </w:rPr>
        <w:t xml:space="preserve">: Number of years </w:t>
      </w:r>
      <w:r w:rsidR="00206850">
        <w:rPr>
          <w:noProof/>
        </w:rPr>
        <w:t>each</w:t>
      </w:r>
      <w:r w:rsidR="00FC5956">
        <w:rPr>
          <w:noProof/>
        </w:rPr>
        <w:t xml:space="preserve"> drivers ha</w:t>
      </w:r>
      <w:r w:rsidR="00206850">
        <w:rPr>
          <w:noProof/>
        </w:rPr>
        <w:t>s</w:t>
      </w:r>
      <w:r w:rsidR="00FC5956">
        <w:rPr>
          <w:noProof/>
        </w:rPr>
        <w:t xml:space="preserve"> been identified as </w:t>
      </w:r>
      <w:r w:rsidR="00206850">
        <w:rPr>
          <w:noProof/>
        </w:rPr>
        <w:t xml:space="preserve">the </w:t>
      </w:r>
      <w:r w:rsidR="00FC5956">
        <w:rPr>
          <w:noProof/>
        </w:rPr>
        <w:t>primary</w:t>
      </w:r>
      <w:r w:rsidR="00CD7D04">
        <w:rPr>
          <w:noProof/>
        </w:rPr>
        <w:t xml:space="preserve"> one</w:t>
      </w:r>
      <w:r w:rsidR="00206850">
        <w:rPr>
          <w:noProof/>
        </w:rPr>
        <w:t xml:space="preserve"> </w:t>
      </w:r>
    </w:p>
    <w:tbl>
      <w:tblPr>
        <w:tblStyle w:val="TableGrid"/>
        <w:tblW w:w="0" w:type="auto"/>
        <w:jc w:val="center"/>
        <w:tblLook w:val="04A0" w:firstRow="1" w:lastRow="0" w:firstColumn="1" w:lastColumn="0" w:noHBand="0" w:noVBand="1"/>
      </w:tblPr>
      <w:tblGrid>
        <w:gridCol w:w="3264"/>
        <w:gridCol w:w="1903"/>
        <w:gridCol w:w="1755"/>
        <w:gridCol w:w="1923"/>
      </w:tblGrid>
      <w:tr w:rsidR="00D8648B" w:rsidRPr="006B76C6" w14:paraId="47010374" w14:textId="77777777">
        <w:trPr>
          <w:trHeight w:val="290"/>
          <w:jc w:val="center"/>
        </w:trPr>
        <w:tc>
          <w:tcPr>
            <w:tcW w:w="0" w:type="auto"/>
            <w:noWrap/>
            <w:hideMark/>
          </w:tcPr>
          <w:p w14:paraId="4CCC9C18" w14:textId="77777777" w:rsidR="00D8648B" w:rsidRPr="00AF19C2" w:rsidRDefault="00D8648B">
            <w:pPr>
              <w:spacing w:before="100" w:beforeAutospacing="1" w:after="100" w:afterAutospacing="1"/>
              <w:rPr>
                <w:rFonts w:eastAsia="Times New Roman" w:cstheme="minorHAnsi"/>
                <w:b/>
                <w:bCs/>
                <w:kern w:val="0"/>
                <w14:ligatures w14:val="none"/>
              </w:rPr>
            </w:pPr>
            <w:r w:rsidRPr="00AF19C2">
              <w:rPr>
                <w:rFonts w:eastAsia="Times New Roman" w:cstheme="minorHAnsi"/>
                <w:b/>
                <w:bCs/>
                <w:kern w:val="0"/>
                <w14:ligatures w14:val="none"/>
              </w:rPr>
              <w:t>Country</w:t>
            </w:r>
          </w:p>
        </w:tc>
        <w:tc>
          <w:tcPr>
            <w:tcW w:w="0" w:type="auto"/>
            <w:noWrap/>
            <w:hideMark/>
          </w:tcPr>
          <w:p w14:paraId="608D1557" w14:textId="77777777" w:rsidR="00D8648B" w:rsidRPr="00AF19C2" w:rsidRDefault="00D8648B">
            <w:pPr>
              <w:spacing w:before="100" w:beforeAutospacing="1" w:after="100" w:afterAutospacing="1"/>
              <w:rPr>
                <w:rFonts w:eastAsia="Times New Roman" w:cstheme="minorHAnsi"/>
                <w:b/>
                <w:bCs/>
                <w:kern w:val="0"/>
                <w14:ligatures w14:val="none"/>
              </w:rPr>
            </w:pPr>
            <w:r w:rsidRPr="00AF19C2">
              <w:rPr>
                <w:rFonts w:eastAsia="Times New Roman" w:cstheme="minorHAnsi"/>
                <w:b/>
                <w:bCs/>
                <w:kern w:val="0"/>
                <w14:ligatures w14:val="none"/>
              </w:rPr>
              <w:t>Conflict/insecurity</w:t>
            </w:r>
          </w:p>
        </w:tc>
        <w:tc>
          <w:tcPr>
            <w:tcW w:w="0" w:type="auto"/>
            <w:noWrap/>
            <w:hideMark/>
          </w:tcPr>
          <w:p w14:paraId="1F789588" w14:textId="77777777" w:rsidR="00D8648B" w:rsidRPr="00AF19C2" w:rsidRDefault="00D8648B">
            <w:pPr>
              <w:spacing w:before="100" w:beforeAutospacing="1" w:after="100" w:afterAutospacing="1"/>
              <w:rPr>
                <w:rFonts w:eastAsia="Times New Roman" w:cstheme="minorHAnsi"/>
                <w:b/>
                <w:bCs/>
                <w:kern w:val="0"/>
                <w14:ligatures w14:val="none"/>
              </w:rPr>
            </w:pPr>
            <w:r w:rsidRPr="00AF19C2">
              <w:rPr>
                <w:rFonts w:eastAsia="Times New Roman" w:cstheme="minorHAnsi"/>
                <w:b/>
                <w:bCs/>
                <w:kern w:val="0"/>
                <w14:ligatures w14:val="none"/>
              </w:rPr>
              <w:t>Economic shocks</w:t>
            </w:r>
          </w:p>
        </w:tc>
        <w:tc>
          <w:tcPr>
            <w:tcW w:w="0" w:type="auto"/>
            <w:noWrap/>
            <w:hideMark/>
          </w:tcPr>
          <w:p w14:paraId="700D3D99" w14:textId="77777777" w:rsidR="00D8648B" w:rsidRPr="00AF19C2" w:rsidRDefault="00D8648B">
            <w:pPr>
              <w:spacing w:before="100" w:beforeAutospacing="1" w:after="100" w:afterAutospacing="1"/>
              <w:rPr>
                <w:rFonts w:eastAsia="Times New Roman" w:cstheme="minorHAnsi"/>
                <w:b/>
                <w:bCs/>
                <w:kern w:val="0"/>
                <w14:ligatures w14:val="none"/>
              </w:rPr>
            </w:pPr>
            <w:r w:rsidRPr="00AF19C2">
              <w:rPr>
                <w:rFonts w:eastAsia="Times New Roman" w:cstheme="minorHAnsi"/>
                <w:b/>
                <w:bCs/>
                <w:kern w:val="0"/>
                <w14:ligatures w14:val="none"/>
              </w:rPr>
              <w:t>Weather extremes</w:t>
            </w:r>
          </w:p>
        </w:tc>
      </w:tr>
      <w:tr w:rsidR="00D8648B" w:rsidRPr="006B76C6" w14:paraId="7B491297" w14:textId="77777777">
        <w:trPr>
          <w:trHeight w:val="290"/>
          <w:jc w:val="center"/>
        </w:trPr>
        <w:tc>
          <w:tcPr>
            <w:tcW w:w="0" w:type="auto"/>
            <w:noWrap/>
            <w:hideMark/>
          </w:tcPr>
          <w:p w14:paraId="0CEE5023"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Afghanistan</w:t>
            </w:r>
          </w:p>
        </w:tc>
        <w:tc>
          <w:tcPr>
            <w:tcW w:w="0" w:type="auto"/>
            <w:noWrap/>
            <w:hideMark/>
          </w:tcPr>
          <w:p w14:paraId="2D84FDC5"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6</w:t>
            </w:r>
          </w:p>
        </w:tc>
        <w:tc>
          <w:tcPr>
            <w:tcW w:w="0" w:type="auto"/>
            <w:noWrap/>
            <w:hideMark/>
          </w:tcPr>
          <w:p w14:paraId="62084B1A"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2</w:t>
            </w:r>
          </w:p>
        </w:tc>
        <w:tc>
          <w:tcPr>
            <w:tcW w:w="0" w:type="auto"/>
            <w:noWrap/>
            <w:hideMark/>
          </w:tcPr>
          <w:p w14:paraId="73360ACB" w14:textId="77777777" w:rsidR="00D8648B" w:rsidRPr="006B76C6" w:rsidRDefault="00D8648B">
            <w:pPr>
              <w:spacing w:before="100" w:beforeAutospacing="1" w:after="100" w:afterAutospacing="1"/>
              <w:rPr>
                <w:rFonts w:eastAsia="Times New Roman" w:cstheme="minorHAnsi"/>
                <w:kern w:val="0"/>
                <w14:ligatures w14:val="none"/>
              </w:rPr>
            </w:pPr>
          </w:p>
        </w:tc>
      </w:tr>
      <w:tr w:rsidR="00D8648B" w:rsidRPr="006B76C6" w14:paraId="6717AED0" w14:textId="77777777">
        <w:trPr>
          <w:trHeight w:val="290"/>
          <w:jc w:val="center"/>
        </w:trPr>
        <w:tc>
          <w:tcPr>
            <w:tcW w:w="0" w:type="auto"/>
            <w:noWrap/>
            <w:hideMark/>
          </w:tcPr>
          <w:p w14:paraId="3D5B2D02"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Burkina Faso</w:t>
            </w:r>
          </w:p>
        </w:tc>
        <w:tc>
          <w:tcPr>
            <w:tcW w:w="0" w:type="auto"/>
            <w:noWrap/>
            <w:hideMark/>
          </w:tcPr>
          <w:p w14:paraId="6DDA6CD5"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7</w:t>
            </w:r>
          </w:p>
        </w:tc>
        <w:tc>
          <w:tcPr>
            <w:tcW w:w="0" w:type="auto"/>
            <w:noWrap/>
            <w:hideMark/>
          </w:tcPr>
          <w:p w14:paraId="6F8E0FAD" w14:textId="77777777" w:rsidR="00D8648B" w:rsidRPr="006B76C6" w:rsidRDefault="00D8648B">
            <w:pPr>
              <w:spacing w:before="100" w:beforeAutospacing="1" w:after="100" w:afterAutospacing="1"/>
              <w:rPr>
                <w:rFonts w:eastAsia="Times New Roman" w:cstheme="minorHAnsi"/>
                <w:kern w:val="0"/>
                <w14:ligatures w14:val="none"/>
              </w:rPr>
            </w:pPr>
          </w:p>
        </w:tc>
        <w:tc>
          <w:tcPr>
            <w:tcW w:w="0" w:type="auto"/>
            <w:noWrap/>
            <w:hideMark/>
          </w:tcPr>
          <w:p w14:paraId="37FC5A0E"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1</w:t>
            </w:r>
          </w:p>
        </w:tc>
      </w:tr>
      <w:tr w:rsidR="00D8648B" w:rsidRPr="006B76C6" w14:paraId="462E3011" w14:textId="77777777">
        <w:trPr>
          <w:trHeight w:val="290"/>
          <w:jc w:val="center"/>
        </w:trPr>
        <w:tc>
          <w:tcPr>
            <w:tcW w:w="0" w:type="auto"/>
            <w:noWrap/>
            <w:hideMark/>
          </w:tcPr>
          <w:p w14:paraId="129A58B4"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Democratic Republic of the Congo</w:t>
            </w:r>
          </w:p>
        </w:tc>
        <w:tc>
          <w:tcPr>
            <w:tcW w:w="0" w:type="auto"/>
            <w:noWrap/>
            <w:hideMark/>
          </w:tcPr>
          <w:p w14:paraId="46499D86"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8</w:t>
            </w:r>
          </w:p>
        </w:tc>
        <w:tc>
          <w:tcPr>
            <w:tcW w:w="0" w:type="auto"/>
            <w:noWrap/>
            <w:hideMark/>
          </w:tcPr>
          <w:p w14:paraId="112CF6FF" w14:textId="77777777" w:rsidR="00D8648B" w:rsidRPr="006B76C6" w:rsidRDefault="00D8648B">
            <w:pPr>
              <w:spacing w:before="100" w:beforeAutospacing="1" w:after="100" w:afterAutospacing="1"/>
              <w:rPr>
                <w:rFonts w:eastAsia="Times New Roman" w:cstheme="minorHAnsi"/>
                <w:kern w:val="0"/>
                <w14:ligatures w14:val="none"/>
              </w:rPr>
            </w:pPr>
          </w:p>
        </w:tc>
        <w:tc>
          <w:tcPr>
            <w:tcW w:w="0" w:type="auto"/>
            <w:noWrap/>
            <w:hideMark/>
          </w:tcPr>
          <w:p w14:paraId="050C5BE6" w14:textId="77777777" w:rsidR="00D8648B" w:rsidRPr="006B76C6" w:rsidRDefault="00D8648B">
            <w:pPr>
              <w:spacing w:before="100" w:beforeAutospacing="1" w:after="100" w:afterAutospacing="1"/>
              <w:rPr>
                <w:rFonts w:eastAsia="Times New Roman" w:cstheme="minorHAnsi"/>
                <w:kern w:val="0"/>
                <w14:ligatures w14:val="none"/>
              </w:rPr>
            </w:pPr>
          </w:p>
        </w:tc>
      </w:tr>
      <w:tr w:rsidR="00D8648B" w:rsidRPr="006B76C6" w14:paraId="2514CBDB" w14:textId="77777777">
        <w:trPr>
          <w:trHeight w:val="290"/>
          <w:jc w:val="center"/>
        </w:trPr>
        <w:tc>
          <w:tcPr>
            <w:tcW w:w="0" w:type="auto"/>
            <w:noWrap/>
            <w:hideMark/>
          </w:tcPr>
          <w:p w14:paraId="74F6C7C7"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Ethiopia</w:t>
            </w:r>
          </w:p>
        </w:tc>
        <w:tc>
          <w:tcPr>
            <w:tcW w:w="0" w:type="auto"/>
            <w:noWrap/>
            <w:hideMark/>
          </w:tcPr>
          <w:p w14:paraId="3A5B01B3"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1</w:t>
            </w:r>
          </w:p>
        </w:tc>
        <w:tc>
          <w:tcPr>
            <w:tcW w:w="0" w:type="auto"/>
            <w:noWrap/>
            <w:hideMark/>
          </w:tcPr>
          <w:p w14:paraId="505CF2CA"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1</w:t>
            </w:r>
          </w:p>
        </w:tc>
        <w:tc>
          <w:tcPr>
            <w:tcW w:w="0" w:type="auto"/>
            <w:noWrap/>
            <w:hideMark/>
          </w:tcPr>
          <w:p w14:paraId="18DB0328"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6</w:t>
            </w:r>
          </w:p>
        </w:tc>
      </w:tr>
      <w:tr w:rsidR="00D8648B" w:rsidRPr="006B76C6" w14:paraId="55C1724D" w14:textId="77777777">
        <w:trPr>
          <w:trHeight w:val="290"/>
          <w:jc w:val="center"/>
        </w:trPr>
        <w:tc>
          <w:tcPr>
            <w:tcW w:w="0" w:type="auto"/>
            <w:noWrap/>
            <w:hideMark/>
          </w:tcPr>
          <w:p w14:paraId="29DD5E7C"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Haiti</w:t>
            </w:r>
          </w:p>
        </w:tc>
        <w:tc>
          <w:tcPr>
            <w:tcW w:w="0" w:type="auto"/>
            <w:noWrap/>
            <w:hideMark/>
          </w:tcPr>
          <w:p w14:paraId="2C7E914A"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2</w:t>
            </w:r>
          </w:p>
        </w:tc>
        <w:tc>
          <w:tcPr>
            <w:tcW w:w="0" w:type="auto"/>
            <w:noWrap/>
            <w:hideMark/>
          </w:tcPr>
          <w:p w14:paraId="0E98A059"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3</w:t>
            </w:r>
          </w:p>
        </w:tc>
        <w:tc>
          <w:tcPr>
            <w:tcW w:w="0" w:type="auto"/>
            <w:noWrap/>
            <w:hideMark/>
          </w:tcPr>
          <w:p w14:paraId="104C2F5B"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3</w:t>
            </w:r>
          </w:p>
        </w:tc>
      </w:tr>
      <w:tr w:rsidR="00D8648B" w:rsidRPr="006B76C6" w14:paraId="4252ACAC" w14:textId="77777777">
        <w:trPr>
          <w:trHeight w:val="290"/>
          <w:jc w:val="center"/>
        </w:trPr>
        <w:tc>
          <w:tcPr>
            <w:tcW w:w="0" w:type="auto"/>
            <w:noWrap/>
            <w:hideMark/>
          </w:tcPr>
          <w:p w14:paraId="794ACF4F"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Mali</w:t>
            </w:r>
          </w:p>
        </w:tc>
        <w:tc>
          <w:tcPr>
            <w:tcW w:w="0" w:type="auto"/>
            <w:noWrap/>
            <w:hideMark/>
          </w:tcPr>
          <w:p w14:paraId="45FFF3A6"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8</w:t>
            </w:r>
          </w:p>
        </w:tc>
        <w:tc>
          <w:tcPr>
            <w:tcW w:w="0" w:type="auto"/>
            <w:noWrap/>
            <w:hideMark/>
          </w:tcPr>
          <w:p w14:paraId="0732FB27" w14:textId="77777777" w:rsidR="00D8648B" w:rsidRPr="006B76C6" w:rsidRDefault="00D8648B">
            <w:pPr>
              <w:spacing w:before="100" w:beforeAutospacing="1" w:after="100" w:afterAutospacing="1"/>
              <w:rPr>
                <w:rFonts w:eastAsia="Times New Roman" w:cstheme="minorHAnsi"/>
                <w:kern w:val="0"/>
                <w14:ligatures w14:val="none"/>
              </w:rPr>
            </w:pPr>
          </w:p>
        </w:tc>
        <w:tc>
          <w:tcPr>
            <w:tcW w:w="0" w:type="auto"/>
            <w:noWrap/>
            <w:hideMark/>
          </w:tcPr>
          <w:p w14:paraId="49D9C476" w14:textId="77777777" w:rsidR="00D8648B" w:rsidRPr="006B76C6" w:rsidRDefault="00D8648B">
            <w:pPr>
              <w:spacing w:before="100" w:beforeAutospacing="1" w:after="100" w:afterAutospacing="1"/>
              <w:rPr>
                <w:rFonts w:eastAsia="Times New Roman" w:cstheme="minorHAnsi"/>
                <w:kern w:val="0"/>
                <w14:ligatures w14:val="none"/>
              </w:rPr>
            </w:pPr>
          </w:p>
        </w:tc>
      </w:tr>
      <w:tr w:rsidR="00D8648B" w:rsidRPr="006B76C6" w14:paraId="275A107C" w14:textId="77777777">
        <w:trPr>
          <w:trHeight w:val="290"/>
          <w:jc w:val="center"/>
        </w:trPr>
        <w:tc>
          <w:tcPr>
            <w:tcW w:w="0" w:type="auto"/>
            <w:noWrap/>
            <w:hideMark/>
          </w:tcPr>
          <w:p w14:paraId="78B71919"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Pakistan</w:t>
            </w:r>
          </w:p>
        </w:tc>
        <w:tc>
          <w:tcPr>
            <w:tcW w:w="0" w:type="auto"/>
            <w:noWrap/>
            <w:hideMark/>
          </w:tcPr>
          <w:p w14:paraId="234AD363"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1</w:t>
            </w:r>
          </w:p>
        </w:tc>
        <w:tc>
          <w:tcPr>
            <w:tcW w:w="0" w:type="auto"/>
            <w:noWrap/>
            <w:hideMark/>
          </w:tcPr>
          <w:p w14:paraId="089C47D2"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1</w:t>
            </w:r>
          </w:p>
        </w:tc>
        <w:tc>
          <w:tcPr>
            <w:tcW w:w="0" w:type="auto"/>
            <w:noWrap/>
            <w:hideMark/>
          </w:tcPr>
          <w:p w14:paraId="6E7C085F"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5</w:t>
            </w:r>
          </w:p>
        </w:tc>
      </w:tr>
      <w:tr w:rsidR="00D8648B" w:rsidRPr="006B76C6" w14:paraId="14F17CED" w14:textId="77777777">
        <w:trPr>
          <w:trHeight w:val="290"/>
          <w:jc w:val="center"/>
        </w:trPr>
        <w:tc>
          <w:tcPr>
            <w:tcW w:w="0" w:type="auto"/>
            <w:noWrap/>
            <w:hideMark/>
          </w:tcPr>
          <w:p w14:paraId="45373525"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Somalia</w:t>
            </w:r>
          </w:p>
        </w:tc>
        <w:tc>
          <w:tcPr>
            <w:tcW w:w="0" w:type="auto"/>
            <w:noWrap/>
            <w:hideMark/>
          </w:tcPr>
          <w:p w14:paraId="71FEACF2"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2</w:t>
            </w:r>
          </w:p>
        </w:tc>
        <w:tc>
          <w:tcPr>
            <w:tcW w:w="0" w:type="auto"/>
            <w:noWrap/>
            <w:hideMark/>
          </w:tcPr>
          <w:p w14:paraId="523DBE51" w14:textId="77777777" w:rsidR="00D8648B" w:rsidRPr="006B76C6" w:rsidRDefault="00D8648B">
            <w:pPr>
              <w:spacing w:before="100" w:beforeAutospacing="1" w:after="100" w:afterAutospacing="1"/>
              <w:rPr>
                <w:rFonts w:eastAsia="Times New Roman" w:cstheme="minorHAnsi"/>
                <w:kern w:val="0"/>
                <w14:ligatures w14:val="none"/>
              </w:rPr>
            </w:pPr>
          </w:p>
        </w:tc>
        <w:tc>
          <w:tcPr>
            <w:tcW w:w="0" w:type="auto"/>
            <w:noWrap/>
            <w:hideMark/>
          </w:tcPr>
          <w:p w14:paraId="25BB13C0"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6</w:t>
            </w:r>
          </w:p>
        </w:tc>
      </w:tr>
      <w:tr w:rsidR="00D8648B" w:rsidRPr="006B76C6" w14:paraId="75E6BBDD" w14:textId="77777777">
        <w:trPr>
          <w:trHeight w:val="290"/>
          <w:jc w:val="center"/>
        </w:trPr>
        <w:tc>
          <w:tcPr>
            <w:tcW w:w="0" w:type="auto"/>
            <w:noWrap/>
            <w:hideMark/>
          </w:tcPr>
          <w:p w14:paraId="0F525137"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South Sudan</w:t>
            </w:r>
          </w:p>
        </w:tc>
        <w:tc>
          <w:tcPr>
            <w:tcW w:w="0" w:type="auto"/>
            <w:noWrap/>
            <w:hideMark/>
          </w:tcPr>
          <w:p w14:paraId="64025889"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6</w:t>
            </w:r>
          </w:p>
        </w:tc>
        <w:tc>
          <w:tcPr>
            <w:tcW w:w="0" w:type="auto"/>
            <w:noWrap/>
            <w:hideMark/>
          </w:tcPr>
          <w:p w14:paraId="490B6A64"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2</w:t>
            </w:r>
          </w:p>
        </w:tc>
        <w:tc>
          <w:tcPr>
            <w:tcW w:w="0" w:type="auto"/>
            <w:noWrap/>
            <w:hideMark/>
          </w:tcPr>
          <w:p w14:paraId="55FD6A60" w14:textId="77777777" w:rsidR="00D8648B" w:rsidRPr="006B76C6" w:rsidRDefault="00D8648B">
            <w:pPr>
              <w:spacing w:before="100" w:beforeAutospacing="1" w:after="100" w:afterAutospacing="1"/>
              <w:rPr>
                <w:rFonts w:eastAsia="Times New Roman" w:cstheme="minorHAnsi"/>
                <w:kern w:val="0"/>
                <w14:ligatures w14:val="none"/>
              </w:rPr>
            </w:pPr>
          </w:p>
        </w:tc>
      </w:tr>
      <w:tr w:rsidR="00D8648B" w:rsidRPr="006B76C6" w14:paraId="503CF9FA" w14:textId="77777777">
        <w:trPr>
          <w:trHeight w:val="290"/>
          <w:jc w:val="center"/>
        </w:trPr>
        <w:tc>
          <w:tcPr>
            <w:tcW w:w="0" w:type="auto"/>
            <w:noWrap/>
            <w:hideMark/>
          </w:tcPr>
          <w:p w14:paraId="2FC20911"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Sudan</w:t>
            </w:r>
          </w:p>
        </w:tc>
        <w:tc>
          <w:tcPr>
            <w:tcW w:w="0" w:type="auto"/>
            <w:noWrap/>
            <w:hideMark/>
          </w:tcPr>
          <w:p w14:paraId="41E2ADB6"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3</w:t>
            </w:r>
          </w:p>
        </w:tc>
        <w:tc>
          <w:tcPr>
            <w:tcW w:w="0" w:type="auto"/>
            <w:noWrap/>
            <w:hideMark/>
          </w:tcPr>
          <w:p w14:paraId="302F0578"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4</w:t>
            </w:r>
          </w:p>
        </w:tc>
        <w:tc>
          <w:tcPr>
            <w:tcW w:w="0" w:type="auto"/>
            <w:noWrap/>
            <w:hideMark/>
          </w:tcPr>
          <w:p w14:paraId="16F1AB15"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1</w:t>
            </w:r>
          </w:p>
        </w:tc>
      </w:tr>
      <w:tr w:rsidR="00D8648B" w:rsidRPr="006B76C6" w14:paraId="7B5802A9" w14:textId="77777777">
        <w:trPr>
          <w:trHeight w:val="290"/>
          <w:jc w:val="center"/>
        </w:trPr>
        <w:tc>
          <w:tcPr>
            <w:tcW w:w="0" w:type="auto"/>
            <w:noWrap/>
            <w:hideMark/>
          </w:tcPr>
          <w:p w14:paraId="4E4ED23F"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Syrian Arab Republic</w:t>
            </w:r>
          </w:p>
        </w:tc>
        <w:tc>
          <w:tcPr>
            <w:tcW w:w="0" w:type="auto"/>
            <w:noWrap/>
            <w:hideMark/>
          </w:tcPr>
          <w:p w14:paraId="40E4A057"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6</w:t>
            </w:r>
          </w:p>
        </w:tc>
        <w:tc>
          <w:tcPr>
            <w:tcW w:w="0" w:type="auto"/>
            <w:noWrap/>
            <w:hideMark/>
          </w:tcPr>
          <w:p w14:paraId="1DE80133"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2</w:t>
            </w:r>
          </w:p>
        </w:tc>
        <w:tc>
          <w:tcPr>
            <w:tcW w:w="0" w:type="auto"/>
            <w:noWrap/>
            <w:hideMark/>
          </w:tcPr>
          <w:p w14:paraId="6882C1F7" w14:textId="77777777" w:rsidR="00D8648B" w:rsidRPr="006B76C6" w:rsidRDefault="00D8648B">
            <w:pPr>
              <w:spacing w:before="100" w:beforeAutospacing="1" w:after="100" w:afterAutospacing="1"/>
              <w:rPr>
                <w:rFonts w:eastAsia="Times New Roman" w:cstheme="minorHAnsi"/>
                <w:kern w:val="0"/>
                <w14:ligatures w14:val="none"/>
              </w:rPr>
            </w:pPr>
          </w:p>
        </w:tc>
      </w:tr>
      <w:tr w:rsidR="00D8648B" w:rsidRPr="006B76C6" w14:paraId="0B144A3C" w14:textId="77777777">
        <w:trPr>
          <w:trHeight w:val="290"/>
          <w:jc w:val="center"/>
        </w:trPr>
        <w:tc>
          <w:tcPr>
            <w:tcW w:w="0" w:type="auto"/>
            <w:noWrap/>
            <w:hideMark/>
          </w:tcPr>
          <w:p w14:paraId="7A6AF6BE"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Yemen</w:t>
            </w:r>
          </w:p>
        </w:tc>
        <w:tc>
          <w:tcPr>
            <w:tcW w:w="0" w:type="auto"/>
            <w:noWrap/>
            <w:hideMark/>
          </w:tcPr>
          <w:p w14:paraId="7488BFD8" w14:textId="77777777" w:rsidR="00D8648B" w:rsidRPr="006B76C6" w:rsidRDefault="00D8648B">
            <w:pPr>
              <w:spacing w:before="100" w:beforeAutospacing="1" w:after="100" w:afterAutospacing="1"/>
              <w:rPr>
                <w:rFonts w:eastAsia="Times New Roman" w:cstheme="minorHAnsi"/>
                <w:kern w:val="0"/>
                <w14:ligatures w14:val="none"/>
              </w:rPr>
            </w:pPr>
            <w:r w:rsidRPr="006B76C6">
              <w:rPr>
                <w:rFonts w:eastAsia="Times New Roman" w:cstheme="minorHAnsi"/>
                <w:kern w:val="0"/>
                <w14:ligatures w14:val="none"/>
              </w:rPr>
              <w:t>8</w:t>
            </w:r>
          </w:p>
        </w:tc>
        <w:tc>
          <w:tcPr>
            <w:tcW w:w="0" w:type="auto"/>
            <w:noWrap/>
            <w:hideMark/>
          </w:tcPr>
          <w:p w14:paraId="3D34C62B" w14:textId="77777777" w:rsidR="00D8648B" w:rsidRPr="006B76C6" w:rsidRDefault="00D8648B">
            <w:pPr>
              <w:spacing w:before="100" w:beforeAutospacing="1" w:after="100" w:afterAutospacing="1"/>
              <w:rPr>
                <w:rFonts w:eastAsia="Times New Roman" w:cstheme="minorHAnsi"/>
                <w:kern w:val="0"/>
                <w14:ligatures w14:val="none"/>
              </w:rPr>
            </w:pPr>
          </w:p>
        </w:tc>
        <w:tc>
          <w:tcPr>
            <w:tcW w:w="0" w:type="auto"/>
            <w:noWrap/>
            <w:hideMark/>
          </w:tcPr>
          <w:p w14:paraId="2CA32D79" w14:textId="77777777" w:rsidR="00D8648B" w:rsidRPr="006B76C6" w:rsidRDefault="00D8648B">
            <w:pPr>
              <w:spacing w:before="100" w:beforeAutospacing="1" w:after="100" w:afterAutospacing="1"/>
              <w:rPr>
                <w:rFonts w:eastAsia="Times New Roman" w:cstheme="minorHAnsi"/>
                <w:kern w:val="0"/>
                <w14:ligatures w14:val="none"/>
              </w:rPr>
            </w:pPr>
          </w:p>
        </w:tc>
      </w:tr>
    </w:tbl>
    <w:p w14:paraId="24709A05" w14:textId="1099CC95" w:rsidR="00D8648B" w:rsidRDefault="00D8648B" w:rsidP="00D8648B">
      <w:pPr>
        <w:spacing w:before="240"/>
      </w:pPr>
      <w:r w:rsidRPr="002209E4">
        <w:rPr>
          <w:b/>
          <w:bCs/>
        </w:rPr>
        <w:t>Conflict/insecurity</w:t>
      </w:r>
      <w:r>
        <w:t xml:space="preserve"> </w:t>
      </w:r>
      <w:r w:rsidR="009D6F46">
        <w:t xml:space="preserve">is </w:t>
      </w:r>
      <w:r>
        <w:t xml:space="preserve">the predominant cause of </w:t>
      </w:r>
      <w:r w:rsidR="006A3074" w:rsidRPr="00DF76B9">
        <w:t>persisting</w:t>
      </w:r>
      <w:r w:rsidR="00DC5AE5" w:rsidRPr="00DF76B9">
        <w:t xml:space="preserve"> </w:t>
      </w:r>
      <w:r w:rsidR="008A4FF8" w:rsidRPr="00DF76B9">
        <w:t>high levels of</w:t>
      </w:r>
      <w:r w:rsidR="00F5743E">
        <w:rPr>
          <w:u w:val="single"/>
        </w:rPr>
        <w:t xml:space="preserve"> </w:t>
      </w:r>
      <w:r>
        <w:t>acute food insecurity</w:t>
      </w:r>
      <w:r w:rsidR="009D6F46">
        <w:t xml:space="preserve"> </w:t>
      </w:r>
      <w:r w:rsidR="00D2147F">
        <w:t>as well as</w:t>
      </w:r>
      <w:r w:rsidR="009D6F46">
        <w:t xml:space="preserve"> linked to rapid </w:t>
      </w:r>
      <w:r w:rsidR="00EE55CE">
        <w:t>deteriorations</w:t>
      </w:r>
      <w:r w:rsidR="009D6F46">
        <w:t xml:space="preserve"> in food security</w:t>
      </w:r>
      <w:r w:rsidR="00214B02">
        <w:t>,</w:t>
      </w:r>
      <w:r w:rsidR="009D6F46">
        <w:t xml:space="preserve"> as witnessed in 2023 in the Sudan and </w:t>
      </w:r>
      <w:r w:rsidR="00214B02">
        <w:t xml:space="preserve">the </w:t>
      </w:r>
      <w:r w:rsidR="009D6F46">
        <w:t>Gaza Strip</w:t>
      </w:r>
      <w:r>
        <w:t xml:space="preserve">. </w:t>
      </w:r>
      <w:r w:rsidR="006C2D9E">
        <w:t xml:space="preserve">Whether </w:t>
      </w:r>
      <w:r w:rsidR="0042620C">
        <w:t xml:space="preserve">protracted or rapidly-escalating, </w:t>
      </w:r>
      <w:r w:rsidR="006717B1">
        <w:t xml:space="preserve">these conflicts </w:t>
      </w:r>
      <w:r w:rsidR="00FF2B04">
        <w:t xml:space="preserve">disrupt </w:t>
      </w:r>
      <w:r w:rsidR="009878C4">
        <w:t xml:space="preserve">livelihoods, </w:t>
      </w:r>
      <w:proofErr w:type="gramStart"/>
      <w:r w:rsidR="009878C4">
        <w:t>markets</w:t>
      </w:r>
      <w:proofErr w:type="gramEnd"/>
      <w:r w:rsidR="009878C4">
        <w:t xml:space="preserve"> </w:t>
      </w:r>
      <w:r w:rsidR="00182D05">
        <w:t xml:space="preserve">and </w:t>
      </w:r>
      <w:r w:rsidR="006717B1">
        <w:t>agricultural production</w:t>
      </w:r>
      <w:r w:rsidR="00776D5B">
        <w:t xml:space="preserve">; </w:t>
      </w:r>
      <w:r w:rsidR="00FF2B04">
        <w:t xml:space="preserve">lead to </w:t>
      </w:r>
      <w:r w:rsidR="008437E3">
        <w:t xml:space="preserve">high </w:t>
      </w:r>
      <w:r w:rsidR="007C1F9D">
        <w:t xml:space="preserve">levels of </w:t>
      </w:r>
      <w:r w:rsidR="00FF2B04">
        <w:t xml:space="preserve">displacement affecting </w:t>
      </w:r>
      <w:r w:rsidR="00467842">
        <w:t xml:space="preserve">the </w:t>
      </w:r>
      <w:r w:rsidR="00906728">
        <w:t xml:space="preserve">unrooted </w:t>
      </w:r>
      <w:r w:rsidR="00FF2B04">
        <w:t>and host communities alike</w:t>
      </w:r>
      <w:r w:rsidR="00776D5B">
        <w:t>;</w:t>
      </w:r>
      <w:r w:rsidR="00FF2B04">
        <w:t xml:space="preserve"> </w:t>
      </w:r>
      <w:r w:rsidR="006717B1">
        <w:t xml:space="preserve">and </w:t>
      </w:r>
      <w:r w:rsidR="00467842">
        <w:t xml:space="preserve">destroy </w:t>
      </w:r>
      <w:r w:rsidR="006717B1">
        <w:t xml:space="preserve">infrastructure, </w:t>
      </w:r>
      <w:r w:rsidR="0014093A">
        <w:t xml:space="preserve">that can lead </w:t>
      </w:r>
      <w:r w:rsidR="006717B1">
        <w:t>to severe food shortages</w:t>
      </w:r>
      <w:r w:rsidR="0014093A">
        <w:t xml:space="preserve"> as </w:t>
      </w:r>
      <w:r w:rsidR="00432A55">
        <w:t>well as reverse development gains</w:t>
      </w:r>
      <w:r w:rsidR="006717B1">
        <w:t>.</w:t>
      </w:r>
    </w:p>
    <w:p w14:paraId="0ED16A77" w14:textId="35B62FC7" w:rsidR="00D8648B" w:rsidRDefault="00773219" w:rsidP="00D8648B">
      <w:pPr>
        <w:pStyle w:val="ListParagraph"/>
        <w:numPr>
          <w:ilvl w:val="0"/>
          <w:numId w:val="1"/>
        </w:numPr>
      </w:pPr>
      <w:r>
        <w:t xml:space="preserve">Food crises in </w:t>
      </w:r>
      <w:r w:rsidR="00D8648B">
        <w:t xml:space="preserve">Yemen, Democratic Republic of the Congo and Mali have conflict </w:t>
      </w:r>
      <w:r>
        <w:t xml:space="preserve">as the main driver each </w:t>
      </w:r>
      <w:r w:rsidR="00D8648B">
        <w:t xml:space="preserve">year from 2016 to </w:t>
      </w:r>
      <w:proofErr w:type="gramStart"/>
      <w:r w:rsidR="00D8648B">
        <w:t>2023;</w:t>
      </w:r>
      <w:proofErr w:type="gramEnd"/>
      <w:r w:rsidR="00D8648B">
        <w:t xml:space="preserve"> </w:t>
      </w:r>
    </w:p>
    <w:p w14:paraId="12EE16FF" w14:textId="40CAB30F" w:rsidR="00D8648B" w:rsidRDefault="00D8648B" w:rsidP="00D8648B">
      <w:pPr>
        <w:pStyle w:val="ListParagraph"/>
        <w:numPr>
          <w:ilvl w:val="0"/>
          <w:numId w:val="1"/>
        </w:numPr>
      </w:pPr>
      <w:r>
        <w:t xml:space="preserve">Afghanistan, South Sudan and the Syrian Arab Republic have seen conflict as the primary driver in six out of eight </w:t>
      </w:r>
      <w:proofErr w:type="gramStart"/>
      <w:r>
        <w:t>years</w:t>
      </w:r>
      <w:r w:rsidR="00660C1D">
        <w:t>;</w:t>
      </w:r>
      <w:proofErr w:type="gramEnd"/>
    </w:p>
    <w:p w14:paraId="52F4FE37" w14:textId="77777777" w:rsidR="00D8648B" w:rsidRDefault="00D8648B" w:rsidP="00D8648B">
      <w:pPr>
        <w:pStyle w:val="ListParagraph"/>
        <w:numPr>
          <w:ilvl w:val="0"/>
          <w:numId w:val="1"/>
        </w:numPr>
      </w:pPr>
      <w:r>
        <w:t>In Burkina Faso, conflict was the primary cause in seven out of eight years.</w:t>
      </w:r>
    </w:p>
    <w:p w14:paraId="1BC96C0F" w14:textId="60CA6DEB" w:rsidR="00D8648B" w:rsidRDefault="00D8648B" w:rsidP="00D8648B">
      <w:r w:rsidRPr="00760F44">
        <w:rPr>
          <w:b/>
          <w:bCs/>
        </w:rPr>
        <w:t>Economic shocks</w:t>
      </w:r>
      <w:r>
        <w:t xml:space="preserve"> have increasingly contributed to food insecurity</w:t>
      </w:r>
      <w:r w:rsidR="00724E69">
        <w:t xml:space="preserve"> since 2019</w:t>
      </w:r>
      <w:r>
        <w:t xml:space="preserve">, reflecting the vulnerability of </w:t>
      </w:r>
      <w:r w:rsidR="009E14B8">
        <w:t xml:space="preserve">many </w:t>
      </w:r>
      <w:r>
        <w:t xml:space="preserve">countries to </w:t>
      </w:r>
      <w:r w:rsidR="000E67E5">
        <w:t xml:space="preserve">regional and global </w:t>
      </w:r>
      <w:r>
        <w:t xml:space="preserve">economic </w:t>
      </w:r>
      <w:r w:rsidR="0079497E">
        <w:t xml:space="preserve">shocks such as </w:t>
      </w:r>
      <w:r w:rsidR="001A70D7">
        <w:t xml:space="preserve">from </w:t>
      </w:r>
      <w:r>
        <w:t xml:space="preserve">the COVID-19 pandemic and the </w:t>
      </w:r>
      <w:r w:rsidR="00AD01DA">
        <w:t xml:space="preserve">ripple effects of the </w:t>
      </w:r>
      <w:r>
        <w:t xml:space="preserve">war in Ukraine. </w:t>
      </w:r>
      <w:r w:rsidR="00B30541">
        <w:t>These vulnerabilities include high import dependence</w:t>
      </w:r>
      <w:r w:rsidR="00550899">
        <w:t xml:space="preserve">. </w:t>
      </w:r>
    </w:p>
    <w:p w14:paraId="19433A64" w14:textId="12A8E174" w:rsidR="00D8648B" w:rsidRDefault="00D8648B" w:rsidP="00D8648B">
      <w:pPr>
        <w:pStyle w:val="ListParagraph"/>
        <w:numPr>
          <w:ilvl w:val="0"/>
          <w:numId w:val="1"/>
        </w:numPr>
      </w:pPr>
      <w:r>
        <w:t xml:space="preserve">Sudan </w:t>
      </w:r>
      <w:r w:rsidR="00557EE0">
        <w:t xml:space="preserve">had </w:t>
      </w:r>
      <w:r>
        <w:t xml:space="preserve">economic shocks as the primary driver </w:t>
      </w:r>
      <w:r w:rsidR="00557EE0">
        <w:t xml:space="preserve">for </w:t>
      </w:r>
      <w:r>
        <w:t xml:space="preserve">four years, </w:t>
      </w:r>
      <w:r w:rsidR="00557EE0">
        <w:t xml:space="preserve">and </w:t>
      </w:r>
      <w:r>
        <w:t xml:space="preserve">Haiti in </w:t>
      </w:r>
      <w:proofErr w:type="gramStart"/>
      <w:r>
        <w:t>three;</w:t>
      </w:r>
      <w:proofErr w:type="gramEnd"/>
      <w:r>
        <w:t xml:space="preserve"> </w:t>
      </w:r>
    </w:p>
    <w:p w14:paraId="4323D7FC" w14:textId="5983129B" w:rsidR="00D8648B" w:rsidRDefault="00D8648B" w:rsidP="00D8648B">
      <w:pPr>
        <w:pStyle w:val="ListParagraph"/>
        <w:numPr>
          <w:ilvl w:val="0"/>
          <w:numId w:val="1"/>
        </w:numPr>
      </w:pPr>
      <w:r>
        <w:t xml:space="preserve">Afghanistan, South </w:t>
      </w:r>
      <w:proofErr w:type="gramStart"/>
      <w:r>
        <w:t>Sudan</w:t>
      </w:r>
      <w:proofErr w:type="gramEnd"/>
      <w:r>
        <w:t xml:space="preserve"> and the Syrian Arab Republic have seen a rise in the impact of economic shocks in recent years (2022 and 2023), indicating that economic instability is becoming as </w:t>
      </w:r>
      <w:r w:rsidR="00557EE0">
        <w:t xml:space="preserve">important a driver </w:t>
      </w:r>
      <w:r>
        <w:t>as conflict.</w:t>
      </w:r>
    </w:p>
    <w:p w14:paraId="0B4C58BD" w14:textId="2AB6DE0A" w:rsidR="008123B1" w:rsidRPr="008123B1" w:rsidRDefault="00D8648B" w:rsidP="008123B1">
      <w:pPr>
        <w:jc w:val="left"/>
        <w:rPr>
          <w:lang w:val="en-US"/>
        </w:rPr>
      </w:pPr>
      <w:r w:rsidRPr="001A381F">
        <w:rPr>
          <w:b/>
          <w:bCs/>
        </w:rPr>
        <w:t>Weather extremes</w:t>
      </w:r>
      <w:r>
        <w:t xml:space="preserve"> have been a significant driver of food insecurity,</w:t>
      </w:r>
      <w:r w:rsidR="00042126">
        <w:t xml:space="preserve"> with climate-</w:t>
      </w:r>
      <w:r w:rsidR="002F6DF7">
        <w:t>related</w:t>
      </w:r>
      <w:r w:rsidR="00042126">
        <w:t xml:space="preserve"> disaster</w:t>
      </w:r>
      <w:r w:rsidR="002F6DF7">
        <w:t>s</w:t>
      </w:r>
      <w:r w:rsidR="00042126">
        <w:t xml:space="preserve"> </w:t>
      </w:r>
      <w:r w:rsidR="001C51EC">
        <w:t xml:space="preserve">that significantly impact </w:t>
      </w:r>
      <w:r w:rsidR="008123B1" w:rsidRPr="008123B1">
        <w:rPr>
          <w:lang w:val="en-US"/>
        </w:rPr>
        <w:t>productivity and food availability</w:t>
      </w:r>
      <w:r w:rsidR="00E70165">
        <w:rPr>
          <w:lang w:val="en-US"/>
        </w:rPr>
        <w:t xml:space="preserve"> on the rise</w:t>
      </w:r>
      <w:r w:rsidR="008123B1" w:rsidRPr="008123B1">
        <w:rPr>
          <w:lang w:val="en-US"/>
        </w:rPr>
        <w:t>.</w:t>
      </w:r>
      <w:r w:rsidR="009F46C9">
        <w:rPr>
          <w:lang w:val="en-US"/>
        </w:rPr>
        <w:t xml:space="preserve"> </w:t>
      </w:r>
    </w:p>
    <w:p w14:paraId="13193D41" w14:textId="2A3F72FC" w:rsidR="00D8648B" w:rsidRDefault="00D8648B" w:rsidP="00D8648B">
      <w:pPr>
        <w:pStyle w:val="ListParagraph"/>
        <w:numPr>
          <w:ilvl w:val="0"/>
          <w:numId w:val="1"/>
        </w:numPr>
      </w:pPr>
      <w:r>
        <w:t xml:space="preserve">Ethiopia and Somalia have faced food crises primarily due to </w:t>
      </w:r>
      <w:r w:rsidR="00BD7F2E">
        <w:t>prolonged</w:t>
      </w:r>
      <w:r w:rsidR="004765E1">
        <w:t xml:space="preserve"> </w:t>
      </w:r>
      <w:r w:rsidR="00112BB6">
        <w:t xml:space="preserve">droughts </w:t>
      </w:r>
      <w:r>
        <w:t xml:space="preserve">in six out of eight years. </w:t>
      </w:r>
    </w:p>
    <w:p w14:paraId="4A4FB0A4" w14:textId="78F352F1" w:rsidR="00D8648B" w:rsidRDefault="00D8648B" w:rsidP="00D8648B">
      <w:pPr>
        <w:pStyle w:val="ListParagraph"/>
        <w:numPr>
          <w:ilvl w:val="0"/>
          <w:numId w:val="1"/>
        </w:numPr>
      </w:pPr>
      <w:r>
        <w:t xml:space="preserve">Pakistan has experienced </w:t>
      </w:r>
      <w:r w:rsidR="00B979DB">
        <w:t xml:space="preserve">frequent </w:t>
      </w:r>
      <w:r w:rsidR="00911D9C">
        <w:t>w</w:t>
      </w:r>
      <w:r w:rsidR="00465273">
        <w:t xml:space="preserve">eather shocks, including flooding and drought, </w:t>
      </w:r>
      <w:r w:rsidR="0042131F">
        <w:t>a</w:t>
      </w:r>
      <w:r>
        <w:t>s a major cause in five years, highlighting the country's vulnerability to climate change and natural disasters.</w:t>
      </w:r>
    </w:p>
    <w:p w14:paraId="6E386F19" w14:textId="6A1A21A9" w:rsidR="00D8648B" w:rsidRDefault="00D8648B" w:rsidP="00D8648B">
      <w:pPr>
        <w:pStyle w:val="ListParagraph"/>
        <w:numPr>
          <w:ilvl w:val="0"/>
          <w:numId w:val="1"/>
        </w:numPr>
      </w:pPr>
      <w:r>
        <w:t xml:space="preserve">Haiti, with weather extremes </w:t>
      </w:r>
      <w:r w:rsidR="008A512F">
        <w:t xml:space="preserve">and natural hazards </w:t>
      </w:r>
      <w:r>
        <w:t>as the primary driver for three years, is closely linked to hurricanes and earthquakes.</w:t>
      </w:r>
    </w:p>
    <w:p w14:paraId="060B0507" w14:textId="686A6311" w:rsidR="00D8648B" w:rsidRDefault="00840B80" w:rsidP="00D8648B">
      <w:r>
        <w:t>C</w:t>
      </w:r>
      <w:r w:rsidR="00D8648B" w:rsidRPr="003C6C26">
        <w:t xml:space="preserve">onflict/insecurity remains the predominant driver of acute food </w:t>
      </w:r>
      <w:r w:rsidR="00D8648B">
        <w:t>insecurity</w:t>
      </w:r>
      <w:r w:rsidR="00667861">
        <w:t xml:space="preserve"> and is on the rise</w:t>
      </w:r>
      <w:r w:rsidR="00D8648B">
        <w:t xml:space="preserve">. </w:t>
      </w:r>
      <w:r w:rsidR="00E36087">
        <w:t>Global-</w:t>
      </w:r>
      <w:r w:rsidR="00667861">
        <w:t xml:space="preserve">scale </w:t>
      </w:r>
      <w:r w:rsidR="00E36087">
        <w:t xml:space="preserve">economic </w:t>
      </w:r>
      <w:r w:rsidR="007A5BD4">
        <w:t xml:space="preserve">shocks </w:t>
      </w:r>
      <w:r w:rsidR="00E36087">
        <w:t xml:space="preserve">and weather extremes </w:t>
      </w:r>
      <w:r w:rsidR="00877092">
        <w:t>have increased</w:t>
      </w:r>
      <w:r w:rsidR="007A5BD4">
        <w:t>,</w:t>
      </w:r>
      <w:r w:rsidR="00D8648B">
        <w:t xml:space="preserve"> reflecting the </w:t>
      </w:r>
      <w:r w:rsidR="002321A3">
        <w:t xml:space="preserve">impacts of </w:t>
      </w:r>
      <w:r w:rsidR="00D8648B">
        <w:t xml:space="preserve">climate change and economic volatility caused by </w:t>
      </w:r>
      <w:r w:rsidR="002321A3">
        <w:t xml:space="preserve">global shocks linked to </w:t>
      </w:r>
      <w:r w:rsidR="00D8648B" w:rsidRPr="00152531">
        <w:t xml:space="preserve">the COVID-19 pandemic </w:t>
      </w:r>
      <w:r w:rsidR="00D8648B">
        <w:t xml:space="preserve">and </w:t>
      </w:r>
      <w:r w:rsidR="00D8648B" w:rsidRPr="00152531">
        <w:t>the war in Ukraine</w:t>
      </w:r>
      <w:r w:rsidR="001E7E36">
        <w:t xml:space="preserve">. </w:t>
      </w:r>
    </w:p>
    <w:p w14:paraId="6FCC833B" w14:textId="5F53DD67" w:rsidR="00D8648B" w:rsidRDefault="00D8648B" w:rsidP="00202BB7">
      <w:pPr>
        <w:pStyle w:val="Caption"/>
      </w:pPr>
      <w:r>
        <w:t xml:space="preserve">Figure </w:t>
      </w:r>
      <w:r>
        <w:fldChar w:fldCharType="begin"/>
      </w:r>
      <w:r>
        <w:instrText xml:space="preserve"> SEQ Figure \* ARABIC </w:instrText>
      </w:r>
      <w:r>
        <w:fldChar w:fldCharType="separate"/>
      </w:r>
      <w:r>
        <w:rPr>
          <w:noProof/>
        </w:rPr>
        <w:t>1</w:t>
      </w:r>
      <w:r>
        <w:rPr>
          <w:noProof/>
        </w:rPr>
        <w:fldChar w:fldCharType="end"/>
      </w:r>
      <w:r w:rsidR="00306E08">
        <w:rPr>
          <w:noProof/>
        </w:rPr>
        <w:t>:</w:t>
      </w:r>
      <w:r w:rsidR="00C40136">
        <w:rPr>
          <w:noProof/>
        </w:rPr>
        <w:t xml:space="preserve"> Primary driver</w:t>
      </w:r>
      <w:r w:rsidR="00306E08">
        <w:rPr>
          <w:noProof/>
        </w:rPr>
        <w:t xml:space="preserve"> between</w:t>
      </w:r>
      <w:r w:rsidR="00C40136">
        <w:rPr>
          <w:noProof/>
        </w:rPr>
        <w:t xml:space="preserve"> 2016-2023</w:t>
      </w:r>
      <w:r w:rsidR="00882938">
        <w:rPr>
          <w:noProof/>
        </w:rPr>
        <w:t>, for sel</w:t>
      </w:r>
      <w:r w:rsidR="005261AC">
        <w:rPr>
          <w:noProof/>
        </w:rPr>
        <w:t>e</w:t>
      </w:r>
      <w:r w:rsidR="00882938">
        <w:rPr>
          <w:noProof/>
        </w:rPr>
        <w:t>cted countries</w:t>
      </w:r>
    </w:p>
    <w:p w14:paraId="13D3564A" w14:textId="77777777" w:rsidR="00D8648B" w:rsidRDefault="00D8648B" w:rsidP="00D8648B">
      <w:pPr>
        <w:keepNext/>
        <w:spacing w:after="160" w:line="259" w:lineRule="auto"/>
        <w:jc w:val="center"/>
      </w:pPr>
      <w:r>
        <w:rPr>
          <w:noProof/>
        </w:rPr>
        <w:drawing>
          <wp:inline distT="0" distB="0" distL="0" distR="0" wp14:anchorId="75A8608E" wp14:editId="578D0E03">
            <wp:extent cx="4070671" cy="2442258"/>
            <wp:effectExtent l="0" t="0" r="6350" b="15240"/>
            <wp:docPr id="5" name="Chart 5">
              <a:extLst xmlns:a="http://schemas.openxmlformats.org/drawingml/2006/main">
                <a:ext uri="{FF2B5EF4-FFF2-40B4-BE49-F238E27FC236}">
                  <a16:creationId xmlns:a16="http://schemas.microsoft.com/office/drawing/2014/main" id="{77B16FEB-99EC-EE84-1FCE-66F9D60140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A1FF12" w14:textId="77777777" w:rsidR="00D8648B" w:rsidRDefault="00D8648B" w:rsidP="005261AC">
      <w:pPr>
        <w:pStyle w:val="Heading3"/>
      </w:pPr>
      <w:bookmarkStart w:id="3" w:name="_Toc168573553"/>
      <w:r>
        <w:t>Structural vulnerabilities</w:t>
      </w:r>
      <w:bookmarkEnd w:id="3"/>
    </w:p>
    <w:p w14:paraId="3AC31321" w14:textId="2A0D1B2B" w:rsidR="00D8648B" w:rsidRDefault="00033746" w:rsidP="00D8648B">
      <w:r>
        <w:t xml:space="preserve">Structural </w:t>
      </w:r>
      <w:r w:rsidR="002C612C">
        <w:t>vulnerabilities</w:t>
      </w:r>
      <w:r>
        <w:t xml:space="preserve"> underl</w:t>
      </w:r>
      <w:r w:rsidR="002C612C">
        <w:t>ie most food crises.</w:t>
      </w:r>
      <w:r>
        <w:t xml:space="preserve"> </w:t>
      </w:r>
    </w:p>
    <w:p w14:paraId="080C1912" w14:textId="77777777" w:rsidR="00202BB7" w:rsidRDefault="00202BB7" w:rsidP="00202BB7">
      <w:pPr>
        <w:pStyle w:val="Caption"/>
      </w:pPr>
    </w:p>
    <w:p w14:paraId="32379529" w14:textId="77777777" w:rsidR="00202BB7" w:rsidRDefault="00202BB7" w:rsidP="00202BB7">
      <w:pPr>
        <w:pStyle w:val="Caption"/>
      </w:pPr>
    </w:p>
    <w:p w14:paraId="752F2A88" w14:textId="052687E2" w:rsidR="00202BB7" w:rsidRDefault="00202BB7" w:rsidP="00202BB7">
      <w:pPr>
        <w:pStyle w:val="Caption"/>
      </w:pPr>
      <w:r>
        <w:t>Structural vulnerabilities indicators (from GRFC 2024)</w:t>
      </w:r>
    </w:p>
    <w:tbl>
      <w:tblPr>
        <w:tblW w:w="9350" w:type="dxa"/>
        <w:tblLook w:val="04A0" w:firstRow="1" w:lastRow="0" w:firstColumn="1" w:lastColumn="0" w:noHBand="0" w:noVBand="1"/>
      </w:tblPr>
      <w:tblGrid>
        <w:gridCol w:w="3126"/>
        <w:gridCol w:w="1234"/>
        <w:gridCol w:w="1279"/>
        <w:gridCol w:w="1005"/>
        <w:gridCol w:w="1005"/>
        <w:gridCol w:w="916"/>
        <w:gridCol w:w="848"/>
      </w:tblGrid>
      <w:tr w:rsidR="00202BB7" w:rsidRPr="009200C1" w14:paraId="46AEED19" w14:textId="77777777">
        <w:trPr>
          <w:trHeight w:val="2610"/>
        </w:trPr>
        <w:tc>
          <w:tcPr>
            <w:tcW w:w="3126" w:type="dxa"/>
            <w:tcBorders>
              <w:top w:val="single" w:sz="4" w:space="0" w:color="auto"/>
              <w:left w:val="single" w:sz="4" w:space="0" w:color="auto"/>
              <w:bottom w:val="single" w:sz="4" w:space="0" w:color="auto"/>
              <w:right w:val="single" w:sz="4" w:space="0" w:color="auto"/>
            </w:tcBorders>
            <w:shd w:val="clear" w:color="auto" w:fill="auto"/>
            <w:hideMark/>
          </w:tcPr>
          <w:p w14:paraId="2D7F9B71"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 </w:t>
            </w:r>
          </w:p>
        </w:tc>
        <w:tc>
          <w:tcPr>
            <w:tcW w:w="1221" w:type="dxa"/>
            <w:tcBorders>
              <w:top w:val="single" w:sz="4" w:space="0" w:color="auto"/>
              <w:left w:val="nil"/>
              <w:bottom w:val="single" w:sz="4" w:space="0" w:color="auto"/>
              <w:right w:val="single" w:sz="4" w:space="0" w:color="auto"/>
            </w:tcBorders>
            <w:shd w:val="clear" w:color="auto" w:fill="auto"/>
            <w:hideMark/>
          </w:tcPr>
          <w:p w14:paraId="137B1798" w14:textId="77777777" w:rsidR="00202BB7" w:rsidRPr="009200C1" w:rsidRDefault="00202BB7">
            <w:pPr>
              <w:jc w:val="center"/>
              <w:rPr>
                <w:rFonts w:eastAsia="Times New Roman" w:cstheme="minorHAnsi"/>
                <w:b/>
                <w:bCs/>
                <w:sz w:val="20"/>
                <w:szCs w:val="20"/>
              </w:rPr>
            </w:pPr>
            <w:r w:rsidRPr="009200C1">
              <w:rPr>
                <w:rFonts w:eastAsia="Times New Roman" w:cstheme="minorHAnsi"/>
                <w:b/>
                <w:bCs/>
                <w:sz w:val="20"/>
                <w:szCs w:val="20"/>
              </w:rPr>
              <w:t>% cereal import dependency weighted by caloric relevance</w:t>
            </w:r>
          </w:p>
        </w:tc>
        <w:tc>
          <w:tcPr>
            <w:tcW w:w="1266" w:type="dxa"/>
            <w:tcBorders>
              <w:top w:val="single" w:sz="4" w:space="0" w:color="auto"/>
              <w:left w:val="nil"/>
              <w:bottom w:val="single" w:sz="4" w:space="0" w:color="auto"/>
              <w:right w:val="single" w:sz="4" w:space="0" w:color="auto"/>
            </w:tcBorders>
            <w:shd w:val="clear" w:color="auto" w:fill="auto"/>
            <w:hideMark/>
          </w:tcPr>
          <w:p w14:paraId="7444D804" w14:textId="77777777" w:rsidR="00202BB7" w:rsidRPr="009200C1" w:rsidRDefault="00202BB7">
            <w:pPr>
              <w:jc w:val="center"/>
              <w:rPr>
                <w:rFonts w:eastAsia="Times New Roman" w:cstheme="minorHAnsi"/>
                <w:b/>
                <w:bCs/>
                <w:sz w:val="20"/>
                <w:szCs w:val="20"/>
              </w:rPr>
            </w:pPr>
            <w:r w:rsidRPr="009200C1">
              <w:rPr>
                <w:rFonts w:eastAsia="Times New Roman" w:cstheme="minorHAnsi"/>
                <w:b/>
                <w:bCs/>
                <w:sz w:val="20"/>
                <w:szCs w:val="20"/>
              </w:rPr>
              <w:t xml:space="preserve"> Share of agricultural, forestry and fishery employment (%) </w:t>
            </w:r>
          </w:p>
        </w:tc>
        <w:tc>
          <w:tcPr>
            <w:tcW w:w="995" w:type="dxa"/>
            <w:tcBorders>
              <w:top w:val="single" w:sz="4" w:space="0" w:color="auto"/>
              <w:left w:val="nil"/>
              <w:bottom w:val="single" w:sz="4" w:space="0" w:color="auto"/>
              <w:right w:val="single" w:sz="4" w:space="0" w:color="auto"/>
            </w:tcBorders>
            <w:shd w:val="clear" w:color="auto" w:fill="auto"/>
            <w:hideMark/>
          </w:tcPr>
          <w:p w14:paraId="101FFB54" w14:textId="77777777" w:rsidR="00202BB7" w:rsidRPr="009200C1" w:rsidRDefault="00202BB7">
            <w:pPr>
              <w:jc w:val="center"/>
              <w:rPr>
                <w:rFonts w:eastAsia="Times New Roman" w:cstheme="minorHAnsi"/>
                <w:b/>
                <w:bCs/>
                <w:sz w:val="20"/>
                <w:szCs w:val="20"/>
              </w:rPr>
            </w:pPr>
            <w:r w:rsidRPr="009200C1">
              <w:rPr>
                <w:rFonts w:eastAsia="Times New Roman" w:cstheme="minorHAnsi"/>
                <w:b/>
                <w:bCs/>
                <w:sz w:val="20"/>
                <w:szCs w:val="20"/>
              </w:rPr>
              <w:t>% of crop growing period affected by drought condition</w:t>
            </w:r>
          </w:p>
        </w:tc>
        <w:tc>
          <w:tcPr>
            <w:tcW w:w="995" w:type="dxa"/>
            <w:tcBorders>
              <w:top w:val="single" w:sz="4" w:space="0" w:color="auto"/>
              <w:left w:val="nil"/>
              <w:bottom w:val="single" w:sz="4" w:space="0" w:color="auto"/>
              <w:right w:val="single" w:sz="4" w:space="0" w:color="auto"/>
            </w:tcBorders>
            <w:shd w:val="clear" w:color="auto" w:fill="auto"/>
            <w:hideMark/>
          </w:tcPr>
          <w:p w14:paraId="35F99251" w14:textId="77777777" w:rsidR="00202BB7" w:rsidRPr="009200C1" w:rsidRDefault="00202BB7">
            <w:pPr>
              <w:jc w:val="center"/>
              <w:rPr>
                <w:rFonts w:eastAsia="Times New Roman" w:cstheme="minorHAnsi"/>
                <w:b/>
                <w:bCs/>
                <w:sz w:val="20"/>
                <w:szCs w:val="20"/>
              </w:rPr>
            </w:pPr>
            <w:r w:rsidRPr="009200C1">
              <w:rPr>
                <w:rFonts w:eastAsia="Times New Roman" w:cstheme="minorHAnsi"/>
                <w:b/>
                <w:bCs/>
                <w:sz w:val="20"/>
                <w:szCs w:val="20"/>
              </w:rPr>
              <w:t>% of pasture growing period affected by drought condition</w:t>
            </w:r>
          </w:p>
        </w:tc>
        <w:tc>
          <w:tcPr>
            <w:tcW w:w="907" w:type="dxa"/>
            <w:tcBorders>
              <w:top w:val="single" w:sz="4" w:space="0" w:color="auto"/>
              <w:left w:val="nil"/>
              <w:bottom w:val="single" w:sz="4" w:space="0" w:color="auto"/>
              <w:right w:val="single" w:sz="4" w:space="0" w:color="auto"/>
            </w:tcBorders>
            <w:shd w:val="clear" w:color="auto" w:fill="auto"/>
            <w:hideMark/>
          </w:tcPr>
          <w:p w14:paraId="426F0E3C" w14:textId="77777777" w:rsidR="00202BB7" w:rsidRPr="009200C1" w:rsidRDefault="00202BB7">
            <w:pPr>
              <w:jc w:val="center"/>
              <w:rPr>
                <w:rFonts w:eastAsia="Times New Roman" w:cstheme="minorHAnsi"/>
                <w:b/>
                <w:bCs/>
                <w:sz w:val="20"/>
                <w:szCs w:val="20"/>
              </w:rPr>
            </w:pPr>
            <w:r w:rsidRPr="009200C1">
              <w:rPr>
                <w:rFonts w:eastAsia="Times New Roman" w:cstheme="minorHAnsi"/>
                <w:b/>
                <w:bCs/>
                <w:sz w:val="20"/>
                <w:szCs w:val="20"/>
              </w:rPr>
              <w:t>INFORM RISK (0-10)</w:t>
            </w:r>
          </w:p>
        </w:tc>
        <w:tc>
          <w:tcPr>
            <w:tcW w:w="840" w:type="dxa"/>
            <w:tcBorders>
              <w:top w:val="single" w:sz="4" w:space="0" w:color="auto"/>
              <w:left w:val="nil"/>
              <w:bottom w:val="single" w:sz="4" w:space="0" w:color="auto"/>
              <w:right w:val="single" w:sz="4" w:space="0" w:color="auto"/>
            </w:tcBorders>
            <w:shd w:val="clear" w:color="auto" w:fill="auto"/>
            <w:hideMark/>
          </w:tcPr>
          <w:p w14:paraId="3981E159" w14:textId="77777777" w:rsidR="00202BB7" w:rsidRPr="009200C1" w:rsidRDefault="00202BB7">
            <w:pPr>
              <w:jc w:val="center"/>
              <w:rPr>
                <w:rFonts w:eastAsia="Times New Roman" w:cstheme="minorHAnsi"/>
                <w:b/>
                <w:bCs/>
                <w:sz w:val="20"/>
                <w:szCs w:val="20"/>
              </w:rPr>
            </w:pPr>
            <w:r w:rsidRPr="009200C1">
              <w:rPr>
                <w:rFonts w:eastAsia="Times New Roman" w:cstheme="minorHAnsi"/>
                <w:b/>
                <w:bCs/>
                <w:sz w:val="20"/>
                <w:szCs w:val="20"/>
              </w:rPr>
              <w:t>HDI ranking (global)</w:t>
            </w:r>
          </w:p>
        </w:tc>
      </w:tr>
      <w:tr w:rsidR="00202BB7" w:rsidRPr="009200C1" w14:paraId="2A1A274D"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hideMark/>
          </w:tcPr>
          <w:p w14:paraId="3FCAA2C9"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Afghanistan</w:t>
            </w:r>
          </w:p>
        </w:tc>
        <w:tc>
          <w:tcPr>
            <w:tcW w:w="1221" w:type="dxa"/>
            <w:tcBorders>
              <w:top w:val="nil"/>
              <w:left w:val="nil"/>
              <w:bottom w:val="single" w:sz="4" w:space="0" w:color="auto"/>
              <w:right w:val="single" w:sz="4" w:space="0" w:color="auto"/>
            </w:tcBorders>
            <w:shd w:val="clear" w:color="auto" w:fill="auto"/>
            <w:noWrap/>
            <w:vAlign w:val="bottom"/>
            <w:hideMark/>
          </w:tcPr>
          <w:p w14:paraId="5BD3D687"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41.6</w:t>
            </w:r>
          </w:p>
        </w:tc>
        <w:tc>
          <w:tcPr>
            <w:tcW w:w="1266" w:type="dxa"/>
            <w:tcBorders>
              <w:top w:val="nil"/>
              <w:left w:val="nil"/>
              <w:bottom w:val="single" w:sz="4" w:space="0" w:color="auto"/>
              <w:right w:val="single" w:sz="4" w:space="0" w:color="auto"/>
            </w:tcBorders>
            <w:shd w:val="clear" w:color="auto" w:fill="auto"/>
            <w:noWrap/>
            <w:vAlign w:val="bottom"/>
            <w:hideMark/>
          </w:tcPr>
          <w:p w14:paraId="68D9ED41"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46</w:t>
            </w:r>
          </w:p>
        </w:tc>
        <w:tc>
          <w:tcPr>
            <w:tcW w:w="995" w:type="dxa"/>
            <w:tcBorders>
              <w:top w:val="nil"/>
              <w:left w:val="nil"/>
              <w:bottom w:val="single" w:sz="4" w:space="0" w:color="auto"/>
              <w:right w:val="single" w:sz="4" w:space="0" w:color="auto"/>
            </w:tcBorders>
            <w:shd w:val="clear" w:color="auto" w:fill="auto"/>
            <w:noWrap/>
            <w:vAlign w:val="bottom"/>
            <w:hideMark/>
          </w:tcPr>
          <w:p w14:paraId="0B6FCC41"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19.5</w:t>
            </w:r>
          </w:p>
        </w:tc>
        <w:tc>
          <w:tcPr>
            <w:tcW w:w="995" w:type="dxa"/>
            <w:tcBorders>
              <w:top w:val="nil"/>
              <w:left w:val="nil"/>
              <w:bottom w:val="single" w:sz="4" w:space="0" w:color="auto"/>
              <w:right w:val="single" w:sz="4" w:space="0" w:color="auto"/>
            </w:tcBorders>
            <w:shd w:val="clear" w:color="auto" w:fill="auto"/>
            <w:noWrap/>
            <w:vAlign w:val="bottom"/>
            <w:hideMark/>
          </w:tcPr>
          <w:p w14:paraId="5AFB93D5"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N/A</w:t>
            </w:r>
          </w:p>
        </w:tc>
        <w:tc>
          <w:tcPr>
            <w:tcW w:w="907" w:type="dxa"/>
            <w:tcBorders>
              <w:top w:val="nil"/>
              <w:left w:val="nil"/>
              <w:bottom w:val="single" w:sz="4" w:space="0" w:color="auto"/>
              <w:right w:val="single" w:sz="4" w:space="0" w:color="auto"/>
            </w:tcBorders>
            <w:shd w:val="clear" w:color="auto" w:fill="auto"/>
            <w:noWrap/>
            <w:vAlign w:val="bottom"/>
            <w:hideMark/>
          </w:tcPr>
          <w:p w14:paraId="00633164"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8.1</w:t>
            </w:r>
          </w:p>
        </w:tc>
        <w:tc>
          <w:tcPr>
            <w:tcW w:w="840" w:type="dxa"/>
            <w:tcBorders>
              <w:top w:val="nil"/>
              <w:left w:val="nil"/>
              <w:bottom w:val="single" w:sz="4" w:space="0" w:color="auto"/>
              <w:right w:val="single" w:sz="4" w:space="0" w:color="auto"/>
            </w:tcBorders>
            <w:shd w:val="clear" w:color="auto" w:fill="auto"/>
            <w:noWrap/>
            <w:vAlign w:val="center"/>
            <w:hideMark/>
          </w:tcPr>
          <w:p w14:paraId="786A8917" w14:textId="77777777" w:rsidR="00202BB7" w:rsidRPr="009200C1" w:rsidRDefault="00202BB7">
            <w:pPr>
              <w:jc w:val="center"/>
              <w:rPr>
                <w:rFonts w:eastAsia="Times New Roman" w:cstheme="minorHAnsi"/>
                <w:sz w:val="20"/>
                <w:szCs w:val="20"/>
              </w:rPr>
            </w:pPr>
            <w:r w:rsidRPr="009200C1">
              <w:rPr>
                <w:rFonts w:eastAsia="Times New Roman" w:cstheme="minorHAnsi"/>
                <w:sz w:val="20"/>
                <w:szCs w:val="20"/>
              </w:rPr>
              <w:t>180</w:t>
            </w:r>
          </w:p>
        </w:tc>
      </w:tr>
      <w:tr w:rsidR="00202BB7" w:rsidRPr="009200C1" w14:paraId="4E224477"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hideMark/>
          </w:tcPr>
          <w:p w14:paraId="48628512"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Burkina Faso</w:t>
            </w:r>
          </w:p>
        </w:tc>
        <w:tc>
          <w:tcPr>
            <w:tcW w:w="1221" w:type="dxa"/>
            <w:tcBorders>
              <w:top w:val="nil"/>
              <w:left w:val="nil"/>
              <w:bottom w:val="single" w:sz="4" w:space="0" w:color="auto"/>
              <w:right w:val="single" w:sz="4" w:space="0" w:color="auto"/>
            </w:tcBorders>
            <w:shd w:val="clear" w:color="auto" w:fill="auto"/>
            <w:noWrap/>
            <w:vAlign w:val="bottom"/>
            <w:hideMark/>
          </w:tcPr>
          <w:p w14:paraId="0697E40D"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15.8</w:t>
            </w:r>
          </w:p>
        </w:tc>
        <w:tc>
          <w:tcPr>
            <w:tcW w:w="1266" w:type="dxa"/>
            <w:tcBorders>
              <w:top w:val="nil"/>
              <w:left w:val="nil"/>
              <w:bottom w:val="single" w:sz="4" w:space="0" w:color="auto"/>
              <w:right w:val="single" w:sz="4" w:space="0" w:color="auto"/>
            </w:tcBorders>
            <w:shd w:val="clear" w:color="auto" w:fill="auto"/>
            <w:noWrap/>
            <w:vAlign w:val="bottom"/>
            <w:hideMark/>
          </w:tcPr>
          <w:p w14:paraId="0C147867"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15.8</w:t>
            </w:r>
          </w:p>
        </w:tc>
        <w:tc>
          <w:tcPr>
            <w:tcW w:w="995" w:type="dxa"/>
            <w:tcBorders>
              <w:top w:val="nil"/>
              <w:left w:val="nil"/>
              <w:bottom w:val="single" w:sz="4" w:space="0" w:color="auto"/>
              <w:right w:val="single" w:sz="4" w:space="0" w:color="auto"/>
            </w:tcBorders>
            <w:shd w:val="clear" w:color="auto" w:fill="auto"/>
            <w:noWrap/>
            <w:vAlign w:val="bottom"/>
            <w:hideMark/>
          </w:tcPr>
          <w:p w14:paraId="085BCB4F"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15.8</w:t>
            </w:r>
          </w:p>
        </w:tc>
        <w:tc>
          <w:tcPr>
            <w:tcW w:w="995" w:type="dxa"/>
            <w:tcBorders>
              <w:top w:val="nil"/>
              <w:left w:val="nil"/>
              <w:bottom w:val="single" w:sz="4" w:space="0" w:color="auto"/>
              <w:right w:val="single" w:sz="4" w:space="0" w:color="auto"/>
            </w:tcBorders>
            <w:shd w:val="clear" w:color="auto" w:fill="auto"/>
            <w:noWrap/>
            <w:vAlign w:val="bottom"/>
            <w:hideMark/>
          </w:tcPr>
          <w:p w14:paraId="4493388A"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17.1</w:t>
            </w:r>
          </w:p>
        </w:tc>
        <w:tc>
          <w:tcPr>
            <w:tcW w:w="907" w:type="dxa"/>
            <w:tcBorders>
              <w:top w:val="nil"/>
              <w:left w:val="nil"/>
              <w:bottom w:val="single" w:sz="4" w:space="0" w:color="auto"/>
              <w:right w:val="single" w:sz="4" w:space="0" w:color="auto"/>
            </w:tcBorders>
            <w:shd w:val="clear" w:color="auto" w:fill="auto"/>
            <w:noWrap/>
            <w:vAlign w:val="bottom"/>
            <w:hideMark/>
          </w:tcPr>
          <w:p w14:paraId="5EECF1BA"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7</w:t>
            </w:r>
          </w:p>
        </w:tc>
        <w:tc>
          <w:tcPr>
            <w:tcW w:w="840" w:type="dxa"/>
            <w:tcBorders>
              <w:top w:val="nil"/>
              <w:left w:val="nil"/>
              <w:bottom w:val="single" w:sz="4" w:space="0" w:color="auto"/>
              <w:right w:val="single" w:sz="4" w:space="0" w:color="auto"/>
            </w:tcBorders>
            <w:shd w:val="clear" w:color="auto" w:fill="auto"/>
            <w:noWrap/>
            <w:vAlign w:val="center"/>
            <w:hideMark/>
          </w:tcPr>
          <w:p w14:paraId="4302667B" w14:textId="77777777" w:rsidR="00202BB7" w:rsidRPr="009200C1" w:rsidRDefault="00202BB7">
            <w:pPr>
              <w:jc w:val="center"/>
              <w:rPr>
                <w:rFonts w:eastAsia="Times New Roman" w:cstheme="minorHAnsi"/>
                <w:sz w:val="20"/>
                <w:szCs w:val="20"/>
              </w:rPr>
            </w:pPr>
            <w:r w:rsidRPr="009200C1">
              <w:rPr>
                <w:rFonts w:eastAsia="Times New Roman" w:cstheme="minorHAnsi"/>
                <w:sz w:val="20"/>
                <w:szCs w:val="20"/>
              </w:rPr>
              <w:t>184</w:t>
            </w:r>
          </w:p>
        </w:tc>
      </w:tr>
      <w:tr w:rsidR="00202BB7" w:rsidRPr="009200C1" w14:paraId="69C5E96B"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hideMark/>
          </w:tcPr>
          <w:p w14:paraId="13A96386"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Democratic Republic of the Congo</w:t>
            </w:r>
          </w:p>
        </w:tc>
        <w:tc>
          <w:tcPr>
            <w:tcW w:w="1221" w:type="dxa"/>
            <w:tcBorders>
              <w:top w:val="nil"/>
              <w:left w:val="nil"/>
              <w:bottom w:val="single" w:sz="4" w:space="0" w:color="auto"/>
              <w:right w:val="single" w:sz="4" w:space="0" w:color="auto"/>
            </w:tcBorders>
            <w:shd w:val="clear" w:color="auto" w:fill="auto"/>
            <w:noWrap/>
            <w:vAlign w:val="bottom"/>
            <w:hideMark/>
          </w:tcPr>
          <w:p w14:paraId="645BBA6F"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2E0C1B5A"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55.3</w:t>
            </w:r>
          </w:p>
        </w:tc>
        <w:tc>
          <w:tcPr>
            <w:tcW w:w="995" w:type="dxa"/>
            <w:tcBorders>
              <w:top w:val="nil"/>
              <w:left w:val="nil"/>
              <w:bottom w:val="single" w:sz="4" w:space="0" w:color="auto"/>
              <w:right w:val="single" w:sz="4" w:space="0" w:color="auto"/>
            </w:tcBorders>
            <w:shd w:val="clear" w:color="auto" w:fill="auto"/>
            <w:noWrap/>
            <w:vAlign w:val="bottom"/>
            <w:hideMark/>
          </w:tcPr>
          <w:p w14:paraId="21821C2C"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1.6</w:t>
            </w:r>
          </w:p>
        </w:tc>
        <w:tc>
          <w:tcPr>
            <w:tcW w:w="995" w:type="dxa"/>
            <w:tcBorders>
              <w:top w:val="nil"/>
              <w:left w:val="nil"/>
              <w:bottom w:val="single" w:sz="4" w:space="0" w:color="auto"/>
              <w:right w:val="single" w:sz="4" w:space="0" w:color="auto"/>
            </w:tcBorders>
            <w:shd w:val="clear" w:color="auto" w:fill="auto"/>
            <w:noWrap/>
            <w:vAlign w:val="bottom"/>
            <w:hideMark/>
          </w:tcPr>
          <w:p w14:paraId="177F7A9C"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N/A</w:t>
            </w:r>
          </w:p>
        </w:tc>
        <w:tc>
          <w:tcPr>
            <w:tcW w:w="907" w:type="dxa"/>
            <w:tcBorders>
              <w:top w:val="nil"/>
              <w:left w:val="nil"/>
              <w:bottom w:val="single" w:sz="4" w:space="0" w:color="auto"/>
              <w:right w:val="single" w:sz="4" w:space="0" w:color="auto"/>
            </w:tcBorders>
            <w:shd w:val="clear" w:color="auto" w:fill="auto"/>
            <w:noWrap/>
            <w:vAlign w:val="bottom"/>
            <w:hideMark/>
          </w:tcPr>
          <w:p w14:paraId="108F761C"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7.7</w:t>
            </w:r>
          </w:p>
        </w:tc>
        <w:tc>
          <w:tcPr>
            <w:tcW w:w="840" w:type="dxa"/>
            <w:tcBorders>
              <w:top w:val="nil"/>
              <w:left w:val="nil"/>
              <w:bottom w:val="single" w:sz="4" w:space="0" w:color="auto"/>
              <w:right w:val="single" w:sz="4" w:space="0" w:color="auto"/>
            </w:tcBorders>
            <w:shd w:val="clear" w:color="auto" w:fill="auto"/>
            <w:noWrap/>
            <w:vAlign w:val="center"/>
            <w:hideMark/>
          </w:tcPr>
          <w:p w14:paraId="6AB2D5EE" w14:textId="77777777" w:rsidR="00202BB7" w:rsidRPr="009200C1" w:rsidRDefault="00202BB7">
            <w:pPr>
              <w:jc w:val="center"/>
              <w:rPr>
                <w:rFonts w:eastAsia="Times New Roman" w:cstheme="minorHAnsi"/>
                <w:sz w:val="20"/>
                <w:szCs w:val="20"/>
              </w:rPr>
            </w:pPr>
            <w:r w:rsidRPr="009200C1">
              <w:rPr>
                <w:rFonts w:eastAsia="Times New Roman" w:cstheme="minorHAnsi"/>
                <w:sz w:val="20"/>
                <w:szCs w:val="20"/>
              </w:rPr>
              <w:t>179</w:t>
            </w:r>
          </w:p>
        </w:tc>
      </w:tr>
      <w:tr w:rsidR="00202BB7" w:rsidRPr="009200C1" w14:paraId="33B350BB"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hideMark/>
          </w:tcPr>
          <w:p w14:paraId="6898A588"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Ethiopia</w:t>
            </w:r>
          </w:p>
        </w:tc>
        <w:tc>
          <w:tcPr>
            <w:tcW w:w="1221" w:type="dxa"/>
            <w:tcBorders>
              <w:top w:val="nil"/>
              <w:left w:val="nil"/>
              <w:bottom w:val="single" w:sz="4" w:space="0" w:color="auto"/>
              <w:right w:val="single" w:sz="4" w:space="0" w:color="auto"/>
            </w:tcBorders>
            <w:shd w:val="clear" w:color="auto" w:fill="auto"/>
            <w:noWrap/>
            <w:vAlign w:val="bottom"/>
            <w:hideMark/>
          </w:tcPr>
          <w:p w14:paraId="43132F51"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7.5</w:t>
            </w:r>
          </w:p>
        </w:tc>
        <w:tc>
          <w:tcPr>
            <w:tcW w:w="1266" w:type="dxa"/>
            <w:tcBorders>
              <w:top w:val="nil"/>
              <w:left w:val="nil"/>
              <w:bottom w:val="single" w:sz="4" w:space="0" w:color="auto"/>
              <w:right w:val="single" w:sz="4" w:space="0" w:color="auto"/>
            </w:tcBorders>
            <w:shd w:val="clear" w:color="auto" w:fill="auto"/>
            <w:noWrap/>
            <w:vAlign w:val="bottom"/>
            <w:hideMark/>
          </w:tcPr>
          <w:p w14:paraId="520B1941"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63.7</w:t>
            </w:r>
          </w:p>
        </w:tc>
        <w:tc>
          <w:tcPr>
            <w:tcW w:w="995" w:type="dxa"/>
            <w:tcBorders>
              <w:top w:val="nil"/>
              <w:left w:val="nil"/>
              <w:bottom w:val="single" w:sz="4" w:space="0" w:color="auto"/>
              <w:right w:val="single" w:sz="4" w:space="0" w:color="auto"/>
            </w:tcBorders>
            <w:shd w:val="clear" w:color="auto" w:fill="auto"/>
            <w:noWrap/>
            <w:vAlign w:val="bottom"/>
            <w:hideMark/>
          </w:tcPr>
          <w:p w14:paraId="0ED4C2DC"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14.6</w:t>
            </w:r>
          </w:p>
        </w:tc>
        <w:tc>
          <w:tcPr>
            <w:tcW w:w="995" w:type="dxa"/>
            <w:tcBorders>
              <w:top w:val="nil"/>
              <w:left w:val="nil"/>
              <w:bottom w:val="single" w:sz="4" w:space="0" w:color="auto"/>
              <w:right w:val="single" w:sz="4" w:space="0" w:color="auto"/>
            </w:tcBorders>
            <w:shd w:val="clear" w:color="auto" w:fill="auto"/>
            <w:noWrap/>
            <w:vAlign w:val="bottom"/>
            <w:hideMark/>
          </w:tcPr>
          <w:p w14:paraId="13442926"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19.6</w:t>
            </w:r>
          </w:p>
        </w:tc>
        <w:tc>
          <w:tcPr>
            <w:tcW w:w="907" w:type="dxa"/>
            <w:tcBorders>
              <w:top w:val="nil"/>
              <w:left w:val="nil"/>
              <w:bottom w:val="single" w:sz="4" w:space="0" w:color="auto"/>
              <w:right w:val="single" w:sz="4" w:space="0" w:color="auto"/>
            </w:tcBorders>
            <w:shd w:val="clear" w:color="auto" w:fill="auto"/>
            <w:noWrap/>
            <w:vAlign w:val="bottom"/>
            <w:hideMark/>
          </w:tcPr>
          <w:p w14:paraId="38EB4543"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7</w:t>
            </w:r>
          </w:p>
        </w:tc>
        <w:tc>
          <w:tcPr>
            <w:tcW w:w="840" w:type="dxa"/>
            <w:tcBorders>
              <w:top w:val="nil"/>
              <w:left w:val="nil"/>
              <w:bottom w:val="single" w:sz="4" w:space="0" w:color="auto"/>
              <w:right w:val="single" w:sz="4" w:space="0" w:color="auto"/>
            </w:tcBorders>
            <w:shd w:val="clear" w:color="auto" w:fill="auto"/>
            <w:noWrap/>
            <w:vAlign w:val="center"/>
            <w:hideMark/>
          </w:tcPr>
          <w:p w14:paraId="34CCE67E" w14:textId="77777777" w:rsidR="00202BB7" w:rsidRPr="009200C1" w:rsidRDefault="00202BB7">
            <w:pPr>
              <w:jc w:val="center"/>
              <w:rPr>
                <w:rFonts w:eastAsia="Times New Roman" w:cstheme="minorHAnsi"/>
                <w:sz w:val="20"/>
                <w:szCs w:val="20"/>
              </w:rPr>
            </w:pPr>
            <w:r w:rsidRPr="009200C1">
              <w:rPr>
                <w:rFonts w:eastAsia="Times New Roman" w:cstheme="minorHAnsi"/>
                <w:sz w:val="20"/>
                <w:szCs w:val="20"/>
              </w:rPr>
              <w:t>175</w:t>
            </w:r>
          </w:p>
        </w:tc>
      </w:tr>
      <w:tr w:rsidR="00202BB7" w:rsidRPr="009200C1" w14:paraId="5667F219"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hideMark/>
          </w:tcPr>
          <w:p w14:paraId="012CF16D"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Haiti</w:t>
            </w:r>
          </w:p>
        </w:tc>
        <w:tc>
          <w:tcPr>
            <w:tcW w:w="1221" w:type="dxa"/>
            <w:tcBorders>
              <w:top w:val="nil"/>
              <w:left w:val="nil"/>
              <w:bottom w:val="single" w:sz="4" w:space="0" w:color="auto"/>
              <w:right w:val="single" w:sz="4" w:space="0" w:color="auto"/>
            </w:tcBorders>
            <w:shd w:val="clear" w:color="auto" w:fill="auto"/>
            <w:noWrap/>
            <w:vAlign w:val="bottom"/>
            <w:hideMark/>
          </w:tcPr>
          <w:p w14:paraId="34368DC2"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60.2</w:t>
            </w:r>
          </w:p>
        </w:tc>
        <w:tc>
          <w:tcPr>
            <w:tcW w:w="1266" w:type="dxa"/>
            <w:tcBorders>
              <w:top w:val="nil"/>
              <w:left w:val="nil"/>
              <w:bottom w:val="single" w:sz="4" w:space="0" w:color="auto"/>
              <w:right w:val="single" w:sz="4" w:space="0" w:color="auto"/>
            </w:tcBorders>
            <w:shd w:val="clear" w:color="auto" w:fill="auto"/>
            <w:noWrap/>
            <w:vAlign w:val="bottom"/>
            <w:hideMark/>
          </w:tcPr>
          <w:p w14:paraId="2BE916EF"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45.6</w:t>
            </w:r>
          </w:p>
        </w:tc>
        <w:tc>
          <w:tcPr>
            <w:tcW w:w="995" w:type="dxa"/>
            <w:tcBorders>
              <w:top w:val="nil"/>
              <w:left w:val="nil"/>
              <w:bottom w:val="single" w:sz="4" w:space="0" w:color="auto"/>
              <w:right w:val="single" w:sz="4" w:space="0" w:color="auto"/>
            </w:tcBorders>
            <w:shd w:val="clear" w:color="auto" w:fill="auto"/>
            <w:noWrap/>
            <w:vAlign w:val="bottom"/>
            <w:hideMark/>
          </w:tcPr>
          <w:p w14:paraId="28218A6E" w14:textId="77777777" w:rsidR="00202BB7" w:rsidRPr="009200C1" w:rsidRDefault="00202BB7">
            <w:pPr>
              <w:jc w:val="center"/>
              <w:rPr>
                <w:rFonts w:eastAsia="Times New Roman" w:cstheme="minorHAnsi"/>
                <w:color w:val="000000"/>
                <w:sz w:val="20"/>
                <w:szCs w:val="20"/>
              </w:rPr>
            </w:pPr>
          </w:p>
        </w:tc>
        <w:tc>
          <w:tcPr>
            <w:tcW w:w="995" w:type="dxa"/>
            <w:tcBorders>
              <w:top w:val="nil"/>
              <w:left w:val="nil"/>
              <w:bottom w:val="single" w:sz="4" w:space="0" w:color="auto"/>
              <w:right w:val="single" w:sz="4" w:space="0" w:color="auto"/>
            </w:tcBorders>
            <w:shd w:val="clear" w:color="auto" w:fill="auto"/>
            <w:noWrap/>
            <w:vAlign w:val="bottom"/>
            <w:hideMark/>
          </w:tcPr>
          <w:p w14:paraId="29C8779D" w14:textId="77777777" w:rsidR="00202BB7" w:rsidRPr="009200C1" w:rsidRDefault="00202BB7">
            <w:pPr>
              <w:jc w:val="center"/>
              <w:rPr>
                <w:rFonts w:eastAsia="Times New Roman" w:cstheme="minorHAnsi"/>
                <w:color w:val="000000"/>
                <w:sz w:val="20"/>
                <w:szCs w:val="20"/>
              </w:rPr>
            </w:pPr>
          </w:p>
        </w:tc>
        <w:tc>
          <w:tcPr>
            <w:tcW w:w="907" w:type="dxa"/>
            <w:tcBorders>
              <w:top w:val="nil"/>
              <w:left w:val="nil"/>
              <w:bottom w:val="single" w:sz="4" w:space="0" w:color="auto"/>
              <w:right w:val="single" w:sz="4" w:space="0" w:color="auto"/>
            </w:tcBorders>
            <w:shd w:val="clear" w:color="auto" w:fill="auto"/>
            <w:noWrap/>
            <w:vAlign w:val="bottom"/>
            <w:hideMark/>
          </w:tcPr>
          <w:p w14:paraId="0AA19579"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7.2</w:t>
            </w:r>
          </w:p>
        </w:tc>
        <w:tc>
          <w:tcPr>
            <w:tcW w:w="840" w:type="dxa"/>
            <w:tcBorders>
              <w:top w:val="nil"/>
              <w:left w:val="nil"/>
              <w:bottom w:val="single" w:sz="4" w:space="0" w:color="auto"/>
              <w:right w:val="single" w:sz="4" w:space="0" w:color="auto"/>
            </w:tcBorders>
            <w:shd w:val="clear" w:color="auto" w:fill="auto"/>
            <w:noWrap/>
            <w:vAlign w:val="center"/>
            <w:hideMark/>
          </w:tcPr>
          <w:p w14:paraId="73EFED1A" w14:textId="77777777" w:rsidR="00202BB7" w:rsidRPr="009200C1" w:rsidRDefault="00202BB7">
            <w:pPr>
              <w:jc w:val="center"/>
              <w:rPr>
                <w:rFonts w:eastAsia="Times New Roman" w:cstheme="minorHAnsi"/>
                <w:sz w:val="20"/>
                <w:szCs w:val="20"/>
              </w:rPr>
            </w:pPr>
            <w:r w:rsidRPr="009200C1">
              <w:rPr>
                <w:rFonts w:eastAsia="Times New Roman" w:cstheme="minorHAnsi"/>
                <w:sz w:val="20"/>
                <w:szCs w:val="20"/>
              </w:rPr>
              <w:t>163</w:t>
            </w:r>
          </w:p>
        </w:tc>
      </w:tr>
      <w:tr w:rsidR="00202BB7" w:rsidRPr="009200C1" w14:paraId="1AC37627"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hideMark/>
          </w:tcPr>
          <w:p w14:paraId="6CBF7DAC"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Mali</w:t>
            </w:r>
          </w:p>
        </w:tc>
        <w:tc>
          <w:tcPr>
            <w:tcW w:w="1221" w:type="dxa"/>
            <w:tcBorders>
              <w:top w:val="nil"/>
              <w:left w:val="nil"/>
              <w:bottom w:val="single" w:sz="4" w:space="0" w:color="auto"/>
              <w:right w:val="single" w:sz="4" w:space="0" w:color="auto"/>
            </w:tcBorders>
            <w:shd w:val="clear" w:color="auto" w:fill="auto"/>
            <w:noWrap/>
            <w:vAlign w:val="bottom"/>
            <w:hideMark/>
          </w:tcPr>
          <w:p w14:paraId="09453276"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10.</w:t>
            </w:r>
            <w:r w:rsidRPr="009A2C01">
              <w:rPr>
                <w:rFonts w:eastAsia="Times New Roman" w:cstheme="minorHAnsi"/>
                <w:color w:val="000000"/>
                <w:sz w:val="20"/>
                <w:szCs w:val="20"/>
              </w:rPr>
              <w:t>5</w:t>
            </w:r>
          </w:p>
        </w:tc>
        <w:tc>
          <w:tcPr>
            <w:tcW w:w="1266" w:type="dxa"/>
            <w:tcBorders>
              <w:top w:val="nil"/>
              <w:left w:val="nil"/>
              <w:bottom w:val="single" w:sz="4" w:space="0" w:color="auto"/>
              <w:right w:val="single" w:sz="4" w:space="0" w:color="auto"/>
            </w:tcBorders>
            <w:shd w:val="clear" w:color="auto" w:fill="auto"/>
            <w:noWrap/>
            <w:vAlign w:val="bottom"/>
            <w:hideMark/>
          </w:tcPr>
          <w:p w14:paraId="3EAD9FD3"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10.</w:t>
            </w:r>
            <w:r w:rsidRPr="009A2C01">
              <w:rPr>
                <w:rFonts w:eastAsia="Times New Roman" w:cstheme="minorHAnsi"/>
                <w:color w:val="000000"/>
                <w:sz w:val="20"/>
                <w:szCs w:val="20"/>
              </w:rPr>
              <w:t>5</w:t>
            </w:r>
          </w:p>
        </w:tc>
        <w:tc>
          <w:tcPr>
            <w:tcW w:w="995" w:type="dxa"/>
            <w:tcBorders>
              <w:top w:val="nil"/>
              <w:left w:val="nil"/>
              <w:bottom w:val="single" w:sz="4" w:space="0" w:color="auto"/>
              <w:right w:val="single" w:sz="4" w:space="0" w:color="auto"/>
            </w:tcBorders>
            <w:shd w:val="clear" w:color="auto" w:fill="auto"/>
            <w:noWrap/>
            <w:vAlign w:val="bottom"/>
            <w:hideMark/>
          </w:tcPr>
          <w:p w14:paraId="25D93C05"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10.</w:t>
            </w:r>
            <w:r w:rsidRPr="009A2C01">
              <w:rPr>
                <w:rFonts w:eastAsia="Times New Roman" w:cstheme="minorHAnsi"/>
                <w:color w:val="000000"/>
                <w:sz w:val="20"/>
                <w:szCs w:val="20"/>
              </w:rPr>
              <w:t>5</w:t>
            </w:r>
          </w:p>
        </w:tc>
        <w:tc>
          <w:tcPr>
            <w:tcW w:w="995" w:type="dxa"/>
            <w:tcBorders>
              <w:top w:val="nil"/>
              <w:left w:val="nil"/>
              <w:bottom w:val="single" w:sz="4" w:space="0" w:color="auto"/>
              <w:right w:val="single" w:sz="4" w:space="0" w:color="auto"/>
            </w:tcBorders>
            <w:shd w:val="clear" w:color="auto" w:fill="auto"/>
            <w:noWrap/>
            <w:vAlign w:val="bottom"/>
            <w:hideMark/>
          </w:tcPr>
          <w:p w14:paraId="19E0418B"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15.0</w:t>
            </w:r>
          </w:p>
        </w:tc>
        <w:tc>
          <w:tcPr>
            <w:tcW w:w="907" w:type="dxa"/>
            <w:tcBorders>
              <w:top w:val="nil"/>
              <w:left w:val="nil"/>
              <w:bottom w:val="single" w:sz="4" w:space="0" w:color="auto"/>
              <w:right w:val="single" w:sz="4" w:space="0" w:color="auto"/>
            </w:tcBorders>
            <w:shd w:val="clear" w:color="auto" w:fill="auto"/>
            <w:noWrap/>
            <w:vAlign w:val="bottom"/>
            <w:hideMark/>
          </w:tcPr>
          <w:p w14:paraId="4B3F2E0A"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6.8</w:t>
            </w:r>
          </w:p>
        </w:tc>
        <w:tc>
          <w:tcPr>
            <w:tcW w:w="840" w:type="dxa"/>
            <w:tcBorders>
              <w:top w:val="nil"/>
              <w:left w:val="nil"/>
              <w:bottom w:val="single" w:sz="4" w:space="0" w:color="auto"/>
              <w:right w:val="single" w:sz="4" w:space="0" w:color="auto"/>
            </w:tcBorders>
            <w:shd w:val="clear" w:color="auto" w:fill="auto"/>
            <w:noWrap/>
            <w:vAlign w:val="center"/>
            <w:hideMark/>
          </w:tcPr>
          <w:p w14:paraId="51D6067B" w14:textId="77777777" w:rsidR="00202BB7" w:rsidRPr="009200C1" w:rsidRDefault="00202BB7">
            <w:pPr>
              <w:jc w:val="center"/>
              <w:rPr>
                <w:rFonts w:eastAsia="Times New Roman" w:cstheme="minorHAnsi"/>
                <w:sz w:val="20"/>
                <w:szCs w:val="20"/>
              </w:rPr>
            </w:pPr>
            <w:r w:rsidRPr="009200C1">
              <w:rPr>
                <w:rFonts w:eastAsia="Times New Roman" w:cstheme="minorHAnsi"/>
                <w:sz w:val="20"/>
                <w:szCs w:val="20"/>
              </w:rPr>
              <w:t>186</w:t>
            </w:r>
          </w:p>
        </w:tc>
      </w:tr>
      <w:tr w:rsidR="00202BB7" w:rsidRPr="009200C1" w14:paraId="2A57821E"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hideMark/>
          </w:tcPr>
          <w:p w14:paraId="579864FF"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Pakistan</w:t>
            </w:r>
          </w:p>
        </w:tc>
        <w:tc>
          <w:tcPr>
            <w:tcW w:w="1221" w:type="dxa"/>
            <w:tcBorders>
              <w:top w:val="nil"/>
              <w:left w:val="nil"/>
              <w:bottom w:val="single" w:sz="4" w:space="0" w:color="auto"/>
              <w:right w:val="single" w:sz="4" w:space="0" w:color="auto"/>
            </w:tcBorders>
            <w:shd w:val="clear" w:color="auto" w:fill="auto"/>
            <w:noWrap/>
            <w:vAlign w:val="bottom"/>
            <w:hideMark/>
          </w:tcPr>
          <w:p w14:paraId="0C6778A3"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-18.6</w:t>
            </w:r>
          </w:p>
        </w:tc>
        <w:tc>
          <w:tcPr>
            <w:tcW w:w="1266" w:type="dxa"/>
            <w:tcBorders>
              <w:top w:val="nil"/>
              <w:left w:val="nil"/>
              <w:bottom w:val="single" w:sz="4" w:space="0" w:color="auto"/>
              <w:right w:val="single" w:sz="4" w:space="0" w:color="auto"/>
            </w:tcBorders>
            <w:shd w:val="clear" w:color="auto" w:fill="auto"/>
            <w:noWrap/>
            <w:vAlign w:val="bottom"/>
            <w:hideMark/>
          </w:tcPr>
          <w:p w14:paraId="788BAB33"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37.5</w:t>
            </w:r>
          </w:p>
        </w:tc>
        <w:tc>
          <w:tcPr>
            <w:tcW w:w="995" w:type="dxa"/>
            <w:tcBorders>
              <w:top w:val="nil"/>
              <w:left w:val="nil"/>
              <w:bottom w:val="single" w:sz="4" w:space="0" w:color="auto"/>
              <w:right w:val="single" w:sz="4" w:space="0" w:color="auto"/>
            </w:tcBorders>
            <w:shd w:val="clear" w:color="auto" w:fill="auto"/>
            <w:noWrap/>
            <w:vAlign w:val="bottom"/>
            <w:hideMark/>
          </w:tcPr>
          <w:p w14:paraId="2133C741"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2</w:t>
            </w:r>
            <w:r w:rsidRPr="009A2C01">
              <w:rPr>
                <w:rFonts w:eastAsia="Times New Roman" w:cstheme="minorHAnsi"/>
                <w:color w:val="000000"/>
                <w:sz w:val="20"/>
                <w:szCs w:val="20"/>
              </w:rPr>
              <w:t>1</w:t>
            </w:r>
          </w:p>
        </w:tc>
        <w:tc>
          <w:tcPr>
            <w:tcW w:w="995" w:type="dxa"/>
            <w:tcBorders>
              <w:top w:val="nil"/>
              <w:left w:val="nil"/>
              <w:bottom w:val="single" w:sz="4" w:space="0" w:color="auto"/>
              <w:right w:val="single" w:sz="4" w:space="0" w:color="auto"/>
            </w:tcBorders>
            <w:shd w:val="clear" w:color="auto" w:fill="auto"/>
            <w:noWrap/>
            <w:vAlign w:val="bottom"/>
            <w:hideMark/>
          </w:tcPr>
          <w:p w14:paraId="5A6FC8AD"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N/A</w:t>
            </w:r>
          </w:p>
        </w:tc>
        <w:tc>
          <w:tcPr>
            <w:tcW w:w="907" w:type="dxa"/>
            <w:tcBorders>
              <w:top w:val="nil"/>
              <w:left w:val="nil"/>
              <w:bottom w:val="single" w:sz="4" w:space="0" w:color="auto"/>
              <w:right w:val="single" w:sz="4" w:space="0" w:color="auto"/>
            </w:tcBorders>
            <w:shd w:val="clear" w:color="auto" w:fill="auto"/>
            <w:noWrap/>
            <w:vAlign w:val="bottom"/>
            <w:hideMark/>
          </w:tcPr>
          <w:p w14:paraId="0D727A4E"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6.1</w:t>
            </w:r>
          </w:p>
        </w:tc>
        <w:tc>
          <w:tcPr>
            <w:tcW w:w="840" w:type="dxa"/>
            <w:tcBorders>
              <w:top w:val="nil"/>
              <w:left w:val="nil"/>
              <w:bottom w:val="single" w:sz="4" w:space="0" w:color="auto"/>
              <w:right w:val="single" w:sz="4" w:space="0" w:color="auto"/>
            </w:tcBorders>
            <w:shd w:val="clear" w:color="auto" w:fill="auto"/>
            <w:noWrap/>
            <w:vAlign w:val="center"/>
            <w:hideMark/>
          </w:tcPr>
          <w:p w14:paraId="7BCAB38F" w14:textId="77777777" w:rsidR="00202BB7" w:rsidRPr="009200C1" w:rsidRDefault="00202BB7">
            <w:pPr>
              <w:jc w:val="center"/>
              <w:rPr>
                <w:rFonts w:eastAsia="Times New Roman" w:cstheme="minorHAnsi"/>
                <w:sz w:val="20"/>
                <w:szCs w:val="20"/>
              </w:rPr>
            </w:pPr>
            <w:r w:rsidRPr="009200C1">
              <w:rPr>
                <w:rFonts w:eastAsia="Times New Roman" w:cstheme="minorHAnsi"/>
                <w:sz w:val="20"/>
                <w:szCs w:val="20"/>
              </w:rPr>
              <w:t>161</w:t>
            </w:r>
          </w:p>
        </w:tc>
      </w:tr>
      <w:tr w:rsidR="00202BB7" w:rsidRPr="009200C1" w14:paraId="55072ACA"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7A277477"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Somalia</w:t>
            </w:r>
          </w:p>
        </w:tc>
        <w:tc>
          <w:tcPr>
            <w:tcW w:w="1221" w:type="dxa"/>
            <w:tcBorders>
              <w:top w:val="nil"/>
              <w:left w:val="nil"/>
              <w:bottom w:val="single" w:sz="4" w:space="0" w:color="auto"/>
              <w:right w:val="single" w:sz="4" w:space="0" w:color="auto"/>
            </w:tcBorders>
            <w:shd w:val="clear" w:color="auto" w:fill="auto"/>
            <w:noWrap/>
            <w:vAlign w:val="bottom"/>
            <w:hideMark/>
          </w:tcPr>
          <w:p w14:paraId="56ABE294"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1B203098"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26.3</w:t>
            </w:r>
          </w:p>
        </w:tc>
        <w:tc>
          <w:tcPr>
            <w:tcW w:w="995" w:type="dxa"/>
            <w:tcBorders>
              <w:top w:val="nil"/>
              <w:left w:val="nil"/>
              <w:bottom w:val="single" w:sz="4" w:space="0" w:color="auto"/>
              <w:right w:val="single" w:sz="4" w:space="0" w:color="auto"/>
            </w:tcBorders>
            <w:shd w:val="clear" w:color="auto" w:fill="auto"/>
            <w:noWrap/>
            <w:vAlign w:val="bottom"/>
            <w:hideMark/>
          </w:tcPr>
          <w:p w14:paraId="3CF4EF1E"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21.1</w:t>
            </w:r>
          </w:p>
        </w:tc>
        <w:tc>
          <w:tcPr>
            <w:tcW w:w="995" w:type="dxa"/>
            <w:tcBorders>
              <w:top w:val="nil"/>
              <w:left w:val="nil"/>
              <w:bottom w:val="single" w:sz="4" w:space="0" w:color="auto"/>
              <w:right w:val="single" w:sz="4" w:space="0" w:color="auto"/>
            </w:tcBorders>
            <w:shd w:val="clear" w:color="auto" w:fill="auto"/>
            <w:noWrap/>
            <w:vAlign w:val="bottom"/>
            <w:hideMark/>
          </w:tcPr>
          <w:p w14:paraId="1B8618B5"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16.1</w:t>
            </w:r>
          </w:p>
        </w:tc>
        <w:tc>
          <w:tcPr>
            <w:tcW w:w="907" w:type="dxa"/>
            <w:tcBorders>
              <w:top w:val="nil"/>
              <w:left w:val="nil"/>
              <w:bottom w:val="single" w:sz="4" w:space="0" w:color="auto"/>
              <w:right w:val="single" w:sz="4" w:space="0" w:color="auto"/>
            </w:tcBorders>
            <w:shd w:val="clear" w:color="auto" w:fill="auto"/>
            <w:noWrap/>
            <w:vAlign w:val="bottom"/>
            <w:hideMark/>
          </w:tcPr>
          <w:p w14:paraId="026EA42F"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8.5</w:t>
            </w:r>
          </w:p>
        </w:tc>
        <w:tc>
          <w:tcPr>
            <w:tcW w:w="840" w:type="dxa"/>
            <w:tcBorders>
              <w:top w:val="nil"/>
              <w:left w:val="nil"/>
              <w:bottom w:val="single" w:sz="4" w:space="0" w:color="auto"/>
              <w:right w:val="single" w:sz="4" w:space="0" w:color="auto"/>
            </w:tcBorders>
            <w:shd w:val="clear" w:color="auto" w:fill="auto"/>
            <w:noWrap/>
            <w:vAlign w:val="center"/>
            <w:hideMark/>
          </w:tcPr>
          <w:p w14:paraId="699D5D0A" w14:textId="77777777" w:rsidR="00202BB7" w:rsidRPr="009200C1" w:rsidRDefault="00202BB7">
            <w:pPr>
              <w:jc w:val="center"/>
              <w:rPr>
                <w:rFonts w:eastAsia="Times New Roman" w:cstheme="minorHAnsi"/>
                <w:sz w:val="20"/>
                <w:szCs w:val="20"/>
              </w:rPr>
            </w:pPr>
            <w:r w:rsidRPr="009A2C01">
              <w:rPr>
                <w:rFonts w:eastAsia="Times New Roman" w:cstheme="minorHAnsi"/>
                <w:sz w:val="20"/>
                <w:szCs w:val="20"/>
              </w:rPr>
              <w:t>N/A</w:t>
            </w:r>
          </w:p>
        </w:tc>
      </w:tr>
      <w:tr w:rsidR="00202BB7" w:rsidRPr="009200C1" w14:paraId="23C28D7A"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0F017648"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South Sudan</w:t>
            </w:r>
          </w:p>
        </w:tc>
        <w:tc>
          <w:tcPr>
            <w:tcW w:w="1221" w:type="dxa"/>
            <w:tcBorders>
              <w:top w:val="nil"/>
              <w:left w:val="nil"/>
              <w:bottom w:val="single" w:sz="4" w:space="0" w:color="auto"/>
              <w:right w:val="single" w:sz="4" w:space="0" w:color="auto"/>
            </w:tcBorders>
            <w:shd w:val="clear" w:color="auto" w:fill="auto"/>
            <w:noWrap/>
            <w:vAlign w:val="bottom"/>
            <w:hideMark/>
          </w:tcPr>
          <w:p w14:paraId="4623550A"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N/A</w:t>
            </w:r>
          </w:p>
        </w:tc>
        <w:tc>
          <w:tcPr>
            <w:tcW w:w="1266" w:type="dxa"/>
            <w:tcBorders>
              <w:top w:val="nil"/>
              <w:left w:val="nil"/>
              <w:bottom w:val="single" w:sz="4" w:space="0" w:color="auto"/>
              <w:right w:val="single" w:sz="4" w:space="0" w:color="auto"/>
            </w:tcBorders>
            <w:shd w:val="clear" w:color="auto" w:fill="auto"/>
            <w:noWrap/>
            <w:vAlign w:val="bottom"/>
            <w:hideMark/>
          </w:tcPr>
          <w:p w14:paraId="548232E7"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62.1</w:t>
            </w:r>
          </w:p>
        </w:tc>
        <w:tc>
          <w:tcPr>
            <w:tcW w:w="995" w:type="dxa"/>
            <w:tcBorders>
              <w:top w:val="nil"/>
              <w:left w:val="nil"/>
              <w:bottom w:val="single" w:sz="4" w:space="0" w:color="auto"/>
              <w:right w:val="single" w:sz="4" w:space="0" w:color="auto"/>
            </w:tcBorders>
            <w:shd w:val="clear" w:color="auto" w:fill="auto"/>
            <w:noWrap/>
            <w:vAlign w:val="bottom"/>
            <w:hideMark/>
          </w:tcPr>
          <w:p w14:paraId="21E7B2B1"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13.5</w:t>
            </w:r>
          </w:p>
        </w:tc>
        <w:tc>
          <w:tcPr>
            <w:tcW w:w="995" w:type="dxa"/>
            <w:tcBorders>
              <w:top w:val="nil"/>
              <w:left w:val="nil"/>
              <w:bottom w:val="single" w:sz="4" w:space="0" w:color="auto"/>
              <w:right w:val="single" w:sz="4" w:space="0" w:color="auto"/>
            </w:tcBorders>
            <w:shd w:val="clear" w:color="auto" w:fill="auto"/>
            <w:noWrap/>
            <w:vAlign w:val="bottom"/>
            <w:hideMark/>
          </w:tcPr>
          <w:p w14:paraId="50BF03EC"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18.1</w:t>
            </w:r>
          </w:p>
        </w:tc>
        <w:tc>
          <w:tcPr>
            <w:tcW w:w="907" w:type="dxa"/>
            <w:tcBorders>
              <w:top w:val="nil"/>
              <w:left w:val="nil"/>
              <w:bottom w:val="single" w:sz="4" w:space="0" w:color="auto"/>
              <w:right w:val="single" w:sz="4" w:space="0" w:color="auto"/>
            </w:tcBorders>
            <w:shd w:val="clear" w:color="auto" w:fill="auto"/>
            <w:noWrap/>
            <w:vAlign w:val="bottom"/>
            <w:hideMark/>
          </w:tcPr>
          <w:p w14:paraId="4B06437C"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8.5</w:t>
            </w:r>
          </w:p>
        </w:tc>
        <w:tc>
          <w:tcPr>
            <w:tcW w:w="840" w:type="dxa"/>
            <w:tcBorders>
              <w:top w:val="nil"/>
              <w:left w:val="nil"/>
              <w:bottom w:val="single" w:sz="4" w:space="0" w:color="auto"/>
              <w:right w:val="single" w:sz="4" w:space="0" w:color="auto"/>
            </w:tcBorders>
            <w:shd w:val="clear" w:color="auto" w:fill="auto"/>
            <w:noWrap/>
            <w:vAlign w:val="center"/>
            <w:hideMark/>
          </w:tcPr>
          <w:p w14:paraId="4A57C237" w14:textId="77777777" w:rsidR="00202BB7" w:rsidRPr="009200C1" w:rsidRDefault="00202BB7">
            <w:pPr>
              <w:jc w:val="center"/>
              <w:rPr>
                <w:rFonts w:eastAsia="Times New Roman" w:cstheme="minorHAnsi"/>
                <w:sz w:val="20"/>
                <w:szCs w:val="20"/>
              </w:rPr>
            </w:pPr>
            <w:r w:rsidRPr="009200C1">
              <w:rPr>
                <w:rFonts w:eastAsia="Times New Roman" w:cstheme="minorHAnsi"/>
                <w:sz w:val="20"/>
                <w:szCs w:val="20"/>
              </w:rPr>
              <w:t>191</w:t>
            </w:r>
          </w:p>
        </w:tc>
      </w:tr>
      <w:tr w:rsidR="00202BB7" w:rsidRPr="009200C1" w14:paraId="5CFB8747"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79BA3E75"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Sudan</w:t>
            </w:r>
          </w:p>
        </w:tc>
        <w:tc>
          <w:tcPr>
            <w:tcW w:w="1221" w:type="dxa"/>
            <w:tcBorders>
              <w:top w:val="nil"/>
              <w:left w:val="nil"/>
              <w:bottom w:val="single" w:sz="4" w:space="0" w:color="auto"/>
              <w:right w:val="single" w:sz="4" w:space="0" w:color="auto"/>
            </w:tcBorders>
            <w:shd w:val="clear" w:color="auto" w:fill="auto"/>
            <w:noWrap/>
            <w:vAlign w:val="bottom"/>
            <w:hideMark/>
          </w:tcPr>
          <w:p w14:paraId="78FB1718"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23.6</w:t>
            </w:r>
          </w:p>
        </w:tc>
        <w:tc>
          <w:tcPr>
            <w:tcW w:w="1266" w:type="dxa"/>
            <w:tcBorders>
              <w:top w:val="nil"/>
              <w:left w:val="nil"/>
              <w:bottom w:val="single" w:sz="4" w:space="0" w:color="auto"/>
              <w:right w:val="single" w:sz="4" w:space="0" w:color="auto"/>
            </w:tcBorders>
            <w:shd w:val="clear" w:color="auto" w:fill="auto"/>
            <w:noWrap/>
            <w:vAlign w:val="bottom"/>
            <w:hideMark/>
          </w:tcPr>
          <w:p w14:paraId="53B1F904"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40.6</w:t>
            </w:r>
          </w:p>
        </w:tc>
        <w:tc>
          <w:tcPr>
            <w:tcW w:w="995" w:type="dxa"/>
            <w:tcBorders>
              <w:top w:val="nil"/>
              <w:left w:val="nil"/>
              <w:bottom w:val="single" w:sz="4" w:space="0" w:color="auto"/>
              <w:right w:val="single" w:sz="4" w:space="0" w:color="auto"/>
            </w:tcBorders>
            <w:shd w:val="clear" w:color="auto" w:fill="auto"/>
            <w:noWrap/>
            <w:vAlign w:val="bottom"/>
            <w:hideMark/>
          </w:tcPr>
          <w:p w14:paraId="6DAAEDAF"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18.</w:t>
            </w:r>
            <w:r w:rsidRPr="009A2C01">
              <w:rPr>
                <w:rFonts w:eastAsia="Times New Roman" w:cstheme="minorHAnsi"/>
                <w:color w:val="000000"/>
                <w:sz w:val="20"/>
                <w:szCs w:val="20"/>
              </w:rPr>
              <w:t>6</w:t>
            </w:r>
          </w:p>
        </w:tc>
        <w:tc>
          <w:tcPr>
            <w:tcW w:w="995" w:type="dxa"/>
            <w:tcBorders>
              <w:top w:val="nil"/>
              <w:left w:val="nil"/>
              <w:bottom w:val="single" w:sz="4" w:space="0" w:color="auto"/>
              <w:right w:val="single" w:sz="4" w:space="0" w:color="auto"/>
            </w:tcBorders>
            <w:shd w:val="clear" w:color="auto" w:fill="auto"/>
            <w:noWrap/>
            <w:vAlign w:val="bottom"/>
            <w:hideMark/>
          </w:tcPr>
          <w:p w14:paraId="516D4D9B"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18.6</w:t>
            </w:r>
          </w:p>
        </w:tc>
        <w:tc>
          <w:tcPr>
            <w:tcW w:w="907" w:type="dxa"/>
            <w:tcBorders>
              <w:top w:val="nil"/>
              <w:left w:val="nil"/>
              <w:bottom w:val="single" w:sz="4" w:space="0" w:color="auto"/>
              <w:right w:val="single" w:sz="4" w:space="0" w:color="auto"/>
            </w:tcBorders>
            <w:shd w:val="clear" w:color="auto" w:fill="auto"/>
            <w:noWrap/>
            <w:vAlign w:val="bottom"/>
            <w:hideMark/>
          </w:tcPr>
          <w:p w14:paraId="69471709"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7.3</w:t>
            </w:r>
          </w:p>
        </w:tc>
        <w:tc>
          <w:tcPr>
            <w:tcW w:w="840" w:type="dxa"/>
            <w:tcBorders>
              <w:top w:val="nil"/>
              <w:left w:val="nil"/>
              <w:bottom w:val="single" w:sz="4" w:space="0" w:color="auto"/>
              <w:right w:val="single" w:sz="4" w:space="0" w:color="auto"/>
            </w:tcBorders>
            <w:shd w:val="clear" w:color="auto" w:fill="auto"/>
            <w:noWrap/>
            <w:vAlign w:val="center"/>
            <w:hideMark/>
          </w:tcPr>
          <w:p w14:paraId="674BAB67" w14:textId="77777777" w:rsidR="00202BB7" w:rsidRPr="009200C1" w:rsidRDefault="00202BB7">
            <w:pPr>
              <w:jc w:val="center"/>
              <w:rPr>
                <w:rFonts w:eastAsia="Times New Roman" w:cstheme="minorHAnsi"/>
                <w:sz w:val="20"/>
                <w:szCs w:val="20"/>
              </w:rPr>
            </w:pPr>
            <w:r w:rsidRPr="009200C1">
              <w:rPr>
                <w:rFonts w:eastAsia="Times New Roman" w:cstheme="minorHAnsi"/>
                <w:sz w:val="20"/>
                <w:szCs w:val="20"/>
              </w:rPr>
              <w:t>172</w:t>
            </w:r>
          </w:p>
        </w:tc>
      </w:tr>
      <w:tr w:rsidR="00202BB7" w:rsidRPr="009200C1" w14:paraId="2E98F670"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3881881C"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Syrian Arab Republic</w:t>
            </w:r>
          </w:p>
        </w:tc>
        <w:tc>
          <w:tcPr>
            <w:tcW w:w="1221" w:type="dxa"/>
            <w:tcBorders>
              <w:top w:val="nil"/>
              <w:left w:val="nil"/>
              <w:bottom w:val="single" w:sz="4" w:space="0" w:color="auto"/>
              <w:right w:val="single" w:sz="4" w:space="0" w:color="auto"/>
            </w:tcBorders>
            <w:shd w:val="clear" w:color="auto" w:fill="auto"/>
            <w:noWrap/>
            <w:vAlign w:val="bottom"/>
            <w:hideMark/>
          </w:tcPr>
          <w:p w14:paraId="5C4F616D"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29.2</w:t>
            </w:r>
          </w:p>
        </w:tc>
        <w:tc>
          <w:tcPr>
            <w:tcW w:w="1266" w:type="dxa"/>
            <w:tcBorders>
              <w:top w:val="nil"/>
              <w:left w:val="nil"/>
              <w:bottom w:val="single" w:sz="4" w:space="0" w:color="auto"/>
              <w:right w:val="single" w:sz="4" w:space="0" w:color="auto"/>
            </w:tcBorders>
            <w:shd w:val="clear" w:color="auto" w:fill="auto"/>
            <w:noWrap/>
            <w:vAlign w:val="bottom"/>
            <w:hideMark/>
          </w:tcPr>
          <w:p w14:paraId="6C5988D5"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12.5</w:t>
            </w:r>
          </w:p>
        </w:tc>
        <w:tc>
          <w:tcPr>
            <w:tcW w:w="995" w:type="dxa"/>
            <w:tcBorders>
              <w:top w:val="nil"/>
              <w:left w:val="nil"/>
              <w:bottom w:val="single" w:sz="4" w:space="0" w:color="auto"/>
              <w:right w:val="single" w:sz="4" w:space="0" w:color="auto"/>
            </w:tcBorders>
            <w:shd w:val="clear" w:color="auto" w:fill="auto"/>
            <w:noWrap/>
            <w:vAlign w:val="bottom"/>
            <w:hideMark/>
          </w:tcPr>
          <w:p w14:paraId="41E34558"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13.5</w:t>
            </w:r>
          </w:p>
        </w:tc>
        <w:tc>
          <w:tcPr>
            <w:tcW w:w="995" w:type="dxa"/>
            <w:tcBorders>
              <w:top w:val="nil"/>
              <w:left w:val="nil"/>
              <w:bottom w:val="single" w:sz="4" w:space="0" w:color="auto"/>
              <w:right w:val="single" w:sz="4" w:space="0" w:color="auto"/>
            </w:tcBorders>
            <w:shd w:val="clear" w:color="auto" w:fill="auto"/>
            <w:noWrap/>
            <w:vAlign w:val="bottom"/>
            <w:hideMark/>
          </w:tcPr>
          <w:p w14:paraId="46E82573"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N/A</w:t>
            </w:r>
          </w:p>
        </w:tc>
        <w:tc>
          <w:tcPr>
            <w:tcW w:w="907" w:type="dxa"/>
            <w:tcBorders>
              <w:top w:val="nil"/>
              <w:left w:val="nil"/>
              <w:bottom w:val="single" w:sz="4" w:space="0" w:color="auto"/>
              <w:right w:val="single" w:sz="4" w:space="0" w:color="auto"/>
            </w:tcBorders>
            <w:shd w:val="clear" w:color="auto" w:fill="auto"/>
            <w:noWrap/>
            <w:vAlign w:val="bottom"/>
            <w:hideMark/>
          </w:tcPr>
          <w:p w14:paraId="52F17682"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7.2</w:t>
            </w:r>
          </w:p>
        </w:tc>
        <w:tc>
          <w:tcPr>
            <w:tcW w:w="840" w:type="dxa"/>
            <w:tcBorders>
              <w:top w:val="nil"/>
              <w:left w:val="nil"/>
              <w:bottom w:val="single" w:sz="4" w:space="0" w:color="auto"/>
              <w:right w:val="single" w:sz="4" w:space="0" w:color="auto"/>
            </w:tcBorders>
            <w:shd w:val="clear" w:color="auto" w:fill="auto"/>
            <w:noWrap/>
            <w:vAlign w:val="center"/>
            <w:hideMark/>
          </w:tcPr>
          <w:p w14:paraId="145C28E1" w14:textId="77777777" w:rsidR="00202BB7" w:rsidRPr="009200C1" w:rsidRDefault="00202BB7">
            <w:pPr>
              <w:jc w:val="center"/>
              <w:rPr>
                <w:rFonts w:eastAsia="Times New Roman" w:cstheme="minorHAnsi"/>
                <w:sz w:val="20"/>
                <w:szCs w:val="20"/>
              </w:rPr>
            </w:pPr>
            <w:r w:rsidRPr="009200C1">
              <w:rPr>
                <w:rFonts w:eastAsia="Times New Roman" w:cstheme="minorHAnsi"/>
                <w:sz w:val="20"/>
                <w:szCs w:val="20"/>
              </w:rPr>
              <w:t>150</w:t>
            </w:r>
          </w:p>
        </w:tc>
      </w:tr>
      <w:tr w:rsidR="00202BB7" w:rsidRPr="009200C1" w14:paraId="06722537" w14:textId="77777777">
        <w:trPr>
          <w:trHeight w:val="290"/>
        </w:trPr>
        <w:tc>
          <w:tcPr>
            <w:tcW w:w="3126" w:type="dxa"/>
            <w:tcBorders>
              <w:top w:val="nil"/>
              <w:left w:val="single" w:sz="4" w:space="0" w:color="auto"/>
              <w:bottom w:val="single" w:sz="4" w:space="0" w:color="auto"/>
              <w:right w:val="single" w:sz="4" w:space="0" w:color="auto"/>
            </w:tcBorders>
            <w:shd w:val="clear" w:color="auto" w:fill="auto"/>
            <w:noWrap/>
            <w:vAlign w:val="bottom"/>
            <w:hideMark/>
          </w:tcPr>
          <w:p w14:paraId="3D32F117" w14:textId="77777777" w:rsidR="00202BB7" w:rsidRPr="009200C1" w:rsidRDefault="00202BB7">
            <w:pPr>
              <w:rPr>
                <w:rFonts w:eastAsia="Times New Roman" w:cstheme="minorHAnsi"/>
                <w:color w:val="000000"/>
                <w:sz w:val="20"/>
                <w:szCs w:val="20"/>
              </w:rPr>
            </w:pPr>
            <w:r w:rsidRPr="009200C1">
              <w:rPr>
                <w:rFonts w:eastAsia="Times New Roman" w:cstheme="minorHAnsi"/>
                <w:color w:val="000000"/>
                <w:sz w:val="20"/>
                <w:szCs w:val="20"/>
              </w:rPr>
              <w:t>Yemen</w:t>
            </w:r>
          </w:p>
        </w:tc>
        <w:tc>
          <w:tcPr>
            <w:tcW w:w="1221" w:type="dxa"/>
            <w:tcBorders>
              <w:top w:val="nil"/>
              <w:left w:val="nil"/>
              <w:bottom w:val="single" w:sz="4" w:space="0" w:color="auto"/>
              <w:right w:val="single" w:sz="4" w:space="0" w:color="auto"/>
            </w:tcBorders>
            <w:shd w:val="clear" w:color="auto" w:fill="auto"/>
            <w:noWrap/>
            <w:vAlign w:val="bottom"/>
            <w:hideMark/>
          </w:tcPr>
          <w:p w14:paraId="6657E75B"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96</w:t>
            </w:r>
          </w:p>
        </w:tc>
        <w:tc>
          <w:tcPr>
            <w:tcW w:w="1266" w:type="dxa"/>
            <w:tcBorders>
              <w:top w:val="nil"/>
              <w:left w:val="nil"/>
              <w:bottom w:val="single" w:sz="4" w:space="0" w:color="auto"/>
              <w:right w:val="single" w:sz="4" w:space="0" w:color="auto"/>
            </w:tcBorders>
            <w:shd w:val="clear" w:color="auto" w:fill="auto"/>
            <w:noWrap/>
            <w:vAlign w:val="bottom"/>
            <w:hideMark/>
          </w:tcPr>
          <w:p w14:paraId="55536C64"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28.1</w:t>
            </w:r>
          </w:p>
        </w:tc>
        <w:tc>
          <w:tcPr>
            <w:tcW w:w="995" w:type="dxa"/>
            <w:tcBorders>
              <w:top w:val="nil"/>
              <w:left w:val="nil"/>
              <w:bottom w:val="single" w:sz="4" w:space="0" w:color="auto"/>
              <w:right w:val="single" w:sz="4" w:space="0" w:color="auto"/>
            </w:tcBorders>
            <w:shd w:val="clear" w:color="auto" w:fill="auto"/>
            <w:noWrap/>
            <w:vAlign w:val="bottom"/>
            <w:hideMark/>
          </w:tcPr>
          <w:p w14:paraId="7C722C77"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14.</w:t>
            </w:r>
            <w:r w:rsidRPr="009A2C01">
              <w:rPr>
                <w:rFonts w:eastAsia="Times New Roman" w:cstheme="minorHAnsi"/>
                <w:color w:val="000000"/>
                <w:sz w:val="20"/>
                <w:szCs w:val="20"/>
              </w:rPr>
              <w:t>8</w:t>
            </w:r>
          </w:p>
        </w:tc>
        <w:tc>
          <w:tcPr>
            <w:tcW w:w="995" w:type="dxa"/>
            <w:tcBorders>
              <w:top w:val="nil"/>
              <w:left w:val="nil"/>
              <w:bottom w:val="single" w:sz="4" w:space="0" w:color="auto"/>
              <w:right w:val="single" w:sz="4" w:space="0" w:color="auto"/>
            </w:tcBorders>
            <w:shd w:val="clear" w:color="auto" w:fill="auto"/>
            <w:noWrap/>
            <w:vAlign w:val="bottom"/>
            <w:hideMark/>
          </w:tcPr>
          <w:p w14:paraId="4320BFE6"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N/A</w:t>
            </w:r>
          </w:p>
        </w:tc>
        <w:tc>
          <w:tcPr>
            <w:tcW w:w="907" w:type="dxa"/>
            <w:tcBorders>
              <w:top w:val="nil"/>
              <w:left w:val="nil"/>
              <w:bottom w:val="single" w:sz="4" w:space="0" w:color="auto"/>
              <w:right w:val="single" w:sz="4" w:space="0" w:color="auto"/>
            </w:tcBorders>
            <w:shd w:val="clear" w:color="auto" w:fill="auto"/>
            <w:noWrap/>
            <w:vAlign w:val="bottom"/>
            <w:hideMark/>
          </w:tcPr>
          <w:p w14:paraId="5A6EBF55" w14:textId="77777777" w:rsidR="00202BB7" w:rsidRPr="009200C1" w:rsidRDefault="00202BB7">
            <w:pPr>
              <w:jc w:val="center"/>
              <w:rPr>
                <w:rFonts w:eastAsia="Times New Roman" w:cstheme="minorHAnsi"/>
                <w:color w:val="000000"/>
                <w:sz w:val="20"/>
                <w:szCs w:val="20"/>
              </w:rPr>
            </w:pPr>
            <w:r w:rsidRPr="009200C1">
              <w:rPr>
                <w:rFonts w:eastAsia="Times New Roman" w:cstheme="minorHAnsi"/>
                <w:color w:val="000000"/>
                <w:sz w:val="20"/>
                <w:szCs w:val="20"/>
              </w:rPr>
              <w:t>7.5</w:t>
            </w:r>
          </w:p>
        </w:tc>
        <w:tc>
          <w:tcPr>
            <w:tcW w:w="840" w:type="dxa"/>
            <w:tcBorders>
              <w:top w:val="nil"/>
              <w:left w:val="nil"/>
              <w:bottom w:val="single" w:sz="4" w:space="0" w:color="auto"/>
              <w:right w:val="single" w:sz="4" w:space="0" w:color="auto"/>
            </w:tcBorders>
            <w:shd w:val="clear" w:color="auto" w:fill="auto"/>
            <w:noWrap/>
            <w:vAlign w:val="center"/>
            <w:hideMark/>
          </w:tcPr>
          <w:p w14:paraId="65AF057B" w14:textId="77777777" w:rsidR="00202BB7" w:rsidRPr="009200C1" w:rsidRDefault="00202BB7">
            <w:pPr>
              <w:jc w:val="center"/>
              <w:rPr>
                <w:rFonts w:eastAsia="Times New Roman" w:cstheme="minorHAnsi"/>
                <w:sz w:val="20"/>
                <w:szCs w:val="20"/>
              </w:rPr>
            </w:pPr>
            <w:r w:rsidRPr="009200C1">
              <w:rPr>
                <w:rFonts w:eastAsia="Times New Roman" w:cstheme="minorHAnsi"/>
                <w:sz w:val="20"/>
                <w:szCs w:val="20"/>
              </w:rPr>
              <w:t>183</w:t>
            </w:r>
          </w:p>
        </w:tc>
      </w:tr>
    </w:tbl>
    <w:p w14:paraId="74A0EF7F" w14:textId="77777777" w:rsidR="002C612C" w:rsidRDefault="002C612C" w:rsidP="00D8648B"/>
    <w:p w14:paraId="68C1BEAA" w14:textId="77777777" w:rsidR="00D8648B" w:rsidRPr="00103AD3" w:rsidRDefault="00D8648B" w:rsidP="00D8648B">
      <w:pPr>
        <w:pStyle w:val="Heading4"/>
        <w:rPr>
          <w:b/>
          <w:bCs/>
        </w:rPr>
      </w:pPr>
      <w:bookmarkStart w:id="4" w:name="_Toc168573554"/>
      <w:r w:rsidRPr="00103AD3">
        <w:rPr>
          <w:b/>
          <w:bCs/>
        </w:rPr>
        <w:t>Cereal import dependency</w:t>
      </w:r>
      <w:bookmarkEnd w:id="4"/>
    </w:p>
    <w:p w14:paraId="6BBC6C40" w14:textId="2006AEAD" w:rsidR="00D8648B" w:rsidRDefault="00D8648B" w:rsidP="00D8648B">
      <w:r w:rsidRPr="00E86A83">
        <w:t xml:space="preserve">Afghanistan, Sudan, the Syrian Arab Republic, Yemen, Ethiopia, Haiti, and Mali show high dependency on cereal imports, sometimes exceeding 25%. </w:t>
      </w:r>
      <w:r>
        <w:t xml:space="preserve"> Notably, </w:t>
      </w:r>
      <w:r w:rsidRPr="00E86A83">
        <w:t xml:space="preserve">Yemen has an exceptionally high dependency at 96%, while Haiti also shows a high dependency at 60.2%. This dependency makes them vulnerable to global market fluctuations and trade disruptions, </w:t>
      </w:r>
      <w:r w:rsidR="00090F22">
        <w:t xml:space="preserve">as well as currency depreciation, </w:t>
      </w:r>
      <w:r w:rsidRPr="00E86A83">
        <w:t>which can lead to food shortages and price spikes, affecting the affordability and availability of food.</w:t>
      </w:r>
    </w:p>
    <w:p w14:paraId="3691D40D" w14:textId="77777777" w:rsidR="00D8648B" w:rsidRPr="00E86A83" w:rsidRDefault="00D8648B" w:rsidP="00D8648B"/>
    <w:p w14:paraId="1380D9DB" w14:textId="77777777" w:rsidR="00D8648B" w:rsidRPr="00103AD3" w:rsidRDefault="00D8648B" w:rsidP="00D8648B">
      <w:pPr>
        <w:pStyle w:val="Heading4"/>
        <w:rPr>
          <w:b/>
          <w:bCs/>
        </w:rPr>
      </w:pPr>
      <w:bookmarkStart w:id="5" w:name="_Toc168573555"/>
      <w:r w:rsidRPr="00103AD3">
        <w:rPr>
          <w:b/>
          <w:bCs/>
        </w:rPr>
        <w:t>High dependence on agriculture</w:t>
      </w:r>
      <w:bookmarkEnd w:id="5"/>
    </w:p>
    <w:p w14:paraId="513265F2" w14:textId="56C35F34" w:rsidR="00D8648B" w:rsidRDefault="00D8648B" w:rsidP="00D8648B">
      <w:r w:rsidRPr="00E65209">
        <w:t xml:space="preserve">Afghanistan, Democratic Republic of the Congo, </w:t>
      </w:r>
      <w:proofErr w:type="gramStart"/>
      <w:r>
        <w:t>Ethiopia</w:t>
      </w:r>
      <w:proofErr w:type="gramEnd"/>
      <w:r>
        <w:t xml:space="preserve"> and </w:t>
      </w:r>
      <w:r w:rsidRPr="00E65209">
        <w:t xml:space="preserve">South Sudan have a significant portion of their population employed in agriculture, forestry and fishery, with figures often exceeding 45%. Ethiopia shows a high share of agricultural employment at 63.7%. </w:t>
      </w:r>
      <w:r w:rsidR="007528A3">
        <w:t>Own f</w:t>
      </w:r>
      <w:r w:rsidR="007528A3" w:rsidRPr="00E65209">
        <w:t>ood</w:t>
      </w:r>
      <w:r w:rsidRPr="00E65209">
        <w:t xml:space="preserve"> production is therefore key for the food security and livelihoods of vulnerable populations in these countries, making them particularly vulnerable to climatic and economic disruptions.</w:t>
      </w:r>
    </w:p>
    <w:p w14:paraId="157DE862" w14:textId="77777777" w:rsidR="00D8648B" w:rsidRPr="00E65209" w:rsidRDefault="00D8648B" w:rsidP="00D8648B"/>
    <w:p w14:paraId="1A48A78F" w14:textId="77777777" w:rsidR="00D8648B" w:rsidRPr="00103AD3" w:rsidRDefault="00D8648B" w:rsidP="00D8648B">
      <w:pPr>
        <w:pStyle w:val="Heading4"/>
        <w:rPr>
          <w:b/>
          <w:bCs/>
        </w:rPr>
      </w:pPr>
      <w:bookmarkStart w:id="6" w:name="_Toc168573556"/>
      <w:r w:rsidRPr="00103AD3">
        <w:rPr>
          <w:b/>
          <w:bCs/>
        </w:rPr>
        <w:t>Drought conditions</w:t>
      </w:r>
      <w:bookmarkEnd w:id="6"/>
    </w:p>
    <w:p w14:paraId="7050D603" w14:textId="3C0ECB01" w:rsidR="00D8648B" w:rsidRDefault="00D8648B" w:rsidP="00D8648B">
      <w:r w:rsidRPr="00855779">
        <w:t>In Afghanistan, Ethiopia</w:t>
      </w:r>
      <w:r>
        <w:t xml:space="preserve">, </w:t>
      </w:r>
      <w:r w:rsidRPr="00855779">
        <w:t xml:space="preserve">Somalia, </w:t>
      </w:r>
      <w:proofErr w:type="gramStart"/>
      <w:r w:rsidRPr="00855779">
        <w:t>Sudan</w:t>
      </w:r>
      <w:proofErr w:type="gramEnd"/>
      <w:r>
        <w:t xml:space="preserve"> and</w:t>
      </w:r>
      <w:r w:rsidRPr="00855779">
        <w:t xml:space="preserve"> Yemen</w:t>
      </w:r>
      <w:r>
        <w:t xml:space="preserve"> </w:t>
      </w:r>
      <w:r w:rsidR="0072573D">
        <w:t>between</w:t>
      </w:r>
      <w:r w:rsidR="0072573D" w:rsidRPr="00855779">
        <w:t xml:space="preserve"> </w:t>
      </w:r>
      <w:r w:rsidRPr="00855779">
        <w:t>15</w:t>
      </w:r>
      <w:r w:rsidR="0072573D">
        <w:t xml:space="preserve">% to </w:t>
      </w:r>
      <w:r w:rsidRPr="00855779">
        <w:t>20% of the crop</w:t>
      </w:r>
      <w:r w:rsidR="005D5977">
        <w:t xml:space="preserve"> and pasture</w:t>
      </w:r>
      <w:r w:rsidRPr="00855779">
        <w:t>-growing period are affected by drought</w:t>
      </w:r>
      <w:r>
        <w:t xml:space="preserve"> – meaning around one season in every five, over the period 2003-2023. Notably, Somalia</w:t>
      </w:r>
      <w:r w:rsidRPr="00855779">
        <w:t xml:space="preserve"> </w:t>
      </w:r>
      <w:r w:rsidR="00034E71">
        <w:t>has</w:t>
      </w:r>
      <w:r w:rsidRPr="00855779">
        <w:t xml:space="preserve"> </w:t>
      </w:r>
      <w:r>
        <w:t>21</w:t>
      </w:r>
      <w:r w:rsidRPr="00855779">
        <w:t>.</w:t>
      </w:r>
      <w:r>
        <w:t>1</w:t>
      </w:r>
      <w:r w:rsidRPr="00855779">
        <w:t xml:space="preserve">% of the crop-growing period and </w:t>
      </w:r>
      <w:r>
        <w:t>16.1</w:t>
      </w:r>
      <w:r w:rsidRPr="00855779">
        <w:t>% of the pasture-growing period affected by drought. This significantly reduces agricultural productivity, leading to food shortages and increased vulnerability.</w:t>
      </w:r>
    </w:p>
    <w:p w14:paraId="682F32B7" w14:textId="77777777" w:rsidR="00D8648B" w:rsidRDefault="00D8648B" w:rsidP="00D8648B">
      <w:pPr>
        <w:rPr>
          <w:i/>
          <w:iCs/>
        </w:rPr>
      </w:pPr>
    </w:p>
    <w:p w14:paraId="75B9799C" w14:textId="77777777" w:rsidR="00D8648B" w:rsidRPr="003A3B69" w:rsidRDefault="00D8648B" w:rsidP="00D8648B">
      <w:pPr>
        <w:pStyle w:val="Heading4"/>
        <w:rPr>
          <w:b/>
          <w:bCs/>
        </w:rPr>
      </w:pPr>
      <w:bookmarkStart w:id="7" w:name="_Toc168573557"/>
      <w:r w:rsidRPr="003A3B69">
        <w:rPr>
          <w:b/>
          <w:bCs/>
        </w:rPr>
        <w:t>High INFORM RISK Scores</w:t>
      </w:r>
      <w:bookmarkEnd w:id="7"/>
    </w:p>
    <w:p w14:paraId="677B3B6C" w14:textId="56ABB592" w:rsidR="00D8648B" w:rsidRDefault="00D8648B" w:rsidP="00D8648B">
      <w:r w:rsidRPr="00620AA8">
        <w:t xml:space="preserve">Afghanistan, Burkina Faso, the Democratic Republic of the Congo, </w:t>
      </w:r>
      <w:r>
        <w:t xml:space="preserve">Haiti, </w:t>
      </w:r>
      <w:r w:rsidRPr="00620AA8">
        <w:t>Somalia, South Sudan, Sudan</w:t>
      </w:r>
      <w:r>
        <w:t xml:space="preserve"> </w:t>
      </w:r>
      <w:r w:rsidRPr="00620AA8">
        <w:t>and Yemen</w:t>
      </w:r>
      <w:r>
        <w:t xml:space="preserve"> have high </w:t>
      </w:r>
      <w:hyperlink r:id="rId13" w:history="1">
        <w:r w:rsidRPr="006B7D08">
          <w:rPr>
            <w:rStyle w:val="Hyperlink"/>
          </w:rPr>
          <w:t>INFORM RISK</w:t>
        </w:r>
      </w:hyperlink>
      <w:r>
        <w:t xml:space="preserve"> scores, indicating the </w:t>
      </w:r>
      <w:r w:rsidRPr="00FB0164">
        <w:t>countr</w:t>
      </w:r>
      <w:r>
        <w:t xml:space="preserve">ies’ </w:t>
      </w:r>
      <w:r w:rsidR="00F34143">
        <w:t>lack of capacity</w:t>
      </w:r>
      <w:r w:rsidR="00F34143" w:rsidRPr="00FB0164">
        <w:t xml:space="preserve"> </w:t>
      </w:r>
      <w:r w:rsidRPr="00FB0164">
        <w:t>to respond to disasters based on hazard exposure, socioeconomic vulnerability and institutional coping capacity</w:t>
      </w:r>
      <w:r>
        <w:t>.</w:t>
      </w:r>
    </w:p>
    <w:p w14:paraId="7DA391D8" w14:textId="77777777" w:rsidR="00D8648B" w:rsidRDefault="00D8648B" w:rsidP="00D8648B"/>
    <w:p w14:paraId="071F1617" w14:textId="77777777" w:rsidR="00D8648B" w:rsidRPr="00CE2D98" w:rsidRDefault="00D8648B" w:rsidP="00D8648B">
      <w:pPr>
        <w:pStyle w:val="Heading4"/>
        <w:rPr>
          <w:b/>
          <w:bCs/>
        </w:rPr>
      </w:pPr>
      <w:bookmarkStart w:id="8" w:name="_Toc168573558"/>
      <w:r w:rsidRPr="00CE2D98">
        <w:rPr>
          <w:b/>
          <w:bCs/>
        </w:rPr>
        <w:t>Low Human Development Index (HDI) Rankings</w:t>
      </w:r>
      <w:bookmarkEnd w:id="8"/>
    </w:p>
    <w:p w14:paraId="4E9F2554" w14:textId="77777777" w:rsidR="00D8648B" w:rsidRDefault="00D8648B" w:rsidP="00D8648B">
      <w:r w:rsidRPr="00871BD5">
        <w:t xml:space="preserve">Afghanistan, Burkina Faso, the Democratic Republic of the Congo, Ethiopia, Mali, Somalia, South Sudan, Sudan and Yemen </w:t>
      </w:r>
      <w:r>
        <w:t xml:space="preserve">generally have very low </w:t>
      </w:r>
      <w:hyperlink r:id="rId14" w:history="1">
        <w:r w:rsidRPr="0077392B">
          <w:rPr>
            <w:rStyle w:val="Hyperlink"/>
          </w:rPr>
          <w:t>HDI</w:t>
        </w:r>
      </w:hyperlink>
      <w:r>
        <w:t xml:space="preserve"> rankings, </w:t>
      </w:r>
      <w:r w:rsidRPr="00DB5980">
        <w:t xml:space="preserve">a reflection of the compounding effects of poor health resources, limited education opportunities and low incomes in these countries. </w:t>
      </w:r>
    </w:p>
    <w:p w14:paraId="4A67F177" w14:textId="77777777" w:rsidR="00D8648B" w:rsidRDefault="00D8648B" w:rsidP="00D8648B">
      <w:pPr>
        <w:spacing w:after="160" w:line="259" w:lineRule="auto"/>
        <w:rPr>
          <w:rFonts w:asciiTheme="majorHAnsi" w:eastAsia="Times New Roman" w:hAnsiTheme="majorHAnsi" w:cstheme="majorBidi"/>
          <w:color w:val="2F5496" w:themeColor="accent1" w:themeShade="BF"/>
          <w:sz w:val="26"/>
          <w:szCs w:val="26"/>
        </w:rPr>
      </w:pPr>
    </w:p>
    <w:p w14:paraId="3E649AA3" w14:textId="1D9B64A3" w:rsidR="00011D5F" w:rsidRPr="00F93ED0" w:rsidRDefault="00011D5F" w:rsidP="007D0A37"/>
    <w:sectPr w:rsidR="00011D5F" w:rsidRPr="00F93ED0" w:rsidSect="00F93ED0">
      <w:headerReference w:type="default" r:id="rId15"/>
      <w:headerReference w:type="first" r:id="rId16"/>
      <w:footerReference w:type="first" r:id="rId17"/>
      <w:pgSz w:w="11900" w:h="16840"/>
      <w:pgMar w:top="680" w:right="1440" w:bottom="0" w:left="1440" w:header="709" w:footer="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028E8" w14:textId="77777777" w:rsidR="007150A4" w:rsidRDefault="007150A4" w:rsidP="00F93ED0">
      <w:r>
        <w:separator/>
      </w:r>
    </w:p>
  </w:endnote>
  <w:endnote w:type="continuationSeparator" w:id="0">
    <w:p w14:paraId="6DE9C5A3" w14:textId="77777777" w:rsidR="007150A4" w:rsidRDefault="007150A4" w:rsidP="00F93ED0">
      <w:r>
        <w:continuationSeparator/>
      </w:r>
    </w:p>
  </w:endnote>
  <w:endnote w:type="continuationNotice" w:id="1">
    <w:p w14:paraId="61311F73" w14:textId="77777777" w:rsidR="007150A4" w:rsidRDefault="00715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7D1A2" w14:textId="77777777" w:rsidR="00F93ED0" w:rsidRDefault="00F93ED0" w:rsidP="00F93ED0">
    <w:pPr>
      <w:pStyle w:val="Footer"/>
      <w:tabs>
        <w:tab w:val="clear" w:pos="9026"/>
      </w:tabs>
      <w:ind w:left="-1418" w:right="-1440"/>
    </w:pPr>
    <w:r>
      <w:rPr>
        <w:noProof/>
      </w:rPr>
      <w:drawing>
        <wp:inline distT="0" distB="0" distL="0" distR="0" wp14:anchorId="2ABB9620" wp14:editId="797B1BF8">
          <wp:extent cx="7535692" cy="44362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888785" cy="46440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52A3" w14:textId="77777777" w:rsidR="007150A4" w:rsidRDefault="007150A4" w:rsidP="00F93ED0">
      <w:r>
        <w:separator/>
      </w:r>
    </w:p>
  </w:footnote>
  <w:footnote w:type="continuationSeparator" w:id="0">
    <w:p w14:paraId="1DD468B0" w14:textId="77777777" w:rsidR="007150A4" w:rsidRDefault="007150A4" w:rsidP="00F93ED0">
      <w:r>
        <w:continuationSeparator/>
      </w:r>
    </w:p>
  </w:footnote>
  <w:footnote w:type="continuationNotice" w:id="1">
    <w:p w14:paraId="19078AAF" w14:textId="77777777" w:rsidR="007150A4" w:rsidRDefault="007150A4"/>
  </w:footnote>
  <w:footnote w:id="2">
    <w:p w14:paraId="02ECEAD7" w14:textId="77777777" w:rsidR="00D8648B" w:rsidRPr="00B24A88" w:rsidRDefault="00D8648B" w:rsidP="00D8648B">
      <w:pPr>
        <w:pStyle w:val="FootnoteText"/>
        <w:rPr>
          <w:sz w:val="18"/>
          <w:szCs w:val="18"/>
        </w:rPr>
      </w:pPr>
      <w:r>
        <w:rPr>
          <w:rStyle w:val="FootnoteReference"/>
        </w:rPr>
        <w:footnoteRef/>
      </w:r>
      <w:r>
        <w:t xml:space="preserve"> </w:t>
      </w:r>
      <w:r w:rsidRPr="00B24A88">
        <w:rPr>
          <w:sz w:val="18"/>
          <w:szCs w:val="18"/>
        </w:rPr>
        <w:t xml:space="preserve">A country/territory is defined as a protracted major food crisis when it is included in all editions of the GRFC and consistently identified as a major food crisis. For more information on how the GRFC defines a (protracted) food crisis and a (protracted) major food crisis, please consult the </w:t>
      </w:r>
      <w:hyperlink r:id="rId1" w:history="1">
        <w:r w:rsidRPr="00B24A88">
          <w:rPr>
            <w:rStyle w:val="Hyperlink"/>
            <w:sz w:val="18"/>
            <w:szCs w:val="18"/>
          </w:rPr>
          <w:t>GRFC 2024 technical notes</w:t>
        </w:r>
      </w:hyperlink>
      <w:r w:rsidRPr="00B24A88">
        <w:rPr>
          <w:sz w:val="18"/>
          <w:szCs w:val="18"/>
        </w:rPr>
        <w:t>.</w:t>
      </w:r>
    </w:p>
    <w:p w14:paraId="55F9E364" w14:textId="77777777" w:rsidR="00D8648B" w:rsidRDefault="00D8648B" w:rsidP="00D8648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B483" w14:textId="77777777" w:rsidR="00F93ED0" w:rsidRDefault="00F93ED0" w:rsidP="00F93ED0">
    <w:pPr>
      <w:pStyle w:val="Header"/>
      <w:ind w:left="-567"/>
    </w:pPr>
    <w:r>
      <w:rPr>
        <w:noProof/>
      </w:rPr>
      <w:drawing>
        <wp:anchor distT="0" distB="0" distL="114300" distR="114300" simplePos="0" relativeHeight="251658240" behindDoc="0" locked="0" layoutInCell="1" allowOverlap="1" wp14:anchorId="5CECA861" wp14:editId="7E047231">
          <wp:simplePos x="0" y="0"/>
          <wp:positionH relativeFrom="column">
            <wp:posOffset>-412750</wp:posOffset>
          </wp:positionH>
          <wp:positionV relativeFrom="paragraph">
            <wp:posOffset>-367665</wp:posOffset>
          </wp:positionV>
          <wp:extent cx="805758" cy="44398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05758" cy="44398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A9F60" w14:textId="77777777" w:rsidR="00F93ED0" w:rsidRDefault="00F93ED0" w:rsidP="00F93ED0">
    <w:pPr>
      <w:pStyle w:val="Header"/>
      <w:ind w:left="-567"/>
    </w:pPr>
    <w:r>
      <w:rPr>
        <w:noProof/>
      </w:rPr>
      <w:drawing>
        <wp:anchor distT="0" distB="0" distL="114300" distR="114300" simplePos="0" relativeHeight="251658241" behindDoc="1" locked="0" layoutInCell="1" allowOverlap="1" wp14:anchorId="0B9DC3A8" wp14:editId="3E67AF44">
          <wp:simplePos x="0" y="0"/>
          <wp:positionH relativeFrom="column">
            <wp:posOffset>-647700</wp:posOffset>
          </wp:positionH>
          <wp:positionV relativeFrom="paragraph">
            <wp:posOffset>-348615</wp:posOffset>
          </wp:positionV>
          <wp:extent cx="2842788" cy="523927"/>
          <wp:effectExtent l="0" t="0" r="0" b="0"/>
          <wp:wrapTight wrapText="bothSides">
            <wp:wrapPolygon edited="0">
              <wp:start x="2316" y="0"/>
              <wp:lineTo x="0" y="3142"/>
              <wp:lineTo x="0" y="18851"/>
              <wp:lineTo x="2606" y="20422"/>
              <wp:lineTo x="6804" y="20422"/>
              <wp:lineTo x="21426" y="14924"/>
              <wp:lineTo x="21426" y="3927"/>
              <wp:lineTo x="4198" y="0"/>
              <wp:lineTo x="2316" y="0"/>
            </wp:wrapPolygon>
          </wp:wrapTight>
          <wp:docPr id="1" name="Picture 1"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42788" cy="5239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DF65BD"/>
    <w:multiLevelType w:val="hybridMultilevel"/>
    <w:tmpl w:val="9976E830"/>
    <w:lvl w:ilvl="0" w:tplc="85DA86D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39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0NzOxNLIwMjMyNrVU0lEKTi0uzszPAykwrQUAiRp8qSwAAAA="/>
  </w:docVars>
  <w:rsids>
    <w:rsidRoot w:val="00D8648B"/>
    <w:rsid w:val="00002EEC"/>
    <w:rsid w:val="00003D9E"/>
    <w:rsid w:val="00011D5F"/>
    <w:rsid w:val="000230C1"/>
    <w:rsid w:val="00033746"/>
    <w:rsid w:val="00034E71"/>
    <w:rsid w:val="00042126"/>
    <w:rsid w:val="0006764A"/>
    <w:rsid w:val="00071DA3"/>
    <w:rsid w:val="00090F22"/>
    <w:rsid w:val="00093430"/>
    <w:rsid w:val="000A7895"/>
    <w:rsid w:val="000C126B"/>
    <w:rsid w:val="000E67E5"/>
    <w:rsid w:val="000F3EF2"/>
    <w:rsid w:val="000F593F"/>
    <w:rsid w:val="000F5A56"/>
    <w:rsid w:val="00100A23"/>
    <w:rsid w:val="00105526"/>
    <w:rsid w:val="00106E9D"/>
    <w:rsid w:val="00110CC4"/>
    <w:rsid w:val="0011251D"/>
    <w:rsid w:val="00112BB6"/>
    <w:rsid w:val="00114380"/>
    <w:rsid w:val="00125AC0"/>
    <w:rsid w:val="00130910"/>
    <w:rsid w:val="00132ACC"/>
    <w:rsid w:val="0014093A"/>
    <w:rsid w:val="0015430C"/>
    <w:rsid w:val="0016666F"/>
    <w:rsid w:val="00170C3C"/>
    <w:rsid w:val="00181A13"/>
    <w:rsid w:val="00182D05"/>
    <w:rsid w:val="00184909"/>
    <w:rsid w:val="001857F4"/>
    <w:rsid w:val="001A0F59"/>
    <w:rsid w:val="001A5B97"/>
    <w:rsid w:val="001A70D7"/>
    <w:rsid w:val="001B6074"/>
    <w:rsid w:val="001B7985"/>
    <w:rsid w:val="001C51EC"/>
    <w:rsid w:val="001D01D6"/>
    <w:rsid w:val="001E2A4A"/>
    <w:rsid w:val="001E4547"/>
    <w:rsid w:val="001E4A0A"/>
    <w:rsid w:val="001E7E36"/>
    <w:rsid w:val="001F202B"/>
    <w:rsid w:val="001F33D6"/>
    <w:rsid w:val="001F3930"/>
    <w:rsid w:val="001F4569"/>
    <w:rsid w:val="001F5A19"/>
    <w:rsid w:val="00200EF6"/>
    <w:rsid w:val="002020CC"/>
    <w:rsid w:val="00202BB7"/>
    <w:rsid w:val="0020345E"/>
    <w:rsid w:val="00206850"/>
    <w:rsid w:val="002076C7"/>
    <w:rsid w:val="00214B02"/>
    <w:rsid w:val="002239CD"/>
    <w:rsid w:val="002246ED"/>
    <w:rsid w:val="00226E59"/>
    <w:rsid w:val="002321A3"/>
    <w:rsid w:val="00262711"/>
    <w:rsid w:val="002652A7"/>
    <w:rsid w:val="00267F03"/>
    <w:rsid w:val="002858B9"/>
    <w:rsid w:val="00285CC9"/>
    <w:rsid w:val="002C612C"/>
    <w:rsid w:val="002D0B90"/>
    <w:rsid w:val="002D4164"/>
    <w:rsid w:val="002E08E1"/>
    <w:rsid w:val="002F01B5"/>
    <w:rsid w:val="002F1EE6"/>
    <w:rsid w:val="002F6DF7"/>
    <w:rsid w:val="003013B2"/>
    <w:rsid w:val="00306E08"/>
    <w:rsid w:val="00307912"/>
    <w:rsid w:val="00312D23"/>
    <w:rsid w:val="003155C1"/>
    <w:rsid w:val="003543A9"/>
    <w:rsid w:val="00356983"/>
    <w:rsid w:val="00361471"/>
    <w:rsid w:val="003645A4"/>
    <w:rsid w:val="00364F1D"/>
    <w:rsid w:val="00371E07"/>
    <w:rsid w:val="00373B03"/>
    <w:rsid w:val="00377566"/>
    <w:rsid w:val="00382539"/>
    <w:rsid w:val="003868E8"/>
    <w:rsid w:val="003A0BBD"/>
    <w:rsid w:val="003A5B1D"/>
    <w:rsid w:val="003A7461"/>
    <w:rsid w:val="003B2908"/>
    <w:rsid w:val="003C6C26"/>
    <w:rsid w:val="003D0EC3"/>
    <w:rsid w:val="003D10E4"/>
    <w:rsid w:val="003E06BC"/>
    <w:rsid w:val="003E0949"/>
    <w:rsid w:val="003E434B"/>
    <w:rsid w:val="003F2920"/>
    <w:rsid w:val="003F4504"/>
    <w:rsid w:val="003F75A4"/>
    <w:rsid w:val="003F7A46"/>
    <w:rsid w:val="004020D0"/>
    <w:rsid w:val="00404D47"/>
    <w:rsid w:val="0041045F"/>
    <w:rsid w:val="00415ED7"/>
    <w:rsid w:val="0042131F"/>
    <w:rsid w:val="0042620C"/>
    <w:rsid w:val="00426695"/>
    <w:rsid w:val="00432A55"/>
    <w:rsid w:val="00437E15"/>
    <w:rsid w:val="00447208"/>
    <w:rsid w:val="004473FD"/>
    <w:rsid w:val="00461F60"/>
    <w:rsid w:val="004621C9"/>
    <w:rsid w:val="004629B8"/>
    <w:rsid w:val="00463CBC"/>
    <w:rsid w:val="00465273"/>
    <w:rsid w:val="00467842"/>
    <w:rsid w:val="004765E1"/>
    <w:rsid w:val="00481AE5"/>
    <w:rsid w:val="00482C8C"/>
    <w:rsid w:val="0048577C"/>
    <w:rsid w:val="004947C8"/>
    <w:rsid w:val="004A3EFA"/>
    <w:rsid w:val="004A592A"/>
    <w:rsid w:val="004B4BB5"/>
    <w:rsid w:val="004B6D3D"/>
    <w:rsid w:val="004E3D81"/>
    <w:rsid w:val="004E548A"/>
    <w:rsid w:val="004F25C4"/>
    <w:rsid w:val="005078C9"/>
    <w:rsid w:val="00515C6D"/>
    <w:rsid w:val="005261AC"/>
    <w:rsid w:val="005417B9"/>
    <w:rsid w:val="00550899"/>
    <w:rsid w:val="005552A5"/>
    <w:rsid w:val="00557EE0"/>
    <w:rsid w:val="00561251"/>
    <w:rsid w:val="005658AC"/>
    <w:rsid w:val="005808D1"/>
    <w:rsid w:val="00581CB9"/>
    <w:rsid w:val="00593AEA"/>
    <w:rsid w:val="005A6DB3"/>
    <w:rsid w:val="005B50DF"/>
    <w:rsid w:val="005C1475"/>
    <w:rsid w:val="005D5977"/>
    <w:rsid w:val="005D5E73"/>
    <w:rsid w:val="005E382D"/>
    <w:rsid w:val="00603617"/>
    <w:rsid w:val="0061257C"/>
    <w:rsid w:val="00614A7A"/>
    <w:rsid w:val="00615EC2"/>
    <w:rsid w:val="006268C4"/>
    <w:rsid w:val="00633318"/>
    <w:rsid w:val="00646543"/>
    <w:rsid w:val="00650D66"/>
    <w:rsid w:val="00655160"/>
    <w:rsid w:val="00660C1D"/>
    <w:rsid w:val="00667861"/>
    <w:rsid w:val="006717B1"/>
    <w:rsid w:val="00673332"/>
    <w:rsid w:val="00696EC1"/>
    <w:rsid w:val="006A3074"/>
    <w:rsid w:val="006A42AF"/>
    <w:rsid w:val="006A53B0"/>
    <w:rsid w:val="006B49A6"/>
    <w:rsid w:val="006C2D9E"/>
    <w:rsid w:val="006C77FF"/>
    <w:rsid w:val="006D176B"/>
    <w:rsid w:val="006E1405"/>
    <w:rsid w:val="006E3A56"/>
    <w:rsid w:val="006F3AD0"/>
    <w:rsid w:val="00714543"/>
    <w:rsid w:val="007150A4"/>
    <w:rsid w:val="007153FE"/>
    <w:rsid w:val="00721146"/>
    <w:rsid w:val="007242A3"/>
    <w:rsid w:val="00724E69"/>
    <w:rsid w:val="0072573D"/>
    <w:rsid w:val="00736B60"/>
    <w:rsid w:val="007528A3"/>
    <w:rsid w:val="00773219"/>
    <w:rsid w:val="00776D5B"/>
    <w:rsid w:val="00793458"/>
    <w:rsid w:val="0079497E"/>
    <w:rsid w:val="007967BF"/>
    <w:rsid w:val="00796FA6"/>
    <w:rsid w:val="007A02C4"/>
    <w:rsid w:val="007A2A67"/>
    <w:rsid w:val="007A5BD4"/>
    <w:rsid w:val="007C1F9D"/>
    <w:rsid w:val="007D0A37"/>
    <w:rsid w:val="007D5494"/>
    <w:rsid w:val="007D6411"/>
    <w:rsid w:val="007D6981"/>
    <w:rsid w:val="00802D0D"/>
    <w:rsid w:val="00803656"/>
    <w:rsid w:val="00806817"/>
    <w:rsid w:val="00806FED"/>
    <w:rsid w:val="008123B1"/>
    <w:rsid w:val="008407D0"/>
    <w:rsid w:val="00840B80"/>
    <w:rsid w:val="008437E3"/>
    <w:rsid w:val="00843A02"/>
    <w:rsid w:val="00845F2E"/>
    <w:rsid w:val="00851BC9"/>
    <w:rsid w:val="0086497B"/>
    <w:rsid w:val="00866E29"/>
    <w:rsid w:val="008749D0"/>
    <w:rsid w:val="00877092"/>
    <w:rsid w:val="008817E3"/>
    <w:rsid w:val="00882938"/>
    <w:rsid w:val="008A4FF8"/>
    <w:rsid w:val="008A512F"/>
    <w:rsid w:val="008B5BCC"/>
    <w:rsid w:val="008B6393"/>
    <w:rsid w:val="008C1D89"/>
    <w:rsid w:val="008D6448"/>
    <w:rsid w:val="009064B8"/>
    <w:rsid w:val="00906728"/>
    <w:rsid w:val="00911D9C"/>
    <w:rsid w:val="009127F1"/>
    <w:rsid w:val="00913A89"/>
    <w:rsid w:val="00921FFD"/>
    <w:rsid w:val="00941CC2"/>
    <w:rsid w:val="009800D0"/>
    <w:rsid w:val="009844F2"/>
    <w:rsid w:val="009878C4"/>
    <w:rsid w:val="009A0491"/>
    <w:rsid w:val="009A35D9"/>
    <w:rsid w:val="009A4524"/>
    <w:rsid w:val="009C51D2"/>
    <w:rsid w:val="009D124D"/>
    <w:rsid w:val="009D1911"/>
    <w:rsid w:val="009D6F46"/>
    <w:rsid w:val="009E14B8"/>
    <w:rsid w:val="009E20F6"/>
    <w:rsid w:val="009F46C9"/>
    <w:rsid w:val="009F4CFA"/>
    <w:rsid w:val="00A17B11"/>
    <w:rsid w:val="00A45C1B"/>
    <w:rsid w:val="00A4628F"/>
    <w:rsid w:val="00A53161"/>
    <w:rsid w:val="00A55638"/>
    <w:rsid w:val="00A56120"/>
    <w:rsid w:val="00A5612B"/>
    <w:rsid w:val="00A564B2"/>
    <w:rsid w:val="00A572A8"/>
    <w:rsid w:val="00A64F1B"/>
    <w:rsid w:val="00A66F7B"/>
    <w:rsid w:val="00A678D9"/>
    <w:rsid w:val="00A75DDD"/>
    <w:rsid w:val="00A807CB"/>
    <w:rsid w:val="00AA798B"/>
    <w:rsid w:val="00AB0DC0"/>
    <w:rsid w:val="00AB41BE"/>
    <w:rsid w:val="00AC6E4A"/>
    <w:rsid w:val="00AD01DA"/>
    <w:rsid w:val="00AD09E9"/>
    <w:rsid w:val="00AD52B1"/>
    <w:rsid w:val="00AF23B9"/>
    <w:rsid w:val="00AF296A"/>
    <w:rsid w:val="00AF4C7E"/>
    <w:rsid w:val="00B1230B"/>
    <w:rsid w:val="00B15083"/>
    <w:rsid w:val="00B15A40"/>
    <w:rsid w:val="00B177A8"/>
    <w:rsid w:val="00B203BF"/>
    <w:rsid w:val="00B30541"/>
    <w:rsid w:val="00B34969"/>
    <w:rsid w:val="00B5225D"/>
    <w:rsid w:val="00B55C4B"/>
    <w:rsid w:val="00B67B52"/>
    <w:rsid w:val="00B7795C"/>
    <w:rsid w:val="00B91D2F"/>
    <w:rsid w:val="00B979DB"/>
    <w:rsid w:val="00BA1241"/>
    <w:rsid w:val="00BB6E1C"/>
    <w:rsid w:val="00BC42FA"/>
    <w:rsid w:val="00BD28F3"/>
    <w:rsid w:val="00BD7F2E"/>
    <w:rsid w:val="00BE206C"/>
    <w:rsid w:val="00BE336D"/>
    <w:rsid w:val="00BF1DF2"/>
    <w:rsid w:val="00BF32A1"/>
    <w:rsid w:val="00BF4A9F"/>
    <w:rsid w:val="00C05DB8"/>
    <w:rsid w:val="00C06F14"/>
    <w:rsid w:val="00C07494"/>
    <w:rsid w:val="00C13765"/>
    <w:rsid w:val="00C34CB4"/>
    <w:rsid w:val="00C40136"/>
    <w:rsid w:val="00C405D4"/>
    <w:rsid w:val="00C47AD9"/>
    <w:rsid w:val="00C71C33"/>
    <w:rsid w:val="00C8418E"/>
    <w:rsid w:val="00C90752"/>
    <w:rsid w:val="00C93A1E"/>
    <w:rsid w:val="00C962F8"/>
    <w:rsid w:val="00CA0842"/>
    <w:rsid w:val="00CA4E19"/>
    <w:rsid w:val="00CD02D9"/>
    <w:rsid w:val="00CD7D04"/>
    <w:rsid w:val="00CE1F5F"/>
    <w:rsid w:val="00CE3515"/>
    <w:rsid w:val="00CF4C03"/>
    <w:rsid w:val="00CF6CF6"/>
    <w:rsid w:val="00D007A4"/>
    <w:rsid w:val="00D11E67"/>
    <w:rsid w:val="00D14FAB"/>
    <w:rsid w:val="00D2147F"/>
    <w:rsid w:val="00D27B30"/>
    <w:rsid w:val="00D315E7"/>
    <w:rsid w:val="00D37E59"/>
    <w:rsid w:val="00D44DEE"/>
    <w:rsid w:val="00D45C6B"/>
    <w:rsid w:val="00D66C54"/>
    <w:rsid w:val="00D7677D"/>
    <w:rsid w:val="00D8648B"/>
    <w:rsid w:val="00D9523D"/>
    <w:rsid w:val="00D97EB5"/>
    <w:rsid w:val="00DB11FC"/>
    <w:rsid w:val="00DC22A4"/>
    <w:rsid w:val="00DC5AE5"/>
    <w:rsid w:val="00DD0368"/>
    <w:rsid w:val="00DD3973"/>
    <w:rsid w:val="00DD53FC"/>
    <w:rsid w:val="00DE32D9"/>
    <w:rsid w:val="00DF17BE"/>
    <w:rsid w:val="00DF2999"/>
    <w:rsid w:val="00DF7108"/>
    <w:rsid w:val="00DF76B9"/>
    <w:rsid w:val="00E1518D"/>
    <w:rsid w:val="00E1680D"/>
    <w:rsid w:val="00E214C4"/>
    <w:rsid w:val="00E24698"/>
    <w:rsid w:val="00E36087"/>
    <w:rsid w:val="00E42F58"/>
    <w:rsid w:val="00E53877"/>
    <w:rsid w:val="00E6150A"/>
    <w:rsid w:val="00E6244B"/>
    <w:rsid w:val="00E63797"/>
    <w:rsid w:val="00E70165"/>
    <w:rsid w:val="00E773BE"/>
    <w:rsid w:val="00E77CF2"/>
    <w:rsid w:val="00EA1C6C"/>
    <w:rsid w:val="00EB6A07"/>
    <w:rsid w:val="00ED37FC"/>
    <w:rsid w:val="00ED3B25"/>
    <w:rsid w:val="00ED6AF1"/>
    <w:rsid w:val="00EE0ED5"/>
    <w:rsid w:val="00EE55CE"/>
    <w:rsid w:val="00F026BE"/>
    <w:rsid w:val="00F07212"/>
    <w:rsid w:val="00F178F4"/>
    <w:rsid w:val="00F2670C"/>
    <w:rsid w:val="00F26D4A"/>
    <w:rsid w:val="00F33E6A"/>
    <w:rsid w:val="00F34143"/>
    <w:rsid w:val="00F37F9E"/>
    <w:rsid w:val="00F5743E"/>
    <w:rsid w:val="00F60AB5"/>
    <w:rsid w:val="00F64855"/>
    <w:rsid w:val="00F7341E"/>
    <w:rsid w:val="00F779E3"/>
    <w:rsid w:val="00F87CA2"/>
    <w:rsid w:val="00F92587"/>
    <w:rsid w:val="00F93ED0"/>
    <w:rsid w:val="00F95593"/>
    <w:rsid w:val="00F97CBD"/>
    <w:rsid w:val="00FA485E"/>
    <w:rsid w:val="00FC0522"/>
    <w:rsid w:val="00FC43D7"/>
    <w:rsid w:val="00FC5956"/>
    <w:rsid w:val="00FE6D29"/>
    <w:rsid w:val="00FF2B04"/>
    <w:rsid w:val="0E658A43"/>
    <w:rsid w:val="380C34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9ACB9"/>
  <w15:chartTrackingRefBased/>
  <w15:docId w15:val="{381A1EC9-FA26-4847-9E1B-61890EE5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A37"/>
    <w:pPr>
      <w:jc w:val="both"/>
    </w:pPr>
  </w:style>
  <w:style w:type="paragraph" w:styleId="Heading1">
    <w:name w:val="heading 1"/>
    <w:basedOn w:val="Normal"/>
    <w:next w:val="Normal"/>
    <w:link w:val="Heading1Char"/>
    <w:uiPriority w:val="9"/>
    <w:qFormat/>
    <w:rsid w:val="00D8648B"/>
    <w:pPr>
      <w:keepNext/>
      <w:keepLines/>
      <w:spacing w:before="240" w:line="276" w:lineRule="auto"/>
      <w:outlineLvl w:val="0"/>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2">
    <w:name w:val="heading 2"/>
    <w:basedOn w:val="Normal"/>
    <w:next w:val="Normal"/>
    <w:link w:val="Heading2Char"/>
    <w:uiPriority w:val="9"/>
    <w:unhideWhenUsed/>
    <w:qFormat/>
    <w:rsid w:val="00D8648B"/>
    <w:pPr>
      <w:keepNext/>
      <w:keepLines/>
      <w:spacing w:before="40" w:line="276" w:lineRule="auto"/>
      <w:outlineLvl w:val="1"/>
    </w:pPr>
    <w:rPr>
      <w:rFonts w:asciiTheme="majorHAnsi" w:eastAsiaTheme="majorEastAsia" w:hAnsiTheme="majorHAnsi" w:cstheme="majorBidi"/>
      <w:color w:val="2F5496" w:themeColor="accent1" w:themeShade="BF"/>
      <w:kern w:val="2"/>
      <w:sz w:val="26"/>
      <w:szCs w:val="26"/>
      <w:lang w:val="en-US"/>
      <w14:ligatures w14:val="standardContextual"/>
    </w:rPr>
  </w:style>
  <w:style w:type="paragraph" w:styleId="Heading3">
    <w:name w:val="heading 3"/>
    <w:basedOn w:val="Normal"/>
    <w:link w:val="Heading3Char"/>
    <w:autoRedefine/>
    <w:uiPriority w:val="9"/>
    <w:qFormat/>
    <w:rsid w:val="005261AC"/>
    <w:pPr>
      <w:spacing w:before="100" w:beforeAutospacing="1" w:line="276" w:lineRule="auto"/>
      <w:contextualSpacing/>
      <w:outlineLvl w:val="2"/>
    </w:pPr>
    <w:rPr>
      <w:rFonts w:asciiTheme="majorHAnsi" w:eastAsia="Times New Roman" w:hAnsiTheme="majorHAnsi" w:cs="Times New Roman"/>
      <w:b/>
      <w:bCs/>
      <w:color w:val="44546A" w:themeColor="text2"/>
      <w:szCs w:val="27"/>
      <w:lang w:val="en-US"/>
    </w:rPr>
  </w:style>
  <w:style w:type="paragraph" w:styleId="Heading4">
    <w:name w:val="heading 4"/>
    <w:basedOn w:val="Normal"/>
    <w:next w:val="Normal"/>
    <w:link w:val="Heading4Char"/>
    <w:uiPriority w:val="9"/>
    <w:unhideWhenUsed/>
    <w:qFormat/>
    <w:rsid w:val="00D8648B"/>
    <w:pPr>
      <w:keepNext/>
      <w:keepLines/>
      <w:spacing w:before="40" w:line="276" w:lineRule="auto"/>
      <w:outlineLvl w:val="3"/>
    </w:pPr>
    <w:rPr>
      <w:rFonts w:asciiTheme="majorHAnsi" w:eastAsiaTheme="majorEastAsia" w:hAnsiTheme="majorHAnsi" w:cstheme="majorBidi"/>
      <w:i/>
      <w:iCs/>
      <w:color w:val="2F5496" w:themeColor="accent1" w:themeShade="BF"/>
      <w:kern w:val="2"/>
      <w:sz w:val="2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ED0"/>
    <w:pPr>
      <w:tabs>
        <w:tab w:val="center" w:pos="4513"/>
        <w:tab w:val="right" w:pos="9026"/>
      </w:tabs>
    </w:pPr>
  </w:style>
  <w:style w:type="character" w:customStyle="1" w:styleId="HeaderChar">
    <w:name w:val="Header Char"/>
    <w:basedOn w:val="DefaultParagraphFont"/>
    <w:link w:val="Header"/>
    <w:uiPriority w:val="99"/>
    <w:rsid w:val="00F93ED0"/>
  </w:style>
  <w:style w:type="paragraph" w:styleId="Footer">
    <w:name w:val="footer"/>
    <w:basedOn w:val="Normal"/>
    <w:link w:val="FooterChar"/>
    <w:uiPriority w:val="99"/>
    <w:unhideWhenUsed/>
    <w:rsid w:val="00F93ED0"/>
    <w:pPr>
      <w:tabs>
        <w:tab w:val="center" w:pos="4513"/>
        <w:tab w:val="right" w:pos="9026"/>
      </w:tabs>
    </w:pPr>
  </w:style>
  <w:style w:type="character" w:customStyle="1" w:styleId="FooterChar">
    <w:name w:val="Footer Char"/>
    <w:basedOn w:val="DefaultParagraphFont"/>
    <w:link w:val="Footer"/>
    <w:uiPriority w:val="99"/>
    <w:rsid w:val="00F93ED0"/>
  </w:style>
  <w:style w:type="character" w:customStyle="1" w:styleId="Heading1Char">
    <w:name w:val="Heading 1 Char"/>
    <w:basedOn w:val="DefaultParagraphFont"/>
    <w:link w:val="Heading1"/>
    <w:uiPriority w:val="9"/>
    <w:rsid w:val="00D8648B"/>
    <w:rPr>
      <w:rFonts w:asciiTheme="majorHAnsi" w:eastAsiaTheme="majorEastAsia" w:hAnsiTheme="majorHAnsi" w:cstheme="majorBidi"/>
      <w:color w:val="2F5496" w:themeColor="accent1" w:themeShade="BF"/>
      <w:kern w:val="2"/>
      <w:sz w:val="32"/>
      <w:szCs w:val="32"/>
      <w:lang w:val="en-US"/>
      <w14:ligatures w14:val="standardContextual"/>
    </w:rPr>
  </w:style>
  <w:style w:type="character" w:customStyle="1" w:styleId="Heading2Char">
    <w:name w:val="Heading 2 Char"/>
    <w:basedOn w:val="DefaultParagraphFont"/>
    <w:link w:val="Heading2"/>
    <w:uiPriority w:val="9"/>
    <w:rsid w:val="00D8648B"/>
    <w:rPr>
      <w:rFonts w:asciiTheme="majorHAnsi" w:eastAsiaTheme="majorEastAsia" w:hAnsiTheme="majorHAnsi" w:cstheme="majorBidi"/>
      <w:color w:val="2F5496" w:themeColor="accent1" w:themeShade="BF"/>
      <w:kern w:val="2"/>
      <w:sz w:val="26"/>
      <w:szCs w:val="26"/>
      <w:lang w:val="en-US"/>
      <w14:ligatures w14:val="standardContextual"/>
    </w:rPr>
  </w:style>
  <w:style w:type="character" w:customStyle="1" w:styleId="Heading3Char">
    <w:name w:val="Heading 3 Char"/>
    <w:basedOn w:val="DefaultParagraphFont"/>
    <w:link w:val="Heading3"/>
    <w:uiPriority w:val="9"/>
    <w:rsid w:val="005261AC"/>
    <w:rPr>
      <w:rFonts w:asciiTheme="majorHAnsi" w:eastAsia="Times New Roman" w:hAnsiTheme="majorHAnsi" w:cs="Times New Roman"/>
      <w:b/>
      <w:bCs/>
      <w:color w:val="44546A" w:themeColor="text2"/>
      <w:szCs w:val="27"/>
      <w:lang w:val="en-US"/>
    </w:rPr>
  </w:style>
  <w:style w:type="character" w:customStyle="1" w:styleId="Heading4Char">
    <w:name w:val="Heading 4 Char"/>
    <w:basedOn w:val="DefaultParagraphFont"/>
    <w:link w:val="Heading4"/>
    <w:uiPriority w:val="9"/>
    <w:rsid w:val="00D8648B"/>
    <w:rPr>
      <w:rFonts w:asciiTheme="majorHAnsi" w:eastAsiaTheme="majorEastAsia" w:hAnsiTheme="majorHAnsi" w:cstheme="majorBidi"/>
      <w:i/>
      <w:iCs/>
      <w:color w:val="2F5496" w:themeColor="accent1" w:themeShade="BF"/>
      <w:kern w:val="2"/>
      <w:sz w:val="22"/>
      <w:szCs w:val="22"/>
      <w:lang w:val="en-US"/>
      <w14:ligatures w14:val="standardContextual"/>
    </w:rPr>
  </w:style>
  <w:style w:type="character" w:styleId="Hyperlink">
    <w:name w:val="Hyperlink"/>
    <w:basedOn w:val="DefaultParagraphFont"/>
    <w:uiPriority w:val="99"/>
    <w:unhideWhenUsed/>
    <w:rsid w:val="00D8648B"/>
    <w:rPr>
      <w:color w:val="0000FF"/>
      <w:u w:val="single"/>
    </w:rPr>
  </w:style>
  <w:style w:type="paragraph" w:styleId="ListParagraph">
    <w:name w:val="List Paragraph"/>
    <w:basedOn w:val="Normal"/>
    <w:uiPriority w:val="34"/>
    <w:qFormat/>
    <w:rsid w:val="00D8648B"/>
    <w:pPr>
      <w:spacing w:before="120" w:after="120" w:line="276" w:lineRule="auto"/>
      <w:ind w:left="720"/>
      <w:contextualSpacing/>
    </w:pPr>
    <w:rPr>
      <w:kern w:val="2"/>
      <w:sz w:val="22"/>
      <w:szCs w:val="22"/>
      <w:lang w:val="en-US"/>
      <w14:ligatures w14:val="standardContextual"/>
    </w:rPr>
  </w:style>
  <w:style w:type="table" w:styleId="TableGrid">
    <w:name w:val="Table Grid"/>
    <w:basedOn w:val="TableNormal"/>
    <w:uiPriority w:val="39"/>
    <w:rsid w:val="00D8648B"/>
    <w:rPr>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8648B"/>
    <w:pPr>
      <w:spacing w:before="120" w:after="120"/>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D8648B"/>
    <w:rPr>
      <w:kern w:val="2"/>
      <w:sz w:val="20"/>
      <w:szCs w:val="20"/>
      <w:lang w:val="en-US"/>
      <w14:ligatures w14:val="standardContextual"/>
    </w:rPr>
  </w:style>
  <w:style w:type="character" w:styleId="FootnoteReference">
    <w:name w:val="footnote reference"/>
    <w:basedOn w:val="DefaultParagraphFont"/>
    <w:uiPriority w:val="99"/>
    <w:semiHidden/>
    <w:unhideWhenUsed/>
    <w:rsid w:val="00D8648B"/>
    <w:rPr>
      <w:vertAlign w:val="superscript"/>
    </w:rPr>
  </w:style>
  <w:style w:type="paragraph" w:styleId="Caption">
    <w:name w:val="caption"/>
    <w:basedOn w:val="Normal"/>
    <w:next w:val="Normal"/>
    <w:autoRedefine/>
    <w:uiPriority w:val="35"/>
    <w:unhideWhenUsed/>
    <w:qFormat/>
    <w:rsid w:val="00202BB7"/>
    <w:pPr>
      <w:spacing w:before="240"/>
    </w:pPr>
    <w:rPr>
      <w:i/>
      <w:iCs/>
      <w:color w:val="44546A" w:themeColor="text2"/>
      <w:kern w:val="2"/>
      <w:sz w:val="22"/>
      <w:szCs w:val="18"/>
      <w:lang w:val="en-US"/>
      <w14:ligatures w14:val="standardContextual"/>
    </w:rPr>
  </w:style>
  <w:style w:type="character" w:styleId="CommentReference">
    <w:name w:val="annotation reference"/>
    <w:basedOn w:val="DefaultParagraphFont"/>
    <w:uiPriority w:val="99"/>
    <w:semiHidden/>
    <w:unhideWhenUsed/>
    <w:rsid w:val="00D9523D"/>
    <w:rPr>
      <w:sz w:val="16"/>
      <w:szCs w:val="16"/>
    </w:rPr>
  </w:style>
  <w:style w:type="paragraph" w:styleId="CommentText">
    <w:name w:val="annotation text"/>
    <w:basedOn w:val="Normal"/>
    <w:link w:val="CommentTextChar"/>
    <w:uiPriority w:val="99"/>
    <w:unhideWhenUsed/>
    <w:rsid w:val="00D9523D"/>
    <w:rPr>
      <w:sz w:val="20"/>
      <w:szCs w:val="20"/>
    </w:rPr>
  </w:style>
  <w:style w:type="character" w:customStyle="1" w:styleId="CommentTextChar">
    <w:name w:val="Comment Text Char"/>
    <w:basedOn w:val="DefaultParagraphFont"/>
    <w:link w:val="CommentText"/>
    <w:uiPriority w:val="99"/>
    <w:rsid w:val="00D9523D"/>
    <w:rPr>
      <w:sz w:val="20"/>
      <w:szCs w:val="20"/>
    </w:rPr>
  </w:style>
  <w:style w:type="paragraph" w:styleId="CommentSubject">
    <w:name w:val="annotation subject"/>
    <w:basedOn w:val="CommentText"/>
    <w:next w:val="CommentText"/>
    <w:link w:val="CommentSubjectChar"/>
    <w:uiPriority w:val="99"/>
    <w:semiHidden/>
    <w:unhideWhenUsed/>
    <w:rsid w:val="00D9523D"/>
    <w:rPr>
      <w:b/>
      <w:bCs/>
    </w:rPr>
  </w:style>
  <w:style w:type="character" w:customStyle="1" w:styleId="CommentSubjectChar">
    <w:name w:val="Comment Subject Char"/>
    <w:basedOn w:val="CommentTextChar"/>
    <w:link w:val="CommentSubject"/>
    <w:uiPriority w:val="99"/>
    <w:semiHidden/>
    <w:rsid w:val="00D9523D"/>
    <w:rPr>
      <w:b/>
      <w:bCs/>
      <w:sz w:val="20"/>
      <w:szCs w:val="20"/>
    </w:rPr>
  </w:style>
  <w:style w:type="paragraph" w:styleId="Revision">
    <w:name w:val="Revision"/>
    <w:hidden/>
    <w:uiPriority w:val="99"/>
    <w:semiHidden/>
    <w:rsid w:val="006A42AF"/>
  </w:style>
  <w:style w:type="character" w:styleId="Mention">
    <w:name w:val="Mention"/>
    <w:basedOn w:val="DefaultParagraphFont"/>
    <w:uiPriority w:val="99"/>
    <w:unhideWhenUsed/>
    <w:rsid w:val="003A746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rmkc.jrc.ec.europa.eu/inform-index/INFORM-Ri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inplatform.org/report/global-report-food-crises-20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dr.undp.org/data-center/human-development-inde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fsinplatform.org/sites/default/files/resources/files/GRFC2024-tech-not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lio.fabris\OneDrive%20-%20World%20Food%20Programme\SharePoint\COMMS\COMMS%20-%20internal\FSIN\comms%20products\FSIN%20LETTERHEAD%20TEMPLAT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wfp-my.sharepoint.com/personal/mariapaola_guerra_wfp_org/Documents/Call%20for%20inputs%20-%20Human%20Rights%20and%20Starvation%20-%20UN%20Special%20rapporteur%20on%20the%20Right%20to%20Foo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Sheet3!$A$4</c:f>
              <c:strCache>
                <c:ptCount val="1"/>
                <c:pt idx="0">
                  <c:v>Conflict/insecurity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Sheet3!$B$3:$I$3</c:f>
              <c:numCache>
                <c:formatCode>General</c:formatCode>
                <c:ptCount val="8"/>
                <c:pt idx="0">
                  <c:v>2016</c:v>
                </c:pt>
                <c:pt idx="1">
                  <c:v>2017</c:v>
                </c:pt>
                <c:pt idx="2">
                  <c:v>2018</c:v>
                </c:pt>
                <c:pt idx="3">
                  <c:v>2019</c:v>
                </c:pt>
                <c:pt idx="4">
                  <c:v>2020</c:v>
                </c:pt>
                <c:pt idx="5">
                  <c:v>2021</c:v>
                </c:pt>
                <c:pt idx="6">
                  <c:v>2022</c:v>
                </c:pt>
                <c:pt idx="7">
                  <c:v>2023</c:v>
                </c:pt>
              </c:numCache>
            </c:numRef>
          </c:cat>
          <c:val>
            <c:numRef>
              <c:f>Sheet3!$B$4:$I$4</c:f>
              <c:numCache>
                <c:formatCode>General</c:formatCode>
                <c:ptCount val="8"/>
                <c:pt idx="0">
                  <c:v>8</c:v>
                </c:pt>
                <c:pt idx="1">
                  <c:v>9</c:v>
                </c:pt>
                <c:pt idx="2">
                  <c:v>7</c:v>
                </c:pt>
                <c:pt idx="3">
                  <c:v>7</c:v>
                </c:pt>
                <c:pt idx="4">
                  <c:v>8</c:v>
                </c:pt>
                <c:pt idx="5">
                  <c:v>8</c:v>
                </c:pt>
                <c:pt idx="6">
                  <c:v>5</c:v>
                </c:pt>
                <c:pt idx="7">
                  <c:v>6</c:v>
                </c:pt>
              </c:numCache>
            </c:numRef>
          </c:val>
          <c:smooth val="0"/>
          <c:extLst>
            <c:ext xmlns:c16="http://schemas.microsoft.com/office/drawing/2014/chart" uri="{C3380CC4-5D6E-409C-BE32-E72D297353CC}">
              <c16:uniqueId val="{00000000-0D66-41E9-9FB5-B82AD0316401}"/>
            </c:ext>
          </c:extLst>
        </c:ser>
        <c:ser>
          <c:idx val="1"/>
          <c:order val="1"/>
          <c:tx>
            <c:strRef>
              <c:f>Sheet3!$A$5</c:f>
              <c:strCache>
                <c:ptCount val="1"/>
                <c:pt idx="0">
                  <c:v>Economic shocks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Sheet3!$B$3:$I$3</c:f>
              <c:numCache>
                <c:formatCode>General</c:formatCode>
                <c:ptCount val="8"/>
                <c:pt idx="0">
                  <c:v>2016</c:v>
                </c:pt>
                <c:pt idx="1">
                  <c:v>2017</c:v>
                </c:pt>
                <c:pt idx="2">
                  <c:v>2018</c:v>
                </c:pt>
                <c:pt idx="3">
                  <c:v>2019</c:v>
                </c:pt>
                <c:pt idx="4">
                  <c:v>2020</c:v>
                </c:pt>
                <c:pt idx="5">
                  <c:v>2021</c:v>
                </c:pt>
                <c:pt idx="6">
                  <c:v>2022</c:v>
                </c:pt>
                <c:pt idx="7">
                  <c:v>2023</c:v>
                </c:pt>
              </c:numCache>
            </c:numRef>
          </c:cat>
          <c:val>
            <c:numRef>
              <c:f>Sheet3!$B$5:$I$5</c:f>
              <c:numCache>
                <c:formatCode>General</c:formatCode>
                <c:ptCount val="8"/>
                <c:pt idx="2">
                  <c:v>1</c:v>
                </c:pt>
                <c:pt idx="3">
                  <c:v>2</c:v>
                </c:pt>
                <c:pt idx="4">
                  <c:v>3</c:v>
                </c:pt>
                <c:pt idx="5">
                  <c:v>2</c:v>
                </c:pt>
                <c:pt idx="6">
                  <c:v>4</c:v>
                </c:pt>
                <c:pt idx="7">
                  <c:v>3</c:v>
                </c:pt>
              </c:numCache>
            </c:numRef>
          </c:val>
          <c:smooth val="0"/>
          <c:extLst>
            <c:ext xmlns:c16="http://schemas.microsoft.com/office/drawing/2014/chart" uri="{C3380CC4-5D6E-409C-BE32-E72D297353CC}">
              <c16:uniqueId val="{00000001-0D66-41E9-9FB5-B82AD0316401}"/>
            </c:ext>
          </c:extLst>
        </c:ser>
        <c:ser>
          <c:idx val="2"/>
          <c:order val="2"/>
          <c:tx>
            <c:strRef>
              <c:f>Sheet3!$A$6</c:f>
              <c:strCache>
                <c:ptCount val="1"/>
                <c:pt idx="0">
                  <c:v>Weather extremes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Sheet3!$B$3:$I$3</c:f>
              <c:numCache>
                <c:formatCode>General</c:formatCode>
                <c:ptCount val="8"/>
                <c:pt idx="0">
                  <c:v>2016</c:v>
                </c:pt>
                <c:pt idx="1">
                  <c:v>2017</c:v>
                </c:pt>
                <c:pt idx="2">
                  <c:v>2018</c:v>
                </c:pt>
                <c:pt idx="3">
                  <c:v>2019</c:v>
                </c:pt>
                <c:pt idx="4">
                  <c:v>2020</c:v>
                </c:pt>
                <c:pt idx="5">
                  <c:v>2021</c:v>
                </c:pt>
                <c:pt idx="6">
                  <c:v>2022</c:v>
                </c:pt>
                <c:pt idx="7">
                  <c:v>2023</c:v>
                </c:pt>
              </c:numCache>
            </c:numRef>
          </c:cat>
          <c:val>
            <c:numRef>
              <c:f>Sheet3!$B$6:$I$6</c:f>
              <c:numCache>
                <c:formatCode>General</c:formatCode>
                <c:ptCount val="8"/>
                <c:pt idx="0">
                  <c:v>3</c:v>
                </c:pt>
                <c:pt idx="1">
                  <c:v>3</c:v>
                </c:pt>
                <c:pt idx="2">
                  <c:v>4</c:v>
                </c:pt>
                <c:pt idx="3">
                  <c:v>3</c:v>
                </c:pt>
                <c:pt idx="4">
                  <c:v>1</c:v>
                </c:pt>
                <c:pt idx="5">
                  <c:v>2</c:v>
                </c:pt>
                <c:pt idx="6">
                  <c:v>3</c:v>
                </c:pt>
                <c:pt idx="7">
                  <c:v>3</c:v>
                </c:pt>
              </c:numCache>
            </c:numRef>
          </c:val>
          <c:smooth val="0"/>
          <c:extLst>
            <c:ext xmlns:c16="http://schemas.microsoft.com/office/drawing/2014/chart" uri="{C3380CC4-5D6E-409C-BE32-E72D297353CC}">
              <c16:uniqueId val="{00000002-0D66-41E9-9FB5-B82AD0316401}"/>
            </c:ext>
          </c:extLst>
        </c:ser>
        <c:dLbls>
          <c:showLegendKey val="0"/>
          <c:showVal val="0"/>
          <c:showCatName val="0"/>
          <c:showSerName val="0"/>
          <c:showPercent val="0"/>
          <c:showBubbleSize val="0"/>
        </c:dLbls>
        <c:marker val="1"/>
        <c:smooth val="0"/>
        <c:axId val="396721455"/>
        <c:axId val="1504234399"/>
      </c:lineChart>
      <c:catAx>
        <c:axId val="396721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234399"/>
        <c:crosses val="autoZero"/>
        <c:auto val="1"/>
        <c:lblAlgn val="ctr"/>
        <c:lblOffset val="100"/>
        <c:noMultiLvlLbl val="0"/>
      </c:catAx>
      <c:valAx>
        <c:axId val="1504234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721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
        <AccountId xsi:nil="true"/>
        <AccountType/>
      </UserInfo>
    </SharedWithUsers>
    <Category xmlns="d42e65b2-cf21-49c1-b27d-d23f90380c0e">CSOs</Category>
    <Filename xmlns="d42e65b2-cf21-49c1-b27d-d23f90380c0e" xsi:nil="true"/>
    <Doctype xmlns="d42e65b2-cf21-49c1-b27d-d23f90380c0e">input</Doctype>
    <Contributor xmlns="d42e65b2-cf21-49c1-b27d-d23f90380c0e">Food Security Information Network</Contributo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71A05-7729-4D8C-82D7-08A355233487}">
  <ds:schemaRefs>
    <ds:schemaRef ds:uri="http://schemas.microsoft.com/sharepoint/v3/contenttype/forms"/>
  </ds:schemaRefs>
</ds:datastoreItem>
</file>

<file path=customXml/itemProps2.xml><?xml version="1.0" encoding="utf-8"?>
<ds:datastoreItem xmlns:ds="http://schemas.openxmlformats.org/officeDocument/2006/customXml" ds:itemID="{AFCF7024-B730-4786-B79F-A59D7CEDA15E}">
  <ds:schemaRefs>
    <ds:schemaRef ds:uri="http://schemas.openxmlformats.org/officeDocument/2006/bibliography"/>
  </ds:schemaRefs>
</ds:datastoreItem>
</file>

<file path=customXml/itemProps3.xml><?xml version="1.0" encoding="utf-8"?>
<ds:datastoreItem xmlns:ds="http://schemas.openxmlformats.org/officeDocument/2006/customXml" ds:itemID="{FD51C931-04E9-49BE-8845-B20464E714CD}">
  <ds:schemaRefs>
    <ds:schemaRef ds:uri="cd2212cf-a364-4593-be26-4585a509c77a"/>
    <ds:schemaRef ds:uri="eb6395e0-4cc6-466f-aefb-3b7202bb07f8"/>
    <ds:schemaRef ds:uri="http://purl.org/dc/term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2883F3B5-80C4-4ED4-AD18-C6F7C2E0A11E}"/>
</file>

<file path=docProps/app.xml><?xml version="1.0" encoding="utf-8"?>
<Properties xmlns="http://schemas.openxmlformats.org/officeDocument/2006/extended-properties" xmlns:vt="http://schemas.openxmlformats.org/officeDocument/2006/docPropsVTypes">
  <Template>FSIN LETTERHEAD TEMPLATE.dotx</Template>
  <TotalTime>5</TotalTime>
  <Pages>1</Pages>
  <Words>1126</Words>
  <Characters>6419</Characters>
  <Application>Microsoft Office Word</Application>
  <DocSecurity>4</DocSecurity>
  <Lines>53</Lines>
  <Paragraphs>15</Paragraphs>
  <ScaleCrop>false</ScaleCrop>
  <Company/>
  <LinksUpToDate>false</LinksUpToDate>
  <CharactersWithSpaces>7530</CharactersWithSpaces>
  <SharedDoc>false</SharedDoc>
  <HLinks>
    <vt:vector size="24" baseType="variant">
      <vt:variant>
        <vt:i4>1179660</vt:i4>
      </vt:variant>
      <vt:variant>
        <vt:i4>12</vt:i4>
      </vt:variant>
      <vt:variant>
        <vt:i4>0</vt:i4>
      </vt:variant>
      <vt:variant>
        <vt:i4>5</vt:i4>
      </vt:variant>
      <vt:variant>
        <vt:lpwstr>https://hdr.undp.org/data-center/human-development-index</vt:lpwstr>
      </vt:variant>
      <vt:variant>
        <vt:lpwstr/>
      </vt:variant>
      <vt:variant>
        <vt:i4>3932281</vt:i4>
      </vt:variant>
      <vt:variant>
        <vt:i4>9</vt:i4>
      </vt:variant>
      <vt:variant>
        <vt:i4>0</vt:i4>
      </vt:variant>
      <vt:variant>
        <vt:i4>5</vt:i4>
      </vt:variant>
      <vt:variant>
        <vt:lpwstr>https://drmkc.jrc.ec.europa.eu/inform-index/INFORM-Risk</vt:lpwstr>
      </vt:variant>
      <vt:variant>
        <vt:lpwstr/>
      </vt:variant>
      <vt:variant>
        <vt:i4>6946859</vt:i4>
      </vt:variant>
      <vt:variant>
        <vt:i4>0</vt:i4>
      </vt:variant>
      <vt:variant>
        <vt:i4>0</vt:i4>
      </vt:variant>
      <vt:variant>
        <vt:i4>5</vt:i4>
      </vt:variant>
      <vt:variant>
        <vt:lpwstr>https://www.fsinplatform.org/report/global-report-food-crises-2024/</vt:lpwstr>
      </vt:variant>
      <vt:variant>
        <vt:lpwstr/>
      </vt:variant>
      <vt:variant>
        <vt:i4>655360</vt:i4>
      </vt:variant>
      <vt:variant>
        <vt:i4>0</vt:i4>
      </vt:variant>
      <vt:variant>
        <vt:i4>0</vt:i4>
      </vt:variant>
      <vt:variant>
        <vt:i4>5</vt:i4>
      </vt:variant>
      <vt:variant>
        <vt:lpwstr>https://www.fsinplatform.org/sites/default/files/resources/files/GRFC2024-tech-notes.pdf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FABRIS</dc:creator>
  <cp:keywords/>
  <dc:description/>
  <cp:lastModifiedBy>Sara MCHATTIE</cp:lastModifiedBy>
  <cp:revision>163</cp:revision>
  <dcterms:created xsi:type="dcterms:W3CDTF">2024-06-19T21:28:00Z</dcterms:created>
  <dcterms:modified xsi:type="dcterms:W3CDTF">2024-06-20T00:30:00Z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68200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