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C847C" w14:textId="77777777" w:rsidR="00F276B2" w:rsidRPr="00F276B2" w:rsidRDefault="00F276B2" w:rsidP="00F276B2">
      <w:pPr>
        <w:spacing w:after="160" w:line="278" w:lineRule="auto"/>
        <w:rPr>
          <w:rFonts w:ascii="Calibri Light" w:hAnsi="Calibri Light"/>
          <w:b/>
          <w:bCs/>
          <w:sz w:val="24"/>
          <w:szCs w:val="24"/>
        </w:rPr>
      </w:pPr>
      <w:r w:rsidRPr="00F276B2">
        <w:rPr>
          <w:rFonts w:ascii="Calibri Light" w:hAnsi="Calibri Light"/>
          <w:b/>
          <w:bCs/>
          <w:sz w:val="24"/>
          <w:szCs w:val="24"/>
        </w:rPr>
        <w:t>Overview</w:t>
      </w:r>
    </w:p>
    <w:p w14:paraId="6F137936" w14:textId="72B45C0F" w:rsidR="00F276B2" w:rsidRPr="00F276B2" w:rsidRDefault="00F276B2" w:rsidP="00F276B2">
      <w:pPr>
        <w:spacing w:after="160" w:line="278" w:lineRule="auto"/>
        <w:rPr>
          <w:rFonts w:ascii="Calibri Light" w:hAnsi="Calibri Light"/>
          <w:sz w:val="24"/>
          <w:szCs w:val="24"/>
        </w:rPr>
      </w:pPr>
      <w:r w:rsidRPr="00F276B2">
        <w:rPr>
          <w:rFonts w:ascii="Calibri Light" w:hAnsi="Calibri Light"/>
          <w:sz w:val="24"/>
          <w:szCs w:val="24"/>
        </w:rPr>
        <w:t xml:space="preserve">The current use of starvation as a tool of genocide builds upon and reinforces historical and ongoing Israeli policy and practice that results in the death and suffering of Palestinians. The state of Israel has long relied upon limiting Palestinian access to food, </w:t>
      </w:r>
      <w:proofErr w:type="spellStart"/>
      <w:r w:rsidRPr="00F276B2">
        <w:rPr>
          <w:rFonts w:ascii="Calibri Light" w:hAnsi="Calibri Light"/>
          <w:sz w:val="24"/>
          <w:szCs w:val="24"/>
        </w:rPr>
        <w:t>foodways</w:t>
      </w:r>
      <w:proofErr w:type="spellEnd"/>
      <w:r w:rsidRPr="00F276B2">
        <w:rPr>
          <w:rFonts w:ascii="Calibri Light" w:hAnsi="Calibri Light"/>
          <w:sz w:val="24"/>
          <w:szCs w:val="24"/>
        </w:rPr>
        <w:t>, agriculture, and the means of agricultural production (namely land, seed, and water) as a tool of settler colonialism. The genocide that began in October 2023 is a</w:t>
      </w:r>
      <w:r w:rsidR="007C6CA1">
        <w:rPr>
          <w:rFonts w:ascii="Calibri Light" w:hAnsi="Calibri Light"/>
          <w:sz w:val="24"/>
          <w:szCs w:val="24"/>
        </w:rPr>
        <w:t xml:space="preserve"> </w:t>
      </w:r>
      <w:r w:rsidRPr="00F276B2">
        <w:rPr>
          <w:rFonts w:ascii="Calibri Light" w:hAnsi="Calibri Light"/>
          <w:sz w:val="24"/>
          <w:szCs w:val="24"/>
        </w:rPr>
        <w:t xml:space="preserve">continuation of what </w:t>
      </w:r>
      <w:r w:rsidR="00603BEC">
        <w:rPr>
          <w:rFonts w:ascii="Calibri Light" w:hAnsi="Calibri Light"/>
          <w:sz w:val="24"/>
          <w:szCs w:val="24"/>
        </w:rPr>
        <w:t>is both</w:t>
      </w:r>
      <w:r w:rsidRPr="00F276B2">
        <w:rPr>
          <w:rFonts w:ascii="Calibri Light" w:hAnsi="Calibri Light"/>
          <w:sz w:val="24"/>
          <w:szCs w:val="24"/>
        </w:rPr>
        <w:t xml:space="preserve"> formally and informally instituted in Israeli law and society, across the state of Israel and the occupied Palestinian territories (oPt) that</w:t>
      </w:r>
      <w:r w:rsidR="00603BEC">
        <w:rPr>
          <w:rFonts w:ascii="Calibri Light" w:hAnsi="Calibri Light"/>
          <w:sz w:val="24"/>
          <w:szCs w:val="24"/>
        </w:rPr>
        <w:t xml:space="preserve"> </w:t>
      </w:r>
      <w:r w:rsidRPr="00F276B2">
        <w:rPr>
          <w:rFonts w:ascii="Calibri Light" w:hAnsi="Calibri Light"/>
          <w:sz w:val="24"/>
          <w:szCs w:val="24"/>
        </w:rPr>
        <w:t>striv</w:t>
      </w:r>
      <w:r w:rsidR="00603BEC">
        <w:rPr>
          <w:rFonts w:ascii="Calibri Light" w:hAnsi="Calibri Light"/>
          <w:sz w:val="24"/>
          <w:szCs w:val="24"/>
        </w:rPr>
        <w:t>es</w:t>
      </w:r>
      <w:r w:rsidRPr="00F276B2">
        <w:rPr>
          <w:rFonts w:ascii="Calibri Light" w:hAnsi="Calibri Light"/>
          <w:sz w:val="24"/>
          <w:szCs w:val="24"/>
        </w:rPr>
        <w:t xml:space="preserve"> to achieve the following four objectives:</w:t>
      </w:r>
    </w:p>
    <w:p w14:paraId="591E0999" w14:textId="77777777" w:rsidR="00F276B2" w:rsidRPr="00F276B2" w:rsidRDefault="00F276B2" w:rsidP="00F276B2">
      <w:pPr>
        <w:numPr>
          <w:ilvl w:val="0"/>
          <w:numId w:val="1"/>
        </w:numPr>
        <w:spacing w:after="160" w:line="278" w:lineRule="auto"/>
        <w:contextualSpacing/>
        <w:rPr>
          <w:rFonts w:ascii="Calibri Light" w:hAnsi="Calibri Light"/>
          <w:sz w:val="24"/>
          <w:szCs w:val="24"/>
        </w:rPr>
      </w:pPr>
      <w:r w:rsidRPr="00F276B2">
        <w:rPr>
          <w:rFonts w:ascii="Calibri Light" w:hAnsi="Calibri Light"/>
          <w:sz w:val="24"/>
          <w:szCs w:val="24"/>
        </w:rPr>
        <w:t>To dispossess Palestinians of their traditional land and agrarian livelihoods through enclosures, land theft, and overuse of water/dispossession of water rights;</w:t>
      </w:r>
    </w:p>
    <w:p w14:paraId="70630B85" w14:textId="77777777" w:rsidR="00F276B2" w:rsidRPr="00F276B2" w:rsidRDefault="00F276B2" w:rsidP="00F276B2">
      <w:pPr>
        <w:numPr>
          <w:ilvl w:val="0"/>
          <w:numId w:val="1"/>
        </w:numPr>
        <w:spacing w:after="160" w:line="278" w:lineRule="auto"/>
        <w:contextualSpacing/>
        <w:rPr>
          <w:rFonts w:ascii="Calibri Light" w:hAnsi="Calibri Light"/>
          <w:sz w:val="24"/>
          <w:szCs w:val="24"/>
        </w:rPr>
      </w:pPr>
      <w:r w:rsidRPr="00F276B2">
        <w:rPr>
          <w:rFonts w:ascii="Calibri Light" w:hAnsi="Calibri Light"/>
          <w:sz w:val="24"/>
          <w:szCs w:val="24"/>
        </w:rPr>
        <w:t xml:space="preserve">To prohibit Palestinians from accessing traditional </w:t>
      </w:r>
      <w:proofErr w:type="spellStart"/>
      <w:r w:rsidRPr="00F276B2">
        <w:rPr>
          <w:rFonts w:ascii="Calibri Light" w:hAnsi="Calibri Light"/>
          <w:sz w:val="24"/>
          <w:szCs w:val="24"/>
        </w:rPr>
        <w:t>foodways</w:t>
      </w:r>
      <w:proofErr w:type="spellEnd"/>
      <w:r w:rsidRPr="00F276B2">
        <w:rPr>
          <w:rFonts w:ascii="Calibri Light" w:hAnsi="Calibri Light"/>
          <w:sz w:val="24"/>
          <w:szCs w:val="24"/>
        </w:rPr>
        <w:t xml:space="preserve"> and from self-determination in food;</w:t>
      </w:r>
    </w:p>
    <w:p w14:paraId="22BDDE76" w14:textId="77777777" w:rsidR="00F276B2" w:rsidRPr="00F276B2" w:rsidRDefault="00F276B2" w:rsidP="00F276B2">
      <w:pPr>
        <w:numPr>
          <w:ilvl w:val="0"/>
          <w:numId w:val="1"/>
        </w:numPr>
        <w:spacing w:after="160" w:line="278" w:lineRule="auto"/>
        <w:contextualSpacing/>
        <w:rPr>
          <w:rFonts w:ascii="Calibri Light" w:hAnsi="Calibri Light"/>
          <w:sz w:val="24"/>
          <w:szCs w:val="24"/>
        </w:rPr>
      </w:pPr>
      <w:r w:rsidRPr="00F276B2">
        <w:rPr>
          <w:rFonts w:ascii="Calibri Light" w:hAnsi="Calibri Light"/>
          <w:sz w:val="24"/>
          <w:szCs w:val="24"/>
        </w:rPr>
        <w:t>To terrorize Palestinians and Palestinian communities through destruction of agriculture and arboriculture, dismantling Palestinian attempts to produce traditional foods and live off the land;</w:t>
      </w:r>
    </w:p>
    <w:p w14:paraId="690C12FB" w14:textId="77777777" w:rsidR="00F276B2" w:rsidRPr="00F276B2" w:rsidRDefault="00F276B2" w:rsidP="00F276B2">
      <w:pPr>
        <w:numPr>
          <w:ilvl w:val="0"/>
          <w:numId w:val="1"/>
        </w:numPr>
        <w:spacing w:after="160" w:line="278" w:lineRule="auto"/>
        <w:contextualSpacing/>
        <w:rPr>
          <w:rFonts w:ascii="Calibri Light" w:hAnsi="Calibri Light"/>
          <w:sz w:val="24"/>
          <w:szCs w:val="24"/>
        </w:rPr>
      </w:pPr>
      <w:r w:rsidRPr="00F276B2">
        <w:rPr>
          <w:rFonts w:ascii="Calibri Light" w:hAnsi="Calibri Light"/>
          <w:sz w:val="24"/>
          <w:szCs w:val="24"/>
        </w:rPr>
        <w:t xml:space="preserve">To erase the history of Palestinian agriculture and, in part through the practice of </w:t>
      </w:r>
      <w:proofErr w:type="spellStart"/>
      <w:r w:rsidRPr="00F276B2">
        <w:rPr>
          <w:rFonts w:ascii="Calibri Light" w:hAnsi="Calibri Light"/>
          <w:sz w:val="24"/>
          <w:szCs w:val="24"/>
        </w:rPr>
        <w:t>hasbara</w:t>
      </w:r>
      <w:proofErr w:type="spellEnd"/>
      <w:r w:rsidRPr="00F276B2">
        <w:rPr>
          <w:rFonts w:ascii="Calibri Light" w:hAnsi="Calibri Light"/>
          <w:sz w:val="24"/>
          <w:szCs w:val="24"/>
          <w:vertAlign w:val="superscript"/>
        </w:rPr>
        <w:footnoteReference w:id="1"/>
      </w:r>
      <w:r w:rsidRPr="00F276B2">
        <w:rPr>
          <w:rFonts w:ascii="Calibri Light" w:hAnsi="Calibri Light"/>
          <w:sz w:val="24"/>
          <w:szCs w:val="24"/>
        </w:rPr>
        <w:t xml:space="preserve"> (translated to “explanation” or “propaganda”), to create narratives that “</w:t>
      </w:r>
      <w:proofErr w:type="spellStart"/>
      <w:r w:rsidRPr="00F276B2">
        <w:rPr>
          <w:rFonts w:ascii="Calibri Light" w:hAnsi="Calibri Light"/>
          <w:sz w:val="24"/>
          <w:szCs w:val="24"/>
        </w:rPr>
        <w:t>nativize</w:t>
      </w:r>
      <w:proofErr w:type="spellEnd"/>
      <w:r w:rsidRPr="00F276B2">
        <w:rPr>
          <w:rFonts w:ascii="Calibri Light" w:hAnsi="Calibri Light"/>
          <w:sz w:val="24"/>
          <w:szCs w:val="24"/>
        </w:rPr>
        <w:t>” Israelis and produce them as “indigenous” to the land (see Wolfe 2006).</w:t>
      </w:r>
    </w:p>
    <w:p w14:paraId="0F411748" w14:textId="77777777" w:rsidR="00F276B2" w:rsidRPr="00F276B2" w:rsidRDefault="00F276B2" w:rsidP="00F276B2">
      <w:pPr>
        <w:spacing w:after="160" w:line="278" w:lineRule="auto"/>
        <w:rPr>
          <w:rFonts w:ascii="Calibri Light" w:hAnsi="Calibri Light"/>
          <w:sz w:val="24"/>
          <w:szCs w:val="24"/>
        </w:rPr>
      </w:pPr>
      <w:r w:rsidRPr="00F276B2">
        <w:rPr>
          <w:rFonts w:ascii="Calibri Light" w:hAnsi="Calibri Light"/>
          <w:sz w:val="24"/>
          <w:szCs w:val="24"/>
        </w:rPr>
        <w:t>The starvation of 2.3 million Palestinians in Gaza by the Israeli settler regime</w:t>
      </w:r>
      <w:r w:rsidRPr="00F276B2">
        <w:rPr>
          <w:rFonts w:ascii="Calibri Light" w:hAnsi="Calibri Light"/>
          <w:sz w:val="24"/>
          <w:szCs w:val="24"/>
          <w:vertAlign w:val="superscript"/>
        </w:rPr>
        <w:footnoteReference w:id="2"/>
      </w:r>
      <w:r w:rsidRPr="00F276B2">
        <w:rPr>
          <w:rFonts w:ascii="Calibri Light" w:hAnsi="Calibri Light"/>
          <w:sz w:val="24"/>
          <w:szCs w:val="24"/>
        </w:rPr>
        <w:t xml:space="preserve"> is both an extension of the what is outlined above, and a manifestation of the ongoing turn of Israeli settler-colonial logics from displacement and elimination to a logic of genocide (Wolfe 2006: 387). Highlighting the ongoing “slow violence”</w:t>
      </w:r>
      <w:r w:rsidRPr="00F276B2">
        <w:rPr>
          <w:rFonts w:ascii="Calibri Light" w:hAnsi="Calibri Light"/>
          <w:sz w:val="24"/>
          <w:szCs w:val="24"/>
          <w:vertAlign w:val="superscript"/>
        </w:rPr>
        <w:footnoteReference w:id="3"/>
      </w:r>
      <w:r w:rsidRPr="00F276B2">
        <w:rPr>
          <w:rFonts w:ascii="Calibri Light" w:hAnsi="Calibri Light"/>
          <w:sz w:val="24"/>
          <w:szCs w:val="24"/>
        </w:rPr>
        <w:t xml:space="preserve"> of occupation and the Zionist regime that predates the current genocidal campaign is important because it “reveals how structural conditions, including the laws that putatively govern those conditions, produce death and suffering” for Palestinians (Miller 2023).</w:t>
      </w:r>
    </w:p>
    <w:p w14:paraId="4F26CE71" w14:textId="77777777" w:rsidR="00F276B2" w:rsidRPr="00F276B2" w:rsidRDefault="00F276B2" w:rsidP="00F276B2">
      <w:pPr>
        <w:spacing w:after="160" w:line="278" w:lineRule="auto"/>
        <w:rPr>
          <w:rFonts w:ascii="Calibri Light" w:hAnsi="Calibri Light"/>
          <w:sz w:val="24"/>
          <w:szCs w:val="24"/>
        </w:rPr>
      </w:pPr>
      <w:r w:rsidRPr="00F276B2">
        <w:rPr>
          <w:rFonts w:ascii="Calibri Light" w:hAnsi="Calibri Light"/>
          <w:sz w:val="24"/>
          <w:szCs w:val="24"/>
        </w:rPr>
        <w:t>It is important to recognize the historical and political context of the use of starvation by Israel as a tool of genocide so as not to mistake this current iteration of genocide and starvation as unique to the ruling party or to individuals in power, but as integral to how Zionism operates as a violent occupying force that aims to ethnically cleanse Palestinians from their land by any means necessary. This historical context is also key to enacting policies and local or international practices to contest ongoing genocide and to lay the groundwork for Palestinian food sovereignty in the future.</w:t>
      </w:r>
    </w:p>
    <w:p w14:paraId="1ECAA21D" w14:textId="77777777" w:rsidR="00F276B2" w:rsidRDefault="00F276B2" w:rsidP="00F276B2">
      <w:pPr>
        <w:spacing w:after="160" w:line="278" w:lineRule="auto"/>
        <w:rPr>
          <w:rFonts w:ascii="Calibri Light" w:hAnsi="Calibri Light"/>
          <w:b/>
          <w:bCs/>
          <w:sz w:val="24"/>
          <w:szCs w:val="24"/>
        </w:rPr>
      </w:pPr>
      <w:r w:rsidRPr="00F276B2">
        <w:rPr>
          <w:rFonts w:ascii="Calibri Light" w:hAnsi="Calibri Light"/>
          <w:b/>
          <w:bCs/>
          <w:sz w:val="24"/>
          <w:szCs w:val="24"/>
        </w:rPr>
        <w:lastRenderedPageBreak/>
        <w:t>Disruptions in the right to food</w:t>
      </w:r>
    </w:p>
    <w:p w14:paraId="4DD93424" w14:textId="7E0A80BE" w:rsidR="000F5A92" w:rsidRDefault="000F5A92" w:rsidP="00F276B2">
      <w:pPr>
        <w:spacing w:after="160" w:line="278" w:lineRule="auto"/>
        <w:rPr>
          <w:rFonts w:ascii="Calibri Light" w:hAnsi="Calibri Light"/>
          <w:sz w:val="24"/>
          <w:szCs w:val="24"/>
        </w:rPr>
      </w:pPr>
      <w:r w:rsidRPr="000F5A92">
        <w:rPr>
          <w:rFonts w:ascii="Calibri Light" w:hAnsi="Calibri Light"/>
          <w:sz w:val="24"/>
          <w:szCs w:val="24"/>
        </w:rPr>
        <w:t xml:space="preserve">Here </w:t>
      </w:r>
      <w:r>
        <w:rPr>
          <w:rFonts w:ascii="Calibri Light" w:hAnsi="Calibri Light"/>
          <w:sz w:val="24"/>
          <w:szCs w:val="24"/>
        </w:rPr>
        <w:t xml:space="preserve">I will list examples of how the above objectives are carried out through both legal and more informal mechanisms, and how </w:t>
      </w:r>
      <w:r w:rsidR="005256F2">
        <w:rPr>
          <w:rFonts w:ascii="Calibri Light" w:hAnsi="Calibri Light"/>
          <w:sz w:val="24"/>
          <w:szCs w:val="24"/>
        </w:rPr>
        <w:t>policy and practice might contest these ongoing barriers to a right to food for Palestinians.</w:t>
      </w:r>
    </w:p>
    <w:p w14:paraId="57064163" w14:textId="50E7CFDA" w:rsidR="005256F2" w:rsidRDefault="00E362C0" w:rsidP="00E362C0">
      <w:pPr>
        <w:pStyle w:val="ListParagraph"/>
        <w:numPr>
          <w:ilvl w:val="0"/>
          <w:numId w:val="3"/>
        </w:numPr>
        <w:spacing w:after="160" w:line="278" w:lineRule="auto"/>
        <w:rPr>
          <w:rFonts w:ascii="Calibri Light" w:hAnsi="Calibri Light"/>
          <w:sz w:val="24"/>
          <w:szCs w:val="24"/>
        </w:rPr>
      </w:pPr>
      <w:r>
        <w:rPr>
          <w:rFonts w:ascii="Calibri Light" w:hAnsi="Calibri Light"/>
          <w:sz w:val="24"/>
          <w:szCs w:val="24"/>
        </w:rPr>
        <w:t xml:space="preserve">A 1977 Israeli law prohibits </w:t>
      </w:r>
      <w:r w:rsidRPr="00F276B2">
        <w:rPr>
          <w:rFonts w:ascii="Calibri Light" w:hAnsi="Calibri Light"/>
          <w:sz w:val="24"/>
          <w:szCs w:val="24"/>
        </w:rPr>
        <w:t xml:space="preserve">the foraging of za’atar and </w:t>
      </w:r>
      <w:proofErr w:type="spellStart"/>
      <w:r w:rsidRPr="00F276B2">
        <w:rPr>
          <w:rFonts w:ascii="Calibri Light" w:hAnsi="Calibri Light"/>
          <w:sz w:val="24"/>
          <w:szCs w:val="24"/>
        </w:rPr>
        <w:t>akkoub</w:t>
      </w:r>
      <w:proofErr w:type="spellEnd"/>
      <w:r w:rsidRPr="00F276B2">
        <w:rPr>
          <w:rFonts w:ascii="Calibri Light" w:hAnsi="Calibri Light"/>
          <w:sz w:val="24"/>
          <w:szCs w:val="24"/>
        </w:rPr>
        <w:t xml:space="preserve">, plants that are central to traditional Palestinian </w:t>
      </w:r>
      <w:proofErr w:type="spellStart"/>
      <w:r w:rsidRPr="00F276B2">
        <w:rPr>
          <w:rFonts w:ascii="Calibri Light" w:hAnsi="Calibri Light"/>
          <w:sz w:val="24"/>
          <w:szCs w:val="24"/>
        </w:rPr>
        <w:t>foodways</w:t>
      </w:r>
      <w:proofErr w:type="spellEnd"/>
      <w:r>
        <w:rPr>
          <w:rFonts w:ascii="Calibri Light" w:hAnsi="Calibri Light"/>
          <w:sz w:val="24"/>
          <w:szCs w:val="24"/>
        </w:rPr>
        <w:t xml:space="preserve">, arguing that these plants are endangered and need to be protected. </w:t>
      </w:r>
      <w:r w:rsidRPr="00F276B2">
        <w:rPr>
          <w:rFonts w:ascii="Calibri Light" w:hAnsi="Calibri Light"/>
          <w:sz w:val="24"/>
          <w:szCs w:val="24"/>
        </w:rPr>
        <w:t>This law worked to create enclosures around food resources for Palestinian people, who have been displaced and dispossessed from their rightful land over decades of occupation, oppression and apartheid across historic Palestine</w:t>
      </w:r>
      <w:r>
        <w:rPr>
          <w:rFonts w:ascii="Calibri Light" w:hAnsi="Calibri Light"/>
          <w:sz w:val="24"/>
          <w:szCs w:val="24"/>
        </w:rPr>
        <w:t xml:space="preserve">. It also opened up market potential for Israelis and settlers in the occupied territories to produce za’atar, </w:t>
      </w:r>
      <w:proofErr w:type="spellStart"/>
      <w:r>
        <w:rPr>
          <w:rFonts w:ascii="Calibri Light" w:hAnsi="Calibri Light"/>
          <w:sz w:val="24"/>
          <w:szCs w:val="24"/>
        </w:rPr>
        <w:t>akkoub</w:t>
      </w:r>
      <w:proofErr w:type="spellEnd"/>
      <w:r>
        <w:rPr>
          <w:rFonts w:ascii="Calibri Light" w:hAnsi="Calibri Light"/>
          <w:sz w:val="24"/>
          <w:szCs w:val="24"/>
        </w:rPr>
        <w:t>, and other edible herbs</w:t>
      </w:r>
      <w:r w:rsidR="00FE5775">
        <w:rPr>
          <w:rFonts w:ascii="Calibri Light" w:hAnsi="Calibri Light"/>
          <w:sz w:val="24"/>
          <w:szCs w:val="24"/>
        </w:rPr>
        <w:t xml:space="preserve"> </w:t>
      </w:r>
      <w:r w:rsidR="00FE5775" w:rsidRPr="00F276B2">
        <w:rPr>
          <w:rFonts w:ascii="Calibri Light" w:hAnsi="Calibri Light"/>
          <w:sz w:val="24"/>
          <w:szCs w:val="24"/>
        </w:rPr>
        <w:t>(</w:t>
      </w:r>
      <w:proofErr w:type="spellStart"/>
      <w:r w:rsidR="00FE5775" w:rsidRPr="00F276B2">
        <w:rPr>
          <w:rFonts w:ascii="Calibri Light" w:hAnsi="Calibri Light"/>
          <w:i/>
          <w:iCs/>
          <w:sz w:val="24"/>
          <w:szCs w:val="24"/>
        </w:rPr>
        <w:t>qaḍb</w:t>
      </w:r>
      <w:proofErr w:type="spellEnd"/>
      <w:r w:rsidR="00FE5775" w:rsidRPr="00F276B2">
        <w:rPr>
          <w:rFonts w:ascii="Calibri Light" w:hAnsi="Calibri Light"/>
          <w:sz w:val="24"/>
          <w:szCs w:val="24"/>
        </w:rPr>
        <w:t>) such as parsley and sell them to Palestinians</w:t>
      </w:r>
      <w:r w:rsidR="00FE5775">
        <w:rPr>
          <w:rFonts w:ascii="Calibri Light" w:hAnsi="Calibri Light"/>
          <w:sz w:val="24"/>
          <w:szCs w:val="24"/>
        </w:rPr>
        <w:t xml:space="preserve">. </w:t>
      </w:r>
      <w:r w:rsidR="00FE5775" w:rsidRPr="00F276B2">
        <w:rPr>
          <w:rFonts w:ascii="Calibri Light" w:hAnsi="Calibri Light"/>
          <w:sz w:val="24"/>
          <w:szCs w:val="24"/>
        </w:rPr>
        <w:t xml:space="preserve">This has the effect of increasing </w:t>
      </w:r>
      <w:r w:rsidR="00FE5775">
        <w:rPr>
          <w:rFonts w:ascii="Calibri Light" w:hAnsi="Calibri Light"/>
          <w:sz w:val="24"/>
          <w:szCs w:val="24"/>
        </w:rPr>
        <w:t>Palestinian</w:t>
      </w:r>
      <w:r w:rsidR="00FE5775" w:rsidRPr="00F276B2">
        <w:rPr>
          <w:rFonts w:ascii="Calibri Light" w:hAnsi="Calibri Light"/>
          <w:sz w:val="24"/>
          <w:szCs w:val="24"/>
        </w:rPr>
        <w:t xml:space="preserve"> dependence on Israeli agricultur</w:t>
      </w:r>
      <w:r w:rsidR="00FE5775">
        <w:rPr>
          <w:rFonts w:ascii="Calibri Light" w:hAnsi="Calibri Light"/>
          <w:sz w:val="24"/>
          <w:szCs w:val="24"/>
        </w:rPr>
        <w:t>e</w:t>
      </w:r>
      <w:r w:rsidR="00FE5775" w:rsidRPr="00F276B2">
        <w:rPr>
          <w:rFonts w:ascii="Calibri Light" w:hAnsi="Calibri Light"/>
          <w:sz w:val="24"/>
          <w:szCs w:val="24"/>
        </w:rPr>
        <w:t xml:space="preserve">, which </w:t>
      </w:r>
      <w:r w:rsidR="00FE5775">
        <w:rPr>
          <w:rFonts w:ascii="Calibri Light" w:hAnsi="Calibri Light"/>
          <w:sz w:val="24"/>
          <w:szCs w:val="24"/>
        </w:rPr>
        <w:t>is</w:t>
      </w:r>
      <w:r w:rsidR="00FE5775" w:rsidRPr="00F276B2">
        <w:rPr>
          <w:rFonts w:ascii="Calibri Light" w:hAnsi="Calibri Light"/>
          <w:sz w:val="24"/>
          <w:szCs w:val="24"/>
        </w:rPr>
        <w:t xml:space="preserve"> often located on the most fertile land and deplete</w:t>
      </w:r>
      <w:r w:rsidR="00FE5775">
        <w:rPr>
          <w:rFonts w:ascii="Calibri Light" w:hAnsi="Calibri Light"/>
          <w:sz w:val="24"/>
          <w:szCs w:val="24"/>
        </w:rPr>
        <w:t>s</w:t>
      </w:r>
      <w:r w:rsidR="00FE5775" w:rsidRPr="00F276B2">
        <w:rPr>
          <w:rFonts w:ascii="Calibri Light" w:hAnsi="Calibri Light"/>
          <w:sz w:val="24"/>
          <w:szCs w:val="24"/>
        </w:rPr>
        <w:t xml:space="preserve"> </w:t>
      </w:r>
      <w:r w:rsidR="00FE5775">
        <w:rPr>
          <w:rFonts w:ascii="Calibri Light" w:hAnsi="Calibri Light"/>
          <w:sz w:val="24"/>
          <w:szCs w:val="24"/>
        </w:rPr>
        <w:t>or</w:t>
      </w:r>
      <w:r w:rsidR="00FE5775" w:rsidRPr="00F276B2">
        <w:rPr>
          <w:rFonts w:ascii="Calibri Light" w:hAnsi="Calibri Light"/>
          <w:sz w:val="24"/>
          <w:szCs w:val="24"/>
        </w:rPr>
        <w:t xml:space="preserve"> over utilize water resources.</w:t>
      </w:r>
    </w:p>
    <w:p w14:paraId="586BF475" w14:textId="0428718D" w:rsidR="008F55EC" w:rsidRDefault="008F55EC" w:rsidP="00E362C0">
      <w:pPr>
        <w:pStyle w:val="ListParagraph"/>
        <w:numPr>
          <w:ilvl w:val="0"/>
          <w:numId w:val="3"/>
        </w:numPr>
        <w:spacing w:after="160" w:line="278" w:lineRule="auto"/>
        <w:rPr>
          <w:rFonts w:ascii="Calibri Light" w:hAnsi="Calibri Light"/>
          <w:sz w:val="24"/>
          <w:szCs w:val="24"/>
        </w:rPr>
      </w:pPr>
      <w:r>
        <w:rPr>
          <w:rFonts w:ascii="Calibri Light" w:hAnsi="Calibri Light"/>
          <w:sz w:val="24"/>
          <w:szCs w:val="24"/>
        </w:rPr>
        <w:t>T</w:t>
      </w:r>
      <w:r w:rsidRPr="00F276B2">
        <w:rPr>
          <w:rFonts w:ascii="Calibri Light" w:hAnsi="Calibri Light"/>
          <w:sz w:val="24"/>
          <w:szCs w:val="24"/>
        </w:rPr>
        <w:t xml:space="preserve">here are few legal mechanisms in place to protect Palestinian peasant agricultural producers or markets from </w:t>
      </w:r>
      <w:r w:rsidR="00704EA3">
        <w:rPr>
          <w:rFonts w:ascii="Calibri Light" w:hAnsi="Calibri Light"/>
          <w:sz w:val="24"/>
          <w:szCs w:val="24"/>
        </w:rPr>
        <w:t>Israeli</w:t>
      </w:r>
      <w:r w:rsidRPr="00F276B2">
        <w:rPr>
          <w:rFonts w:ascii="Calibri Light" w:hAnsi="Calibri Light"/>
          <w:sz w:val="24"/>
          <w:szCs w:val="24"/>
        </w:rPr>
        <w:t xml:space="preserve"> industrial production systems. Mono-cropping water intensive crops </w:t>
      </w:r>
      <w:r w:rsidR="00E1078C">
        <w:rPr>
          <w:rFonts w:ascii="Calibri Light" w:hAnsi="Calibri Light"/>
          <w:sz w:val="24"/>
          <w:szCs w:val="24"/>
        </w:rPr>
        <w:t xml:space="preserve">(e.g. </w:t>
      </w:r>
      <w:r w:rsidRPr="00F276B2">
        <w:rPr>
          <w:rFonts w:ascii="Calibri Light" w:hAnsi="Calibri Light"/>
          <w:sz w:val="24"/>
          <w:szCs w:val="24"/>
        </w:rPr>
        <w:t>bananas and watermelons</w:t>
      </w:r>
      <w:r w:rsidR="00E1078C">
        <w:rPr>
          <w:rFonts w:ascii="Calibri Light" w:hAnsi="Calibri Light"/>
          <w:sz w:val="24"/>
          <w:szCs w:val="24"/>
        </w:rPr>
        <w:t>)</w:t>
      </w:r>
      <w:r w:rsidRPr="00F276B2">
        <w:rPr>
          <w:rFonts w:ascii="Calibri Light" w:hAnsi="Calibri Light"/>
          <w:sz w:val="24"/>
          <w:szCs w:val="24"/>
        </w:rPr>
        <w:t xml:space="preserve"> deplete</w:t>
      </w:r>
      <w:r>
        <w:rPr>
          <w:rFonts w:ascii="Calibri Light" w:hAnsi="Calibri Light"/>
          <w:sz w:val="24"/>
          <w:szCs w:val="24"/>
        </w:rPr>
        <w:t>s</w:t>
      </w:r>
      <w:r w:rsidRPr="00F276B2">
        <w:rPr>
          <w:rFonts w:ascii="Calibri Light" w:hAnsi="Calibri Light"/>
          <w:sz w:val="24"/>
          <w:szCs w:val="24"/>
        </w:rPr>
        <w:t xml:space="preserve"> water resources and involves the heavy </w:t>
      </w:r>
      <w:r w:rsidR="00E1078C">
        <w:rPr>
          <w:rFonts w:ascii="Calibri Light" w:hAnsi="Calibri Light"/>
          <w:sz w:val="24"/>
          <w:szCs w:val="24"/>
        </w:rPr>
        <w:t xml:space="preserve">chemical fertilizer/pesticide </w:t>
      </w:r>
      <w:r w:rsidRPr="00F276B2">
        <w:rPr>
          <w:rFonts w:ascii="Calibri Light" w:hAnsi="Calibri Light"/>
          <w:sz w:val="24"/>
          <w:szCs w:val="24"/>
        </w:rPr>
        <w:t>application</w:t>
      </w:r>
      <w:r w:rsidR="006E6D43">
        <w:rPr>
          <w:rFonts w:ascii="Calibri Light" w:hAnsi="Calibri Light"/>
          <w:sz w:val="24"/>
          <w:szCs w:val="24"/>
        </w:rPr>
        <w:t xml:space="preserve">, which is antithetical to traditional Palestinian </w:t>
      </w:r>
      <w:r w:rsidR="009B7D4A">
        <w:rPr>
          <w:rFonts w:ascii="Calibri Light" w:hAnsi="Calibri Light"/>
          <w:sz w:val="24"/>
          <w:szCs w:val="24"/>
        </w:rPr>
        <w:t>farming</w:t>
      </w:r>
      <w:r w:rsidR="00704EA3">
        <w:rPr>
          <w:rFonts w:ascii="Calibri Light" w:hAnsi="Calibri Light"/>
          <w:sz w:val="24"/>
          <w:szCs w:val="24"/>
        </w:rPr>
        <w:t xml:space="preserve"> </w:t>
      </w:r>
      <w:r w:rsidR="006E6D43">
        <w:rPr>
          <w:rFonts w:ascii="Calibri Light" w:hAnsi="Calibri Light"/>
          <w:sz w:val="24"/>
          <w:szCs w:val="24"/>
        </w:rPr>
        <w:t>methods</w:t>
      </w:r>
      <w:r w:rsidR="00704EA3">
        <w:rPr>
          <w:rFonts w:ascii="Calibri Light" w:hAnsi="Calibri Light"/>
          <w:sz w:val="24"/>
          <w:szCs w:val="24"/>
        </w:rPr>
        <w:t xml:space="preserve">. </w:t>
      </w:r>
      <w:r w:rsidR="009B7D4A">
        <w:rPr>
          <w:rFonts w:ascii="Calibri Light" w:hAnsi="Calibri Light"/>
          <w:sz w:val="24"/>
          <w:szCs w:val="24"/>
        </w:rPr>
        <w:t>A 2010</w:t>
      </w:r>
      <w:r w:rsidR="00704EA3" w:rsidRPr="00F276B2">
        <w:rPr>
          <w:rFonts w:ascii="Calibri Light" w:hAnsi="Calibri Light"/>
          <w:sz w:val="24"/>
          <w:szCs w:val="24"/>
        </w:rPr>
        <w:t xml:space="preserve"> ban on settlement agricultural products is not enforced. The Israeli military has supported </w:t>
      </w:r>
      <w:r w:rsidR="00704EA3">
        <w:rPr>
          <w:rFonts w:ascii="Calibri Light" w:hAnsi="Calibri Light"/>
          <w:sz w:val="24"/>
          <w:szCs w:val="24"/>
        </w:rPr>
        <w:t xml:space="preserve">disregard for </w:t>
      </w:r>
      <w:r w:rsidR="00704EA3" w:rsidRPr="00F276B2">
        <w:rPr>
          <w:rFonts w:ascii="Calibri Light" w:hAnsi="Calibri Light"/>
          <w:sz w:val="24"/>
          <w:szCs w:val="24"/>
        </w:rPr>
        <w:t xml:space="preserve">this legislation, protecting the transfer of “overflow” </w:t>
      </w:r>
      <w:r w:rsidR="00A36334">
        <w:rPr>
          <w:rFonts w:ascii="Calibri Light" w:hAnsi="Calibri Light"/>
          <w:sz w:val="24"/>
          <w:szCs w:val="24"/>
        </w:rPr>
        <w:t xml:space="preserve">(Israeli) </w:t>
      </w:r>
      <w:r w:rsidR="00704EA3" w:rsidRPr="00F276B2">
        <w:rPr>
          <w:rFonts w:ascii="Calibri Light" w:hAnsi="Calibri Light"/>
          <w:sz w:val="24"/>
          <w:szCs w:val="24"/>
        </w:rPr>
        <w:t xml:space="preserve">watermelons into the </w:t>
      </w:r>
      <w:r w:rsidR="00704EA3">
        <w:rPr>
          <w:rFonts w:ascii="Calibri Light" w:hAnsi="Calibri Light"/>
          <w:sz w:val="24"/>
          <w:szCs w:val="24"/>
        </w:rPr>
        <w:t>oPt</w:t>
      </w:r>
      <w:r w:rsidR="00704EA3" w:rsidRPr="00F276B2">
        <w:rPr>
          <w:rFonts w:ascii="Calibri Light" w:hAnsi="Calibri Light"/>
          <w:sz w:val="24"/>
          <w:szCs w:val="24"/>
        </w:rPr>
        <w:t xml:space="preserve">. </w:t>
      </w:r>
      <w:r w:rsidR="00704EA3">
        <w:rPr>
          <w:rFonts w:ascii="Calibri Light" w:hAnsi="Calibri Light"/>
          <w:sz w:val="24"/>
          <w:szCs w:val="24"/>
        </w:rPr>
        <w:t>T</w:t>
      </w:r>
      <w:r w:rsidR="00704EA3" w:rsidRPr="00F276B2">
        <w:rPr>
          <w:rFonts w:ascii="Calibri Light" w:hAnsi="Calibri Light"/>
          <w:sz w:val="24"/>
          <w:szCs w:val="24"/>
        </w:rPr>
        <w:t>hese less expensive watermelons undercut Palestinian farmers’ ability to sell</w:t>
      </w:r>
      <w:r w:rsidR="00704EA3">
        <w:rPr>
          <w:rFonts w:ascii="Calibri Light" w:hAnsi="Calibri Light"/>
          <w:sz w:val="24"/>
          <w:szCs w:val="24"/>
        </w:rPr>
        <w:t xml:space="preserve"> their</w:t>
      </w:r>
      <w:r w:rsidR="00704EA3" w:rsidRPr="00F276B2">
        <w:rPr>
          <w:rFonts w:ascii="Calibri Light" w:hAnsi="Calibri Light"/>
          <w:sz w:val="24"/>
          <w:szCs w:val="24"/>
        </w:rPr>
        <w:t xml:space="preserve"> products</w:t>
      </w:r>
      <w:r w:rsidR="00A36334">
        <w:rPr>
          <w:rFonts w:ascii="Calibri Light" w:hAnsi="Calibri Light"/>
          <w:sz w:val="24"/>
          <w:szCs w:val="24"/>
        </w:rPr>
        <w:t>.</w:t>
      </w:r>
      <w:r w:rsidR="00704EA3" w:rsidRPr="00F276B2">
        <w:rPr>
          <w:rFonts w:ascii="Calibri Light" w:hAnsi="Calibri Light"/>
          <w:sz w:val="24"/>
          <w:szCs w:val="24"/>
        </w:rPr>
        <w:t xml:space="preserve"> </w:t>
      </w:r>
      <w:r w:rsidR="00A36334">
        <w:rPr>
          <w:rFonts w:ascii="Calibri Light" w:hAnsi="Calibri Light"/>
          <w:sz w:val="24"/>
          <w:szCs w:val="24"/>
        </w:rPr>
        <w:t>T</w:t>
      </w:r>
      <w:r w:rsidR="00704EA3" w:rsidRPr="00F276B2">
        <w:rPr>
          <w:rFonts w:ascii="Calibri Light" w:hAnsi="Calibri Light"/>
          <w:sz w:val="24"/>
          <w:szCs w:val="24"/>
        </w:rPr>
        <w:t>hey are</w:t>
      </w:r>
      <w:r w:rsidR="00A36334">
        <w:rPr>
          <w:rFonts w:ascii="Calibri Light" w:hAnsi="Calibri Light"/>
          <w:sz w:val="24"/>
          <w:szCs w:val="24"/>
        </w:rPr>
        <w:t xml:space="preserve"> also</w:t>
      </w:r>
      <w:r w:rsidR="00704EA3" w:rsidRPr="00F276B2">
        <w:rPr>
          <w:rFonts w:ascii="Calibri Light" w:hAnsi="Calibri Light"/>
          <w:sz w:val="24"/>
          <w:szCs w:val="24"/>
        </w:rPr>
        <w:t xml:space="preserve"> hybrid varietals that have all but replaced the indigenous </w:t>
      </w:r>
      <w:r w:rsidR="00704EA3">
        <w:rPr>
          <w:rFonts w:ascii="Calibri Light" w:hAnsi="Calibri Light"/>
          <w:sz w:val="24"/>
          <w:szCs w:val="24"/>
        </w:rPr>
        <w:t xml:space="preserve">climate adapted and disease resistant </w:t>
      </w:r>
      <w:r w:rsidR="00704EA3" w:rsidRPr="00F276B2">
        <w:rPr>
          <w:rFonts w:ascii="Calibri Light" w:hAnsi="Calibri Light"/>
          <w:sz w:val="24"/>
          <w:szCs w:val="24"/>
        </w:rPr>
        <w:t>varietals grown by Palestinians</w:t>
      </w:r>
      <w:r w:rsidR="00D1303F">
        <w:rPr>
          <w:rFonts w:ascii="Calibri Light" w:hAnsi="Calibri Light"/>
          <w:sz w:val="24"/>
          <w:szCs w:val="24"/>
        </w:rPr>
        <w:t>.</w:t>
      </w:r>
    </w:p>
    <w:p w14:paraId="6A597EB9" w14:textId="2FF7E5B5" w:rsidR="00D1303F" w:rsidRDefault="00D1303F" w:rsidP="00E362C0">
      <w:pPr>
        <w:pStyle w:val="ListParagraph"/>
        <w:numPr>
          <w:ilvl w:val="0"/>
          <w:numId w:val="3"/>
        </w:numPr>
        <w:spacing w:after="160" w:line="278" w:lineRule="auto"/>
        <w:rPr>
          <w:rFonts w:ascii="Calibri Light" w:hAnsi="Calibri Light"/>
          <w:sz w:val="24"/>
          <w:szCs w:val="24"/>
        </w:rPr>
      </w:pPr>
      <w:r w:rsidRPr="00F276B2">
        <w:rPr>
          <w:rFonts w:ascii="Calibri Light" w:hAnsi="Calibri Light"/>
          <w:sz w:val="24"/>
          <w:szCs w:val="24"/>
        </w:rPr>
        <w:t xml:space="preserve">Israeli settlers have burned down or uprooted </w:t>
      </w:r>
      <w:r w:rsidR="0020183C">
        <w:rPr>
          <w:rFonts w:ascii="Calibri Light" w:hAnsi="Calibri Light"/>
          <w:sz w:val="24"/>
          <w:szCs w:val="24"/>
        </w:rPr>
        <w:t xml:space="preserve">hundreds of </w:t>
      </w:r>
      <w:r w:rsidRPr="00F276B2">
        <w:rPr>
          <w:rFonts w:ascii="Calibri Light" w:hAnsi="Calibri Light"/>
          <w:sz w:val="24"/>
          <w:szCs w:val="24"/>
        </w:rPr>
        <w:t>thousands of Palestinian olive trees</w:t>
      </w:r>
      <w:r w:rsidR="0020183C">
        <w:rPr>
          <w:rFonts w:ascii="Calibri Light" w:hAnsi="Calibri Light"/>
          <w:sz w:val="24"/>
          <w:szCs w:val="24"/>
        </w:rPr>
        <w:t xml:space="preserve"> and routinely</w:t>
      </w:r>
      <w:r w:rsidRPr="00F276B2">
        <w:rPr>
          <w:rFonts w:ascii="Calibri Light" w:hAnsi="Calibri Light"/>
          <w:sz w:val="24"/>
          <w:szCs w:val="24"/>
        </w:rPr>
        <w:t xml:space="preserve"> set </w:t>
      </w:r>
      <w:r w:rsidR="0020183C">
        <w:rPr>
          <w:rFonts w:ascii="Calibri Light" w:hAnsi="Calibri Light"/>
          <w:sz w:val="24"/>
          <w:szCs w:val="24"/>
        </w:rPr>
        <w:t>agr</w:t>
      </w:r>
      <w:r w:rsidRPr="00F276B2">
        <w:rPr>
          <w:rFonts w:ascii="Calibri Light" w:hAnsi="Calibri Light"/>
          <w:sz w:val="24"/>
          <w:szCs w:val="24"/>
        </w:rPr>
        <w:t>icultural fields on fire. Some of the trees that have been burned are reported to be the oldest trees on earth, several of them up to 900 years old. In many instances where settlers enact violence against Palestinians, they are accompanied by or protected by the Israeli military forces. When olive trees or agricultural fields are burning, the Israeli military often prevents Palestinian farmers from accessing their land to stop the fires.</w:t>
      </w:r>
      <w:r w:rsidR="000A7DA6">
        <w:rPr>
          <w:rFonts w:ascii="Calibri Light" w:hAnsi="Calibri Light"/>
          <w:sz w:val="24"/>
          <w:szCs w:val="24"/>
        </w:rPr>
        <w:t xml:space="preserve"> </w:t>
      </w:r>
      <w:r w:rsidR="000A7DA6" w:rsidRPr="00F276B2">
        <w:rPr>
          <w:rFonts w:ascii="Calibri Light" w:hAnsi="Calibri Light"/>
          <w:sz w:val="24"/>
          <w:szCs w:val="24"/>
        </w:rPr>
        <w:t xml:space="preserve">Olive trees have </w:t>
      </w:r>
      <w:r w:rsidR="000A7DA6">
        <w:rPr>
          <w:rFonts w:ascii="Calibri Light" w:hAnsi="Calibri Light"/>
          <w:sz w:val="24"/>
          <w:szCs w:val="24"/>
        </w:rPr>
        <w:t xml:space="preserve">also </w:t>
      </w:r>
      <w:r w:rsidR="000A7DA6" w:rsidRPr="00F276B2">
        <w:rPr>
          <w:rFonts w:ascii="Calibri Light" w:hAnsi="Calibri Light"/>
          <w:sz w:val="24"/>
          <w:szCs w:val="24"/>
        </w:rPr>
        <w:t>been destroyed in the building of the separation wall between Israel and the occupied Palestinian territories</w:t>
      </w:r>
      <w:r w:rsidR="000A7DA6">
        <w:rPr>
          <w:rFonts w:ascii="Calibri Light" w:hAnsi="Calibri Light"/>
          <w:sz w:val="24"/>
          <w:szCs w:val="24"/>
        </w:rPr>
        <w:t xml:space="preserve">. </w:t>
      </w:r>
      <w:r w:rsidR="00475611">
        <w:rPr>
          <w:rFonts w:ascii="Calibri Light" w:hAnsi="Calibri Light"/>
          <w:sz w:val="24"/>
          <w:szCs w:val="24"/>
        </w:rPr>
        <w:t>Patrick Wolfe writes how the former deputy-mayor of West Jerusalem recalled his youth, saying, “</w:t>
      </w:r>
      <w:r w:rsidR="00475611" w:rsidRPr="00475611">
        <w:rPr>
          <w:rFonts w:ascii="Calibri Light" w:hAnsi="Calibri Light"/>
          <w:sz w:val="24"/>
          <w:szCs w:val="24"/>
        </w:rPr>
        <w:t xml:space="preserve">I myself ‘made the desert bloom’ by uprooting the ancient olive trees of </w:t>
      </w:r>
      <w:proofErr w:type="spellStart"/>
      <w:r w:rsidR="00475611" w:rsidRPr="00475611">
        <w:rPr>
          <w:rFonts w:ascii="Calibri Light" w:hAnsi="Calibri Light"/>
          <w:sz w:val="24"/>
          <w:szCs w:val="24"/>
        </w:rPr>
        <w:t>al-Bassa</w:t>
      </w:r>
      <w:proofErr w:type="spellEnd"/>
      <w:r w:rsidR="00475611" w:rsidRPr="00475611">
        <w:rPr>
          <w:rFonts w:ascii="Calibri Light" w:hAnsi="Calibri Light"/>
          <w:sz w:val="24"/>
          <w:szCs w:val="24"/>
        </w:rPr>
        <w:t xml:space="preserve"> to clear the ground for a banana grove, as required by the ‘planned farming’ principles of my kibbutz</w:t>
      </w:r>
      <w:r w:rsidR="00475611">
        <w:rPr>
          <w:rFonts w:ascii="Calibri Light" w:hAnsi="Calibri Light"/>
          <w:sz w:val="24"/>
          <w:szCs w:val="24"/>
        </w:rPr>
        <w:t xml:space="preserve">” (Wolfe 2006.) </w:t>
      </w:r>
      <w:r w:rsidR="000A7DA6" w:rsidRPr="00F276B2">
        <w:rPr>
          <w:rFonts w:ascii="Calibri Light" w:hAnsi="Calibri Light"/>
          <w:sz w:val="24"/>
          <w:szCs w:val="24"/>
        </w:rPr>
        <w:t>Olive trees are a sacred part of Palestinian culture and livelihoods, and destroying this source of food and economic security contributes to a lack of food security among Palestinians, and represents a crucial avenue for Israeli control over access to food for Palestinians, access that can be taken away.</w:t>
      </w:r>
    </w:p>
    <w:p w14:paraId="7001EEC5" w14:textId="414E0AB2" w:rsidR="00F276B2" w:rsidRDefault="004849D1" w:rsidP="00F276B2">
      <w:pPr>
        <w:pStyle w:val="ListParagraph"/>
        <w:numPr>
          <w:ilvl w:val="0"/>
          <w:numId w:val="3"/>
        </w:numPr>
        <w:spacing w:after="160" w:line="278" w:lineRule="auto"/>
        <w:rPr>
          <w:rFonts w:ascii="Calibri Light" w:hAnsi="Calibri Light"/>
          <w:sz w:val="24"/>
          <w:szCs w:val="24"/>
        </w:rPr>
      </w:pPr>
      <w:r>
        <w:rPr>
          <w:rFonts w:ascii="Calibri Light" w:hAnsi="Calibri Light"/>
          <w:sz w:val="24"/>
          <w:szCs w:val="24"/>
        </w:rPr>
        <w:lastRenderedPageBreak/>
        <w:t xml:space="preserve">Invasive wild boar (feral pigs) have been unleashed into villages in the West Bank, </w:t>
      </w:r>
      <w:r w:rsidR="00370DB2">
        <w:rPr>
          <w:rFonts w:ascii="Calibri Light" w:hAnsi="Calibri Light"/>
          <w:sz w:val="24"/>
          <w:szCs w:val="24"/>
        </w:rPr>
        <w:t>leaving Palestinians vulnerable to the incredible destructi</w:t>
      </w:r>
      <w:r w:rsidR="004F719B">
        <w:rPr>
          <w:rFonts w:ascii="Calibri Light" w:hAnsi="Calibri Light"/>
          <w:sz w:val="24"/>
          <w:szCs w:val="24"/>
        </w:rPr>
        <w:t>veness of</w:t>
      </w:r>
      <w:r w:rsidR="00370DB2">
        <w:rPr>
          <w:rFonts w:ascii="Calibri Light" w:hAnsi="Calibri Light"/>
          <w:sz w:val="24"/>
          <w:szCs w:val="24"/>
        </w:rPr>
        <w:t xml:space="preserve"> these animal</w:t>
      </w:r>
      <w:r w:rsidR="004F719B">
        <w:rPr>
          <w:rFonts w:ascii="Calibri Light" w:hAnsi="Calibri Light"/>
          <w:sz w:val="24"/>
          <w:szCs w:val="24"/>
        </w:rPr>
        <w:t>s. Palestinians do not have access to the technology or resources to collar</w:t>
      </w:r>
      <w:r w:rsidR="00AA1197">
        <w:rPr>
          <w:rFonts w:ascii="Calibri Light" w:hAnsi="Calibri Light"/>
          <w:sz w:val="24"/>
          <w:szCs w:val="24"/>
        </w:rPr>
        <w:t xml:space="preserve"> and tag (track) or</w:t>
      </w:r>
      <w:r w:rsidR="004F719B">
        <w:rPr>
          <w:rFonts w:ascii="Calibri Light" w:hAnsi="Calibri Light"/>
          <w:sz w:val="24"/>
          <w:szCs w:val="24"/>
        </w:rPr>
        <w:t xml:space="preserve"> cull these animals</w:t>
      </w:r>
      <w:r w:rsidR="00AA1197">
        <w:rPr>
          <w:rFonts w:ascii="Calibri Light" w:hAnsi="Calibri Light"/>
          <w:sz w:val="24"/>
          <w:szCs w:val="24"/>
        </w:rPr>
        <w:t>, and Israeli settlers who are widely assumed to be the pathway of introduction of wild boar to the region are largely protected from the widespread destruction to agriculture</w:t>
      </w:r>
      <w:r w:rsidR="00225987">
        <w:rPr>
          <w:rFonts w:ascii="Calibri Light" w:hAnsi="Calibri Light"/>
          <w:sz w:val="24"/>
          <w:szCs w:val="24"/>
        </w:rPr>
        <w:t xml:space="preserve"> </w:t>
      </w:r>
      <w:r w:rsidR="00225987" w:rsidRPr="00F276B2">
        <w:rPr>
          <w:rFonts w:ascii="Calibri Light" w:hAnsi="Calibri Light"/>
          <w:sz w:val="24"/>
          <w:szCs w:val="24"/>
        </w:rPr>
        <w:t>because of the walls and fences built around the settlements.</w:t>
      </w:r>
      <w:r w:rsidR="00225987">
        <w:rPr>
          <w:rFonts w:ascii="Calibri Light" w:hAnsi="Calibri Light"/>
          <w:sz w:val="24"/>
          <w:szCs w:val="24"/>
        </w:rPr>
        <w:t xml:space="preserve"> </w:t>
      </w:r>
      <w:r w:rsidR="00225987" w:rsidRPr="00F276B2">
        <w:rPr>
          <w:rFonts w:ascii="Calibri Light" w:hAnsi="Calibri Light"/>
          <w:sz w:val="24"/>
          <w:szCs w:val="24"/>
        </w:rPr>
        <w:t xml:space="preserve">Invasive species, whether it is feral pigs, pine trees, or other flora and fauna introduced onto Palestinian land by the Israeli state and settlers represent a political project of </w:t>
      </w:r>
      <w:proofErr w:type="spellStart"/>
      <w:r w:rsidR="00225987" w:rsidRPr="00F276B2">
        <w:rPr>
          <w:rFonts w:ascii="Calibri Light" w:hAnsi="Calibri Light"/>
          <w:sz w:val="24"/>
          <w:szCs w:val="24"/>
        </w:rPr>
        <w:t>deplacing</w:t>
      </w:r>
      <w:proofErr w:type="spellEnd"/>
      <w:r w:rsidR="00225987" w:rsidRPr="00F276B2">
        <w:rPr>
          <w:rFonts w:ascii="Calibri Light" w:hAnsi="Calibri Light"/>
          <w:sz w:val="24"/>
          <w:szCs w:val="24"/>
        </w:rPr>
        <w:t xml:space="preserve"> Palestinian people and agricultural practices in order to redefine what </w:t>
      </w:r>
      <w:r w:rsidR="00821A32">
        <w:rPr>
          <w:rFonts w:ascii="Calibri Light" w:hAnsi="Calibri Light"/>
          <w:sz w:val="24"/>
          <w:szCs w:val="24"/>
        </w:rPr>
        <w:t>is</w:t>
      </w:r>
      <w:r w:rsidR="00225987" w:rsidRPr="00F276B2">
        <w:rPr>
          <w:rFonts w:ascii="Calibri Light" w:hAnsi="Calibri Light"/>
          <w:sz w:val="24"/>
          <w:szCs w:val="24"/>
        </w:rPr>
        <w:t xml:space="preserve"> “native” or “indigenous” to this land through a </w:t>
      </w:r>
      <w:proofErr w:type="spellStart"/>
      <w:r w:rsidR="00225987" w:rsidRPr="00F276B2">
        <w:rPr>
          <w:rFonts w:ascii="Calibri Light" w:hAnsi="Calibri Light"/>
          <w:sz w:val="24"/>
          <w:szCs w:val="24"/>
        </w:rPr>
        <w:t>largescale</w:t>
      </w:r>
      <w:proofErr w:type="spellEnd"/>
      <w:r w:rsidR="00225987" w:rsidRPr="00F276B2">
        <w:rPr>
          <w:rFonts w:ascii="Calibri Light" w:hAnsi="Calibri Light"/>
          <w:sz w:val="24"/>
          <w:szCs w:val="24"/>
        </w:rPr>
        <w:t xml:space="preserve"> </w:t>
      </w:r>
      <w:proofErr w:type="spellStart"/>
      <w:r w:rsidR="00225987" w:rsidRPr="00F276B2">
        <w:rPr>
          <w:rFonts w:ascii="Calibri Light" w:hAnsi="Calibri Light"/>
          <w:sz w:val="24"/>
          <w:szCs w:val="24"/>
        </w:rPr>
        <w:t>reimagination</w:t>
      </w:r>
      <w:proofErr w:type="spellEnd"/>
      <w:r w:rsidR="00225987" w:rsidRPr="00F276B2">
        <w:rPr>
          <w:rFonts w:ascii="Calibri Light" w:hAnsi="Calibri Light"/>
          <w:sz w:val="24"/>
          <w:szCs w:val="24"/>
        </w:rPr>
        <w:t xml:space="preserve"> of landscape.</w:t>
      </w:r>
    </w:p>
    <w:p w14:paraId="78C05174" w14:textId="06BFF8E3" w:rsidR="00475611" w:rsidRPr="00475611" w:rsidRDefault="00821A32" w:rsidP="00475611">
      <w:pPr>
        <w:pStyle w:val="ListParagraph"/>
        <w:numPr>
          <w:ilvl w:val="0"/>
          <w:numId w:val="3"/>
        </w:numPr>
        <w:spacing w:after="160" w:line="278" w:lineRule="auto"/>
        <w:rPr>
          <w:rFonts w:ascii="Calibri Light" w:hAnsi="Calibri Light"/>
          <w:sz w:val="24"/>
          <w:szCs w:val="24"/>
        </w:rPr>
      </w:pPr>
      <w:r>
        <w:rPr>
          <w:rFonts w:ascii="Calibri Light" w:hAnsi="Calibri Light"/>
          <w:sz w:val="24"/>
          <w:szCs w:val="24"/>
        </w:rPr>
        <w:t>Agricultural land theft in the oPt continues to displace farmers</w:t>
      </w:r>
      <w:r w:rsidR="003D3FDA">
        <w:rPr>
          <w:rFonts w:ascii="Calibri Light" w:hAnsi="Calibri Light"/>
          <w:sz w:val="24"/>
          <w:szCs w:val="24"/>
        </w:rPr>
        <w:t xml:space="preserve"> and</w:t>
      </w:r>
      <w:r>
        <w:rPr>
          <w:rFonts w:ascii="Calibri Light" w:hAnsi="Calibri Light"/>
          <w:sz w:val="24"/>
          <w:szCs w:val="24"/>
        </w:rPr>
        <w:t xml:space="preserve"> pastoralists</w:t>
      </w:r>
      <w:r w:rsidR="003D3FDA">
        <w:rPr>
          <w:rFonts w:ascii="Calibri Light" w:hAnsi="Calibri Light"/>
          <w:sz w:val="24"/>
          <w:szCs w:val="24"/>
        </w:rPr>
        <w:t xml:space="preserve"> from their land. A significant percentage of settler occupied land in the West Bank is now controlled by Israeli sheep herders who gradually claim </w:t>
      </w:r>
      <w:r w:rsidR="00FC1133">
        <w:rPr>
          <w:rFonts w:ascii="Calibri Light" w:hAnsi="Calibri Light"/>
          <w:sz w:val="24"/>
          <w:szCs w:val="24"/>
        </w:rPr>
        <w:t>Palestinian land, using violence and the backing of the Israeli military to refuse Palestinians access to their land.</w:t>
      </w:r>
    </w:p>
    <w:p w14:paraId="26F3BF67" w14:textId="2ED83E20" w:rsidR="00475611" w:rsidRDefault="00475611" w:rsidP="002E69EC">
      <w:pPr>
        <w:spacing w:after="160" w:line="278" w:lineRule="auto"/>
        <w:rPr>
          <w:rFonts w:ascii="Calibri Light" w:hAnsi="Calibri Light"/>
          <w:sz w:val="24"/>
          <w:szCs w:val="24"/>
        </w:rPr>
      </w:pPr>
      <w:r w:rsidRPr="00F276B2">
        <w:rPr>
          <w:rFonts w:ascii="Calibri Light" w:hAnsi="Calibri Light"/>
          <w:sz w:val="24"/>
          <w:szCs w:val="24"/>
        </w:rPr>
        <w:t xml:space="preserve">The disappearance of traditional food and crop varietals of such as the </w:t>
      </w:r>
      <w:proofErr w:type="spellStart"/>
      <w:r w:rsidRPr="00F276B2">
        <w:rPr>
          <w:rFonts w:ascii="Calibri Light" w:hAnsi="Calibri Light"/>
          <w:sz w:val="24"/>
          <w:szCs w:val="24"/>
        </w:rPr>
        <w:t>jadu’I</w:t>
      </w:r>
      <w:proofErr w:type="spellEnd"/>
      <w:r w:rsidRPr="00F276B2">
        <w:rPr>
          <w:rFonts w:ascii="Calibri Light" w:hAnsi="Calibri Light"/>
          <w:sz w:val="24"/>
          <w:szCs w:val="24"/>
        </w:rPr>
        <w:t xml:space="preserve"> watermelon, restrictions on foraging za’atar, and the lack of protection that Palestinian growers have in the face of industrial and intensive Israeli agricultural production place severe restrictions on the possibility of Palestinian food sovereignty. The forced depe</w:t>
      </w:r>
      <w:r>
        <w:rPr>
          <w:rFonts w:ascii="Calibri Light" w:hAnsi="Calibri Light"/>
          <w:sz w:val="24"/>
          <w:szCs w:val="24"/>
        </w:rPr>
        <w:t xml:space="preserve">ndence </w:t>
      </w:r>
      <w:r w:rsidRPr="00F276B2">
        <w:rPr>
          <w:rFonts w:ascii="Calibri Light" w:hAnsi="Calibri Light"/>
          <w:sz w:val="24"/>
          <w:szCs w:val="24"/>
        </w:rPr>
        <w:t>of Palestinians on Israeli markets and foodstuffs creates precarity and food insecurity for Palestinians across the occupied territories (both the West Bank and Gaza). The theft of land and ongoing displacement of Palestinians with Israeli citizenship from their traditional farmland denies them access to the means of (food) production that would support greater self-determination in food.</w:t>
      </w:r>
    </w:p>
    <w:p w14:paraId="1F022251" w14:textId="54341BE8" w:rsidR="00F276B2" w:rsidRPr="00F276B2" w:rsidRDefault="00475611" w:rsidP="00F276B2">
      <w:pPr>
        <w:spacing w:after="160" w:line="278" w:lineRule="auto"/>
        <w:rPr>
          <w:rFonts w:ascii="Calibri Light" w:hAnsi="Calibri Light"/>
          <w:b/>
          <w:bCs/>
          <w:sz w:val="24"/>
          <w:szCs w:val="24"/>
        </w:rPr>
      </w:pPr>
      <w:r>
        <w:rPr>
          <w:rFonts w:ascii="Calibri Light" w:hAnsi="Calibri Light"/>
          <w:b/>
          <w:bCs/>
          <w:sz w:val="24"/>
          <w:szCs w:val="24"/>
        </w:rPr>
        <w:t xml:space="preserve">International policy and practice needs to oversee the enforcement of market protections for Palestinian farmers and the return of land to Palestinians in the occupied territories. Furthermore, water resources need to be equitably shared, and controls places on Israeli production systems to reduce reliance on chemical inputs, hybrid seeds, and invasive species that undercut and damage indigenous Palestinian access to traditional </w:t>
      </w:r>
      <w:proofErr w:type="spellStart"/>
      <w:r>
        <w:rPr>
          <w:rFonts w:ascii="Calibri Light" w:hAnsi="Calibri Light"/>
          <w:b/>
          <w:bCs/>
          <w:sz w:val="24"/>
          <w:szCs w:val="24"/>
        </w:rPr>
        <w:t>foodways</w:t>
      </w:r>
      <w:proofErr w:type="spellEnd"/>
      <w:r>
        <w:rPr>
          <w:rFonts w:ascii="Calibri Light" w:hAnsi="Calibri Light"/>
          <w:b/>
          <w:bCs/>
          <w:sz w:val="24"/>
          <w:szCs w:val="24"/>
        </w:rPr>
        <w:t>.</w:t>
      </w:r>
    </w:p>
    <w:p w14:paraId="2FEB3EC4" w14:textId="77777777" w:rsidR="00F276B2" w:rsidRPr="00F276B2" w:rsidRDefault="00F276B2" w:rsidP="00F276B2">
      <w:pPr>
        <w:spacing w:after="160" w:line="278" w:lineRule="auto"/>
        <w:rPr>
          <w:rFonts w:ascii="Calibri Light" w:hAnsi="Calibri Light"/>
          <w:sz w:val="24"/>
          <w:szCs w:val="24"/>
        </w:rPr>
      </w:pPr>
    </w:p>
    <w:p w14:paraId="6ED3A7A9" w14:textId="77777777" w:rsidR="00F276B2" w:rsidRPr="00F276B2" w:rsidRDefault="00F276B2" w:rsidP="00F276B2">
      <w:pPr>
        <w:spacing w:after="160" w:line="278" w:lineRule="auto"/>
        <w:rPr>
          <w:rFonts w:ascii="Calibri Light" w:hAnsi="Calibri Light"/>
          <w:b/>
          <w:bCs/>
          <w:sz w:val="24"/>
          <w:szCs w:val="24"/>
        </w:rPr>
      </w:pPr>
      <w:r w:rsidRPr="00F276B2">
        <w:rPr>
          <w:rFonts w:ascii="Calibri Light" w:hAnsi="Calibri Light"/>
          <w:b/>
          <w:bCs/>
          <w:sz w:val="24"/>
          <w:szCs w:val="24"/>
        </w:rPr>
        <w:t>References</w:t>
      </w:r>
    </w:p>
    <w:p w14:paraId="48D40304" w14:textId="77777777" w:rsidR="00F276B2" w:rsidRPr="00F276B2" w:rsidRDefault="00F276B2" w:rsidP="00F276B2">
      <w:pPr>
        <w:spacing w:after="160" w:line="278" w:lineRule="auto"/>
        <w:rPr>
          <w:rFonts w:ascii="Calibri Light" w:hAnsi="Calibri Light"/>
          <w:sz w:val="24"/>
          <w:szCs w:val="24"/>
        </w:rPr>
      </w:pPr>
      <w:r w:rsidRPr="00F276B2">
        <w:rPr>
          <w:rFonts w:ascii="Calibri Light" w:hAnsi="Calibri Light"/>
          <w:sz w:val="24"/>
          <w:szCs w:val="24"/>
        </w:rPr>
        <w:t>Amira, S., 2021. The slow violence of Israeli settler-colonialism and the political ecology of ethnic cleansing in the West Bank. Settler Colonial Studies, 11(4), pp.512-532.</w:t>
      </w:r>
    </w:p>
    <w:p w14:paraId="08849DA1" w14:textId="77777777" w:rsidR="00F276B2" w:rsidRPr="00F276B2" w:rsidRDefault="00F276B2" w:rsidP="00F276B2">
      <w:pPr>
        <w:spacing w:after="160" w:line="278" w:lineRule="auto"/>
        <w:rPr>
          <w:rFonts w:ascii="Calibri Light" w:hAnsi="Calibri Light"/>
          <w:sz w:val="24"/>
          <w:szCs w:val="24"/>
        </w:rPr>
      </w:pPr>
      <w:proofErr w:type="spellStart"/>
      <w:r w:rsidRPr="00F276B2">
        <w:rPr>
          <w:rFonts w:ascii="Calibri Light" w:hAnsi="Calibri Light"/>
          <w:sz w:val="24"/>
          <w:szCs w:val="24"/>
        </w:rPr>
        <w:t>Bennis</w:t>
      </w:r>
      <w:proofErr w:type="spellEnd"/>
      <w:r w:rsidRPr="00F276B2">
        <w:rPr>
          <w:rFonts w:ascii="Calibri Light" w:hAnsi="Calibri Light"/>
          <w:sz w:val="24"/>
          <w:szCs w:val="24"/>
        </w:rPr>
        <w:t xml:space="preserve">, P. 1990. </w:t>
      </w:r>
      <w:r w:rsidRPr="00F276B2">
        <w:rPr>
          <w:rFonts w:ascii="Calibri Light" w:hAnsi="Calibri Light"/>
          <w:i/>
          <w:iCs/>
          <w:sz w:val="24"/>
          <w:szCs w:val="24"/>
        </w:rPr>
        <w:t>From Stones to Statehood: The Palestinian Uprising.</w:t>
      </w:r>
      <w:r w:rsidRPr="00F276B2">
        <w:rPr>
          <w:rFonts w:ascii="Calibri Light" w:hAnsi="Calibri Light"/>
          <w:sz w:val="24"/>
          <w:szCs w:val="24"/>
        </w:rPr>
        <w:t xml:space="preserve"> New York: Olive Branch Press.</w:t>
      </w:r>
    </w:p>
    <w:p w14:paraId="629FCF8D" w14:textId="77777777" w:rsidR="00F276B2" w:rsidRPr="00F276B2" w:rsidRDefault="00F276B2" w:rsidP="00F276B2">
      <w:pPr>
        <w:spacing w:after="160" w:line="278" w:lineRule="auto"/>
        <w:rPr>
          <w:rFonts w:ascii="Calibri Light" w:hAnsi="Calibri Light"/>
          <w:sz w:val="24"/>
          <w:szCs w:val="24"/>
        </w:rPr>
      </w:pPr>
      <w:proofErr w:type="spellStart"/>
      <w:r w:rsidRPr="00F276B2">
        <w:rPr>
          <w:rFonts w:ascii="Calibri Light" w:hAnsi="Calibri Light"/>
          <w:sz w:val="24"/>
          <w:szCs w:val="24"/>
        </w:rPr>
        <w:t>Daraghmeh</w:t>
      </w:r>
      <w:proofErr w:type="spellEnd"/>
      <w:r w:rsidRPr="00F276B2">
        <w:rPr>
          <w:rFonts w:ascii="Calibri Light" w:hAnsi="Calibri Light"/>
          <w:sz w:val="24"/>
          <w:szCs w:val="24"/>
        </w:rPr>
        <w:t>, A. 2014. "</w:t>
      </w:r>
      <w:r w:rsidRPr="00F276B2">
        <w:rPr>
          <w:rFonts w:ascii="Arial" w:hAnsi="Arial" w:cs="Arial"/>
          <w:sz w:val="24"/>
          <w:szCs w:val="24"/>
        </w:rPr>
        <w:t>إعدام</w:t>
      </w:r>
      <w:r w:rsidRPr="00F276B2">
        <w:rPr>
          <w:rFonts w:ascii="Calibri Light" w:hAnsi="Calibri Light"/>
          <w:sz w:val="24"/>
          <w:szCs w:val="24"/>
        </w:rPr>
        <w:t xml:space="preserve">" </w:t>
      </w:r>
      <w:r w:rsidRPr="00F276B2">
        <w:rPr>
          <w:rFonts w:ascii="Arial" w:hAnsi="Arial" w:cs="Arial"/>
          <w:sz w:val="24"/>
          <w:szCs w:val="24"/>
        </w:rPr>
        <w:t>البطيخ</w:t>
      </w:r>
      <w:r w:rsidRPr="00F276B2">
        <w:rPr>
          <w:rFonts w:ascii="Calibri Light" w:hAnsi="Calibri Light"/>
          <w:sz w:val="24"/>
          <w:szCs w:val="24"/>
        </w:rPr>
        <w:t xml:space="preserve"> </w:t>
      </w:r>
      <w:r w:rsidRPr="00F276B2">
        <w:rPr>
          <w:rFonts w:ascii="Arial" w:hAnsi="Arial" w:cs="Arial"/>
          <w:sz w:val="24"/>
          <w:szCs w:val="24"/>
        </w:rPr>
        <w:t>الفلسطيني</w:t>
      </w:r>
      <w:r w:rsidRPr="00F276B2">
        <w:rPr>
          <w:rFonts w:ascii="Calibri Light" w:hAnsi="Calibri Light"/>
          <w:sz w:val="24"/>
          <w:szCs w:val="24"/>
        </w:rPr>
        <w:t xml:space="preserve"> </w:t>
      </w:r>
      <w:r w:rsidRPr="00F276B2">
        <w:rPr>
          <w:rFonts w:ascii="Arial" w:hAnsi="Arial" w:cs="Arial"/>
          <w:sz w:val="24"/>
          <w:szCs w:val="24"/>
        </w:rPr>
        <w:t>في</w:t>
      </w:r>
      <w:r w:rsidRPr="00F276B2">
        <w:rPr>
          <w:rFonts w:ascii="Calibri Light" w:hAnsi="Calibri Light"/>
          <w:sz w:val="24"/>
          <w:szCs w:val="24"/>
        </w:rPr>
        <w:t xml:space="preserve"> </w:t>
      </w:r>
      <w:r w:rsidRPr="00F276B2">
        <w:rPr>
          <w:rFonts w:ascii="Arial" w:hAnsi="Arial" w:cs="Arial"/>
          <w:sz w:val="24"/>
          <w:szCs w:val="24"/>
        </w:rPr>
        <w:t>مهده” “</w:t>
      </w:r>
      <w:r w:rsidRPr="00F276B2">
        <w:rPr>
          <w:rFonts w:ascii="Calibri Light" w:hAnsi="Calibri Light"/>
          <w:sz w:val="24"/>
          <w:szCs w:val="24"/>
        </w:rPr>
        <w:t xml:space="preserve">Execution” of Palestinian Watermelons in their Infancy. </w:t>
      </w:r>
      <w:proofErr w:type="spellStart"/>
      <w:r w:rsidRPr="00F276B2">
        <w:rPr>
          <w:rFonts w:ascii="Calibri Light" w:hAnsi="Calibri Light"/>
          <w:sz w:val="24"/>
          <w:szCs w:val="24"/>
        </w:rPr>
        <w:t>Wattan</w:t>
      </w:r>
      <w:proofErr w:type="spellEnd"/>
      <w:r w:rsidRPr="00F276B2">
        <w:rPr>
          <w:rFonts w:ascii="Calibri Light" w:hAnsi="Calibri Light"/>
          <w:sz w:val="24"/>
          <w:szCs w:val="24"/>
        </w:rPr>
        <w:t>. Retrieved on 14 June 2024 from https://www.wattan.net/ar/news/95583.html.</w:t>
      </w:r>
    </w:p>
    <w:p w14:paraId="27EA388E" w14:textId="77777777" w:rsidR="00F276B2" w:rsidRPr="00F276B2" w:rsidRDefault="00F276B2" w:rsidP="00F276B2">
      <w:pPr>
        <w:spacing w:after="160" w:line="278" w:lineRule="auto"/>
        <w:rPr>
          <w:rFonts w:ascii="Calibri Light" w:hAnsi="Calibri Light"/>
          <w:sz w:val="24"/>
          <w:szCs w:val="24"/>
        </w:rPr>
      </w:pPr>
      <w:r w:rsidRPr="00F276B2">
        <w:rPr>
          <w:rFonts w:ascii="Calibri Light" w:hAnsi="Calibri Light"/>
          <w:sz w:val="24"/>
          <w:szCs w:val="24"/>
        </w:rPr>
        <w:t>Marshall, D. 2023. Conversation with Justine Lindemann, February 2.</w:t>
      </w:r>
    </w:p>
    <w:p w14:paraId="5F885B61" w14:textId="77777777" w:rsidR="00F276B2" w:rsidRPr="00F276B2" w:rsidRDefault="00F276B2" w:rsidP="00F276B2">
      <w:pPr>
        <w:spacing w:after="160" w:line="278" w:lineRule="auto"/>
        <w:rPr>
          <w:rFonts w:ascii="Calibri Light" w:hAnsi="Calibri Light"/>
          <w:sz w:val="24"/>
          <w:szCs w:val="24"/>
        </w:rPr>
      </w:pPr>
      <w:r w:rsidRPr="00F276B2">
        <w:rPr>
          <w:rFonts w:ascii="Calibri Light" w:hAnsi="Calibri Light"/>
          <w:sz w:val="24"/>
          <w:szCs w:val="24"/>
        </w:rPr>
        <w:lastRenderedPageBreak/>
        <w:t xml:space="preserve">Miller, Z. 2023. In Gaza, Catastrophic Violence of War and Slow Violence of Oppression Collide. Just Security. Retrieved 11 June 2024 from </w:t>
      </w:r>
      <w:hyperlink r:id="rId7" w:history="1">
        <w:r w:rsidRPr="00F276B2">
          <w:rPr>
            <w:rFonts w:ascii="Calibri Light" w:hAnsi="Calibri Light"/>
            <w:sz w:val="24"/>
            <w:szCs w:val="24"/>
          </w:rPr>
          <w:t>https://www.justsecurity.org/89998/gaza-catastrophic-violence-slow-violence-collide/</w:t>
        </w:r>
      </w:hyperlink>
    </w:p>
    <w:p w14:paraId="0D267022" w14:textId="77777777" w:rsidR="00F276B2" w:rsidRPr="00F276B2" w:rsidRDefault="00F276B2" w:rsidP="00F276B2">
      <w:pPr>
        <w:spacing w:after="160" w:line="278" w:lineRule="auto"/>
        <w:rPr>
          <w:rFonts w:ascii="Calibri Light" w:hAnsi="Calibri Light"/>
          <w:sz w:val="24"/>
          <w:szCs w:val="24"/>
        </w:rPr>
      </w:pPr>
      <w:r w:rsidRPr="00F276B2">
        <w:rPr>
          <w:rFonts w:ascii="Calibri Light" w:hAnsi="Calibri Light"/>
          <w:sz w:val="24"/>
          <w:szCs w:val="24"/>
        </w:rPr>
        <w:t xml:space="preserve">Oakland Institute. N.d. </w:t>
      </w:r>
      <w:proofErr w:type="spellStart"/>
      <w:r w:rsidRPr="00F276B2">
        <w:rPr>
          <w:rFonts w:ascii="Calibri Light" w:hAnsi="Calibri Light"/>
          <w:sz w:val="24"/>
          <w:szCs w:val="24"/>
        </w:rPr>
        <w:t>Jadu’I</w:t>
      </w:r>
      <w:proofErr w:type="spellEnd"/>
      <w:r w:rsidRPr="00F276B2">
        <w:rPr>
          <w:rFonts w:ascii="Calibri Light" w:hAnsi="Calibri Light"/>
          <w:sz w:val="24"/>
          <w:szCs w:val="24"/>
        </w:rPr>
        <w:t xml:space="preserve">: The Lost Watermelon of </w:t>
      </w:r>
      <w:proofErr w:type="spellStart"/>
      <w:r w:rsidRPr="00F276B2">
        <w:rPr>
          <w:rFonts w:ascii="Calibri Light" w:hAnsi="Calibri Light"/>
          <w:sz w:val="24"/>
          <w:szCs w:val="24"/>
        </w:rPr>
        <w:t>Jenin</w:t>
      </w:r>
      <w:proofErr w:type="spellEnd"/>
      <w:r w:rsidRPr="00F276B2">
        <w:rPr>
          <w:rFonts w:ascii="Calibri Light" w:hAnsi="Calibri Light"/>
          <w:sz w:val="24"/>
          <w:szCs w:val="24"/>
        </w:rPr>
        <w:t xml:space="preserve">. Retrieved 13 June 2024 from </w:t>
      </w:r>
      <w:hyperlink r:id="rId8" w:history="1">
        <w:r w:rsidRPr="00F276B2">
          <w:rPr>
            <w:rFonts w:ascii="Calibri Light" w:hAnsi="Calibri Light"/>
            <w:color w:val="0000FF"/>
            <w:sz w:val="24"/>
            <w:szCs w:val="24"/>
            <w:u w:val="single"/>
          </w:rPr>
          <w:t>https://www.oaklandinstitute.org/jadui</w:t>
        </w:r>
      </w:hyperlink>
      <w:r w:rsidRPr="00F276B2">
        <w:rPr>
          <w:rFonts w:ascii="Calibri Light" w:hAnsi="Calibri Light"/>
          <w:sz w:val="24"/>
          <w:szCs w:val="24"/>
        </w:rPr>
        <w:t>.</w:t>
      </w:r>
    </w:p>
    <w:p w14:paraId="16A87E4E" w14:textId="77777777" w:rsidR="00F276B2" w:rsidRPr="00F276B2" w:rsidRDefault="00F276B2" w:rsidP="00F276B2">
      <w:pPr>
        <w:spacing w:after="160" w:line="278" w:lineRule="auto"/>
        <w:rPr>
          <w:rFonts w:ascii="Calibri Light" w:hAnsi="Calibri Light"/>
          <w:i/>
          <w:iCs/>
          <w:sz w:val="24"/>
          <w:szCs w:val="24"/>
        </w:rPr>
      </w:pPr>
      <w:proofErr w:type="spellStart"/>
      <w:r w:rsidRPr="00F276B2">
        <w:rPr>
          <w:rFonts w:ascii="Calibri Light" w:hAnsi="Calibri Light"/>
          <w:sz w:val="24"/>
          <w:szCs w:val="24"/>
        </w:rPr>
        <w:t>Sansour</w:t>
      </w:r>
      <w:proofErr w:type="spellEnd"/>
      <w:r w:rsidRPr="00F276B2">
        <w:rPr>
          <w:rFonts w:ascii="Calibri Light" w:hAnsi="Calibri Light"/>
          <w:sz w:val="24"/>
          <w:szCs w:val="24"/>
        </w:rPr>
        <w:t xml:space="preserve">, V. and </w:t>
      </w:r>
      <w:proofErr w:type="spellStart"/>
      <w:r w:rsidRPr="00F276B2">
        <w:rPr>
          <w:rFonts w:ascii="Calibri Light" w:hAnsi="Calibri Light"/>
          <w:sz w:val="24"/>
          <w:szCs w:val="24"/>
        </w:rPr>
        <w:t>Tartir</w:t>
      </w:r>
      <w:proofErr w:type="spellEnd"/>
      <w:r w:rsidRPr="00F276B2">
        <w:rPr>
          <w:rFonts w:ascii="Calibri Light" w:hAnsi="Calibri Light"/>
          <w:sz w:val="24"/>
          <w:szCs w:val="24"/>
        </w:rPr>
        <w:t xml:space="preserve">, A. 2014. Palestinian Farmers: A last stronghold of resistance. </w:t>
      </w:r>
      <w:r w:rsidRPr="00F276B2">
        <w:rPr>
          <w:rFonts w:ascii="Calibri Light" w:hAnsi="Calibri Light"/>
          <w:i/>
          <w:iCs/>
          <w:sz w:val="24"/>
          <w:szCs w:val="24"/>
        </w:rPr>
        <w:t>Al-Shabaka: The Palestinian Policy Network.</w:t>
      </w:r>
    </w:p>
    <w:p w14:paraId="5902216B" w14:textId="77777777" w:rsidR="00F276B2" w:rsidRPr="00F276B2" w:rsidRDefault="00F276B2" w:rsidP="00F276B2">
      <w:pPr>
        <w:spacing w:after="160" w:line="278" w:lineRule="auto"/>
        <w:rPr>
          <w:rFonts w:ascii="Calibri Light" w:hAnsi="Calibri Light"/>
          <w:sz w:val="24"/>
          <w:szCs w:val="24"/>
        </w:rPr>
      </w:pPr>
    </w:p>
    <w:p w14:paraId="41C8F0B8" w14:textId="77777777" w:rsidR="00F276B2" w:rsidRPr="00F276B2" w:rsidRDefault="00F276B2" w:rsidP="00F276B2">
      <w:pPr>
        <w:spacing w:after="160" w:line="278" w:lineRule="auto"/>
        <w:rPr>
          <w:rFonts w:ascii="Calibri Light" w:hAnsi="Calibri Light"/>
          <w:sz w:val="24"/>
          <w:szCs w:val="24"/>
        </w:rPr>
      </w:pPr>
    </w:p>
    <w:p w14:paraId="54C79D6E" w14:textId="77777777" w:rsidR="00F276B2" w:rsidRPr="00F276B2" w:rsidRDefault="00F276B2" w:rsidP="00F276B2">
      <w:pPr>
        <w:spacing w:after="160" w:line="278" w:lineRule="auto"/>
        <w:rPr>
          <w:rFonts w:ascii="Calibri Light" w:hAnsi="Calibri Light"/>
          <w:sz w:val="24"/>
          <w:szCs w:val="24"/>
        </w:rPr>
      </w:pPr>
    </w:p>
    <w:p w14:paraId="6CB6E994" w14:textId="77777777" w:rsidR="00F276B2" w:rsidRDefault="00F276B2"/>
    <w:sectPr w:rsidR="00F276B2" w:rsidSect="00F276B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792D" w14:textId="77777777" w:rsidR="000553C7" w:rsidRDefault="000553C7" w:rsidP="00F276B2">
      <w:r>
        <w:separator/>
      </w:r>
    </w:p>
  </w:endnote>
  <w:endnote w:type="continuationSeparator" w:id="0">
    <w:p w14:paraId="7F302558" w14:textId="77777777" w:rsidR="000553C7" w:rsidRDefault="000553C7" w:rsidP="00F2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9219" w14:textId="77777777" w:rsidR="000553C7" w:rsidRDefault="000553C7" w:rsidP="00F276B2">
      <w:r>
        <w:separator/>
      </w:r>
    </w:p>
  </w:footnote>
  <w:footnote w:type="continuationSeparator" w:id="0">
    <w:p w14:paraId="16E39446" w14:textId="77777777" w:rsidR="000553C7" w:rsidRDefault="000553C7" w:rsidP="00F276B2">
      <w:r>
        <w:continuationSeparator/>
      </w:r>
    </w:p>
  </w:footnote>
  <w:footnote w:id="1">
    <w:p w14:paraId="638032D1" w14:textId="77777777" w:rsidR="00F276B2" w:rsidRPr="0024081B" w:rsidRDefault="00F276B2">
      <w:pPr>
        <w:pStyle w:val="FootnoteText"/>
        <w:rPr>
          <w:rFonts w:ascii="Calibri Light" w:hAnsi="Calibri Light"/>
        </w:rPr>
      </w:pPr>
      <w:r w:rsidRPr="0024081B">
        <w:rPr>
          <w:rFonts w:ascii="Calibri Light" w:hAnsi="Calibri Light"/>
          <w:vertAlign w:val="superscript"/>
        </w:rPr>
        <w:footnoteRef/>
      </w:r>
      <w:r w:rsidRPr="0024081B">
        <w:rPr>
          <w:rFonts w:ascii="Calibri Light" w:hAnsi="Calibri Light"/>
        </w:rPr>
        <w:t xml:space="preserve"> “</w:t>
      </w:r>
      <w:proofErr w:type="spellStart"/>
      <w:r w:rsidRPr="0024081B">
        <w:rPr>
          <w:rFonts w:ascii="Calibri Light" w:hAnsi="Calibri Light"/>
        </w:rPr>
        <w:t>Hasbara</w:t>
      </w:r>
      <w:proofErr w:type="spellEnd"/>
      <w:r w:rsidRPr="0024081B">
        <w:rPr>
          <w:rFonts w:ascii="Calibri Light" w:hAnsi="Calibri Light"/>
        </w:rPr>
        <w:t xml:space="preserve"> links information warfare to the strategic efforts of the state to bolster the unity of the home front; ensure the support of allies; disrupt efforts to organize hostile coalitions; determine the way issues are defined by the media, the intelligentsia, and social networks; establish the parameters of politically correct discourse; delegitimize both critics and their arguments; and shape the common understanding and interpretation of the results of international negotiations” (Freeman, 2012.)</w:t>
      </w:r>
    </w:p>
  </w:footnote>
  <w:footnote w:id="2">
    <w:p w14:paraId="482A5504" w14:textId="77777777" w:rsidR="00F276B2" w:rsidRDefault="00F276B2">
      <w:pPr>
        <w:pStyle w:val="FootnoteText"/>
      </w:pPr>
      <w:r>
        <w:rPr>
          <w:rStyle w:val="FootnoteReference"/>
        </w:rPr>
        <w:footnoteRef/>
      </w:r>
      <w:r>
        <w:t xml:space="preserve"> </w:t>
      </w:r>
      <w:r>
        <w:rPr>
          <w:rFonts w:ascii="Calibri Light" w:hAnsi="Calibri Light"/>
        </w:rPr>
        <w:t xml:space="preserve">The Israeli genocide and starvation of </w:t>
      </w:r>
      <w:proofErr w:type="spellStart"/>
      <w:r>
        <w:rPr>
          <w:rFonts w:ascii="Calibri Light" w:hAnsi="Calibri Light"/>
        </w:rPr>
        <w:t>Gazans</w:t>
      </w:r>
      <w:proofErr w:type="spellEnd"/>
      <w:r>
        <w:rPr>
          <w:rFonts w:ascii="Calibri Light" w:hAnsi="Calibri Light"/>
        </w:rPr>
        <w:t xml:space="preserve"> began its most recent iteration on October 8, 2023, but has been implemented by the Israeli regime to varying degrees in Gaza since the siege and blockade began in 2006 with limitations and control over calories allowed in to the Gaza Strip as well as control over water supply and lack of access for </w:t>
      </w:r>
      <w:proofErr w:type="spellStart"/>
      <w:r>
        <w:rPr>
          <w:rFonts w:ascii="Calibri Light" w:hAnsi="Calibri Light"/>
        </w:rPr>
        <w:t>Gazans</w:t>
      </w:r>
      <w:proofErr w:type="spellEnd"/>
      <w:r>
        <w:rPr>
          <w:rFonts w:ascii="Calibri Light" w:hAnsi="Calibri Light"/>
        </w:rPr>
        <w:t xml:space="preserve"> to clean drinking water or self-determination in food.</w:t>
      </w:r>
    </w:p>
  </w:footnote>
  <w:footnote w:id="3">
    <w:p w14:paraId="1B0C532C" w14:textId="1CF36354" w:rsidR="00F276B2" w:rsidRPr="00F276B2" w:rsidRDefault="00F276B2">
      <w:pPr>
        <w:pStyle w:val="FootnoteText"/>
        <w:rPr>
          <w:rFonts w:ascii="Calibri Light" w:hAnsi="Calibri Light"/>
        </w:rPr>
      </w:pPr>
      <w:r>
        <w:rPr>
          <w:rStyle w:val="FootnoteReference"/>
        </w:rPr>
        <w:footnoteRef/>
      </w:r>
      <w:r>
        <w:t xml:space="preserve"> </w:t>
      </w:r>
      <w:r w:rsidRPr="00F276B2">
        <w:rPr>
          <w:rFonts w:ascii="Calibri Light" w:hAnsi="Calibri Light"/>
        </w:rPr>
        <w:t>See Miller (2023), Amira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1A70"/>
    <w:multiLevelType w:val="hybridMultilevel"/>
    <w:tmpl w:val="5EE26A8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7E21FF"/>
    <w:multiLevelType w:val="hybridMultilevel"/>
    <w:tmpl w:val="B76C1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07623"/>
    <w:multiLevelType w:val="hybridMultilevel"/>
    <w:tmpl w:val="FC5AA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3781531">
    <w:abstractNumId w:val="0"/>
  </w:num>
  <w:num w:numId="2" w16cid:durableId="1408841577">
    <w:abstractNumId w:val="1"/>
  </w:num>
  <w:num w:numId="3" w16cid:durableId="1427337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6B2"/>
    <w:rsid w:val="000553C7"/>
    <w:rsid w:val="000A7DA6"/>
    <w:rsid w:val="000F5A92"/>
    <w:rsid w:val="000F65E2"/>
    <w:rsid w:val="00144AE7"/>
    <w:rsid w:val="00150B33"/>
    <w:rsid w:val="0020183C"/>
    <w:rsid w:val="00225987"/>
    <w:rsid w:val="00297FEB"/>
    <w:rsid w:val="00370DB2"/>
    <w:rsid w:val="003D3FDA"/>
    <w:rsid w:val="0040503A"/>
    <w:rsid w:val="00466F3C"/>
    <w:rsid w:val="00471A2E"/>
    <w:rsid w:val="00475611"/>
    <w:rsid w:val="004849D1"/>
    <w:rsid w:val="004D3F17"/>
    <w:rsid w:val="004F719B"/>
    <w:rsid w:val="005256F2"/>
    <w:rsid w:val="005C25FC"/>
    <w:rsid w:val="00603BEC"/>
    <w:rsid w:val="006374C5"/>
    <w:rsid w:val="006E6D43"/>
    <w:rsid w:val="00704EA3"/>
    <w:rsid w:val="00711ED3"/>
    <w:rsid w:val="007C6CA1"/>
    <w:rsid w:val="00821A32"/>
    <w:rsid w:val="008F55EC"/>
    <w:rsid w:val="009B7D4A"/>
    <w:rsid w:val="00A36334"/>
    <w:rsid w:val="00AA1197"/>
    <w:rsid w:val="00B63E25"/>
    <w:rsid w:val="00BE22F4"/>
    <w:rsid w:val="00C252EB"/>
    <w:rsid w:val="00CA5748"/>
    <w:rsid w:val="00CB44E0"/>
    <w:rsid w:val="00D1303F"/>
    <w:rsid w:val="00DA5C1B"/>
    <w:rsid w:val="00DF6AD9"/>
    <w:rsid w:val="00E1078C"/>
    <w:rsid w:val="00E362C0"/>
    <w:rsid w:val="00EA679B"/>
    <w:rsid w:val="00F22D49"/>
    <w:rsid w:val="00F276B2"/>
    <w:rsid w:val="00F3777B"/>
    <w:rsid w:val="00F45B8A"/>
    <w:rsid w:val="00FC1133"/>
    <w:rsid w:val="00FE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7C55AE"/>
  <w15:chartTrackingRefBased/>
  <w15:docId w15:val="{1A99961E-7ADF-3F4E-8529-325A54A8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6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76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76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76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76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76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76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76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76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6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76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76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76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76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76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76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76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76B2"/>
    <w:rPr>
      <w:rFonts w:eastAsiaTheme="majorEastAsia" w:cstheme="majorBidi"/>
      <w:color w:val="272727" w:themeColor="text1" w:themeTint="D8"/>
    </w:rPr>
  </w:style>
  <w:style w:type="paragraph" w:styleId="Title">
    <w:name w:val="Title"/>
    <w:basedOn w:val="Normal"/>
    <w:next w:val="Normal"/>
    <w:link w:val="TitleChar"/>
    <w:uiPriority w:val="10"/>
    <w:qFormat/>
    <w:rsid w:val="00F276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76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76B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76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76B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76B2"/>
    <w:rPr>
      <w:i/>
      <w:iCs/>
      <w:color w:val="404040" w:themeColor="text1" w:themeTint="BF"/>
    </w:rPr>
  </w:style>
  <w:style w:type="paragraph" w:styleId="ListParagraph">
    <w:name w:val="List Paragraph"/>
    <w:basedOn w:val="Normal"/>
    <w:uiPriority w:val="34"/>
    <w:qFormat/>
    <w:rsid w:val="00F276B2"/>
    <w:pPr>
      <w:ind w:left="720"/>
      <w:contextualSpacing/>
    </w:pPr>
  </w:style>
  <w:style w:type="character" w:styleId="IntenseEmphasis">
    <w:name w:val="Intense Emphasis"/>
    <w:basedOn w:val="DefaultParagraphFont"/>
    <w:uiPriority w:val="21"/>
    <w:qFormat/>
    <w:rsid w:val="00F276B2"/>
    <w:rPr>
      <w:i/>
      <w:iCs/>
      <w:color w:val="2F5496" w:themeColor="accent1" w:themeShade="BF"/>
    </w:rPr>
  </w:style>
  <w:style w:type="paragraph" w:styleId="IntenseQuote">
    <w:name w:val="Intense Quote"/>
    <w:basedOn w:val="Normal"/>
    <w:next w:val="Normal"/>
    <w:link w:val="IntenseQuoteChar"/>
    <w:uiPriority w:val="30"/>
    <w:qFormat/>
    <w:rsid w:val="00F27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76B2"/>
    <w:rPr>
      <w:i/>
      <w:iCs/>
      <w:color w:val="2F5496" w:themeColor="accent1" w:themeShade="BF"/>
    </w:rPr>
  </w:style>
  <w:style w:type="character" w:styleId="IntenseReference">
    <w:name w:val="Intense Reference"/>
    <w:basedOn w:val="DefaultParagraphFont"/>
    <w:uiPriority w:val="32"/>
    <w:qFormat/>
    <w:rsid w:val="00F276B2"/>
    <w:rPr>
      <w:b/>
      <w:bCs/>
      <w:smallCaps/>
      <w:color w:val="2F5496" w:themeColor="accent1" w:themeShade="BF"/>
      <w:spacing w:val="5"/>
    </w:rPr>
  </w:style>
  <w:style w:type="character" w:customStyle="1" w:styleId="apple-converted-space">
    <w:name w:val="apple-converted-space"/>
    <w:basedOn w:val="DefaultParagraphFont"/>
    <w:rsid w:val="00F276B2"/>
  </w:style>
  <w:style w:type="character" w:styleId="Hyperlink">
    <w:name w:val="Hyperlink"/>
    <w:basedOn w:val="DefaultParagraphFont"/>
    <w:uiPriority w:val="99"/>
    <w:unhideWhenUsed/>
    <w:rsid w:val="00F276B2"/>
    <w:rPr>
      <w:color w:val="0000FF"/>
      <w:u w:val="single"/>
    </w:rPr>
  </w:style>
  <w:style w:type="character" w:styleId="CommentReference">
    <w:name w:val="annotation reference"/>
    <w:basedOn w:val="DefaultParagraphFont"/>
    <w:uiPriority w:val="99"/>
    <w:semiHidden/>
    <w:unhideWhenUsed/>
    <w:rsid w:val="00F276B2"/>
    <w:rPr>
      <w:sz w:val="16"/>
      <w:szCs w:val="16"/>
    </w:rPr>
  </w:style>
  <w:style w:type="paragraph" w:styleId="FootnoteText">
    <w:name w:val="footnote text"/>
    <w:basedOn w:val="Normal"/>
    <w:link w:val="FootnoteTextChar"/>
    <w:uiPriority w:val="99"/>
    <w:semiHidden/>
    <w:unhideWhenUsed/>
    <w:rsid w:val="00F276B2"/>
    <w:rPr>
      <w:sz w:val="20"/>
      <w:szCs w:val="20"/>
    </w:rPr>
  </w:style>
  <w:style w:type="character" w:customStyle="1" w:styleId="FootnoteTextChar">
    <w:name w:val="Footnote Text Char"/>
    <w:basedOn w:val="DefaultParagraphFont"/>
    <w:link w:val="FootnoteText"/>
    <w:uiPriority w:val="99"/>
    <w:semiHidden/>
    <w:rsid w:val="00F276B2"/>
    <w:rPr>
      <w:sz w:val="20"/>
      <w:szCs w:val="20"/>
    </w:rPr>
  </w:style>
  <w:style w:type="character" w:styleId="FootnoteReference">
    <w:name w:val="footnote reference"/>
    <w:basedOn w:val="DefaultParagraphFont"/>
    <w:uiPriority w:val="99"/>
    <w:semiHidden/>
    <w:unhideWhenUsed/>
    <w:rsid w:val="00F276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klandinstitute.org/jadui"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justsecurity.org/89998/gaza-catastrophic-violence-slow-violence-collide/"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Academia/Experts</Category>
    <Filename xmlns="d42e65b2-cf21-49c1-b27d-d23f90380c0e" xsi:nil="true"/>
    <Doctype xmlns="d42e65b2-cf21-49c1-b27d-d23f90380c0e">input</Doctype>
    <Contributor xmlns="d42e65b2-cf21-49c1-b27d-d23f90380c0e">Justine Lidemann</Contributor>
  </documentManagement>
</p:properties>
</file>

<file path=customXml/itemProps1.xml><?xml version="1.0" encoding="utf-8"?>
<ds:datastoreItem xmlns:ds="http://schemas.openxmlformats.org/officeDocument/2006/customXml" ds:itemID="{D4B0DEE9-5986-47ED-A6BB-4732276B3753}"/>
</file>

<file path=customXml/itemProps2.xml><?xml version="1.0" encoding="utf-8"?>
<ds:datastoreItem xmlns:ds="http://schemas.openxmlformats.org/officeDocument/2006/customXml" ds:itemID="{564E4CDA-1DA4-4623-84B4-F92B5C2FE3E4}"/>
</file>

<file path=customXml/itemProps3.xml><?xml version="1.0" encoding="utf-8"?>
<ds:datastoreItem xmlns:ds="http://schemas.openxmlformats.org/officeDocument/2006/customXml" ds:itemID="{5DDF0B59-F7B0-4592-A2B9-D9D98EC07B42}"/>
</file>

<file path=docProps/app.xml><?xml version="1.0" encoding="utf-8"?>
<Properties xmlns="http://schemas.openxmlformats.org/officeDocument/2006/extended-properties" xmlns:vt="http://schemas.openxmlformats.org/officeDocument/2006/docPropsVTypes">
  <Template>Normal</Template>
  <TotalTime>0</TotalTime>
  <Pages>4</Pages>
  <Words>1390</Words>
  <Characters>7924</Characters>
  <Application>Microsoft Office Word</Application>
  <DocSecurity>0</DocSecurity>
  <Lines>66</Lines>
  <Paragraphs>18</Paragraphs>
  <ScaleCrop>false</ScaleCrop>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Lindemann, Justine F</dc:creator>
  <cp:keywords/>
  <dc:description/>
  <cp:lastModifiedBy>Lindemann, Justine F</cp:lastModifiedBy>
  <cp:revision>2</cp:revision>
  <dcterms:created xsi:type="dcterms:W3CDTF">2024-06-14T20:24:00Z</dcterms:created>
  <dcterms:modified xsi:type="dcterms:W3CDTF">2024-06-14T20:24:00Z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