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F9E7" w14:textId="308857D6" w:rsidR="00CE3798" w:rsidRDefault="00D81215">
      <w:pPr>
        <w:rPr>
          <w:rFonts w:ascii="Book Antiqua" w:hAnsi="Book Antiqua"/>
        </w:rPr>
      </w:pPr>
      <w:r w:rsidRPr="00D81215">
        <w:rPr>
          <w:rFonts w:ascii="Book Antiqua" w:hAnsi="Book Antiqua"/>
        </w:rPr>
        <w:t xml:space="preserve">UN </w:t>
      </w:r>
      <w:r>
        <w:rPr>
          <w:rFonts w:ascii="Book Antiqua" w:hAnsi="Book Antiqua"/>
        </w:rPr>
        <w:t>Human Rights Office of the High Commissioner</w:t>
      </w:r>
    </w:p>
    <w:p w14:paraId="228B1EBD" w14:textId="195F0D9C" w:rsidR="00D81215" w:rsidRDefault="00D81215">
      <w:pPr>
        <w:rPr>
          <w:rFonts w:ascii="Book Antiqua" w:hAnsi="Book Antiqua"/>
        </w:rPr>
      </w:pPr>
      <w:r>
        <w:rPr>
          <w:rFonts w:ascii="Book Antiqua" w:hAnsi="Book Antiqua"/>
        </w:rPr>
        <w:t>Call for Input – Human Rights &amp; Starvation, with an Emphasis on Palestinian People’s Food Sovereignty</w:t>
      </w:r>
    </w:p>
    <w:p w14:paraId="27C29661" w14:textId="00225274" w:rsidR="00D81215" w:rsidRDefault="00D81215">
      <w:pPr>
        <w:rPr>
          <w:rFonts w:ascii="Book Antiqua" w:hAnsi="Book Antiqua"/>
        </w:rPr>
      </w:pPr>
      <w:r>
        <w:rPr>
          <w:rFonts w:ascii="Book Antiqua" w:hAnsi="Book Antiqua"/>
        </w:rPr>
        <w:t>June 14, 2024</w:t>
      </w:r>
    </w:p>
    <w:p w14:paraId="6B0C2104" w14:textId="10E3A6AD" w:rsidR="00D81215" w:rsidRDefault="00D81215" w:rsidP="00D81215">
      <w:pPr>
        <w:tabs>
          <w:tab w:val="left" w:pos="407"/>
        </w:tabs>
        <w:spacing w:before="100" w:beforeAutospacing="1" w:after="100" w:afterAutospacing="1"/>
        <w:rPr>
          <w:rFonts w:ascii="Roboto" w:eastAsia="Times New Roman" w:hAnsi="Roboto" w:cs="Times New Roman"/>
          <w:kern w:val="0"/>
          <w14:ligatures w14:val="none"/>
        </w:rPr>
      </w:pPr>
      <w:r>
        <w:rPr>
          <w:rFonts w:ascii="Roboto" w:eastAsia="Times New Roman" w:hAnsi="Roboto" w:cs="Times New Roman"/>
          <w:kern w:val="0"/>
          <w14:ligatures w14:val="none"/>
        </w:rPr>
        <w:tab/>
        <w:t>***</w:t>
      </w:r>
    </w:p>
    <w:p w14:paraId="78B5DF9D" w14:textId="6D48C462" w:rsidR="00D81215" w:rsidRDefault="00D81215" w:rsidP="00D81215">
      <w:pPr>
        <w:rPr>
          <w:rFonts w:ascii="Book Antiqua" w:hAnsi="Book Antiqua"/>
        </w:rPr>
      </w:pPr>
      <w:r>
        <w:rPr>
          <w:rFonts w:ascii="Book Antiqua" w:hAnsi="Book Antiqua"/>
        </w:rPr>
        <w:t xml:space="preserve">Millions of people in Gaza suffer catastrophic mass starvation—even as food aid trucks idle and food aid rots at the militarized border crossings. Scores of children have died of lethal hunger and dehydration—and yet the major food security institutions and academic programs and news media barely mention the horror—or its perpetrators: the Israeli government, military forces, </w:t>
      </w:r>
      <w:r w:rsidR="00426FFC">
        <w:rPr>
          <w:rFonts w:ascii="Book Antiqua" w:hAnsi="Book Antiqua"/>
        </w:rPr>
        <w:t xml:space="preserve">and </w:t>
      </w:r>
      <w:r>
        <w:rPr>
          <w:rFonts w:ascii="Book Antiqua" w:hAnsi="Book Antiqua"/>
        </w:rPr>
        <w:t>settlers, alongside United States government and elite accomplices. How has the fastest and most ferocious deliberate famine in modern history happened, right before our eyes</w:t>
      </w:r>
      <w:r w:rsidR="00BA2105">
        <w:rPr>
          <w:rFonts w:ascii="Book Antiqua" w:hAnsi="Book Antiqua"/>
        </w:rPr>
        <w:t xml:space="preserve">—and yet </w:t>
      </w:r>
      <w:r w:rsidR="00684430">
        <w:rPr>
          <w:rFonts w:ascii="Book Antiqua" w:hAnsi="Book Antiqua"/>
        </w:rPr>
        <w:t xml:space="preserve">remained </w:t>
      </w:r>
      <w:r w:rsidR="00BA2105">
        <w:rPr>
          <w:rFonts w:ascii="Book Antiqua" w:hAnsi="Book Antiqua"/>
        </w:rPr>
        <w:t>aggressively sidelined, minimized, and justified through raci</w:t>
      </w:r>
      <w:r w:rsidR="0008117B">
        <w:rPr>
          <w:rFonts w:ascii="Book Antiqua" w:hAnsi="Book Antiqua"/>
        </w:rPr>
        <w:t>alized</w:t>
      </w:r>
      <w:r w:rsidR="00BA2105">
        <w:rPr>
          <w:rFonts w:ascii="Book Antiqua" w:hAnsi="Book Antiqua"/>
        </w:rPr>
        <w:t xml:space="preserve"> discourses of terrorism</w:t>
      </w:r>
      <w:r>
        <w:rPr>
          <w:rFonts w:ascii="Book Antiqua" w:hAnsi="Book Antiqua"/>
        </w:rPr>
        <w:t>? Who and what are accountable?</w:t>
      </w:r>
      <w:r w:rsidR="0020084F">
        <w:rPr>
          <w:rFonts w:ascii="Book Antiqua" w:hAnsi="Book Antiqua"/>
        </w:rPr>
        <w:t xml:space="preserve"> </w:t>
      </w:r>
      <w:r w:rsidR="00093785">
        <w:rPr>
          <w:rFonts w:ascii="Book Antiqua" w:hAnsi="Book Antiqua"/>
        </w:rPr>
        <w:t>A</w:t>
      </w:r>
      <w:r w:rsidR="0020084F">
        <w:rPr>
          <w:rFonts w:ascii="Book Antiqua" w:hAnsi="Book Antiqua"/>
        </w:rPr>
        <w:t>cademia</w:t>
      </w:r>
      <w:r w:rsidR="00093785">
        <w:rPr>
          <w:rFonts w:ascii="Book Antiqua" w:hAnsi="Book Antiqua"/>
        </w:rPr>
        <w:t xml:space="preserve">’s </w:t>
      </w:r>
      <w:r w:rsidR="004478C8">
        <w:rPr>
          <w:rFonts w:ascii="Book Antiqua" w:hAnsi="Book Antiqua"/>
        </w:rPr>
        <w:t xml:space="preserve">heavy responsibility </w:t>
      </w:r>
      <w:r w:rsidR="00093785">
        <w:rPr>
          <w:rFonts w:ascii="Book Antiqua" w:hAnsi="Book Antiqua"/>
        </w:rPr>
        <w:t xml:space="preserve">requires it serve as a site for </w:t>
      </w:r>
      <w:r w:rsidR="0009643F">
        <w:rPr>
          <w:rFonts w:ascii="Book Antiqua" w:hAnsi="Book Antiqua"/>
        </w:rPr>
        <w:t>post</w:t>
      </w:r>
      <w:r w:rsidR="00B82D7A">
        <w:rPr>
          <w:rFonts w:ascii="Book Antiqua" w:hAnsi="Book Antiqua"/>
        </w:rPr>
        <w:t>-</w:t>
      </w:r>
      <w:r w:rsidR="0009643F">
        <w:rPr>
          <w:rFonts w:ascii="Book Antiqua" w:hAnsi="Book Antiqua"/>
        </w:rPr>
        <w:t xml:space="preserve">mortem </w:t>
      </w:r>
      <w:r w:rsidR="00876E96">
        <w:rPr>
          <w:rFonts w:ascii="Book Antiqua" w:hAnsi="Book Antiqua"/>
        </w:rPr>
        <w:t xml:space="preserve">(and </w:t>
      </w:r>
      <w:r w:rsidR="00B82D7A">
        <w:rPr>
          <w:rFonts w:ascii="Book Antiqua" w:hAnsi="Book Antiqua"/>
        </w:rPr>
        <w:t xml:space="preserve">during mortem) </w:t>
      </w:r>
      <w:r w:rsidR="0009643F">
        <w:rPr>
          <w:rFonts w:ascii="Book Antiqua" w:hAnsi="Book Antiqua"/>
        </w:rPr>
        <w:t xml:space="preserve">reckoning. </w:t>
      </w:r>
      <w:r w:rsidR="004478C8">
        <w:rPr>
          <w:rFonts w:ascii="Book Antiqua" w:hAnsi="Book Antiqua"/>
        </w:rPr>
        <w:t xml:space="preserve"> </w:t>
      </w:r>
    </w:p>
    <w:p w14:paraId="1B0D053B" w14:textId="77777777" w:rsidR="0008117B" w:rsidRPr="00EE4DF5" w:rsidRDefault="0008117B" w:rsidP="00D81215">
      <w:pPr>
        <w:rPr>
          <w:rFonts w:ascii="Book Antiqua" w:hAnsi="Book Antiqua"/>
        </w:rPr>
      </w:pPr>
    </w:p>
    <w:p w14:paraId="6B2BCC13" w14:textId="4065C587" w:rsidR="00D81215" w:rsidRDefault="00D81215" w:rsidP="00D81215">
      <w:pPr>
        <w:rPr>
          <w:rFonts w:ascii="Book Antiqua" w:hAnsi="Book Antiqua"/>
        </w:rPr>
      </w:pPr>
      <w:r w:rsidRPr="00D25E4A">
        <w:rPr>
          <w:rFonts w:ascii="Book Antiqua" w:hAnsi="Book Antiqua"/>
        </w:rPr>
        <w:t xml:space="preserve">Food studies scholars know that </w:t>
      </w:r>
      <w:r>
        <w:rPr>
          <w:rFonts w:ascii="Book Antiqua" w:hAnsi="Book Antiqua"/>
        </w:rPr>
        <w:t xml:space="preserve">hunger </w:t>
      </w:r>
      <w:r w:rsidRPr="00D25E4A">
        <w:rPr>
          <w:rFonts w:ascii="Book Antiqua" w:hAnsi="Book Antiqua"/>
        </w:rPr>
        <w:t xml:space="preserve">famine erupts, not due to lack of food, but lack of access. Food insecurity </w:t>
      </w:r>
      <w:r>
        <w:rPr>
          <w:rFonts w:ascii="Book Antiqua" w:hAnsi="Book Antiqua"/>
        </w:rPr>
        <w:t xml:space="preserve">grows in causal correlation to </w:t>
      </w:r>
      <w:r w:rsidRPr="00D25E4A">
        <w:rPr>
          <w:rFonts w:ascii="Book Antiqua" w:hAnsi="Book Antiqua"/>
        </w:rPr>
        <w:t>the inequities of wealth disparity</w:t>
      </w:r>
      <w:r w:rsidR="0008117B">
        <w:rPr>
          <w:rFonts w:ascii="Book Antiqua" w:hAnsi="Book Antiqua"/>
        </w:rPr>
        <w:t>, a</w:t>
      </w:r>
      <w:r>
        <w:rPr>
          <w:rFonts w:ascii="Book Antiqua" w:hAnsi="Book Antiqua"/>
        </w:rPr>
        <w:t xml:space="preserve">nd throughout history, empires have deployed grain—and the deliberate blockage thereof—for geopolitical gain. Colonialism itself operated and profited as a systemic destroyer of food security and food sovereignty, from Las </w:t>
      </w:r>
      <w:proofErr w:type="spellStart"/>
      <w:r>
        <w:rPr>
          <w:rFonts w:ascii="Book Antiqua" w:hAnsi="Book Antiqua"/>
        </w:rPr>
        <w:t>Am</w:t>
      </w:r>
      <w:r w:rsidR="002B1352">
        <w:rPr>
          <w:rFonts w:ascii="Book Antiqua" w:hAnsi="Book Antiqua"/>
        </w:rPr>
        <w:t>é</w:t>
      </w:r>
      <w:r>
        <w:rPr>
          <w:rFonts w:ascii="Book Antiqua" w:hAnsi="Book Antiqua"/>
        </w:rPr>
        <w:t>ricas</w:t>
      </w:r>
      <w:proofErr w:type="spellEnd"/>
      <w:r>
        <w:rPr>
          <w:rFonts w:ascii="Book Antiqua" w:hAnsi="Book Antiqua"/>
        </w:rPr>
        <w:t xml:space="preserve"> to the African continent to south Asia, and beyond. </w:t>
      </w:r>
    </w:p>
    <w:p w14:paraId="0F2EB9C3" w14:textId="77777777" w:rsidR="00D81215" w:rsidRDefault="00D81215" w:rsidP="00D81215">
      <w:pPr>
        <w:rPr>
          <w:rFonts w:ascii="Book Antiqua" w:hAnsi="Book Antiqua"/>
        </w:rPr>
      </w:pPr>
    </w:p>
    <w:p w14:paraId="0A40D3D7" w14:textId="12550324" w:rsidR="00D81215" w:rsidRDefault="00D81215" w:rsidP="00D81215">
      <w:pPr>
        <w:rPr>
          <w:rFonts w:ascii="Book Antiqua" w:hAnsi="Book Antiqua"/>
        </w:rPr>
      </w:pPr>
      <w:r>
        <w:rPr>
          <w:rFonts w:ascii="Book Antiqua" w:hAnsi="Book Antiqua"/>
        </w:rPr>
        <w:t>In the 20</w:t>
      </w:r>
      <w:r w:rsidRPr="000848F8">
        <w:rPr>
          <w:rFonts w:ascii="Book Antiqua" w:hAnsi="Book Antiqua"/>
          <w:vertAlign w:val="superscript"/>
        </w:rPr>
        <w:t>th</w:t>
      </w:r>
      <w:r>
        <w:rPr>
          <w:rFonts w:ascii="Book Antiqua" w:hAnsi="Book Antiqua"/>
        </w:rPr>
        <w:t xml:space="preserve"> century, liberal international institutions—</w:t>
      </w:r>
      <w:r w:rsidR="002B1352">
        <w:rPr>
          <w:rFonts w:ascii="Book Antiqua" w:hAnsi="Book Antiqua"/>
        </w:rPr>
        <w:t>from</w:t>
      </w:r>
      <w:r>
        <w:rPr>
          <w:rFonts w:ascii="Book Antiqua" w:hAnsi="Book Antiqua"/>
        </w:rPr>
        <w:t xml:space="preserve"> the </w:t>
      </w:r>
      <w:r w:rsidR="00B82D7A">
        <w:rPr>
          <w:rFonts w:ascii="Book Antiqua" w:hAnsi="Book Antiqua"/>
        </w:rPr>
        <w:t>UN</w:t>
      </w:r>
      <w:r>
        <w:rPr>
          <w:rFonts w:ascii="Book Antiqua" w:hAnsi="Book Antiqua"/>
        </w:rPr>
        <w:t xml:space="preserve"> Food &amp; Agricultural Organization</w:t>
      </w:r>
      <w:r w:rsidR="002B1352">
        <w:rPr>
          <w:rFonts w:ascii="Book Antiqua" w:hAnsi="Book Antiqua"/>
        </w:rPr>
        <w:t xml:space="preserve"> to transnational </w:t>
      </w:r>
      <w:proofErr w:type="spellStart"/>
      <w:r w:rsidR="002B1352">
        <w:rPr>
          <w:rFonts w:ascii="Book Antiqua" w:hAnsi="Book Antiqua"/>
        </w:rPr>
        <w:t>philanthro</w:t>
      </w:r>
      <w:proofErr w:type="spellEnd"/>
      <w:r w:rsidR="002B1352">
        <w:rPr>
          <w:rFonts w:ascii="Book Antiqua" w:hAnsi="Book Antiqua"/>
        </w:rPr>
        <w:t>-capitalist foundations</w:t>
      </w:r>
      <w:r>
        <w:rPr>
          <w:rFonts w:ascii="Book Antiqua" w:hAnsi="Book Antiqua"/>
        </w:rPr>
        <w:t xml:space="preserve">—arose </w:t>
      </w:r>
      <w:r w:rsidR="00B35C9F">
        <w:rPr>
          <w:rFonts w:ascii="Book Antiqua" w:hAnsi="Book Antiqua"/>
        </w:rPr>
        <w:t xml:space="preserve">allegedly </w:t>
      </w:r>
      <w:r>
        <w:rPr>
          <w:rFonts w:ascii="Book Antiqua" w:hAnsi="Book Antiqua"/>
        </w:rPr>
        <w:t>to counter famine. Rife with the hypocrisies of the coloniality</w:t>
      </w:r>
      <w:r w:rsidR="00B35C9F">
        <w:rPr>
          <w:rFonts w:ascii="Book Antiqua" w:hAnsi="Book Antiqua"/>
        </w:rPr>
        <w:t>’s</w:t>
      </w:r>
      <w:r>
        <w:rPr>
          <w:rFonts w:ascii="Book Antiqua" w:hAnsi="Book Antiqua"/>
        </w:rPr>
        <w:t xml:space="preserve"> modernity, these institutions posited as ‘post-colonial’ though they carried on Eurocentric power dynamics</w:t>
      </w:r>
      <w:r w:rsidR="00331AF6">
        <w:rPr>
          <w:rFonts w:ascii="Book Antiqua" w:hAnsi="Book Antiqua"/>
        </w:rPr>
        <w:t xml:space="preserve"> and </w:t>
      </w:r>
      <w:proofErr w:type="spellStart"/>
      <w:r w:rsidR="00331AF6">
        <w:rPr>
          <w:rFonts w:ascii="Book Antiqua" w:hAnsi="Book Antiqua"/>
        </w:rPr>
        <w:t>ethnonationalisms</w:t>
      </w:r>
      <w:proofErr w:type="spellEnd"/>
      <w:r>
        <w:rPr>
          <w:rFonts w:ascii="Book Antiqua" w:hAnsi="Book Antiqua"/>
        </w:rPr>
        <w:t xml:space="preserve">. Nevertheless, UN agencies expanded to include expertise and perspectives from around the world. Thousands of people with genuine intentions to feed the hungry joined the bureaucratic ranks. </w:t>
      </w:r>
    </w:p>
    <w:p w14:paraId="24EFA2C5" w14:textId="77777777" w:rsidR="009677CC" w:rsidRDefault="009677CC" w:rsidP="00D81215">
      <w:pPr>
        <w:rPr>
          <w:rFonts w:ascii="Book Antiqua" w:hAnsi="Book Antiqua"/>
        </w:rPr>
      </w:pPr>
    </w:p>
    <w:p w14:paraId="78CCE5DE" w14:textId="172B4EDE" w:rsidR="006706B4" w:rsidRDefault="009677CC" w:rsidP="006706B4">
      <w:pPr>
        <w:rPr>
          <w:rFonts w:ascii="Book Antiqua" w:hAnsi="Book Antiqua"/>
        </w:rPr>
      </w:pPr>
      <w:r>
        <w:rPr>
          <w:rFonts w:ascii="Book Antiqua" w:hAnsi="Book Antiqua"/>
        </w:rPr>
        <w:t>Good will culminated</w:t>
      </w:r>
      <w:r w:rsidR="00D81215">
        <w:rPr>
          <w:rFonts w:ascii="Book Antiqua" w:hAnsi="Book Antiqua"/>
        </w:rPr>
        <w:t xml:space="preserve"> i</w:t>
      </w:r>
      <w:r w:rsidR="00D81215" w:rsidRPr="00D25E4A">
        <w:rPr>
          <w:rFonts w:ascii="Book Antiqua" w:hAnsi="Book Antiqua"/>
        </w:rPr>
        <w:t xml:space="preserve">n 2018, </w:t>
      </w:r>
      <w:r>
        <w:rPr>
          <w:rFonts w:ascii="Book Antiqua" w:hAnsi="Book Antiqua"/>
        </w:rPr>
        <w:t xml:space="preserve">when </w:t>
      </w:r>
      <w:r w:rsidR="00D81215">
        <w:rPr>
          <w:rFonts w:ascii="Book Antiqua" w:hAnsi="Book Antiqua"/>
        </w:rPr>
        <w:t>t</w:t>
      </w:r>
      <w:r w:rsidR="00D81215" w:rsidRPr="00D25E4A">
        <w:rPr>
          <w:rFonts w:ascii="Book Antiqua" w:hAnsi="Book Antiqua"/>
        </w:rPr>
        <w:t xml:space="preserve">he UN Security Council unanimously adopted Resolution 2417 Condemning the Starving of Civilians as a Method of Warfare and the Unlawful Denial of Humanitarian Access to Civilian Populations. </w:t>
      </w:r>
      <w:r w:rsidR="00D81215">
        <w:rPr>
          <w:rFonts w:ascii="Book Antiqua" w:hAnsi="Book Antiqua"/>
        </w:rPr>
        <w:t xml:space="preserve">This landmark consensus seemed to herald a new chapter of collective moral commitment. </w:t>
      </w:r>
      <w:r w:rsidR="006706B4">
        <w:rPr>
          <w:rFonts w:ascii="Book Antiqua" w:hAnsi="Book Antiqua"/>
        </w:rPr>
        <w:t>Merely five years after the UN Resolution 2417, it falls as a farce. It began admirably, in Article #1, with a litany of specific methods of how food gets weaponized (targeting farms, fisheries, markets, water systems, mills, orchards, distribution sites, aid hubs)</w:t>
      </w:r>
      <w:r w:rsidR="00ED5BB7">
        <w:rPr>
          <w:rFonts w:ascii="Book Antiqua" w:hAnsi="Book Antiqua"/>
        </w:rPr>
        <w:t xml:space="preserve">; </w:t>
      </w:r>
      <w:r w:rsidR="006706B4">
        <w:rPr>
          <w:rFonts w:ascii="Book Antiqua" w:hAnsi="Book Antiqua"/>
        </w:rPr>
        <w:t>grotesquely, these have become a to-do list for Israelis forces on how to starve Palestine</w:t>
      </w:r>
      <w:r w:rsidR="00ED5BB7">
        <w:rPr>
          <w:rFonts w:ascii="Book Antiqua" w:hAnsi="Book Antiqua"/>
        </w:rPr>
        <w:t>,</w:t>
      </w:r>
      <w:r w:rsidR="006706B4">
        <w:rPr>
          <w:rFonts w:ascii="Book Antiqua" w:hAnsi="Book Antiqua"/>
        </w:rPr>
        <w:t xml:space="preserve"> as if Resolution 2417 were a war handbook and not a condemnation. </w:t>
      </w:r>
      <w:r w:rsidR="00E455D8">
        <w:rPr>
          <w:rFonts w:ascii="Book Antiqua" w:hAnsi="Book Antiqua"/>
        </w:rPr>
        <w:t>As</w:t>
      </w:r>
      <w:r w:rsidR="006706B4">
        <w:rPr>
          <w:rFonts w:ascii="Book Antiqua" w:hAnsi="Book Antiqua"/>
        </w:rPr>
        <w:t xml:space="preserve"> recently as August 2023</w:t>
      </w:r>
      <w:r w:rsidR="00E455D8">
        <w:rPr>
          <w:rFonts w:ascii="Book Antiqua" w:hAnsi="Book Antiqua"/>
        </w:rPr>
        <w:t>,</w:t>
      </w:r>
      <w:r w:rsidR="006706B4">
        <w:rPr>
          <w:rFonts w:ascii="Book Antiqua" w:hAnsi="Book Antiqua"/>
        </w:rPr>
        <w:t xml:space="preserve"> US rep</w:t>
      </w:r>
      <w:r w:rsidR="00ED5BB7">
        <w:rPr>
          <w:rFonts w:ascii="Book Antiqua" w:hAnsi="Book Antiqua"/>
        </w:rPr>
        <w:t>resentative</w:t>
      </w:r>
      <w:r w:rsidR="006706B4">
        <w:rPr>
          <w:rFonts w:ascii="Book Antiqua" w:hAnsi="Book Antiqua"/>
        </w:rPr>
        <w:t>s reiterat</w:t>
      </w:r>
      <w:r w:rsidR="0065526A">
        <w:rPr>
          <w:rFonts w:ascii="Book Antiqua" w:hAnsi="Book Antiqua"/>
        </w:rPr>
        <w:t>ed</w:t>
      </w:r>
      <w:r w:rsidR="006706B4">
        <w:rPr>
          <w:rFonts w:ascii="Book Antiqua" w:hAnsi="Book Antiqua"/>
        </w:rPr>
        <w:t xml:space="preserve"> their </w:t>
      </w:r>
      <w:r w:rsidR="007C7B3C">
        <w:rPr>
          <w:rFonts w:ascii="Book Antiqua" w:hAnsi="Book Antiqua"/>
        </w:rPr>
        <w:t>purported</w:t>
      </w:r>
      <w:r w:rsidR="006706B4">
        <w:rPr>
          <w:rFonts w:ascii="Book Antiqua" w:hAnsi="Book Antiqua"/>
        </w:rPr>
        <w:t xml:space="preserve"> commitment </w:t>
      </w:r>
      <w:r w:rsidR="0065526A">
        <w:rPr>
          <w:rFonts w:ascii="Book Antiqua" w:hAnsi="Book Antiqua"/>
        </w:rPr>
        <w:t xml:space="preserve">in a </w:t>
      </w:r>
      <w:r w:rsidR="00C00AE7">
        <w:rPr>
          <w:rFonts w:ascii="Book Antiqua" w:hAnsi="Book Antiqua"/>
        </w:rPr>
        <w:t>global gathering for Resolution</w:t>
      </w:r>
      <w:r w:rsidR="006706B4">
        <w:rPr>
          <w:rFonts w:ascii="Book Antiqua" w:hAnsi="Book Antiqua"/>
        </w:rPr>
        <w:t xml:space="preserve"> 2417</w:t>
      </w:r>
      <w:r w:rsidR="00C00AE7">
        <w:rPr>
          <w:rFonts w:ascii="Book Antiqua" w:hAnsi="Book Antiqua"/>
        </w:rPr>
        <w:t>—</w:t>
      </w:r>
      <w:r w:rsidR="006706B4">
        <w:rPr>
          <w:rFonts w:ascii="Book Antiqua" w:hAnsi="Book Antiqua"/>
        </w:rPr>
        <w:t>even as they flaunted the promise weeks later.</w:t>
      </w:r>
    </w:p>
    <w:p w14:paraId="7B18DFB8" w14:textId="77777777" w:rsidR="00D81215" w:rsidRDefault="00D81215" w:rsidP="00D81215">
      <w:pPr>
        <w:rPr>
          <w:rFonts w:ascii="Book Antiqua" w:hAnsi="Book Antiqua"/>
        </w:rPr>
      </w:pPr>
    </w:p>
    <w:p w14:paraId="7C0BF396" w14:textId="6053A341" w:rsidR="00E93EE0" w:rsidRDefault="000D21C7" w:rsidP="00E93EE0">
      <w:pPr>
        <w:rPr>
          <w:rFonts w:ascii="Book Antiqua" w:hAnsi="Book Antiqua"/>
        </w:rPr>
      </w:pPr>
      <w:r>
        <w:rPr>
          <w:rFonts w:ascii="Book Antiqua" w:hAnsi="Book Antiqua"/>
        </w:rPr>
        <w:t>As</w:t>
      </w:r>
      <w:r w:rsidR="00D81215" w:rsidRPr="00D25E4A">
        <w:rPr>
          <w:rFonts w:ascii="Book Antiqua" w:hAnsi="Book Antiqua"/>
        </w:rPr>
        <w:t xml:space="preserve"> we speak, hunger has again been wielded as a weapon</w:t>
      </w:r>
      <w:r>
        <w:rPr>
          <w:rFonts w:ascii="Book Antiqua" w:hAnsi="Book Antiqua"/>
        </w:rPr>
        <w:t xml:space="preserve"> of mass destruction</w:t>
      </w:r>
      <w:r w:rsidR="00D81215" w:rsidRPr="00D25E4A">
        <w:rPr>
          <w:rFonts w:ascii="Book Antiqua" w:hAnsi="Book Antiqua"/>
        </w:rPr>
        <w:t xml:space="preserve">. Two million three hundred thousand humans, mostly children who have lived in a 25 X </w:t>
      </w:r>
      <w:proofErr w:type="gramStart"/>
      <w:r w:rsidR="00D81215" w:rsidRPr="00D25E4A">
        <w:rPr>
          <w:rFonts w:ascii="Book Antiqua" w:hAnsi="Book Antiqua"/>
        </w:rPr>
        <w:t>3-7 mile</w:t>
      </w:r>
      <w:proofErr w:type="gramEnd"/>
      <w:r w:rsidR="00D81215" w:rsidRPr="00D25E4A">
        <w:rPr>
          <w:rFonts w:ascii="Book Antiqua" w:hAnsi="Book Antiqua"/>
        </w:rPr>
        <w:t xml:space="preserve"> outdoor cage-enclosure their whole lives, have been bombed relentlessly day and night for </w:t>
      </w:r>
      <w:r w:rsidR="007F4CBC">
        <w:rPr>
          <w:rFonts w:ascii="Book Antiqua" w:hAnsi="Book Antiqua"/>
        </w:rPr>
        <w:t>nearly nine months</w:t>
      </w:r>
      <w:r w:rsidR="00D81215" w:rsidRPr="00D25E4A">
        <w:rPr>
          <w:rFonts w:ascii="Book Antiqua" w:hAnsi="Book Antiqua"/>
        </w:rPr>
        <w:t xml:space="preserve">—including with white phosphorous chemical warfare. </w:t>
      </w:r>
      <w:r w:rsidR="007F4CBC">
        <w:rPr>
          <w:rFonts w:ascii="Book Antiqua" w:hAnsi="Book Antiqua"/>
        </w:rPr>
        <w:t xml:space="preserve">The </w:t>
      </w:r>
      <w:r w:rsidR="00D81215" w:rsidRPr="00D25E4A">
        <w:rPr>
          <w:rFonts w:ascii="Book Antiqua" w:hAnsi="Book Antiqua"/>
        </w:rPr>
        <w:t xml:space="preserve">Israeli government retaliated </w:t>
      </w:r>
      <w:r w:rsidR="002115E4">
        <w:rPr>
          <w:rFonts w:ascii="Book Antiqua" w:hAnsi="Book Antiqua"/>
        </w:rPr>
        <w:t xml:space="preserve">the Hamas attack </w:t>
      </w:r>
      <w:r w:rsidR="00D81215" w:rsidRPr="00D25E4A">
        <w:rPr>
          <w:rFonts w:ascii="Book Antiqua" w:hAnsi="Book Antiqua"/>
        </w:rPr>
        <w:t xml:space="preserve">with a ‘total siege,’ or total strangulation, depriving millions of Gazans of food, drinkable water, fuel to generate desalinization, electricity for hospitals, medicine, or sewage treatment. </w:t>
      </w:r>
      <w:r w:rsidR="00D81215">
        <w:rPr>
          <w:rFonts w:ascii="Book Antiqua" w:hAnsi="Book Antiqua"/>
        </w:rPr>
        <w:t>I</w:t>
      </w:r>
      <w:r w:rsidR="00D81215" w:rsidRPr="00663F48">
        <w:rPr>
          <w:rFonts w:ascii="Book Antiqua" w:hAnsi="Book Antiqua"/>
        </w:rPr>
        <w:t>mmediately, international food aid agencies and scholars and everyone who has ever been to Gaza or cared for Palestinians knew it was a mass death sentence</w:t>
      </w:r>
      <w:r w:rsidR="00F84CDF">
        <w:rPr>
          <w:rFonts w:ascii="Book Antiqua" w:hAnsi="Book Antiqua"/>
        </w:rPr>
        <w:t>, w</w:t>
      </w:r>
      <w:r w:rsidR="00D81215" w:rsidRPr="00663F48">
        <w:rPr>
          <w:rFonts w:ascii="Book Antiqua" w:hAnsi="Book Antiqua"/>
        </w:rPr>
        <w:t xml:space="preserve">ith </w:t>
      </w:r>
      <w:r w:rsidR="00F84CDF">
        <w:rPr>
          <w:rFonts w:ascii="Book Antiqua" w:hAnsi="Book Antiqua"/>
        </w:rPr>
        <w:t xml:space="preserve">a </w:t>
      </w:r>
      <w:r w:rsidR="00D81215" w:rsidRPr="00663F48">
        <w:rPr>
          <w:rFonts w:ascii="Book Antiqua" w:hAnsi="Book Antiqua"/>
        </w:rPr>
        <w:t>terrorizing methodology. The physical and psychological torture of hunger and lethal thirst renders what is euphemistically called a ‘war’ to a grinding, desperate slaughter.</w:t>
      </w:r>
      <w:r w:rsidR="00052F45">
        <w:rPr>
          <w:rFonts w:ascii="Book Antiqua" w:hAnsi="Book Antiqua"/>
        </w:rPr>
        <w:t xml:space="preserve"> </w:t>
      </w:r>
      <w:r w:rsidR="00E93EE0" w:rsidRPr="00D25E4A">
        <w:rPr>
          <w:rFonts w:ascii="Book Antiqua" w:hAnsi="Book Antiqua"/>
        </w:rPr>
        <w:t>I</w:t>
      </w:r>
      <w:r w:rsidR="00E93EE0">
        <w:rPr>
          <w:rFonts w:ascii="Book Antiqua" w:hAnsi="Book Antiqua"/>
        </w:rPr>
        <w:t>sraeli officials</w:t>
      </w:r>
      <w:r w:rsidR="00E93EE0" w:rsidRPr="00D25E4A">
        <w:rPr>
          <w:rFonts w:ascii="Book Antiqua" w:hAnsi="Book Antiqua"/>
        </w:rPr>
        <w:t xml:space="preserve"> ordered </w:t>
      </w:r>
      <w:r w:rsidR="00052F45">
        <w:rPr>
          <w:rFonts w:ascii="Book Antiqua" w:hAnsi="Book Antiqua"/>
        </w:rPr>
        <w:t>Gaza’s millions</w:t>
      </w:r>
      <w:r w:rsidR="00E93EE0" w:rsidRPr="00D25E4A">
        <w:rPr>
          <w:rFonts w:ascii="Book Antiqua" w:hAnsi="Book Antiqua"/>
        </w:rPr>
        <w:t xml:space="preserve"> to leave their homes, lands, and lives, to flee to the southern half of their outdoor prison</w:t>
      </w:r>
      <w:r w:rsidR="00E93EE0">
        <w:rPr>
          <w:rFonts w:ascii="Book Antiqua" w:hAnsi="Book Antiqua"/>
        </w:rPr>
        <w:t>—e</w:t>
      </w:r>
      <w:r w:rsidR="00E93EE0" w:rsidRPr="004638E9">
        <w:rPr>
          <w:rFonts w:ascii="Book Antiqua" w:hAnsi="Book Antiqua"/>
        </w:rPr>
        <w:t xml:space="preserve">ven as Israeli </w:t>
      </w:r>
      <w:r w:rsidR="00FC05C4">
        <w:rPr>
          <w:rFonts w:ascii="Book Antiqua" w:hAnsi="Book Antiqua"/>
        </w:rPr>
        <w:t>f</w:t>
      </w:r>
      <w:r w:rsidR="00E93EE0">
        <w:rPr>
          <w:rFonts w:ascii="Book Antiqua" w:hAnsi="Book Antiqua"/>
        </w:rPr>
        <w:t>orces</w:t>
      </w:r>
      <w:r w:rsidR="00E93EE0" w:rsidRPr="004638E9">
        <w:rPr>
          <w:rFonts w:ascii="Book Antiqua" w:hAnsi="Book Antiqua"/>
        </w:rPr>
        <w:t xml:space="preserve"> further bombed their alleged escape routes, along with hospitals, schools, city centers, mosques, churches, </w:t>
      </w:r>
      <w:r w:rsidR="00E93EE0">
        <w:rPr>
          <w:rFonts w:ascii="Book Antiqua" w:hAnsi="Book Antiqua"/>
        </w:rPr>
        <w:t>and importantly, all major production, storage, and distribution points for food: crops,</w:t>
      </w:r>
      <w:r w:rsidR="00E93EE0" w:rsidRPr="004638E9">
        <w:rPr>
          <w:rFonts w:ascii="Book Antiqua" w:hAnsi="Book Antiqua"/>
        </w:rPr>
        <w:t xml:space="preserve"> granaries, bakeries, poultry farms, </w:t>
      </w:r>
      <w:r w:rsidR="00E93EE0">
        <w:rPr>
          <w:rFonts w:ascii="Book Antiqua" w:hAnsi="Book Antiqua"/>
        </w:rPr>
        <w:t xml:space="preserve">cafeterias, kitchens, </w:t>
      </w:r>
      <w:r w:rsidR="00E93EE0" w:rsidRPr="004638E9">
        <w:rPr>
          <w:rFonts w:ascii="Book Antiqua" w:hAnsi="Book Antiqua"/>
        </w:rPr>
        <w:t xml:space="preserve">roads, and UN shelters. The ground invasion pulverized north </w:t>
      </w:r>
      <w:r w:rsidR="00E93EE0">
        <w:rPr>
          <w:rFonts w:ascii="Book Antiqua" w:hAnsi="Book Antiqua"/>
        </w:rPr>
        <w:t xml:space="preserve">and then south </w:t>
      </w:r>
      <w:r w:rsidR="00E93EE0" w:rsidRPr="004638E9">
        <w:rPr>
          <w:rFonts w:ascii="Book Antiqua" w:hAnsi="Book Antiqua"/>
        </w:rPr>
        <w:t xml:space="preserve">Gaza, </w:t>
      </w:r>
      <w:r w:rsidR="00E93EE0">
        <w:rPr>
          <w:rFonts w:ascii="Book Antiqua" w:hAnsi="Book Antiqua"/>
        </w:rPr>
        <w:t>terrorizing</w:t>
      </w:r>
      <w:r w:rsidR="00E93EE0" w:rsidRPr="004638E9">
        <w:rPr>
          <w:rFonts w:ascii="Book Antiqua" w:hAnsi="Book Antiqua"/>
        </w:rPr>
        <w:t xml:space="preserve"> </w:t>
      </w:r>
      <w:r w:rsidR="00E93EE0">
        <w:rPr>
          <w:rFonts w:ascii="Book Antiqua" w:hAnsi="Book Antiqua"/>
        </w:rPr>
        <w:t xml:space="preserve">safe zones, </w:t>
      </w:r>
      <w:r w:rsidR="00E93EE0" w:rsidRPr="004638E9">
        <w:rPr>
          <w:rFonts w:ascii="Book Antiqua" w:hAnsi="Book Antiqua"/>
        </w:rPr>
        <w:t>hospitals</w:t>
      </w:r>
      <w:r w:rsidR="00E93EE0">
        <w:rPr>
          <w:rFonts w:ascii="Book Antiqua" w:hAnsi="Book Antiqua"/>
        </w:rPr>
        <w:t xml:space="preserve"> (</w:t>
      </w:r>
      <w:r w:rsidR="00E93EE0" w:rsidRPr="004638E9">
        <w:rPr>
          <w:rFonts w:ascii="Book Antiqua" w:hAnsi="Book Antiqua"/>
        </w:rPr>
        <w:t>which ha</w:t>
      </w:r>
      <w:r w:rsidR="00E93EE0">
        <w:rPr>
          <w:rFonts w:ascii="Book Antiqua" w:hAnsi="Book Antiqua"/>
        </w:rPr>
        <w:t>d</w:t>
      </w:r>
      <w:r w:rsidR="00E93EE0" w:rsidRPr="004638E9">
        <w:rPr>
          <w:rFonts w:ascii="Book Antiqua" w:hAnsi="Book Antiqua"/>
        </w:rPr>
        <w:t xml:space="preserve"> become de facto refugee shelters, </w:t>
      </w:r>
      <w:r w:rsidR="00E93EE0">
        <w:rPr>
          <w:rFonts w:ascii="Book Antiqua" w:hAnsi="Book Antiqua"/>
        </w:rPr>
        <w:t xml:space="preserve">feeding stations, </w:t>
      </w:r>
      <w:r w:rsidR="00E93EE0" w:rsidRPr="004638E9">
        <w:rPr>
          <w:rFonts w:ascii="Book Antiqua" w:hAnsi="Book Antiqua"/>
        </w:rPr>
        <w:t>and now mass morgues</w:t>
      </w:r>
      <w:r w:rsidR="00E93EE0">
        <w:rPr>
          <w:rFonts w:ascii="Book Antiqua" w:hAnsi="Book Antiqua"/>
        </w:rPr>
        <w:t xml:space="preserve">), educational and cultural centers, and even food aid locations—from the grisly ‘flour massacres’ to the deadly mal-deployment of food aid pallets crushing the starving Gazans underneath to the </w:t>
      </w:r>
      <w:r w:rsidR="00FC05C4">
        <w:rPr>
          <w:rFonts w:ascii="Book Antiqua" w:hAnsi="Book Antiqua"/>
        </w:rPr>
        <w:t xml:space="preserve">notorious sea drops of food aid, </w:t>
      </w:r>
      <w:r w:rsidR="00E93EE0">
        <w:rPr>
          <w:rFonts w:ascii="Book Antiqua" w:hAnsi="Book Antiqua"/>
        </w:rPr>
        <w:t>leading to the drowning of desperate malnourished Gazans below faring choppy waters.</w:t>
      </w:r>
      <w:r w:rsidR="00FC05C4">
        <w:rPr>
          <w:rFonts w:ascii="Book Antiqua" w:hAnsi="Book Antiqua"/>
        </w:rPr>
        <w:t xml:space="preserve"> The </w:t>
      </w:r>
      <w:r w:rsidR="00DF659A">
        <w:rPr>
          <w:rFonts w:ascii="Book Antiqua" w:hAnsi="Book Antiqua"/>
        </w:rPr>
        <w:t xml:space="preserve">hundreds of millions </w:t>
      </w:r>
      <w:r w:rsidR="0059243A">
        <w:rPr>
          <w:rFonts w:ascii="Book Antiqua" w:hAnsi="Book Antiqua"/>
        </w:rPr>
        <w:t xml:space="preserve">of US$ </w:t>
      </w:r>
      <w:r w:rsidR="00DF659A">
        <w:rPr>
          <w:rFonts w:ascii="Book Antiqua" w:hAnsi="Book Antiqua"/>
        </w:rPr>
        <w:t xml:space="preserve">spent on the </w:t>
      </w:r>
      <w:r w:rsidR="00CA43CC">
        <w:rPr>
          <w:rFonts w:ascii="Book Antiqua" w:hAnsi="Book Antiqua"/>
        </w:rPr>
        <w:t xml:space="preserve">failed </w:t>
      </w:r>
      <w:r w:rsidR="00DF659A">
        <w:rPr>
          <w:rFonts w:ascii="Book Antiqua" w:hAnsi="Book Antiqua"/>
        </w:rPr>
        <w:t>“</w:t>
      </w:r>
      <w:r w:rsidR="00CA43CC">
        <w:rPr>
          <w:rFonts w:ascii="Book Antiqua" w:hAnsi="Book Antiqua"/>
        </w:rPr>
        <w:t xml:space="preserve">food aid </w:t>
      </w:r>
      <w:r w:rsidR="00DF659A">
        <w:rPr>
          <w:rFonts w:ascii="Book Antiqua" w:hAnsi="Book Antiqua"/>
        </w:rPr>
        <w:t xml:space="preserve">pier” </w:t>
      </w:r>
      <w:r w:rsidR="0059243A">
        <w:rPr>
          <w:rFonts w:ascii="Book Antiqua" w:hAnsi="Book Antiqua"/>
        </w:rPr>
        <w:t xml:space="preserve">off Gaza Strip </w:t>
      </w:r>
      <w:r w:rsidR="00DF659A">
        <w:rPr>
          <w:rFonts w:ascii="Book Antiqua" w:hAnsi="Book Antiqua"/>
        </w:rPr>
        <w:t xml:space="preserve">proved another </w:t>
      </w:r>
      <w:r w:rsidR="0059243A">
        <w:rPr>
          <w:rFonts w:ascii="Book Antiqua" w:hAnsi="Book Antiqua"/>
        </w:rPr>
        <w:t>satirical fiasco.</w:t>
      </w:r>
    </w:p>
    <w:p w14:paraId="107D179B" w14:textId="77777777" w:rsidR="00D81215" w:rsidRDefault="00D81215" w:rsidP="00D81215">
      <w:pPr>
        <w:rPr>
          <w:rFonts w:ascii="Book Antiqua" w:hAnsi="Book Antiqua"/>
        </w:rPr>
      </w:pPr>
    </w:p>
    <w:p w14:paraId="012CBDF4" w14:textId="65B144BD" w:rsidR="006706B4" w:rsidRDefault="00CA43CC" w:rsidP="006706B4">
      <w:pPr>
        <w:rPr>
          <w:rFonts w:ascii="Book Antiqua" w:hAnsi="Book Antiqua"/>
        </w:rPr>
      </w:pPr>
      <w:r>
        <w:rPr>
          <w:rFonts w:ascii="Book Antiqua" w:hAnsi="Book Antiqua"/>
        </w:rPr>
        <w:t xml:space="preserve">To even begin reckoning with the </w:t>
      </w:r>
      <w:r w:rsidR="00792B94" w:rsidRPr="004672F9">
        <w:rPr>
          <w:rFonts w:ascii="Book Antiqua" w:hAnsi="Book Antiqua"/>
        </w:rPr>
        <w:t xml:space="preserve">entirely man-made </w:t>
      </w:r>
      <w:r>
        <w:rPr>
          <w:rFonts w:ascii="Book Antiqua" w:hAnsi="Book Antiqua"/>
        </w:rPr>
        <w:t>crisis of this</w:t>
      </w:r>
      <w:r w:rsidR="00792B94" w:rsidRPr="004672F9">
        <w:rPr>
          <w:rFonts w:ascii="Book Antiqua" w:hAnsi="Book Antiqua"/>
        </w:rPr>
        <w:t xml:space="preserve"> deliberate starvation</w:t>
      </w:r>
      <w:r>
        <w:rPr>
          <w:rFonts w:ascii="Book Antiqua" w:hAnsi="Book Antiqua"/>
        </w:rPr>
        <w:t>, w</w:t>
      </w:r>
      <w:r w:rsidR="00792B94" w:rsidRPr="004672F9">
        <w:rPr>
          <w:rFonts w:ascii="Book Antiqua" w:hAnsi="Book Antiqua"/>
        </w:rPr>
        <w:t>e in the United States/Turtle Island have much self-interrogation to do, and much explaining, to the survivors in Palestine, and, at this point, to the whole wide world, who are, in unprecedented global scope, all watching in well-founded horror.</w:t>
      </w:r>
      <w:r w:rsidR="00555800">
        <w:rPr>
          <w:rFonts w:ascii="Book Antiqua" w:hAnsi="Book Antiqua"/>
        </w:rPr>
        <w:t xml:space="preserve"> </w:t>
      </w:r>
      <w:r w:rsidR="006706B4" w:rsidRPr="004672F9">
        <w:rPr>
          <w:rFonts w:ascii="Book Antiqua" w:hAnsi="Book Antiqua"/>
        </w:rPr>
        <w:t xml:space="preserve">Israel’s flagrant impunity to Resolution 2417 begs many questions, about the role of the United States (one of the five countries deemed permanent members of the UN Security Council) in enabling Israel’s </w:t>
      </w:r>
      <w:r w:rsidR="006706B4">
        <w:rPr>
          <w:rFonts w:ascii="Book Antiqua" w:hAnsi="Book Antiqua"/>
        </w:rPr>
        <w:t xml:space="preserve">bald-faced </w:t>
      </w:r>
      <w:r w:rsidR="006706B4" w:rsidRPr="004672F9">
        <w:rPr>
          <w:rFonts w:ascii="Book Antiqua" w:hAnsi="Book Antiqua"/>
        </w:rPr>
        <w:t>breach of this international law, and as the months grind on</w:t>
      </w:r>
      <w:r w:rsidR="00555800">
        <w:rPr>
          <w:rFonts w:ascii="Book Antiqua" w:hAnsi="Book Antiqua"/>
        </w:rPr>
        <w:t>.</w:t>
      </w:r>
      <w:r w:rsidR="006706B4" w:rsidRPr="004672F9">
        <w:rPr>
          <w:rFonts w:ascii="Book Antiqua" w:hAnsi="Book Antiqua"/>
        </w:rPr>
        <w:t xml:space="preserve"> </w:t>
      </w:r>
      <w:r w:rsidR="00555800">
        <w:rPr>
          <w:rFonts w:ascii="Book Antiqua" w:hAnsi="Book Antiqua"/>
        </w:rPr>
        <w:t>From here on out, scholars must ask and answer q</w:t>
      </w:r>
      <w:r w:rsidR="006706B4" w:rsidRPr="004672F9">
        <w:rPr>
          <w:rFonts w:ascii="Book Antiqua" w:hAnsi="Book Antiqua"/>
        </w:rPr>
        <w:t xml:space="preserve">uestions about the efficacy or even legitimacy of international law as such, in the face of such brazen </w:t>
      </w:r>
      <w:r w:rsidR="003E5F40">
        <w:rPr>
          <w:rFonts w:ascii="Book Antiqua" w:hAnsi="Book Antiqua"/>
        </w:rPr>
        <w:t xml:space="preserve">hypocrisy </w:t>
      </w:r>
      <w:r w:rsidR="00555800">
        <w:rPr>
          <w:rFonts w:ascii="Book Antiqua" w:hAnsi="Book Antiqua"/>
        </w:rPr>
        <w:t xml:space="preserve">and targeted </w:t>
      </w:r>
      <w:r w:rsidR="006706B4">
        <w:rPr>
          <w:rFonts w:ascii="Book Antiqua" w:hAnsi="Book Antiqua"/>
        </w:rPr>
        <w:t xml:space="preserve">silencing. </w:t>
      </w:r>
      <w:r w:rsidR="005F0F3C" w:rsidRPr="004672F9">
        <w:rPr>
          <w:rFonts w:ascii="Book Antiqua" w:eastAsia="Times New Roman" w:hAnsi="Book Antiqua" w:cs="Times New Roman"/>
          <w:kern w:val="0"/>
          <w14:ligatures w14:val="none"/>
        </w:rPr>
        <w:t xml:space="preserve">Most faculty and staff </w:t>
      </w:r>
      <w:r w:rsidR="00555800">
        <w:rPr>
          <w:rFonts w:ascii="Book Antiqua" w:eastAsia="Times New Roman" w:hAnsi="Book Antiqua" w:cs="Times New Roman"/>
          <w:kern w:val="0"/>
          <w14:ligatures w14:val="none"/>
        </w:rPr>
        <w:t xml:space="preserve">in US-based universities </w:t>
      </w:r>
      <w:r w:rsidR="005F0F3C" w:rsidRPr="004672F9">
        <w:rPr>
          <w:rFonts w:ascii="Book Antiqua" w:eastAsia="Times New Roman" w:hAnsi="Book Antiqua" w:cs="Times New Roman"/>
          <w:kern w:val="0"/>
          <w14:ligatures w14:val="none"/>
        </w:rPr>
        <w:t xml:space="preserve">fear professional retribution for incorporating Palestine or the current disaster in their syllabi or seminars. In this deafening silence, students have arisen to ask questions, join the global call for ceasefire, and call attention to the injustices underway. </w:t>
      </w:r>
      <w:r w:rsidR="00C00AE7">
        <w:rPr>
          <w:rFonts w:ascii="Book Antiqua" w:eastAsia="Times New Roman" w:hAnsi="Book Antiqua" w:cs="Times New Roman"/>
          <w:kern w:val="0"/>
          <w14:ligatures w14:val="none"/>
        </w:rPr>
        <w:t xml:space="preserve">Though </w:t>
      </w:r>
      <w:r w:rsidR="005F0F3C" w:rsidRPr="004672F9">
        <w:rPr>
          <w:rFonts w:ascii="Book Antiqua" w:eastAsia="Times New Roman" w:hAnsi="Book Antiqua" w:cs="Times New Roman"/>
          <w:kern w:val="0"/>
          <w14:ligatures w14:val="none"/>
        </w:rPr>
        <w:t xml:space="preserve">US </w:t>
      </w:r>
      <w:r w:rsidR="00C00AE7">
        <w:rPr>
          <w:rFonts w:ascii="Book Antiqua" w:eastAsia="Times New Roman" w:hAnsi="Book Antiqua" w:cs="Times New Roman"/>
          <w:kern w:val="0"/>
          <w14:ligatures w14:val="none"/>
        </w:rPr>
        <w:t>u</w:t>
      </w:r>
      <w:r w:rsidR="005F0F3C" w:rsidRPr="004672F9">
        <w:rPr>
          <w:rFonts w:ascii="Book Antiqua" w:eastAsia="Times New Roman" w:hAnsi="Book Antiqua" w:cs="Times New Roman"/>
          <w:kern w:val="0"/>
          <w14:ligatures w14:val="none"/>
        </w:rPr>
        <w:t xml:space="preserve">niversities have responded with aggressive repression of </w:t>
      </w:r>
      <w:r w:rsidR="003E5F40">
        <w:rPr>
          <w:rFonts w:ascii="Book Antiqua" w:eastAsia="Times New Roman" w:hAnsi="Book Antiqua" w:cs="Times New Roman"/>
          <w:kern w:val="0"/>
          <w14:ligatures w14:val="none"/>
        </w:rPr>
        <w:t xml:space="preserve">student support and solidarity for </w:t>
      </w:r>
      <w:r w:rsidR="005F0F3C" w:rsidRPr="004672F9">
        <w:rPr>
          <w:rFonts w:ascii="Book Antiqua" w:eastAsia="Times New Roman" w:hAnsi="Book Antiqua" w:cs="Times New Roman"/>
          <w:kern w:val="0"/>
          <w14:ligatures w14:val="none"/>
        </w:rPr>
        <w:t>Palestin</w:t>
      </w:r>
      <w:r w:rsidR="003E5F40">
        <w:rPr>
          <w:rFonts w:ascii="Book Antiqua" w:eastAsia="Times New Roman" w:hAnsi="Book Antiqua" w:cs="Times New Roman"/>
          <w:kern w:val="0"/>
          <w14:ligatures w14:val="none"/>
        </w:rPr>
        <w:t>e</w:t>
      </w:r>
      <w:r w:rsidR="00C00AE7">
        <w:rPr>
          <w:rFonts w:ascii="Book Antiqua" w:eastAsia="Times New Roman" w:hAnsi="Book Antiqua" w:cs="Times New Roman"/>
          <w:kern w:val="0"/>
          <w14:ligatures w14:val="none"/>
        </w:rPr>
        <w:t xml:space="preserve">, the realm of academia </w:t>
      </w:r>
      <w:r w:rsidR="005C2572" w:rsidRPr="005C2572">
        <w:rPr>
          <w:rFonts w:ascii="Book Antiqua" w:eastAsia="Times New Roman" w:hAnsi="Book Antiqua" w:cs="Times New Roman"/>
          <w:i/>
          <w:iCs/>
          <w:kern w:val="0"/>
          <w14:ligatures w14:val="none"/>
        </w:rPr>
        <w:t>cannot not</w:t>
      </w:r>
      <w:r w:rsidR="005C2572">
        <w:rPr>
          <w:rFonts w:ascii="Book Antiqua" w:eastAsia="Times New Roman" w:hAnsi="Book Antiqua" w:cs="Times New Roman"/>
          <w:kern w:val="0"/>
          <w14:ligatures w14:val="none"/>
        </w:rPr>
        <w:t xml:space="preserve"> address and help atone for this atrocity, if it aims to maintain its intellectual integrity</w:t>
      </w:r>
      <w:r w:rsidR="00D85E0A">
        <w:rPr>
          <w:rFonts w:ascii="Book Antiqua" w:eastAsia="Times New Roman" w:hAnsi="Book Antiqua" w:cs="Times New Roman"/>
          <w:kern w:val="0"/>
          <w14:ligatures w14:val="none"/>
        </w:rPr>
        <w:t xml:space="preserve"> and public good mission. All disciplines </w:t>
      </w:r>
      <w:r w:rsidR="00351529">
        <w:rPr>
          <w:rFonts w:ascii="Book Antiqua" w:eastAsia="Times New Roman" w:hAnsi="Book Antiqua" w:cs="Times New Roman"/>
          <w:kern w:val="0"/>
          <w14:ligatures w14:val="none"/>
        </w:rPr>
        <w:t>pertain, from social</w:t>
      </w:r>
      <w:r w:rsidR="008843C0">
        <w:rPr>
          <w:rFonts w:ascii="Book Antiqua" w:eastAsia="Times New Roman" w:hAnsi="Book Antiqua" w:cs="Times New Roman"/>
          <w:kern w:val="0"/>
          <w14:ligatures w14:val="none"/>
        </w:rPr>
        <w:t>,</w:t>
      </w:r>
      <w:r w:rsidR="00351529">
        <w:rPr>
          <w:rFonts w:ascii="Book Antiqua" w:eastAsia="Times New Roman" w:hAnsi="Book Antiqua" w:cs="Times New Roman"/>
          <w:kern w:val="0"/>
          <w14:ligatures w14:val="none"/>
        </w:rPr>
        <w:t xml:space="preserve"> political, </w:t>
      </w:r>
      <w:r w:rsidR="008843C0">
        <w:rPr>
          <w:rFonts w:ascii="Book Antiqua" w:eastAsia="Times New Roman" w:hAnsi="Book Antiqua" w:cs="Times New Roman"/>
          <w:kern w:val="0"/>
          <w14:ligatures w14:val="none"/>
        </w:rPr>
        <w:t xml:space="preserve">and </w:t>
      </w:r>
      <w:r w:rsidR="00351529">
        <w:rPr>
          <w:rFonts w:ascii="Book Antiqua" w:eastAsia="Times New Roman" w:hAnsi="Book Antiqua" w:cs="Times New Roman"/>
          <w:kern w:val="0"/>
          <w14:ligatures w14:val="none"/>
        </w:rPr>
        <w:t xml:space="preserve">physical </w:t>
      </w:r>
      <w:r w:rsidR="008843C0">
        <w:rPr>
          <w:rFonts w:ascii="Book Antiqua" w:eastAsia="Times New Roman" w:hAnsi="Book Antiqua" w:cs="Times New Roman"/>
          <w:kern w:val="0"/>
          <w14:ligatures w14:val="none"/>
        </w:rPr>
        <w:t xml:space="preserve">sciences </w:t>
      </w:r>
      <w:r w:rsidR="00351529">
        <w:rPr>
          <w:rFonts w:ascii="Book Antiqua" w:eastAsia="Times New Roman" w:hAnsi="Book Antiqua" w:cs="Times New Roman"/>
          <w:kern w:val="0"/>
          <w14:ligatures w14:val="none"/>
        </w:rPr>
        <w:t xml:space="preserve">to medical, legal to ethical studies, and beyond. </w:t>
      </w:r>
    </w:p>
    <w:p w14:paraId="6C40AA73" w14:textId="77777777" w:rsidR="00D81215" w:rsidRDefault="00D81215" w:rsidP="00D81215">
      <w:pPr>
        <w:rPr>
          <w:rFonts w:ascii="Book Antiqua" w:hAnsi="Book Antiqua"/>
        </w:rPr>
      </w:pPr>
    </w:p>
    <w:p w14:paraId="3B75DF8C" w14:textId="05A5D583" w:rsidR="00D81215" w:rsidRPr="004638E9" w:rsidRDefault="00D81215" w:rsidP="00D81215">
      <w:pPr>
        <w:rPr>
          <w:rFonts w:ascii="Book Antiqua" w:hAnsi="Book Antiqua"/>
        </w:rPr>
      </w:pPr>
      <w:r>
        <w:rPr>
          <w:rFonts w:ascii="Book Antiqua" w:hAnsi="Book Antiqua"/>
        </w:rPr>
        <w:lastRenderedPageBreak/>
        <w:t>Ending th</w:t>
      </w:r>
      <w:r w:rsidR="006706B4">
        <w:rPr>
          <w:rFonts w:ascii="Book Antiqua" w:hAnsi="Book Antiqua"/>
        </w:rPr>
        <w:t>e</w:t>
      </w:r>
      <w:r>
        <w:rPr>
          <w:rFonts w:ascii="Book Antiqua" w:hAnsi="Book Antiqua"/>
        </w:rPr>
        <w:t xml:space="preserve"> famine, providing emergency food and medical aid to Gaza is the first, stunningly overdue, ste</w:t>
      </w:r>
      <w:r w:rsidR="00C35956">
        <w:rPr>
          <w:rFonts w:ascii="Book Antiqua" w:hAnsi="Book Antiqua"/>
        </w:rPr>
        <w:t>p. As</w:t>
      </w:r>
      <w:r w:rsidRPr="004672F9">
        <w:rPr>
          <w:rFonts w:ascii="Book Antiqua" w:hAnsi="Book Antiqua"/>
        </w:rPr>
        <w:t xml:space="preserve"> a generation of Palestinian children succumb to lethal mix of dehydration, diarrhea, and wasting, we must band forces to demand ceasefire and vast emergency food and medical aid—even if it is already too late for way too many.</w:t>
      </w:r>
      <w:r w:rsidR="00C35956">
        <w:rPr>
          <w:rFonts w:ascii="Book Antiqua" w:hAnsi="Book Antiqua"/>
        </w:rPr>
        <w:t xml:space="preserve"> </w:t>
      </w:r>
      <w:r w:rsidR="00D4019B">
        <w:rPr>
          <w:rFonts w:ascii="Book Antiqua" w:hAnsi="Book Antiqua"/>
        </w:rPr>
        <w:t>Concurrently,</w:t>
      </w:r>
      <w:r>
        <w:rPr>
          <w:rFonts w:ascii="Book Antiqua" w:hAnsi="Book Antiqua"/>
        </w:rPr>
        <w:t xml:space="preserve"> </w:t>
      </w:r>
      <w:r w:rsidR="00D4019B">
        <w:rPr>
          <w:rFonts w:ascii="Book Antiqua" w:hAnsi="Book Antiqua"/>
        </w:rPr>
        <w:t>we must help</w:t>
      </w:r>
      <w:r>
        <w:rPr>
          <w:rFonts w:ascii="Book Antiqua" w:hAnsi="Book Antiqua"/>
        </w:rPr>
        <w:t xml:space="preserve"> </w:t>
      </w:r>
      <w:r w:rsidRPr="004638E9">
        <w:rPr>
          <w:rFonts w:ascii="Book Antiqua" w:hAnsi="Book Antiqua"/>
        </w:rPr>
        <w:t xml:space="preserve">Palestine recover food, water, </w:t>
      </w:r>
      <w:r w:rsidR="00D4019B">
        <w:rPr>
          <w:rFonts w:ascii="Book Antiqua" w:hAnsi="Book Antiqua"/>
        </w:rPr>
        <w:t xml:space="preserve">and </w:t>
      </w:r>
      <w:r w:rsidRPr="004638E9">
        <w:rPr>
          <w:rFonts w:ascii="Book Antiqua" w:hAnsi="Book Antiqua"/>
        </w:rPr>
        <w:t>land sovereignty</w:t>
      </w:r>
      <w:r>
        <w:rPr>
          <w:rFonts w:ascii="Book Antiqua" w:hAnsi="Book Antiqua"/>
        </w:rPr>
        <w:t xml:space="preserve"> for its own survival</w:t>
      </w:r>
      <w:r w:rsidR="00185F3E">
        <w:rPr>
          <w:rFonts w:ascii="Book Antiqua" w:hAnsi="Book Antiqua"/>
        </w:rPr>
        <w:t xml:space="preserve"> and freedom</w:t>
      </w:r>
      <w:r>
        <w:rPr>
          <w:rFonts w:ascii="Book Antiqua" w:hAnsi="Book Antiqua"/>
        </w:rPr>
        <w:t>, as well</w:t>
      </w:r>
      <w:r w:rsidRPr="004638E9">
        <w:rPr>
          <w:rFonts w:ascii="Book Antiqua" w:hAnsi="Book Antiqua"/>
        </w:rPr>
        <w:t xml:space="preserve"> as </w:t>
      </w:r>
      <w:r>
        <w:rPr>
          <w:rFonts w:ascii="Book Antiqua" w:hAnsi="Book Antiqua"/>
        </w:rPr>
        <w:t xml:space="preserve">for </w:t>
      </w:r>
      <w:r w:rsidRPr="004638E9">
        <w:rPr>
          <w:rFonts w:ascii="Book Antiqua" w:hAnsi="Book Antiqua"/>
        </w:rPr>
        <w:t xml:space="preserve">the foundation for </w:t>
      </w:r>
      <w:r>
        <w:rPr>
          <w:rFonts w:ascii="Book Antiqua" w:hAnsi="Book Antiqua"/>
        </w:rPr>
        <w:t xml:space="preserve">any </w:t>
      </w:r>
      <w:r w:rsidRPr="004638E9">
        <w:rPr>
          <w:rFonts w:ascii="Book Antiqua" w:hAnsi="Book Antiqua"/>
        </w:rPr>
        <w:t>authentic peace in the region and beyond.</w:t>
      </w:r>
    </w:p>
    <w:p w14:paraId="3351AE2A" w14:textId="574F7FEA" w:rsidR="00D81215" w:rsidRDefault="00D81215">
      <w:pPr>
        <w:rPr>
          <w:rFonts w:ascii="Roboto" w:eastAsia="Times New Roman" w:hAnsi="Roboto" w:cs="Times New Roman"/>
          <w:kern w:val="0"/>
          <w14:ligatures w14:val="none"/>
        </w:rPr>
      </w:pPr>
    </w:p>
    <w:p w14:paraId="63AFD258" w14:textId="302C3B01" w:rsidR="00D81215" w:rsidRPr="004672F9" w:rsidRDefault="00D81215" w:rsidP="00C32DBF">
      <w:pPr>
        <w:rPr>
          <w:rFonts w:ascii="Book Antiqua" w:hAnsi="Book Antiqua"/>
        </w:rPr>
      </w:pPr>
      <w:r>
        <w:rPr>
          <w:rFonts w:ascii="Roboto" w:eastAsia="Times New Roman" w:hAnsi="Roboto" w:cs="Times New Roman"/>
          <w:kern w:val="0"/>
          <w14:ligatures w14:val="none"/>
        </w:rPr>
        <w:t>***</w:t>
      </w:r>
      <w:r w:rsidRPr="004672F9">
        <w:rPr>
          <w:rFonts w:ascii="Book Antiqua" w:hAnsi="Book Antiqua"/>
        </w:rPr>
        <w:t xml:space="preserve"> </w:t>
      </w:r>
    </w:p>
    <w:p w14:paraId="761B4935" w14:textId="77777777" w:rsidR="00D81215" w:rsidRPr="00D81215" w:rsidRDefault="00D81215">
      <w:pPr>
        <w:rPr>
          <w:rFonts w:ascii="Book Antiqua" w:hAnsi="Book Antiqua"/>
        </w:rPr>
      </w:pPr>
    </w:p>
    <w:sectPr w:rsidR="00D81215" w:rsidRPr="00D81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54A46"/>
    <w:multiLevelType w:val="multilevel"/>
    <w:tmpl w:val="2444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3946DD"/>
    <w:multiLevelType w:val="multilevel"/>
    <w:tmpl w:val="8F0E87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0099908">
    <w:abstractNumId w:val="0"/>
  </w:num>
  <w:num w:numId="2" w16cid:durableId="45430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15"/>
    <w:rsid w:val="00052F45"/>
    <w:rsid w:val="0008117B"/>
    <w:rsid w:val="00093785"/>
    <w:rsid w:val="0009643F"/>
    <w:rsid w:val="000D21C7"/>
    <w:rsid w:val="000E6FF7"/>
    <w:rsid w:val="0011171A"/>
    <w:rsid w:val="00185F3E"/>
    <w:rsid w:val="001F65B0"/>
    <w:rsid w:val="0020084F"/>
    <w:rsid w:val="002115E4"/>
    <w:rsid w:val="002B1352"/>
    <w:rsid w:val="002F1A1D"/>
    <w:rsid w:val="00331AF6"/>
    <w:rsid w:val="00351529"/>
    <w:rsid w:val="003E5F40"/>
    <w:rsid w:val="00426FFC"/>
    <w:rsid w:val="004478C8"/>
    <w:rsid w:val="004C370D"/>
    <w:rsid w:val="00555800"/>
    <w:rsid w:val="0059243A"/>
    <w:rsid w:val="005C2572"/>
    <w:rsid w:val="005F0F3C"/>
    <w:rsid w:val="0065526A"/>
    <w:rsid w:val="006706B4"/>
    <w:rsid w:val="00684430"/>
    <w:rsid w:val="006B5569"/>
    <w:rsid w:val="00792B94"/>
    <w:rsid w:val="007C7B3C"/>
    <w:rsid w:val="007F4CBC"/>
    <w:rsid w:val="008644EF"/>
    <w:rsid w:val="00876E96"/>
    <w:rsid w:val="008843C0"/>
    <w:rsid w:val="009677CC"/>
    <w:rsid w:val="00AD3970"/>
    <w:rsid w:val="00B250F6"/>
    <w:rsid w:val="00B35C9F"/>
    <w:rsid w:val="00B432C6"/>
    <w:rsid w:val="00B44DAB"/>
    <w:rsid w:val="00B82D7A"/>
    <w:rsid w:val="00BA2105"/>
    <w:rsid w:val="00C00AE7"/>
    <w:rsid w:val="00C119F8"/>
    <w:rsid w:val="00C32DBF"/>
    <w:rsid w:val="00C35956"/>
    <w:rsid w:val="00CA43CC"/>
    <w:rsid w:val="00CE3798"/>
    <w:rsid w:val="00D16778"/>
    <w:rsid w:val="00D4019B"/>
    <w:rsid w:val="00D81215"/>
    <w:rsid w:val="00D85E0A"/>
    <w:rsid w:val="00DF659A"/>
    <w:rsid w:val="00E20D46"/>
    <w:rsid w:val="00E455D8"/>
    <w:rsid w:val="00E93EE0"/>
    <w:rsid w:val="00ED5BB7"/>
    <w:rsid w:val="00F84CDF"/>
    <w:rsid w:val="00F948CE"/>
    <w:rsid w:val="00FC0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3969B"/>
  <w15:chartTrackingRefBased/>
  <w15:docId w15:val="{E48D6863-31A5-8648-917C-2274C28B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1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12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12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12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12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12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12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12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12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1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15"/>
    <w:rPr>
      <w:rFonts w:eastAsiaTheme="majorEastAsia" w:cstheme="majorBidi"/>
      <w:color w:val="272727" w:themeColor="text1" w:themeTint="D8"/>
    </w:rPr>
  </w:style>
  <w:style w:type="paragraph" w:styleId="Title">
    <w:name w:val="Title"/>
    <w:basedOn w:val="Normal"/>
    <w:next w:val="Normal"/>
    <w:link w:val="TitleChar"/>
    <w:uiPriority w:val="10"/>
    <w:qFormat/>
    <w:rsid w:val="00D812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15"/>
    <w:rPr>
      <w:i/>
      <w:iCs/>
      <w:color w:val="404040" w:themeColor="text1" w:themeTint="BF"/>
    </w:rPr>
  </w:style>
  <w:style w:type="paragraph" w:styleId="ListParagraph">
    <w:name w:val="List Paragraph"/>
    <w:basedOn w:val="Normal"/>
    <w:uiPriority w:val="34"/>
    <w:qFormat/>
    <w:rsid w:val="00D81215"/>
    <w:pPr>
      <w:ind w:left="720"/>
      <w:contextualSpacing/>
    </w:pPr>
  </w:style>
  <w:style w:type="character" w:styleId="IntenseEmphasis">
    <w:name w:val="Intense Emphasis"/>
    <w:basedOn w:val="DefaultParagraphFont"/>
    <w:uiPriority w:val="21"/>
    <w:qFormat/>
    <w:rsid w:val="00D81215"/>
    <w:rPr>
      <w:i/>
      <w:iCs/>
      <w:color w:val="0F4761" w:themeColor="accent1" w:themeShade="BF"/>
    </w:rPr>
  </w:style>
  <w:style w:type="paragraph" w:styleId="IntenseQuote">
    <w:name w:val="Intense Quote"/>
    <w:basedOn w:val="Normal"/>
    <w:next w:val="Normal"/>
    <w:link w:val="IntenseQuoteChar"/>
    <w:uiPriority w:val="30"/>
    <w:qFormat/>
    <w:rsid w:val="00D81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1215"/>
    <w:rPr>
      <w:i/>
      <w:iCs/>
      <w:color w:val="0F4761" w:themeColor="accent1" w:themeShade="BF"/>
    </w:rPr>
  </w:style>
  <w:style w:type="character" w:styleId="IntenseReference">
    <w:name w:val="Intense Reference"/>
    <w:basedOn w:val="DefaultParagraphFont"/>
    <w:uiPriority w:val="32"/>
    <w:qFormat/>
    <w:rsid w:val="00D81215"/>
    <w:rPr>
      <w:b/>
      <w:bCs/>
      <w:smallCaps/>
      <w:color w:val="0F4761" w:themeColor="accent1" w:themeShade="BF"/>
      <w:spacing w:val="5"/>
    </w:rPr>
  </w:style>
  <w:style w:type="paragraph" w:styleId="NormalWeb">
    <w:name w:val="Normal (Web)"/>
    <w:basedOn w:val="Normal"/>
    <w:uiPriority w:val="99"/>
    <w:unhideWhenUsed/>
    <w:rsid w:val="00D81215"/>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D81215"/>
  </w:style>
  <w:style w:type="character" w:styleId="Emphasis">
    <w:name w:val="Emphasis"/>
    <w:basedOn w:val="DefaultParagraphFont"/>
    <w:uiPriority w:val="20"/>
    <w:qFormat/>
    <w:rsid w:val="00D81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2968">
      <w:bodyDiv w:val="1"/>
      <w:marLeft w:val="0"/>
      <w:marRight w:val="0"/>
      <w:marTop w:val="0"/>
      <w:marBottom w:val="0"/>
      <w:divBdr>
        <w:top w:val="none" w:sz="0" w:space="0" w:color="auto"/>
        <w:left w:val="none" w:sz="0" w:space="0" w:color="auto"/>
        <w:bottom w:val="none" w:sz="0" w:space="0" w:color="auto"/>
        <w:right w:val="none" w:sz="0" w:space="0" w:color="auto"/>
      </w:divBdr>
    </w:div>
    <w:div w:id="1602490245">
      <w:bodyDiv w:val="1"/>
      <w:marLeft w:val="0"/>
      <w:marRight w:val="0"/>
      <w:marTop w:val="0"/>
      <w:marBottom w:val="0"/>
      <w:divBdr>
        <w:top w:val="none" w:sz="0" w:space="0" w:color="auto"/>
        <w:left w:val="none" w:sz="0" w:space="0" w:color="auto"/>
        <w:bottom w:val="none" w:sz="0" w:space="0" w:color="auto"/>
        <w:right w:val="none" w:sz="0" w:space="0" w:color="auto"/>
      </w:divBdr>
    </w:div>
    <w:div w:id="16990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Academia/Experts</Category>
    <Filename xmlns="d42e65b2-cf21-49c1-b27d-d23f90380c0e" xsi:nil="true"/>
    <Doctype xmlns="d42e65b2-cf21-49c1-b27d-d23f90380c0e">input</Doctype>
    <Contributor xmlns="d42e65b2-cf21-49c1-b27d-d23f90380c0e">Garret Graddy-Lovelace</Contributor>
  </documentManagement>
</p:properties>
</file>

<file path=customXml/itemProps1.xml><?xml version="1.0" encoding="utf-8"?>
<ds:datastoreItem xmlns:ds="http://schemas.openxmlformats.org/officeDocument/2006/customXml" ds:itemID="{CBAE8983-B07B-4EF6-AAC1-6DD5F5D7EB7F}"/>
</file>

<file path=customXml/itemProps2.xml><?xml version="1.0" encoding="utf-8"?>
<ds:datastoreItem xmlns:ds="http://schemas.openxmlformats.org/officeDocument/2006/customXml" ds:itemID="{85FDE1D9-99BB-4EA2-B524-81E6252FDC09}"/>
</file>

<file path=customXml/itemProps3.xml><?xml version="1.0" encoding="utf-8"?>
<ds:datastoreItem xmlns:ds="http://schemas.openxmlformats.org/officeDocument/2006/customXml" ds:itemID="{EAF5DC96-6315-4BBD-B437-EFCCD36263D4}"/>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Graddy-Lovelace</dc:creator>
  <cp:keywords/>
  <dc:description/>
  <cp:lastModifiedBy>Garrett Graddy-Lovelace</cp:lastModifiedBy>
  <cp:revision>2</cp:revision>
  <dcterms:created xsi:type="dcterms:W3CDTF">2024-06-15T02:47:00Z</dcterms:created>
  <dcterms:modified xsi:type="dcterms:W3CDTF">2024-06-15T02:47:00Z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