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BA4E" w14:textId="1E561AF6" w:rsidR="034C96FA" w:rsidRDefault="034C96FA" w:rsidP="5D8261CE">
      <w:pPr>
        <w:rPr>
          <w:rFonts w:eastAsiaTheme="minorEastAsia"/>
          <w:b/>
          <w:bCs/>
        </w:rPr>
      </w:pPr>
      <w:r w:rsidRPr="5D8261CE">
        <w:rPr>
          <w:rFonts w:eastAsiaTheme="minorEastAsia"/>
          <w:b/>
          <w:bCs/>
        </w:rPr>
        <w:t>CI/FEJ contributions to the call for inputs on the Special Rapporteur’s</w:t>
      </w:r>
    </w:p>
    <w:p w14:paraId="5608C2B5" w14:textId="2BDB5348" w:rsidR="3785A2A2" w:rsidRDefault="034C96FA" w:rsidP="4553BA86">
      <w:pPr>
        <w:rPr>
          <w:rFonts w:eastAsiaTheme="minorEastAsia"/>
          <w:b/>
          <w:bCs/>
        </w:rPr>
      </w:pPr>
      <w:r w:rsidRPr="4553BA86">
        <w:rPr>
          <w:rFonts w:eastAsiaTheme="minorEastAsia"/>
          <w:b/>
          <w:bCs/>
        </w:rPr>
        <w:t>Report on freedom of expression and the gender dimensions of disinformation</w:t>
      </w:r>
    </w:p>
    <w:p w14:paraId="1BC795BB" w14:textId="0EA891C5" w:rsidR="4553BA86" w:rsidRDefault="4553BA86" w:rsidP="4553BA86">
      <w:pPr>
        <w:rPr>
          <w:rFonts w:eastAsiaTheme="minorEastAsia"/>
          <w:color w:val="4472C4" w:themeColor="accent1"/>
        </w:rPr>
      </w:pPr>
    </w:p>
    <w:p w14:paraId="2A4593D0" w14:textId="52302F2A" w:rsidR="28D2890B" w:rsidRDefault="28D2890B" w:rsidP="10A9ACC0">
      <w:pPr>
        <w:pStyle w:val="ListParagraph"/>
        <w:numPr>
          <w:ilvl w:val="0"/>
          <w:numId w:val="3"/>
        </w:numPr>
        <w:rPr>
          <w:rFonts w:eastAsiaTheme="minorEastAsia"/>
        </w:rPr>
      </w:pPr>
      <w:r w:rsidRPr="10A9ACC0">
        <w:rPr>
          <w:rFonts w:eastAsiaTheme="minorEastAsia"/>
        </w:rPr>
        <w:t>Conceptual issues</w:t>
      </w:r>
    </w:p>
    <w:p w14:paraId="6EAEDDD4" w14:textId="26A7D49D" w:rsidR="59DAC8F3" w:rsidRDefault="59DAC8F3" w:rsidP="4553BA86">
      <w:pPr>
        <w:pStyle w:val="ListParagraph"/>
        <w:numPr>
          <w:ilvl w:val="0"/>
          <w:numId w:val="5"/>
        </w:numPr>
        <w:rPr>
          <w:rFonts w:eastAsiaTheme="minorEastAsia"/>
          <w:color w:val="4472C4" w:themeColor="accent1"/>
        </w:rPr>
      </w:pPr>
      <w:r w:rsidRPr="5D8261CE">
        <w:rPr>
          <w:rFonts w:eastAsiaTheme="minorEastAsia"/>
          <w:color w:val="4472C4" w:themeColor="accent1"/>
        </w:rPr>
        <w:t>What do you consider to be ‘gendered disinformation’?</w:t>
      </w:r>
    </w:p>
    <w:p w14:paraId="1421F604" w14:textId="363E9029" w:rsidR="59DAC8F3" w:rsidRDefault="59DAC8F3" w:rsidP="4553BA86">
      <w:pPr>
        <w:pStyle w:val="ListParagraph"/>
        <w:numPr>
          <w:ilvl w:val="0"/>
          <w:numId w:val="5"/>
        </w:numPr>
        <w:rPr>
          <w:rFonts w:eastAsiaTheme="minorEastAsia"/>
          <w:color w:val="4472C4" w:themeColor="accent1"/>
        </w:rPr>
      </w:pPr>
      <w:r w:rsidRPr="5D8261CE">
        <w:rPr>
          <w:rFonts w:eastAsiaTheme="minorEastAsia"/>
          <w:color w:val="4472C4" w:themeColor="accent1"/>
        </w:rPr>
        <w:t xml:space="preserve">How is ‘gendered disinformation’ </w:t>
      </w:r>
      <w:proofErr w:type="gramStart"/>
      <w:r w:rsidRPr="5D8261CE">
        <w:rPr>
          <w:rFonts w:eastAsiaTheme="minorEastAsia"/>
          <w:color w:val="4472C4" w:themeColor="accent1"/>
        </w:rPr>
        <w:t>similar to</w:t>
      </w:r>
      <w:proofErr w:type="gramEnd"/>
      <w:r w:rsidRPr="5D8261CE">
        <w:rPr>
          <w:rFonts w:eastAsiaTheme="minorEastAsia"/>
          <w:color w:val="4472C4" w:themeColor="accent1"/>
        </w:rPr>
        <w:t xml:space="preserve"> or different from online gender-based violence?</w:t>
      </w:r>
    </w:p>
    <w:p w14:paraId="257F8DC3" w14:textId="0D626C7E" w:rsidR="7FD84ED8" w:rsidRDefault="7FD84ED8" w:rsidP="568ECDA5">
      <w:pPr>
        <w:jc w:val="both"/>
        <w:rPr>
          <w:rFonts w:ascii="Calibri" w:eastAsia="Calibri" w:hAnsi="Calibri" w:cs="Calibri"/>
        </w:rPr>
      </w:pPr>
      <w:r w:rsidRPr="10A9ACC0">
        <w:rPr>
          <w:rFonts w:eastAsiaTheme="minorEastAsia"/>
        </w:rPr>
        <w:t xml:space="preserve">In her </w:t>
      </w:r>
      <w:hyperlink r:id="rId8">
        <w:r w:rsidRPr="10A9ACC0">
          <w:rPr>
            <w:rStyle w:val="Hyperlink"/>
            <w:rFonts w:eastAsiaTheme="minorEastAsia"/>
          </w:rPr>
          <w:t>2021 report on Gender Justice and the Right to Freedom of Opinion and Expression</w:t>
        </w:r>
      </w:hyperlink>
      <w:r w:rsidRPr="10A9ACC0">
        <w:rPr>
          <w:rFonts w:eastAsiaTheme="minorEastAsia"/>
        </w:rPr>
        <w:t xml:space="preserve">, the Special Rapporteur referred to disinformation as a factor limiting women’s </w:t>
      </w:r>
      <w:r w:rsidR="55EDBCC2" w:rsidRPr="10A9ACC0">
        <w:rPr>
          <w:rFonts w:eastAsiaTheme="minorEastAsia"/>
        </w:rPr>
        <w:t>freedom of expression: “</w:t>
      </w:r>
      <w:r w:rsidR="55EDBCC2" w:rsidRPr="10A9ACC0">
        <w:rPr>
          <w:rFonts w:ascii="Calibri" w:eastAsia="Calibri" w:hAnsi="Calibri" w:cs="Calibri"/>
        </w:rPr>
        <w:t>In the digital age, the spate of online violence, hate speech and disinformation often compel women to self-censor, limit what they post or leave platforms.”</w:t>
      </w:r>
      <w:r w:rsidR="4F029E25" w:rsidRPr="10A9ACC0">
        <w:rPr>
          <w:rFonts w:ascii="Calibri" w:eastAsia="Calibri" w:hAnsi="Calibri" w:cs="Calibri"/>
        </w:rPr>
        <w:t xml:space="preserve"> </w:t>
      </w:r>
      <w:r w:rsidR="79FC0B87" w:rsidRPr="10A9ACC0">
        <w:rPr>
          <w:rFonts w:ascii="Calibri" w:eastAsia="Calibri" w:hAnsi="Calibri" w:cs="Calibri"/>
        </w:rPr>
        <w:t>I</w:t>
      </w:r>
      <w:r w:rsidR="4F029E25" w:rsidRPr="10A9ACC0">
        <w:rPr>
          <w:rFonts w:ascii="Calibri" w:eastAsia="Calibri" w:hAnsi="Calibri" w:cs="Calibri"/>
        </w:rPr>
        <w:t>t also revealed that gendered disinformation is on the rise</w:t>
      </w:r>
      <w:r w:rsidR="1B6E780A" w:rsidRPr="10A9ACC0">
        <w:rPr>
          <w:rFonts w:ascii="Calibri" w:eastAsia="Calibri" w:hAnsi="Calibri" w:cs="Calibri"/>
        </w:rPr>
        <w:t xml:space="preserve">, making reference to the </w:t>
      </w:r>
      <w:r w:rsidR="31138626" w:rsidRPr="10A9ACC0">
        <w:rPr>
          <w:rFonts w:ascii="Calibri" w:eastAsia="Calibri" w:hAnsi="Calibri" w:cs="Calibri"/>
        </w:rPr>
        <w:t>Special Rapporteur</w:t>
      </w:r>
      <w:r w:rsidR="00E76E9C">
        <w:rPr>
          <w:rFonts w:ascii="Calibri" w:eastAsia="Calibri" w:hAnsi="Calibri" w:cs="Calibri"/>
        </w:rPr>
        <w:t>’</w:t>
      </w:r>
      <w:r w:rsidR="31138626" w:rsidRPr="10A9ACC0">
        <w:rPr>
          <w:rFonts w:ascii="Calibri" w:eastAsia="Calibri" w:hAnsi="Calibri" w:cs="Calibri"/>
        </w:rPr>
        <w:t xml:space="preserve">s </w:t>
      </w:r>
      <w:hyperlink r:id="rId9">
        <w:r w:rsidR="1B6E780A" w:rsidRPr="10A9ACC0">
          <w:rPr>
            <w:rStyle w:val="Hyperlink"/>
            <w:rFonts w:ascii="Calibri" w:eastAsia="Calibri" w:hAnsi="Calibri" w:cs="Calibri"/>
          </w:rPr>
          <w:t xml:space="preserve">2021 </w:t>
        </w:r>
        <w:r w:rsidR="664B2C1D" w:rsidRPr="10A9ACC0">
          <w:rPr>
            <w:rStyle w:val="Hyperlink"/>
            <w:rFonts w:ascii="Calibri" w:eastAsia="Calibri" w:hAnsi="Calibri" w:cs="Calibri"/>
          </w:rPr>
          <w:t>report on Disinformation and freedom of opinion and expression</w:t>
        </w:r>
      </w:hyperlink>
      <w:r w:rsidR="664B2C1D" w:rsidRPr="10A9ACC0">
        <w:rPr>
          <w:rFonts w:ascii="Calibri" w:eastAsia="Calibri" w:hAnsi="Calibri" w:cs="Calibri"/>
        </w:rPr>
        <w:t>.</w:t>
      </w:r>
    </w:p>
    <w:p w14:paraId="200FD19E" w14:textId="066BFDB4" w:rsidR="060CEF17" w:rsidRDefault="060CEF17" w:rsidP="568ECDA5">
      <w:pPr>
        <w:jc w:val="both"/>
        <w:rPr>
          <w:rFonts w:ascii="Calibri" w:eastAsia="Calibri" w:hAnsi="Calibri" w:cs="Calibri"/>
        </w:rPr>
      </w:pPr>
      <w:r w:rsidRPr="10A9ACC0">
        <w:rPr>
          <w:rFonts w:ascii="Calibri" w:eastAsia="Calibri" w:hAnsi="Calibri" w:cs="Calibri"/>
        </w:rPr>
        <w:t xml:space="preserve">The report further distinguishes gendered disinformation from gender-based violence: “While it is a subset of gender-based violence, it has some distinct characteristics, using </w:t>
      </w:r>
      <w:r w:rsidR="638A41C4" w:rsidRPr="10A9ACC0">
        <w:rPr>
          <w:rFonts w:ascii="Calibri" w:eastAsia="Calibri" w:hAnsi="Calibri" w:cs="Calibri"/>
        </w:rPr>
        <w:t>‘</w:t>
      </w:r>
      <w:r w:rsidRPr="10A9ACC0">
        <w:rPr>
          <w:rFonts w:ascii="Calibri" w:eastAsia="Calibri" w:hAnsi="Calibri" w:cs="Calibri"/>
        </w:rPr>
        <w:t>false or misleading gender and sex-based narratives against women, often with some degree of coordination, aimed at deterring women from participating in the public sphere. It combines three defining characteristics of online disinformation: falsity, malign intent, and coordination.</w:t>
      </w:r>
      <w:r w:rsidR="0860F403" w:rsidRPr="10A9ACC0">
        <w:rPr>
          <w:rFonts w:ascii="Calibri" w:eastAsia="Calibri" w:hAnsi="Calibri" w:cs="Calibri"/>
        </w:rPr>
        <w:t>’</w:t>
      </w:r>
      <w:r w:rsidRPr="10A9ACC0">
        <w:rPr>
          <w:rFonts w:ascii="Calibri" w:eastAsia="Calibri" w:hAnsi="Calibri" w:cs="Calibri"/>
        </w:rPr>
        <w:t xml:space="preserve"> It is often intersectional in nature, promoting both sex and race-based narratives, and used as part of issue-based campaigns to undermine public trust. Research data indicates that female politicians, especially those who speak out on feminist issues or come from racial, ethnic, religious or minority groups are targeted with much higher levels of disinformation than their male counterparts.”</w:t>
      </w:r>
      <w:r w:rsidR="1FE2A1AC" w:rsidRPr="10A9ACC0">
        <w:rPr>
          <w:rFonts w:ascii="Calibri" w:eastAsia="Calibri" w:hAnsi="Calibri" w:cs="Calibri"/>
        </w:rPr>
        <w:t xml:space="preserve"> </w:t>
      </w:r>
    </w:p>
    <w:p w14:paraId="02B2030C" w14:textId="4140AE10" w:rsidR="1FE2A1AC" w:rsidRDefault="1FE2A1AC" w:rsidP="568ECDA5">
      <w:pPr>
        <w:jc w:val="both"/>
        <w:rPr>
          <w:rFonts w:ascii="Calibri" w:eastAsia="Calibri" w:hAnsi="Calibri" w:cs="Calibri"/>
        </w:rPr>
      </w:pPr>
      <w:r w:rsidRPr="10A9ACC0">
        <w:rPr>
          <w:rFonts w:ascii="Calibri" w:eastAsia="Calibri" w:hAnsi="Calibri" w:cs="Calibri"/>
        </w:rPr>
        <w:t>This definition is common to that elaborated in</w:t>
      </w:r>
      <w:r w:rsidRPr="10A9ACC0">
        <w:rPr>
          <w:rFonts w:ascii="Calibri" w:eastAsia="Calibri" w:hAnsi="Calibri" w:cs="Calibri"/>
          <w:i/>
          <w:iCs/>
        </w:rPr>
        <w:t xml:space="preserve"> </w:t>
      </w:r>
      <w:hyperlink r:id="rId10">
        <w:r w:rsidRPr="10A9ACC0">
          <w:rPr>
            <w:rStyle w:val="Hyperlink"/>
            <w:rFonts w:ascii="Calibri" w:eastAsia="Calibri" w:hAnsi="Calibri" w:cs="Calibri"/>
            <w:i/>
            <w:iCs/>
          </w:rPr>
          <w:t>The Chilling: A Global Study On Online Violence Against Women Journalists</w:t>
        </w:r>
      </w:hyperlink>
      <w:r w:rsidRPr="10A9ACC0">
        <w:rPr>
          <w:rFonts w:ascii="Calibri" w:eastAsia="Calibri" w:hAnsi="Calibri" w:cs="Calibri"/>
          <w:i/>
          <w:iCs/>
        </w:rPr>
        <w:t xml:space="preserve"> </w:t>
      </w:r>
      <w:r w:rsidRPr="10A9ACC0">
        <w:rPr>
          <w:rFonts w:ascii="Calibri" w:eastAsia="Calibri" w:hAnsi="Calibri" w:cs="Calibri"/>
        </w:rPr>
        <w:t>(2022), a report by the International Center for Journalists that was supported by UNESCO.</w:t>
      </w:r>
      <w:r w:rsidR="6F46177C" w:rsidRPr="10A9ACC0">
        <w:rPr>
          <w:rFonts w:ascii="Calibri" w:eastAsia="Calibri" w:hAnsi="Calibri" w:cs="Calibri"/>
        </w:rPr>
        <w:t xml:space="preserve"> The authors of </w:t>
      </w:r>
      <w:r w:rsidR="6F46177C" w:rsidRPr="10A9ACC0">
        <w:rPr>
          <w:rFonts w:ascii="Calibri" w:eastAsia="Calibri" w:hAnsi="Calibri" w:cs="Calibri"/>
          <w:i/>
          <w:iCs/>
        </w:rPr>
        <w:t>The Chilling</w:t>
      </w:r>
      <w:r w:rsidR="6F46177C" w:rsidRPr="10A9ACC0">
        <w:rPr>
          <w:rFonts w:ascii="Calibri" w:eastAsia="Calibri" w:hAnsi="Calibri" w:cs="Calibri"/>
        </w:rPr>
        <w:t xml:space="preserve"> emphasize the coordination element in defining disinformation, based on responses </w:t>
      </w:r>
      <w:r w:rsidR="2D95F5AA" w:rsidRPr="10A9ACC0">
        <w:rPr>
          <w:rFonts w:ascii="Calibri" w:eastAsia="Calibri" w:hAnsi="Calibri" w:cs="Calibri"/>
        </w:rPr>
        <w:t xml:space="preserve">of </w:t>
      </w:r>
      <w:r w:rsidR="11A1D97C" w:rsidRPr="10A9ACC0">
        <w:rPr>
          <w:rFonts w:ascii="Calibri" w:eastAsia="Calibri" w:hAnsi="Calibri" w:cs="Calibri"/>
        </w:rPr>
        <w:t>over 900 surveyed journalists</w:t>
      </w:r>
      <w:r w:rsidR="18BF6BF8" w:rsidRPr="10A9ACC0">
        <w:rPr>
          <w:rFonts w:ascii="Calibri" w:eastAsia="Calibri" w:hAnsi="Calibri" w:cs="Calibri"/>
        </w:rPr>
        <w:t xml:space="preserve"> based on their experience of gender-based online violence</w:t>
      </w:r>
      <w:r w:rsidR="11A1D97C" w:rsidRPr="10A9ACC0">
        <w:rPr>
          <w:rFonts w:ascii="Calibri" w:eastAsia="Calibri" w:hAnsi="Calibri" w:cs="Calibri"/>
        </w:rPr>
        <w:t xml:space="preserve">. </w:t>
      </w:r>
      <w:r w:rsidR="1910EE9E" w:rsidRPr="10A9ACC0">
        <w:rPr>
          <w:rFonts w:ascii="Calibri" w:eastAsia="Calibri" w:hAnsi="Calibri" w:cs="Calibri"/>
        </w:rPr>
        <w:t>According to the study, d</w:t>
      </w:r>
      <w:r w:rsidR="00C2D492" w:rsidRPr="10A9ACC0">
        <w:rPr>
          <w:rFonts w:ascii="Calibri" w:eastAsia="Calibri" w:hAnsi="Calibri" w:cs="Calibri"/>
        </w:rPr>
        <w:t>isinformation may come in the form of false accus</w:t>
      </w:r>
      <w:r w:rsidR="19D4BE4C" w:rsidRPr="10A9ACC0">
        <w:rPr>
          <w:rFonts w:ascii="Calibri" w:eastAsia="Calibri" w:hAnsi="Calibri" w:cs="Calibri"/>
        </w:rPr>
        <w:t xml:space="preserve">ations </w:t>
      </w:r>
      <w:r w:rsidR="00C2D492" w:rsidRPr="10A9ACC0">
        <w:rPr>
          <w:rFonts w:ascii="Calibri" w:eastAsia="Calibri" w:hAnsi="Calibri" w:cs="Calibri"/>
        </w:rPr>
        <w:t xml:space="preserve">of professional misconduct, </w:t>
      </w:r>
      <w:r w:rsidR="3564C68C" w:rsidRPr="10A9ACC0">
        <w:rPr>
          <w:rFonts w:ascii="Calibri" w:eastAsia="Calibri" w:hAnsi="Calibri" w:cs="Calibri"/>
        </w:rPr>
        <w:t xml:space="preserve">the spread of </w:t>
      </w:r>
      <w:r w:rsidR="00C2D492" w:rsidRPr="10A9ACC0">
        <w:rPr>
          <w:rFonts w:ascii="Calibri" w:eastAsia="Calibri" w:hAnsi="Calibri" w:cs="Calibri"/>
        </w:rPr>
        <w:t xml:space="preserve">smears about </w:t>
      </w:r>
      <w:r w:rsidR="06E7AE90" w:rsidRPr="10A9ACC0">
        <w:rPr>
          <w:rFonts w:ascii="Calibri" w:eastAsia="Calibri" w:hAnsi="Calibri" w:cs="Calibri"/>
        </w:rPr>
        <w:t>female</w:t>
      </w:r>
      <w:r w:rsidR="00C2D492" w:rsidRPr="10A9ACC0">
        <w:rPr>
          <w:rFonts w:ascii="Calibri" w:eastAsia="Calibri" w:hAnsi="Calibri" w:cs="Calibri"/>
        </w:rPr>
        <w:t xml:space="preserve"> </w:t>
      </w:r>
      <w:r w:rsidR="06E7AE90" w:rsidRPr="10A9ACC0">
        <w:rPr>
          <w:rFonts w:ascii="Calibri" w:eastAsia="Calibri" w:hAnsi="Calibri" w:cs="Calibri"/>
        </w:rPr>
        <w:t xml:space="preserve">journalists’ </w:t>
      </w:r>
      <w:r w:rsidR="00C2D492" w:rsidRPr="10A9ACC0">
        <w:rPr>
          <w:rFonts w:ascii="Calibri" w:eastAsia="Calibri" w:hAnsi="Calibri" w:cs="Calibri"/>
        </w:rPr>
        <w:t xml:space="preserve">character designed to damage their personal reputations and professional standing, and malicious misrepresentation (e.g., </w:t>
      </w:r>
      <w:r w:rsidR="7AA58E30" w:rsidRPr="10A9ACC0">
        <w:rPr>
          <w:rFonts w:ascii="Calibri" w:eastAsia="Calibri" w:hAnsi="Calibri" w:cs="Calibri"/>
        </w:rPr>
        <w:t xml:space="preserve">synthetic media such as </w:t>
      </w:r>
      <w:r w:rsidR="00C2D492" w:rsidRPr="10A9ACC0">
        <w:rPr>
          <w:rFonts w:ascii="Calibri" w:eastAsia="Calibri" w:hAnsi="Calibri" w:cs="Calibri"/>
        </w:rPr>
        <w:t>deepfake porn videos, abusive memes, manipulated images)</w:t>
      </w:r>
      <w:r w:rsidR="74550D72" w:rsidRPr="10A9ACC0">
        <w:rPr>
          <w:rFonts w:ascii="Calibri" w:eastAsia="Calibri" w:hAnsi="Calibri" w:cs="Calibri"/>
        </w:rPr>
        <w:t>.</w:t>
      </w:r>
    </w:p>
    <w:p w14:paraId="124AE055" w14:textId="591BB695" w:rsidR="3F5637E8" w:rsidRDefault="3F5637E8" w:rsidP="568ECDA5">
      <w:pPr>
        <w:jc w:val="both"/>
        <w:rPr>
          <w:rFonts w:ascii="Calibri" w:eastAsia="Calibri" w:hAnsi="Calibri" w:cs="Calibri"/>
        </w:rPr>
      </w:pPr>
      <w:r w:rsidRPr="10A9ACC0">
        <w:rPr>
          <w:rFonts w:ascii="Calibri" w:eastAsia="Calibri" w:hAnsi="Calibri" w:cs="Calibri"/>
        </w:rPr>
        <w:t xml:space="preserve">Finally, </w:t>
      </w:r>
      <w:r w:rsidRPr="10A9ACC0">
        <w:rPr>
          <w:rFonts w:ascii="Calibri" w:eastAsia="Calibri" w:hAnsi="Calibri" w:cs="Calibri"/>
          <w:i/>
          <w:iCs/>
        </w:rPr>
        <w:t>The Chilling</w:t>
      </w:r>
      <w:r w:rsidRPr="10A9ACC0">
        <w:rPr>
          <w:rFonts w:ascii="Calibri" w:eastAsia="Calibri" w:hAnsi="Calibri" w:cs="Calibri"/>
        </w:rPr>
        <w:t xml:space="preserve"> describes a threefold function of disinformation in gendered online violence, rendering it not only a </w:t>
      </w:r>
      <w:proofErr w:type="gramStart"/>
      <w:r w:rsidRPr="10A9ACC0">
        <w:rPr>
          <w:rFonts w:ascii="Calibri" w:eastAsia="Calibri" w:hAnsi="Calibri" w:cs="Calibri"/>
        </w:rPr>
        <w:t>dang</w:t>
      </w:r>
      <w:r w:rsidR="70F6E8A7" w:rsidRPr="10A9ACC0">
        <w:rPr>
          <w:rFonts w:ascii="Calibri" w:eastAsia="Calibri" w:hAnsi="Calibri" w:cs="Calibri"/>
        </w:rPr>
        <w:t>er in itself, but</w:t>
      </w:r>
      <w:proofErr w:type="gramEnd"/>
      <w:r w:rsidR="70F6E8A7" w:rsidRPr="10A9ACC0">
        <w:rPr>
          <w:rFonts w:ascii="Calibri" w:eastAsia="Calibri" w:hAnsi="Calibri" w:cs="Calibri"/>
        </w:rPr>
        <w:t xml:space="preserve"> also as a factor </w:t>
      </w:r>
      <w:r w:rsidR="0A5BBA8C" w:rsidRPr="10A9ACC0">
        <w:rPr>
          <w:rFonts w:ascii="Calibri" w:eastAsia="Calibri" w:hAnsi="Calibri" w:cs="Calibri"/>
        </w:rPr>
        <w:t xml:space="preserve">provoking </w:t>
      </w:r>
      <w:r w:rsidR="70F6E8A7" w:rsidRPr="10A9ACC0">
        <w:rPr>
          <w:rFonts w:ascii="Calibri" w:eastAsia="Calibri" w:hAnsi="Calibri" w:cs="Calibri"/>
        </w:rPr>
        <w:t>gendered online violence</w:t>
      </w:r>
      <w:r w:rsidRPr="10A9ACC0">
        <w:rPr>
          <w:rFonts w:ascii="Calibri" w:eastAsia="Calibri" w:hAnsi="Calibri" w:cs="Calibri"/>
        </w:rPr>
        <w:t xml:space="preserve">: </w:t>
      </w:r>
    </w:p>
    <w:p w14:paraId="0F852F3D" w14:textId="6E416585" w:rsidR="3F5637E8" w:rsidRDefault="3F5637E8" w:rsidP="568ECDA5">
      <w:pPr>
        <w:jc w:val="both"/>
        <w:rPr>
          <w:rFonts w:ascii="Calibri" w:eastAsia="Calibri" w:hAnsi="Calibri" w:cs="Calibri"/>
        </w:rPr>
      </w:pPr>
      <w:r w:rsidRPr="10A9ACC0">
        <w:rPr>
          <w:rFonts w:ascii="Calibri" w:eastAsia="Calibri" w:hAnsi="Calibri" w:cs="Calibri"/>
        </w:rPr>
        <w:t xml:space="preserve">1. Disinformation tactics are routinely deployed in targeted multiplatform online attacks against women </w:t>
      </w:r>
      <w:proofErr w:type="gramStart"/>
      <w:r w:rsidRPr="10A9ACC0">
        <w:rPr>
          <w:rFonts w:ascii="Calibri" w:eastAsia="Calibri" w:hAnsi="Calibri" w:cs="Calibri"/>
        </w:rPr>
        <w:t>journalists;</w:t>
      </w:r>
      <w:proofErr w:type="gramEnd"/>
      <w:r w:rsidRPr="10A9ACC0">
        <w:rPr>
          <w:rFonts w:ascii="Calibri" w:eastAsia="Calibri" w:hAnsi="Calibri" w:cs="Calibri"/>
        </w:rPr>
        <w:t xml:space="preserve"> </w:t>
      </w:r>
    </w:p>
    <w:p w14:paraId="2E6DD956" w14:textId="2CF2E7EF" w:rsidR="3F5637E8" w:rsidRDefault="3F5637E8" w:rsidP="568ECDA5">
      <w:pPr>
        <w:jc w:val="both"/>
        <w:rPr>
          <w:rFonts w:ascii="Calibri" w:eastAsia="Calibri" w:hAnsi="Calibri" w:cs="Calibri"/>
        </w:rPr>
      </w:pPr>
      <w:r w:rsidRPr="10A9ACC0">
        <w:rPr>
          <w:rFonts w:ascii="Calibri" w:eastAsia="Calibri" w:hAnsi="Calibri" w:cs="Calibri"/>
        </w:rPr>
        <w:t xml:space="preserve">2. Reporting on disinformation and intertwined issues, such as digital conspiracy networks, conflicts, and far right extremism, is a trigger for heightened attacks on women </w:t>
      </w:r>
      <w:proofErr w:type="gramStart"/>
      <w:r w:rsidRPr="10A9ACC0">
        <w:rPr>
          <w:rFonts w:ascii="Calibri" w:eastAsia="Calibri" w:hAnsi="Calibri" w:cs="Calibri"/>
        </w:rPr>
        <w:t>journalists;</w:t>
      </w:r>
      <w:proofErr w:type="gramEnd"/>
      <w:r w:rsidRPr="10A9ACC0">
        <w:rPr>
          <w:rFonts w:ascii="Calibri" w:eastAsia="Calibri" w:hAnsi="Calibri" w:cs="Calibri"/>
        </w:rPr>
        <w:t xml:space="preserve"> </w:t>
      </w:r>
    </w:p>
    <w:p w14:paraId="0D89A065" w14:textId="3DC2A4F0" w:rsidR="3F5637E8" w:rsidRDefault="3F5637E8" w:rsidP="568ECDA5">
      <w:pPr>
        <w:jc w:val="both"/>
        <w:rPr>
          <w:rFonts w:ascii="Calibri" w:eastAsia="Calibri" w:hAnsi="Calibri" w:cs="Calibri"/>
        </w:rPr>
      </w:pPr>
      <w:r w:rsidRPr="10A9ACC0">
        <w:rPr>
          <w:rFonts w:ascii="Calibri" w:eastAsia="Calibri" w:hAnsi="Calibri" w:cs="Calibri"/>
        </w:rPr>
        <w:t xml:space="preserve">3. Disinformation purveyors </w:t>
      </w:r>
      <w:proofErr w:type="spellStart"/>
      <w:r w:rsidRPr="10A9ACC0">
        <w:rPr>
          <w:rFonts w:ascii="Calibri" w:eastAsia="Calibri" w:hAnsi="Calibri" w:cs="Calibri"/>
        </w:rPr>
        <w:t>operationalise</w:t>
      </w:r>
      <w:proofErr w:type="spellEnd"/>
      <w:r w:rsidRPr="10A9ACC0">
        <w:rPr>
          <w:rFonts w:ascii="Calibri" w:eastAsia="Calibri" w:hAnsi="Calibri" w:cs="Calibri"/>
        </w:rPr>
        <w:t xml:space="preserve"> misogynistic abuse, </w:t>
      </w:r>
      <w:proofErr w:type="gramStart"/>
      <w:r w:rsidRPr="10A9ACC0">
        <w:rPr>
          <w:rFonts w:ascii="Calibri" w:eastAsia="Calibri" w:hAnsi="Calibri" w:cs="Calibri"/>
        </w:rPr>
        <w:t>harassment</w:t>
      </w:r>
      <w:proofErr w:type="gramEnd"/>
      <w:r w:rsidRPr="10A9ACC0">
        <w:rPr>
          <w:rFonts w:ascii="Calibri" w:eastAsia="Calibri" w:hAnsi="Calibri" w:cs="Calibri"/>
        </w:rPr>
        <w:t xml:space="preserve"> and threats against women journalists to undercut public trust in critical journalism and facts in general.</w:t>
      </w:r>
    </w:p>
    <w:p w14:paraId="2CDD777E" w14:textId="3A37BC83" w:rsidR="1CE0FCAA" w:rsidRDefault="5B96BE65" w:rsidP="4553BA86">
      <w:pPr>
        <w:ind w:left="1260" w:right="1260"/>
        <w:jc w:val="both"/>
        <w:rPr>
          <w:rFonts w:ascii="Calibri" w:eastAsia="Calibri" w:hAnsi="Calibri" w:cs="Calibri"/>
        </w:rPr>
      </w:pPr>
      <w:r w:rsidRPr="2354076C">
        <w:rPr>
          <w:rFonts w:ascii="Calibri" w:eastAsia="Calibri" w:hAnsi="Calibri" w:cs="Calibri"/>
        </w:rPr>
        <w:lastRenderedPageBreak/>
        <w:t xml:space="preserve">“Attacking women journalists is a </w:t>
      </w:r>
      <w:proofErr w:type="spellStart"/>
      <w:r w:rsidRPr="2354076C">
        <w:rPr>
          <w:rFonts w:ascii="Calibri" w:eastAsia="Calibri" w:hAnsi="Calibri" w:cs="Calibri"/>
        </w:rPr>
        <w:t>favoured</w:t>
      </w:r>
      <w:proofErr w:type="spellEnd"/>
      <w:r w:rsidRPr="2354076C">
        <w:rPr>
          <w:rFonts w:ascii="Calibri" w:eastAsia="Calibri" w:hAnsi="Calibri" w:cs="Calibri"/>
        </w:rPr>
        <w:t xml:space="preserve"> tactic of disinformation agents; </w:t>
      </w:r>
      <w:r w:rsidRPr="2354076C">
        <w:rPr>
          <w:rFonts w:ascii="Calibri" w:eastAsia="Calibri" w:hAnsi="Calibri" w:cs="Calibri"/>
          <w:b/>
          <w:bCs/>
        </w:rPr>
        <w:t>disinformation methods are co-opted in misogynistic attacks</w:t>
      </w:r>
      <w:r w:rsidRPr="2354076C">
        <w:rPr>
          <w:rFonts w:ascii="Calibri" w:eastAsia="Calibri" w:hAnsi="Calibri" w:cs="Calibri"/>
        </w:rPr>
        <w:t xml:space="preserve">; and reporting on disinformation and associated themes (e.g., digital conspiracy communities; far-right networks) is a lightning rod for attacks (Posetti, 2018a; Posetti, 2020b; Bontcheva and Posetti, 2020; </w:t>
      </w:r>
      <w:proofErr w:type="spellStart"/>
      <w:r w:rsidRPr="2354076C">
        <w:rPr>
          <w:rFonts w:ascii="Calibri" w:eastAsia="Calibri" w:hAnsi="Calibri" w:cs="Calibri"/>
        </w:rPr>
        <w:t>Jankowicz</w:t>
      </w:r>
      <w:proofErr w:type="spellEnd"/>
      <w:r w:rsidRPr="2354076C">
        <w:rPr>
          <w:rFonts w:ascii="Calibri" w:eastAsia="Calibri" w:hAnsi="Calibri" w:cs="Calibri"/>
        </w:rPr>
        <w:t xml:space="preserve"> et al., 2021). In the words of UK columnist and investigative reporter Carole Cadwalladr who writes for the Observer: </w:t>
      </w:r>
      <w:r w:rsidRPr="2354076C">
        <w:rPr>
          <w:rFonts w:ascii="Calibri" w:eastAsia="Calibri" w:hAnsi="Calibri" w:cs="Calibri"/>
          <w:b/>
          <w:bCs/>
        </w:rPr>
        <w:t>“If you report on disinformation, you become a target of disinformation"</w:t>
      </w:r>
      <w:r w:rsidRPr="2354076C">
        <w:rPr>
          <w:rFonts w:ascii="Calibri" w:eastAsia="Calibri" w:hAnsi="Calibri" w:cs="Calibri"/>
        </w:rPr>
        <w:t xml:space="preserve">. At </w:t>
      </w:r>
      <w:r w:rsidR="00FE1AD2">
        <w:rPr>
          <w:rFonts w:ascii="Calibri" w:eastAsia="Calibri" w:hAnsi="Calibri" w:cs="Calibri"/>
        </w:rPr>
        <w:t>the</w:t>
      </w:r>
      <w:r w:rsidRPr="2354076C">
        <w:rPr>
          <w:rFonts w:ascii="Calibri" w:eastAsia="Calibri" w:hAnsi="Calibri" w:cs="Calibri"/>
        </w:rPr>
        <w:t xml:space="preserve"> global level, 16% (n=114) of the women journalists surveyed identified disinformation as a </w:t>
      </w:r>
      <w:proofErr w:type="gramStart"/>
      <w:r w:rsidRPr="2354076C">
        <w:rPr>
          <w:rFonts w:ascii="Calibri" w:eastAsia="Calibri" w:hAnsi="Calibri" w:cs="Calibri"/>
        </w:rPr>
        <w:t>beat</w:t>
      </w:r>
      <w:proofErr w:type="gramEnd"/>
      <w:r w:rsidRPr="2354076C">
        <w:rPr>
          <w:rFonts w:ascii="Calibri" w:eastAsia="Calibri" w:hAnsi="Calibri" w:cs="Calibri"/>
        </w:rPr>
        <w:t xml:space="preserve"> likely to lead to an increase in online violence.”</w:t>
      </w:r>
    </w:p>
    <w:p w14:paraId="3B584529" w14:textId="69F96F70" w:rsidR="6C41D75C" w:rsidRDefault="6C41D75C" w:rsidP="4553BA86">
      <w:pPr>
        <w:jc w:val="both"/>
        <w:rPr>
          <w:rFonts w:ascii="Calibri" w:eastAsia="Calibri" w:hAnsi="Calibri" w:cs="Calibri"/>
        </w:rPr>
      </w:pPr>
      <w:r w:rsidRPr="1CE0FCAA">
        <w:rPr>
          <w:rFonts w:ascii="Calibri" w:eastAsia="Calibri" w:hAnsi="Calibri" w:cs="Calibri"/>
        </w:rPr>
        <w:t>As a result, 30% of the women journalists surveyed by UNESCO reported self-censoring on social media and 20% withdrew from all online interaction due to harassment and threats.</w:t>
      </w:r>
    </w:p>
    <w:p w14:paraId="50F56130" w14:textId="66019E7B" w:rsidR="1CE0FCAA" w:rsidRDefault="1CE0FCAA" w:rsidP="4553BA86">
      <w:pPr>
        <w:ind w:right="1260"/>
        <w:jc w:val="both"/>
        <w:rPr>
          <w:rFonts w:ascii="Calibri" w:eastAsia="Calibri" w:hAnsi="Calibri" w:cs="Calibri"/>
        </w:rPr>
      </w:pPr>
    </w:p>
    <w:p w14:paraId="7869D042" w14:textId="60E302D9" w:rsidR="6BD3428F" w:rsidRDefault="6BD3428F" w:rsidP="10A9ACC0">
      <w:pPr>
        <w:pStyle w:val="ListParagraph"/>
        <w:numPr>
          <w:ilvl w:val="0"/>
          <w:numId w:val="3"/>
        </w:numPr>
        <w:rPr>
          <w:rFonts w:ascii="Calibri" w:eastAsia="Calibri" w:hAnsi="Calibri" w:cs="Calibri"/>
        </w:rPr>
      </w:pPr>
      <w:r w:rsidRPr="10A9ACC0">
        <w:rPr>
          <w:rFonts w:ascii="Calibri" w:eastAsia="Calibri" w:hAnsi="Calibri" w:cs="Calibri"/>
        </w:rPr>
        <w:t>Responses</w:t>
      </w:r>
    </w:p>
    <w:p w14:paraId="019E23DC" w14:textId="77B1AD42" w:rsidR="79C1024E" w:rsidRDefault="06BAFDEF" w:rsidP="07F0DB02">
      <w:pPr>
        <w:pStyle w:val="ListParagraph"/>
        <w:numPr>
          <w:ilvl w:val="0"/>
          <w:numId w:val="5"/>
        </w:numPr>
        <w:rPr>
          <w:rFonts w:eastAsiaTheme="minorEastAsia"/>
          <w:color w:val="4472C4" w:themeColor="accent1"/>
        </w:rPr>
      </w:pPr>
      <w:r w:rsidRPr="07F0DB02">
        <w:rPr>
          <w:rFonts w:eastAsiaTheme="minorEastAsia"/>
          <w:color w:val="4472C4" w:themeColor="accent1"/>
        </w:rPr>
        <w:t>What measures have States, digital companies or international organizations taken to combat ‘gendered disinformation’?</w:t>
      </w:r>
    </w:p>
    <w:p w14:paraId="6E759C2C" w14:textId="572B3F57" w:rsidR="79C1024E" w:rsidRDefault="06BAFDEF" w:rsidP="07F0DB02">
      <w:pPr>
        <w:pStyle w:val="ListParagraph"/>
        <w:numPr>
          <w:ilvl w:val="0"/>
          <w:numId w:val="5"/>
        </w:numPr>
        <w:rPr>
          <w:rFonts w:eastAsiaTheme="minorEastAsia"/>
          <w:color w:val="4472C4" w:themeColor="accent1"/>
        </w:rPr>
      </w:pPr>
      <w:r w:rsidRPr="07F0DB02">
        <w:rPr>
          <w:rFonts w:eastAsiaTheme="minorEastAsia"/>
          <w:color w:val="4472C4" w:themeColor="accent1"/>
        </w:rPr>
        <w:t>To what extent do these responses comply with international human rights law standards, in particular freedom of expression?</w:t>
      </w:r>
    </w:p>
    <w:p w14:paraId="7051DB7A" w14:textId="13D23B5B" w:rsidR="79C1024E" w:rsidRDefault="79C1024E" w:rsidP="4553BA86">
      <w:pPr>
        <w:pStyle w:val="ListParagraph"/>
        <w:numPr>
          <w:ilvl w:val="0"/>
          <w:numId w:val="5"/>
        </w:numPr>
        <w:rPr>
          <w:rFonts w:eastAsiaTheme="minorEastAsia"/>
          <w:color w:val="4472C4" w:themeColor="accent1"/>
        </w:rPr>
      </w:pPr>
      <w:r w:rsidRPr="5D8261CE">
        <w:rPr>
          <w:rFonts w:eastAsiaTheme="minorEastAsia"/>
          <w:color w:val="4472C4" w:themeColor="accent1"/>
        </w:rPr>
        <w:t>How effective have these measures been in addressing ‘gendered disinformation’?</w:t>
      </w:r>
    </w:p>
    <w:p w14:paraId="67FC2E61" w14:textId="19113FCF" w:rsidR="79C1024E" w:rsidRDefault="79C1024E" w:rsidP="4553BA86">
      <w:pPr>
        <w:pStyle w:val="ListParagraph"/>
        <w:numPr>
          <w:ilvl w:val="0"/>
          <w:numId w:val="5"/>
        </w:numPr>
        <w:rPr>
          <w:rFonts w:eastAsiaTheme="minorEastAsia"/>
          <w:color w:val="4472C4" w:themeColor="accent1"/>
        </w:rPr>
      </w:pPr>
      <w:r w:rsidRPr="5D8261CE">
        <w:rPr>
          <w:rFonts w:eastAsiaTheme="minorEastAsia"/>
          <w:color w:val="4472C4" w:themeColor="accent1"/>
        </w:rPr>
        <w:t>Please provide references / links to legal or policy frameworks developed to address the gender dimensions of disinformation.</w:t>
      </w:r>
    </w:p>
    <w:p w14:paraId="2847CF19" w14:textId="49AC02C3" w:rsidR="79C1024E" w:rsidRDefault="79C1024E" w:rsidP="4553BA86">
      <w:pPr>
        <w:pStyle w:val="ListParagraph"/>
        <w:numPr>
          <w:ilvl w:val="0"/>
          <w:numId w:val="5"/>
        </w:numPr>
        <w:rPr>
          <w:rFonts w:eastAsiaTheme="minorEastAsia"/>
          <w:color w:val="4472C4" w:themeColor="accent1"/>
        </w:rPr>
      </w:pPr>
      <w:r w:rsidRPr="5D8261CE">
        <w:rPr>
          <w:rFonts w:eastAsiaTheme="minorEastAsia"/>
          <w:color w:val="4472C4" w:themeColor="accent1"/>
        </w:rPr>
        <w:t>Please provide references / links to relevant case law concerning this topic.</w:t>
      </w:r>
    </w:p>
    <w:p w14:paraId="49AA2705" w14:textId="2B1F6831" w:rsidR="68E81DCD" w:rsidRDefault="1CD2E8E8" w:rsidP="07F0DB02">
      <w:pPr>
        <w:ind w:firstLine="720"/>
        <w:jc w:val="both"/>
        <w:rPr>
          <w:rFonts w:ascii="Calibri" w:eastAsia="Calibri" w:hAnsi="Calibri" w:cs="Calibri"/>
        </w:rPr>
      </w:pPr>
      <w:r w:rsidRPr="07F0DB02">
        <w:rPr>
          <w:rFonts w:ascii="Calibri" w:eastAsia="Calibri" w:hAnsi="Calibri" w:cs="Calibri"/>
          <w:i/>
          <w:iCs/>
          <w:u w:val="single"/>
        </w:rPr>
        <w:t>Countering gendered disinformation through regulation.</w:t>
      </w:r>
      <w:r w:rsidRPr="07F0DB02">
        <w:rPr>
          <w:rFonts w:ascii="Calibri" w:eastAsia="Calibri" w:hAnsi="Calibri" w:cs="Calibri"/>
          <w:i/>
          <w:iCs/>
        </w:rPr>
        <w:t xml:space="preserve"> </w:t>
      </w:r>
    </w:p>
    <w:p w14:paraId="3F61BF94" w14:textId="77DC25DD" w:rsidR="68E81DCD" w:rsidRDefault="30766458" w:rsidP="07F0DB02">
      <w:pPr>
        <w:jc w:val="both"/>
        <w:rPr>
          <w:rFonts w:ascii="Calibri" w:eastAsia="Calibri" w:hAnsi="Calibri" w:cs="Calibri"/>
        </w:rPr>
      </w:pPr>
      <w:r w:rsidRPr="07F0DB02">
        <w:rPr>
          <w:rFonts w:ascii="Calibri" w:eastAsia="Calibri" w:hAnsi="Calibri" w:cs="Calibri"/>
        </w:rPr>
        <w:t xml:space="preserve">Disinformation is difficult to tackle as it cannot be restricted </w:t>
      </w:r>
      <w:r w:rsidR="7D015A5F" w:rsidRPr="07F0DB02">
        <w:rPr>
          <w:rFonts w:ascii="Calibri" w:eastAsia="Calibri" w:hAnsi="Calibri" w:cs="Calibri"/>
        </w:rPr>
        <w:t xml:space="preserve">under international human rights law </w:t>
      </w:r>
      <w:r w:rsidRPr="07F0DB02">
        <w:rPr>
          <w:rFonts w:ascii="Calibri" w:eastAsia="Calibri" w:hAnsi="Calibri" w:cs="Calibri"/>
        </w:rPr>
        <w:t xml:space="preserve">simply </w:t>
      </w:r>
      <w:r w:rsidR="4951255F" w:rsidRPr="07F0DB02">
        <w:rPr>
          <w:rFonts w:ascii="Calibri" w:eastAsia="Calibri" w:hAnsi="Calibri" w:cs="Calibri"/>
        </w:rPr>
        <w:t>for being false</w:t>
      </w:r>
      <w:r w:rsidR="3312DEE1" w:rsidRPr="07F0DB02">
        <w:rPr>
          <w:rFonts w:ascii="Calibri" w:eastAsia="Calibri" w:hAnsi="Calibri" w:cs="Calibri"/>
        </w:rPr>
        <w:t xml:space="preserve">, and laws set to restrict disinformation </w:t>
      </w:r>
      <w:r w:rsidR="07EAE9B1" w:rsidRPr="07F0DB02">
        <w:rPr>
          <w:rFonts w:ascii="Calibri" w:eastAsia="Calibri" w:hAnsi="Calibri" w:cs="Calibri"/>
        </w:rPr>
        <w:t xml:space="preserve">quite often are not </w:t>
      </w:r>
      <w:proofErr w:type="spellStart"/>
      <w:r w:rsidR="07EAE9B1" w:rsidRPr="07F0DB02">
        <w:rPr>
          <w:rFonts w:ascii="Calibri" w:eastAsia="Calibri" w:hAnsi="Calibri" w:cs="Calibri"/>
        </w:rPr>
        <w:t>alligned</w:t>
      </w:r>
      <w:proofErr w:type="spellEnd"/>
      <w:r w:rsidR="07EAE9B1" w:rsidRPr="07F0DB02">
        <w:rPr>
          <w:rFonts w:ascii="Calibri" w:eastAsia="Calibri" w:hAnsi="Calibri" w:cs="Calibri"/>
        </w:rPr>
        <w:t xml:space="preserve"> with international freedom of expression standards</w:t>
      </w:r>
      <w:r w:rsidR="3312DEE1" w:rsidRPr="07F0DB02">
        <w:rPr>
          <w:rFonts w:ascii="Calibri" w:eastAsia="Calibri" w:hAnsi="Calibri" w:cs="Calibri"/>
        </w:rPr>
        <w:t xml:space="preserve">. </w:t>
      </w:r>
      <w:r w:rsidR="605B65A6" w:rsidRPr="07F0DB02">
        <w:rPr>
          <w:rFonts w:ascii="Calibri" w:eastAsia="Calibri" w:hAnsi="Calibri" w:cs="Calibri"/>
        </w:rPr>
        <w:t>It is therefore important that</w:t>
      </w:r>
      <w:r w:rsidR="529B1EAD" w:rsidRPr="07F0DB02">
        <w:rPr>
          <w:rFonts w:ascii="Calibri" w:eastAsia="Calibri" w:hAnsi="Calibri" w:cs="Calibri"/>
        </w:rPr>
        <w:t xml:space="preserve"> public policy that aim</w:t>
      </w:r>
      <w:r w:rsidR="5D96744B" w:rsidRPr="07F0DB02">
        <w:rPr>
          <w:rFonts w:ascii="Calibri" w:eastAsia="Calibri" w:hAnsi="Calibri" w:cs="Calibri"/>
        </w:rPr>
        <w:t>s</w:t>
      </w:r>
      <w:r w:rsidR="605B65A6" w:rsidRPr="07F0DB02">
        <w:rPr>
          <w:rFonts w:ascii="Calibri" w:eastAsia="Calibri" w:hAnsi="Calibri" w:cs="Calibri"/>
        </w:rPr>
        <w:t xml:space="preserve"> to</w:t>
      </w:r>
      <w:r w:rsidR="07CDA562" w:rsidRPr="07F0DB02">
        <w:rPr>
          <w:rFonts w:ascii="Calibri" w:eastAsia="Calibri" w:hAnsi="Calibri" w:cs="Calibri"/>
        </w:rPr>
        <w:t xml:space="preserve"> counter</w:t>
      </w:r>
      <w:r w:rsidR="605B65A6" w:rsidRPr="07F0DB02">
        <w:rPr>
          <w:rFonts w:ascii="Calibri" w:eastAsia="Calibri" w:hAnsi="Calibri" w:cs="Calibri"/>
        </w:rPr>
        <w:t xml:space="preserve"> gendered disinformation</w:t>
      </w:r>
      <w:r w:rsidR="2F65E36E" w:rsidRPr="07F0DB02">
        <w:rPr>
          <w:rFonts w:ascii="Calibri" w:eastAsia="Calibri" w:hAnsi="Calibri" w:cs="Calibri"/>
        </w:rPr>
        <w:t xml:space="preserve"> has a </w:t>
      </w:r>
      <w:r w:rsidR="25A496A0" w:rsidRPr="07F0DB02">
        <w:rPr>
          <w:rFonts w:ascii="Calibri" w:eastAsia="Calibri" w:hAnsi="Calibri" w:cs="Calibri"/>
        </w:rPr>
        <w:t>comprehensive</w:t>
      </w:r>
      <w:r w:rsidR="3EC236DD" w:rsidRPr="07F0DB02">
        <w:rPr>
          <w:rFonts w:ascii="Calibri" w:eastAsia="Calibri" w:hAnsi="Calibri" w:cs="Calibri"/>
        </w:rPr>
        <w:t xml:space="preserve"> multistakeholder</w:t>
      </w:r>
      <w:r w:rsidR="25A496A0" w:rsidRPr="07F0DB02">
        <w:rPr>
          <w:rFonts w:ascii="Calibri" w:eastAsia="Calibri" w:hAnsi="Calibri" w:cs="Calibri"/>
        </w:rPr>
        <w:t xml:space="preserve"> </w:t>
      </w:r>
      <w:r w:rsidR="15952F06" w:rsidRPr="07F0DB02">
        <w:rPr>
          <w:rFonts w:ascii="Calibri" w:eastAsia="Calibri" w:hAnsi="Calibri" w:cs="Calibri"/>
        </w:rPr>
        <w:t xml:space="preserve">approach involving educational, </w:t>
      </w:r>
      <w:proofErr w:type="gramStart"/>
      <w:r w:rsidR="15952F06" w:rsidRPr="07F0DB02">
        <w:rPr>
          <w:rFonts w:ascii="Calibri" w:eastAsia="Calibri" w:hAnsi="Calibri" w:cs="Calibri"/>
        </w:rPr>
        <w:t>cultural</w:t>
      </w:r>
      <w:proofErr w:type="gramEnd"/>
      <w:r w:rsidR="15952F06" w:rsidRPr="07F0DB02">
        <w:rPr>
          <w:rFonts w:ascii="Calibri" w:eastAsia="Calibri" w:hAnsi="Calibri" w:cs="Calibri"/>
        </w:rPr>
        <w:t xml:space="preserve"> and </w:t>
      </w:r>
      <w:r w:rsidR="3E2D6456" w:rsidRPr="07F0DB02">
        <w:rPr>
          <w:rFonts w:ascii="Calibri" w:eastAsia="Calibri" w:hAnsi="Calibri" w:cs="Calibri"/>
        </w:rPr>
        <w:t xml:space="preserve">rights-based </w:t>
      </w:r>
      <w:r w:rsidR="15952F06" w:rsidRPr="07F0DB02">
        <w:rPr>
          <w:rFonts w:ascii="Calibri" w:eastAsia="Calibri" w:hAnsi="Calibri" w:cs="Calibri"/>
        </w:rPr>
        <w:t xml:space="preserve">regulatory solutions </w:t>
      </w:r>
      <w:r w:rsidR="5E896F17" w:rsidRPr="07F0DB02">
        <w:rPr>
          <w:rFonts w:ascii="Calibri" w:eastAsia="Calibri" w:hAnsi="Calibri" w:cs="Calibri"/>
        </w:rPr>
        <w:t>aligned</w:t>
      </w:r>
      <w:r w:rsidR="3CE8E6E4" w:rsidRPr="07F0DB02">
        <w:rPr>
          <w:rFonts w:ascii="Calibri" w:eastAsia="Calibri" w:hAnsi="Calibri" w:cs="Calibri"/>
        </w:rPr>
        <w:t xml:space="preserve"> with the international human rights </w:t>
      </w:r>
      <w:r w:rsidR="737233FA" w:rsidRPr="07F0DB02">
        <w:rPr>
          <w:rFonts w:ascii="Calibri" w:eastAsia="Calibri" w:hAnsi="Calibri" w:cs="Calibri"/>
        </w:rPr>
        <w:t>standards</w:t>
      </w:r>
      <w:r w:rsidR="3CE8E6E4" w:rsidRPr="07F0DB02">
        <w:rPr>
          <w:rFonts w:ascii="Calibri" w:eastAsia="Calibri" w:hAnsi="Calibri" w:cs="Calibri"/>
        </w:rPr>
        <w:t xml:space="preserve">.  Regulation of gendered disinformation as a solo strategy could increase </w:t>
      </w:r>
      <w:r w:rsidR="7C52ED2B" w:rsidRPr="07F0DB02">
        <w:rPr>
          <w:rFonts w:ascii="Calibri" w:eastAsia="Calibri" w:hAnsi="Calibri" w:cs="Calibri"/>
        </w:rPr>
        <w:t>harms and reduce</w:t>
      </w:r>
      <w:r w:rsidR="649C96B9" w:rsidRPr="07F0DB02">
        <w:rPr>
          <w:rFonts w:ascii="Calibri" w:eastAsia="Calibri" w:hAnsi="Calibri" w:cs="Calibri"/>
        </w:rPr>
        <w:t xml:space="preserve"> participation of women as well as of other vulnerable groups </w:t>
      </w:r>
      <w:r w:rsidR="1512BC2E" w:rsidRPr="07F0DB02">
        <w:rPr>
          <w:rFonts w:ascii="Calibri" w:eastAsia="Calibri" w:hAnsi="Calibri" w:cs="Calibri"/>
        </w:rPr>
        <w:t xml:space="preserve">in </w:t>
      </w:r>
      <w:r w:rsidR="649C96B9" w:rsidRPr="07F0DB02">
        <w:rPr>
          <w:rFonts w:ascii="Calibri" w:eastAsia="Calibri" w:hAnsi="Calibri" w:cs="Calibri"/>
        </w:rPr>
        <w:t xml:space="preserve">the digital civil space. </w:t>
      </w:r>
    </w:p>
    <w:p w14:paraId="0ED69949" w14:textId="58DAD203" w:rsidR="38AFD01B" w:rsidRDefault="10745655" w:rsidP="07F0DB02">
      <w:pPr>
        <w:jc w:val="both"/>
        <w:rPr>
          <w:rFonts w:ascii="Calibri" w:eastAsia="Calibri" w:hAnsi="Calibri" w:cs="Calibri"/>
        </w:rPr>
      </w:pPr>
      <w:r w:rsidRPr="07F0DB02">
        <w:rPr>
          <w:rFonts w:ascii="Calibri" w:eastAsia="Calibri" w:hAnsi="Calibri" w:cs="Calibri"/>
        </w:rPr>
        <w:t>Yet</w:t>
      </w:r>
      <w:r w:rsidR="09C48ABC" w:rsidRPr="07F0DB02">
        <w:rPr>
          <w:rFonts w:ascii="Calibri" w:eastAsia="Calibri" w:hAnsi="Calibri" w:cs="Calibri"/>
        </w:rPr>
        <w:t>, when talking about regulatory solutions to counter harmful content</w:t>
      </w:r>
      <w:r w:rsidR="72A9C25D" w:rsidRPr="07F0DB02">
        <w:rPr>
          <w:rFonts w:ascii="Calibri" w:eastAsia="Calibri" w:hAnsi="Calibri" w:cs="Calibri"/>
        </w:rPr>
        <w:t xml:space="preserve"> online</w:t>
      </w:r>
      <w:r w:rsidR="09C48ABC" w:rsidRPr="07F0DB02">
        <w:rPr>
          <w:rFonts w:ascii="Calibri" w:eastAsia="Calibri" w:hAnsi="Calibri" w:cs="Calibri"/>
        </w:rPr>
        <w:t xml:space="preserve"> such as gendered </w:t>
      </w:r>
      <w:r w:rsidR="13574FC5" w:rsidRPr="07F0DB02">
        <w:rPr>
          <w:rFonts w:ascii="Calibri" w:eastAsia="Calibri" w:hAnsi="Calibri" w:cs="Calibri"/>
        </w:rPr>
        <w:t>disinformation, UNESCO</w:t>
      </w:r>
      <w:r w:rsidR="3DA2EB54" w:rsidRPr="07F0DB02">
        <w:rPr>
          <w:rFonts w:ascii="Calibri" w:eastAsia="Calibri" w:hAnsi="Calibri" w:cs="Calibri"/>
        </w:rPr>
        <w:t xml:space="preserve">’s </w:t>
      </w:r>
      <w:hyperlink r:id="rId11" w:history="1">
        <w:r w:rsidR="40DD640B" w:rsidRPr="07F0DB02">
          <w:rPr>
            <w:rStyle w:val="Hyperlink"/>
            <w:rFonts w:ascii="Calibri" w:eastAsia="Calibri" w:hAnsi="Calibri" w:cs="Calibri"/>
          </w:rPr>
          <w:t>Guidelines for Regulating Digital Platforms</w:t>
        </w:r>
      </w:hyperlink>
      <w:r w:rsidR="40DD640B" w:rsidRPr="07F0DB02">
        <w:rPr>
          <w:rFonts w:ascii="Calibri" w:eastAsia="Calibri" w:hAnsi="Calibri" w:cs="Calibri"/>
        </w:rPr>
        <w:t xml:space="preserve"> </w:t>
      </w:r>
      <w:r w:rsidR="3DA2EB54" w:rsidRPr="07F0DB02">
        <w:rPr>
          <w:rFonts w:ascii="Calibri" w:eastAsia="Calibri" w:hAnsi="Calibri" w:cs="Calibri"/>
        </w:rPr>
        <w:t>approach is one that aims to safeguard freedom of expression and access to information and focuses on the structure</w:t>
      </w:r>
      <w:r w:rsidR="1E9F1685" w:rsidRPr="07F0DB02">
        <w:rPr>
          <w:rFonts w:ascii="Calibri" w:eastAsia="Calibri" w:hAnsi="Calibri" w:cs="Calibri"/>
        </w:rPr>
        <w:t xml:space="preserve">s and processes to curate and moderate content rather than in specific </w:t>
      </w:r>
      <w:r w:rsidR="698CF65C" w:rsidRPr="07F0DB02">
        <w:rPr>
          <w:rFonts w:ascii="Calibri" w:eastAsia="Calibri" w:hAnsi="Calibri" w:cs="Calibri"/>
        </w:rPr>
        <w:t>pi</w:t>
      </w:r>
      <w:r w:rsidR="1EC22763" w:rsidRPr="07F0DB02">
        <w:rPr>
          <w:rFonts w:ascii="Calibri" w:eastAsia="Calibri" w:hAnsi="Calibri" w:cs="Calibri"/>
        </w:rPr>
        <w:t>e</w:t>
      </w:r>
      <w:r w:rsidR="698CF65C" w:rsidRPr="07F0DB02">
        <w:rPr>
          <w:rFonts w:ascii="Calibri" w:eastAsia="Calibri" w:hAnsi="Calibri" w:cs="Calibri"/>
        </w:rPr>
        <w:t xml:space="preserve">ces </w:t>
      </w:r>
      <w:r w:rsidR="1E9F1685" w:rsidRPr="07F0DB02">
        <w:rPr>
          <w:rFonts w:ascii="Calibri" w:eastAsia="Calibri" w:hAnsi="Calibri" w:cs="Calibri"/>
        </w:rPr>
        <w:t xml:space="preserve">of content.  </w:t>
      </w:r>
      <w:r w:rsidR="405931E9" w:rsidRPr="07F0DB02">
        <w:rPr>
          <w:rFonts w:ascii="Calibri" w:eastAsia="Calibri" w:hAnsi="Calibri" w:cs="Calibri"/>
        </w:rPr>
        <w:t xml:space="preserve"> </w:t>
      </w:r>
      <w:r w:rsidR="1E9F1685" w:rsidRPr="07F0DB02">
        <w:rPr>
          <w:rFonts w:ascii="Calibri" w:eastAsia="Calibri" w:hAnsi="Calibri" w:cs="Calibri"/>
        </w:rPr>
        <w:t xml:space="preserve">UNESCO believes that any regulatory process that </w:t>
      </w:r>
      <w:r w:rsidR="1CB29236" w:rsidRPr="07F0DB02">
        <w:rPr>
          <w:rFonts w:ascii="Calibri" w:eastAsia="Calibri" w:hAnsi="Calibri" w:cs="Calibri"/>
        </w:rPr>
        <w:t>attempts</w:t>
      </w:r>
      <w:r w:rsidR="1E9F1685" w:rsidRPr="07F0DB02">
        <w:rPr>
          <w:rFonts w:ascii="Calibri" w:eastAsia="Calibri" w:hAnsi="Calibri" w:cs="Calibri"/>
        </w:rPr>
        <w:t xml:space="preserve"> to deal with harmful content on</w:t>
      </w:r>
      <w:r w:rsidR="63265FF8" w:rsidRPr="07F0DB02">
        <w:rPr>
          <w:rFonts w:ascii="Calibri" w:eastAsia="Calibri" w:hAnsi="Calibri" w:cs="Calibri"/>
        </w:rPr>
        <w:t>line should have five key characteristics:</w:t>
      </w:r>
      <w:r w:rsidR="6C663CD7" w:rsidRPr="07F0DB02">
        <w:rPr>
          <w:rFonts w:ascii="Calibri" w:eastAsia="Calibri" w:hAnsi="Calibri" w:cs="Calibri"/>
        </w:rPr>
        <w:t xml:space="preserve"> 1) Has a legitimate purpose, 2) Has a rights-based approach. Ensure that any restriction of content is made </w:t>
      </w:r>
      <w:proofErr w:type="gramStart"/>
      <w:r w:rsidR="6C663CD7" w:rsidRPr="07F0DB02">
        <w:rPr>
          <w:rFonts w:ascii="Calibri" w:eastAsia="Calibri" w:hAnsi="Calibri" w:cs="Calibri"/>
        </w:rPr>
        <w:t>on the basis of</w:t>
      </w:r>
      <w:proofErr w:type="gramEnd"/>
      <w:r w:rsidR="6C663CD7" w:rsidRPr="07F0DB02">
        <w:rPr>
          <w:rFonts w:ascii="Calibri" w:eastAsia="Calibri" w:hAnsi="Calibri" w:cs="Calibri"/>
        </w:rPr>
        <w:t xml:space="preserve"> the conditions established under international human rights law. 3) Is produced in open, transparent, and evidence-based manner. 4) Allows multistakeholder meaningful participation. 5</w:t>
      </w:r>
      <w:r w:rsidR="57007630" w:rsidRPr="07F0DB02">
        <w:rPr>
          <w:rFonts w:ascii="Calibri" w:eastAsia="Calibri" w:hAnsi="Calibri" w:cs="Calibri"/>
        </w:rPr>
        <w:t>) Focuses</w:t>
      </w:r>
      <w:r w:rsidR="6C663CD7" w:rsidRPr="07F0DB02">
        <w:rPr>
          <w:rFonts w:ascii="Calibri" w:eastAsia="Calibri" w:hAnsi="Calibri" w:cs="Calibri"/>
        </w:rPr>
        <w:t xml:space="preserve"> on the systems and processes used by platforms to moderate and curate content.</w:t>
      </w:r>
    </w:p>
    <w:p w14:paraId="79992706" w14:textId="78D8846C" w:rsidR="38AFD01B" w:rsidRDefault="2854EC6C" w:rsidP="07F0DB02">
      <w:pPr>
        <w:jc w:val="both"/>
        <w:rPr>
          <w:rFonts w:ascii="Calibri" w:eastAsia="Calibri" w:hAnsi="Calibri" w:cs="Calibri"/>
        </w:rPr>
      </w:pPr>
      <w:r w:rsidRPr="07F0DB02">
        <w:rPr>
          <w:rFonts w:ascii="Calibri" w:eastAsia="Calibri" w:hAnsi="Calibri" w:cs="Calibri"/>
        </w:rPr>
        <w:lastRenderedPageBreak/>
        <w:t xml:space="preserve">Specifically, a multistakeholder approach within regulation means that whichever regulatory arrangement is </w:t>
      </w:r>
      <w:r w:rsidR="29271CD6" w:rsidRPr="07F0DB02">
        <w:rPr>
          <w:rFonts w:ascii="Calibri" w:eastAsia="Calibri" w:hAnsi="Calibri" w:cs="Calibri"/>
        </w:rPr>
        <w:t>chosen</w:t>
      </w:r>
      <w:r w:rsidR="2B811B11" w:rsidRPr="07F0DB02">
        <w:rPr>
          <w:rFonts w:ascii="Calibri" w:eastAsia="Calibri" w:hAnsi="Calibri" w:cs="Calibri"/>
        </w:rPr>
        <w:t xml:space="preserve"> in a specific jurisdiction, al</w:t>
      </w:r>
      <w:r w:rsidR="5FE053A5" w:rsidRPr="07F0DB02">
        <w:rPr>
          <w:rFonts w:ascii="Calibri" w:eastAsia="Calibri" w:hAnsi="Calibri" w:cs="Calibri"/>
        </w:rPr>
        <w:t>l</w:t>
      </w:r>
      <w:r w:rsidR="2B811B11" w:rsidRPr="07F0DB02">
        <w:rPr>
          <w:rFonts w:ascii="Calibri" w:eastAsia="Calibri" w:hAnsi="Calibri" w:cs="Calibri"/>
        </w:rPr>
        <w:t xml:space="preserve"> stakeholders share responsibility for sustaining an enabling environment for freedom of expression and the right to information, while ensuring there is an open, </w:t>
      </w:r>
      <w:proofErr w:type="gramStart"/>
      <w:r w:rsidR="2B811B11" w:rsidRPr="07F0DB02">
        <w:rPr>
          <w:rFonts w:ascii="Calibri" w:eastAsia="Calibri" w:hAnsi="Calibri" w:cs="Calibri"/>
        </w:rPr>
        <w:t>safe</w:t>
      </w:r>
      <w:proofErr w:type="gramEnd"/>
      <w:r w:rsidR="2B811B11" w:rsidRPr="07F0DB02">
        <w:rPr>
          <w:rFonts w:ascii="Calibri" w:eastAsia="Calibri" w:hAnsi="Calibri" w:cs="Calibri"/>
        </w:rPr>
        <w:t xml:space="preserve"> and secure environment for users and non-users</w:t>
      </w:r>
      <w:r w:rsidR="298FBA69" w:rsidRPr="07F0DB02">
        <w:rPr>
          <w:rFonts w:ascii="Calibri" w:eastAsia="Calibri" w:hAnsi="Calibri" w:cs="Calibri"/>
        </w:rPr>
        <w:t xml:space="preserve"> and specific consideration should be given to vulnerable groups</w:t>
      </w:r>
      <w:r w:rsidR="00580D2C">
        <w:rPr>
          <w:rFonts w:ascii="Calibri" w:eastAsia="Calibri" w:hAnsi="Calibri" w:cs="Calibri"/>
        </w:rPr>
        <w:t>, including vulnerable groups of women and girls</w:t>
      </w:r>
      <w:r w:rsidR="298FBA69" w:rsidRPr="07F0DB02">
        <w:rPr>
          <w:rFonts w:ascii="Calibri" w:eastAsia="Calibri" w:hAnsi="Calibri" w:cs="Calibri"/>
        </w:rPr>
        <w:t xml:space="preserve">. </w:t>
      </w:r>
      <w:r w:rsidR="52078F0D" w:rsidRPr="07F0DB02">
        <w:rPr>
          <w:rFonts w:ascii="Calibri" w:eastAsia="Calibri" w:hAnsi="Calibri" w:cs="Calibri"/>
        </w:rPr>
        <w:t xml:space="preserve">Therefore, participation of the different stakeholder groups should be considered in the complete regulatory cycle. </w:t>
      </w:r>
    </w:p>
    <w:p w14:paraId="671BBCCA" w14:textId="08EF32DD" w:rsidR="38AFD01B" w:rsidRDefault="2B811B11" w:rsidP="07F0DB02">
      <w:pPr>
        <w:jc w:val="both"/>
        <w:rPr>
          <w:rFonts w:ascii="Calibri" w:eastAsia="Calibri" w:hAnsi="Calibri" w:cs="Calibri"/>
        </w:rPr>
      </w:pPr>
      <w:r w:rsidRPr="07F0DB02">
        <w:rPr>
          <w:rFonts w:ascii="Calibri" w:eastAsia="Calibri" w:hAnsi="Calibri" w:cs="Calibri"/>
        </w:rPr>
        <w:t>Therefore, on the Guidelines, UNESCO outlines a set of governmental responsibilities</w:t>
      </w:r>
      <w:r w:rsidR="5ED4BBD5" w:rsidRPr="07F0DB02">
        <w:rPr>
          <w:rFonts w:ascii="Calibri" w:eastAsia="Calibri" w:hAnsi="Calibri" w:cs="Calibri"/>
        </w:rPr>
        <w:t xml:space="preserve"> to safeguard freedom of expression and information </w:t>
      </w:r>
      <w:r w:rsidR="0C639473" w:rsidRPr="07F0DB02">
        <w:rPr>
          <w:rFonts w:ascii="Calibri" w:eastAsia="Calibri" w:hAnsi="Calibri" w:cs="Calibri"/>
        </w:rPr>
        <w:t>online</w:t>
      </w:r>
      <w:r w:rsidR="33697F24" w:rsidRPr="07F0DB02">
        <w:rPr>
          <w:rFonts w:ascii="Calibri" w:eastAsia="Calibri" w:hAnsi="Calibri" w:cs="Calibri"/>
        </w:rPr>
        <w:t xml:space="preserve"> including</w:t>
      </w:r>
      <w:r w:rsidR="33EDB146" w:rsidRPr="07F0DB02">
        <w:rPr>
          <w:rFonts w:ascii="Calibri" w:eastAsia="Calibri" w:hAnsi="Calibri" w:cs="Calibri"/>
        </w:rPr>
        <w:t xml:space="preserve"> among others, </w:t>
      </w:r>
      <w:r w:rsidR="33697F24" w:rsidRPr="07F0DB02">
        <w:rPr>
          <w:rFonts w:ascii="Calibri" w:eastAsia="Calibri" w:hAnsi="Calibri" w:cs="Calibri"/>
        </w:rPr>
        <w:t xml:space="preserve">promoting and implemented different Media and Information Literacy Policies </w:t>
      </w:r>
      <w:r w:rsidR="0D2BD220" w:rsidRPr="07F0DB02">
        <w:rPr>
          <w:rFonts w:ascii="Calibri" w:eastAsia="Calibri" w:hAnsi="Calibri" w:cs="Calibri"/>
        </w:rPr>
        <w:t xml:space="preserve">or </w:t>
      </w:r>
      <w:r w:rsidR="33697F24" w:rsidRPr="07F0DB02">
        <w:rPr>
          <w:rFonts w:ascii="Calibri" w:eastAsia="Calibri" w:hAnsi="Calibri" w:cs="Calibri"/>
        </w:rPr>
        <w:t xml:space="preserve">by discouraging </w:t>
      </w:r>
      <w:r w:rsidR="660213A4" w:rsidRPr="07F0DB02">
        <w:rPr>
          <w:rFonts w:ascii="Calibri" w:eastAsia="Calibri" w:hAnsi="Calibri" w:cs="Calibri"/>
        </w:rPr>
        <w:t>, including</w:t>
      </w:r>
      <w:r w:rsidR="22A18C9C" w:rsidRPr="07F0DB02">
        <w:rPr>
          <w:rFonts w:ascii="Calibri" w:eastAsia="Calibri" w:hAnsi="Calibri" w:cs="Calibri"/>
        </w:rPr>
        <w:t xml:space="preserve"> </w:t>
      </w:r>
      <w:r w:rsidR="660213A4" w:rsidRPr="07F0DB02">
        <w:rPr>
          <w:rFonts w:ascii="Calibri" w:eastAsia="Calibri" w:hAnsi="Calibri" w:cs="Calibri"/>
        </w:rPr>
        <w:t>through measures such as professional codes of conduct</w:t>
      </w:r>
      <w:r w:rsidR="7460D548" w:rsidRPr="07F0DB02">
        <w:rPr>
          <w:rFonts w:ascii="Calibri" w:eastAsia="Calibri" w:hAnsi="Calibri" w:cs="Calibri"/>
        </w:rPr>
        <w:t>-</w:t>
      </w:r>
      <w:r w:rsidR="660213A4" w:rsidRPr="07F0DB02">
        <w:rPr>
          <w:rFonts w:ascii="Calibri" w:eastAsia="Calibri" w:hAnsi="Calibri" w:cs="Calibri"/>
        </w:rPr>
        <w:t>, public officials from disseminating disinformation, and adopt measures aimed to avoid</w:t>
      </w:r>
      <w:r w:rsidR="683D71BC" w:rsidRPr="07F0DB02">
        <w:rPr>
          <w:rFonts w:ascii="Calibri" w:eastAsia="Calibri" w:hAnsi="Calibri" w:cs="Calibri"/>
        </w:rPr>
        <w:t xml:space="preserve"> </w:t>
      </w:r>
      <w:r w:rsidR="660213A4" w:rsidRPr="07F0DB02">
        <w:rPr>
          <w:rFonts w:ascii="Calibri" w:eastAsia="Calibri" w:hAnsi="Calibri" w:cs="Calibri"/>
        </w:rPr>
        <w:t>expressions amounting to advocacy of</w:t>
      </w:r>
      <w:r w:rsidR="23F455D9" w:rsidRPr="07F0DB02">
        <w:rPr>
          <w:rFonts w:ascii="Calibri" w:eastAsia="Calibri" w:hAnsi="Calibri" w:cs="Calibri"/>
        </w:rPr>
        <w:t xml:space="preserve"> </w:t>
      </w:r>
      <w:r w:rsidR="660213A4" w:rsidRPr="07F0DB02">
        <w:rPr>
          <w:rFonts w:ascii="Calibri" w:eastAsia="Calibri" w:hAnsi="Calibri" w:cs="Calibri"/>
        </w:rPr>
        <w:t>hatred that constitute incitement to discrimination, hostility or violence, as prohibited under international</w:t>
      </w:r>
      <w:r w:rsidR="39D01588" w:rsidRPr="07F0DB02">
        <w:rPr>
          <w:rFonts w:ascii="Calibri" w:eastAsia="Calibri" w:hAnsi="Calibri" w:cs="Calibri"/>
        </w:rPr>
        <w:t>.</w:t>
      </w:r>
    </w:p>
    <w:p w14:paraId="03A884AF" w14:textId="2D032C07" w:rsidR="38AFD01B" w:rsidRDefault="4D8803BD" w:rsidP="07F0DB02">
      <w:pPr>
        <w:jc w:val="both"/>
        <w:rPr>
          <w:rFonts w:ascii="Calibri" w:eastAsia="Calibri" w:hAnsi="Calibri" w:cs="Calibri"/>
        </w:rPr>
      </w:pPr>
      <w:r w:rsidRPr="07F0DB02">
        <w:rPr>
          <w:rFonts w:ascii="Calibri" w:eastAsia="Calibri" w:hAnsi="Calibri" w:cs="Calibri"/>
        </w:rPr>
        <w:t>The Guidelines also call for the digital platforms to fulfill 5 principles:</w:t>
      </w:r>
    </w:p>
    <w:p w14:paraId="5D20F3D5" w14:textId="4E116A15" w:rsidR="38AFD01B" w:rsidRDefault="4D8803BD" w:rsidP="07F0DB02">
      <w:pPr>
        <w:jc w:val="both"/>
        <w:rPr>
          <w:rFonts w:ascii="Calibri" w:eastAsia="Calibri" w:hAnsi="Calibri" w:cs="Calibri"/>
        </w:rPr>
      </w:pPr>
      <w:r w:rsidRPr="07F0DB02">
        <w:rPr>
          <w:rFonts w:ascii="Calibri" w:eastAsia="Calibri" w:hAnsi="Calibri" w:cs="Calibri"/>
        </w:rPr>
        <w:t>1. Platforms conduct human rights due diligence, evaluating the risks and impact on human rights of their policies and practices as well as defining the mitigation measures.</w:t>
      </w:r>
    </w:p>
    <w:p w14:paraId="519AA3D7" w14:textId="6E747879" w:rsidR="38AFD01B" w:rsidRDefault="4D8803BD" w:rsidP="07F0DB02">
      <w:pPr>
        <w:jc w:val="both"/>
        <w:rPr>
          <w:rFonts w:ascii="Calibri" w:eastAsia="Calibri" w:hAnsi="Calibri" w:cs="Calibri"/>
        </w:rPr>
      </w:pPr>
      <w:r w:rsidRPr="07F0DB02">
        <w:rPr>
          <w:rFonts w:ascii="Calibri" w:eastAsia="Calibri" w:hAnsi="Calibri" w:cs="Calibri"/>
        </w:rPr>
        <w:t>2. Platforms should adhere to the International Human Rights standards, including in platform design, content moderation and curation.</w:t>
      </w:r>
    </w:p>
    <w:p w14:paraId="564EE360" w14:textId="4C75B471" w:rsidR="38AFD01B" w:rsidRDefault="4D8803BD" w:rsidP="07F0DB02">
      <w:pPr>
        <w:jc w:val="both"/>
        <w:rPr>
          <w:rFonts w:ascii="Calibri" w:eastAsia="Calibri" w:hAnsi="Calibri" w:cs="Calibri"/>
        </w:rPr>
      </w:pPr>
      <w:r w:rsidRPr="07F0DB02">
        <w:rPr>
          <w:rFonts w:ascii="Calibri" w:eastAsia="Calibri" w:hAnsi="Calibri" w:cs="Calibri"/>
        </w:rPr>
        <w:t>3. Platforms are transparent, being open about how they operate, with understandable and auditable policies as well as multistakeholder-agree metrics for evaluating performance.</w:t>
      </w:r>
    </w:p>
    <w:p w14:paraId="27DA7A60" w14:textId="4D2A73AC" w:rsidR="38AFD01B" w:rsidRDefault="4D8803BD" w:rsidP="07F0DB02">
      <w:pPr>
        <w:jc w:val="both"/>
        <w:rPr>
          <w:rFonts w:ascii="Calibri" w:eastAsia="Calibri" w:hAnsi="Calibri" w:cs="Calibri"/>
        </w:rPr>
      </w:pPr>
      <w:r w:rsidRPr="07F0DB02">
        <w:rPr>
          <w:rFonts w:ascii="Calibri" w:eastAsia="Calibri" w:hAnsi="Calibri" w:cs="Calibri"/>
        </w:rPr>
        <w:t>4. Platforms make available information and tools for users to understand and make informed decisions about the digital services they use.</w:t>
      </w:r>
    </w:p>
    <w:p w14:paraId="6181C458" w14:textId="5D1C03BF" w:rsidR="00580D2C" w:rsidRDefault="4D8803BD" w:rsidP="00580D2C">
      <w:pPr>
        <w:jc w:val="both"/>
        <w:rPr>
          <w:rFonts w:ascii="Calibri" w:eastAsia="Calibri" w:hAnsi="Calibri" w:cs="Calibri"/>
        </w:rPr>
      </w:pPr>
      <w:r w:rsidRPr="07F0DB02">
        <w:rPr>
          <w:rFonts w:ascii="Calibri" w:eastAsia="Calibri" w:hAnsi="Calibri" w:cs="Calibri"/>
        </w:rPr>
        <w:t>5. Platforms are accountable to relevant stakeholders</w:t>
      </w:r>
    </w:p>
    <w:p w14:paraId="5226CAF1" w14:textId="695AF54F" w:rsidR="38AFD01B" w:rsidRDefault="2B811B11" w:rsidP="07F0DB02">
      <w:pPr>
        <w:jc w:val="both"/>
        <w:rPr>
          <w:rFonts w:ascii="Calibri" w:eastAsia="Calibri" w:hAnsi="Calibri" w:cs="Calibri"/>
        </w:rPr>
      </w:pPr>
      <w:r w:rsidRPr="07F0DB02">
        <w:rPr>
          <w:rFonts w:ascii="Calibri" w:eastAsia="Calibri" w:hAnsi="Calibri" w:cs="Calibri"/>
        </w:rPr>
        <w:t>Finally,</w:t>
      </w:r>
      <w:r w:rsidR="1A595052" w:rsidRPr="07F0DB02">
        <w:rPr>
          <w:rFonts w:ascii="Calibri" w:eastAsia="Calibri" w:hAnsi="Calibri" w:cs="Calibri"/>
        </w:rPr>
        <w:t xml:space="preserve"> as outlined in the Guidelines</w:t>
      </w:r>
      <w:r w:rsidRPr="07F0DB02">
        <w:rPr>
          <w:rFonts w:ascii="Calibri" w:eastAsia="Calibri" w:hAnsi="Calibri" w:cs="Calibri"/>
        </w:rPr>
        <w:t xml:space="preserve"> UNESCO strongly believes that any regulatory arrangement for digital platforms must ensure independence of the regulatory entity</w:t>
      </w:r>
      <w:r w:rsidR="1C81EACE" w:rsidRPr="07F0DB02">
        <w:rPr>
          <w:rFonts w:ascii="Calibri" w:eastAsia="Calibri" w:hAnsi="Calibri" w:cs="Calibri"/>
        </w:rPr>
        <w:t xml:space="preserve">. For </w:t>
      </w:r>
      <w:r w:rsidR="618D6663" w:rsidRPr="07F0DB02">
        <w:rPr>
          <w:rFonts w:ascii="Calibri" w:eastAsia="Calibri" w:hAnsi="Calibri" w:cs="Calibri"/>
        </w:rPr>
        <w:t>instance, in</w:t>
      </w:r>
      <w:r w:rsidR="1C81EACE" w:rsidRPr="07F0DB02">
        <w:rPr>
          <w:rFonts w:ascii="Calibri" w:eastAsia="Calibri" w:hAnsi="Calibri" w:cs="Calibri"/>
        </w:rPr>
        <w:t xml:space="preserve"> the cases of statutory regulation, independence </w:t>
      </w:r>
      <w:r w:rsidR="143E57F3" w:rsidRPr="07F0DB02">
        <w:rPr>
          <w:rFonts w:ascii="Calibri" w:eastAsia="Calibri" w:hAnsi="Calibri" w:cs="Calibri"/>
        </w:rPr>
        <w:t>must</w:t>
      </w:r>
      <w:r w:rsidR="1C81EACE" w:rsidRPr="07F0DB02">
        <w:rPr>
          <w:rFonts w:ascii="Calibri" w:eastAsia="Calibri" w:hAnsi="Calibri" w:cs="Calibri"/>
        </w:rPr>
        <w:t xml:space="preserve"> be reflected in the constitution and in the power</w:t>
      </w:r>
      <w:r w:rsidR="7796AA11" w:rsidRPr="07F0DB02">
        <w:rPr>
          <w:rFonts w:ascii="Calibri" w:eastAsia="Calibri" w:hAnsi="Calibri" w:cs="Calibri"/>
        </w:rPr>
        <w:t>s</w:t>
      </w:r>
      <w:r w:rsidR="1C81EACE" w:rsidRPr="07F0DB02">
        <w:rPr>
          <w:rFonts w:ascii="Calibri" w:eastAsia="Calibri" w:hAnsi="Calibri" w:cs="Calibri"/>
        </w:rPr>
        <w:t xml:space="preserve"> of the regulator, when self-regulation is </w:t>
      </w:r>
      <w:r w:rsidR="55E6F55D" w:rsidRPr="07F0DB02">
        <w:rPr>
          <w:rFonts w:ascii="Calibri" w:eastAsia="Calibri" w:hAnsi="Calibri" w:cs="Calibri"/>
        </w:rPr>
        <w:t xml:space="preserve">implemented, </w:t>
      </w:r>
      <w:r w:rsidR="1C81EACE" w:rsidRPr="07F0DB02">
        <w:rPr>
          <w:rFonts w:ascii="Calibri" w:eastAsia="Calibri" w:hAnsi="Calibri" w:cs="Calibri"/>
        </w:rPr>
        <w:t>there should also be independent oversight mechanisms</w:t>
      </w:r>
      <w:r w:rsidR="5C4B1600" w:rsidRPr="07F0DB02">
        <w:rPr>
          <w:rFonts w:ascii="Calibri" w:eastAsia="Calibri" w:hAnsi="Calibri" w:cs="Calibri"/>
        </w:rPr>
        <w:t xml:space="preserve"> and accountability from those. </w:t>
      </w:r>
    </w:p>
    <w:p w14:paraId="740FC509" w14:textId="128191E1" w:rsidR="38AFD01B" w:rsidRDefault="2A7F8A41" w:rsidP="07F0DB02">
      <w:pPr>
        <w:ind w:right="990" w:firstLine="720"/>
        <w:jc w:val="both"/>
        <w:rPr>
          <w:rFonts w:ascii="Calibri" w:eastAsia="Calibri" w:hAnsi="Calibri" w:cs="Calibri"/>
        </w:rPr>
      </w:pPr>
      <w:r w:rsidRPr="07F0DB02">
        <w:rPr>
          <w:rFonts w:ascii="Calibri" w:eastAsia="Calibri" w:hAnsi="Calibri" w:cs="Calibri"/>
          <w:i/>
          <w:iCs/>
          <w:u w:val="single"/>
        </w:rPr>
        <w:t>Targeting gendered disinformation through emerging technologies</w:t>
      </w:r>
      <w:r w:rsidRPr="07F0DB02">
        <w:rPr>
          <w:rFonts w:ascii="Calibri" w:eastAsia="Calibri" w:hAnsi="Calibri" w:cs="Calibri"/>
          <w:i/>
          <w:iCs/>
        </w:rPr>
        <w:t>.</w:t>
      </w:r>
    </w:p>
    <w:p w14:paraId="4BDF00E8" w14:textId="16A460BB" w:rsidR="38AFD01B" w:rsidRDefault="46120772" w:rsidP="00580D2C">
      <w:pPr>
        <w:ind w:right="4"/>
        <w:jc w:val="both"/>
        <w:rPr>
          <w:rFonts w:ascii="Calibri" w:eastAsia="Calibri" w:hAnsi="Calibri" w:cs="Calibri"/>
        </w:rPr>
      </w:pPr>
      <w:r w:rsidRPr="07F0DB02">
        <w:rPr>
          <w:rFonts w:ascii="Calibri" w:eastAsia="Calibri" w:hAnsi="Calibri" w:cs="Calibri"/>
        </w:rPr>
        <w:t>New technology, in the form of AI and machine learning models, is providing some solutions to recognize hate and toxic speech characteristic of online gendered disinformation campaigns. There are, however, shortcomings inherent in pure AI</w:t>
      </w:r>
      <w:r w:rsidR="18BEC377" w:rsidRPr="07F0DB02">
        <w:rPr>
          <w:rFonts w:ascii="Calibri" w:eastAsia="Calibri" w:hAnsi="Calibri" w:cs="Calibri"/>
        </w:rPr>
        <w:t>-</w:t>
      </w:r>
      <w:r w:rsidRPr="07F0DB02">
        <w:rPr>
          <w:rFonts w:ascii="Calibri" w:eastAsia="Calibri" w:hAnsi="Calibri" w:cs="Calibri"/>
        </w:rPr>
        <w:t xml:space="preserve">based models. Human review alongside the use of </w:t>
      </w:r>
      <w:r w:rsidR="0CDDD02F" w:rsidRPr="07F0DB02">
        <w:rPr>
          <w:rFonts w:ascii="Calibri" w:eastAsia="Calibri" w:hAnsi="Calibri" w:cs="Calibri"/>
        </w:rPr>
        <w:t>automated</w:t>
      </w:r>
      <w:r w:rsidRPr="07F0DB02">
        <w:rPr>
          <w:rFonts w:ascii="Calibri" w:eastAsia="Calibri" w:hAnsi="Calibri" w:cs="Calibri"/>
        </w:rPr>
        <w:t xml:space="preserve"> tools to detect violent content targeting women and girls in all their diversity will be necessary to reverse gender biases and stereotypes and </w:t>
      </w:r>
      <w:proofErr w:type="gramStart"/>
      <w:r w:rsidRPr="07F0DB02">
        <w:rPr>
          <w:rFonts w:ascii="Calibri" w:eastAsia="Calibri" w:hAnsi="Calibri" w:cs="Calibri"/>
        </w:rPr>
        <w:t>take into account</w:t>
      </w:r>
      <w:proofErr w:type="gramEnd"/>
      <w:r w:rsidRPr="07F0DB02">
        <w:rPr>
          <w:rFonts w:ascii="Calibri" w:eastAsia="Calibri" w:hAnsi="Calibri" w:cs="Calibri"/>
        </w:rPr>
        <w:t xml:space="preserve"> cultural and linguistic contexts and nuances. </w:t>
      </w:r>
    </w:p>
    <w:p w14:paraId="3EF919DE" w14:textId="28E4DC04" w:rsidR="38AFD01B" w:rsidRDefault="38AFD01B" w:rsidP="1CE0FCAA">
      <w:pPr>
        <w:ind w:left="1080" w:right="990"/>
      </w:pPr>
      <w:r w:rsidRPr="1CE0FCAA">
        <w:rPr>
          <w:rFonts w:ascii="Calibri" w:eastAsia="Calibri" w:hAnsi="Calibri" w:cs="Calibri"/>
        </w:rPr>
        <w:t>“There has to be a significant degree of human input into these kinds of detection and reporting mechanisms and enforcement overall.”</w:t>
      </w:r>
    </w:p>
    <w:p w14:paraId="23F2AD66" w14:textId="4DAACEDA" w:rsidR="1CE0FCAA" w:rsidRDefault="46120772" w:rsidP="00506D7B">
      <w:pPr>
        <w:ind w:left="1080" w:right="990"/>
        <w:rPr>
          <w:rFonts w:ascii="Calibri" w:eastAsia="Calibri" w:hAnsi="Calibri" w:cs="Calibri"/>
        </w:rPr>
      </w:pPr>
      <w:proofErr w:type="spellStart"/>
      <w:r w:rsidRPr="1CE0FCAA">
        <w:rPr>
          <w:rFonts w:ascii="Calibri" w:eastAsia="Calibri" w:hAnsi="Calibri" w:cs="Calibri"/>
        </w:rPr>
        <w:lastRenderedPageBreak/>
        <w:t>Dhanaraj</w:t>
      </w:r>
      <w:proofErr w:type="spellEnd"/>
      <w:r w:rsidRPr="1CE0FCAA">
        <w:rPr>
          <w:rFonts w:ascii="Calibri" w:eastAsia="Calibri" w:hAnsi="Calibri" w:cs="Calibri"/>
        </w:rPr>
        <w:t xml:space="preserve"> Thakur, Research Director, Center for Democracy and Technology, USA &amp; Member of the Advisory board of #Shepersisted</w:t>
      </w:r>
      <w:r w:rsidR="38AFD01B" w:rsidRPr="1CE0FCAA">
        <w:rPr>
          <w:rStyle w:val="FootnoteReference"/>
          <w:rFonts w:ascii="Calibri" w:eastAsia="Calibri" w:hAnsi="Calibri" w:cs="Calibri"/>
        </w:rPr>
        <w:footnoteReference w:id="2"/>
      </w:r>
    </w:p>
    <w:p w14:paraId="00B24C53" w14:textId="0D2BA22D" w:rsidR="00541317" w:rsidRPr="00D1671E" w:rsidRDefault="00DB2978" w:rsidP="00D1671E">
      <w:pPr>
        <w:pStyle w:val="Default"/>
        <w:jc w:val="both"/>
        <w:rPr>
          <w:rFonts w:asciiTheme="minorHAnsi" w:hAnsiTheme="minorHAnsi" w:cstheme="minorHAnsi"/>
          <w:sz w:val="22"/>
          <w:szCs w:val="22"/>
          <w:lang w:val="en-US"/>
        </w:rPr>
      </w:pPr>
      <w:r>
        <w:rPr>
          <w:sz w:val="22"/>
          <w:szCs w:val="22"/>
          <w:lang w:val="en-US"/>
        </w:rPr>
        <w:t>M</w:t>
      </w:r>
      <w:r w:rsidR="0093340A" w:rsidRPr="006124BD">
        <w:rPr>
          <w:sz w:val="22"/>
          <w:szCs w:val="22"/>
          <w:lang w:val="en-US"/>
        </w:rPr>
        <w:t>onitor</w:t>
      </w:r>
      <w:r>
        <w:rPr>
          <w:sz w:val="22"/>
          <w:szCs w:val="22"/>
          <w:lang w:val="en-US"/>
        </w:rPr>
        <w:t>ing</w:t>
      </w:r>
      <w:r w:rsidR="0093340A" w:rsidRPr="006124BD">
        <w:rPr>
          <w:sz w:val="22"/>
          <w:szCs w:val="22"/>
          <w:lang w:val="en-US"/>
        </w:rPr>
        <w:t xml:space="preserve"> the impact of financial sanctions against digital platforms for enabling online gendered disinformation and build on lessons learned to further hold digital platforms accountable</w:t>
      </w:r>
      <w:r w:rsidR="00140CC1" w:rsidRPr="006124BD">
        <w:rPr>
          <w:sz w:val="22"/>
          <w:szCs w:val="22"/>
          <w:lang w:val="en-US"/>
        </w:rPr>
        <w:t xml:space="preserve"> could also </w:t>
      </w:r>
      <w:r w:rsidR="00C9276D" w:rsidRPr="006124BD">
        <w:rPr>
          <w:sz w:val="22"/>
          <w:szCs w:val="22"/>
          <w:lang w:val="en-US"/>
        </w:rPr>
        <w:t xml:space="preserve">reinforce the effectiveness of </w:t>
      </w:r>
      <w:r w:rsidR="00541317" w:rsidRPr="00D1671E">
        <w:rPr>
          <w:rFonts w:asciiTheme="minorHAnsi" w:hAnsiTheme="minorHAnsi" w:cstheme="minorHAnsi"/>
          <w:sz w:val="22"/>
          <w:szCs w:val="22"/>
          <w:lang w:val="en-US"/>
        </w:rPr>
        <w:t>mechanisms for users to report abuse</w:t>
      </w:r>
      <w:r w:rsidR="007B51D1" w:rsidRPr="00D1671E">
        <w:rPr>
          <w:rFonts w:asciiTheme="minorHAnsi" w:hAnsiTheme="minorHAnsi" w:cstheme="minorHAnsi"/>
          <w:sz w:val="22"/>
          <w:szCs w:val="22"/>
          <w:lang w:val="en-US"/>
        </w:rPr>
        <w:t xml:space="preserve"> </w:t>
      </w:r>
      <w:r w:rsidR="009D3D17" w:rsidRPr="00D1671E">
        <w:rPr>
          <w:rFonts w:asciiTheme="minorHAnsi" w:hAnsiTheme="minorHAnsi" w:cstheme="minorHAnsi"/>
          <w:sz w:val="22"/>
          <w:szCs w:val="22"/>
          <w:lang w:val="en-US"/>
        </w:rPr>
        <w:t xml:space="preserve">and prevent </w:t>
      </w:r>
      <w:r w:rsidR="00E6475A">
        <w:rPr>
          <w:rFonts w:asciiTheme="minorHAnsi" w:hAnsiTheme="minorHAnsi" w:cstheme="minorHAnsi"/>
          <w:sz w:val="22"/>
          <w:szCs w:val="22"/>
          <w:lang w:val="en-US"/>
        </w:rPr>
        <w:t>platforms</w:t>
      </w:r>
      <w:r w:rsidR="009D3D17" w:rsidRPr="00D1671E">
        <w:rPr>
          <w:rFonts w:asciiTheme="minorHAnsi" w:hAnsiTheme="minorHAnsi" w:cstheme="minorHAnsi"/>
          <w:sz w:val="22"/>
          <w:szCs w:val="22"/>
          <w:lang w:val="en-US"/>
        </w:rPr>
        <w:t xml:space="preserve"> from </w:t>
      </w:r>
      <w:r w:rsidR="00541317" w:rsidRPr="00D1671E">
        <w:rPr>
          <w:rFonts w:asciiTheme="minorHAnsi" w:hAnsiTheme="minorHAnsi" w:cstheme="minorHAnsi"/>
          <w:sz w:val="22"/>
          <w:szCs w:val="22"/>
          <w:lang w:val="en-US"/>
        </w:rPr>
        <w:t xml:space="preserve">deliberately allowing gendered disinformation in order to meet ‘bottom </w:t>
      </w:r>
      <w:proofErr w:type="gramStart"/>
      <w:r w:rsidR="00541317" w:rsidRPr="00D1671E">
        <w:rPr>
          <w:rFonts w:asciiTheme="minorHAnsi" w:hAnsiTheme="minorHAnsi" w:cstheme="minorHAnsi"/>
          <w:sz w:val="22"/>
          <w:szCs w:val="22"/>
          <w:lang w:val="en-US"/>
        </w:rPr>
        <w:t>lines’</w:t>
      </w:r>
      <w:proofErr w:type="gramEnd"/>
      <w:r w:rsidR="00541317" w:rsidRPr="00D1671E">
        <w:rPr>
          <w:rFonts w:asciiTheme="minorHAnsi" w:hAnsiTheme="minorHAnsi" w:cstheme="minorHAnsi"/>
          <w:sz w:val="22"/>
          <w:szCs w:val="22"/>
          <w:lang w:val="en-US"/>
        </w:rPr>
        <w:t xml:space="preserve"> and investor demands. </w:t>
      </w:r>
    </w:p>
    <w:p w14:paraId="61EFA2B5" w14:textId="77777777" w:rsidR="00E309D8" w:rsidRPr="00D1671E" w:rsidRDefault="00E309D8" w:rsidP="00D1671E">
      <w:pPr>
        <w:pStyle w:val="Default"/>
        <w:jc w:val="both"/>
        <w:rPr>
          <w:sz w:val="22"/>
          <w:szCs w:val="22"/>
          <w:lang w:val="en-US"/>
        </w:rPr>
      </w:pPr>
    </w:p>
    <w:p w14:paraId="5326C612" w14:textId="77777777" w:rsidR="00541317" w:rsidRPr="006124BD" w:rsidRDefault="00541317" w:rsidP="006124BD">
      <w:pPr>
        <w:ind w:left="708"/>
        <w:jc w:val="both"/>
        <w:rPr>
          <w:rFonts w:cstheme="minorHAnsi"/>
          <w:i/>
        </w:rPr>
      </w:pPr>
      <w:r w:rsidRPr="006124BD">
        <w:rPr>
          <w:rFonts w:cstheme="minorHAnsi"/>
          <w:i/>
        </w:rPr>
        <w:t>There is a massive problem related to the business model of social media platforms because online disinformation is being “</w:t>
      </w:r>
      <w:proofErr w:type="spellStart"/>
      <w:r w:rsidRPr="006124BD">
        <w:rPr>
          <w:rFonts w:cstheme="minorHAnsi"/>
          <w:i/>
        </w:rPr>
        <w:t>monetised</w:t>
      </w:r>
      <w:proofErr w:type="spellEnd"/>
      <w:r w:rsidRPr="006124BD">
        <w:rPr>
          <w:rFonts w:cstheme="minorHAnsi"/>
          <w:i/>
        </w:rPr>
        <w:t xml:space="preserve">” by many of these companies and by many other smaller players who are selling “followers lists” to attack women and others. This is a huge market. It is hard to ask the platforms to self-regulate because it is not in their interest to go against very serious, yet profitable, disinformation campaigns. </w:t>
      </w:r>
    </w:p>
    <w:p w14:paraId="1B5733EB" w14:textId="77777777" w:rsidR="00E6475A" w:rsidRDefault="00541317" w:rsidP="00E6475A">
      <w:pPr>
        <w:ind w:left="708"/>
        <w:jc w:val="both"/>
        <w:rPr>
          <w:rFonts w:cstheme="minorHAnsi"/>
          <w:i/>
        </w:rPr>
      </w:pPr>
      <w:r w:rsidRPr="006124BD">
        <w:rPr>
          <w:rFonts w:cstheme="minorHAnsi"/>
          <w:i/>
        </w:rPr>
        <w:t>Octavio Kulesz, digital publisher and philosopher, Argentina</w:t>
      </w:r>
    </w:p>
    <w:p w14:paraId="7D780637" w14:textId="604FD02F" w:rsidR="00E60DA2" w:rsidRPr="00D1671E" w:rsidRDefault="00E6475A" w:rsidP="00D1671E">
      <w:pPr>
        <w:jc w:val="both"/>
        <w:rPr>
          <w:rFonts w:cstheme="minorHAnsi"/>
          <w:i/>
        </w:rPr>
      </w:pPr>
      <w:r w:rsidRPr="00D1671E">
        <w:rPr>
          <w:rFonts w:cstheme="minorHAnsi"/>
          <w:iCs/>
        </w:rPr>
        <w:t>Furthermore, p</w:t>
      </w:r>
      <w:r w:rsidR="00E60DA2" w:rsidRPr="00E6475A">
        <w:t xml:space="preserve">rivacy enhancing technology </w:t>
      </w:r>
      <w:r>
        <w:t xml:space="preserve">could be used </w:t>
      </w:r>
      <w:r w:rsidR="00E60DA2" w:rsidRPr="00E6475A">
        <w:t>to provide external and independent researchers access to internal data of platforms to help identify patterns of gendered disinformation</w:t>
      </w:r>
      <w:r w:rsidR="001D0FD5">
        <w:t xml:space="preserve">. </w:t>
      </w:r>
    </w:p>
    <w:p w14:paraId="6A94C388" w14:textId="3DD48750" w:rsidR="006124BD" w:rsidRPr="00D1671E" w:rsidRDefault="001D0FD5" w:rsidP="00D1671E">
      <w:pPr>
        <w:pStyle w:val="Default"/>
        <w:jc w:val="both"/>
        <w:rPr>
          <w:sz w:val="22"/>
          <w:szCs w:val="22"/>
          <w:lang w:val="en-US"/>
        </w:rPr>
      </w:pPr>
      <w:r>
        <w:rPr>
          <w:sz w:val="22"/>
          <w:szCs w:val="22"/>
          <w:lang w:val="en-US"/>
        </w:rPr>
        <w:t>Last, the d</w:t>
      </w:r>
      <w:r w:rsidR="006124BD" w:rsidRPr="00D1671E">
        <w:rPr>
          <w:sz w:val="22"/>
          <w:szCs w:val="22"/>
          <w:lang w:val="en-US"/>
        </w:rPr>
        <w:t>evelop</w:t>
      </w:r>
      <w:r>
        <w:rPr>
          <w:sz w:val="22"/>
          <w:szCs w:val="22"/>
          <w:lang w:val="en-US"/>
        </w:rPr>
        <w:t>ment</w:t>
      </w:r>
      <w:r w:rsidR="006124BD" w:rsidRPr="00D1671E">
        <w:rPr>
          <w:sz w:val="22"/>
          <w:szCs w:val="22"/>
          <w:lang w:val="en-US"/>
        </w:rPr>
        <w:t xml:space="preserve"> </w:t>
      </w:r>
      <w:r>
        <w:rPr>
          <w:sz w:val="22"/>
          <w:szCs w:val="22"/>
          <w:lang w:val="en-US"/>
        </w:rPr>
        <w:t xml:space="preserve">of </w:t>
      </w:r>
      <w:r w:rsidR="006124BD" w:rsidRPr="00D1671E">
        <w:rPr>
          <w:sz w:val="22"/>
          <w:szCs w:val="22"/>
          <w:lang w:val="en-US"/>
        </w:rPr>
        <w:t xml:space="preserve">inclusive structured community feedback mechanisms </w:t>
      </w:r>
      <w:r w:rsidR="00D1671E">
        <w:rPr>
          <w:sz w:val="22"/>
          <w:szCs w:val="22"/>
          <w:lang w:val="en-US"/>
        </w:rPr>
        <w:t xml:space="preserve">could contribute </w:t>
      </w:r>
      <w:r w:rsidR="006124BD" w:rsidRPr="00D1671E">
        <w:rPr>
          <w:sz w:val="22"/>
          <w:szCs w:val="22"/>
          <w:lang w:val="en-US"/>
        </w:rPr>
        <w:t>to eliminate gender bias in generative AI and generative algorithms producing content that perpetuates or creates gendered disinformation</w:t>
      </w:r>
      <w:r>
        <w:rPr>
          <w:sz w:val="22"/>
          <w:szCs w:val="22"/>
          <w:lang w:val="en-US"/>
        </w:rPr>
        <w:t xml:space="preserve">. </w:t>
      </w:r>
    </w:p>
    <w:p w14:paraId="5F47F40C" w14:textId="77777777" w:rsidR="00BA1A77" w:rsidRDefault="00BA1A77" w:rsidP="00506D7B">
      <w:pPr>
        <w:ind w:left="1080" w:right="990"/>
        <w:rPr>
          <w:rFonts w:ascii="Calibri" w:eastAsia="Calibri" w:hAnsi="Calibri" w:cs="Calibri"/>
        </w:rPr>
      </w:pPr>
    </w:p>
    <w:p w14:paraId="4E1B9E03" w14:textId="6E6D82AD" w:rsidR="3BA2D83C" w:rsidRDefault="3DCF9FC6" w:rsidP="07F0DB02">
      <w:pPr>
        <w:ind w:right="990" w:firstLine="720"/>
        <w:rPr>
          <w:rFonts w:ascii="Calibri" w:eastAsia="Calibri" w:hAnsi="Calibri" w:cs="Calibri"/>
        </w:rPr>
      </w:pPr>
      <w:r w:rsidRPr="07F0DB02">
        <w:rPr>
          <w:rFonts w:ascii="Calibri" w:eastAsia="Calibri" w:hAnsi="Calibri" w:cs="Calibri"/>
          <w:i/>
          <w:iCs/>
          <w:u w:val="single"/>
        </w:rPr>
        <w:t>Promoting diversity in media and social media teams</w:t>
      </w:r>
      <w:r w:rsidRPr="07F0DB02">
        <w:rPr>
          <w:rFonts w:ascii="Calibri" w:eastAsia="Calibri" w:hAnsi="Calibri" w:cs="Calibri"/>
          <w:i/>
          <w:iCs/>
        </w:rPr>
        <w:t>.</w:t>
      </w:r>
      <w:r w:rsidRPr="1CE0FCAA">
        <w:rPr>
          <w:rFonts w:ascii="Calibri" w:eastAsia="Calibri" w:hAnsi="Calibri" w:cs="Calibri"/>
        </w:rPr>
        <w:t xml:space="preserve"> </w:t>
      </w:r>
    </w:p>
    <w:p w14:paraId="25234257" w14:textId="5D134872" w:rsidR="3BA2D83C" w:rsidRDefault="38140B15" w:rsidP="07F0DB02">
      <w:pPr>
        <w:jc w:val="both"/>
        <w:rPr>
          <w:rFonts w:ascii="Calibri" w:eastAsia="Calibri" w:hAnsi="Calibri" w:cs="Calibri"/>
        </w:rPr>
      </w:pPr>
      <w:r w:rsidRPr="07F0DB02">
        <w:rPr>
          <w:rFonts w:ascii="Calibri" w:eastAsia="Calibri" w:hAnsi="Calibri" w:cs="Calibri"/>
        </w:rPr>
        <w:t xml:space="preserve">Social media reflects hetero-cis normative culture in both their technological and human decisions. Decisions made by social media platforms (even in the design phase) strengthen patterns to define the way content has been managed, enforcing gender </w:t>
      </w:r>
      <w:proofErr w:type="gramStart"/>
      <w:r w:rsidRPr="07F0DB02">
        <w:rPr>
          <w:rFonts w:ascii="Calibri" w:eastAsia="Calibri" w:hAnsi="Calibri" w:cs="Calibri"/>
        </w:rPr>
        <w:t>narratives</w:t>
      </w:r>
      <w:proofErr w:type="gramEnd"/>
      <w:r w:rsidRPr="07F0DB02">
        <w:rPr>
          <w:rFonts w:ascii="Calibri" w:eastAsia="Calibri" w:hAnsi="Calibri" w:cs="Calibri"/>
        </w:rPr>
        <w:t xml:space="preserve"> and leading to gendered disinformation. </w:t>
      </w:r>
      <w:r w:rsidR="17667DAE" w:rsidRPr="07F0DB02">
        <w:rPr>
          <w:rFonts w:ascii="Calibri" w:eastAsia="Calibri" w:hAnsi="Calibri" w:cs="Calibri"/>
        </w:rPr>
        <w:t>Thus,</w:t>
      </w:r>
      <w:r w:rsidR="63ACA34E" w:rsidRPr="07F0DB02">
        <w:rPr>
          <w:rFonts w:ascii="Calibri" w:eastAsia="Calibri" w:hAnsi="Calibri" w:cs="Calibri"/>
        </w:rPr>
        <w:t xml:space="preserve"> t</w:t>
      </w:r>
      <w:r w:rsidR="13B61CE7" w:rsidRPr="07F0DB02">
        <w:rPr>
          <w:rFonts w:ascii="Calibri" w:eastAsia="Calibri" w:hAnsi="Calibri" w:cs="Calibri"/>
        </w:rPr>
        <w:t xml:space="preserve">here should be greater diversity among those building </w:t>
      </w:r>
      <w:r w:rsidR="0E5F758E" w:rsidRPr="07F0DB02">
        <w:rPr>
          <w:rFonts w:ascii="Calibri" w:eastAsia="Calibri" w:hAnsi="Calibri" w:cs="Calibri"/>
        </w:rPr>
        <w:t>emerging technologies. Currently, only 12% of machine learning researchers and 22% of all AI professional developers are women.</w:t>
      </w:r>
      <w:r w:rsidR="3BA2D83C" w:rsidRPr="07F0DB02">
        <w:rPr>
          <w:rFonts w:ascii="Calibri" w:eastAsia="Calibri" w:hAnsi="Calibri" w:cs="Calibri"/>
        </w:rPr>
        <w:footnoteReference w:id="3"/>
      </w:r>
      <w:r w:rsidR="0E5F758E" w:rsidRPr="07F0DB02">
        <w:rPr>
          <w:rFonts w:ascii="Calibri" w:eastAsia="Calibri" w:hAnsi="Calibri" w:cs="Calibri"/>
        </w:rPr>
        <w:t xml:space="preserve"> </w:t>
      </w:r>
      <w:r w:rsidR="300A6F12" w:rsidRPr="07F0DB02">
        <w:rPr>
          <w:rFonts w:ascii="Calibri" w:eastAsia="Calibri" w:hAnsi="Calibri" w:cs="Calibri"/>
        </w:rPr>
        <w:t xml:space="preserve">Solutions must be found to these barriers of entry </w:t>
      </w:r>
      <w:r w:rsidR="0FA1F776" w:rsidRPr="07F0DB02">
        <w:rPr>
          <w:rFonts w:ascii="Calibri" w:eastAsia="Calibri" w:hAnsi="Calibri" w:cs="Calibri"/>
        </w:rPr>
        <w:t>to</w:t>
      </w:r>
      <w:r w:rsidR="300A6F12" w:rsidRPr="07F0DB02">
        <w:rPr>
          <w:rFonts w:ascii="Calibri" w:eastAsia="Calibri" w:hAnsi="Calibri" w:cs="Calibri"/>
        </w:rPr>
        <w:t xml:space="preserve"> obtain a gender-balanced perspective to existing tools</w:t>
      </w:r>
      <w:r w:rsidR="2257C361" w:rsidRPr="07F0DB02">
        <w:rPr>
          <w:rFonts w:ascii="Calibri" w:eastAsia="Calibri" w:hAnsi="Calibri" w:cs="Calibri"/>
        </w:rPr>
        <w:t xml:space="preserve"> and to content moderation more specifically,</w:t>
      </w:r>
      <w:r w:rsidR="300A6F12" w:rsidRPr="07F0DB02">
        <w:rPr>
          <w:rFonts w:ascii="Calibri" w:eastAsia="Calibri" w:hAnsi="Calibri" w:cs="Calibri"/>
        </w:rPr>
        <w:t xml:space="preserve"> in addition to gathering community feedback in an </w:t>
      </w:r>
      <w:r w:rsidR="60F8E400" w:rsidRPr="07F0DB02">
        <w:rPr>
          <w:rFonts w:ascii="Calibri" w:eastAsia="Calibri" w:hAnsi="Calibri" w:cs="Calibri"/>
        </w:rPr>
        <w:t>inclusive manner.</w:t>
      </w:r>
    </w:p>
    <w:p w14:paraId="379CBB78" w14:textId="014BECE8" w:rsidR="3BA2D83C" w:rsidRPr="00D37D2F" w:rsidRDefault="28CA888A" w:rsidP="00D37D2F">
      <w:pPr>
        <w:jc w:val="both"/>
        <w:rPr>
          <w:rFonts w:ascii="Calibri" w:eastAsia="Calibri" w:hAnsi="Calibri" w:cs="Calibri"/>
        </w:rPr>
      </w:pPr>
      <w:r w:rsidRPr="07F0DB02">
        <w:rPr>
          <w:rFonts w:ascii="Calibri" w:eastAsia="Calibri" w:hAnsi="Calibri" w:cs="Calibri"/>
        </w:rPr>
        <w:t xml:space="preserve">In media outlets, this problem remains and impacts the way women journalist do their work. </w:t>
      </w:r>
      <w:r w:rsidR="3E4353B4" w:rsidRPr="07F0DB02">
        <w:rPr>
          <w:rFonts w:ascii="Calibri" w:eastAsia="Calibri" w:hAnsi="Calibri" w:cs="Calibri"/>
        </w:rPr>
        <w:t>According to a survey underpinning</w:t>
      </w:r>
      <w:r w:rsidR="3E4353B4" w:rsidRPr="00D37D2F">
        <w:rPr>
          <w:rFonts w:ascii="Calibri" w:eastAsia="Calibri" w:hAnsi="Calibri" w:cs="Calibri"/>
        </w:rPr>
        <w:t xml:space="preserve"> </w:t>
      </w:r>
      <w:hyperlink r:id="rId12">
        <w:r w:rsidR="3E4353B4" w:rsidRPr="00D37D2F">
          <w:t>The Chilling</w:t>
        </w:r>
      </w:hyperlink>
      <w:r w:rsidR="3E4353B4" w:rsidRPr="07F0DB02">
        <w:rPr>
          <w:rFonts w:ascii="Calibri" w:eastAsia="Calibri" w:hAnsi="Calibri" w:cs="Calibri"/>
        </w:rPr>
        <w:t>, newsrooms and media companies employing women journalists have been falling short of preventing and protecting journalists from</w:t>
      </w:r>
      <w:r w:rsidR="6DADA127" w:rsidRPr="07F0DB02">
        <w:rPr>
          <w:rFonts w:ascii="Calibri" w:eastAsia="Calibri" w:hAnsi="Calibri" w:cs="Calibri"/>
        </w:rPr>
        <w:t xml:space="preserve"> the harms of</w:t>
      </w:r>
      <w:r w:rsidR="3E4353B4" w:rsidRPr="07F0DB02">
        <w:rPr>
          <w:rFonts w:ascii="Calibri" w:eastAsia="Calibri" w:hAnsi="Calibri" w:cs="Calibri"/>
        </w:rPr>
        <w:t xml:space="preserve"> gender-based</w:t>
      </w:r>
      <w:r w:rsidR="1887727C" w:rsidRPr="07F0DB02">
        <w:rPr>
          <w:rFonts w:ascii="Calibri" w:eastAsia="Calibri" w:hAnsi="Calibri" w:cs="Calibri"/>
        </w:rPr>
        <w:t xml:space="preserve"> disinformation</w:t>
      </w:r>
      <w:r w:rsidR="0308158D" w:rsidRPr="07F0DB02">
        <w:rPr>
          <w:rFonts w:ascii="Calibri" w:eastAsia="Calibri" w:hAnsi="Calibri" w:cs="Calibri"/>
        </w:rPr>
        <w:t>.</w:t>
      </w:r>
      <w:r w:rsidR="1887727C" w:rsidRPr="07F0DB02">
        <w:rPr>
          <w:rFonts w:ascii="Calibri" w:eastAsia="Calibri" w:hAnsi="Calibri" w:cs="Calibri"/>
        </w:rPr>
        <w:t xml:space="preserve"> </w:t>
      </w:r>
      <w:r w:rsidR="343903FE" w:rsidRPr="00D37D2F">
        <w:rPr>
          <w:rFonts w:ascii="Calibri" w:eastAsia="Calibri" w:hAnsi="Calibri" w:cs="Calibri"/>
          <w:lang w:val="en-GB"/>
        </w:rPr>
        <w:t xml:space="preserve">While in recent years </w:t>
      </w:r>
      <w:r w:rsidR="3E4353B4" w:rsidRPr="00D37D2F">
        <w:rPr>
          <w:rFonts w:ascii="Calibri" w:eastAsia="Calibri" w:hAnsi="Calibri" w:cs="Calibri"/>
          <w:lang w:val="en-GB"/>
        </w:rPr>
        <w:t>progress</w:t>
      </w:r>
      <w:r w:rsidR="3772AB23" w:rsidRPr="00D37D2F">
        <w:rPr>
          <w:rFonts w:ascii="Calibri" w:eastAsia="Calibri" w:hAnsi="Calibri" w:cs="Calibri"/>
          <w:lang w:val="en-GB"/>
        </w:rPr>
        <w:t xml:space="preserve"> has been</w:t>
      </w:r>
      <w:r w:rsidR="3E4353B4" w:rsidRPr="00D37D2F">
        <w:rPr>
          <w:rFonts w:ascii="Calibri" w:eastAsia="Calibri" w:hAnsi="Calibri" w:cs="Calibri"/>
          <w:lang w:val="en-GB"/>
        </w:rPr>
        <w:t xml:space="preserve"> made by many employers,</w:t>
      </w:r>
      <w:r w:rsidR="3B7B1E12" w:rsidRPr="00D37D2F">
        <w:rPr>
          <w:rFonts w:ascii="Calibri" w:eastAsia="Calibri" w:hAnsi="Calibri" w:cs="Calibri"/>
          <w:lang w:val="en-GB"/>
        </w:rPr>
        <w:t xml:space="preserve"> respondents maintain that</w:t>
      </w:r>
      <w:r w:rsidR="3E4353B4" w:rsidRPr="00D37D2F">
        <w:rPr>
          <w:rFonts w:ascii="Calibri" w:eastAsia="Calibri" w:hAnsi="Calibri" w:cs="Calibri"/>
          <w:lang w:val="en-GB"/>
        </w:rPr>
        <w:t xml:space="preserve"> reporting mechanisms were insufficiently installed and responses to such reports were weak or lacking. Only </w:t>
      </w:r>
      <w:r w:rsidR="3E4353B4" w:rsidRPr="00D37D2F">
        <w:rPr>
          <w:rFonts w:ascii="Calibri" w:eastAsia="Calibri" w:hAnsi="Calibri" w:cs="Calibri"/>
        </w:rPr>
        <w:t xml:space="preserve">25% (n=179) of the women survey respondents said they had reported online violence </w:t>
      </w:r>
      <w:r w:rsidR="3E4353B4" w:rsidRPr="00D37D2F">
        <w:rPr>
          <w:rFonts w:ascii="Calibri" w:eastAsia="Calibri" w:hAnsi="Calibri" w:cs="Calibri"/>
        </w:rPr>
        <w:lastRenderedPageBreak/>
        <w:t>incidents to their employers, and among these, some received no response at all why others were given discouraging responses</w:t>
      </w:r>
      <w:r w:rsidR="77FDD8C6" w:rsidRPr="00D37D2F">
        <w:rPr>
          <w:rFonts w:ascii="Calibri" w:eastAsia="Calibri" w:hAnsi="Calibri" w:cs="Calibri"/>
        </w:rPr>
        <w:t>.</w:t>
      </w:r>
    </w:p>
    <w:p w14:paraId="4301081E" w14:textId="4E2F6B54" w:rsidR="1CE0FCAA" w:rsidRDefault="77FDD8C6" w:rsidP="00D37D2F">
      <w:pPr>
        <w:jc w:val="both"/>
        <w:rPr>
          <w:rFonts w:ascii="Calibri" w:eastAsia="Calibri" w:hAnsi="Calibri" w:cs="Calibri"/>
        </w:rPr>
      </w:pPr>
      <w:r w:rsidRPr="00D37D2F">
        <w:rPr>
          <w:rFonts w:ascii="Calibri" w:eastAsia="Calibri" w:hAnsi="Calibri" w:cs="Calibri"/>
        </w:rPr>
        <w:t xml:space="preserve">Gaps therefore remain in news industry responses, with many media organizations still lacking </w:t>
      </w:r>
      <w:proofErr w:type="gramStart"/>
      <w:r w:rsidRPr="00D37D2F">
        <w:rPr>
          <w:rFonts w:ascii="Calibri" w:eastAsia="Calibri" w:hAnsi="Calibri" w:cs="Calibri"/>
        </w:rPr>
        <w:t>formal  response</w:t>
      </w:r>
      <w:proofErr w:type="gramEnd"/>
      <w:r w:rsidRPr="00D37D2F">
        <w:rPr>
          <w:rFonts w:ascii="Calibri" w:eastAsia="Calibri" w:hAnsi="Calibri" w:cs="Calibri"/>
        </w:rPr>
        <w:t xml:space="preserve"> protocols and the integration of holistic strategies that blend digital security, physical safety, psychological support, upward referral mechanisms and gender-sensitive editorial policies. Even in those newsrooms where a formal protocol for responding to online violence was in place, the study revealed a lack of understanding of the psychological harm caused by gendered and intersectional online violence, and a corresponding failure to address the mental health consequences for those targeted.</w:t>
      </w:r>
    </w:p>
    <w:p w14:paraId="0B478DD1" w14:textId="77777777" w:rsidR="00101C8F" w:rsidRDefault="00101C8F" w:rsidP="00D37D2F">
      <w:pPr>
        <w:jc w:val="both"/>
        <w:rPr>
          <w:rFonts w:ascii="Calibri" w:eastAsia="Calibri" w:hAnsi="Calibri" w:cs="Calibri"/>
        </w:rPr>
      </w:pPr>
    </w:p>
    <w:p w14:paraId="2AB941BD" w14:textId="1919C274" w:rsidR="6DAED982" w:rsidRDefault="6DAED982" w:rsidP="10A9ACC0">
      <w:pPr>
        <w:pStyle w:val="ListParagraph"/>
        <w:numPr>
          <w:ilvl w:val="0"/>
          <w:numId w:val="3"/>
        </w:numPr>
        <w:rPr>
          <w:rFonts w:ascii="Calibri" w:eastAsia="Calibri" w:hAnsi="Calibri" w:cs="Calibri"/>
        </w:rPr>
      </w:pPr>
      <w:r w:rsidRPr="10A9ACC0">
        <w:rPr>
          <w:rFonts w:ascii="Calibri" w:eastAsia="Calibri" w:hAnsi="Calibri" w:cs="Calibri"/>
        </w:rPr>
        <w:t>Solutions</w:t>
      </w:r>
    </w:p>
    <w:p w14:paraId="77311065" w14:textId="15361301" w:rsidR="24895A83" w:rsidRDefault="24895A83" w:rsidP="3F5AF662">
      <w:pPr>
        <w:pStyle w:val="ListParagraph"/>
        <w:numPr>
          <w:ilvl w:val="0"/>
          <w:numId w:val="5"/>
        </w:numPr>
        <w:rPr>
          <w:rFonts w:eastAsiaTheme="minorEastAsia"/>
          <w:color w:val="4472C4" w:themeColor="accent1"/>
        </w:rPr>
      </w:pPr>
      <w:r w:rsidRPr="5D8261CE">
        <w:rPr>
          <w:rFonts w:eastAsiaTheme="minorEastAsia"/>
          <w:color w:val="4472C4" w:themeColor="accent1"/>
        </w:rPr>
        <w:t>What recommendations do you think the Special Rapporteur should make and to whom on combating gendered disinformation?</w:t>
      </w:r>
    </w:p>
    <w:p w14:paraId="7CAC8CAB" w14:textId="5FB8F55B" w:rsidR="24895A83" w:rsidRDefault="24895A83" w:rsidP="3F5AF662">
      <w:pPr>
        <w:pStyle w:val="ListParagraph"/>
        <w:numPr>
          <w:ilvl w:val="0"/>
          <w:numId w:val="5"/>
        </w:numPr>
        <w:rPr>
          <w:rFonts w:eastAsiaTheme="minorEastAsia"/>
          <w:color w:val="4472C4" w:themeColor="accent1"/>
        </w:rPr>
      </w:pPr>
      <w:r w:rsidRPr="5D8261CE">
        <w:rPr>
          <w:rFonts w:eastAsiaTheme="minorEastAsia"/>
          <w:color w:val="4472C4" w:themeColor="accent1"/>
        </w:rPr>
        <w:t>What issues or areas of gendered disinformation require further research in your opinion?</w:t>
      </w:r>
    </w:p>
    <w:p w14:paraId="330E34FB" w14:textId="72F676D0" w:rsidR="006E4D9D" w:rsidRPr="00F61C17" w:rsidRDefault="24895A83" w:rsidP="00F61C17">
      <w:pPr>
        <w:rPr>
          <w:rFonts w:ascii="Calibri" w:eastAsia="Calibri" w:hAnsi="Calibri" w:cs="Calibri"/>
        </w:rPr>
      </w:pPr>
      <w:r w:rsidRPr="5D8261CE">
        <w:rPr>
          <w:rFonts w:eastAsiaTheme="minorEastAsia"/>
          <w:color w:val="4472C4" w:themeColor="accent1"/>
        </w:rPr>
        <w:t>Please provide references or links to relevant research or reports.</w:t>
      </w:r>
    </w:p>
    <w:p w14:paraId="649E4E84" w14:textId="5484C803" w:rsidR="00967E5D" w:rsidRDefault="006E4D9D" w:rsidP="00F61C17">
      <w:pPr>
        <w:jc w:val="both"/>
        <w:rPr>
          <w:rFonts w:ascii="Calibri" w:eastAsia="Calibri" w:hAnsi="Calibri" w:cs="Calibri"/>
        </w:rPr>
      </w:pPr>
      <w:r w:rsidRPr="5D8261CE">
        <w:rPr>
          <w:rFonts w:ascii="Calibri" w:eastAsia="Calibri" w:hAnsi="Calibri" w:cs="Calibri"/>
        </w:rPr>
        <w:t xml:space="preserve">Drawing on the draft UNESCO </w:t>
      </w:r>
      <w:hyperlink r:id="rId13" w:anchor="%5B%7B%22num%22%3A37%2C%22gen%22%3A0%7D%2C%7B%22name%22%3A%22XYZ%22%7D%2C69%2C254%2C0%5D">
        <w:r w:rsidRPr="5D8261CE">
          <w:rPr>
            <w:rStyle w:val="Hyperlink"/>
            <w:rFonts w:ascii="Calibri" w:eastAsia="Calibri" w:hAnsi="Calibri" w:cs="Calibri"/>
            <w:i/>
            <w:iCs/>
          </w:rPr>
          <w:t>Guidelines for Digital Platform Regulation</w:t>
        </w:r>
      </w:hyperlink>
      <w:r w:rsidRPr="5D8261CE">
        <w:rPr>
          <w:rFonts w:ascii="Calibri" w:eastAsia="Calibri" w:hAnsi="Calibri" w:cs="Calibri"/>
        </w:rPr>
        <w:t xml:space="preserve">, </w:t>
      </w:r>
      <w:r w:rsidR="2C23F596" w:rsidRPr="5D8261CE">
        <w:rPr>
          <w:rFonts w:ascii="Calibri" w:eastAsia="Calibri" w:hAnsi="Calibri" w:cs="Calibri"/>
        </w:rPr>
        <w:t>created through various phases of multistakeholder consultations</w:t>
      </w:r>
      <w:r w:rsidR="1D246196" w:rsidRPr="5D8261CE">
        <w:rPr>
          <w:rFonts w:ascii="Calibri" w:eastAsia="Calibri" w:hAnsi="Calibri" w:cs="Calibri"/>
        </w:rPr>
        <w:t xml:space="preserve"> and including </w:t>
      </w:r>
      <w:r w:rsidR="1D246196" w:rsidRPr="5D8261CE">
        <w:rPr>
          <w:rFonts w:ascii="Calibri" w:eastAsia="Calibri" w:hAnsi="Calibri" w:cs="Calibri"/>
          <w:color w:val="424242"/>
        </w:rPr>
        <w:t>the work done on gendered disinformation in the framework of the 2023 International day of women in multilateralism,</w:t>
      </w:r>
      <w:r w:rsidR="2C23F596" w:rsidRPr="5D8261CE">
        <w:rPr>
          <w:rFonts w:ascii="Calibri" w:eastAsia="Calibri" w:hAnsi="Calibri" w:cs="Calibri"/>
        </w:rPr>
        <w:t xml:space="preserve"> </w:t>
      </w:r>
      <w:r w:rsidRPr="5D8261CE">
        <w:rPr>
          <w:rFonts w:ascii="Calibri" w:eastAsia="Calibri" w:hAnsi="Calibri" w:cs="Calibri"/>
        </w:rPr>
        <w:t xml:space="preserve">the Special Rapporteur could </w:t>
      </w:r>
      <w:r w:rsidR="000068AC" w:rsidRPr="5D8261CE">
        <w:rPr>
          <w:rFonts w:ascii="Calibri" w:eastAsia="Calibri" w:hAnsi="Calibri" w:cs="Calibri"/>
        </w:rPr>
        <w:t xml:space="preserve">recommend that digital platforms conduct </w:t>
      </w:r>
      <w:r w:rsidR="00967E5D" w:rsidRPr="5D8261CE">
        <w:rPr>
          <w:rFonts w:ascii="Calibri" w:eastAsia="Calibri" w:hAnsi="Calibri" w:cs="Calibri"/>
        </w:rPr>
        <w:t>human rights due diligence</w:t>
      </w:r>
      <w:r w:rsidR="002029E3" w:rsidRPr="5D8261CE">
        <w:rPr>
          <w:rFonts w:ascii="Calibri" w:eastAsia="Calibri" w:hAnsi="Calibri" w:cs="Calibri"/>
        </w:rPr>
        <w:t xml:space="preserve"> for </w:t>
      </w:r>
      <w:r w:rsidR="008554A9" w:rsidRPr="5D8261CE">
        <w:rPr>
          <w:rFonts w:ascii="Calibri" w:eastAsia="Calibri" w:hAnsi="Calibri" w:cs="Calibri"/>
        </w:rPr>
        <w:t xml:space="preserve">the human rights impacts </w:t>
      </w:r>
      <w:r w:rsidR="004739C5" w:rsidRPr="5D8261CE">
        <w:rPr>
          <w:rFonts w:ascii="Calibri" w:eastAsia="Calibri" w:hAnsi="Calibri" w:cs="Calibri"/>
        </w:rPr>
        <w:t xml:space="preserve">or their policies and </w:t>
      </w:r>
      <w:r w:rsidR="008E0E0C" w:rsidRPr="5D8261CE">
        <w:rPr>
          <w:rFonts w:ascii="Calibri" w:eastAsia="Calibri" w:hAnsi="Calibri" w:cs="Calibri"/>
        </w:rPr>
        <w:t xml:space="preserve">practices </w:t>
      </w:r>
      <w:r w:rsidR="008554A9" w:rsidRPr="5D8261CE">
        <w:rPr>
          <w:rFonts w:ascii="Calibri" w:eastAsia="Calibri" w:hAnsi="Calibri" w:cs="Calibri"/>
        </w:rPr>
        <w:t xml:space="preserve">on </w:t>
      </w:r>
      <w:r w:rsidR="008D64BC" w:rsidRPr="5D8261CE">
        <w:rPr>
          <w:rFonts w:ascii="Calibri" w:eastAsia="Calibri" w:hAnsi="Calibri" w:cs="Calibri"/>
        </w:rPr>
        <w:t>all vulnerable and marginalized groups, including</w:t>
      </w:r>
      <w:r w:rsidR="008554A9" w:rsidRPr="5D8261CE">
        <w:rPr>
          <w:rFonts w:ascii="Calibri" w:eastAsia="Calibri" w:hAnsi="Calibri" w:cs="Calibri"/>
        </w:rPr>
        <w:t xml:space="preserve"> due to</w:t>
      </w:r>
      <w:r w:rsidR="00967E5D" w:rsidRPr="5D8261CE">
        <w:rPr>
          <w:rFonts w:ascii="Calibri" w:eastAsia="Calibri" w:hAnsi="Calibri" w:cs="Calibri"/>
        </w:rPr>
        <w:t xml:space="preserve"> online gender-based violence.</w:t>
      </w:r>
    </w:p>
    <w:p w14:paraId="684EF019" w14:textId="136F6B6E" w:rsidR="00967E5D" w:rsidRDefault="05685D2D" w:rsidP="00B10F59">
      <w:pPr>
        <w:rPr>
          <w:rFonts w:ascii="Calibri" w:eastAsia="Calibri" w:hAnsi="Calibri" w:cs="Calibri"/>
        </w:rPr>
      </w:pPr>
      <w:r w:rsidRPr="4553BA86">
        <w:rPr>
          <w:rFonts w:ascii="Calibri" w:eastAsia="Calibri" w:hAnsi="Calibri" w:cs="Calibri"/>
        </w:rPr>
        <w:t>Digital platforms may</w:t>
      </w:r>
      <w:r w:rsidR="3D514EDF" w:rsidRPr="4553BA86">
        <w:rPr>
          <w:rFonts w:ascii="Calibri" w:eastAsia="Calibri" w:hAnsi="Calibri" w:cs="Calibri"/>
        </w:rPr>
        <w:t xml:space="preserve"> thus</w:t>
      </w:r>
      <w:r w:rsidRPr="4553BA86">
        <w:rPr>
          <w:rFonts w:ascii="Calibri" w:eastAsia="Calibri" w:hAnsi="Calibri" w:cs="Calibri"/>
        </w:rPr>
        <w:t xml:space="preserve"> be recommended </w:t>
      </w:r>
      <w:proofErr w:type="gramStart"/>
      <w:r w:rsidRPr="4553BA86">
        <w:rPr>
          <w:rFonts w:ascii="Calibri" w:eastAsia="Calibri" w:hAnsi="Calibri" w:cs="Calibri"/>
        </w:rPr>
        <w:t xml:space="preserve">to </w:t>
      </w:r>
      <w:r w:rsidR="0032033E" w:rsidRPr="4553BA86">
        <w:rPr>
          <w:rFonts w:ascii="Calibri" w:eastAsia="Calibri" w:hAnsi="Calibri" w:cs="Calibri"/>
        </w:rPr>
        <w:t>:</w:t>
      </w:r>
      <w:proofErr w:type="gramEnd"/>
    </w:p>
    <w:p w14:paraId="0213AFC4" w14:textId="048BB02F" w:rsidR="00AC1668" w:rsidRPr="00F61C17" w:rsidRDefault="3A3249E7" w:rsidP="00F61C17">
      <w:pPr>
        <w:pStyle w:val="ListParagraph"/>
        <w:numPr>
          <w:ilvl w:val="0"/>
          <w:numId w:val="7"/>
        </w:numPr>
        <w:jc w:val="both"/>
        <w:rPr>
          <w:rFonts w:ascii="Calibri" w:eastAsia="Calibri" w:hAnsi="Calibri" w:cs="Calibri"/>
        </w:rPr>
      </w:pPr>
      <w:r w:rsidRPr="00F61C17">
        <w:rPr>
          <w:rFonts w:ascii="Calibri" w:eastAsia="Calibri" w:hAnsi="Calibri" w:cs="Calibri"/>
        </w:rPr>
        <w:t>Conduct annual human rights and gender impact assessments, including algorithmic approaches to gender-specific risk assessment, with a view to identify the systemic risks to women and girls and to adjust policies</w:t>
      </w:r>
      <w:r w:rsidR="580BA257" w:rsidRPr="00F61C17">
        <w:rPr>
          <w:rFonts w:ascii="Calibri" w:eastAsia="Calibri" w:hAnsi="Calibri" w:cs="Calibri"/>
        </w:rPr>
        <w:t xml:space="preserve"> </w:t>
      </w:r>
      <w:r w:rsidRPr="00F61C17">
        <w:rPr>
          <w:rFonts w:ascii="Calibri" w:eastAsia="Calibri" w:hAnsi="Calibri" w:cs="Calibri"/>
        </w:rPr>
        <w:t xml:space="preserve">and </w:t>
      </w:r>
      <w:r w:rsidR="492CE65F" w:rsidRPr="00F61C17">
        <w:rPr>
          <w:rFonts w:ascii="Calibri" w:eastAsia="Calibri" w:hAnsi="Calibri" w:cs="Calibri"/>
        </w:rPr>
        <w:t>practices</w:t>
      </w:r>
      <w:r w:rsidRPr="00F61C17">
        <w:rPr>
          <w:rFonts w:ascii="Calibri" w:eastAsia="Calibri" w:hAnsi="Calibri" w:cs="Calibri"/>
        </w:rPr>
        <w:t xml:space="preserve"> to mitigate such risks more effectively.</w:t>
      </w:r>
    </w:p>
    <w:p w14:paraId="399A30AA" w14:textId="30C9AEEE" w:rsidR="00AC1668" w:rsidRPr="00F61C17" w:rsidRDefault="4FDBB031" w:rsidP="00F61C17">
      <w:pPr>
        <w:pStyle w:val="ListParagraph"/>
        <w:numPr>
          <w:ilvl w:val="0"/>
          <w:numId w:val="7"/>
        </w:numPr>
        <w:jc w:val="both"/>
        <w:rPr>
          <w:rFonts w:ascii="Calibri" w:eastAsia="Calibri" w:hAnsi="Calibri" w:cs="Calibri"/>
        </w:rPr>
      </w:pPr>
      <w:r w:rsidRPr="00F61C17">
        <w:rPr>
          <w:rFonts w:ascii="Calibri" w:eastAsia="Calibri" w:hAnsi="Calibri" w:cs="Calibri"/>
        </w:rPr>
        <w:t>U</w:t>
      </w:r>
      <w:r w:rsidR="3A3249E7" w:rsidRPr="00F61C17">
        <w:rPr>
          <w:rFonts w:ascii="Calibri" w:eastAsia="Calibri" w:hAnsi="Calibri" w:cs="Calibri"/>
        </w:rPr>
        <w:t>se privacy-protecting</w:t>
      </w:r>
      <w:r w:rsidR="198C42F5" w:rsidRPr="00F61C17">
        <w:rPr>
          <w:rFonts w:ascii="Calibri" w:eastAsia="Calibri" w:hAnsi="Calibri" w:cs="Calibri"/>
        </w:rPr>
        <w:t xml:space="preserve"> </w:t>
      </w:r>
      <w:r w:rsidR="3A3249E7" w:rsidRPr="00F61C17">
        <w:rPr>
          <w:rFonts w:ascii="Calibri" w:eastAsia="Calibri" w:hAnsi="Calibri" w:cs="Calibri"/>
        </w:rPr>
        <w:t xml:space="preserve">technology to provide external researchers access to internal data of platforms to help identify algorithmic amplification of gender-based </w:t>
      </w:r>
      <w:proofErr w:type="gramStart"/>
      <w:r w:rsidR="3A3249E7" w:rsidRPr="00F61C17">
        <w:rPr>
          <w:rFonts w:ascii="Calibri" w:eastAsia="Calibri" w:hAnsi="Calibri" w:cs="Calibri"/>
        </w:rPr>
        <w:t>violence</w:t>
      </w:r>
      <w:r w:rsidR="00AC1668" w:rsidRPr="00F61C17">
        <w:rPr>
          <w:rFonts w:ascii="Calibri" w:eastAsia="Calibri" w:hAnsi="Calibri" w:cs="Calibri"/>
        </w:rPr>
        <w:t>;</w:t>
      </w:r>
      <w:proofErr w:type="gramEnd"/>
    </w:p>
    <w:p w14:paraId="7B857853" w14:textId="23CA2426" w:rsidR="00AC1668" w:rsidRPr="00F61C17" w:rsidRDefault="3A3249E7" w:rsidP="00F61C17">
      <w:pPr>
        <w:pStyle w:val="ListParagraph"/>
        <w:numPr>
          <w:ilvl w:val="0"/>
          <w:numId w:val="7"/>
        </w:numPr>
        <w:jc w:val="both"/>
        <w:rPr>
          <w:rFonts w:ascii="Calibri" w:eastAsia="Calibri" w:hAnsi="Calibri" w:cs="Calibri"/>
        </w:rPr>
      </w:pPr>
      <w:r w:rsidRPr="00F61C17">
        <w:rPr>
          <w:rFonts w:ascii="Calibri" w:eastAsia="Calibri" w:hAnsi="Calibri" w:cs="Calibri"/>
        </w:rPr>
        <w:t>Create dedicated engineering teams that are made up of both men and women who are specifically trained to develop algorithmic solutions to content</w:t>
      </w:r>
      <w:r w:rsidR="00AC1668" w:rsidRPr="00F61C17">
        <w:rPr>
          <w:rFonts w:ascii="Calibri" w:eastAsia="Calibri" w:hAnsi="Calibri" w:cs="Calibri"/>
        </w:rPr>
        <w:t xml:space="preserve"> </w:t>
      </w:r>
      <w:r w:rsidRPr="00F61C17">
        <w:rPr>
          <w:rFonts w:ascii="Calibri" w:eastAsia="Calibri" w:hAnsi="Calibri" w:cs="Calibri"/>
        </w:rPr>
        <w:t>moderation.</w:t>
      </w:r>
    </w:p>
    <w:p w14:paraId="5D623676" w14:textId="77777777" w:rsidR="00F61C17" w:rsidRPr="00F61C17" w:rsidRDefault="3A3249E7" w:rsidP="00F61C17">
      <w:pPr>
        <w:pStyle w:val="ListParagraph"/>
        <w:numPr>
          <w:ilvl w:val="0"/>
          <w:numId w:val="7"/>
        </w:numPr>
        <w:jc w:val="both"/>
      </w:pPr>
      <w:r w:rsidRPr="00F61C17">
        <w:rPr>
          <w:rFonts w:ascii="Calibri" w:eastAsia="Calibri" w:hAnsi="Calibri" w:cs="Calibri"/>
        </w:rPr>
        <w:t>Develop and launch inclusive structured community feedback mechanisms to eliminate gender bias in generative AI and generative algorithms producing content that perpetuates or creates gender-based violence.</w:t>
      </w:r>
    </w:p>
    <w:p w14:paraId="6B5E4D56" w14:textId="5C4F1F6F" w:rsidR="000068AC" w:rsidRDefault="00193CBA" w:rsidP="00F61C17">
      <w:pPr>
        <w:jc w:val="both"/>
        <w:rPr>
          <w:rFonts w:ascii="Calibri" w:eastAsia="Calibri" w:hAnsi="Calibri" w:cs="Calibri"/>
        </w:rPr>
      </w:pPr>
      <w:r>
        <w:rPr>
          <w:rFonts w:ascii="Calibri" w:eastAsia="Calibri" w:hAnsi="Calibri" w:cs="Calibri"/>
        </w:rPr>
        <w:t>Th</w:t>
      </w:r>
      <w:r w:rsidR="006E4C7D">
        <w:rPr>
          <w:rFonts w:ascii="Calibri" w:eastAsia="Calibri" w:hAnsi="Calibri" w:cs="Calibri"/>
        </w:rPr>
        <w:t>ese</w:t>
      </w:r>
      <w:r>
        <w:rPr>
          <w:rFonts w:ascii="Calibri" w:eastAsia="Calibri" w:hAnsi="Calibri" w:cs="Calibri"/>
        </w:rPr>
        <w:t xml:space="preserve"> recommendations </w:t>
      </w:r>
      <w:r w:rsidR="00FC7629">
        <w:rPr>
          <w:rFonts w:ascii="Calibri" w:eastAsia="Calibri" w:hAnsi="Calibri" w:cs="Calibri"/>
        </w:rPr>
        <w:t xml:space="preserve">were </w:t>
      </w:r>
      <w:r w:rsidR="006E4C7D">
        <w:rPr>
          <w:rFonts w:ascii="Calibri" w:eastAsia="Calibri" w:hAnsi="Calibri" w:cs="Calibri"/>
        </w:rPr>
        <w:t>inspired by a global dialogue on gendered disinformation that was organized by UNESCO in January 2023</w:t>
      </w:r>
      <w:r w:rsidR="00324E0B">
        <w:rPr>
          <w:rStyle w:val="FootnoteReference"/>
          <w:rFonts w:ascii="Calibri" w:eastAsia="Calibri" w:hAnsi="Calibri" w:cs="Calibri"/>
        </w:rPr>
        <w:footnoteReference w:id="4"/>
      </w:r>
      <w:r w:rsidR="00101C8F">
        <w:rPr>
          <w:rFonts w:ascii="Calibri" w:eastAsia="Calibri" w:hAnsi="Calibri" w:cs="Calibri"/>
        </w:rPr>
        <w:t>.</w:t>
      </w:r>
    </w:p>
    <w:p w14:paraId="68BF61A5" w14:textId="0C5A80B3" w:rsidR="006E4C7D" w:rsidRDefault="57C9425C" w:rsidP="00F61C17">
      <w:pPr>
        <w:jc w:val="both"/>
        <w:rPr>
          <w:rFonts w:ascii="Calibri" w:eastAsia="Calibri" w:hAnsi="Calibri" w:cs="Calibri"/>
        </w:rPr>
      </w:pPr>
      <w:r w:rsidRPr="5D8261CE">
        <w:rPr>
          <w:rFonts w:ascii="Calibri" w:eastAsia="Calibri" w:hAnsi="Calibri" w:cs="Calibri"/>
        </w:rPr>
        <w:t xml:space="preserve">The </w:t>
      </w:r>
      <w:hyperlink r:id="rId14">
        <w:r w:rsidRPr="5D8261CE">
          <w:rPr>
            <w:rStyle w:val="Hyperlink"/>
            <w:rFonts w:ascii="Calibri" w:eastAsia="Calibri" w:hAnsi="Calibri" w:cs="Calibri"/>
          </w:rPr>
          <w:t xml:space="preserve">recommendations that emerged out of </w:t>
        </w:r>
        <w:r w:rsidRPr="5D8261CE">
          <w:rPr>
            <w:rStyle w:val="Hyperlink"/>
            <w:rFonts w:ascii="Calibri" w:eastAsia="Calibri" w:hAnsi="Calibri" w:cs="Calibri"/>
            <w:i/>
            <w:iCs/>
          </w:rPr>
          <w:t>The Chilling</w:t>
        </w:r>
      </w:hyperlink>
      <w:r w:rsidRPr="5D8261CE">
        <w:rPr>
          <w:rFonts w:ascii="Calibri" w:eastAsia="Calibri" w:hAnsi="Calibri" w:cs="Calibri"/>
        </w:rPr>
        <w:t xml:space="preserve">, tailored to a variety of stakeholders including </w:t>
      </w:r>
      <w:r w:rsidR="5F7E5451" w:rsidRPr="5D8261CE">
        <w:rPr>
          <w:rFonts w:ascii="Calibri" w:eastAsia="Calibri" w:hAnsi="Calibri" w:cs="Calibri"/>
        </w:rPr>
        <w:t xml:space="preserve">news organizations, big tech, governments, NGOs and INGOs, lawmakers, also elaborate possible steps to </w:t>
      </w:r>
      <w:r w:rsidR="5F7E5451" w:rsidRPr="5D8261CE">
        <w:rPr>
          <w:rFonts w:ascii="Calibri" w:eastAsia="Calibri" w:hAnsi="Calibri" w:cs="Calibri"/>
        </w:rPr>
        <w:lastRenderedPageBreak/>
        <w:t>finding solutions to online violence, including gender</w:t>
      </w:r>
      <w:r w:rsidR="4CC301A6" w:rsidRPr="5D8261CE">
        <w:rPr>
          <w:rFonts w:ascii="Calibri" w:eastAsia="Calibri" w:hAnsi="Calibri" w:cs="Calibri"/>
        </w:rPr>
        <w:t>ed disinformation. Some salient points</w:t>
      </w:r>
      <w:r w:rsidR="1DF93566" w:rsidRPr="5D8261CE">
        <w:rPr>
          <w:rFonts w:ascii="Calibri" w:eastAsia="Calibri" w:hAnsi="Calibri" w:cs="Calibri"/>
        </w:rPr>
        <w:t xml:space="preserve"> addressing gendered disinformation </w:t>
      </w:r>
      <w:proofErr w:type="gramStart"/>
      <w:r w:rsidR="1DF93566" w:rsidRPr="5D8261CE">
        <w:rPr>
          <w:rFonts w:ascii="Calibri" w:eastAsia="Calibri" w:hAnsi="Calibri" w:cs="Calibri"/>
        </w:rPr>
        <w:t>in particular</w:t>
      </w:r>
      <w:r w:rsidR="4CC301A6" w:rsidRPr="5D8261CE">
        <w:rPr>
          <w:rFonts w:ascii="Calibri" w:eastAsia="Calibri" w:hAnsi="Calibri" w:cs="Calibri"/>
        </w:rPr>
        <w:t xml:space="preserve"> include</w:t>
      </w:r>
      <w:proofErr w:type="gramEnd"/>
      <w:r w:rsidR="4CC301A6" w:rsidRPr="5D8261CE">
        <w:rPr>
          <w:rFonts w:ascii="Calibri" w:eastAsia="Calibri" w:hAnsi="Calibri" w:cs="Calibri"/>
        </w:rPr>
        <w:t>:</w:t>
      </w:r>
    </w:p>
    <w:p w14:paraId="09DDB0FE" w14:textId="237A8952" w:rsidR="551A5553" w:rsidRDefault="551A5553" w:rsidP="00F61C17">
      <w:pPr>
        <w:pStyle w:val="ListParagraph"/>
        <w:numPr>
          <w:ilvl w:val="0"/>
          <w:numId w:val="1"/>
        </w:numPr>
        <w:jc w:val="both"/>
        <w:rPr>
          <w:rFonts w:ascii="Calibri" w:eastAsia="Calibri" w:hAnsi="Calibri" w:cs="Calibri"/>
        </w:rPr>
      </w:pPr>
      <w:r w:rsidRPr="5D8261CE">
        <w:rPr>
          <w:rFonts w:ascii="Calibri" w:eastAsia="Calibri" w:hAnsi="Calibri" w:cs="Calibri"/>
        </w:rPr>
        <w:t xml:space="preserve">The need for internet companies to develop markers for abuse perpetrator accounts and systems to identify disinformation </w:t>
      </w:r>
      <w:proofErr w:type="gramStart"/>
      <w:r w:rsidRPr="5D8261CE">
        <w:rPr>
          <w:rFonts w:ascii="Calibri" w:eastAsia="Calibri" w:hAnsi="Calibri" w:cs="Calibri"/>
        </w:rPr>
        <w:t>purveyors</w:t>
      </w:r>
      <w:proofErr w:type="gramEnd"/>
    </w:p>
    <w:p w14:paraId="57BECEA8" w14:textId="56D5E443" w:rsidR="2956659E" w:rsidRDefault="6221EA24" w:rsidP="00F61C17">
      <w:pPr>
        <w:pStyle w:val="ListParagraph"/>
        <w:numPr>
          <w:ilvl w:val="0"/>
          <w:numId w:val="1"/>
        </w:numPr>
        <w:jc w:val="both"/>
        <w:rPr>
          <w:rFonts w:ascii="Calibri" w:eastAsia="Calibri" w:hAnsi="Calibri" w:cs="Calibri"/>
        </w:rPr>
      </w:pPr>
      <w:r w:rsidRPr="07F0DB02">
        <w:rPr>
          <w:rFonts w:ascii="Calibri" w:eastAsia="Calibri" w:hAnsi="Calibri" w:cs="Calibri"/>
        </w:rPr>
        <w:t>The development of newsroom protocols designed to identify, monitor, prevent and respond to online violence. They should be sensitive to intersectional threats, and it</w:t>
      </w:r>
      <w:r w:rsidR="48FF036E" w:rsidRPr="07F0DB02">
        <w:rPr>
          <w:rFonts w:ascii="Calibri" w:eastAsia="Calibri" w:hAnsi="Calibri" w:cs="Calibri"/>
        </w:rPr>
        <w:t xml:space="preserve"> s</w:t>
      </w:r>
      <w:r w:rsidRPr="07F0DB02">
        <w:rPr>
          <w:rFonts w:ascii="Calibri" w:eastAsia="Calibri" w:hAnsi="Calibri" w:cs="Calibri"/>
        </w:rPr>
        <w:t>hould also be regularly reviewed so that it is responsive to the changing nature of gendered online violence and the technology used to perpetuate it.</w:t>
      </w:r>
      <w:r w:rsidR="347035B4" w:rsidRPr="07F0DB02">
        <w:rPr>
          <w:rFonts w:ascii="Calibri" w:eastAsia="Calibri" w:hAnsi="Calibri" w:cs="Calibri"/>
        </w:rPr>
        <w:t xml:space="preserve"> These </w:t>
      </w:r>
      <w:r w:rsidRPr="07F0DB02">
        <w:rPr>
          <w:rFonts w:ascii="Calibri" w:eastAsia="Calibri" w:hAnsi="Calibri" w:cs="Calibri"/>
        </w:rPr>
        <w:t xml:space="preserve">protocols </w:t>
      </w:r>
      <w:r w:rsidR="44C0783C" w:rsidRPr="07F0DB02">
        <w:rPr>
          <w:rFonts w:ascii="Calibri" w:eastAsia="Calibri" w:hAnsi="Calibri" w:cs="Calibri"/>
        </w:rPr>
        <w:t xml:space="preserve">should </w:t>
      </w:r>
      <w:r w:rsidRPr="07F0DB02">
        <w:rPr>
          <w:rFonts w:ascii="Calibri" w:eastAsia="Calibri" w:hAnsi="Calibri" w:cs="Calibri"/>
        </w:rPr>
        <w:t xml:space="preserve">take account of contexts of </w:t>
      </w:r>
      <w:r w:rsidR="6214B9AE" w:rsidRPr="07F0DB02">
        <w:rPr>
          <w:rFonts w:ascii="Calibri" w:eastAsia="Calibri" w:hAnsi="Calibri" w:cs="Calibri"/>
        </w:rPr>
        <w:t>weaponized</w:t>
      </w:r>
      <w:r w:rsidRPr="07F0DB02">
        <w:rPr>
          <w:rFonts w:ascii="Calibri" w:eastAsia="Calibri" w:hAnsi="Calibri" w:cs="Calibri"/>
        </w:rPr>
        <w:t xml:space="preserve"> social</w:t>
      </w:r>
      <w:r w:rsidR="29D3463C" w:rsidRPr="07F0DB02">
        <w:rPr>
          <w:rFonts w:ascii="Calibri" w:eastAsia="Calibri" w:hAnsi="Calibri" w:cs="Calibri"/>
        </w:rPr>
        <w:t xml:space="preserve"> m</w:t>
      </w:r>
      <w:r w:rsidRPr="07F0DB02">
        <w:rPr>
          <w:rFonts w:ascii="Calibri" w:eastAsia="Calibri" w:hAnsi="Calibri" w:cs="Calibri"/>
        </w:rPr>
        <w:t xml:space="preserve">edia platforms, viral disinformation, far right </w:t>
      </w:r>
      <w:proofErr w:type="gramStart"/>
      <w:r w:rsidRPr="07F0DB02">
        <w:rPr>
          <w:rFonts w:ascii="Calibri" w:eastAsia="Calibri" w:hAnsi="Calibri" w:cs="Calibri"/>
        </w:rPr>
        <w:t>extremism</w:t>
      </w:r>
      <w:proofErr w:type="gramEnd"/>
      <w:r w:rsidRPr="07F0DB02">
        <w:rPr>
          <w:rFonts w:ascii="Calibri" w:eastAsia="Calibri" w:hAnsi="Calibri" w:cs="Calibri"/>
        </w:rPr>
        <w:t xml:space="preserve"> and conspiracy</w:t>
      </w:r>
      <w:r w:rsidR="047184A0" w:rsidRPr="07F0DB02">
        <w:rPr>
          <w:rFonts w:ascii="Calibri" w:eastAsia="Calibri" w:hAnsi="Calibri" w:cs="Calibri"/>
        </w:rPr>
        <w:t xml:space="preserve"> </w:t>
      </w:r>
      <w:r w:rsidRPr="07F0DB02">
        <w:rPr>
          <w:rFonts w:ascii="Calibri" w:eastAsia="Calibri" w:hAnsi="Calibri" w:cs="Calibri"/>
        </w:rPr>
        <w:t>networks.</w:t>
      </w:r>
    </w:p>
    <w:p w14:paraId="3B15D93C" w14:textId="2F14E04A" w:rsidR="5D8261CE" w:rsidRDefault="5784AF25" w:rsidP="00F61C17">
      <w:pPr>
        <w:jc w:val="both"/>
        <w:rPr>
          <w:rFonts w:ascii="Calibri" w:eastAsia="Calibri" w:hAnsi="Calibri" w:cs="Calibri"/>
        </w:rPr>
      </w:pPr>
      <w:r w:rsidRPr="07F0DB02">
        <w:rPr>
          <w:rFonts w:ascii="Calibri" w:eastAsia="Calibri" w:hAnsi="Calibri" w:cs="Calibri"/>
        </w:rPr>
        <w:t xml:space="preserve">UNESCO’s work on the safety of women journalists will continue to include gendered disinformation. In 2022, </w:t>
      </w:r>
      <w:proofErr w:type="gramStart"/>
      <w:r w:rsidRPr="07F0DB02">
        <w:rPr>
          <w:rFonts w:ascii="Calibri" w:eastAsia="Calibri" w:hAnsi="Calibri" w:cs="Calibri"/>
        </w:rPr>
        <w:t>on the occasion of</w:t>
      </w:r>
      <w:proofErr w:type="gramEnd"/>
      <w:r w:rsidRPr="07F0DB02">
        <w:rPr>
          <w:rFonts w:ascii="Calibri" w:eastAsia="Calibri" w:hAnsi="Calibri" w:cs="Calibri"/>
        </w:rPr>
        <w:t xml:space="preserve"> the 10th Anniversary of the UN Plan of Action on the Safety of Journalists and the Issue of Impunity, </w:t>
      </w:r>
      <w:r w:rsidR="68AEDA27" w:rsidRPr="07F0DB02">
        <w:rPr>
          <w:rFonts w:ascii="Calibri" w:eastAsia="Calibri" w:hAnsi="Calibri" w:cs="Calibri"/>
        </w:rPr>
        <w:t>a</w:t>
      </w:r>
      <w:r w:rsidRPr="07F0DB02">
        <w:rPr>
          <w:rFonts w:ascii="Calibri" w:eastAsia="Calibri" w:hAnsi="Calibri" w:cs="Calibri"/>
        </w:rPr>
        <w:t xml:space="preserve"> roadmap was agreed upon for the next ten years and beyond, to build upon successes and address the emerging risks. It was built upon a high-level ministerial conference which took place in Vienna, Austria</w:t>
      </w:r>
      <w:r w:rsidR="24ABC2D6" w:rsidRPr="07F0DB02">
        <w:rPr>
          <w:rFonts w:ascii="Calibri" w:eastAsia="Calibri" w:hAnsi="Calibri" w:cs="Calibri"/>
        </w:rPr>
        <w:t xml:space="preserve">, as well as a series of </w:t>
      </w:r>
      <w:hyperlink r:id="rId15" w:history="1">
        <w:r w:rsidR="24ABC2D6" w:rsidRPr="07F0DB02">
          <w:rPr>
            <w:rStyle w:val="Hyperlink"/>
            <w:rFonts w:ascii="Calibri" w:eastAsia="Calibri" w:hAnsi="Calibri" w:cs="Calibri"/>
          </w:rPr>
          <w:t>multistakeholder consultations</w:t>
        </w:r>
      </w:hyperlink>
      <w:r w:rsidR="24ABC2D6" w:rsidRPr="07F0DB02">
        <w:rPr>
          <w:rFonts w:ascii="Calibri" w:eastAsia="Calibri" w:hAnsi="Calibri" w:cs="Calibri"/>
        </w:rPr>
        <w:t xml:space="preserve"> including one on the safety of women journalists.</w:t>
      </w:r>
      <w:r w:rsidR="6350A807" w:rsidRPr="07F0DB02">
        <w:rPr>
          <w:rFonts w:ascii="Calibri" w:eastAsia="Calibri" w:hAnsi="Calibri" w:cs="Calibri"/>
        </w:rPr>
        <w:t xml:space="preserve"> This consultation reaffirmed the need for solutions to online gender-based violence, including disinformation, and </w:t>
      </w:r>
      <w:r w:rsidR="60164048" w:rsidRPr="07F0DB02">
        <w:rPr>
          <w:rFonts w:ascii="Calibri" w:eastAsia="Calibri" w:hAnsi="Calibri" w:cs="Calibri"/>
        </w:rPr>
        <w:t xml:space="preserve">among its </w:t>
      </w:r>
      <w:r w:rsidR="6350A807" w:rsidRPr="07F0DB02">
        <w:rPr>
          <w:rFonts w:ascii="Calibri" w:eastAsia="Calibri" w:hAnsi="Calibri" w:cs="Calibri"/>
        </w:rPr>
        <w:t>recommen</w:t>
      </w:r>
      <w:r w:rsidR="7CCD8C81" w:rsidRPr="07F0DB02">
        <w:rPr>
          <w:rFonts w:ascii="Calibri" w:eastAsia="Calibri" w:hAnsi="Calibri" w:cs="Calibri"/>
        </w:rPr>
        <w:t xml:space="preserve">dations cited training women journalists </w:t>
      </w:r>
      <w:r w:rsidR="667CD6AC" w:rsidRPr="07F0DB02">
        <w:rPr>
          <w:rFonts w:ascii="Calibri" w:eastAsia="Calibri" w:hAnsi="Calibri" w:cs="Calibri"/>
        </w:rPr>
        <w:t xml:space="preserve">on </w:t>
      </w:r>
      <w:r w:rsidR="7CCD8C81" w:rsidRPr="07F0DB02">
        <w:rPr>
          <w:rFonts w:ascii="Calibri" w:eastAsia="Calibri" w:hAnsi="Calibri" w:cs="Calibri"/>
        </w:rPr>
        <w:t xml:space="preserve">online safety, </w:t>
      </w:r>
      <w:r w:rsidR="27C96984" w:rsidRPr="07F0DB02">
        <w:rPr>
          <w:rFonts w:ascii="Calibri" w:eastAsia="Calibri" w:hAnsi="Calibri" w:cs="Calibri"/>
        </w:rPr>
        <w:t xml:space="preserve">training law enforcement on how to investigate and process complaints, and improving transparency around the tech solutions and tools that women may use to protect themselves online. </w:t>
      </w:r>
    </w:p>
    <w:p w14:paraId="5A36BDA2" w14:textId="4D27C7E8" w:rsidR="004661A9" w:rsidRDefault="4CC301A6" w:rsidP="004661A9">
      <w:pPr>
        <w:spacing w:after="0" w:line="256" w:lineRule="auto"/>
        <w:jc w:val="both"/>
        <w:rPr>
          <w:rFonts w:cstheme="minorHAnsi"/>
          <w:color w:val="000000"/>
        </w:rPr>
      </w:pPr>
      <w:r w:rsidRPr="5D8261CE">
        <w:rPr>
          <w:rFonts w:ascii="Calibri" w:eastAsia="Calibri" w:hAnsi="Calibri" w:cs="Calibri"/>
        </w:rPr>
        <w:t>Finally, it is important to recognize the role that</w:t>
      </w:r>
      <w:r w:rsidR="1ACE44A3" w:rsidRPr="5D8261CE">
        <w:rPr>
          <w:rFonts w:ascii="Calibri" w:eastAsia="Calibri" w:hAnsi="Calibri" w:cs="Calibri"/>
        </w:rPr>
        <w:t xml:space="preserve"> improv</w:t>
      </w:r>
      <w:r w:rsidR="0F1567EA" w:rsidRPr="5D8261CE">
        <w:rPr>
          <w:rFonts w:ascii="Calibri" w:eastAsia="Calibri" w:hAnsi="Calibri" w:cs="Calibri"/>
        </w:rPr>
        <w:t>ed</w:t>
      </w:r>
      <w:r w:rsidR="1ACE44A3" w:rsidRPr="5D8261CE">
        <w:rPr>
          <w:rFonts w:ascii="Calibri" w:eastAsia="Calibri" w:hAnsi="Calibri" w:cs="Calibri"/>
        </w:rPr>
        <w:t xml:space="preserve"> </w:t>
      </w:r>
      <w:r w:rsidR="7D8A08A5" w:rsidRPr="5D8261CE">
        <w:rPr>
          <w:rFonts w:ascii="Calibri" w:eastAsia="Calibri" w:hAnsi="Calibri" w:cs="Calibri"/>
        </w:rPr>
        <w:t>m</w:t>
      </w:r>
      <w:r w:rsidR="1ACE44A3" w:rsidRPr="5D8261CE">
        <w:rPr>
          <w:rFonts w:ascii="Calibri" w:eastAsia="Calibri" w:hAnsi="Calibri" w:cs="Calibri"/>
        </w:rPr>
        <w:t xml:space="preserve">edia and </w:t>
      </w:r>
      <w:r w:rsidR="4EC97165" w:rsidRPr="5D8261CE">
        <w:rPr>
          <w:rFonts w:ascii="Calibri" w:eastAsia="Calibri" w:hAnsi="Calibri" w:cs="Calibri"/>
        </w:rPr>
        <w:t>i</w:t>
      </w:r>
      <w:r w:rsidR="1ACE44A3" w:rsidRPr="5D8261CE">
        <w:rPr>
          <w:rFonts w:ascii="Calibri" w:eastAsia="Calibri" w:hAnsi="Calibri" w:cs="Calibri"/>
        </w:rPr>
        <w:t xml:space="preserve">nformation </w:t>
      </w:r>
      <w:r w:rsidR="29CBB0EC" w:rsidRPr="5D8261CE">
        <w:rPr>
          <w:rFonts w:ascii="Calibri" w:eastAsia="Calibri" w:hAnsi="Calibri" w:cs="Calibri"/>
        </w:rPr>
        <w:t>l</w:t>
      </w:r>
      <w:r w:rsidR="1ACE44A3" w:rsidRPr="5D8261CE">
        <w:rPr>
          <w:rFonts w:ascii="Calibri" w:eastAsia="Calibri" w:hAnsi="Calibri" w:cs="Calibri"/>
        </w:rPr>
        <w:t>iteracy</w:t>
      </w:r>
      <w:r w:rsidR="64508D40" w:rsidRPr="5D8261CE">
        <w:rPr>
          <w:rFonts w:ascii="Calibri" w:eastAsia="Calibri" w:hAnsi="Calibri" w:cs="Calibri"/>
        </w:rPr>
        <w:t xml:space="preserve"> </w:t>
      </w:r>
      <w:r w:rsidR="5D3971CC" w:rsidRPr="5D8261CE">
        <w:rPr>
          <w:rFonts w:ascii="Calibri" w:eastAsia="Calibri" w:hAnsi="Calibri" w:cs="Calibri"/>
        </w:rPr>
        <w:t>plays</w:t>
      </w:r>
      <w:r w:rsidR="1ACE44A3" w:rsidRPr="5D8261CE">
        <w:rPr>
          <w:rFonts w:ascii="Calibri" w:eastAsia="Calibri" w:hAnsi="Calibri" w:cs="Calibri"/>
        </w:rPr>
        <w:t xml:space="preserve"> i</w:t>
      </w:r>
      <w:r w:rsidR="756A9BEB" w:rsidRPr="5D8261CE">
        <w:rPr>
          <w:rFonts w:ascii="Calibri" w:eastAsia="Calibri" w:hAnsi="Calibri" w:cs="Calibri"/>
        </w:rPr>
        <w:t>n</w:t>
      </w:r>
      <w:r w:rsidR="1ACE44A3" w:rsidRPr="5D8261CE">
        <w:rPr>
          <w:rFonts w:ascii="Calibri" w:eastAsia="Calibri" w:hAnsi="Calibri" w:cs="Calibri"/>
        </w:rPr>
        <w:t xml:space="preserve"> equip</w:t>
      </w:r>
      <w:r w:rsidR="70B5BE16" w:rsidRPr="5D8261CE">
        <w:rPr>
          <w:rFonts w:ascii="Calibri" w:eastAsia="Calibri" w:hAnsi="Calibri" w:cs="Calibri"/>
        </w:rPr>
        <w:t>ping</w:t>
      </w:r>
      <w:r w:rsidR="1ACE44A3" w:rsidRPr="5D8261CE">
        <w:rPr>
          <w:rFonts w:ascii="Calibri" w:eastAsia="Calibri" w:hAnsi="Calibri" w:cs="Calibri"/>
        </w:rPr>
        <w:t xml:space="preserve"> citizens with the</w:t>
      </w:r>
      <w:r w:rsidR="0654EF90" w:rsidRPr="5D8261CE">
        <w:rPr>
          <w:rFonts w:ascii="Calibri" w:eastAsia="Calibri" w:hAnsi="Calibri" w:cs="Calibri"/>
        </w:rPr>
        <w:t xml:space="preserve"> knowledge and</w:t>
      </w:r>
      <w:r w:rsidR="1ACE44A3" w:rsidRPr="5D8261CE">
        <w:rPr>
          <w:rFonts w:ascii="Calibri" w:eastAsia="Calibri" w:hAnsi="Calibri" w:cs="Calibri"/>
        </w:rPr>
        <w:t xml:space="preserve"> tools to </w:t>
      </w:r>
      <w:r w:rsidR="364E0DE1" w:rsidRPr="5D8261CE">
        <w:rPr>
          <w:rFonts w:ascii="Calibri" w:eastAsia="Calibri" w:hAnsi="Calibri" w:cs="Calibri"/>
        </w:rPr>
        <w:t>recognize disinformation, including gendered disinformation</w:t>
      </w:r>
      <w:r w:rsidR="00F61C17">
        <w:rPr>
          <w:rFonts w:ascii="Calibri" w:eastAsia="Calibri" w:hAnsi="Calibri" w:cs="Calibri"/>
        </w:rPr>
        <w:t>,</w:t>
      </w:r>
      <w:r w:rsidR="27DDA03C" w:rsidRPr="5D8261CE">
        <w:rPr>
          <w:rFonts w:ascii="Calibri" w:eastAsia="Calibri" w:hAnsi="Calibri" w:cs="Calibri"/>
        </w:rPr>
        <w:t xml:space="preserve"> and prevent its harmful effects.</w:t>
      </w:r>
      <w:r w:rsidR="50FDA7F4" w:rsidRPr="5D8261CE">
        <w:rPr>
          <w:rFonts w:ascii="Calibri" w:eastAsia="Calibri" w:hAnsi="Calibri" w:cs="Calibri"/>
        </w:rPr>
        <w:t xml:space="preserve"> To this end, governments must take steps to develop national policy and strategy on media and information literacy, which should be included in school curricula</w:t>
      </w:r>
      <w:r w:rsidR="432BF971" w:rsidRPr="5D8261CE">
        <w:rPr>
          <w:rFonts w:ascii="Calibri" w:eastAsia="Calibri" w:hAnsi="Calibri" w:cs="Calibri"/>
        </w:rPr>
        <w:t xml:space="preserve"> to allow future generations of internet </w:t>
      </w:r>
      <w:r w:rsidR="0EEEE686" w:rsidRPr="5D8261CE">
        <w:rPr>
          <w:rFonts w:ascii="Calibri" w:eastAsia="Calibri" w:hAnsi="Calibri" w:cs="Calibri"/>
        </w:rPr>
        <w:t>users to</w:t>
      </w:r>
      <w:r w:rsidR="432BF971" w:rsidRPr="5D8261CE">
        <w:rPr>
          <w:rFonts w:ascii="Calibri" w:eastAsia="Calibri" w:hAnsi="Calibri" w:cs="Calibri"/>
        </w:rPr>
        <w:t xml:space="preserve"> make informed choices about how they participate in</w:t>
      </w:r>
      <w:r w:rsidR="6F92E484" w:rsidRPr="5D8261CE">
        <w:rPr>
          <w:rFonts w:ascii="Calibri" w:eastAsia="Calibri" w:hAnsi="Calibri" w:cs="Calibri"/>
        </w:rPr>
        <w:t xml:space="preserve"> and understand</w:t>
      </w:r>
      <w:r w:rsidR="432BF971" w:rsidRPr="5D8261CE">
        <w:rPr>
          <w:rFonts w:ascii="Calibri" w:eastAsia="Calibri" w:hAnsi="Calibri" w:cs="Calibri"/>
        </w:rPr>
        <w:t xml:space="preserve"> freedom of expression, dialogue, </w:t>
      </w:r>
      <w:r w:rsidR="2763599E" w:rsidRPr="5D8261CE">
        <w:rPr>
          <w:rFonts w:ascii="Calibri" w:eastAsia="Calibri" w:hAnsi="Calibri" w:cs="Calibri"/>
        </w:rPr>
        <w:t xml:space="preserve">and </w:t>
      </w:r>
      <w:r w:rsidR="432BF971" w:rsidRPr="5D8261CE">
        <w:rPr>
          <w:rFonts w:ascii="Calibri" w:eastAsia="Calibri" w:hAnsi="Calibri" w:cs="Calibri"/>
        </w:rPr>
        <w:t>access to information.</w:t>
      </w:r>
      <w:r w:rsidR="00F61C17" w:rsidRPr="00F61C17">
        <w:rPr>
          <w:rFonts w:asciiTheme="majorHAnsi" w:hAnsiTheme="majorHAnsi" w:cstheme="majorHAnsi"/>
          <w:color w:val="000000"/>
        </w:rPr>
        <w:t xml:space="preserve"> </w:t>
      </w:r>
      <w:proofErr w:type="gramStart"/>
      <w:r w:rsidR="004661A9" w:rsidRPr="00F61C17">
        <w:rPr>
          <w:rFonts w:cstheme="minorHAnsi"/>
          <w:color w:val="000000"/>
        </w:rPr>
        <w:t>I</w:t>
      </w:r>
      <w:r w:rsidR="004661A9">
        <w:rPr>
          <w:rFonts w:cstheme="minorHAnsi"/>
          <w:color w:val="000000"/>
        </w:rPr>
        <w:t>n particular, governments</w:t>
      </w:r>
      <w:proofErr w:type="gramEnd"/>
      <w:r w:rsidR="004661A9">
        <w:rPr>
          <w:rFonts w:cstheme="minorHAnsi"/>
          <w:color w:val="000000"/>
        </w:rPr>
        <w:t xml:space="preserve"> should i</w:t>
      </w:r>
      <w:r w:rsidR="004661A9" w:rsidRPr="00F61C17">
        <w:rPr>
          <w:rFonts w:cstheme="minorHAnsi"/>
          <w:color w:val="000000"/>
        </w:rPr>
        <w:t xml:space="preserve">nvest in digital, media and information literacy campaigns and education </w:t>
      </w:r>
      <w:proofErr w:type="spellStart"/>
      <w:r w:rsidR="004661A9" w:rsidRPr="00F61C17">
        <w:rPr>
          <w:rFonts w:cstheme="minorHAnsi"/>
          <w:color w:val="000000"/>
        </w:rPr>
        <w:t>programmes</w:t>
      </w:r>
      <w:proofErr w:type="spellEnd"/>
      <w:r w:rsidR="004661A9" w:rsidRPr="00F61C17">
        <w:rPr>
          <w:rFonts w:cstheme="minorHAnsi"/>
          <w:color w:val="000000"/>
        </w:rPr>
        <w:t xml:space="preserve"> to raise awareness of the impact of online </w:t>
      </w:r>
      <w:r w:rsidR="004661A9">
        <w:rPr>
          <w:rFonts w:cstheme="minorHAnsi"/>
          <w:color w:val="000000"/>
        </w:rPr>
        <w:t>gendered disinformation</w:t>
      </w:r>
      <w:r w:rsidR="004661A9" w:rsidRPr="00F61C17">
        <w:rPr>
          <w:rFonts w:cstheme="minorHAnsi"/>
          <w:color w:val="000000"/>
        </w:rPr>
        <w:t>, to produce guidance on navigating online spaces safely, to build emotional resilience against harassment online and a culture of solidarity among women and between men and women to call out online gendered disinformation.</w:t>
      </w:r>
    </w:p>
    <w:p w14:paraId="32793506" w14:textId="77777777" w:rsidR="004661A9" w:rsidRPr="004661A9" w:rsidRDefault="004661A9" w:rsidP="004661A9">
      <w:pPr>
        <w:spacing w:after="0" w:line="256" w:lineRule="auto"/>
        <w:jc w:val="both"/>
        <w:rPr>
          <w:rFonts w:cstheme="minorHAnsi"/>
          <w:color w:val="000000"/>
        </w:rPr>
      </w:pPr>
    </w:p>
    <w:p w14:paraId="4FD0C6DF" w14:textId="6CAD3F0C" w:rsidR="1CE0FCAA" w:rsidRDefault="32F7CB21" w:rsidP="00F61C17">
      <w:pPr>
        <w:jc w:val="both"/>
        <w:rPr>
          <w:rFonts w:ascii="Calibri" w:eastAsia="Calibri" w:hAnsi="Calibri" w:cs="Calibri"/>
        </w:rPr>
      </w:pPr>
      <w:r>
        <w:t>While UNESCO is working with its stakeholders to provide solutions to gendered disinformation</w:t>
      </w:r>
      <w:r w:rsidR="1F68C9B6">
        <w:t>, t</w:t>
      </w:r>
      <w:r w:rsidR="5B4FFD6B">
        <w:t>here is a need for further data on the violence and discrimination which vulnerable and marginalized groups face online,</w:t>
      </w:r>
      <w:r w:rsidR="5BE073BB">
        <w:t xml:space="preserve"> including </w:t>
      </w:r>
      <w:r w:rsidR="14D1D696">
        <w:t>gendered disinformation,</w:t>
      </w:r>
      <w:r w:rsidR="5B4FFD6B">
        <w:t xml:space="preserve"> and the role of States, </w:t>
      </w:r>
      <w:proofErr w:type="gramStart"/>
      <w:r w:rsidR="5B4FFD6B">
        <w:t>companies</w:t>
      </w:r>
      <w:proofErr w:type="gramEnd"/>
      <w:r w:rsidR="5B4FFD6B">
        <w:t xml:space="preserve"> and </w:t>
      </w:r>
      <w:r w:rsidR="14D1D696">
        <w:t>civil society organizations</w:t>
      </w:r>
      <w:r w:rsidR="5B4FFD6B">
        <w:t xml:space="preserve"> in countering such violence</w:t>
      </w:r>
      <w:r w:rsidR="0F71205E">
        <w:t xml:space="preserve">. </w:t>
      </w:r>
      <w:r w:rsidR="5D89F02D" w:rsidRPr="07F0DB02">
        <w:rPr>
          <w:rFonts w:ascii="Calibri" w:eastAsia="Calibri" w:hAnsi="Calibri" w:cs="Calibri"/>
        </w:rPr>
        <w:t xml:space="preserve">One </w:t>
      </w:r>
      <w:r w:rsidR="3DBA87EB" w:rsidRPr="07F0DB02">
        <w:rPr>
          <w:rFonts w:ascii="Calibri" w:eastAsia="Calibri" w:hAnsi="Calibri" w:cs="Calibri"/>
        </w:rPr>
        <w:t xml:space="preserve">crucial </w:t>
      </w:r>
      <w:r w:rsidR="5D89F02D" w:rsidRPr="07F0DB02">
        <w:rPr>
          <w:rFonts w:ascii="Calibri" w:eastAsia="Calibri" w:hAnsi="Calibri" w:cs="Calibri"/>
        </w:rPr>
        <w:t xml:space="preserve">area </w:t>
      </w:r>
      <w:r w:rsidR="78CC6F37" w:rsidRPr="07F0DB02">
        <w:rPr>
          <w:rFonts w:ascii="Calibri" w:eastAsia="Calibri" w:hAnsi="Calibri" w:cs="Calibri"/>
        </w:rPr>
        <w:t>requir</w:t>
      </w:r>
      <w:r w:rsidR="762107B0" w:rsidRPr="07F0DB02">
        <w:rPr>
          <w:rFonts w:ascii="Calibri" w:eastAsia="Calibri" w:hAnsi="Calibri" w:cs="Calibri"/>
        </w:rPr>
        <w:t>ing</w:t>
      </w:r>
      <w:r w:rsidR="78CC6F37" w:rsidRPr="07F0DB02">
        <w:rPr>
          <w:rFonts w:ascii="Calibri" w:eastAsia="Calibri" w:hAnsi="Calibri" w:cs="Calibri"/>
        </w:rPr>
        <w:t xml:space="preserve"> further research</w:t>
      </w:r>
      <w:r w:rsidR="71DA2DD3" w:rsidRPr="07F0DB02">
        <w:rPr>
          <w:rFonts w:ascii="Calibri" w:eastAsia="Calibri" w:hAnsi="Calibri" w:cs="Calibri"/>
        </w:rPr>
        <w:t xml:space="preserve"> is</w:t>
      </w:r>
      <w:r w:rsidR="78CC6F37" w:rsidRPr="07F0DB02">
        <w:rPr>
          <w:rFonts w:ascii="Calibri" w:eastAsia="Calibri" w:hAnsi="Calibri" w:cs="Calibri"/>
        </w:rPr>
        <w:t xml:space="preserve"> </w:t>
      </w:r>
      <w:r w:rsidR="4289FF7E" w:rsidRPr="07F0DB02">
        <w:rPr>
          <w:rFonts w:ascii="Calibri" w:eastAsia="Calibri" w:hAnsi="Calibri" w:cs="Calibri"/>
        </w:rPr>
        <w:t xml:space="preserve">the role of </w:t>
      </w:r>
      <w:r w:rsidR="213BBF02" w:rsidRPr="07F0DB02">
        <w:rPr>
          <w:rFonts w:ascii="Calibri" w:eastAsia="Calibri" w:hAnsi="Calibri" w:cs="Calibri"/>
        </w:rPr>
        <w:t xml:space="preserve">generative AI </w:t>
      </w:r>
      <w:r w:rsidR="7B7C7422" w:rsidRPr="07F0DB02">
        <w:rPr>
          <w:rFonts w:ascii="Calibri" w:eastAsia="Calibri" w:hAnsi="Calibri" w:cs="Calibri"/>
        </w:rPr>
        <w:t xml:space="preserve">in </w:t>
      </w:r>
      <w:r w:rsidR="213BBF02" w:rsidRPr="07F0DB02">
        <w:rPr>
          <w:rFonts w:ascii="Calibri" w:eastAsia="Calibri" w:hAnsi="Calibri" w:cs="Calibri"/>
        </w:rPr>
        <w:t>produc</w:t>
      </w:r>
      <w:r w:rsidR="33448E1D" w:rsidRPr="07F0DB02">
        <w:rPr>
          <w:rFonts w:ascii="Calibri" w:eastAsia="Calibri" w:hAnsi="Calibri" w:cs="Calibri"/>
        </w:rPr>
        <w:t>ing</w:t>
      </w:r>
      <w:r w:rsidR="141D86BE" w:rsidRPr="07F0DB02">
        <w:rPr>
          <w:rFonts w:ascii="Calibri" w:eastAsia="Calibri" w:hAnsi="Calibri" w:cs="Calibri"/>
        </w:rPr>
        <w:t xml:space="preserve"> or countering</w:t>
      </w:r>
      <w:r w:rsidR="213BBF02" w:rsidRPr="07F0DB02">
        <w:rPr>
          <w:rFonts w:ascii="Calibri" w:eastAsia="Calibri" w:hAnsi="Calibri" w:cs="Calibri"/>
        </w:rPr>
        <w:t xml:space="preserve"> gendered disinformation.</w:t>
      </w:r>
    </w:p>
    <w:p w14:paraId="4DCF26F9" w14:textId="7DE2245B" w:rsidR="00E933B2" w:rsidRDefault="00E933B2" w:rsidP="00F61C17">
      <w:pPr>
        <w:jc w:val="both"/>
        <w:rPr>
          <w:rFonts w:ascii="Calibri" w:eastAsia="Calibri" w:hAnsi="Calibri" w:cs="Calibri"/>
        </w:rPr>
      </w:pPr>
    </w:p>
    <w:sectPr w:rsidR="00E933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6545" w14:textId="77777777" w:rsidR="00251A49" w:rsidRDefault="00251A49">
      <w:pPr>
        <w:spacing w:after="0" w:line="240" w:lineRule="auto"/>
      </w:pPr>
      <w:r>
        <w:separator/>
      </w:r>
    </w:p>
  </w:endnote>
  <w:endnote w:type="continuationSeparator" w:id="0">
    <w:p w14:paraId="7B58EA57" w14:textId="77777777" w:rsidR="00251A49" w:rsidRDefault="00251A49">
      <w:pPr>
        <w:spacing w:after="0" w:line="240" w:lineRule="auto"/>
      </w:pPr>
      <w:r>
        <w:continuationSeparator/>
      </w:r>
    </w:p>
  </w:endnote>
  <w:endnote w:type="continuationNotice" w:id="1">
    <w:p w14:paraId="660444DF" w14:textId="77777777" w:rsidR="00251A49" w:rsidRDefault="00251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460A" w14:textId="77777777" w:rsidR="00251A49" w:rsidRDefault="00251A49">
      <w:pPr>
        <w:spacing w:after="0" w:line="240" w:lineRule="auto"/>
      </w:pPr>
      <w:r>
        <w:separator/>
      </w:r>
    </w:p>
  </w:footnote>
  <w:footnote w:type="continuationSeparator" w:id="0">
    <w:p w14:paraId="152624A7" w14:textId="77777777" w:rsidR="00251A49" w:rsidRDefault="00251A49">
      <w:pPr>
        <w:spacing w:after="0" w:line="240" w:lineRule="auto"/>
      </w:pPr>
      <w:r>
        <w:continuationSeparator/>
      </w:r>
    </w:p>
  </w:footnote>
  <w:footnote w:type="continuationNotice" w:id="1">
    <w:p w14:paraId="34308D5A" w14:textId="77777777" w:rsidR="00251A49" w:rsidRDefault="00251A49">
      <w:pPr>
        <w:spacing w:after="0" w:line="240" w:lineRule="auto"/>
      </w:pPr>
    </w:p>
  </w:footnote>
  <w:footnote w:id="2">
    <w:p w14:paraId="6058B064" w14:textId="52F7F81C" w:rsidR="1CE0FCAA" w:rsidRDefault="1CE0FCAA" w:rsidP="1CE0FCAA">
      <w:pPr>
        <w:pStyle w:val="FootnoteText"/>
      </w:pPr>
      <w:r w:rsidRPr="1CE0FCAA">
        <w:rPr>
          <w:rStyle w:val="FootnoteReference"/>
        </w:rPr>
        <w:footnoteRef/>
      </w:r>
      <w:r>
        <w:t xml:space="preserve"> </w:t>
      </w:r>
      <w:r w:rsidRPr="00506D7B">
        <w:rPr>
          <w:sz w:val="22"/>
          <w:szCs w:val="22"/>
        </w:rPr>
        <w:t xml:space="preserve">On the occasion of the </w:t>
      </w:r>
      <w:r w:rsidRPr="00506D7B">
        <w:rPr>
          <w:rFonts w:ascii="Calibri Light" w:eastAsia="Calibri Light" w:hAnsi="Calibri Light" w:cs="Calibri Light"/>
          <w:sz w:val="22"/>
          <w:szCs w:val="22"/>
          <w:lang w:val="en-GB"/>
        </w:rPr>
        <w:t xml:space="preserve">UNESCO </w:t>
      </w:r>
      <w:hyperlink r:id="rId1">
        <w:r w:rsidRPr="00506D7B">
          <w:rPr>
            <w:rStyle w:val="Hyperlink"/>
            <w:rFonts w:ascii="Calibri Light" w:eastAsia="Calibri Light" w:hAnsi="Calibri Light" w:cs="Calibri Light"/>
            <w:sz w:val="22"/>
            <w:szCs w:val="22"/>
            <w:lang w:val="en-GB"/>
          </w:rPr>
          <w:t>Global Dialogue</w:t>
        </w:r>
      </w:hyperlink>
      <w:r w:rsidRPr="00506D7B">
        <w:rPr>
          <w:rFonts w:ascii="Calibri Light" w:eastAsia="Calibri Light" w:hAnsi="Calibri Light" w:cs="Calibri Light"/>
          <w:sz w:val="22"/>
          <w:szCs w:val="22"/>
          <w:lang w:val="en-GB"/>
        </w:rPr>
        <w:t xml:space="preserve"> bringing together public, private and civil society experts to reflect on innovative solutions, </w:t>
      </w:r>
      <w:hyperlink r:id="rId2">
        <w:r w:rsidRPr="00506D7B">
          <w:rPr>
            <w:rStyle w:val="Hyperlink"/>
            <w:rFonts w:ascii="Calibri Light" w:eastAsia="Calibri Light" w:hAnsi="Calibri Light" w:cs="Calibri Light"/>
            <w:sz w:val="22"/>
            <w:szCs w:val="22"/>
            <w:lang w:val="en-GB"/>
          </w:rPr>
          <w:t>International Day of Women in Multilateralism</w:t>
        </w:r>
      </w:hyperlink>
      <w:r w:rsidRPr="00506D7B">
        <w:rPr>
          <w:rFonts w:ascii="Calibri Light" w:eastAsia="Calibri Light" w:hAnsi="Calibri Light" w:cs="Calibri Light"/>
          <w:color w:val="0563C1"/>
          <w:sz w:val="22"/>
          <w:szCs w:val="22"/>
          <w:u w:val="single"/>
          <w:lang w:val="en-GB"/>
        </w:rPr>
        <w:t>,</w:t>
      </w:r>
      <w:r w:rsidRPr="00506D7B">
        <w:rPr>
          <w:rFonts w:ascii="Calibri Light" w:eastAsia="Calibri Light" w:hAnsi="Calibri Light" w:cs="Calibri Light"/>
          <w:sz w:val="22"/>
          <w:szCs w:val="22"/>
          <w:lang w:val="en-GB"/>
        </w:rPr>
        <w:t xml:space="preserve"> 25th January 2023</w:t>
      </w:r>
      <w:r w:rsidRPr="1CE0FCAA">
        <w:rPr>
          <w:rFonts w:ascii="Calibri Light" w:eastAsia="Calibri Light" w:hAnsi="Calibri Light" w:cs="Calibri Light"/>
          <w:sz w:val="22"/>
          <w:szCs w:val="22"/>
          <w:lang w:val="en-GB"/>
        </w:rPr>
        <w:t>.</w:t>
      </w:r>
    </w:p>
  </w:footnote>
  <w:footnote w:id="3">
    <w:p w14:paraId="0B17DBAD" w14:textId="458238A7" w:rsidR="1CE0FCAA" w:rsidRDefault="1CE0FCAA" w:rsidP="1CE0FCAA">
      <w:pPr>
        <w:ind w:right="990"/>
      </w:pPr>
      <w:r w:rsidRPr="1CE0FCAA">
        <w:rPr>
          <w:rStyle w:val="FootnoteReference"/>
        </w:rPr>
        <w:footnoteRef/>
      </w:r>
      <w:r>
        <w:t xml:space="preserve"> </w:t>
      </w:r>
      <w:r w:rsidRPr="1CE0FCAA">
        <w:rPr>
          <w:rFonts w:ascii="Calibri" w:eastAsia="Calibri" w:hAnsi="Calibri" w:cs="Calibri"/>
        </w:rPr>
        <w:t>World Economic Forum, 2018, Global Gender Gap Report. https://www.weforum.org/agenda/2018/12/artificial-intelligence-ai-gender-gap-workplace/</w:t>
      </w:r>
    </w:p>
  </w:footnote>
  <w:footnote w:id="4">
    <w:p w14:paraId="0526482B" w14:textId="398C06D5" w:rsidR="00324E0B" w:rsidRPr="004709E1" w:rsidRDefault="00324E0B">
      <w:pPr>
        <w:pStyle w:val="FootnoteText"/>
        <w:rPr>
          <w:rFonts w:cstheme="minorHAnsi"/>
          <w:sz w:val="18"/>
          <w:szCs w:val="18"/>
        </w:rPr>
      </w:pPr>
      <w:r>
        <w:rPr>
          <w:rStyle w:val="FootnoteReference"/>
        </w:rPr>
        <w:footnoteRef/>
      </w:r>
      <w:r w:rsidR="004709E1" w:rsidRPr="00C425D1">
        <w:rPr>
          <w:rFonts w:cstheme="minorHAnsi"/>
          <w:color w:val="212121"/>
          <w:sz w:val="18"/>
          <w:szCs w:val="18"/>
        </w:rPr>
        <w:t xml:space="preserve">Outcomes of the Global Dialogue </w:t>
      </w:r>
      <w:r w:rsidR="00C425D1" w:rsidRPr="00C425D1">
        <w:rPr>
          <w:rFonts w:cstheme="minorHAnsi"/>
          <w:color w:val="212121"/>
          <w:sz w:val="18"/>
          <w:szCs w:val="18"/>
        </w:rPr>
        <w:t xml:space="preserve">Online Gendered Disinformation: what are the solutions? </w:t>
      </w:r>
      <w:r w:rsidRPr="004709E1">
        <w:rPr>
          <w:rFonts w:cstheme="minorHAnsi"/>
          <w:sz w:val="18"/>
          <w:szCs w:val="18"/>
        </w:rPr>
        <w:t>https://articles.unesco.org/sites/default/files/medias/fichiers/2023/02/OnlineGenderedDisInformation-BeyondTheUrgency.pdf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F621"/>
    <w:multiLevelType w:val="hybridMultilevel"/>
    <w:tmpl w:val="FFFFFFFF"/>
    <w:lvl w:ilvl="0" w:tplc="DEF4B68C">
      <w:start w:val="1"/>
      <w:numFmt w:val="decimal"/>
      <w:lvlText w:val="%1."/>
      <w:lvlJc w:val="left"/>
      <w:pPr>
        <w:ind w:left="720" w:hanging="360"/>
      </w:pPr>
    </w:lvl>
    <w:lvl w:ilvl="1" w:tplc="8BA8438E">
      <w:start w:val="1"/>
      <w:numFmt w:val="lowerLetter"/>
      <w:lvlText w:val="%2."/>
      <w:lvlJc w:val="left"/>
      <w:pPr>
        <w:ind w:left="1440" w:hanging="360"/>
      </w:pPr>
    </w:lvl>
    <w:lvl w:ilvl="2" w:tplc="2DF471AE">
      <w:start w:val="1"/>
      <w:numFmt w:val="lowerRoman"/>
      <w:lvlText w:val="%3."/>
      <w:lvlJc w:val="right"/>
      <w:pPr>
        <w:ind w:left="2160" w:hanging="180"/>
      </w:pPr>
    </w:lvl>
    <w:lvl w:ilvl="3" w:tplc="B9D00A8E">
      <w:start w:val="1"/>
      <w:numFmt w:val="decimal"/>
      <w:lvlText w:val="%4."/>
      <w:lvlJc w:val="left"/>
      <w:pPr>
        <w:ind w:left="2880" w:hanging="360"/>
      </w:pPr>
    </w:lvl>
    <w:lvl w:ilvl="4" w:tplc="314A6120">
      <w:start w:val="1"/>
      <w:numFmt w:val="lowerLetter"/>
      <w:lvlText w:val="%5."/>
      <w:lvlJc w:val="left"/>
      <w:pPr>
        <w:ind w:left="3600" w:hanging="360"/>
      </w:pPr>
    </w:lvl>
    <w:lvl w:ilvl="5" w:tplc="6C60FEFA">
      <w:start w:val="1"/>
      <w:numFmt w:val="lowerRoman"/>
      <w:lvlText w:val="%6."/>
      <w:lvlJc w:val="right"/>
      <w:pPr>
        <w:ind w:left="4320" w:hanging="180"/>
      </w:pPr>
    </w:lvl>
    <w:lvl w:ilvl="6" w:tplc="73982F24">
      <w:start w:val="1"/>
      <w:numFmt w:val="decimal"/>
      <w:lvlText w:val="%7."/>
      <w:lvlJc w:val="left"/>
      <w:pPr>
        <w:ind w:left="5040" w:hanging="360"/>
      </w:pPr>
    </w:lvl>
    <w:lvl w:ilvl="7" w:tplc="ECDEC9F0">
      <w:start w:val="1"/>
      <w:numFmt w:val="lowerLetter"/>
      <w:lvlText w:val="%8."/>
      <w:lvlJc w:val="left"/>
      <w:pPr>
        <w:ind w:left="5760" w:hanging="360"/>
      </w:pPr>
    </w:lvl>
    <w:lvl w:ilvl="8" w:tplc="6EECAFFE">
      <w:start w:val="1"/>
      <w:numFmt w:val="lowerRoman"/>
      <w:lvlText w:val="%9."/>
      <w:lvlJc w:val="right"/>
      <w:pPr>
        <w:ind w:left="6480" w:hanging="180"/>
      </w:pPr>
    </w:lvl>
  </w:abstractNum>
  <w:abstractNum w:abstractNumId="1" w15:restartNumberingAfterBreak="0">
    <w:nsid w:val="283E32A1"/>
    <w:multiLevelType w:val="hybridMultilevel"/>
    <w:tmpl w:val="FFFFFFFF"/>
    <w:lvl w:ilvl="0" w:tplc="C9823CA2">
      <w:start w:val="1"/>
      <w:numFmt w:val="upperLetter"/>
      <w:lvlText w:val="%1."/>
      <w:lvlJc w:val="left"/>
      <w:pPr>
        <w:ind w:left="720" w:hanging="360"/>
      </w:pPr>
    </w:lvl>
    <w:lvl w:ilvl="1" w:tplc="85B4DE56">
      <w:start w:val="1"/>
      <w:numFmt w:val="lowerLetter"/>
      <w:lvlText w:val="%2."/>
      <w:lvlJc w:val="left"/>
      <w:pPr>
        <w:ind w:left="1440" w:hanging="360"/>
      </w:pPr>
    </w:lvl>
    <w:lvl w:ilvl="2" w:tplc="3544E582">
      <w:start w:val="1"/>
      <w:numFmt w:val="lowerRoman"/>
      <w:lvlText w:val="%3."/>
      <w:lvlJc w:val="right"/>
      <w:pPr>
        <w:ind w:left="2160" w:hanging="180"/>
      </w:pPr>
    </w:lvl>
    <w:lvl w:ilvl="3" w:tplc="3CA02FAA">
      <w:start w:val="1"/>
      <w:numFmt w:val="decimal"/>
      <w:lvlText w:val="%4."/>
      <w:lvlJc w:val="left"/>
      <w:pPr>
        <w:ind w:left="2880" w:hanging="360"/>
      </w:pPr>
    </w:lvl>
    <w:lvl w:ilvl="4" w:tplc="11AE93F6">
      <w:start w:val="1"/>
      <w:numFmt w:val="lowerLetter"/>
      <w:lvlText w:val="%5."/>
      <w:lvlJc w:val="left"/>
      <w:pPr>
        <w:ind w:left="3600" w:hanging="360"/>
      </w:pPr>
    </w:lvl>
    <w:lvl w:ilvl="5" w:tplc="EDDA4FD6">
      <w:start w:val="1"/>
      <w:numFmt w:val="lowerRoman"/>
      <w:lvlText w:val="%6."/>
      <w:lvlJc w:val="right"/>
      <w:pPr>
        <w:ind w:left="4320" w:hanging="180"/>
      </w:pPr>
    </w:lvl>
    <w:lvl w:ilvl="6" w:tplc="14D693F2">
      <w:start w:val="1"/>
      <w:numFmt w:val="decimal"/>
      <w:lvlText w:val="%7."/>
      <w:lvlJc w:val="left"/>
      <w:pPr>
        <w:ind w:left="5040" w:hanging="360"/>
      </w:pPr>
    </w:lvl>
    <w:lvl w:ilvl="7" w:tplc="577829FC">
      <w:start w:val="1"/>
      <w:numFmt w:val="lowerLetter"/>
      <w:lvlText w:val="%8."/>
      <w:lvlJc w:val="left"/>
      <w:pPr>
        <w:ind w:left="5760" w:hanging="360"/>
      </w:pPr>
    </w:lvl>
    <w:lvl w:ilvl="8" w:tplc="EFC6012C">
      <w:start w:val="1"/>
      <w:numFmt w:val="lowerRoman"/>
      <w:lvlText w:val="%9."/>
      <w:lvlJc w:val="right"/>
      <w:pPr>
        <w:ind w:left="6480" w:hanging="180"/>
      </w:pPr>
    </w:lvl>
  </w:abstractNum>
  <w:abstractNum w:abstractNumId="2" w15:restartNumberingAfterBreak="0">
    <w:nsid w:val="334D0AC7"/>
    <w:multiLevelType w:val="hybridMultilevel"/>
    <w:tmpl w:val="FFFFFFFF"/>
    <w:lvl w:ilvl="0" w:tplc="3FB21B08">
      <w:start w:val="1"/>
      <w:numFmt w:val="bullet"/>
      <w:lvlText w:val="-"/>
      <w:lvlJc w:val="left"/>
      <w:pPr>
        <w:ind w:left="720" w:hanging="360"/>
      </w:pPr>
      <w:rPr>
        <w:rFonts w:ascii="Calibri" w:hAnsi="Calibri" w:hint="default"/>
      </w:rPr>
    </w:lvl>
    <w:lvl w:ilvl="1" w:tplc="61509A08">
      <w:start w:val="1"/>
      <w:numFmt w:val="bullet"/>
      <w:lvlText w:val="o"/>
      <w:lvlJc w:val="left"/>
      <w:pPr>
        <w:ind w:left="1440" w:hanging="360"/>
      </w:pPr>
      <w:rPr>
        <w:rFonts w:ascii="Courier New" w:hAnsi="Courier New" w:hint="default"/>
      </w:rPr>
    </w:lvl>
    <w:lvl w:ilvl="2" w:tplc="9AF88722">
      <w:start w:val="1"/>
      <w:numFmt w:val="bullet"/>
      <w:lvlText w:val=""/>
      <w:lvlJc w:val="left"/>
      <w:pPr>
        <w:ind w:left="2160" w:hanging="360"/>
      </w:pPr>
      <w:rPr>
        <w:rFonts w:ascii="Wingdings" w:hAnsi="Wingdings" w:hint="default"/>
      </w:rPr>
    </w:lvl>
    <w:lvl w:ilvl="3" w:tplc="A23201E4">
      <w:start w:val="1"/>
      <w:numFmt w:val="bullet"/>
      <w:lvlText w:val=""/>
      <w:lvlJc w:val="left"/>
      <w:pPr>
        <w:ind w:left="2880" w:hanging="360"/>
      </w:pPr>
      <w:rPr>
        <w:rFonts w:ascii="Symbol" w:hAnsi="Symbol" w:hint="default"/>
      </w:rPr>
    </w:lvl>
    <w:lvl w:ilvl="4" w:tplc="D2989746">
      <w:start w:val="1"/>
      <w:numFmt w:val="bullet"/>
      <w:lvlText w:val="o"/>
      <w:lvlJc w:val="left"/>
      <w:pPr>
        <w:ind w:left="3600" w:hanging="360"/>
      </w:pPr>
      <w:rPr>
        <w:rFonts w:ascii="Courier New" w:hAnsi="Courier New" w:hint="default"/>
      </w:rPr>
    </w:lvl>
    <w:lvl w:ilvl="5" w:tplc="F2C2C78C">
      <w:start w:val="1"/>
      <w:numFmt w:val="bullet"/>
      <w:lvlText w:val=""/>
      <w:lvlJc w:val="left"/>
      <w:pPr>
        <w:ind w:left="4320" w:hanging="360"/>
      </w:pPr>
      <w:rPr>
        <w:rFonts w:ascii="Wingdings" w:hAnsi="Wingdings" w:hint="default"/>
      </w:rPr>
    </w:lvl>
    <w:lvl w:ilvl="6" w:tplc="BC9C4CA6">
      <w:start w:val="1"/>
      <w:numFmt w:val="bullet"/>
      <w:lvlText w:val=""/>
      <w:lvlJc w:val="left"/>
      <w:pPr>
        <w:ind w:left="5040" w:hanging="360"/>
      </w:pPr>
      <w:rPr>
        <w:rFonts w:ascii="Symbol" w:hAnsi="Symbol" w:hint="default"/>
      </w:rPr>
    </w:lvl>
    <w:lvl w:ilvl="7" w:tplc="E1F4F540">
      <w:start w:val="1"/>
      <w:numFmt w:val="bullet"/>
      <w:lvlText w:val="o"/>
      <w:lvlJc w:val="left"/>
      <w:pPr>
        <w:ind w:left="5760" w:hanging="360"/>
      </w:pPr>
      <w:rPr>
        <w:rFonts w:ascii="Courier New" w:hAnsi="Courier New" w:hint="default"/>
      </w:rPr>
    </w:lvl>
    <w:lvl w:ilvl="8" w:tplc="39E68F58">
      <w:start w:val="1"/>
      <w:numFmt w:val="bullet"/>
      <w:lvlText w:val=""/>
      <w:lvlJc w:val="left"/>
      <w:pPr>
        <w:ind w:left="6480" w:hanging="360"/>
      </w:pPr>
      <w:rPr>
        <w:rFonts w:ascii="Wingdings" w:hAnsi="Wingdings" w:hint="default"/>
      </w:rPr>
    </w:lvl>
  </w:abstractNum>
  <w:abstractNum w:abstractNumId="3" w15:restartNumberingAfterBreak="0">
    <w:nsid w:val="48BE66D0"/>
    <w:multiLevelType w:val="multilevel"/>
    <w:tmpl w:val="D1F07436"/>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B9C611"/>
    <w:multiLevelType w:val="hybridMultilevel"/>
    <w:tmpl w:val="FFFFFFFF"/>
    <w:lvl w:ilvl="0" w:tplc="B81CA9CA">
      <w:start w:val="1"/>
      <w:numFmt w:val="bullet"/>
      <w:lvlText w:val=""/>
      <w:lvlJc w:val="left"/>
      <w:pPr>
        <w:ind w:left="720" w:hanging="360"/>
      </w:pPr>
      <w:rPr>
        <w:rFonts w:ascii="Symbol" w:hAnsi="Symbol" w:hint="default"/>
      </w:rPr>
    </w:lvl>
    <w:lvl w:ilvl="1" w:tplc="13F61A16">
      <w:start w:val="1"/>
      <w:numFmt w:val="bullet"/>
      <w:lvlText w:val="o"/>
      <w:lvlJc w:val="left"/>
      <w:pPr>
        <w:ind w:left="1440" w:hanging="360"/>
      </w:pPr>
      <w:rPr>
        <w:rFonts w:ascii="Courier New" w:hAnsi="Courier New" w:hint="default"/>
      </w:rPr>
    </w:lvl>
    <w:lvl w:ilvl="2" w:tplc="02F0F4C6">
      <w:start w:val="1"/>
      <w:numFmt w:val="bullet"/>
      <w:lvlText w:val=""/>
      <w:lvlJc w:val="left"/>
      <w:pPr>
        <w:ind w:left="2160" w:hanging="360"/>
      </w:pPr>
      <w:rPr>
        <w:rFonts w:ascii="Wingdings" w:hAnsi="Wingdings" w:hint="default"/>
      </w:rPr>
    </w:lvl>
    <w:lvl w:ilvl="3" w:tplc="FC6C6E82">
      <w:start w:val="1"/>
      <w:numFmt w:val="bullet"/>
      <w:lvlText w:val=""/>
      <w:lvlJc w:val="left"/>
      <w:pPr>
        <w:ind w:left="2880" w:hanging="360"/>
      </w:pPr>
      <w:rPr>
        <w:rFonts w:ascii="Symbol" w:hAnsi="Symbol" w:hint="default"/>
      </w:rPr>
    </w:lvl>
    <w:lvl w:ilvl="4" w:tplc="CC7657B8">
      <w:start w:val="1"/>
      <w:numFmt w:val="bullet"/>
      <w:lvlText w:val="o"/>
      <w:lvlJc w:val="left"/>
      <w:pPr>
        <w:ind w:left="3600" w:hanging="360"/>
      </w:pPr>
      <w:rPr>
        <w:rFonts w:ascii="Courier New" w:hAnsi="Courier New" w:hint="default"/>
      </w:rPr>
    </w:lvl>
    <w:lvl w:ilvl="5" w:tplc="9DE861E4">
      <w:start w:val="1"/>
      <w:numFmt w:val="bullet"/>
      <w:lvlText w:val=""/>
      <w:lvlJc w:val="left"/>
      <w:pPr>
        <w:ind w:left="4320" w:hanging="360"/>
      </w:pPr>
      <w:rPr>
        <w:rFonts w:ascii="Wingdings" w:hAnsi="Wingdings" w:hint="default"/>
      </w:rPr>
    </w:lvl>
    <w:lvl w:ilvl="6" w:tplc="DD6AAA0E">
      <w:start w:val="1"/>
      <w:numFmt w:val="bullet"/>
      <w:lvlText w:val=""/>
      <w:lvlJc w:val="left"/>
      <w:pPr>
        <w:ind w:left="5040" w:hanging="360"/>
      </w:pPr>
      <w:rPr>
        <w:rFonts w:ascii="Symbol" w:hAnsi="Symbol" w:hint="default"/>
      </w:rPr>
    </w:lvl>
    <w:lvl w:ilvl="7" w:tplc="4E300744">
      <w:start w:val="1"/>
      <w:numFmt w:val="bullet"/>
      <w:lvlText w:val="o"/>
      <w:lvlJc w:val="left"/>
      <w:pPr>
        <w:ind w:left="5760" w:hanging="360"/>
      </w:pPr>
      <w:rPr>
        <w:rFonts w:ascii="Courier New" w:hAnsi="Courier New" w:hint="default"/>
      </w:rPr>
    </w:lvl>
    <w:lvl w:ilvl="8" w:tplc="0F2EA95E">
      <w:start w:val="1"/>
      <w:numFmt w:val="bullet"/>
      <w:lvlText w:val=""/>
      <w:lvlJc w:val="left"/>
      <w:pPr>
        <w:ind w:left="6480" w:hanging="360"/>
      </w:pPr>
      <w:rPr>
        <w:rFonts w:ascii="Wingdings" w:hAnsi="Wingdings" w:hint="default"/>
      </w:rPr>
    </w:lvl>
  </w:abstractNum>
  <w:abstractNum w:abstractNumId="5" w15:restartNumberingAfterBreak="0">
    <w:nsid w:val="5FA2C622"/>
    <w:multiLevelType w:val="hybridMultilevel"/>
    <w:tmpl w:val="FFFFFFFF"/>
    <w:lvl w:ilvl="0" w:tplc="BC129A48">
      <w:start w:val="1"/>
      <w:numFmt w:val="bullet"/>
      <w:lvlText w:val="-"/>
      <w:lvlJc w:val="left"/>
      <w:pPr>
        <w:ind w:left="720" w:hanging="360"/>
      </w:pPr>
      <w:rPr>
        <w:rFonts w:ascii="Calibri" w:hAnsi="Calibri" w:hint="default"/>
      </w:rPr>
    </w:lvl>
    <w:lvl w:ilvl="1" w:tplc="22AC95D8">
      <w:start w:val="1"/>
      <w:numFmt w:val="bullet"/>
      <w:lvlText w:val="o"/>
      <w:lvlJc w:val="left"/>
      <w:pPr>
        <w:ind w:left="1440" w:hanging="360"/>
      </w:pPr>
      <w:rPr>
        <w:rFonts w:ascii="Courier New" w:hAnsi="Courier New" w:hint="default"/>
      </w:rPr>
    </w:lvl>
    <w:lvl w:ilvl="2" w:tplc="1AFA2E14">
      <w:start w:val="1"/>
      <w:numFmt w:val="bullet"/>
      <w:lvlText w:val=""/>
      <w:lvlJc w:val="left"/>
      <w:pPr>
        <w:ind w:left="2160" w:hanging="360"/>
      </w:pPr>
      <w:rPr>
        <w:rFonts w:ascii="Wingdings" w:hAnsi="Wingdings" w:hint="default"/>
      </w:rPr>
    </w:lvl>
    <w:lvl w:ilvl="3" w:tplc="23306598">
      <w:start w:val="1"/>
      <w:numFmt w:val="bullet"/>
      <w:lvlText w:val=""/>
      <w:lvlJc w:val="left"/>
      <w:pPr>
        <w:ind w:left="2880" w:hanging="360"/>
      </w:pPr>
      <w:rPr>
        <w:rFonts w:ascii="Symbol" w:hAnsi="Symbol" w:hint="default"/>
      </w:rPr>
    </w:lvl>
    <w:lvl w:ilvl="4" w:tplc="CD3898F4">
      <w:start w:val="1"/>
      <w:numFmt w:val="bullet"/>
      <w:lvlText w:val="o"/>
      <w:lvlJc w:val="left"/>
      <w:pPr>
        <w:ind w:left="3600" w:hanging="360"/>
      </w:pPr>
      <w:rPr>
        <w:rFonts w:ascii="Courier New" w:hAnsi="Courier New" w:hint="default"/>
      </w:rPr>
    </w:lvl>
    <w:lvl w:ilvl="5" w:tplc="3260E2FE">
      <w:start w:val="1"/>
      <w:numFmt w:val="bullet"/>
      <w:lvlText w:val=""/>
      <w:lvlJc w:val="left"/>
      <w:pPr>
        <w:ind w:left="4320" w:hanging="360"/>
      </w:pPr>
      <w:rPr>
        <w:rFonts w:ascii="Wingdings" w:hAnsi="Wingdings" w:hint="default"/>
      </w:rPr>
    </w:lvl>
    <w:lvl w:ilvl="6" w:tplc="A6883E2C">
      <w:start w:val="1"/>
      <w:numFmt w:val="bullet"/>
      <w:lvlText w:val=""/>
      <w:lvlJc w:val="left"/>
      <w:pPr>
        <w:ind w:left="5040" w:hanging="360"/>
      </w:pPr>
      <w:rPr>
        <w:rFonts w:ascii="Symbol" w:hAnsi="Symbol" w:hint="default"/>
      </w:rPr>
    </w:lvl>
    <w:lvl w:ilvl="7" w:tplc="A50A1792">
      <w:start w:val="1"/>
      <w:numFmt w:val="bullet"/>
      <w:lvlText w:val="o"/>
      <w:lvlJc w:val="left"/>
      <w:pPr>
        <w:ind w:left="5760" w:hanging="360"/>
      </w:pPr>
      <w:rPr>
        <w:rFonts w:ascii="Courier New" w:hAnsi="Courier New" w:hint="default"/>
      </w:rPr>
    </w:lvl>
    <w:lvl w:ilvl="8" w:tplc="B9F20ADC">
      <w:start w:val="1"/>
      <w:numFmt w:val="bullet"/>
      <w:lvlText w:val=""/>
      <w:lvlJc w:val="left"/>
      <w:pPr>
        <w:ind w:left="6480" w:hanging="360"/>
      </w:pPr>
      <w:rPr>
        <w:rFonts w:ascii="Wingdings" w:hAnsi="Wingdings" w:hint="default"/>
      </w:rPr>
    </w:lvl>
  </w:abstractNum>
  <w:abstractNum w:abstractNumId="6" w15:restartNumberingAfterBreak="0">
    <w:nsid w:val="5FD5D0C8"/>
    <w:multiLevelType w:val="hybridMultilevel"/>
    <w:tmpl w:val="FFFFFFFF"/>
    <w:lvl w:ilvl="0" w:tplc="3F24B2C6">
      <w:start w:val="1"/>
      <w:numFmt w:val="upperLetter"/>
      <w:lvlText w:val="%1."/>
      <w:lvlJc w:val="left"/>
      <w:pPr>
        <w:ind w:left="720" w:hanging="360"/>
      </w:pPr>
    </w:lvl>
    <w:lvl w:ilvl="1" w:tplc="00062430">
      <w:start w:val="1"/>
      <w:numFmt w:val="lowerLetter"/>
      <w:lvlText w:val="%2."/>
      <w:lvlJc w:val="left"/>
      <w:pPr>
        <w:ind w:left="1440" w:hanging="360"/>
      </w:pPr>
    </w:lvl>
    <w:lvl w:ilvl="2" w:tplc="B1D0F65C">
      <w:start w:val="1"/>
      <w:numFmt w:val="lowerRoman"/>
      <w:lvlText w:val="%3."/>
      <w:lvlJc w:val="right"/>
      <w:pPr>
        <w:ind w:left="2160" w:hanging="180"/>
      </w:pPr>
    </w:lvl>
    <w:lvl w:ilvl="3" w:tplc="CBF4DAA8">
      <w:start w:val="1"/>
      <w:numFmt w:val="decimal"/>
      <w:lvlText w:val="%4."/>
      <w:lvlJc w:val="left"/>
      <w:pPr>
        <w:ind w:left="2880" w:hanging="360"/>
      </w:pPr>
    </w:lvl>
    <w:lvl w:ilvl="4" w:tplc="12780498">
      <w:start w:val="1"/>
      <w:numFmt w:val="lowerLetter"/>
      <w:lvlText w:val="%5."/>
      <w:lvlJc w:val="left"/>
      <w:pPr>
        <w:ind w:left="3600" w:hanging="360"/>
      </w:pPr>
    </w:lvl>
    <w:lvl w:ilvl="5" w:tplc="9446C92C">
      <w:start w:val="1"/>
      <w:numFmt w:val="lowerRoman"/>
      <w:lvlText w:val="%6."/>
      <w:lvlJc w:val="right"/>
      <w:pPr>
        <w:ind w:left="4320" w:hanging="180"/>
      </w:pPr>
    </w:lvl>
    <w:lvl w:ilvl="6" w:tplc="105296C8">
      <w:start w:val="1"/>
      <w:numFmt w:val="decimal"/>
      <w:lvlText w:val="%7."/>
      <w:lvlJc w:val="left"/>
      <w:pPr>
        <w:ind w:left="5040" w:hanging="360"/>
      </w:pPr>
    </w:lvl>
    <w:lvl w:ilvl="7" w:tplc="0646E4CC">
      <w:start w:val="1"/>
      <w:numFmt w:val="lowerLetter"/>
      <w:lvlText w:val="%8."/>
      <w:lvlJc w:val="left"/>
      <w:pPr>
        <w:ind w:left="5760" w:hanging="360"/>
      </w:pPr>
    </w:lvl>
    <w:lvl w:ilvl="8" w:tplc="02A0214E">
      <w:start w:val="1"/>
      <w:numFmt w:val="lowerRoman"/>
      <w:lvlText w:val="%9."/>
      <w:lvlJc w:val="right"/>
      <w:pPr>
        <w:ind w:left="6480" w:hanging="180"/>
      </w:pPr>
    </w:lvl>
  </w:abstractNum>
  <w:abstractNum w:abstractNumId="7" w15:restartNumberingAfterBreak="0">
    <w:nsid w:val="677F5636"/>
    <w:multiLevelType w:val="hybridMultilevel"/>
    <w:tmpl w:val="FFFFFFFF"/>
    <w:lvl w:ilvl="0" w:tplc="D7EE429E">
      <w:start w:val="1"/>
      <w:numFmt w:val="bullet"/>
      <w:lvlText w:val="-"/>
      <w:lvlJc w:val="left"/>
      <w:pPr>
        <w:ind w:left="720" w:hanging="360"/>
      </w:pPr>
      <w:rPr>
        <w:rFonts w:ascii="Calibri" w:hAnsi="Calibri" w:hint="default"/>
      </w:rPr>
    </w:lvl>
    <w:lvl w:ilvl="1" w:tplc="30323D3C">
      <w:start w:val="1"/>
      <w:numFmt w:val="bullet"/>
      <w:lvlText w:val="o"/>
      <w:lvlJc w:val="left"/>
      <w:pPr>
        <w:ind w:left="1440" w:hanging="360"/>
      </w:pPr>
      <w:rPr>
        <w:rFonts w:ascii="Courier New" w:hAnsi="Courier New" w:hint="default"/>
      </w:rPr>
    </w:lvl>
    <w:lvl w:ilvl="2" w:tplc="7ADE2F26">
      <w:start w:val="1"/>
      <w:numFmt w:val="bullet"/>
      <w:lvlText w:val=""/>
      <w:lvlJc w:val="left"/>
      <w:pPr>
        <w:ind w:left="2160" w:hanging="360"/>
      </w:pPr>
      <w:rPr>
        <w:rFonts w:ascii="Wingdings" w:hAnsi="Wingdings" w:hint="default"/>
      </w:rPr>
    </w:lvl>
    <w:lvl w:ilvl="3" w:tplc="0CA6A664">
      <w:start w:val="1"/>
      <w:numFmt w:val="bullet"/>
      <w:lvlText w:val=""/>
      <w:lvlJc w:val="left"/>
      <w:pPr>
        <w:ind w:left="2880" w:hanging="360"/>
      </w:pPr>
      <w:rPr>
        <w:rFonts w:ascii="Symbol" w:hAnsi="Symbol" w:hint="default"/>
      </w:rPr>
    </w:lvl>
    <w:lvl w:ilvl="4" w:tplc="DD1AA812">
      <w:start w:val="1"/>
      <w:numFmt w:val="bullet"/>
      <w:lvlText w:val="o"/>
      <w:lvlJc w:val="left"/>
      <w:pPr>
        <w:ind w:left="3600" w:hanging="360"/>
      </w:pPr>
      <w:rPr>
        <w:rFonts w:ascii="Courier New" w:hAnsi="Courier New" w:hint="default"/>
      </w:rPr>
    </w:lvl>
    <w:lvl w:ilvl="5" w:tplc="6A6AE516">
      <w:start w:val="1"/>
      <w:numFmt w:val="bullet"/>
      <w:lvlText w:val=""/>
      <w:lvlJc w:val="left"/>
      <w:pPr>
        <w:ind w:left="4320" w:hanging="360"/>
      </w:pPr>
      <w:rPr>
        <w:rFonts w:ascii="Wingdings" w:hAnsi="Wingdings" w:hint="default"/>
      </w:rPr>
    </w:lvl>
    <w:lvl w:ilvl="6" w:tplc="40E4F7F8">
      <w:start w:val="1"/>
      <w:numFmt w:val="bullet"/>
      <w:lvlText w:val=""/>
      <w:lvlJc w:val="left"/>
      <w:pPr>
        <w:ind w:left="5040" w:hanging="360"/>
      </w:pPr>
      <w:rPr>
        <w:rFonts w:ascii="Symbol" w:hAnsi="Symbol" w:hint="default"/>
      </w:rPr>
    </w:lvl>
    <w:lvl w:ilvl="7" w:tplc="952E798E">
      <w:start w:val="1"/>
      <w:numFmt w:val="bullet"/>
      <w:lvlText w:val="o"/>
      <w:lvlJc w:val="left"/>
      <w:pPr>
        <w:ind w:left="5760" w:hanging="360"/>
      </w:pPr>
      <w:rPr>
        <w:rFonts w:ascii="Courier New" w:hAnsi="Courier New" w:hint="default"/>
      </w:rPr>
    </w:lvl>
    <w:lvl w:ilvl="8" w:tplc="DEB206BE">
      <w:start w:val="1"/>
      <w:numFmt w:val="bullet"/>
      <w:lvlText w:val=""/>
      <w:lvlJc w:val="left"/>
      <w:pPr>
        <w:ind w:left="6480" w:hanging="360"/>
      </w:pPr>
      <w:rPr>
        <w:rFonts w:ascii="Wingdings" w:hAnsi="Wingdings" w:hint="default"/>
      </w:rPr>
    </w:lvl>
  </w:abstractNum>
  <w:num w:numId="1" w16cid:durableId="258175431">
    <w:abstractNumId w:val="7"/>
  </w:num>
  <w:num w:numId="2" w16cid:durableId="729688466">
    <w:abstractNumId w:val="0"/>
  </w:num>
  <w:num w:numId="3" w16cid:durableId="87390152">
    <w:abstractNumId w:val="1"/>
  </w:num>
  <w:num w:numId="4" w16cid:durableId="606694715">
    <w:abstractNumId w:val="2"/>
  </w:num>
  <w:num w:numId="5" w16cid:durableId="392778094">
    <w:abstractNumId w:val="4"/>
  </w:num>
  <w:num w:numId="6" w16cid:durableId="522479301">
    <w:abstractNumId w:val="6"/>
  </w:num>
  <w:num w:numId="7" w16cid:durableId="968320962">
    <w:abstractNumId w:val="5"/>
  </w:num>
  <w:num w:numId="8" w16cid:durableId="4699715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15ACA7"/>
    <w:rsid w:val="000068AC"/>
    <w:rsid w:val="00015691"/>
    <w:rsid w:val="00034671"/>
    <w:rsid w:val="00035FEF"/>
    <w:rsid w:val="000416F9"/>
    <w:rsid w:val="00044306"/>
    <w:rsid w:val="00044BC9"/>
    <w:rsid w:val="000627C0"/>
    <w:rsid w:val="000822C7"/>
    <w:rsid w:val="00084885"/>
    <w:rsid w:val="000950C0"/>
    <w:rsid w:val="000B4F1F"/>
    <w:rsid w:val="000C733D"/>
    <w:rsid w:val="00101C8F"/>
    <w:rsid w:val="00117188"/>
    <w:rsid w:val="00140CC1"/>
    <w:rsid w:val="00142435"/>
    <w:rsid w:val="00142A86"/>
    <w:rsid w:val="001759A2"/>
    <w:rsid w:val="00176EE7"/>
    <w:rsid w:val="001919CE"/>
    <w:rsid w:val="00193CBA"/>
    <w:rsid w:val="001D0FD5"/>
    <w:rsid w:val="001D6AC4"/>
    <w:rsid w:val="001E26BA"/>
    <w:rsid w:val="001F02E5"/>
    <w:rsid w:val="002029E3"/>
    <w:rsid w:val="00242091"/>
    <w:rsid w:val="00251A49"/>
    <w:rsid w:val="00251F19"/>
    <w:rsid w:val="00263150"/>
    <w:rsid w:val="00293A9C"/>
    <w:rsid w:val="002959B1"/>
    <w:rsid w:val="002C05B3"/>
    <w:rsid w:val="002E62D7"/>
    <w:rsid w:val="002F5C44"/>
    <w:rsid w:val="00310179"/>
    <w:rsid w:val="0032033E"/>
    <w:rsid w:val="00324E0B"/>
    <w:rsid w:val="00336B32"/>
    <w:rsid w:val="00336C49"/>
    <w:rsid w:val="003649B8"/>
    <w:rsid w:val="003667A0"/>
    <w:rsid w:val="00394BE0"/>
    <w:rsid w:val="003A31E2"/>
    <w:rsid w:val="003A667B"/>
    <w:rsid w:val="003B0ECE"/>
    <w:rsid w:val="003B17BA"/>
    <w:rsid w:val="003B2D80"/>
    <w:rsid w:val="003C0857"/>
    <w:rsid w:val="003F165B"/>
    <w:rsid w:val="00417E67"/>
    <w:rsid w:val="00423F03"/>
    <w:rsid w:val="00432559"/>
    <w:rsid w:val="00446143"/>
    <w:rsid w:val="00465D18"/>
    <w:rsid w:val="004661A9"/>
    <w:rsid w:val="004709E1"/>
    <w:rsid w:val="004739C5"/>
    <w:rsid w:val="00474B4F"/>
    <w:rsid w:val="0049400D"/>
    <w:rsid w:val="004C3354"/>
    <w:rsid w:val="005029FF"/>
    <w:rsid w:val="00506D7B"/>
    <w:rsid w:val="00514F76"/>
    <w:rsid w:val="00521025"/>
    <w:rsid w:val="005229EA"/>
    <w:rsid w:val="00532E52"/>
    <w:rsid w:val="005341B1"/>
    <w:rsid w:val="00541317"/>
    <w:rsid w:val="00541E56"/>
    <w:rsid w:val="0056112F"/>
    <w:rsid w:val="0056534A"/>
    <w:rsid w:val="00571030"/>
    <w:rsid w:val="00580D2C"/>
    <w:rsid w:val="00597E07"/>
    <w:rsid w:val="005B744F"/>
    <w:rsid w:val="005E3B4B"/>
    <w:rsid w:val="006124BD"/>
    <w:rsid w:val="00623162"/>
    <w:rsid w:val="00630AD0"/>
    <w:rsid w:val="00651C8F"/>
    <w:rsid w:val="00665EEC"/>
    <w:rsid w:val="006B4EC8"/>
    <w:rsid w:val="006B69BA"/>
    <w:rsid w:val="006C7104"/>
    <w:rsid w:val="006E3655"/>
    <w:rsid w:val="006E4C7D"/>
    <w:rsid w:val="006E4D9D"/>
    <w:rsid w:val="007008FD"/>
    <w:rsid w:val="00704E71"/>
    <w:rsid w:val="00762269"/>
    <w:rsid w:val="00764A12"/>
    <w:rsid w:val="0077377F"/>
    <w:rsid w:val="007949D9"/>
    <w:rsid w:val="007A0B4B"/>
    <w:rsid w:val="007B51D1"/>
    <w:rsid w:val="007C2A31"/>
    <w:rsid w:val="007F1297"/>
    <w:rsid w:val="0084205C"/>
    <w:rsid w:val="008465C9"/>
    <w:rsid w:val="00850060"/>
    <w:rsid w:val="008554A9"/>
    <w:rsid w:val="008A12E2"/>
    <w:rsid w:val="008A4AAD"/>
    <w:rsid w:val="008A6007"/>
    <w:rsid w:val="008C0720"/>
    <w:rsid w:val="008D4034"/>
    <w:rsid w:val="008D64BC"/>
    <w:rsid w:val="008E0E0C"/>
    <w:rsid w:val="008E1AE7"/>
    <w:rsid w:val="00906332"/>
    <w:rsid w:val="00906D87"/>
    <w:rsid w:val="0093130F"/>
    <w:rsid w:val="0093218F"/>
    <w:rsid w:val="0093340A"/>
    <w:rsid w:val="00935CE4"/>
    <w:rsid w:val="0095699B"/>
    <w:rsid w:val="00967E5D"/>
    <w:rsid w:val="009702CD"/>
    <w:rsid w:val="009751F4"/>
    <w:rsid w:val="00975B4A"/>
    <w:rsid w:val="009B1C40"/>
    <w:rsid w:val="009B3B81"/>
    <w:rsid w:val="009D3D17"/>
    <w:rsid w:val="009F4F2C"/>
    <w:rsid w:val="00A00B6A"/>
    <w:rsid w:val="00A061CC"/>
    <w:rsid w:val="00A256EB"/>
    <w:rsid w:val="00A42E43"/>
    <w:rsid w:val="00A44170"/>
    <w:rsid w:val="00A5632D"/>
    <w:rsid w:val="00AA0CF6"/>
    <w:rsid w:val="00AA1081"/>
    <w:rsid w:val="00AA7587"/>
    <w:rsid w:val="00AC1668"/>
    <w:rsid w:val="00AC7A83"/>
    <w:rsid w:val="00AE564D"/>
    <w:rsid w:val="00B00218"/>
    <w:rsid w:val="00B036F2"/>
    <w:rsid w:val="00B10F59"/>
    <w:rsid w:val="00B35888"/>
    <w:rsid w:val="00B40FE0"/>
    <w:rsid w:val="00B43F55"/>
    <w:rsid w:val="00B70F11"/>
    <w:rsid w:val="00B71F68"/>
    <w:rsid w:val="00B85D45"/>
    <w:rsid w:val="00B92EEF"/>
    <w:rsid w:val="00BA1A77"/>
    <w:rsid w:val="00BD3127"/>
    <w:rsid w:val="00BF3178"/>
    <w:rsid w:val="00C2D492"/>
    <w:rsid w:val="00C425D1"/>
    <w:rsid w:val="00C70CA2"/>
    <w:rsid w:val="00C9276D"/>
    <w:rsid w:val="00CA5312"/>
    <w:rsid w:val="00CC6D66"/>
    <w:rsid w:val="00CD0E8F"/>
    <w:rsid w:val="00CE3047"/>
    <w:rsid w:val="00CF0160"/>
    <w:rsid w:val="00D02634"/>
    <w:rsid w:val="00D02D23"/>
    <w:rsid w:val="00D1671E"/>
    <w:rsid w:val="00D272E5"/>
    <w:rsid w:val="00D37D2F"/>
    <w:rsid w:val="00D708CD"/>
    <w:rsid w:val="00D71C6B"/>
    <w:rsid w:val="00D75726"/>
    <w:rsid w:val="00D81F44"/>
    <w:rsid w:val="00D83DC0"/>
    <w:rsid w:val="00DB2978"/>
    <w:rsid w:val="00DD0C56"/>
    <w:rsid w:val="00DE0253"/>
    <w:rsid w:val="00DE4B37"/>
    <w:rsid w:val="00DF31D8"/>
    <w:rsid w:val="00DF399D"/>
    <w:rsid w:val="00E04909"/>
    <w:rsid w:val="00E308AF"/>
    <w:rsid w:val="00E309D8"/>
    <w:rsid w:val="00E45AB7"/>
    <w:rsid w:val="00E60DA2"/>
    <w:rsid w:val="00E6475A"/>
    <w:rsid w:val="00E7673C"/>
    <w:rsid w:val="00E76E9C"/>
    <w:rsid w:val="00E85DDB"/>
    <w:rsid w:val="00E85F57"/>
    <w:rsid w:val="00E933B2"/>
    <w:rsid w:val="00E93542"/>
    <w:rsid w:val="00EA0A2B"/>
    <w:rsid w:val="00EC3A81"/>
    <w:rsid w:val="00EC5A72"/>
    <w:rsid w:val="00ED7D58"/>
    <w:rsid w:val="00EE55E5"/>
    <w:rsid w:val="00F152B8"/>
    <w:rsid w:val="00F3123B"/>
    <w:rsid w:val="00F3145D"/>
    <w:rsid w:val="00F424ED"/>
    <w:rsid w:val="00F5372D"/>
    <w:rsid w:val="00F57690"/>
    <w:rsid w:val="00F61C17"/>
    <w:rsid w:val="00F86D0E"/>
    <w:rsid w:val="00FB6305"/>
    <w:rsid w:val="00FC1BA5"/>
    <w:rsid w:val="00FC7629"/>
    <w:rsid w:val="00FC7916"/>
    <w:rsid w:val="00FE1AD2"/>
    <w:rsid w:val="00FF05CF"/>
    <w:rsid w:val="01483537"/>
    <w:rsid w:val="01713FB5"/>
    <w:rsid w:val="02C5F71B"/>
    <w:rsid w:val="02D128B1"/>
    <w:rsid w:val="02E0E4E5"/>
    <w:rsid w:val="0308158D"/>
    <w:rsid w:val="034C96FA"/>
    <w:rsid w:val="03F3F658"/>
    <w:rsid w:val="04459727"/>
    <w:rsid w:val="045AFFE3"/>
    <w:rsid w:val="0461C77C"/>
    <w:rsid w:val="0469B502"/>
    <w:rsid w:val="047184A0"/>
    <w:rsid w:val="047CB546"/>
    <w:rsid w:val="04BCCC75"/>
    <w:rsid w:val="05685D2D"/>
    <w:rsid w:val="05C4D284"/>
    <w:rsid w:val="06074AD0"/>
    <w:rsid w:val="060CEF17"/>
    <w:rsid w:val="0620732D"/>
    <w:rsid w:val="0654EF90"/>
    <w:rsid w:val="06BAFDEF"/>
    <w:rsid w:val="06E7AE90"/>
    <w:rsid w:val="07104F41"/>
    <w:rsid w:val="07175DE8"/>
    <w:rsid w:val="07CDA562"/>
    <w:rsid w:val="07EAE9B1"/>
    <w:rsid w:val="07F0DB02"/>
    <w:rsid w:val="0860F403"/>
    <w:rsid w:val="091864AD"/>
    <w:rsid w:val="093EEB92"/>
    <w:rsid w:val="0954B9F0"/>
    <w:rsid w:val="099A0C83"/>
    <w:rsid w:val="09C48ABC"/>
    <w:rsid w:val="0A5BBA8C"/>
    <w:rsid w:val="0AF3E450"/>
    <w:rsid w:val="0B2362D9"/>
    <w:rsid w:val="0B3C2101"/>
    <w:rsid w:val="0C1B00F6"/>
    <w:rsid w:val="0C639473"/>
    <w:rsid w:val="0CD895A1"/>
    <w:rsid w:val="0CDDD02F"/>
    <w:rsid w:val="0D2BD220"/>
    <w:rsid w:val="0E4F917E"/>
    <w:rsid w:val="0E5F758E"/>
    <w:rsid w:val="0EEEE686"/>
    <w:rsid w:val="0EF77288"/>
    <w:rsid w:val="0F1567EA"/>
    <w:rsid w:val="0F688304"/>
    <w:rsid w:val="0F71205E"/>
    <w:rsid w:val="0FA1F776"/>
    <w:rsid w:val="0FFC9E8D"/>
    <w:rsid w:val="102B6196"/>
    <w:rsid w:val="10745655"/>
    <w:rsid w:val="10A9ACC0"/>
    <w:rsid w:val="10D1BAAA"/>
    <w:rsid w:val="10FDF0A1"/>
    <w:rsid w:val="1181B59E"/>
    <w:rsid w:val="11A1D97C"/>
    <w:rsid w:val="12CA2AD7"/>
    <w:rsid w:val="134EA918"/>
    <w:rsid w:val="13574FC5"/>
    <w:rsid w:val="136E1F1C"/>
    <w:rsid w:val="137DF022"/>
    <w:rsid w:val="139738E8"/>
    <w:rsid w:val="13B61CE7"/>
    <w:rsid w:val="13D1AAFE"/>
    <w:rsid w:val="13FD042D"/>
    <w:rsid w:val="141D86BE"/>
    <w:rsid w:val="1431F5C0"/>
    <w:rsid w:val="143E57F3"/>
    <w:rsid w:val="149AC696"/>
    <w:rsid w:val="14C858AC"/>
    <w:rsid w:val="14D1D696"/>
    <w:rsid w:val="14F3E407"/>
    <w:rsid w:val="14FED2B9"/>
    <w:rsid w:val="1512BC2E"/>
    <w:rsid w:val="1519C083"/>
    <w:rsid w:val="15765B16"/>
    <w:rsid w:val="15952F06"/>
    <w:rsid w:val="15D91AB6"/>
    <w:rsid w:val="15ED0E16"/>
    <w:rsid w:val="16CEB941"/>
    <w:rsid w:val="17667DAE"/>
    <w:rsid w:val="1887727C"/>
    <w:rsid w:val="18BEC377"/>
    <w:rsid w:val="18BF6BF8"/>
    <w:rsid w:val="18F68152"/>
    <w:rsid w:val="1910EE9E"/>
    <w:rsid w:val="19146810"/>
    <w:rsid w:val="198C42F5"/>
    <w:rsid w:val="19D4BE4C"/>
    <w:rsid w:val="1A33621D"/>
    <w:rsid w:val="1A595052"/>
    <w:rsid w:val="1A81492C"/>
    <w:rsid w:val="1ACE44A3"/>
    <w:rsid w:val="1B04F636"/>
    <w:rsid w:val="1B6E780A"/>
    <w:rsid w:val="1BE4A2B0"/>
    <w:rsid w:val="1C2E8735"/>
    <w:rsid w:val="1C81EACE"/>
    <w:rsid w:val="1C8C74C3"/>
    <w:rsid w:val="1CB29236"/>
    <w:rsid w:val="1CC7B846"/>
    <w:rsid w:val="1CD2E8E8"/>
    <w:rsid w:val="1CE0FCAA"/>
    <w:rsid w:val="1D1469EA"/>
    <w:rsid w:val="1D246196"/>
    <w:rsid w:val="1DE94C07"/>
    <w:rsid w:val="1DF93566"/>
    <w:rsid w:val="1E62C4EA"/>
    <w:rsid w:val="1E9F1685"/>
    <w:rsid w:val="1EC22763"/>
    <w:rsid w:val="1F219744"/>
    <w:rsid w:val="1F68C9B6"/>
    <w:rsid w:val="1FE2A1AC"/>
    <w:rsid w:val="20F80FB0"/>
    <w:rsid w:val="213BBF02"/>
    <w:rsid w:val="21554C22"/>
    <w:rsid w:val="2195716A"/>
    <w:rsid w:val="219B7D6A"/>
    <w:rsid w:val="21AAB26E"/>
    <w:rsid w:val="2215ACA7"/>
    <w:rsid w:val="222D0236"/>
    <w:rsid w:val="223E2B37"/>
    <w:rsid w:val="2257C361"/>
    <w:rsid w:val="22A18C9C"/>
    <w:rsid w:val="22CBC3EF"/>
    <w:rsid w:val="2354076C"/>
    <w:rsid w:val="2369B82E"/>
    <w:rsid w:val="23F455D9"/>
    <w:rsid w:val="24895A83"/>
    <w:rsid w:val="24ABC2D6"/>
    <w:rsid w:val="251BEE65"/>
    <w:rsid w:val="25326D98"/>
    <w:rsid w:val="254ADDAA"/>
    <w:rsid w:val="25A496A0"/>
    <w:rsid w:val="25A75D98"/>
    <w:rsid w:val="25FB31B2"/>
    <w:rsid w:val="26036DB4"/>
    <w:rsid w:val="2763599E"/>
    <w:rsid w:val="27C96984"/>
    <w:rsid w:val="27D0BA4A"/>
    <w:rsid w:val="27DDA03C"/>
    <w:rsid w:val="27F67C34"/>
    <w:rsid w:val="2854EC6C"/>
    <w:rsid w:val="28CA888A"/>
    <w:rsid w:val="28D2890B"/>
    <w:rsid w:val="29271CD6"/>
    <w:rsid w:val="29514D0E"/>
    <w:rsid w:val="2956659E"/>
    <w:rsid w:val="298FBA69"/>
    <w:rsid w:val="29CBB0EC"/>
    <w:rsid w:val="29D3463C"/>
    <w:rsid w:val="2A25F298"/>
    <w:rsid w:val="2A3DD82E"/>
    <w:rsid w:val="2A5EF619"/>
    <w:rsid w:val="2A7F8A41"/>
    <w:rsid w:val="2AA28B37"/>
    <w:rsid w:val="2AA98746"/>
    <w:rsid w:val="2B7892CD"/>
    <w:rsid w:val="2B811B11"/>
    <w:rsid w:val="2BDFD8B0"/>
    <w:rsid w:val="2BFAC67A"/>
    <w:rsid w:val="2C195644"/>
    <w:rsid w:val="2C23F596"/>
    <w:rsid w:val="2C327EA1"/>
    <w:rsid w:val="2C5ED29D"/>
    <w:rsid w:val="2C912374"/>
    <w:rsid w:val="2D19200C"/>
    <w:rsid w:val="2D2EF66D"/>
    <w:rsid w:val="2D7BA911"/>
    <w:rsid w:val="2D8C109C"/>
    <w:rsid w:val="2D95F5AA"/>
    <w:rsid w:val="2DBB2685"/>
    <w:rsid w:val="2EAA9DF2"/>
    <w:rsid w:val="2EBAD9CD"/>
    <w:rsid w:val="2EDEB419"/>
    <w:rsid w:val="2F00E811"/>
    <w:rsid w:val="2F32673C"/>
    <w:rsid w:val="2F36B6DF"/>
    <w:rsid w:val="2F65E36E"/>
    <w:rsid w:val="300A6F12"/>
    <w:rsid w:val="30766458"/>
    <w:rsid w:val="30E9F145"/>
    <w:rsid w:val="31138626"/>
    <w:rsid w:val="31AB7F9F"/>
    <w:rsid w:val="321654DB"/>
    <w:rsid w:val="3258CD27"/>
    <w:rsid w:val="32F7CB21"/>
    <w:rsid w:val="3312DEE1"/>
    <w:rsid w:val="33448E1D"/>
    <w:rsid w:val="33697F24"/>
    <w:rsid w:val="339812CE"/>
    <w:rsid w:val="33E708A4"/>
    <w:rsid w:val="33EDB146"/>
    <w:rsid w:val="343903FE"/>
    <w:rsid w:val="347035B4"/>
    <w:rsid w:val="3564C68C"/>
    <w:rsid w:val="364E0DE1"/>
    <w:rsid w:val="36C03523"/>
    <w:rsid w:val="36E652A7"/>
    <w:rsid w:val="3772AB23"/>
    <w:rsid w:val="3785A2A2"/>
    <w:rsid w:val="380BB4B2"/>
    <w:rsid w:val="38140B15"/>
    <w:rsid w:val="38274D4D"/>
    <w:rsid w:val="3862A4E4"/>
    <w:rsid w:val="38AFD01B"/>
    <w:rsid w:val="393F241D"/>
    <w:rsid w:val="39D01588"/>
    <w:rsid w:val="3A0A80C1"/>
    <w:rsid w:val="3A1297F8"/>
    <w:rsid w:val="3A3249E7"/>
    <w:rsid w:val="3A804B54"/>
    <w:rsid w:val="3A8D997E"/>
    <w:rsid w:val="3ADA0162"/>
    <w:rsid w:val="3B7B1E12"/>
    <w:rsid w:val="3BA2D83C"/>
    <w:rsid w:val="3CE8E6E4"/>
    <w:rsid w:val="3D514EDF"/>
    <w:rsid w:val="3DA2EB54"/>
    <w:rsid w:val="3DBA87EB"/>
    <w:rsid w:val="3DCF9FC6"/>
    <w:rsid w:val="3E2D6456"/>
    <w:rsid w:val="3E4353B4"/>
    <w:rsid w:val="3EC236DD"/>
    <w:rsid w:val="3F5637E8"/>
    <w:rsid w:val="3F5AF662"/>
    <w:rsid w:val="3FC4532D"/>
    <w:rsid w:val="400837D2"/>
    <w:rsid w:val="405931E9"/>
    <w:rsid w:val="406DB6C9"/>
    <w:rsid w:val="40DD640B"/>
    <w:rsid w:val="41870D95"/>
    <w:rsid w:val="4289FF7E"/>
    <w:rsid w:val="42A7C5B9"/>
    <w:rsid w:val="43037BD3"/>
    <w:rsid w:val="432BF971"/>
    <w:rsid w:val="433FD894"/>
    <w:rsid w:val="44AF6634"/>
    <w:rsid w:val="44C0783C"/>
    <w:rsid w:val="4553BA86"/>
    <w:rsid w:val="45D74DDB"/>
    <w:rsid w:val="46120772"/>
    <w:rsid w:val="46EEAEF1"/>
    <w:rsid w:val="471076FC"/>
    <w:rsid w:val="48362507"/>
    <w:rsid w:val="48C61FE1"/>
    <w:rsid w:val="48FF036E"/>
    <w:rsid w:val="492CE65F"/>
    <w:rsid w:val="4951255F"/>
    <w:rsid w:val="49B1B681"/>
    <w:rsid w:val="4AAABEFE"/>
    <w:rsid w:val="4ADE0EF9"/>
    <w:rsid w:val="4B5E4D7B"/>
    <w:rsid w:val="4B84680D"/>
    <w:rsid w:val="4BA08593"/>
    <w:rsid w:val="4BFA4B85"/>
    <w:rsid w:val="4C468F5F"/>
    <w:rsid w:val="4CC301A6"/>
    <w:rsid w:val="4D20386E"/>
    <w:rsid w:val="4D78596F"/>
    <w:rsid w:val="4D8803BD"/>
    <w:rsid w:val="4EA5EBF5"/>
    <w:rsid w:val="4EC97165"/>
    <w:rsid w:val="4ED323CD"/>
    <w:rsid w:val="4EF3A450"/>
    <w:rsid w:val="4F029E25"/>
    <w:rsid w:val="4F0E3F81"/>
    <w:rsid w:val="4FDBB031"/>
    <w:rsid w:val="509EBF2E"/>
    <w:rsid w:val="50ECD1F9"/>
    <w:rsid w:val="50FDA7F4"/>
    <w:rsid w:val="5155E68E"/>
    <w:rsid w:val="516F1008"/>
    <w:rsid w:val="518166A4"/>
    <w:rsid w:val="51CF7123"/>
    <w:rsid w:val="51E3E025"/>
    <w:rsid w:val="52078F0D"/>
    <w:rsid w:val="5294C693"/>
    <w:rsid w:val="529B1EAD"/>
    <w:rsid w:val="52CFAA93"/>
    <w:rsid w:val="52F0A4C2"/>
    <w:rsid w:val="538C5ED4"/>
    <w:rsid w:val="53E1B0A4"/>
    <w:rsid w:val="54DEAA19"/>
    <w:rsid w:val="54E091E8"/>
    <w:rsid w:val="551A5553"/>
    <w:rsid w:val="5569025A"/>
    <w:rsid w:val="55D497CE"/>
    <w:rsid w:val="55E58FB2"/>
    <w:rsid w:val="55E6F55D"/>
    <w:rsid w:val="55EDBCC2"/>
    <w:rsid w:val="568ECDA5"/>
    <w:rsid w:val="56975013"/>
    <w:rsid w:val="56FB099D"/>
    <w:rsid w:val="57007630"/>
    <w:rsid w:val="5716B7B2"/>
    <w:rsid w:val="5784AF25"/>
    <w:rsid w:val="57C9425C"/>
    <w:rsid w:val="57CF36A9"/>
    <w:rsid w:val="57D08AF0"/>
    <w:rsid w:val="57F498A4"/>
    <w:rsid w:val="580BA257"/>
    <w:rsid w:val="5920B2A0"/>
    <w:rsid w:val="593C7FC0"/>
    <w:rsid w:val="5987CED7"/>
    <w:rsid w:val="59B6D69F"/>
    <w:rsid w:val="59CEF0D5"/>
    <w:rsid w:val="59DAC8F3"/>
    <w:rsid w:val="5AA5332C"/>
    <w:rsid w:val="5AFC2049"/>
    <w:rsid w:val="5B4FFD6B"/>
    <w:rsid w:val="5B7DADEA"/>
    <w:rsid w:val="5B96BE65"/>
    <w:rsid w:val="5BB55263"/>
    <w:rsid w:val="5BE073BB"/>
    <w:rsid w:val="5C15EF57"/>
    <w:rsid w:val="5C3E0F93"/>
    <w:rsid w:val="5C4B1600"/>
    <w:rsid w:val="5CB152ED"/>
    <w:rsid w:val="5D3971CC"/>
    <w:rsid w:val="5D3E49BE"/>
    <w:rsid w:val="5D7C91E4"/>
    <w:rsid w:val="5D8261CE"/>
    <w:rsid w:val="5D89F02D"/>
    <w:rsid w:val="5D96744B"/>
    <w:rsid w:val="5E896F17"/>
    <w:rsid w:val="5ED4BBD5"/>
    <w:rsid w:val="5EECF325"/>
    <w:rsid w:val="5F7E5451"/>
    <w:rsid w:val="5FE053A5"/>
    <w:rsid w:val="60164048"/>
    <w:rsid w:val="605B65A6"/>
    <w:rsid w:val="6084A535"/>
    <w:rsid w:val="60AD8601"/>
    <w:rsid w:val="60C5EC25"/>
    <w:rsid w:val="60F8E400"/>
    <w:rsid w:val="61170782"/>
    <w:rsid w:val="618D6663"/>
    <w:rsid w:val="61DA02BA"/>
    <w:rsid w:val="62040147"/>
    <w:rsid w:val="620ABEE2"/>
    <w:rsid w:val="6214B9AE"/>
    <w:rsid w:val="6221EA24"/>
    <w:rsid w:val="62495662"/>
    <w:rsid w:val="62F6B60D"/>
    <w:rsid w:val="63265FF8"/>
    <w:rsid w:val="63369EA3"/>
    <w:rsid w:val="6337B68E"/>
    <w:rsid w:val="6350A807"/>
    <w:rsid w:val="637DC0A1"/>
    <w:rsid w:val="638A41C4"/>
    <w:rsid w:val="63ACA34E"/>
    <w:rsid w:val="63AD8B42"/>
    <w:rsid w:val="64508D40"/>
    <w:rsid w:val="649C96B9"/>
    <w:rsid w:val="64BDF059"/>
    <w:rsid w:val="64F052C0"/>
    <w:rsid w:val="653BA209"/>
    <w:rsid w:val="655C34A9"/>
    <w:rsid w:val="65EA78A5"/>
    <w:rsid w:val="660213A4"/>
    <w:rsid w:val="6647F67B"/>
    <w:rsid w:val="664B2C1D"/>
    <w:rsid w:val="667CD6AC"/>
    <w:rsid w:val="66B56163"/>
    <w:rsid w:val="66DE3005"/>
    <w:rsid w:val="66F8050A"/>
    <w:rsid w:val="683D71BC"/>
    <w:rsid w:val="68AEDA27"/>
    <w:rsid w:val="68E81DCD"/>
    <w:rsid w:val="69058370"/>
    <w:rsid w:val="698CF65C"/>
    <w:rsid w:val="69B76EF2"/>
    <w:rsid w:val="6AA4C16B"/>
    <w:rsid w:val="6B2368BF"/>
    <w:rsid w:val="6BD3428F"/>
    <w:rsid w:val="6C41D75C"/>
    <w:rsid w:val="6C663CD7"/>
    <w:rsid w:val="6DADA127"/>
    <w:rsid w:val="6DAED982"/>
    <w:rsid w:val="6E0811FF"/>
    <w:rsid w:val="6E18DE16"/>
    <w:rsid w:val="6E7A15B3"/>
    <w:rsid w:val="6F46177C"/>
    <w:rsid w:val="6F700329"/>
    <w:rsid w:val="6F92E484"/>
    <w:rsid w:val="6FD38C9B"/>
    <w:rsid w:val="701B55E6"/>
    <w:rsid w:val="7079B218"/>
    <w:rsid w:val="70B5BE16"/>
    <w:rsid w:val="70CBF065"/>
    <w:rsid w:val="70F6E8A7"/>
    <w:rsid w:val="7197C9AF"/>
    <w:rsid w:val="71D6406C"/>
    <w:rsid w:val="71DA2DD3"/>
    <w:rsid w:val="71FCE4B6"/>
    <w:rsid w:val="7228D032"/>
    <w:rsid w:val="72A9C25D"/>
    <w:rsid w:val="735E7456"/>
    <w:rsid w:val="737233FA"/>
    <w:rsid w:val="73D42066"/>
    <w:rsid w:val="742C06B5"/>
    <w:rsid w:val="744BA3B1"/>
    <w:rsid w:val="74550D72"/>
    <w:rsid w:val="7460D548"/>
    <w:rsid w:val="7466917B"/>
    <w:rsid w:val="7466BB49"/>
    <w:rsid w:val="749E49A2"/>
    <w:rsid w:val="756A9BEB"/>
    <w:rsid w:val="75F21A21"/>
    <w:rsid w:val="762107B0"/>
    <w:rsid w:val="766B3AD2"/>
    <w:rsid w:val="77834473"/>
    <w:rsid w:val="7796AA11"/>
    <w:rsid w:val="779E323D"/>
    <w:rsid w:val="77D238D9"/>
    <w:rsid w:val="77FDD8C6"/>
    <w:rsid w:val="78A658CA"/>
    <w:rsid w:val="78CC6F37"/>
    <w:rsid w:val="793A029E"/>
    <w:rsid w:val="79AC20DD"/>
    <w:rsid w:val="79C1024E"/>
    <w:rsid w:val="79FC0B87"/>
    <w:rsid w:val="7AA58E30"/>
    <w:rsid w:val="7ABAE535"/>
    <w:rsid w:val="7AC747B8"/>
    <w:rsid w:val="7AF288C6"/>
    <w:rsid w:val="7B7C7422"/>
    <w:rsid w:val="7B970DA7"/>
    <w:rsid w:val="7C255B80"/>
    <w:rsid w:val="7C52ED2B"/>
    <w:rsid w:val="7CB207C3"/>
    <w:rsid w:val="7CCD8C81"/>
    <w:rsid w:val="7D015A5F"/>
    <w:rsid w:val="7D6B82D9"/>
    <w:rsid w:val="7D8A08A5"/>
    <w:rsid w:val="7DE49B21"/>
    <w:rsid w:val="7E16B0FA"/>
    <w:rsid w:val="7E1CA159"/>
    <w:rsid w:val="7F4A56A2"/>
    <w:rsid w:val="7FD84ED8"/>
    <w:rsid w:val="7FE0FC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5ACA7"/>
  <w15:chartTrackingRefBased/>
  <w15:docId w15:val="{81846C8D-BDD4-4A5E-B46A-21EE99CD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B00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218"/>
  </w:style>
  <w:style w:type="paragraph" w:styleId="Footer">
    <w:name w:val="footer"/>
    <w:basedOn w:val="Normal"/>
    <w:link w:val="FooterChar"/>
    <w:uiPriority w:val="99"/>
    <w:unhideWhenUsed/>
    <w:rsid w:val="00B00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218"/>
  </w:style>
  <w:style w:type="paragraph" w:styleId="CommentSubject">
    <w:name w:val="annotation subject"/>
    <w:basedOn w:val="CommentText"/>
    <w:next w:val="CommentText"/>
    <w:link w:val="CommentSubjectChar"/>
    <w:uiPriority w:val="99"/>
    <w:semiHidden/>
    <w:unhideWhenUsed/>
    <w:rsid w:val="000822C7"/>
    <w:rPr>
      <w:b/>
      <w:bCs/>
    </w:rPr>
  </w:style>
  <w:style w:type="character" w:customStyle="1" w:styleId="CommentSubjectChar">
    <w:name w:val="Comment Subject Char"/>
    <w:basedOn w:val="CommentTextChar"/>
    <w:link w:val="CommentSubject"/>
    <w:uiPriority w:val="99"/>
    <w:semiHidden/>
    <w:rsid w:val="000822C7"/>
    <w:rPr>
      <w:b/>
      <w:bCs/>
      <w:sz w:val="20"/>
      <w:szCs w:val="20"/>
    </w:rPr>
  </w:style>
  <w:style w:type="character" w:styleId="Mention">
    <w:name w:val="Mention"/>
    <w:basedOn w:val="DefaultParagraphFont"/>
    <w:uiPriority w:val="99"/>
    <w:unhideWhenUsed/>
    <w:rsid w:val="000822C7"/>
    <w:rPr>
      <w:color w:val="2B579A"/>
      <w:shd w:val="clear" w:color="auto" w:fill="E1DFDD"/>
    </w:rPr>
  </w:style>
  <w:style w:type="character" w:styleId="UnresolvedMention">
    <w:name w:val="Unresolved Mention"/>
    <w:basedOn w:val="DefaultParagraphFont"/>
    <w:uiPriority w:val="99"/>
    <w:semiHidden/>
    <w:unhideWhenUsed/>
    <w:rsid w:val="00446143"/>
    <w:rPr>
      <w:color w:val="605E5C"/>
      <w:shd w:val="clear" w:color="auto" w:fill="E1DFDD"/>
    </w:rPr>
  </w:style>
  <w:style w:type="character" w:customStyle="1" w:styleId="superscript">
    <w:name w:val="superscript"/>
    <w:basedOn w:val="DefaultParagraphFont"/>
    <w:uiPriority w:val="1"/>
    <w:rsid w:val="07F0DB02"/>
  </w:style>
  <w:style w:type="character" w:customStyle="1" w:styleId="eop">
    <w:name w:val="eop"/>
    <w:basedOn w:val="DefaultParagraphFont"/>
    <w:uiPriority w:val="1"/>
    <w:rsid w:val="07F0DB02"/>
  </w:style>
  <w:style w:type="paragraph" w:styleId="Revision">
    <w:name w:val="Revision"/>
    <w:hidden/>
    <w:uiPriority w:val="99"/>
    <w:semiHidden/>
    <w:rsid w:val="00580D2C"/>
    <w:pPr>
      <w:spacing w:after="0" w:line="240" w:lineRule="auto"/>
    </w:pPr>
  </w:style>
  <w:style w:type="paragraph" w:customStyle="1" w:styleId="Default">
    <w:name w:val="Default"/>
    <w:rsid w:val="0093340A"/>
    <w:pPr>
      <w:autoSpaceDE w:val="0"/>
      <w:autoSpaceDN w:val="0"/>
      <w:adjustRightInd w:val="0"/>
      <w:spacing w:after="0" w:line="240" w:lineRule="auto"/>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0235">
      <w:bodyDiv w:val="1"/>
      <w:marLeft w:val="0"/>
      <w:marRight w:val="0"/>
      <w:marTop w:val="0"/>
      <w:marBottom w:val="0"/>
      <w:divBdr>
        <w:top w:val="none" w:sz="0" w:space="0" w:color="auto"/>
        <w:left w:val="none" w:sz="0" w:space="0" w:color="auto"/>
        <w:bottom w:val="none" w:sz="0" w:space="0" w:color="auto"/>
        <w:right w:val="none" w:sz="0" w:space="0" w:color="auto"/>
      </w:divBdr>
    </w:div>
    <w:div w:id="18770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N21/212/16/PDF/N2121216.pdf?OpenElement" TargetMode="External"/><Relationship Id="rId13" Type="http://schemas.openxmlformats.org/officeDocument/2006/relationships/hyperlink" Target="https://unesdoc.unesco.org/in/documentViewer.xhtml?v=2.1.196&amp;id=p::usmarcdef_0000384031&amp;file=/in/rest/annotationSVC/DownloadWatermarkedAttachment/attach_import_c084184b-eca2-416c-b937-f4b6254db7f6%3F_%3D384031eng.pdf&amp;locale=en&amp;multi=true&amp;ark=/ark:/48223/pf0000384031/PDF/384031eng.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fj.org/sites/default/files/2023-02/ICFJ%20Unesco_TheChilling_OnlineViolenc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84031.locale=en" TargetMode="External"/><Relationship Id="rId5" Type="http://schemas.openxmlformats.org/officeDocument/2006/relationships/webSettings" Target="webSettings.xml"/><Relationship Id="rId15" Type="http://schemas.openxmlformats.org/officeDocument/2006/relationships/hyperlink" Target="https://unesdoc.unesco.org/ark:/48223/pf0000383337" TargetMode="External"/><Relationship Id="rId10" Type="http://schemas.openxmlformats.org/officeDocument/2006/relationships/hyperlink" Target="https://www.icfj.org/sites/default/files/2023-02/ICFJ%20Unesco_TheChilling_OnlineViolence.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ocuments-dds-ny.un.org/doc/UNDOC/GEN/G21/085/64/PDF/G2108564.pdf?OpenElement" TargetMode="External"/><Relationship Id="rId14" Type="http://schemas.openxmlformats.org/officeDocument/2006/relationships/hyperlink" Target="https://unesdoc.unesco.org/ark:/48223/pf000038378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esco.org/en/days/women-multilateralism" TargetMode="External"/><Relationship Id="rId1" Type="http://schemas.openxmlformats.org/officeDocument/2006/relationships/hyperlink" Target="https://www.unesco.org/en/articles/global-dialogue-online-gendered-di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UN entities</Category>
    <Doctype xmlns="d42e65b2-cf21-49c1-b27d-d23f90380c0e">input</Doctype>
    <Contributor xmlns="d42e65b2-cf21-49c1-b27d-d23f90380c0e">UNESCO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F54DDE3-E063-495B-9E7E-F5142C6C3EF2}">
  <ds:schemaRefs>
    <ds:schemaRef ds:uri="http://schemas.openxmlformats.org/officeDocument/2006/bibliography"/>
  </ds:schemaRefs>
</ds:datastoreItem>
</file>

<file path=customXml/itemProps2.xml><?xml version="1.0" encoding="utf-8"?>
<ds:datastoreItem xmlns:ds="http://schemas.openxmlformats.org/officeDocument/2006/customXml" ds:itemID="{ACF01FC7-D979-4001-BEAC-FC0906D0CFA5}"/>
</file>

<file path=customXml/itemProps3.xml><?xml version="1.0" encoding="utf-8"?>
<ds:datastoreItem xmlns:ds="http://schemas.openxmlformats.org/officeDocument/2006/customXml" ds:itemID="{A1C2BE16-E135-4136-8910-A77447455DE8}"/>
</file>

<file path=customXml/itemProps4.xml><?xml version="1.0" encoding="utf-8"?>
<ds:datastoreItem xmlns:ds="http://schemas.openxmlformats.org/officeDocument/2006/customXml" ds:itemID="{4449F683-F694-48B5-B0F2-9345095D27E2}"/>
</file>

<file path=docProps/app.xml><?xml version="1.0" encoding="utf-8"?>
<Properties xmlns="http://schemas.openxmlformats.org/officeDocument/2006/extended-properties" xmlns:vt="http://schemas.openxmlformats.org/officeDocument/2006/docPropsVTypes">
  <Template>Normal.dotm</Template>
  <TotalTime>2</TotalTime>
  <Pages>6</Pages>
  <Words>2920</Words>
  <Characters>16063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Muresan, Dana</dc:creator>
  <cp:keywords/>
  <dc:description/>
  <cp:lastModifiedBy>Canela De Souza Godoi, Guilherme</cp:lastModifiedBy>
  <cp:revision>2</cp:revision>
  <dcterms:created xsi:type="dcterms:W3CDTF">2023-07-07T07:57:00Z</dcterms:created>
  <dcterms:modified xsi:type="dcterms:W3CDTF">2023-07-07T07:57:00Z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