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48383" w14:textId="1AE36867" w:rsidR="004C75C0" w:rsidRPr="00163788" w:rsidRDefault="00AA7E41" w:rsidP="00163788">
      <w:pPr>
        <w:pStyle w:val="Ttulo1"/>
        <w:jc w:val="center"/>
        <w:rPr>
          <w:rFonts w:ascii="Verdana" w:hAnsi="Verdana" w:cstheme="majorHAnsi"/>
          <w:bCs/>
          <w:szCs w:val="22"/>
        </w:rPr>
      </w:pPr>
      <w:r w:rsidRPr="00163788">
        <w:rPr>
          <w:rFonts w:ascii="Verdana" w:hAnsi="Verdana" w:cs="Arial"/>
          <w:szCs w:val="22"/>
        </w:rPr>
        <w:t xml:space="preserve">RESPUESTA DE LA REPÚBLICA DE </w:t>
      </w:r>
      <w:r w:rsidR="00783A74" w:rsidRPr="00163788">
        <w:rPr>
          <w:rFonts w:ascii="Verdana" w:hAnsi="Verdana" w:cs="Arial"/>
          <w:szCs w:val="22"/>
        </w:rPr>
        <w:t>C</w:t>
      </w:r>
      <w:r w:rsidRPr="00163788">
        <w:rPr>
          <w:rFonts w:ascii="Verdana" w:hAnsi="Verdana" w:cs="Arial"/>
          <w:szCs w:val="22"/>
        </w:rPr>
        <w:t>OLOMBIA A LA SOLICITUD DE INFORMACIÓN D</w:t>
      </w:r>
      <w:r w:rsidR="00BD40B4" w:rsidRPr="00163788">
        <w:rPr>
          <w:rFonts w:ascii="Verdana" w:hAnsi="Verdana" w:cs="Arial"/>
          <w:szCs w:val="22"/>
        </w:rPr>
        <w:t>EL RELATOR ESPECIAL SOBRE EJECUCIONES EXTRAJUDICIALES, SUMARIAS O ARBITRARIAS</w:t>
      </w:r>
      <w:r w:rsidRPr="00163788">
        <w:rPr>
          <w:rFonts w:ascii="Verdana" w:hAnsi="Verdana" w:cs="Arial"/>
          <w:szCs w:val="22"/>
        </w:rPr>
        <w:t xml:space="preserve"> </w:t>
      </w:r>
    </w:p>
    <w:p w14:paraId="3D02BA9E" w14:textId="77777777" w:rsidR="00AA7E41" w:rsidRPr="00163788" w:rsidRDefault="00AA7E41" w:rsidP="00FE1C01">
      <w:pPr>
        <w:spacing w:after="0" w:line="240" w:lineRule="auto"/>
        <w:jc w:val="both"/>
        <w:rPr>
          <w:rFonts w:ascii="Verdana" w:hAnsi="Verdana" w:cstheme="majorHAnsi"/>
          <w:bCs/>
        </w:rPr>
      </w:pPr>
    </w:p>
    <w:p w14:paraId="3A68395C" w14:textId="1743BB17" w:rsidR="00E56A57" w:rsidRPr="00163788" w:rsidRDefault="004A0C71" w:rsidP="003866BD">
      <w:pPr>
        <w:jc w:val="both"/>
        <w:rPr>
          <w:rFonts w:ascii="Verdana" w:hAnsi="Verdana" w:cs="Arial"/>
        </w:rPr>
      </w:pPr>
      <w:r w:rsidRPr="00163788">
        <w:rPr>
          <w:rFonts w:ascii="Verdana" w:hAnsi="Verdana" w:cs="Arial"/>
        </w:rPr>
        <w:t xml:space="preserve">El presente documento fue elaborado en respuesta </w:t>
      </w:r>
      <w:bookmarkStart w:id="0" w:name="_Hlk128397254"/>
      <w:r w:rsidRPr="00163788">
        <w:rPr>
          <w:rFonts w:ascii="Verdana" w:hAnsi="Verdana" w:cs="Arial"/>
        </w:rPr>
        <w:t xml:space="preserve">a la comunicación </w:t>
      </w:r>
      <w:r w:rsidR="008F07B9" w:rsidRPr="00163788">
        <w:rPr>
          <w:rFonts w:ascii="Verdana" w:hAnsi="Verdana" w:cs="Arial"/>
        </w:rPr>
        <w:t xml:space="preserve">del Relator Especial </w:t>
      </w:r>
      <w:r w:rsidR="644B7051" w:rsidRPr="00163788">
        <w:rPr>
          <w:rFonts w:ascii="Verdana" w:hAnsi="Verdana" w:cs="Arial"/>
        </w:rPr>
        <w:t xml:space="preserve">sobre Ejecuciones </w:t>
      </w:r>
      <w:r w:rsidR="766EC98E" w:rsidRPr="00163788">
        <w:rPr>
          <w:rFonts w:ascii="Verdana" w:hAnsi="Verdana" w:cs="Arial"/>
        </w:rPr>
        <w:t>e</w:t>
      </w:r>
      <w:r w:rsidR="644B7051" w:rsidRPr="00163788">
        <w:rPr>
          <w:rFonts w:ascii="Verdana" w:hAnsi="Verdana" w:cs="Arial"/>
        </w:rPr>
        <w:t>xtrajudiciales</w:t>
      </w:r>
      <w:r w:rsidRPr="00163788">
        <w:rPr>
          <w:rFonts w:ascii="Verdana" w:hAnsi="Verdana" w:cs="Arial"/>
        </w:rPr>
        <w:t>,</w:t>
      </w:r>
      <w:r w:rsidR="657C01FF" w:rsidRPr="00163788">
        <w:rPr>
          <w:rFonts w:ascii="Verdana" w:hAnsi="Verdana" w:cs="Arial"/>
        </w:rPr>
        <w:t xml:space="preserve"> sumarias o arbitrarias</w:t>
      </w:r>
      <w:r w:rsidR="05DCDFEB" w:rsidRPr="00163788">
        <w:rPr>
          <w:rFonts w:ascii="Verdana" w:hAnsi="Verdana" w:cs="Arial"/>
        </w:rPr>
        <w:t xml:space="preserve"> de conformidad </w:t>
      </w:r>
      <w:r w:rsidR="007248A9" w:rsidRPr="00163788">
        <w:rPr>
          <w:rFonts w:ascii="Verdana" w:hAnsi="Verdana" w:cs="Arial"/>
        </w:rPr>
        <w:t>recibida el 8 de diciembre del 2023</w:t>
      </w:r>
      <w:r w:rsidR="05DCDFEB" w:rsidRPr="00163788">
        <w:rPr>
          <w:rFonts w:ascii="Verdana" w:hAnsi="Verdana" w:cs="Arial"/>
        </w:rPr>
        <w:t xml:space="preserve"> </w:t>
      </w:r>
      <w:bookmarkStart w:id="1" w:name="_Hlk129511292"/>
      <w:bookmarkEnd w:id="0"/>
      <w:r w:rsidRPr="00163788">
        <w:rPr>
          <w:rFonts w:ascii="Verdana" w:hAnsi="Verdana" w:cs="Arial"/>
        </w:rPr>
        <w:t>mediante la cual se solicita a</w:t>
      </w:r>
      <w:r w:rsidR="00203F93" w:rsidRPr="00163788">
        <w:rPr>
          <w:rFonts w:ascii="Verdana" w:hAnsi="Verdana" w:cs="Arial"/>
        </w:rPr>
        <w:t xml:space="preserve"> </w:t>
      </w:r>
      <w:r w:rsidRPr="00163788">
        <w:rPr>
          <w:rFonts w:ascii="Verdana" w:hAnsi="Verdana" w:cs="Arial"/>
        </w:rPr>
        <w:t>l</w:t>
      </w:r>
      <w:r w:rsidR="00203F93" w:rsidRPr="00163788">
        <w:rPr>
          <w:rFonts w:ascii="Verdana" w:hAnsi="Verdana" w:cs="Arial"/>
        </w:rPr>
        <w:t xml:space="preserve">os </w:t>
      </w:r>
      <w:r w:rsidRPr="00163788">
        <w:rPr>
          <w:rFonts w:ascii="Verdana" w:hAnsi="Verdana" w:cs="Arial"/>
        </w:rPr>
        <w:t xml:space="preserve"> Estado</w:t>
      </w:r>
      <w:r w:rsidR="00203F93" w:rsidRPr="00163788">
        <w:rPr>
          <w:rFonts w:ascii="Verdana" w:hAnsi="Verdana" w:cs="Arial"/>
        </w:rPr>
        <w:t>s</w:t>
      </w:r>
      <w:r w:rsidRPr="00163788">
        <w:rPr>
          <w:rFonts w:ascii="Verdana" w:hAnsi="Verdana" w:cs="Arial"/>
        </w:rPr>
        <w:t xml:space="preserve"> </w:t>
      </w:r>
      <w:r w:rsidR="00203F93" w:rsidRPr="00163788">
        <w:rPr>
          <w:rFonts w:ascii="Verdana" w:hAnsi="Verdana" w:cs="Arial"/>
        </w:rPr>
        <w:t>parte a</w:t>
      </w:r>
      <w:r w:rsidRPr="00163788">
        <w:rPr>
          <w:rFonts w:ascii="Verdana" w:hAnsi="Verdana" w:cs="Arial"/>
        </w:rPr>
        <w:t xml:space="preserve"> aportar información relacionada con “(…)</w:t>
      </w:r>
      <w:r w:rsidR="00A35F74" w:rsidRPr="00163788">
        <w:rPr>
          <w:rFonts w:ascii="Verdana" w:hAnsi="Verdana" w:cs="Arial"/>
        </w:rPr>
        <w:t xml:space="preserve"> la </w:t>
      </w:r>
      <w:r w:rsidR="7F86C6C3" w:rsidRPr="00163788">
        <w:rPr>
          <w:rFonts w:ascii="Verdana" w:hAnsi="Verdana" w:cs="Arial"/>
        </w:rPr>
        <w:t>recopilación de información sobre políticas, disposiciones, medidas jurídicas, administrativas</w:t>
      </w:r>
      <w:r w:rsidR="5A5480E4" w:rsidRPr="00163788">
        <w:rPr>
          <w:rFonts w:ascii="Verdana" w:hAnsi="Verdana" w:cs="Arial"/>
        </w:rPr>
        <w:t xml:space="preserve">, institucionales y/o de otra índole incluidas las buenas prácticas, </w:t>
      </w:r>
      <w:r w:rsidR="086485B9" w:rsidRPr="00163788">
        <w:rPr>
          <w:rFonts w:ascii="Verdana" w:hAnsi="Verdana" w:cs="Arial"/>
        </w:rPr>
        <w:t>que rigen la protección de personas fallecidas</w:t>
      </w:r>
      <w:r w:rsidR="59A485F0" w:rsidRPr="00163788">
        <w:rPr>
          <w:rFonts w:ascii="Verdana" w:hAnsi="Verdana" w:cs="Arial"/>
        </w:rPr>
        <w:t xml:space="preserve"> y sus</w:t>
      </w:r>
      <w:r w:rsidR="086485B9" w:rsidRPr="00163788">
        <w:rPr>
          <w:rFonts w:ascii="Verdana" w:hAnsi="Verdana" w:cs="Arial"/>
        </w:rPr>
        <w:t xml:space="preserve"> restos humanos, incluidas las </w:t>
      </w:r>
      <w:r w:rsidR="6F008DEE" w:rsidRPr="00163788">
        <w:rPr>
          <w:rFonts w:ascii="Verdana" w:hAnsi="Verdana" w:cs="Arial"/>
        </w:rPr>
        <w:t>víctimas</w:t>
      </w:r>
      <w:r w:rsidR="086485B9" w:rsidRPr="00163788">
        <w:rPr>
          <w:rFonts w:ascii="Verdana" w:hAnsi="Verdana" w:cs="Arial"/>
        </w:rPr>
        <w:t xml:space="preserve"> de homicidi</w:t>
      </w:r>
      <w:r w:rsidR="034D4C97" w:rsidRPr="00163788">
        <w:rPr>
          <w:rFonts w:ascii="Verdana" w:hAnsi="Verdana" w:cs="Arial"/>
        </w:rPr>
        <w:t xml:space="preserve">os </w:t>
      </w:r>
      <w:r w:rsidR="79F142FD" w:rsidRPr="00163788">
        <w:rPr>
          <w:rFonts w:ascii="Verdana" w:hAnsi="Verdana" w:cs="Arial"/>
        </w:rPr>
        <w:t>ilegítimos</w:t>
      </w:r>
      <w:r w:rsidR="003866BD" w:rsidRPr="00163788">
        <w:rPr>
          <w:rFonts w:ascii="Verdana" w:hAnsi="Verdana" w:cs="Arial"/>
        </w:rPr>
        <w:t>”.</w:t>
      </w:r>
      <w:r w:rsidR="00721642" w:rsidRPr="00163788">
        <w:rPr>
          <w:rStyle w:val="Refdenotaalpie"/>
          <w:rFonts w:ascii="Verdana" w:hAnsi="Verdana" w:cs="Arial"/>
        </w:rPr>
        <w:footnoteReference w:id="1"/>
      </w:r>
    </w:p>
    <w:bookmarkEnd w:id="1"/>
    <w:p w14:paraId="13D95D61" w14:textId="666883FC" w:rsidR="7BC23FFD" w:rsidRPr="00163788" w:rsidRDefault="00982C69" w:rsidP="38BD7E2B">
      <w:pPr>
        <w:spacing w:after="0" w:line="240" w:lineRule="auto"/>
        <w:jc w:val="both"/>
        <w:rPr>
          <w:rFonts w:ascii="Verdana" w:hAnsi="Verdana" w:cstheme="majorBidi"/>
        </w:rPr>
      </w:pPr>
      <w:r w:rsidRPr="00163788">
        <w:rPr>
          <w:rFonts w:ascii="Verdana" w:hAnsi="Verdana" w:cstheme="majorBidi"/>
        </w:rPr>
        <w:t xml:space="preserve">La </w:t>
      </w:r>
      <w:r w:rsidRPr="00163788">
        <w:rPr>
          <w:rFonts w:ascii="Verdana" w:hAnsi="Verdana" w:cstheme="majorBidi"/>
        </w:rPr>
        <w:t xml:space="preserve">Dirección de Derechos Humanos del Ministerio de Relaciones Exteriores </w:t>
      </w:r>
      <w:r w:rsidR="00B7600D" w:rsidRPr="00163788">
        <w:rPr>
          <w:rFonts w:ascii="Verdana" w:hAnsi="Verdana" w:cstheme="majorBidi"/>
        </w:rPr>
        <w:t xml:space="preserve">realizó la </w:t>
      </w:r>
      <w:r w:rsidR="002C3404" w:rsidRPr="00163788">
        <w:rPr>
          <w:rFonts w:ascii="Verdana" w:hAnsi="Verdana" w:cstheme="majorBidi"/>
        </w:rPr>
        <w:t xml:space="preserve">coordinación interinstitucional </w:t>
      </w:r>
      <w:r w:rsidR="00B7600D" w:rsidRPr="00163788">
        <w:rPr>
          <w:rFonts w:ascii="Verdana" w:hAnsi="Verdana" w:cstheme="majorBidi"/>
        </w:rPr>
        <w:t>para compilar y organizar la información</w:t>
      </w:r>
      <w:r w:rsidR="006A4C7E" w:rsidRPr="00163788">
        <w:rPr>
          <w:rFonts w:ascii="Verdana" w:hAnsi="Verdana" w:cstheme="majorBidi"/>
        </w:rPr>
        <w:t xml:space="preserve"> </w:t>
      </w:r>
      <w:r w:rsidR="00F46750" w:rsidRPr="00163788">
        <w:rPr>
          <w:rFonts w:ascii="Verdana" w:hAnsi="Verdana" w:cstheme="majorBidi"/>
        </w:rPr>
        <w:t xml:space="preserve">del presente informe. </w:t>
      </w:r>
      <w:r w:rsidR="003F4074" w:rsidRPr="00163788">
        <w:rPr>
          <w:rFonts w:ascii="Verdana" w:hAnsi="Verdana" w:cstheme="majorBidi"/>
        </w:rPr>
        <w:t xml:space="preserve">Para la elaboración de este documento, </w:t>
      </w:r>
      <w:r w:rsidR="00116862" w:rsidRPr="00163788">
        <w:rPr>
          <w:rFonts w:ascii="Verdana" w:hAnsi="Verdana" w:cstheme="majorBidi"/>
        </w:rPr>
        <w:t xml:space="preserve">se recabó </w:t>
      </w:r>
      <w:r w:rsidR="002C3404" w:rsidRPr="00163788">
        <w:rPr>
          <w:rFonts w:ascii="Verdana" w:hAnsi="Verdana" w:cstheme="majorBidi"/>
        </w:rPr>
        <w:t xml:space="preserve">información e insumos </w:t>
      </w:r>
      <w:r w:rsidR="003F4074" w:rsidRPr="00163788">
        <w:rPr>
          <w:rFonts w:ascii="Verdana" w:hAnsi="Verdana" w:cstheme="majorBidi"/>
        </w:rPr>
        <w:t xml:space="preserve">de </w:t>
      </w:r>
      <w:r w:rsidR="002C3404" w:rsidRPr="00163788">
        <w:rPr>
          <w:rFonts w:ascii="Verdana" w:hAnsi="Verdana" w:cstheme="majorBidi"/>
        </w:rPr>
        <w:t xml:space="preserve">las siguientes instituciones: la Fiscalía General de la Nación; la </w:t>
      </w:r>
      <w:r w:rsidR="71B48722" w:rsidRPr="00163788">
        <w:rPr>
          <w:rFonts w:ascii="Verdana" w:hAnsi="Verdana" w:cstheme="majorBidi"/>
        </w:rPr>
        <w:t>Jurisdicción Especial para la Paz</w:t>
      </w:r>
      <w:r w:rsidR="002C3404" w:rsidRPr="00163788">
        <w:rPr>
          <w:rFonts w:ascii="Verdana" w:hAnsi="Verdana" w:cstheme="majorBidi"/>
        </w:rPr>
        <w:t xml:space="preserve">; y la Dirección de Asuntos Migratorios, Consulares y Servicio al Ciudadano de Cancillería. </w:t>
      </w:r>
      <w:r w:rsidR="007A6C93" w:rsidRPr="00163788">
        <w:rPr>
          <w:rFonts w:ascii="Verdana" w:hAnsi="Verdana" w:cstheme="majorBidi"/>
        </w:rPr>
        <w:t xml:space="preserve"> </w:t>
      </w:r>
      <w:r w:rsidR="5DAEE5E5" w:rsidRPr="00163788">
        <w:rPr>
          <w:rFonts w:ascii="Verdana" w:hAnsi="Verdana" w:cstheme="majorBidi"/>
        </w:rPr>
        <w:t xml:space="preserve">A continuación, se presentan las respuestas </w:t>
      </w:r>
      <w:r w:rsidR="00480706" w:rsidRPr="00163788">
        <w:rPr>
          <w:rFonts w:ascii="Verdana" w:hAnsi="Verdana" w:cstheme="majorBidi"/>
        </w:rPr>
        <w:t>brindadas por las entidades</w:t>
      </w:r>
      <w:r w:rsidR="5DAEE5E5" w:rsidRPr="00163788">
        <w:rPr>
          <w:rFonts w:ascii="Verdana" w:hAnsi="Verdana" w:cstheme="majorBidi"/>
        </w:rPr>
        <w:t>.</w:t>
      </w:r>
    </w:p>
    <w:p w14:paraId="750A14FE" w14:textId="73221216" w:rsidR="00E7754B" w:rsidRPr="00163788" w:rsidRDefault="6170635D" w:rsidP="38BD7E2B">
      <w:pPr>
        <w:pStyle w:val="Ttulo1"/>
        <w:numPr>
          <w:ilvl w:val="0"/>
          <w:numId w:val="4"/>
        </w:numPr>
        <w:pBdr>
          <w:top w:val="single" w:sz="4" w:space="1" w:color="auto"/>
          <w:left w:val="single" w:sz="4" w:space="4" w:color="auto"/>
          <w:bottom w:val="single" w:sz="4" w:space="1" w:color="auto"/>
          <w:right w:val="single" w:sz="4" w:space="4" w:color="auto"/>
        </w:pBdr>
        <w:rPr>
          <w:rStyle w:val="Ttulodellibro"/>
          <w:rFonts w:ascii="Verdana" w:hAnsi="Verdana"/>
          <w:b/>
          <w:i w:val="0"/>
          <w:iCs w:val="0"/>
          <w:spacing w:val="0"/>
          <w:szCs w:val="22"/>
        </w:rPr>
      </w:pPr>
      <w:r w:rsidRPr="00163788">
        <w:rPr>
          <w:rStyle w:val="Ttulodellibro"/>
          <w:rFonts w:ascii="Verdana" w:hAnsi="Verdana"/>
          <w:b/>
          <w:i w:val="0"/>
          <w:iCs w:val="0"/>
          <w:spacing w:val="0"/>
          <w:szCs w:val="22"/>
        </w:rPr>
        <w:t xml:space="preserve">“POLITICAS: POLITICAS EXISTENTES QUE RIGEN LA PROTECCIÓN DE LAS PERSONAS </w:t>
      </w:r>
      <w:r w:rsidR="303C2D4A" w:rsidRPr="00163788">
        <w:rPr>
          <w:rStyle w:val="Ttulodellibro"/>
          <w:rFonts w:ascii="Verdana" w:hAnsi="Verdana"/>
          <w:b/>
          <w:i w:val="0"/>
          <w:iCs w:val="0"/>
          <w:spacing w:val="0"/>
          <w:szCs w:val="22"/>
        </w:rPr>
        <w:t xml:space="preserve">FALLECIDAS Y SUS RESTOS HUMANOS </w:t>
      </w:r>
      <w:r w:rsidR="00315322" w:rsidRPr="00163788">
        <w:rPr>
          <w:rStyle w:val="Ttulodellibro"/>
          <w:rFonts w:ascii="Verdana" w:hAnsi="Verdana"/>
          <w:b/>
          <w:i w:val="0"/>
          <w:iCs w:val="0"/>
          <w:spacing w:val="0"/>
          <w:szCs w:val="22"/>
        </w:rPr>
        <w:t>[…]</w:t>
      </w:r>
      <w:r w:rsidR="1DAF9E89" w:rsidRPr="00163788">
        <w:rPr>
          <w:rStyle w:val="Ttulodellibro"/>
          <w:rFonts w:ascii="Verdana" w:hAnsi="Verdana"/>
          <w:b/>
          <w:i w:val="0"/>
          <w:iCs w:val="0"/>
          <w:spacing w:val="0"/>
          <w:szCs w:val="22"/>
        </w:rPr>
        <w:t>”</w:t>
      </w:r>
    </w:p>
    <w:p w14:paraId="34B567C0" w14:textId="77777777" w:rsidR="008F3F94" w:rsidRPr="00163788" w:rsidRDefault="008F3F94" w:rsidP="38BD7E2B">
      <w:pPr>
        <w:spacing w:after="0" w:line="240" w:lineRule="auto"/>
        <w:jc w:val="both"/>
        <w:rPr>
          <w:rFonts w:ascii="Verdana" w:hAnsi="Verdana" w:cstheme="majorBidi"/>
          <w:b/>
          <w:bCs/>
          <w:color w:val="000000"/>
          <w:u w:val="single"/>
          <w:shd w:val="clear" w:color="auto" w:fill="FFFFFF"/>
        </w:rPr>
      </w:pPr>
    </w:p>
    <w:p w14:paraId="5C51C655" w14:textId="302F6C56" w:rsidR="00D63F7B" w:rsidRPr="00163788" w:rsidRDefault="0951E397" w:rsidP="38BD7E2B">
      <w:pPr>
        <w:spacing w:after="0" w:line="240" w:lineRule="auto"/>
        <w:jc w:val="both"/>
        <w:rPr>
          <w:rFonts w:ascii="Verdana" w:hAnsi="Verdana" w:cstheme="majorBidi"/>
          <w:b/>
          <w:bCs/>
          <w:color w:val="000000" w:themeColor="text1"/>
          <w:u w:val="single"/>
        </w:rPr>
      </w:pPr>
      <w:r w:rsidRPr="00163788">
        <w:rPr>
          <w:rFonts w:ascii="Verdana" w:hAnsi="Verdana" w:cstheme="majorBidi"/>
          <w:b/>
          <w:bCs/>
          <w:color w:val="000000" w:themeColor="text1"/>
          <w:u w:val="single"/>
        </w:rPr>
        <w:t>1.1</w:t>
      </w:r>
      <w:r w:rsidR="0E5CFF18" w:rsidRPr="00163788">
        <w:rPr>
          <w:rFonts w:ascii="Verdana" w:hAnsi="Verdana" w:cstheme="majorBidi"/>
          <w:b/>
          <w:bCs/>
          <w:color w:val="000000" w:themeColor="text1"/>
          <w:u w:val="single"/>
        </w:rPr>
        <w:t>.</w:t>
      </w:r>
      <w:r w:rsidRPr="00163788">
        <w:rPr>
          <w:rFonts w:ascii="Verdana" w:hAnsi="Verdana" w:cstheme="majorBidi"/>
          <w:b/>
          <w:bCs/>
          <w:color w:val="000000" w:themeColor="text1"/>
          <w:u w:val="single"/>
        </w:rPr>
        <w:t xml:space="preserve"> </w:t>
      </w:r>
      <w:r w:rsidR="02CCF0EF" w:rsidRPr="00163788">
        <w:rPr>
          <w:rFonts w:ascii="Verdana" w:hAnsi="Verdana" w:cstheme="majorBidi"/>
          <w:b/>
          <w:bCs/>
          <w:color w:val="000000" w:themeColor="text1"/>
          <w:u w:val="single"/>
        </w:rPr>
        <w:t>Respuesta Brindada por</w:t>
      </w:r>
      <w:r w:rsidRPr="00163788">
        <w:rPr>
          <w:rFonts w:ascii="Verdana" w:hAnsi="Verdana" w:cstheme="majorBidi"/>
          <w:b/>
          <w:bCs/>
          <w:color w:val="000000" w:themeColor="text1"/>
          <w:u w:val="single"/>
        </w:rPr>
        <w:t xml:space="preserve"> la Jurisdicción Especial de Paz:</w:t>
      </w:r>
      <w:r w:rsidR="000C5E19" w:rsidRPr="00163788">
        <w:rPr>
          <w:rStyle w:val="Refdenotaalpie"/>
          <w:rFonts w:ascii="Verdana" w:hAnsi="Verdana" w:cstheme="majorBidi"/>
          <w:b/>
          <w:bCs/>
          <w:color w:val="000000" w:themeColor="text1"/>
          <w:u w:val="single"/>
        </w:rPr>
        <w:footnoteReference w:id="2"/>
      </w:r>
      <w:r w:rsidRPr="00163788">
        <w:rPr>
          <w:rFonts w:ascii="Verdana" w:hAnsi="Verdana" w:cstheme="majorBidi"/>
          <w:b/>
          <w:bCs/>
          <w:color w:val="000000" w:themeColor="text1"/>
          <w:u w:val="single"/>
        </w:rPr>
        <w:t xml:space="preserve"> </w:t>
      </w:r>
    </w:p>
    <w:p w14:paraId="01BCC481" w14:textId="1B6A5973" w:rsidR="00D63F7B" w:rsidRPr="00163788" w:rsidRDefault="00D63F7B" w:rsidP="38BD7E2B">
      <w:pPr>
        <w:spacing w:after="0" w:line="240" w:lineRule="auto"/>
        <w:jc w:val="both"/>
        <w:rPr>
          <w:rFonts w:ascii="Verdana" w:hAnsi="Verdana" w:cstheme="majorBidi"/>
          <w:b/>
          <w:bCs/>
          <w:color w:val="000000" w:themeColor="text1"/>
          <w:u w:val="single"/>
        </w:rPr>
      </w:pPr>
    </w:p>
    <w:p w14:paraId="0341C209" w14:textId="3A4CF144" w:rsidR="00D63F7B" w:rsidRPr="00163788" w:rsidRDefault="70B3B385" w:rsidP="38BD7E2B">
      <w:pPr>
        <w:spacing w:after="0" w:line="240" w:lineRule="auto"/>
        <w:jc w:val="both"/>
        <w:rPr>
          <w:rFonts w:ascii="Verdana" w:hAnsi="Verdana" w:cstheme="majorBidi"/>
          <w:color w:val="000000" w:themeColor="text1"/>
        </w:rPr>
      </w:pPr>
      <w:r w:rsidRPr="00163788">
        <w:rPr>
          <w:rFonts w:ascii="Verdana" w:hAnsi="Verdana" w:cstheme="majorBidi"/>
          <w:color w:val="000000" w:themeColor="text1"/>
        </w:rPr>
        <w:t xml:space="preserve">La presidencia de la Jurisdicción Especial para la Paz presenta </w:t>
      </w:r>
      <w:r w:rsidR="23378AE1" w:rsidRPr="00163788">
        <w:rPr>
          <w:rFonts w:ascii="Verdana" w:hAnsi="Verdana" w:cstheme="majorBidi"/>
          <w:color w:val="000000" w:themeColor="text1"/>
        </w:rPr>
        <w:t>la siguiente</w:t>
      </w:r>
      <w:r w:rsidR="1A15666C" w:rsidRPr="00163788">
        <w:rPr>
          <w:rFonts w:ascii="Verdana" w:hAnsi="Verdana" w:cstheme="majorBidi"/>
          <w:color w:val="000000" w:themeColor="text1"/>
        </w:rPr>
        <w:t xml:space="preserve"> </w:t>
      </w:r>
      <w:r w:rsidR="23378AE1" w:rsidRPr="00163788">
        <w:rPr>
          <w:rFonts w:ascii="Verdana" w:hAnsi="Verdana" w:cstheme="majorBidi"/>
          <w:color w:val="000000" w:themeColor="text1"/>
        </w:rPr>
        <w:t>respuesta</w:t>
      </w:r>
      <w:r w:rsidRPr="00163788">
        <w:rPr>
          <w:rFonts w:ascii="Verdana" w:hAnsi="Verdana" w:cstheme="majorBidi"/>
          <w:color w:val="000000" w:themeColor="text1"/>
        </w:rPr>
        <w:t xml:space="preserve"> relacionad</w:t>
      </w:r>
      <w:r w:rsidR="309FB010" w:rsidRPr="00163788">
        <w:rPr>
          <w:rFonts w:ascii="Verdana" w:hAnsi="Verdana" w:cstheme="majorBidi"/>
          <w:color w:val="000000" w:themeColor="text1"/>
        </w:rPr>
        <w:t>a</w:t>
      </w:r>
      <w:r w:rsidRPr="00163788">
        <w:rPr>
          <w:rFonts w:ascii="Verdana" w:hAnsi="Verdana" w:cstheme="majorBidi"/>
          <w:color w:val="000000" w:themeColor="text1"/>
        </w:rPr>
        <w:t xml:space="preserve"> con el próximo informe del Relator Especial de las Naciones Unidas sobre ejecuciones extrajudiciales, sumarias o arbitrarias, la cual s</w:t>
      </w:r>
      <w:r w:rsidR="0ED2F820" w:rsidRPr="00163788">
        <w:rPr>
          <w:rFonts w:ascii="Verdana" w:hAnsi="Verdana" w:cstheme="majorBidi"/>
          <w:color w:val="000000" w:themeColor="text1"/>
        </w:rPr>
        <w:t xml:space="preserve">e </w:t>
      </w:r>
      <w:r w:rsidR="0B989061" w:rsidRPr="00163788">
        <w:rPr>
          <w:rFonts w:ascii="Verdana" w:hAnsi="Verdana" w:cstheme="majorBidi"/>
          <w:color w:val="000000" w:themeColor="text1"/>
        </w:rPr>
        <w:t>manifiesta</w:t>
      </w:r>
      <w:r w:rsidRPr="00163788">
        <w:rPr>
          <w:rFonts w:ascii="Verdana" w:hAnsi="Verdana" w:cstheme="majorBidi"/>
          <w:color w:val="000000" w:themeColor="text1"/>
        </w:rPr>
        <w:t xml:space="preserve"> en los siguientes términos:  </w:t>
      </w:r>
    </w:p>
    <w:p w14:paraId="2812EF6E" w14:textId="5EF2FBC3" w:rsidR="00D63F7B" w:rsidRPr="00163788" w:rsidRDefault="00D63F7B" w:rsidP="38BD7E2B">
      <w:pPr>
        <w:spacing w:after="0" w:line="240" w:lineRule="auto"/>
        <w:jc w:val="both"/>
        <w:rPr>
          <w:rFonts w:ascii="Verdana" w:hAnsi="Verdana" w:cstheme="majorBidi"/>
          <w:color w:val="000000" w:themeColor="text1"/>
        </w:rPr>
      </w:pPr>
    </w:p>
    <w:p w14:paraId="3EADE11C" w14:textId="2B9D2918" w:rsidR="00D63F7B" w:rsidRPr="00163788" w:rsidRDefault="0CECDAE6" w:rsidP="38BD7E2B">
      <w:pPr>
        <w:spacing w:after="0" w:line="240" w:lineRule="auto"/>
        <w:jc w:val="both"/>
        <w:rPr>
          <w:rFonts w:ascii="Verdana" w:hAnsi="Verdana" w:cstheme="majorBidi"/>
          <w:color w:val="000000" w:themeColor="text1"/>
        </w:rPr>
      </w:pPr>
      <w:r w:rsidRPr="00163788">
        <w:rPr>
          <w:rFonts w:ascii="Verdana" w:hAnsi="Verdana" w:cstheme="majorBidi"/>
          <w:color w:val="000000" w:themeColor="text1"/>
        </w:rPr>
        <w:t>“Atendiendo a la temática por la que se indaga, esta Presidencia considera de manera respetuosa que la respuesta corresponde a la Unidad de Búsqueda de Personas Dadas por Desaparecidas -UBPD- y no a esta Jurisdicción.</w:t>
      </w:r>
    </w:p>
    <w:p w14:paraId="544D77C8" w14:textId="7D8E25C4" w:rsidR="00D63F7B" w:rsidRPr="00163788" w:rsidRDefault="00D63F7B" w:rsidP="38BD7E2B">
      <w:pPr>
        <w:spacing w:after="0" w:line="240" w:lineRule="auto"/>
        <w:jc w:val="both"/>
        <w:rPr>
          <w:rFonts w:ascii="Verdana" w:hAnsi="Verdana" w:cstheme="majorBidi"/>
          <w:color w:val="000000" w:themeColor="text1"/>
        </w:rPr>
      </w:pPr>
    </w:p>
    <w:p w14:paraId="76B104AC" w14:textId="24E23020" w:rsidR="00D63F7B" w:rsidRPr="00163788" w:rsidRDefault="0CECDAE6" w:rsidP="38BD7E2B">
      <w:pPr>
        <w:spacing w:after="0" w:line="240" w:lineRule="auto"/>
        <w:jc w:val="both"/>
        <w:rPr>
          <w:rFonts w:ascii="Verdana" w:hAnsi="Verdana" w:cstheme="majorBidi"/>
          <w:color w:val="000000" w:themeColor="text1"/>
        </w:rPr>
      </w:pPr>
      <w:r w:rsidRPr="00163788">
        <w:rPr>
          <w:rFonts w:ascii="Verdana" w:hAnsi="Verdana" w:cstheme="majorBidi"/>
          <w:color w:val="000000" w:themeColor="text1"/>
        </w:rPr>
        <w:t xml:space="preserve">No obstante, la Jurisdicción Especial para la Paz -JEP- ha aunado esfuerzos en la realización de un procedimiento completo de entrega digna de restos óseos plenamente identificados de las personas dadas por desaparecidas, como una forma importante de reparación para los familiares de las víctimas de desaparición forzada y ejecución </w:t>
      </w:r>
      <w:r w:rsidR="6AEF5C7D" w:rsidRPr="00163788">
        <w:rPr>
          <w:rFonts w:ascii="Verdana" w:hAnsi="Verdana" w:cstheme="majorBidi"/>
          <w:color w:val="000000" w:themeColor="text1"/>
        </w:rPr>
        <w:t xml:space="preserve">extrajudicial </w:t>
      </w:r>
    </w:p>
    <w:p w14:paraId="5F481C11" w14:textId="04F6875D" w:rsidR="00D63F7B" w:rsidRPr="00163788" w:rsidRDefault="00D63F7B" w:rsidP="38BD7E2B">
      <w:pPr>
        <w:spacing w:after="0" w:line="240" w:lineRule="auto"/>
        <w:jc w:val="both"/>
        <w:rPr>
          <w:rFonts w:ascii="Verdana" w:hAnsi="Verdana" w:cstheme="majorBidi"/>
          <w:color w:val="000000" w:themeColor="text1"/>
        </w:rPr>
      </w:pPr>
    </w:p>
    <w:p w14:paraId="55479FCA" w14:textId="09FCD8B0" w:rsidR="1CEBF517" w:rsidRPr="00163788" w:rsidRDefault="1CEBF517" w:rsidP="38BD7E2B">
      <w:pPr>
        <w:spacing w:after="0" w:line="240" w:lineRule="auto"/>
        <w:jc w:val="both"/>
        <w:rPr>
          <w:rFonts w:ascii="Verdana" w:eastAsia="Arial Narrow" w:hAnsi="Verdana" w:cs="Arial Narrow"/>
          <w:b/>
          <w:bCs/>
          <w:u w:val="single"/>
        </w:rPr>
      </w:pPr>
      <w:r w:rsidRPr="00163788">
        <w:rPr>
          <w:rFonts w:ascii="Verdana" w:hAnsi="Verdana" w:cstheme="majorBidi"/>
          <w:b/>
          <w:bCs/>
          <w:color w:val="000000" w:themeColor="text1"/>
          <w:u w:val="single"/>
        </w:rPr>
        <w:lastRenderedPageBreak/>
        <w:t>1.2.</w:t>
      </w:r>
      <w:r w:rsidR="00FD1F12" w:rsidRPr="00163788">
        <w:rPr>
          <w:rFonts w:ascii="Verdana" w:hAnsi="Verdana" w:cstheme="majorBidi"/>
          <w:b/>
          <w:bCs/>
          <w:color w:val="000000" w:themeColor="text1"/>
          <w:u w:val="single"/>
        </w:rPr>
        <w:t xml:space="preserve"> </w:t>
      </w:r>
      <w:r w:rsidR="2B2E7E25" w:rsidRPr="00163788">
        <w:rPr>
          <w:rFonts w:ascii="Verdana" w:hAnsi="Verdana" w:cstheme="majorBidi"/>
          <w:b/>
          <w:bCs/>
          <w:color w:val="000000" w:themeColor="text1"/>
          <w:u w:val="single"/>
        </w:rPr>
        <w:t xml:space="preserve">Respuesta brindada por </w:t>
      </w:r>
      <w:r w:rsidRPr="00163788">
        <w:rPr>
          <w:rFonts w:ascii="Verdana" w:hAnsi="Verdana" w:cstheme="majorBidi"/>
          <w:b/>
          <w:bCs/>
          <w:color w:val="000000" w:themeColor="text1"/>
          <w:u w:val="single"/>
        </w:rPr>
        <w:t>el</w:t>
      </w:r>
      <w:r w:rsidRPr="00163788">
        <w:rPr>
          <w:rFonts w:ascii="Verdana" w:eastAsia="Arial Narrow" w:hAnsi="Verdana" w:cs="Arial Narrow"/>
          <w:b/>
          <w:bCs/>
          <w:color w:val="000000" w:themeColor="text1"/>
          <w:u w:val="single"/>
        </w:rPr>
        <w:t xml:space="preserve"> </w:t>
      </w:r>
      <w:r w:rsidR="00FD1F12" w:rsidRPr="00163788">
        <w:rPr>
          <w:rFonts w:ascii="Verdana" w:eastAsia="Arial Narrow" w:hAnsi="Verdana" w:cs="Arial Narrow"/>
          <w:b/>
          <w:bCs/>
          <w:u w:val="single"/>
          <w:lang w:val="es"/>
        </w:rPr>
        <w:t>Ministerio de Relaciones Exteriores</w:t>
      </w:r>
      <w:r w:rsidR="00FD1F12" w:rsidRPr="00163788">
        <w:rPr>
          <w:rFonts w:ascii="Verdana" w:eastAsia="Arial Narrow" w:hAnsi="Verdana" w:cs="Arial Narrow"/>
          <w:b/>
          <w:bCs/>
          <w:u w:val="single"/>
          <w:lang w:val="es"/>
        </w:rPr>
        <w:t xml:space="preserve"> -</w:t>
      </w:r>
      <w:r w:rsidRPr="00163788">
        <w:rPr>
          <w:rFonts w:ascii="Verdana" w:eastAsia="Arial Narrow" w:hAnsi="Verdana" w:cs="Arial Narrow"/>
          <w:b/>
          <w:bCs/>
          <w:u w:val="single"/>
          <w:lang w:val="es"/>
        </w:rPr>
        <w:t xml:space="preserve"> Dirección de Asuntos Migratorios, Consulares y Servicio al Ciudadano</w:t>
      </w:r>
      <w:r w:rsidR="00F52A6E" w:rsidRPr="00163788">
        <w:rPr>
          <w:rFonts w:ascii="Verdana" w:eastAsia="Arial Narrow" w:hAnsi="Verdana" w:cs="Arial Narrow"/>
          <w:b/>
          <w:bCs/>
          <w:u w:val="single"/>
          <w:lang w:val="es"/>
        </w:rPr>
        <w:t>:</w:t>
      </w:r>
      <w:r w:rsidR="00C80A31" w:rsidRPr="00163788">
        <w:rPr>
          <w:rStyle w:val="Refdenotaalpie"/>
          <w:rFonts w:ascii="Verdana" w:eastAsia="Arial Narrow" w:hAnsi="Verdana" w:cs="Arial Narrow"/>
          <w:b/>
          <w:bCs/>
          <w:u w:val="single"/>
          <w:lang w:val="es"/>
        </w:rPr>
        <w:footnoteReference w:id="3"/>
      </w:r>
    </w:p>
    <w:p w14:paraId="3025B0A4" w14:textId="1F31AB4B" w:rsidR="38BD7E2B" w:rsidRPr="00163788" w:rsidRDefault="38BD7E2B" w:rsidP="38BD7E2B">
      <w:pPr>
        <w:spacing w:after="0" w:line="240" w:lineRule="auto"/>
        <w:jc w:val="both"/>
        <w:rPr>
          <w:rFonts w:ascii="Verdana" w:eastAsia="Arial Narrow" w:hAnsi="Verdana" w:cs="Arial Narrow"/>
          <w:color w:val="000000" w:themeColor="text1"/>
        </w:rPr>
      </w:pPr>
    </w:p>
    <w:p w14:paraId="0846A4C6" w14:textId="52B5BA96" w:rsidR="1D0BE0C1" w:rsidRPr="00163788" w:rsidRDefault="004E6133" w:rsidP="38BD7E2B">
      <w:pPr>
        <w:spacing w:after="0" w:line="240" w:lineRule="auto"/>
        <w:jc w:val="both"/>
        <w:rPr>
          <w:rFonts w:ascii="Verdana" w:eastAsia="Nunito" w:hAnsi="Verdana" w:cs="Nunito"/>
          <w:color w:val="000000" w:themeColor="text1"/>
        </w:rPr>
      </w:pPr>
      <w:r w:rsidRPr="00163788">
        <w:rPr>
          <w:rFonts w:ascii="Verdana" w:eastAsia="Arial Narrow" w:hAnsi="Verdana" w:cs="Arial Narrow"/>
          <w:color w:val="000000" w:themeColor="text1"/>
        </w:rPr>
        <w:t>El</w:t>
      </w:r>
      <w:r w:rsidR="3BD740B6" w:rsidRPr="00163788">
        <w:rPr>
          <w:rFonts w:ascii="Verdana" w:eastAsia="Arial Narrow" w:hAnsi="Verdana" w:cs="Arial Narrow"/>
          <w:color w:val="000000" w:themeColor="text1"/>
        </w:rPr>
        <w:t xml:space="preserve"> Ministerio de Relaciones Exteriores ha desarrollado </w:t>
      </w:r>
      <w:r w:rsidR="4795790F" w:rsidRPr="00163788">
        <w:rPr>
          <w:rFonts w:ascii="Verdana" w:eastAsia="Arial Narrow" w:hAnsi="Verdana" w:cs="Arial Narrow"/>
          <w:color w:val="000000" w:themeColor="text1"/>
        </w:rPr>
        <w:t>procedimientos</w:t>
      </w:r>
      <w:r w:rsidR="3BD740B6" w:rsidRPr="00163788">
        <w:rPr>
          <w:rFonts w:ascii="Verdana" w:eastAsia="Arial Narrow" w:hAnsi="Verdana" w:cs="Arial Narrow"/>
          <w:color w:val="000000" w:themeColor="text1"/>
        </w:rPr>
        <w:t xml:space="preserve"> de asistencia a familiares de los </w:t>
      </w:r>
      <w:r w:rsidR="7151995D" w:rsidRPr="00163788">
        <w:rPr>
          <w:rFonts w:ascii="Verdana" w:eastAsia="Arial Narrow" w:hAnsi="Verdana" w:cs="Arial Narrow"/>
          <w:color w:val="000000" w:themeColor="text1"/>
        </w:rPr>
        <w:t>connacionales</w:t>
      </w:r>
      <w:r w:rsidR="3BD740B6" w:rsidRPr="00163788">
        <w:rPr>
          <w:rFonts w:ascii="Verdana" w:eastAsia="Arial Narrow" w:hAnsi="Verdana" w:cs="Arial Narrow"/>
          <w:color w:val="000000" w:themeColor="text1"/>
        </w:rPr>
        <w:t xml:space="preserve"> fallecidos en el exterior y que están en un alto grado de vulnerabilidad </w:t>
      </w:r>
      <w:r w:rsidR="2955FEAA" w:rsidRPr="00163788">
        <w:rPr>
          <w:rFonts w:ascii="Verdana" w:eastAsia="Arial Narrow" w:hAnsi="Verdana" w:cs="Arial Narrow"/>
          <w:color w:val="000000" w:themeColor="text1"/>
        </w:rPr>
        <w:t>socioeconómica</w:t>
      </w:r>
      <w:r w:rsidR="4EA9366B" w:rsidRPr="00163788">
        <w:rPr>
          <w:rFonts w:ascii="Verdana" w:eastAsia="Arial Narrow" w:hAnsi="Verdana" w:cs="Arial Narrow"/>
          <w:color w:val="000000" w:themeColor="text1"/>
        </w:rPr>
        <w:t>. “Al respecto, los Consulados de Colombia y el Grupo Interno de Trabajo de Asistencia a Connacionales en el Exterior brindan asesoría a los familiares de los connacionales fallecidos. Cuando se evidencia ausencia de recursos por parte de los familiares, se gestiona apoyo para la cremación y la repatriación de las cenizas del fallecido, usando recursos del Ministerio de Relaciones Exteriores, particularmente del Fondo Especial para las Migraciones</w:t>
      </w:r>
    </w:p>
    <w:p w14:paraId="2F5E65BE" w14:textId="35C034B4" w:rsidR="38BD7E2B" w:rsidRPr="00163788" w:rsidRDefault="38BD7E2B" w:rsidP="38BD7E2B">
      <w:pPr>
        <w:spacing w:after="0" w:line="240" w:lineRule="auto"/>
        <w:jc w:val="both"/>
        <w:rPr>
          <w:rFonts w:ascii="Verdana" w:eastAsia="Arial Narrow" w:hAnsi="Verdana" w:cs="Arial Narrow"/>
          <w:color w:val="000000" w:themeColor="text1"/>
        </w:rPr>
      </w:pPr>
    </w:p>
    <w:p w14:paraId="62517112" w14:textId="1D0FD9BF" w:rsidR="1D0D4275" w:rsidRPr="00163788" w:rsidRDefault="1D0D4275" w:rsidP="38BD7E2B">
      <w:pPr>
        <w:spacing w:after="0" w:line="240" w:lineRule="auto"/>
        <w:jc w:val="both"/>
        <w:rPr>
          <w:rFonts w:ascii="Verdana" w:eastAsia="Arial Narrow" w:hAnsi="Verdana" w:cs="Arial Narrow"/>
          <w:b/>
          <w:bCs/>
          <w:color w:val="000000" w:themeColor="text1"/>
        </w:rPr>
      </w:pPr>
      <w:r w:rsidRPr="00163788">
        <w:rPr>
          <w:rFonts w:ascii="Verdana" w:eastAsia="Arial Narrow" w:hAnsi="Verdana" w:cs="Arial Narrow"/>
          <w:b/>
          <w:bCs/>
          <w:color w:val="000000" w:themeColor="text1"/>
          <w:u w:val="single"/>
        </w:rPr>
        <w:t xml:space="preserve">1.3. Respuesta brindada por la </w:t>
      </w:r>
      <w:bookmarkStart w:id="2" w:name="_Int_ishARr4z"/>
      <w:r w:rsidRPr="00163788">
        <w:rPr>
          <w:rFonts w:ascii="Verdana" w:eastAsia="Arial Narrow" w:hAnsi="Verdana" w:cs="Arial Narrow"/>
          <w:b/>
          <w:bCs/>
          <w:color w:val="000000" w:themeColor="text1"/>
          <w:u w:val="single"/>
        </w:rPr>
        <w:t>Fiscalía General</w:t>
      </w:r>
      <w:bookmarkEnd w:id="2"/>
      <w:r w:rsidRPr="00163788">
        <w:rPr>
          <w:rFonts w:ascii="Verdana" w:eastAsia="Arial Narrow" w:hAnsi="Verdana" w:cs="Arial Narrow"/>
          <w:b/>
          <w:bCs/>
          <w:color w:val="000000" w:themeColor="text1"/>
          <w:u w:val="single"/>
        </w:rPr>
        <w:t xml:space="preserve"> de la Nación</w:t>
      </w:r>
      <w:r w:rsidR="00F52A6E" w:rsidRPr="00163788">
        <w:rPr>
          <w:rFonts w:ascii="Verdana" w:eastAsia="Arial Narrow" w:hAnsi="Verdana" w:cs="Arial Narrow"/>
          <w:b/>
          <w:bCs/>
          <w:color w:val="000000" w:themeColor="text1"/>
          <w:u w:val="single"/>
        </w:rPr>
        <w:t>:</w:t>
      </w:r>
      <w:r w:rsidR="0008726D" w:rsidRPr="00163788">
        <w:rPr>
          <w:rStyle w:val="Refdenotaalpie"/>
          <w:rFonts w:ascii="Verdana" w:eastAsia="Arial Narrow" w:hAnsi="Verdana" w:cs="Arial Narrow"/>
          <w:b/>
          <w:bCs/>
          <w:color w:val="000000" w:themeColor="text1"/>
          <w:u w:val="single"/>
        </w:rPr>
        <w:footnoteReference w:id="4"/>
      </w:r>
    </w:p>
    <w:p w14:paraId="2073BCCA" w14:textId="0B3F3C29" w:rsidR="38BD7E2B" w:rsidRPr="00163788" w:rsidRDefault="38BD7E2B" w:rsidP="38BD7E2B">
      <w:pPr>
        <w:spacing w:after="0" w:line="240" w:lineRule="auto"/>
        <w:jc w:val="both"/>
        <w:rPr>
          <w:rFonts w:ascii="Verdana" w:eastAsia="Arial Narrow" w:hAnsi="Verdana" w:cs="Arial Narrow"/>
          <w:b/>
          <w:bCs/>
          <w:color w:val="000000" w:themeColor="text1"/>
          <w:u w:val="single"/>
        </w:rPr>
      </w:pPr>
    </w:p>
    <w:p w14:paraId="0A07C61C" w14:textId="4EC3651D" w:rsidR="7342E90C" w:rsidRPr="00163788" w:rsidRDefault="0003193D" w:rsidP="38BD7E2B">
      <w:pPr>
        <w:spacing w:after="0" w:line="240" w:lineRule="auto"/>
        <w:jc w:val="both"/>
        <w:rPr>
          <w:rFonts w:ascii="Verdana" w:eastAsia="Arial Narrow" w:hAnsi="Verdana" w:cs="Arial Narrow"/>
          <w:color w:val="000000" w:themeColor="text1"/>
        </w:rPr>
      </w:pPr>
      <w:r w:rsidRPr="00163788">
        <w:rPr>
          <w:rFonts w:ascii="Verdana" w:eastAsia="Arial Narrow" w:hAnsi="Verdana" w:cs="Arial Narrow"/>
          <w:color w:val="000000" w:themeColor="text1"/>
        </w:rPr>
        <w:t>En</w:t>
      </w:r>
      <w:r w:rsidR="2F76834E" w:rsidRPr="00163788">
        <w:rPr>
          <w:rFonts w:ascii="Verdana" w:eastAsia="Arial Narrow" w:hAnsi="Verdana" w:cs="Arial Narrow"/>
          <w:color w:val="000000" w:themeColor="text1"/>
        </w:rPr>
        <w:t xml:space="preserve"> lo que concierne a la </w:t>
      </w:r>
      <w:bookmarkStart w:id="3" w:name="_Int_QvqnCzqq"/>
      <w:r w:rsidR="3ECF9552" w:rsidRPr="00163788">
        <w:rPr>
          <w:rFonts w:ascii="Verdana" w:eastAsia="Arial Narrow" w:hAnsi="Verdana" w:cs="Arial Narrow"/>
          <w:color w:val="000000" w:themeColor="text1"/>
        </w:rPr>
        <w:t>Fiscalía</w:t>
      </w:r>
      <w:r w:rsidR="2F76834E" w:rsidRPr="00163788">
        <w:rPr>
          <w:rFonts w:ascii="Verdana" w:eastAsia="Arial Narrow" w:hAnsi="Verdana" w:cs="Arial Narrow"/>
          <w:color w:val="000000" w:themeColor="text1"/>
        </w:rPr>
        <w:t xml:space="preserve"> General</w:t>
      </w:r>
      <w:bookmarkEnd w:id="3"/>
      <w:r w:rsidR="2F76834E" w:rsidRPr="00163788">
        <w:rPr>
          <w:rFonts w:ascii="Verdana" w:eastAsia="Arial Narrow" w:hAnsi="Verdana" w:cs="Arial Narrow"/>
          <w:color w:val="000000" w:themeColor="text1"/>
        </w:rPr>
        <w:t xml:space="preserve"> de la Nación la disposición de cadáveres o personas fallecidas se encuentra dir</w:t>
      </w:r>
      <w:r w:rsidR="29941F0C" w:rsidRPr="00163788">
        <w:rPr>
          <w:rFonts w:ascii="Verdana" w:eastAsia="Arial Narrow" w:hAnsi="Verdana" w:cs="Arial Narrow"/>
          <w:color w:val="000000" w:themeColor="text1"/>
        </w:rPr>
        <w:t xml:space="preserve">ectamente relacionada con un hecho delictivo que comporte una violación al derecho penal, lo cual se encuentra regido por normas penales que protegen la moral individual y comunitaria </w:t>
      </w:r>
      <w:r w:rsidR="17D788CE" w:rsidRPr="00163788">
        <w:rPr>
          <w:rFonts w:ascii="Verdana" w:eastAsia="Arial Narrow" w:hAnsi="Verdana" w:cs="Arial Narrow"/>
          <w:color w:val="000000" w:themeColor="text1"/>
        </w:rPr>
        <w:t>que exige una actitud de respeto y recogimiento frente a las personas fallecidas y, en segundo lugar, la salubridad pública.</w:t>
      </w:r>
      <w:r w:rsidR="142E5865" w:rsidRPr="00163788">
        <w:rPr>
          <w:rFonts w:ascii="Verdana" w:eastAsia="Arial Narrow" w:hAnsi="Verdana" w:cs="Arial Narrow"/>
          <w:color w:val="000000" w:themeColor="text1"/>
        </w:rPr>
        <w:t xml:space="preserve"> El Código de Procedimiento Penal –Ley 906 de 2004-, en su artículo 214 indica que en casos de homicidio la </w:t>
      </w:r>
      <w:r w:rsidR="06305C08" w:rsidRPr="00163788">
        <w:rPr>
          <w:rFonts w:ascii="Verdana" w:eastAsia="Arial Narrow" w:hAnsi="Verdana" w:cs="Arial Narrow"/>
          <w:color w:val="000000" w:themeColor="text1"/>
        </w:rPr>
        <w:t>policía</w:t>
      </w:r>
      <w:r w:rsidR="142E5865" w:rsidRPr="00163788">
        <w:rPr>
          <w:rFonts w:ascii="Verdana" w:eastAsia="Arial Narrow" w:hAnsi="Verdana" w:cs="Arial Narrow"/>
          <w:color w:val="000000" w:themeColor="text1"/>
        </w:rPr>
        <w:t xml:space="preserve"> ju</w:t>
      </w:r>
      <w:r w:rsidR="008F60FB" w:rsidRPr="00163788">
        <w:rPr>
          <w:rFonts w:ascii="Verdana" w:eastAsia="Arial Narrow" w:hAnsi="Verdana" w:cs="Arial Narrow"/>
          <w:color w:val="000000" w:themeColor="text1"/>
        </w:rPr>
        <w:t>dicial</w:t>
      </w:r>
      <w:r w:rsidR="0DFDC1FD" w:rsidRPr="00163788">
        <w:rPr>
          <w:rFonts w:ascii="Verdana" w:eastAsia="Arial Narrow" w:hAnsi="Verdana" w:cs="Arial Narrow"/>
          <w:color w:val="000000" w:themeColor="text1"/>
        </w:rPr>
        <w:t xml:space="preserve"> inspeccionará el lugar y embalará técnicamente el cadáver, los restos óseos u otra índole perteneciente al ser humano, de acuerdo con los lineam</w:t>
      </w:r>
      <w:r w:rsidR="2A0A1814" w:rsidRPr="00163788">
        <w:rPr>
          <w:rFonts w:ascii="Verdana" w:eastAsia="Arial Narrow" w:hAnsi="Verdana" w:cs="Arial Narrow"/>
          <w:color w:val="000000" w:themeColor="text1"/>
        </w:rPr>
        <w:t xml:space="preserve">ientos definidos por los manuales de criminalística establecidos. </w:t>
      </w:r>
    </w:p>
    <w:p w14:paraId="4A2A9C7D" w14:textId="09F53D49" w:rsidR="38BD7E2B" w:rsidRPr="00163788" w:rsidRDefault="38BD7E2B" w:rsidP="38BD7E2B">
      <w:pPr>
        <w:spacing w:after="0" w:line="240" w:lineRule="auto"/>
        <w:jc w:val="both"/>
        <w:rPr>
          <w:rFonts w:ascii="Verdana" w:eastAsia="Arial Narrow" w:hAnsi="Verdana" w:cs="Arial Narrow"/>
          <w:color w:val="000000" w:themeColor="text1"/>
        </w:rPr>
      </w:pPr>
    </w:p>
    <w:p w14:paraId="0E0AC8E6" w14:textId="63072F22" w:rsidR="2A0A1814" w:rsidRPr="00163788" w:rsidRDefault="2A0A1814" w:rsidP="38BD7E2B">
      <w:pPr>
        <w:spacing w:after="0" w:line="240" w:lineRule="auto"/>
        <w:jc w:val="both"/>
        <w:rPr>
          <w:rFonts w:ascii="Verdana" w:eastAsia="Arial Narrow" w:hAnsi="Verdana" w:cs="Arial Narrow"/>
          <w:color w:val="000000" w:themeColor="text1"/>
        </w:rPr>
      </w:pPr>
      <w:r w:rsidRPr="00163788">
        <w:rPr>
          <w:rFonts w:ascii="Verdana" w:eastAsia="Arial Narrow" w:hAnsi="Verdana" w:cs="Arial Narrow"/>
          <w:color w:val="000000" w:themeColor="text1"/>
        </w:rPr>
        <w:t xml:space="preserve">Posteriormente, el Instituto de Medicina Legal y Ciencias Forenses o el centro médico pertinente practica los </w:t>
      </w:r>
      <w:r w:rsidR="68AEFD45" w:rsidRPr="00163788">
        <w:rPr>
          <w:rFonts w:ascii="Verdana" w:eastAsia="Arial Narrow" w:hAnsi="Verdana" w:cs="Arial Narrow"/>
          <w:color w:val="000000" w:themeColor="text1"/>
        </w:rPr>
        <w:t>exámenes</w:t>
      </w:r>
      <w:r w:rsidRPr="00163788">
        <w:rPr>
          <w:rFonts w:ascii="Verdana" w:eastAsia="Arial Narrow" w:hAnsi="Verdana" w:cs="Arial Narrow"/>
          <w:color w:val="000000" w:themeColor="text1"/>
        </w:rPr>
        <w:t xml:space="preserve"> correspondientes dependiendo de los hechos en los </w:t>
      </w:r>
      <w:r w:rsidR="77B7808A" w:rsidRPr="00163788">
        <w:rPr>
          <w:rFonts w:ascii="Verdana" w:eastAsia="Arial Narrow" w:hAnsi="Verdana" w:cs="Arial Narrow"/>
          <w:color w:val="000000" w:themeColor="text1"/>
        </w:rPr>
        <w:t>cuales</w:t>
      </w:r>
      <w:r w:rsidRPr="00163788">
        <w:rPr>
          <w:rFonts w:ascii="Verdana" w:eastAsia="Arial Narrow" w:hAnsi="Verdana" w:cs="Arial Narrow"/>
          <w:color w:val="000000" w:themeColor="text1"/>
        </w:rPr>
        <w:t xml:space="preserve"> </w:t>
      </w:r>
      <w:r w:rsidR="014844EB" w:rsidRPr="00163788">
        <w:rPr>
          <w:rFonts w:ascii="Verdana" w:eastAsia="Arial Narrow" w:hAnsi="Verdana" w:cs="Arial Narrow"/>
          <w:color w:val="000000" w:themeColor="text1"/>
        </w:rPr>
        <w:t xml:space="preserve">falleció </w:t>
      </w:r>
      <w:r w:rsidR="60EBB4EF" w:rsidRPr="00163788">
        <w:rPr>
          <w:rFonts w:ascii="Verdana" w:eastAsia="Arial Narrow" w:hAnsi="Verdana" w:cs="Arial Narrow"/>
          <w:color w:val="000000" w:themeColor="text1"/>
        </w:rPr>
        <w:t>la víctima con el fin de que los elementos materiales probatorios obren en el expediente penal y el Fiscal a cargo</w:t>
      </w:r>
      <w:r w:rsidR="592B9AE0" w:rsidRPr="00163788">
        <w:rPr>
          <w:rFonts w:ascii="Verdana" w:eastAsia="Arial Narrow" w:hAnsi="Verdana" w:cs="Arial Narrow"/>
          <w:color w:val="000000" w:themeColor="text1"/>
        </w:rPr>
        <w:t xml:space="preserve"> de cada investigación proceda a autorizar al </w:t>
      </w:r>
      <w:r w:rsidR="5F6D223B" w:rsidRPr="00163788">
        <w:rPr>
          <w:rFonts w:ascii="Verdana" w:eastAsia="Arial Narrow" w:hAnsi="Verdana" w:cs="Arial Narrow"/>
          <w:color w:val="000000" w:themeColor="text1"/>
        </w:rPr>
        <w:t>instituto</w:t>
      </w:r>
      <w:r w:rsidR="592B9AE0" w:rsidRPr="00163788">
        <w:rPr>
          <w:rFonts w:ascii="Verdana" w:eastAsia="Arial Narrow" w:hAnsi="Verdana" w:cs="Arial Narrow"/>
          <w:color w:val="000000" w:themeColor="text1"/>
        </w:rPr>
        <w:t xml:space="preserve"> de Medicina Legal la entrega del cadáver a los familiares de éste, </w:t>
      </w:r>
      <w:r w:rsidR="4B2D9E83" w:rsidRPr="00163788">
        <w:rPr>
          <w:rFonts w:ascii="Verdana" w:eastAsia="Arial Narrow" w:hAnsi="Verdana" w:cs="Arial Narrow"/>
          <w:color w:val="000000" w:themeColor="text1"/>
        </w:rPr>
        <w:t xml:space="preserve">para que de conformidad con las creencias religiosas, se realice el acto de sepultura. </w:t>
      </w:r>
    </w:p>
    <w:p w14:paraId="2D13AE4A" w14:textId="57DC0221" w:rsidR="38BD7E2B" w:rsidRPr="00163788" w:rsidRDefault="38BD7E2B" w:rsidP="38BD7E2B">
      <w:pPr>
        <w:spacing w:after="0" w:line="240" w:lineRule="auto"/>
        <w:jc w:val="both"/>
        <w:rPr>
          <w:rFonts w:ascii="Verdana" w:eastAsia="Arial Narrow" w:hAnsi="Verdana" w:cs="Arial Narrow"/>
          <w:color w:val="000000" w:themeColor="text1"/>
        </w:rPr>
      </w:pPr>
    </w:p>
    <w:p w14:paraId="161D9C5D" w14:textId="1C379B43" w:rsidR="38BD7E2B" w:rsidRPr="00163788" w:rsidRDefault="4B2D9E83" w:rsidP="00E8BBC8">
      <w:pPr>
        <w:spacing w:after="0" w:line="240" w:lineRule="auto"/>
        <w:jc w:val="both"/>
        <w:rPr>
          <w:rFonts w:ascii="Verdana" w:eastAsia="Arial Narrow" w:hAnsi="Verdana" w:cs="Arial Narrow"/>
          <w:color w:val="000000" w:themeColor="text1"/>
          <w:lang w:val="es-ES"/>
        </w:rPr>
      </w:pPr>
      <w:r w:rsidRPr="00163788">
        <w:rPr>
          <w:rFonts w:ascii="Verdana" w:eastAsia="Arial Narrow" w:hAnsi="Verdana" w:cs="Arial Narrow"/>
          <w:color w:val="000000" w:themeColor="text1"/>
        </w:rPr>
        <w:t xml:space="preserve">Es importante advertir que, en los casos de homicidio no se puede disponer de cremación, en razón a que, eventualmente, puede ser necesaria nueva exhumación para obtener </w:t>
      </w:r>
      <w:r w:rsidR="3F68D5FF" w:rsidRPr="00163788">
        <w:rPr>
          <w:rFonts w:ascii="Verdana" w:eastAsia="Arial Narrow" w:hAnsi="Verdana" w:cs="Arial Narrow"/>
          <w:color w:val="000000" w:themeColor="text1"/>
        </w:rPr>
        <w:t xml:space="preserve">más elementos materiales de prueba o evidencia física que puedan </w:t>
      </w:r>
      <w:r w:rsidR="4EBD794F" w:rsidRPr="00163788">
        <w:rPr>
          <w:rFonts w:ascii="Verdana" w:eastAsia="Arial Narrow" w:hAnsi="Verdana" w:cs="Arial Narrow"/>
          <w:color w:val="000000" w:themeColor="text1"/>
        </w:rPr>
        <w:t>coadyuvar al esclarecimiento de los hechos.</w:t>
      </w:r>
    </w:p>
    <w:p w14:paraId="64A6C060" w14:textId="40B1B321" w:rsidR="38BD7E2B" w:rsidRPr="00163788" w:rsidRDefault="38BD7E2B" w:rsidP="00E8BBC8">
      <w:pPr>
        <w:spacing w:after="0" w:line="240" w:lineRule="auto"/>
        <w:jc w:val="both"/>
        <w:rPr>
          <w:rFonts w:ascii="Verdana" w:eastAsia="Arial Narrow" w:hAnsi="Verdana" w:cs="Arial Narrow"/>
          <w:color w:val="000000" w:themeColor="text1"/>
        </w:rPr>
      </w:pPr>
    </w:p>
    <w:p w14:paraId="57AA814A" w14:textId="25724110" w:rsidR="38BD7E2B" w:rsidRPr="00163788" w:rsidRDefault="4EBD794F" w:rsidP="00E8BBC8">
      <w:pPr>
        <w:spacing w:after="0" w:line="240" w:lineRule="auto"/>
        <w:jc w:val="both"/>
        <w:rPr>
          <w:rFonts w:ascii="Verdana" w:eastAsia="Arial Narrow" w:hAnsi="Verdana" w:cs="Arial Narrow"/>
          <w:color w:val="000000" w:themeColor="text1"/>
        </w:rPr>
      </w:pPr>
      <w:bookmarkStart w:id="4" w:name="_Int_hILZrgWC"/>
      <w:r w:rsidRPr="00163788">
        <w:rPr>
          <w:rFonts w:ascii="Verdana" w:eastAsia="Arial Narrow" w:hAnsi="Verdana" w:cs="Arial Narrow"/>
          <w:color w:val="000000" w:themeColor="text1"/>
        </w:rPr>
        <w:t xml:space="preserve">Ahora bien, en lo relacionado con las personas desaparecidas y los procesos por muertes de civiles ilegítimamente presentadas como bajas en combate, se debe </w:t>
      </w:r>
      <w:r w:rsidRPr="00163788">
        <w:rPr>
          <w:rFonts w:ascii="Verdana" w:eastAsia="Arial Narrow" w:hAnsi="Verdana" w:cs="Arial Narrow"/>
          <w:color w:val="000000" w:themeColor="text1"/>
        </w:rPr>
        <w:lastRenderedPageBreak/>
        <w:t>indicar que la</w:t>
      </w:r>
      <w:r w:rsidR="5CD43E6B" w:rsidRPr="00163788">
        <w:rPr>
          <w:rFonts w:ascii="Verdana" w:eastAsia="Arial Narrow" w:hAnsi="Verdana" w:cs="Arial Narrow"/>
          <w:color w:val="000000" w:themeColor="text1"/>
        </w:rPr>
        <w:t xml:space="preserve"> política del Estado colombiano ha sido trabajada de manera interinstitucional y de la mano de las familias víctimas de estos casos.</w:t>
      </w:r>
      <w:bookmarkEnd w:id="4"/>
      <w:r w:rsidR="5CD43E6B" w:rsidRPr="00163788">
        <w:rPr>
          <w:rFonts w:ascii="Verdana" w:eastAsia="Arial Narrow" w:hAnsi="Verdana" w:cs="Arial Narrow"/>
          <w:color w:val="000000" w:themeColor="text1"/>
        </w:rPr>
        <w:t xml:space="preserve"> </w:t>
      </w:r>
    </w:p>
    <w:p w14:paraId="77442BD7" w14:textId="64E9CA00" w:rsidR="38BD7E2B" w:rsidRPr="00163788" w:rsidRDefault="38BD7E2B" w:rsidP="00E8BBC8">
      <w:pPr>
        <w:spacing w:after="0" w:line="240" w:lineRule="auto"/>
        <w:jc w:val="both"/>
        <w:rPr>
          <w:rFonts w:ascii="Verdana" w:eastAsia="Arial Narrow" w:hAnsi="Verdana" w:cs="Arial Narrow"/>
          <w:color w:val="000000" w:themeColor="text1"/>
        </w:rPr>
      </w:pPr>
    </w:p>
    <w:p w14:paraId="4195F7BA" w14:textId="0966BBA0" w:rsidR="38BD7E2B" w:rsidRPr="00163788" w:rsidRDefault="5CD43E6B" w:rsidP="00E8BBC8">
      <w:pPr>
        <w:spacing w:after="0" w:line="240" w:lineRule="auto"/>
        <w:jc w:val="both"/>
        <w:rPr>
          <w:rFonts w:ascii="Verdana" w:eastAsia="Arial Narrow" w:hAnsi="Verdana" w:cs="Arial Narrow"/>
          <w:color w:val="000000" w:themeColor="text1"/>
        </w:rPr>
      </w:pPr>
      <w:r w:rsidRPr="00163788">
        <w:rPr>
          <w:rFonts w:ascii="Verdana" w:eastAsia="Arial Narrow" w:hAnsi="Verdana" w:cs="Arial Narrow"/>
          <w:color w:val="000000" w:themeColor="text1"/>
        </w:rPr>
        <w:t xml:space="preserve">En ese sentido, el Estado colombiano, a través de la Defensoría del Pueblo, Ministerio de Defensa, Procuraduría General de la Nación, </w:t>
      </w:r>
      <w:bookmarkStart w:id="5" w:name="_Int_a21WhnKs"/>
      <w:r w:rsidRPr="00163788">
        <w:rPr>
          <w:rFonts w:ascii="Verdana" w:eastAsia="Arial Narrow" w:hAnsi="Verdana" w:cs="Arial Narrow"/>
          <w:color w:val="000000" w:themeColor="text1"/>
        </w:rPr>
        <w:t>Fiscalía General</w:t>
      </w:r>
      <w:bookmarkEnd w:id="5"/>
      <w:r w:rsidRPr="00163788">
        <w:rPr>
          <w:rFonts w:ascii="Verdana" w:eastAsia="Arial Narrow" w:hAnsi="Verdana" w:cs="Arial Narrow"/>
          <w:color w:val="000000" w:themeColor="text1"/>
        </w:rPr>
        <w:t xml:space="preserve"> de la Nación, Instituto de Medicina Legal</w:t>
      </w:r>
      <w:r w:rsidR="5F8A7408" w:rsidRPr="00163788">
        <w:rPr>
          <w:rFonts w:ascii="Verdana" w:eastAsia="Arial Narrow" w:hAnsi="Verdana" w:cs="Arial Narrow"/>
          <w:color w:val="000000" w:themeColor="text1"/>
        </w:rPr>
        <w:t xml:space="preserve">, por medio de la Comisión de Búsqueda de Personas Desaparecidas (órgano mixto creado por la Ley 599 de 2000, de conformidad </w:t>
      </w:r>
      <w:r w:rsidR="20E58ED7" w:rsidRPr="00163788">
        <w:rPr>
          <w:rFonts w:ascii="Verdana" w:eastAsia="Arial Narrow" w:hAnsi="Verdana" w:cs="Arial Narrow"/>
          <w:color w:val="000000" w:themeColor="text1"/>
        </w:rPr>
        <w:t>con lo establecido en el artículo 7, parágrafo 3 de la Ley 1408 de 2010, “</w:t>
      </w:r>
      <w:r w:rsidR="20E58ED7" w:rsidRPr="00163788">
        <w:rPr>
          <w:rFonts w:ascii="Verdana" w:eastAsia="Arial Narrow" w:hAnsi="Verdana" w:cs="Arial Narrow"/>
          <w:i/>
          <w:iCs/>
          <w:color w:val="000000" w:themeColor="text1"/>
        </w:rPr>
        <w:t xml:space="preserve">por medio de </w:t>
      </w:r>
      <w:r w:rsidR="5A25118A" w:rsidRPr="00163788">
        <w:rPr>
          <w:rFonts w:ascii="Verdana" w:eastAsia="Arial Narrow" w:hAnsi="Verdana" w:cs="Arial Narrow"/>
          <w:i/>
          <w:iCs/>
          <w:color w:val="000000" w:themeColor="text1"/>
        </w:rPr>
        <w:t>la cual se rinde homenaje a las víctimas del delito de desaparición forzada y sus familias”</w:t>
      </w:r>
      <w:r w:rsidR="5A25118A" w:rsidRPr="00163788">
        <w:rPr>
          <w:rFonts w:ascii="Verdana" w:eastAsia="Arial Narrow" w:hAnsi="Verdana" w:cs="Arial Narrow"/>
          <w:color w:val="000000" w:themeColor="text1"/>
        </w:rPr>
        <w:t>) crearon un Protocolo de carácter obligatorio, pa</w:t>
      </w:r>
      <w:r w:rsidR="68241D54" w:rsidRPr="00163788">
        <w:rPr>
          <w:rFonts w:ascii="Verdana" w:eastAsia="Arial Narrow" w:hAnsi="Verdana" w:cs="Arial Narrow"/>
          <w:color w:val="000000" w:themeColor="text1"/>
        </w:rPr>
        <w:t xml:space="preserve">ra los funcionarios encargados de la investigación, búsqueda, exhumación y entrega de cuerpos de personas desaparecidas, </w:t>
      </w:r>
      <w:r w:rsidR="00252206" w:rsidRPr="00163788">
        <w:rPr>
          <w:rFonts w:ascii="Verdana" w:eastAsia="Arial Narrow" w:hAnsi="Verdana" w:cs="Arial Narrow"/>
          <w:color w:val="000000" w:themeColor="text1"/>
        </w:rPr>
        <w:t>garantizando</w:t>
      </w:r>
      <w:r w:rsidR="68241D54" w:rsidRPr="00163788">
        <w:rPr>
          <w:rFonts w:ascii="Verdana" w:eastAsia="Arial Narrow" w:hAnsi="Verdana" w:cs="Arial Narrow"/>
          <w:color w:val="000000" w:themeColor="text1"/>
        </w:rPr>
        <w:t xml:space="preserve"> los derechos de las víctimas</w:t>
      </w:r>
      <w:r w:rsidR="29EE00CD" w:rsidRPr="00163788">
        <w:rPr>
          <w:rFonts w:ascii="Verdana" w:eastAsia="Arial Narrow" w:hAnsi="Verdana" w:cs="Arial Narrow"/>
          <w:color w:val="000000" w:themeColor="text1"/>
        </w:rPr>
        <w:t xml:space="preserve"> en condiciones de dignidad, respeto y trato humano en especial a los familiares. </w:t>
      </w:r>
    </w:p>
    <w:p w14:paraId="12BDA104" w14:textId="7B20D184" w:rsidR="00E8BBC8" w:rsidRPr="00163788" w:rsidRDefault="00E8BBC8" w:rsidP="00E8BBC8">
      <w:pPr>
        <w:spacing w:after="0" w:line="240" w:lineRule="auto"/>
        <w:jc w:val="both"/>
        <w:rPr>
          <w:rFonts w:ascii="Verdana" w:eastAsia="Arial Narrow" w:hAnsi="Verdana" w:cs="Arial Narrow"/>
          <w:color w:val="000000" w:themeColor="text1"/>
        </w:rPr>
      </w:pPr>
    </w:p>
    <w:p w14:paraId="5C91463A" w14:textId="77780920" w:rsidR="29EE00CD" w:rsidRPr="00163788" w:rsidRDefault="29EE00CD" w:rsidP="00E8BBC8">
      <w:pPr>
        <w:spacing w:after="0" w:line="240" w:lineRule="auto"/>
        <w:jc w:val="both"/>
        <w:rPr>
          <w:rFonts w:ascii="Verdana" w:eastAsia="Arial Narrow" w:hAnsi="Verdana" w:cs="Arial Narrow"/>
          <w:color w:val="000000" w:themeColor="text1"/>
        </w:rPr>
      </w:pPr>
      <w:r w:rsidRPr="00163788">
        <w:rPr>
          <w:rFonts w:ascii="Verdana" w:eastAsia="Arial Narrow" w:hAnsi="Verdana" w:cs="Arial Narrow"/>
          <w:color w:val="000000" w:themeColor="text1"/>
        </w:rPr>
        <w:t xml:space="preserve">Con fundamento en lo anterior, la </w:t>
      </w:r>
      <w:bookmarkStart w:id="6" w:name="_Int_7LEVWQF5"/>
      <w:r w:rsidRPr="00163788">
        <w:rPr>
          <w:rFonts w:ascii="Verdana" w:eastAsia="Arial Narrow" w:hAnsi="Verdana" w:cs="Arial Narrow"/>
          <w:color w:val="000000" w:themeColor="text1"/>
        </w:rPr>
        <w:t>Fiscalía General</w:t>
      </w:r>
      <w:bookmarkEnd w:id="6"/>
      <w:r w:rsidRPr="00163788">
        <w:rPr>
          <w:rFonts w:ascii="Verdana" w:eastAsia="Arial Narrow" w:hAnsi="Verdana" w:cs="Arial Narrow"/>
          <w:color w:val="000000" w:themeColor="text1"/>
        </w:rPr>
        <w:t xml:space="preserve"> de la Nación y otras entidades adecuaron un “</w:t>
      </w:r>
      <w:r w:rsidRPr="00163788">
        <w:rPr>
          <w:rFonts w:ascii="Verdana" w:eastAsia="Arial Narrow" w:hAnsi="Verdana" w:cs="Arial Narrow"/>
          <w:i/>
          <w:iCs/>
          <w:color w:val="000000" w:themeColor="text1"/>
        </w:rPr>
        <w:t xml:space="preserve">Procedimiento </w:t>
      </w:r>
      <w:r w:rsidR="6B491B9B" w:rsidRPr="00163788">
        <w:rPr>
          <w:rFonts w:ascii="Verdana" w:eastAsia="Arial Narrow" w:hAnsi="Verdana" w:cs="Arial Narrow"/>
          <w:i/>
          <w:iCs/>
          <w:color w:val="000000" w:themeColor="text1"/>
        </w:rPr>
        <w:t>para la Entrega Digna de Cadáveres de Víctimas de Desaparición Forzada y Homicidio en el Marco del Conflicto Armado Interno”</w:t>
      </w:r>
      <w:r w:rsidR="6B491B9B" w:rsidRPr="00163788">
        <w:rPr>
          <w:rFonts w:ascii="Verdana" w:eastAsia="Arial Narrow" w:hAnsi="Verdana" w:cs="Arial Narrow"/>
          <w:color w:val="000000" w:themeColor="text1"/>
        </w:rPr>
        <w:t xml:space="preserve">, </w:t>
      </w:r>
      <w:r w:rsidR="11D90D45" w:rsidRPr="00163788">
        <w:rPr>
          <w:rFonts w:ascii="Verdana" w:eastAsia="Arial Narrow" w:hAnsi="Verdana" w:cs="Arial Narrow"/>
          <w:color w:val="000000" w:themeColor="text1"/>
        </w:rPr>
        <w:t>en la que indican de manera general las actividades que deben realizar los servidores de cada una de las instituciones.</w:t>
      </w:r>
    </w:p>
    <w:p w14:paraId="7871D479" w14:textId="77777777" w:rsidR="00D472E0" w:rsidRPr="00163788" w:rsidRDefault="00D472E0" w:rsidP="00E8BBC8">
      <w:pPr>
        <w:spacing w:after="0" w:line="240" w:lineRule="auto"/>
        <w:jc w:val="both"/>
        <w:rPr>
          <w:rFonts w:ascii="Verdana" w:eastAsia="Arial Narrow" w:hAnsi="Verdana" w:cs="Arial Narrow"/>
          <w:color w:val="000000" w:themeColor="text1"/>
        </w:rPr>
      </w:pPr>
    </w:p>
    <w:p w14:paraId="047C9610" w14:textId="3A001DCE" w:rsidR="008F3F94" w:rsidRPr="00163788" w:rsidRDefault="641CACA7" w:rsidP="38BD7E2B">
      <w:pPr>
        <w:pStyle w:val="Ttulo1"/>
        <w:pBdr>
          <w:top w:val="single" w:sz="4" w:space="1" w:color="auto"/>
          <w:left w:val="single" w:sz="4" w:space="4" w:color="auto"/>
          <w:bottom w:val="single" w:sz="4" w:space="1" w:color="auto"/>
          <w:right w:val="single" w:sz="4" w:space="4" w:color="auto"/>
        </w:pBdr>
        <w:rPr>
          <w:rFonts w:ascii="Verdana" w:hAnsi="Verdana"/>
          <w:szCs w:val="22"/>
          <w:shd w:val="clear" w:color="auto" w:fill="FFFFFF"/>
        </w:rPr>
      </w:pPr>
      <w:r w:rsidRPr="00163788">
        <w:rPr>
          <w:rFonts w:ascii="Verdana" w:hAnsi="Verdana"/>
          <w:szCs w:val="22"/>
          <w:shd w:val="clear" w:color="auto" w:fill="FFFFFF"/>
        </w:rPr>
        <w:t>2.” LEYES</w:t>
      </w:r>
      <w:r w:rsidR="2932DE1A" w:rsidRPr="00163788">
        <w:rPr>
          <w:rFonts w:ascii="Verdana" w:hAnsi="Verdana"/>
          <w:szCs w:val="22"/>
          <w:shd w:val="clear" w:color="auto" w:fill="FFFFFF"/>
        </w:rPr>
        <w:t xml:space="preserve">/REGULACIONES: NORMAS </w:t>
      </w:r>
      <w:r w:rsidR="78BD9F8F" w:rsidRPr="00163788">
        <w:rPr>
          <w:rFonts w:ascii="Verdana" w:hAnsi="Verdana"/>
          <w:szCs w:val="22"/>
          <w:shd w:val="clear" w:color="auto" w:fill="FFFFFF"/>
        </w:rPr>
        <w:t>LRGALES Y/O ADMINISTRATIVAS VIGENTES Y DISPOSICIONES QUE EXIJAN LA PROTECCIÓN DE LAS PERSONAS FALLECIDAS Y DE SUS RESTOS HUMANOS</w:t>
      </w:r>
      <w:r w:rsidR="4789BBB9" w:rsidRPr="00163788">
        <w:rPr>
          <w:rFonts w:ascii="Verdana" w:hAnsi="Verdana"/>
          <w:szCs w:val="22"/>
          <w:shd w:val="clear" w:color="auto" w:fill="FFFFFF"/>
        </w:rPr>
        <w:t xml:space="preserve">, INCLUIDAS LAS VÍCTIMAS DE HOMICIDIOS POTENCIALMENTE ILEGÍTIMOS”. </w:t>
      </w:r>
    </w:p>
    <w:p w14:paraId="43159A35" w14:textId="77777777" w:rsidR="005D7271" w:rsidRPr="00163788" w:rsidRDefault="005D7271" w:rsidP="00684D32">
      <w:pPr>
        <w:spacing w:after="0" w:line="240" w:lineRule="auto"/>
        <w:jc w:val="both"/>
        <w:rPr>
          <w:rFonts w:ascii="Verdana" w:hAnsi="Verdana" w:cstheme="majorHAnsi"/>
          <w:color w:val="000000"/>
          <w:shd w:val="clear" w:color="auto" w:fill="FFFFFF"/>
        </w:rPr>
      </w:pPr>
    </w:p>
    <w:p w14:paraId="3C826C03" w14:textId="237BB134" w:rsidR="008B4BB3" w:rsidRPr="00163788" w:rsidRDefault="17DD7201" w:rsidP="38BD7E2B">
      <w:pPr>
        <w:spacing w:after="0" w:line="240" w:lineRule="auto"/>
        <w:jc w:val="both"/>
        <w:rPr>
          <w:rFonts w:ascii="Verdana" w:hAnsi="Verdana" w:cstheme="majorBidi"/>
          <w:i/>
          <w:iCs/>
          <w:color w:val="000000"/>
          <w:u w:val="single"/>
          <w:shd w:val="clear" w:color="auto" w:fill="FFFFFF"/>
        </w:rPr>
      </w:pPr>
      <w:r w:rsidRPr="00163788">
        <w:rPr>
          <w:rFonts w:ascii="Verdana" w:hAnsi="Verdana" w:cstheme="majorBidi"/>
          <w:b/>
          <w:bCs/>
          <w:color w:val="000000" w:themeColor="text1"/>
          <w:u w:val="single"/>
        </w:rPr>
        <w:t xml:space="preserve">2.1 </w:t>
      </w:r>
      <w:r w:rsidR="31FCACD5" w:rsidRPr="00163788">
        <w:rPr>
          <w:rFonts w:ascii="Verdana" w:hAnsi="Verdana" w:cstheme="majorBidi"/>
          <w:b/>
          <w:bCs/>
          <w:color w:val="000000" w:themeColor="text1"/>
          <w:u w:val="single"/>
        </w:rPr>
        <w:t>Respuesta brindada</w:t>
      </w:r>
      <w:r w:rsidRPr="00163788">
        <w:rPr>
          <w:rFonts w:ascii="Verdana" w:hAnsi="Verdana" w:cstheme="majorBidi"/>
          <w:b/>
          <w:bCs/>
          <w:color w:val="000000" w:themeColor="text1"/>
          <w:u w:val="single"/>
        </w:rPr>
        <w:t xml:space="preserve"> </w:t>
      </w:r>
      <w:r w:rsidR="2BF64024" w:rsidRPr="00163788">
        <w:rPr>
          <w:rFonts w:ascii="Verdana" w:hAnsi="Verdana" w:cstheme="majorBidi"/>
          <w:b/>
          <w:bCs/>
          <w:color w:val="000000" w:themeColor="text1"/>
          <w:u w:val="single"/>
        </w:rPr>
        <w:t>por</w:t>
      </w:r>
      <w:r w:rsidRPr="00163788">
        <w:rPr>
          <w:rFonts w:ascii="Verdana" w:hAnsi="Verdana" w:cstheme="majorBidi"/>
          <w:b/>
          <w:bCs/>
          <w:color w:val="000000" w:themeColor="text1"/>
          <w:u w:val="single"/>
        </w:rPr>
        <w:t xml:space="preserve"> la Jurisdicción Especial de Paz: </w:t>
      </w:r>
      <w:r w:rsidRPr="00163788">
        <w:rPr>
          <w:rFonts w:ascii="Verdana" w:hAnsi="Verdana" w:cstheme="majorBidi"/>
          <w:i/>
          <w:iCs/>
          <w:color w:val="000000" w:themeColor="text1"/>
          <w:u w:val="single"/>
        </w:rPr>
        <w:t xml:space="preserve"> </w:t>
      </w:r>
    </w:p>
    <w:p w14:paraId="4DF5CEC8" w14:textId="31F5776B" w:rsidR="008F3F94" w:rsidRPr="00163788" w:rsidRDefault="008F3F94" w:rsidP="38BD7E2B">
      <w:pPr>
        <w:spacing w:after="0" w:line="240" w:lineRule="auto"/>
        <w:jc w:val="both"/>
        <w:rPr>
          <w:rFonts w:ascii="Verdana" w:hAnsi="Verdana" w:cstheme="majorBidi"/>
          <w:i/>
          <w:iCs/>
          <w:color w:val="000000" w:themeColor="text1"/>
          <w:u w:val="single"/>
        </w:rPr>
      </w:pPr>
    </w:p>
    <w:p w14:paraId="3D58D91B" w14:textId="0F8A7B18" w:rsidR="008F3F94" w:rsidRPr="00163788" w:rsidRDefault="17DD7201" w:rsidP="38BD7E2B">
      <w:pPr>
        <w:spacing w:after="0" w:line="240" w:lineRule="auto"/>
        <w:jc w:val="both"/>
        <w:rPr>
          <w:rFonts w:ascii="Verdana" w:hAnsi="Verdana" w:cstheme="majorBidi"/>
        </w:rPr>
      </w:pPr>
      <w:r w:rsidRPr="00163788">
        <w:rPr>
          <w:rFonts w:ascii="Verdana" w:hAnsi="Verdana" w:cstheme="majorBidi"/>
        </w:rPr>
        <w:t>Dentro del ordenamiento jurídico interno colombiano se destacan:</w:t>
      </w:r>
    </w:p>
    <w:p w14:paraId="0FBD8B41" w14:textId="77777777" w:rsidR="008B4CF7" w:rsidRPr="00163788" w:rsidRDefault="008B4CF7" w:rsidP="38BD7E2B">
      <w:pPr>
        <w:spacing w:after="0" w:line="240" w:lineRule="auto"/>
        <w:jc w:val="both"/>
        <w:rPr>
          <w:rFonts w:ascii="Verdana" w:hAnsi="Verdana" w:cstheme="majorBidi"/>
        </w:rPr>
      </w:pPr>
    </w:p>
    <w:p w14:paraId="3DF143EA" w14:textId="4929201C" w:rsidR="008F3F94" w:rsidRPr="00163788" w:rsidRDefault="17DD7201" w:rsidP="008B4CF7">
      <w:pPr>
        <w:pStyle w:val="Prrafodelista"/>
        <w:numPr>
          <w:ilvl w:val="0"/>
          <w:numId w:val="27"/>
        </w:numPr>
        <w:rPr>
          <w:rFonts w:ascii="Verdana" w:hAnsi="Verdana" w:cstheme="majorBidi"/>
        </w:rPr>
      </w:pPr>
      <w:r w:rsidRPr="00163788">
        <w:rPr>
          <w:rFonts w:ascii="Verdana" w:hAnsi="Verdana" w:cstheme="majorBidi"/>
          <w:b/>
          <w:bCs/>
        </w:rPr>
        <w:t>Ley 1408 de 2010,</w:t>
      </w:r>
      <w:r w:rsidRPr="00163788">
        <w:rPr>
          <w:rFonts w:ascii="Verdana" w:hAnsi="Verdana" w:cstheme="majorBidi"/>
        </w:rPr>
        <w:t xml:space="preserve"> “Por medio de la cual se rinde homenaje a las víctimas del delito de desaparición forzada y se dictan medidas para su localización </w:t>
      </w:r>
      <w:r w:rsidR="70DBA055" w:rsidRPr="00163788">
        <w:rPr>
          <w:rFonts w:ascii="Verdana" w:hAnsi="Verdana" w:cstheme="majorBidi"/>
        </w:rPr>
        <w:t>e identificación</w:t>
      </w:r>
      <w:r w:rsidRPr="00163788">
        <w:rPr>
          <w:rFonts w:ascii="Verdana" w:hAnsi="Verdana" w:cstheme="majorBidi"/>
        </w:rPr>
        <w:t>”.</w:t>
      </w:r>
    </w:p>
    <w:p w14:paraId="2D1FBE1C" w14:textId="28802347" w:rsidR="008F3F94" w:rsidRPr="00163788" w:rsidRDefault="17DD7201" w:rsidP="008B4CF7">
      <w:pPr>
        <w:pStyle w:val="Prrafodelista"/>
        <w:numPr>
          <w:ilvl w:val="0"/>
          <w:numId w:val="27"/>
        </w:numPr>
        <w:rPr>
          <w:rFonts w:ascii="Verdana" w:hAnsi="Verdana" w:cstheme="majorBidi"/>
        </w:rPr>
      </w:pPr>
      <w:r w:rsidRPr="00163788">
        <w:rPr>
          <w:rFonts w:ascii="Verdana" w:hAnsi="Verdana" w:cstheme="majorBidi"/>
          <w:b/>
          <w:bCs/>
        </w:rPr>
        <w:t>La Ley 1922 de 2018</w:t>
      </w:r>
      <w:r w:rsidRPr="00163788">
        <w:rPr>
          <w:rFonts w:ascii="Verdana" w:hAnsi="Verdana" w:cstheme="majorBidi"/>
        </w:rPr>
        <w:t xml:space="preserve">, régimen procedimental de la JEP: consagra que la Sala o Sección podrá decretar medidas cautelares orientadas a proteger la información clasificada en alto riesgo de alteración o destrucción, y a garantizar plenamente los derechos de las víctimas del conflicto armado interno. En aplicación de esta normativa, la Sección de </w:t>
      </w:r>
      <w:r w:rsidR="76FF45E3" w:rsidRPr="00163788">
        <w:rPr>
          <w:rFonts w:ascii="Verdana" w:hAnsi="Verdana" w:cstheme="majorBidi"/>
        </w:rPr>
        <w:t>Primera Instancia</w:t>
      </w:r>
      <w:r w:rsidRPr="00163788">
        <w:rPr>
          <w:rFonts w:ascii="Verdana" w:hAnsi="Verdana" w:cstheme="majorBidi"/>
        </w:rPr>
        <w:t xml:space="preserve"> para Casos de Ausencia de Reconocimiento de Verdad y Responsabilidad ha</w:t>
      </w:r>
      <w:r w:rsidR="41C5A2D6" w:rsidRPr="00163788">
        <w:rPr>
          <w:rFonts w:ascii="Verdana" w:hAnsi="Verdana" w:cstheme="majorBidi"/>
        </w:rPr>
        <w:t xml:space="preserve"> </w:t>
      </w:r>
      <w:r w:rsidRPr="00163788">
        <w:rPr>
          <w:rFonts w:ascii="Verdana" w:hAnsi="Verdana" w:cstheme="majorBidi"/>
        </w:rPr>
        <w:t xml:space="preserve">proferido medidas cautelares de diversa naturaleza para proteger posibles sitios </w:t>
      </w:r>
      <w:r w:rsidR="2E927CB3" w:rsidRPr="00163788">
        <w:rPr>
          <w:rFonts w:ascii="Verdana" w:hAnsi="Verdana" w:cstheme="majorBidi"/>
        </w:rPr>
        <w:t>de enterramiento</w:t>
      </w:r>
      <w:r w:rsidRPr="00163788">
        <w:rPr>
          <w:rFonts w:ascii="Verdana" w:hAnsi="Verdana" w:cstheme="majorBidi"/>
        </w:rPr>
        <w:t xml:space="preserve"> irregular e inhumación clandestina de personas dadas por desaparecidas,</w:t>
      </w:r>
      <w:r w:rsidR="526BD624" w:rsidRPr="00163788">
        <w:rPr>
          <w:rFonts w:ascii="Verdana" w:hAnsi="Verdana" w:cstheme="majorBidi"/>
        </w:rPr>
        <w:t xml:space="preserve"> </w:t>
      </w:r>
      <w:r w:rsidRPr="00163788">
        <w:rPr>
          <w:rFonts w:ascii="Verdana" w:hAnsi="Verdana" w:cstheme="majorBidi"/>
        </w:rPr>
        <w:t>y para ordenar la inmediata suspensión de obras civiles e infraestructura pública con la</w:t>
      </w:r>
      <w:r w:rsidR="7F6F3D6F" w:rsidRPr="00163788">
        <w:rPr>
          <w:rFonts w:ascii="Verdana" w:hAnsi="Verdana" w:cstheme="majorBidi"/>
        </w:rPr>
        <w:t xml:space="preserve"> </w:t>
      </w:r>
      <w:r w:rsidRPr="00163788">
        <w:rPr>
          <w:rFonts w:ascii="Verdana" w:hAnsi="Verdana" w:cstheme="majorBidi"/>
        </w:rPr>
        <w:t>finalidad de preservar contextos territoriales completos en los que probablemente aún se</w:t>
      </w:r>
      <w:r w:rsidR="020CD414" w:rsidRPr="00163788">
        <w:rPr>
          <w:rFonts w:ascii="Verdana" w:hAnsi="Verdana" w:cstheme="majorBidi"/>
        </w:rPr>
        <w:t xml:space="preserve"> </w:t>
      </w:r>
      <w:r w:rsidRPr="00163788">
        <w:rPr>
          <w:rFonts w:ascii="Verdana" w:hAnsi="Verdana" w:cstheme="majorBidi"/>
        </w:rPr>
        <w:t xml:space="preserve">encuentren cuerpos sin identificar, como forma de garantía del derecho </w:t>
      </w:r>
      <w:r w:rsidRPr="00163788">
        <w:rPr>
          <w:rFonts w:ascii="Verdana" w:hAnsi="Verdana" w:cstheme="majorBidi"/>
        </w:rPr>
        <w:lastRenderedPageBreak/>
        <w:t xml:space="preserve">fundamental a la </w:t>
      </w:r>
      <w:r w:rsidR="2BC1A9EC" w:rsidRPr="00163788">
        <w:rPr>
          <w:rFonts w:ascii="Verdana" w:hAnsi="Verdana" w:cstheme="majorBidi"/>
        </w:rPr>
        <w:t xml:space="preserve"> </w:t>
      </w:r>
      <w:r w:rsidRPr="00163788">
        <w:rPr>
          <w:rFonts w:ascii="Verdana" w:hAnsi="Verdana" w:cstheme="majorBidi"/>
        </w:rPr>
        <w:t>verdad y al acceso pleno a la justicia que les asiste a las víctimas.</w:t>
      </w:r>
    </w:p>
    <w:p w14:paraId="01176EA7" w14:textId="6FC85DE3" w:rsidR="008F3F94" w:rsidRPr="00163788" w:rsidRDefault="17DD7201" w:rsidP="008B4CF7">
      <w:pPr>
        <w:pStyle w:val="Prrafodelista"/>
        <w:numPr>
          <w:ilvl w:val="0"/>
          <w:numId w:val="27"/>
        </w:numPr>
        <w:rPr>
          <w:rFonts w:ascii="Verdana" w:hAnsi="Verdana" w:cstheme="majorBidi"/>
        </w:rPr>
      </w:pPr>
      <w:r w:rsidRPr="00163788">
        <w:rPr>
          <w:rFonts w:ascii="Verdana" w:hAnsi="Verdana" w:cstheme="majorBidi"/>
          <w:b/>
          <w:bCs/>
        </w:rPr>
        <w:t>Decreto 303 de 2015:</w:t>
      </w:r>
      <w:r w:rsidRPr="00163788">
        <w:rPr>
          <w:rFonts w:ascii="Verdana" w:hAnsi="Verdana" w:cstheme="majorBidi"/>
        </w:rPr>
        <w:t xml:space="preserve"> tiene como objeto implementar un conjunto de medidas que contribuyan a la localización, identificación, inhumación y homenaje a las víctimas </w:t>
      </w:r>
      <w:r w:rsidR="55164C06" w:rsidRPr="00163788">
        <w:rPr>
          <w:rFonts w:ascii="Verdana" w:hAnsi="Verdana" w:cstheme="majorBidi"/>
        </w:rPr>
        <w:t>del delito</w:t>
      </w:r>
      <w:r w:rsidRPr="00163788">
        <w:rPr>
          <w:rFonts w:ascii="Verdana" w:hAnsi="Verdana" w:cstheme="majorBidi"/>
        </w:rPr>
        <w:t xml:space="preserve"> de desaparición forzada, así como brindar apoyo económico y asistencia psicosocial</w:t>
      </w:r>
      <w:r w:rsidR="2D7AECBA" w:rsidRPr="00163788">
        <w:rPr>
          <w:rFonts w:ascii="Verdana" w:hAnsi="Verdana" w:cstheme="majorBidi"/>
        </w:rPr>
        <w:t xml:space="preserve"> </w:t>
      </w:r>
      <w:r w:rsidRPr="00163788">
        <w:rPr>
          <w:rFonts w:ascii="Verdana" w:hAnsi="Verdana" w:cstheme="majorBidi"/>
        </w:rPr>
        <w:t>a sus familiares durante el proceso de entrega del cuerpo o restos humanos de la víctima.</w:t>
      </w:r>
    </w:p>
    <w:p w14:paraId="0F018B8F" w14:textId="0817FE87" w:rsidR="008F3F94" w:rsidRPr="00163788" w:rsidRDefault="17DD7201" w:rsidP="008B4CF7">
      <w:pPr>
        <w:pStyle w:val="Prrafodelista"/>
        <w:numPr>
          <w:ilvl w:val="0"/>
          <w:numId w:val="27"/>
        </w:numPr>
        <w:rPr>
          <w:rFonts w:ascii="Verdana" w:hAnsi="Verdana" w:cstheme="majorBidi"/>
        </w:rPr>
      </w:pPr>
      <w:r w:rsidRPr="00163788">
        <w:rPr>
          <w:rFonts w:ascii="Verdana" w:hAnsi="Verdana" w:cstheme="majorBidi"/>
          <w:b/>
          <w:bCs/>
        </w:rPr>
        <w:t>Resolución 5194 de 2010</w:t>
      </w:r>
      <w:r w:rsidRPr="00163788">
        <w:rPr>
          <w:rFonts w:ascii="Verdana" w:hAnsi="Verdana" w:cstheme="majorBidi"/>
        </w:rPr>
        <w:t xml:space="preserve"> del Ministerio de la Protección Social: por medio de esta se reglamenta la prestación de los servicios de cementerios, inhumación, exhumación y</w:t>
      </w:r>
      <w:r w:rsidR="422B31BC" w:rsidRPr="00163788">
        <w:rPr>
          <w:rFonts w:ascii="Verdana" w:hAnsi="Verdana" w:cstheme="majorBidi"/>
        </w:rPr>
        <w:t xml:space="preserve"> </w:t>
      </w:r>
      <w:r w:rsidRPr="00163788">
        <w:rPr>
          <w:rFonts w:ascii="Verdana" w:hAnsi="Verdana" w:cstheme="majorBidi"/>
        </w:rPr>
        <w:t>cremación de cadáveres.</w:t>
      </w:r>
    </w:p>
    <w:p w14:paraId="3A0F51BE" w14:textId="6FA782E1" w:rsidR="008F3F94" w:rsidRPr="00163788" w:rsidRDefault="17DD7201" w:rsidP="008B4CF7">
      <w:pPr>
        <w:pStyle w:val="Prrafodelista"/>
        <w:numPr>
          <w:ilvl w:val="0"/>
          <w:numId w:val="27"/>
        </w:numPr>
        <w:rPr>
          <w:rFonts w:ascii="Verdana" w:hAnsi="Verdana" w:cstheme="majorBidi"/>
        </w:rPr>
      </w:pPr>
      <w:r w:rsidRPr="00163788">
        <w:rPr>
          <w:rFonts w:ascii="Verdana" w:hAnsi="Verdana" w:cstheme="majorBidi"/>
          <w:b/>
          <w:bCs/>
        </w:rPr>
        <w:t>Resolución 525 de 2011</w:t>
      </w:r>
      <w:r w:rsidRPr="00163788">
        <w:rPr>
          <w:rFonts w:ascii="Verdana" w:hAnsi="Verdana" w:cstheme="majorBidi"/>
        </w:rPr>
        <w:t xml:space="preserve">, por medio de la cual la Procuraduría General </w:t>
      </w:r>
      <w:r w:rsidR="18AEF32D" w:rsidRPr="00163788">
        <w:rPr>
          <w:rFonts w:ascii="Verdana" w:hAnsi="Verdana" w:cstheme="majorBidi"/>
        </w:rPr>
        <w:t>impartió instrucciones</w:t>
      </w:r>
      <w:r w:rsidRPr="00163788">
        <w:rPr>
          <w:rFonts w:ascii="Verdana" w:hAnsi="Verdana" w:cstheme="majorBidi"/>
        </w:rPr>
        <w:t xml:space="preserve"> precisas a</w:t>
      </w:r>
      <w:r w:rsidR="493F52EC" w:rsidRPr="00163788">
        <w:rPr>
          <w:rFonts w:ascii="Verdana" w:hAnsi="Verdana" w:cstheme="majorBidi"/>
        </w:rPr>
        <w:t xml:space="preserve"> </w:t>
      </w:r>
      <w:r w:rsidRPr="00163788">
        <w:rPr>
          <w:rFonts w:ascii="Verdana" w:hAnsi="Verdana" w:cstheme="majorBidi"/>
        </w:rPr>
        <w:t xml:space="preserve">los funcionarios del Ministerio Público para realizar el seguimiento y cumplimiento de las disposiciones señaladas en la Ley 408 de 2010 y </w:t>
      </w:r>
      <w:r w:rsidR="46EB2603" w:rsidRPr="00163788">
        <w:rPr>
          <w:rFonts w:ascii="Verdana" w:hAnsi="Verdana" w:cstheme="majorBidi"/>
        </w:rPr>
        <w:t>la Resolución</w:t>
      </w:r>
      <w:r w:rsidRPr="00163788">
        <w:rPr>
          <w:rFonts w:ascii="Verdana" w:hAnsi="Verdana" w:cstheme="majorBidi"/>
        </w:rPr>
        <w:t xml:space="preserve"> 5194 de 2010.</w:t>
      </w:r>
    </w:p>
    <w:p w14:paraId="566B7087" w14:textId="7E577D1B" w:rsidR="008F3F94" w:rsidRPr="00163788" w:rsidRDefault="17DD7201" w:rsidP="008B4CF7">
      <w:pPr>
        <w:pStyle w:val="Prrafodelista"/>
        <w:numPr>
          <w:ilvl w:val="0"/>
          <w:numId w:val="27"/>
        </w:numPr>
        <w:rPr>
          <w:rFonts w:ascii="Verdana" w:hAnsi="Verdana" w:cstheme="majorBidi"/>
        </w:rPr>
      </w:pPr>
      <w:r w:rsidRPr="00163788">
        <w:rPr>
          <w:rFonts w:ascii="Verdana" w:hAnsi="Verdana" w:cstheme="majorBidi"/>
          <w:b/>
          <w:bCs/>
        </w:rPr>
        <w:t>Directiva No. 024 del 17 de noviembre de 2021</w:t>
      </w:r>
      <w:r w:rsidRPr="00163788">
        <w:rPr>
          <w:rFonts w:ascii="Verdana" w:hAnsi="Verdana" w:cstheme="majorBidi"/>
        </w:rPr>
        <w:t xml:space="preserve">, emitida por la Procuraduría General de </w:t>
      </w:r>
      <w:r w:rsidR="64F8EC7A" w:rsidRPr="00163788">
        <w:rPr>
          <w:rFonts w:ascii="Verdana" w:hAnsi="Verdana" w:cstheme="majorBidi"/>
        </w:rPr>
        <w:t>la Nación</w:t>
      </w:r>
      <w:r w:rsidRPr="00163788">
        <w:rPr>
          <w:rFonts w:ascii="Verdana" w:hAnsi="Verdana" w:cstheme="majorBidi"/>
        </w:rPr>
        <w:t>: a través de esta se dictan lineamientos para garantizar el cuidado, protección y preservación de cementerios y lugares en el territorio nacional en donde podrían</w:t>
      </w:r>
      <w:r w:rsidR="2B4FFC6E" w:rsidRPr="00163788">
        <w:rPr>
          <w:rFonts w:ascii="Verdana" w:hAnsi="Verdana" w:cstheme="majorBidi"/>
        </w:rPr>
        <w:t xml:space="preserve"> </w:t>
      </w:r>
      <w:r w:rsidRPr="00163788">
        <w:rPr>
          <w:rFonts w:ascii="Verdana" w:hAnsi="Verdana" w:cstheme="majorBidi"/>
        </w:rPr>
        <w:t>encontrarse cuerpos de posibles víctimas de desaparición forzada en el marco y con</w:t>
      </w:r>
      <w:r w:rsidR="7327D037" w:rsidRPr="00163788">
        <w:rPr>
          <w:rFonts w:ascii="Verdana" w:hAnsi="Verdana" w:cstheme="majorBidi"/>
        </w:rPr>
        <w:t xml:space="preserve"> </w:t>
      </w:r>
      <w:r w:rsidRPr="00163788">
        <w:rPr>
          <w:rFonts w:ascii="Verdana" w:hAnsi="Verdana" w:cstheme="majorBidi"/>
        </w:rPr>
        <w:t xml:space="preserve">ocasión del conflicto </w:t>
      </w:r>
      <w:r w:rsidR="5CEF6C68" w:rsidRPr="00163788">
        <w:rPr>
          <w:rFonts w:ascii="Verdana" w:hAnsi="Verdana" w:cstheme="majorBidi"/>
        </w:rPr>
        <w:t>armado</w:t>
      </w:r>
      <w:r w:rsidR="008B4CF7" w:rsidRPr="00163788">
        <w:rPr>
          <w:rFonts w:ascii="Verdana" w:hAnsi="Verdana" w:cstheme="majorBidi"/>
        </w:rPr>
        <w:t>.</w:t>
      </w:r>
      <w:r w:rsidRPr="00163788">
        <w:rPr>
          <w:rFonts w:ascii="Verdana" w:hAnsi="Verdana" w:cstheme="majorBidi"/>
        </w:rPr>
        <w:t xml:space="preserve"> </w:t>
      </w:r>
    </w:p>
    <w:p w14:paraId="17DDF4B2" w14:textId="49A24433" w:rsidR="008F3F94" w:rsidRPr="00163788" w:rsidRDefault="008F3F94" w:rsidP="38BD7E2B">
      <w:pPr>
        <w:spacing w:after="0" w:line="240" w:lineRule="auto"/>
        <w:jc w:val="both"/>
        <w:rPr>
          <w:rFonts w:ascii="Verdana" w:hAnsi="Verdana" w:cstheme="majorBidi"/>
          <w:i/>
          <w:iCs/>
          <w:color w:val="000000" w:themeColor="text1"/>
          <w:u w:val="single"/>
        </w:rPr>
      </w:pPr>
    </w:p>
    <w:p w14:paraId="6972DAA8" w14:textId="32165035" w:rsidR="1C3BD40C" w:rsidRPr="00163788" w:rsidRDefault="1C3BD40C" w:rsidP="00E8BBC8">
      <w:pPr>
        <w:spacing w:after="0" w:line="240" w:lineRule="auto"/>
        <w:jc w:val="both"/>
        <w:rPr>
          <w:rFonts w:ascii="Verdana" w:eastAsia="Arial Narrow" w:hAnsi="Verdana" w:cs="Arial Narrow"/>
          <w:b/>
          <w:bCs/>
          <w:color w:val="000000" w:themeColor="text1"/>
          <w:u w:val="single"/>
        </w:rPr>
      </w:pPr>
      <w:r w:rsidRPr="00163788">
        <w:rPr>
          <w:rFonts w:ascii="Verdana" w:eastAsia="Arial Narrow" w:hAnsi="Verdana" w:cs="Arial Narrow"/>
          <w:b/>
          <w:bCs/>
          <w:color w:val="000000" w:themeColor="text1"/>
          <w:u w:val="single"/>
        </w:rPr>
        <w:t xml:space="preserve">2.3. Respuesta brindada por la </w:t>
      </w:r>
      <w:bookmarkStart w:id="7" w:name="_Int_WrSYDAo5"/>
      <w:r w:rsidRPr="00163788">
        <w:rPr>
          <w:rFonts w:ascii="Verdana" w:eastAsia="Arial Narrow" w:hAnsi="Verdana" w:cs="Arial Narrow"/>
          <w:b/>
          <w:bCs/>
          <w:color w:val="000000" w:themeColor="text1"/>
          <w:u w:val="single"/>
        </w:rPr>
        <w:t>Fiscalía General</w:t>
      </w:r>
      <w:bookmarkEnd w:id="7"/>
      <w:r w:rsidRPr="00163788">
        <w:rPr>
          <w:rFonts w:ascii="Verdana" w:eastAsia="Arial Narrow" w:hAnsi="Verdana" w:cs="Arial Narrow"/>
          <w:b/>
          <w:bCs/>
          <w:color w:val="000000" w:themeColor="text1"/>
          <w:u w:val="single"/>
        </w:rPr>
        <w:t xml:space="preserve"> de la Nación</w:t>
      </w:r>
      <w:r w:rsidR="00F52A6E" w:rsidRPr="00163788">
        <w:rPr>
          <w:rFonts w:ascii="Verdana" w:eastAsia="Arial Narrow" w:hAnsi="Verdana" w:cs="Arial Narrow"/>
          <w:b/>
          <w:bCs/>
          <w:color w:val="000000" w:themeColor="text1"/>
          <w:u w:val="single"/>
        </w:rPr>
        <w:t>:</w:t>
      </w:r>
    </w:p>
    <w:p w14:paraId="76170A35" w14:textId="035E9803" w:rsidR="00E8BBC8" w:rsidRPr="00163788" w:rsidRDefault="00E8BBC8" w:rsidP="00E8BBC8">
      <w:pPr>
        <w:spacing w:after="0" w:line="240" w:lineRule="auto"/>
        <w:jc w:val="both"/>
        <w:rPr>
          <w:rFonts w:ascii="Verdana" w:eastAsia="Arial Narrow" w:hAnsi="Verdana" w:cs="Arial Narrow"/>
          <w:b/>
          <w:bCs/>
          <w:color w:val="000000" w:themeColor="text1"/>
          <w:u w:val="single"/>
        </w:rPr>
      </w:pPr>
    </w:p>
    <w:p w14:paraId="07494376" w14:textId="644B0272" w:rsidR="6DFF5138" w:rsidRPr="00163788" w:rsidRDefault="6DFF5138" w:rsidP="00E8BBC8">
      <w:pPr>
        <w:spacing w:after="0" w:line="240" w:lineRule="auto"/>
        <w:jc w:val="both"/>
        <w:rPr>
          <w:rFonts w:ascii="Verdana" w:eastAsia="Arial Narrow" w:hAnsi="Verdana" w:cs="Arial Narrow"/>
          <w:color w:val="000000" w:themeColor="text1"/>
        </w:rPr>
      </w:pPr>
      <w:r w:rsidRPr="00163788">
        <w:rPr>
          <w:rFonts w:ascii="Verdana" w:eastAsia="Arial Narrow" w:hAnsi="Verdana" w:cs="Arial Narrow"/>
          <w:color w:val="000000" w:themeColor="text1"/>
        </w:rPr>
        <w:t xml:space="preserve">El </w:t>
      </w:r>
      <w:r w:rsidR="0C04E21D" w:rsidRPr="00163788">
        <w:rPr>
          <w:rFonts w:ascii="Verdana" w:eastAsia="Arial Narrow" w:hAnsi="Verdana" w:cs="Arial Narrow"/>
          <w:color w:val="000000" w:themeColor="text1"/>
        </w:rPr>
        <w:t>ordenamiento</w:t>
      </w:r>
      <w:r w:rsidRPr="00163788">
        <w:rPr>
          <w:rFonts w:ascii="Verdana" w:eastAsia="Arial Narrow" w:hAnsi="Verdana" w:cs="Arial Narrow"/>
          <w:color w:val="000000" w:themeColor="text1"/>
        </w:rPr>
        <w:t xml:space="preserve"> jurídico colombiano dispone en la Ley 1408 de 2010 “</w:t>
      </w:r>
      <w:r w:rsidR="1D2F0D1F" w:rsidRPr="00163788">
        <w:rPr>
          <w:rFonts w:ascii="Verdana" w:eastAsia="Arial Narrow" w:hAnsi="Verdana" w:cs="Arial Narrow"/>
          <w:color w:val="000000" w:themeColor="text1"/>
        </w:rPr>
        <w:t>P</w:t>
      </w:r>
      <w:r w:rsidR="1D2F0D1F" w:rsidRPr="00163788">
        <w:rPr>
          <w:rFonts w:ascii="Verdana" w:eastAsia="Arial Narrow" w:hAnsi="Verdana" w:cs="Arial Narrow"/>
          <w:i/>
          <w:iCs/>
          <w:color w:val="000000" w:themeColor="text1"/>
        </w:rPr>
        <w:t>or la cual se rinde homenaje a las víctimas del delito de desaparición forzada y s</w:t>
      </w:r>
      <w:r w:rsidR="2040C25E" w:rsidRPr="00163788">
        <w:rPr>
          <w:rFonts w:ascii="Verdana" w:eastAsia="Arial Narrow" w:hAnsi="Verdana" w:cs="Arial Narrow"/>
          <w:i/>
          <w:iCs/>
          <w:color w:val="000000" w:themeColor="text1"/>
        </w:rPr>
        <w:t xml:space="preserve">e dictan medidas para su localización e identificación”. </w:t>
      </w:r>
      <w:r w:rsidR="3AB06BE1" w:rsidRPr="00163788">
        <w:rPr>
          <w:rFonts w:ascii="Verdana" w:eastAsia="Arial Narrow" w:hAnsi="Verdana" w:cs="Arial Narrow"/>
          <w:color w:val="000000" w:themeColor="text1"/>
        </w:rPr>
        <w:t xml:space="preserve">Está normativa indicó, además de lo informado anteriormente, que los cuerpos y restos no identificados se registrarán en el sistema institucional de información dispuesto (SIRDEC) y continuará con las fases técnicas establecidas en el Plan Nacional de Búsqueda. </w:t>
      </w:r>
    </w:p>
    <w:p w14:paraId="66B9FE79" w14:textId="1740538B" w:rsidR="00E8BBC8" w:rsidRPr="00163788" w:rsidRDefault="00E8BBC8" w:rsidP="00E8BBC8">
      <w:pPr>
        <w:spacing w:after="0" w:line="240" w:lineRule="auto"/>
        <w:jc w:val="both"/>
        <w:rPr>
          <w:rFonts w:ascii="Verdana" w:eastAsia="Arial Narrow" w:hAnsi="Verdana" w:cs="Arial Narrow"/>
          <w:color w:val="000000" w:themeColor="text1"/>
        </w:rPr>
      </w:pPr>
    </w:p>
    <w:p w14:paraId="2A415FC9" w14:textId="766AB007" w:rsidR="3AB06BE1" w:rsidRPr="00163788" w:rsidRDefault="3AB06BE1" w:rsidP="00E8BBC8">
      <w:pPr>
        <w:spacing w:after="0" w:line="240" w:lineRule="auto"/>
        <w:jc w:val="both"/>
        <w:rPr>
          <w:rFonts w:ascii="Verdana" w:eastAsia="Arial Narrow" w:hAnsi="Verdana" w:cs="Arial Narrow"/>
          <w:color w:val="000000" w:themeColor="text1"/>
        </w:rPr>
      </w:pPr>
      <w:r w:rsidRPr="00163788">
        <w:rPr>
          <w:rFonts w:ascii="Verdana" w:eastAsia="Arial Narrow" w:hAnsi="Verdana" w:cs="Arial Narrow"/>
          <w:color w:val="000000" w:themeColor="text1"/>
        </w:rPr>
        <w:t xml:space="preserve">En igual sentido, la Ley estableció que cuando se trate de víctimas del delito de desaparición forzada u homicidio, los restos y cadáveres serán enterrados de manera </w:t>
      </w:r>
      <w:r w:rsidR="29020EBD" w:rsidRPr="00163788">
        <w:rPr>
          <w:rFonts w:ascii="Verdana" w:eastAsia="Arial Narrow" w:hAnsi="Verdana" w:cs="Arial Narrow"/>
          <w:color w:val="000000" w:themeColor="text1"/>
        </w:rPr>
        <w:t xml:space="preserve">individualizada, con documentación rigurosa sobre su ubicación y que los administradores de los cementerios se encuentren en la obligación de </w:t>
      </w:r>
      <w:r w:rsidR="2307A470" w:rsidRPr="00163788">
        <w:rPr>
          <w:rFonts w:ascii="Verdana" w:eastAsia="Arial Narrow" w:hAnsi="Verdana" w:cs="Arial Narrow"/>
          <w:color w:val="000000" w:themeColor="text1"/>
        </w:rPr>
        <w:t>garantizar la conservación y marcación de las tumbas.</w:t>
      </w:r>
    </w:p>
    <w:p w14:paraId="644431C7" w14:textId="7428625C" w:rsidR="00E8BBC8" w:rsidRPr="00163788" w:rsidRDefault="00E8BBC8" w:rsidP="00E8BBC8">
      <w:pPr>
        <w:spacing w:after="0" w:line="240" w:lineRule="auto"/>
        <w:jc w:val="both"/>
        <w:rPr>
          <w:rFonts w:ascii="Verdana" w:eastAsia="Arial Narrow" w:hAnsi="Verdana" w:cs="Arial Narrow"/>
          <w:color w:val="000000" w:themeColor="text1"/>
        </w:rPr>
      </w:pPr>
    </w:p>
    <w:p w14:paraId="00D588FE" w14:textId="33476676" w:rsidR="2307A470" w:rsidRPr="00163788" w:rsidRDefault="2307A470" w:rsidP="00E8BBC8">
      <w:pPr>
        <w:spacing w:after="0" w:line="240" w:lineRule="auto"/>
        <w:jc w:val="both"/>
        <w:rPr>
          <w:rFonts w:ascii="Verdana" w:eastAsia="Arial Narrow" w:hAnsi="Verdana" w:cs="Arial Narrow"/>
          <w:color w:val="000000" w:themeColor="text1"/>
        </w:rPr>
      </w:pPr>
      <w:r w:rsidRPr="00163788">
        <w:rPr>
          <w:rFonts w:ascii="Verdana" w:eastAsia="Arial Narrow" w:hAnsi="Verdana" w:cs="Arial Narrow"/>
          <w:color w:val="000000" w:themeColor="text1"/>
        </w:rPr>
        <w:t>Asimismo, el Código Penal colombiano en su Título III “</w:t>
      </w:r>
      <w:r w:rsidR="014D5A97" w:rsidRPr="00163788">
        <w:rPr>
          <w:rFonts w:ascii="Verdana" w:eastAsia="Arial Narrow" w:hAnsi="Verdana" w:cs="Arial Narrow"/>
          <w:color w:val="000000" w:themeColor="text1"/>
        </w:rPr>
        <w:t>Delitos contra la Libertad Individual y otras Garantías”, Capitulo Noveno “De los delitos contra el sentimiento Religios</w:t>
      </w:r>
      <w:r w:rsidR="2E43E2A4" w:rsidRPr="00163788">
        <w:rPr>
          <w:rFonts w:ascii="Verdana" w:eastAsia="Arial Narrow" w:hAnsi="Verdana" w:cs="Arial Narrow"/>
          <w:color w:val="000000" w:themeColor="text1"/>
        </w:rPr>
        <w:t>o y el Respeto a los Difuntos”, incorpora en el artículo 204 la conducta descrita en dicha norma sanciona penalmente los actos de i</w:t>
      </w:r>
      <w:r w:rsidR="276E8396" w:rsidRPr="00163788">
        <w:rPr>
          <w:rFonts w:ascii="Verdana" w:eastAsia="Arial Narrow" w:hAnsi="Verdana" w:cs="Arial Narrow"/>
          <w:color w:val="000000" w:themeColor="text1"/>
        </w:rPr>
        <w:t xml:space="preserve">rrespeto de cadáveres que contempla los verbos rectores: sustraer o ejecutar actos en su contra. </w:t>
      </w:r>
    </w:p>
    <w:p w14:paraId="42C7C573" w14:textId="2097BE94" w:rsidR="008F3F94" w:rsidRPr="00163788" w:rsidRDefault="00841BDA" w:rsidP="38BD7E2B">
      <w:pPr>
        <w:pStyle w:val="Ttulo1"/>
        <w:spacing w:line="240" w:lineRule="auto"/>
        <w:rPr>
          <w:rFonts w:ascii="Verdana" w:hAnsi="Verdana"/>
          <w:szCs w:val="22"/>
        </w:rPr>
      </w:pPr>
      <w:r w:rsidRPr="00163788">
        <w:rPr>
          <w:rFonts w:ascii="Verdana" w:hAnsi="Verdana"/>
          <w:szCs w:val="22"/>
          <w:shd w:val="clear" w:color="auto" w:fill="FFFFFF"/>
        </w:rPr>
        <w:lastRenderedPageBreak/>
        <w:t xml:space="preserve">3. </w:t>
      </w:r>
      <w:r w:rsidR="579DF400" w:rsidRPr="00163788">
        <w:rPr>
          <w:rFonts w:ascii="Verdana" w:hAnsi="Verdana"/>
          <w:szCs w:val="22"/>
          <w:shd w:val="clear" w:color="auto" w:fill="FFFFFF"/>
        </w:rPr>
        <w:t>“PRÁCTICA: PRÁCTICAS Y PROCEDIMIENTOS INSTITUCIONALES, INCLUIDAS NORMAS</w:t>
      </w:r>
      <w:r w:rsidR="00946E95" w:rsidRPr="00163788">
        <w:rPr>
          <w:rFonts w:ascii="Verdana" w:hAnsi="Verdana"/>
          <w:szCs w:val="22"/>
          <w:shd w:val="clear" w:color="auto" w:fill="FFFFFF"/>
        </w:rPr>
        <w:t xml:space="preserve"> </w:t>
      </w:r>
      <w:r w:rsidR="579DF400" w:rsidRPr="00163788">
        <w:rPr>
          <w:rFonts w:ascii="Verdana" w:hAnsi="Verdana"/>
          <w:szCs w:val="22"/>
          <w:shd w:val="clear" w:color="auto" w:fill="FFFFFF"/>
        </w:rPr>
        <w:t>O PROTOCOLOS Y DIRECTRICES INTERNACIONALES ACTUALM</w:t>
      </w:r>
      <w:r w:rsidR="2016B07C" w:rsidRPr="00163788">
        <w:rPr>
          <w:rFonts w:ascii="Verdana" w:hAnsi="Verdana"/>
          <w:szCs w:val="22"/>
          <w:shd w:val="clear" w:color="auto" w:fill="FFFFFF"/>
        </w:rPr>
        <w:t xml:space="preserve">ENTE EN USO PARA GARANTIZAR LA (SIC) TRATO RESPETUOSO Y PROTECCIÓN DE LAS PERSONAS FALLECIDAS Y DE SUS RESTOS HUMANOS, INCLUIDAS LAS VÍCTIMAS DE HOMICIDIOS </w:t>
      </w:r>
      <w:r w:rsidR="0A3A3ADF" w:rsidRPr="00163788">
        <w:rPr>
          <w:rFonts w:ascii="Verdana" w:hAnsi="Verdana"/>
          <w:szCs w:val="22"/>
          <w:shd w:val="clear" w:color="auto" w:fill="FFFFFF"/>
        </w:rPr>
        <w:t xml:space="preserve">POTENCIALMENTE ILEGÍTIMOS”. </w:t>
      </w:r>
    </w:p>
    <w:p w14:paraId="6DAABD7D" w14:textId="1BFE5C3E" w:rsidR="008F3F94" w:rsidRPr="00163788" w:rsidRDefault="008F3F94" w:rsidP="38BD7E2B">
      <w:pPr>
        <w:rPr>
          <w:rFonts w:ascii="Verdana" w:hAnsi="Verdana"/>
        </w:rPr>
      </w:pPr>
    </w:p>
    <w:p w14:paraId="262C1EB4" w14:textId="2AB072BB" w:rsidR="008F3F94" w:rsidRPr="00163788" w:rsidRDefault="648B7551" w:rsidP="38BD7E2B">
      <w:pPr>
        <w:rPr>
          <w:rFonts w:ascii="Verdana" w:eastAsia="Arial Narrow" w:hAnsi="Verdana" w:cs="Arial Narrow"/>
          <w:b/>
          <w:bCs/>
          <w:u w:val="single"/>
        </w:rPr>
      </w:pPr>
      <w:r w:rsidRPr="00163788">
        <w:rPr>
          <w:rFonts w:ascii="Verdana" w:eastAsia="Arial Narrow" w:hAnsi="Verdana" w:cs="Arial Narrow"/>
          <w:b/>
          <w:bCs/>
          <w:u w:val="single"/>
        </w:rPr>
        <w:t xml:space="preserve">3.1 </w:t>
      </w:r>
      <w:r w:rsidR="12505354" w:rsidRPr="00163788">
        <w:rPr>
          <w:rFonts w:ascii="Verdana" w:eastAsia="Arial Narrow" w:hAnsi="Verdana" w:cs="Arial Narrow"/>
          <w:b/>
          <w:bCs/>
          <w:u w:val="single"/>
        </w:rPr>
        <w:t>Respuesta brindada por</w:t>
      </w:r>
      <w:r w:rsidRPr="00163788">
        <w:rPr>
          <w:rFonts w:ascii="Verdana" w:eastAsia="Arial Narrow" w:hAnsi="Verdana" w:cs="Arial Narrow"/>
          <w:b/>
          <w:bCs/>
          <w:u w:val="single"/>
        </w:rPr>
        <w:t xml:space="preserve"> la Jurisdicción Especial de Paz: </w:t>
      </w:r>
    </w:p>
    <w:p w14:paraId="0C2BA666" w14:textId="77299EE3" w:rsidR="008F3F94" w:rsidRPr="00163788" w:rsidRDefault="54AA4242" w:rsidP="38BD7E2B">
      <w:pPr>
        <w:spacing w:line="276" w:lineRule="auto"/>
        <w:jc w:val="both"/>
        <w:rPr>
          <w:rFonts w:ascii="Verdana" w:hAnsi="Verdana" w:cstheme="majorBidi"/>
          <w:color w:val="000000" w:themeColor="text1"/>
        </w:rPr>
      </w:pPr>
      <w:r w:rsidRPr="00163788">
        <w:rPr>
          <w:rFonts w:ascii="Verdana" w:hAnsi="Verdana" w:cstheme="majorBidi"/>
          <w:color w:val="000000" w:themeColor="text1"/>
        </w:rPr>
        <w:t xml:space="preserve">Esta jurisdicción ha ordenado medidas cautelares y realizado entregas dignas con enfoque étnico-cultural aplicando un enfoque psicoespiritual a través de protocolos de contención que 3 integran dimensiones culturales y espirituales. </w:t>
      </w:r>
      <w:bookmarkStart w:id="8" w:name="_Int_jG2GVWCP"/>
      <w:r w:rsidRPr="00163788">
        <w:rPr>
          <w:rFonts w:ascii="Verdana" w:hAnsi="Verdana" w:cstheme="majorBidi"/>
          <w:color w:val="000000" w:themeColor="text1"/>
        </w:rPr>
        <w:t>Lo anterior, con el ánimo de generar confianza y comprender los tiempos propios d</w:t>
      </w:r>
      <w:r w:rsidR="18E5405E" w:rsidRPr="00163788">
        <w:rPr>
          <w:rFonts w:ascii="Verdana" w:hAnsi="Verdana" w:cstheme="majorBidi"/>
          <w:color w:val="000000" w:themeColor="text1"/>
        </w:rPr>
        <w:t>e</w:t>
      </w:r>
      <w:r w:rsidRPr="00163788">
        <w:rPr>
          <w:rFonts w:ascii="Verdana" w:hAnsi="Verdana" w:cstheme="majorBidi"/>
          <w:color w:val="000000" w:themeColor="text1"/>
        </w:rPr>
        <w:t xml:space="preserve"> los saberes ancestrales locales y construir</w:t>
      </w:r>
      <w:r w:rsidR="5E19B9B2" w:rsidRPr="00163788">
        <w:rPr>
          <w:rFonts w:ascii="Verdana" w:hAnsi="Verdana" w:cstheme="majorBidi"/>
          <w:color w:val="000000" w:themeColor="text1"/>
        </w:rPr>
        <w:t xml:space="preserve"> </w:t>
      </w:r>
      <w:r w:rsidRPr="00163788">
        <w:rPr>
          <w:rFonts w:ascii="Verdana" w:hAnsi="Verdana" w:cstheme="majorBidi"/>
          <w:color w:val="000000" w:themeColor="text1"/>
        </w:rPr>
        <w:t>protocolos de acompañamiento desde dichos saberes en los</w:t>
      </w:r>
      <w:r w:rsidR="216C33B0" w:rsidRPr="00163788">
        <w:rPr>
          <w:rFonts w:ascii="Verdana" w:hAnsi="Verdana" w:cstheme="majorBidi"/>
          <w:color w:val="000000" w:themeColor="text1"/>
        </w:rPr>
        <w:t xml:space="preserve"> </w:t>
      </w:r>
      <w:r w:rsidRPr="00163788">
        <w:rPr>
          <w:rFonts w:ascii="Verdana" w:hAnsi="Verdana" w:cstheme="majorBidi"/>
          <w:color w:val="000000" w:themeColor="text1"/>
        </w:rPr>
        <w:t>procesos de búsqueda e identificación de personas dadas por desaparecidas.</w:t>
      </w:r>
      <w:bookmarkEnd w:id="8"/>
      <w:r w:rsidRPr="00163788">
        <w:rPr>
          <w:rFonts w:ascii="Verdana" w:hAnsi="Verdana" w:cstheme="majorBidi"/>
          <w:color w:val="000000" w:themeColor="text1"/>
        </w:rPr>
        <w:t xml:space="preserve"> Estas acciones culminaron en la implementación de un proceso transicional y reparador de entregas dignas de los restos plenamente</w:t>
      </w:r>
      <w:r w:rsidR="0F7E365F" w:rsidRPr="00163788">
        <w:rPr>
          <w:rFonts w:ascii="Verdana" w:hAnsi="Verdana" w:cstheme="majorBidi"/>
          <w:color w:val="000000" w:themeColor="text1"/>
        </w:rPr>
        <w:t xml:space="preserve"> </w:t>
      </w:r>
      <w:r w:rsidRPr="00163788">
        <w:rPr>
          <w:rFonts w:ascii="Verdana" w:hAnsi="Verdana" w:cstheme="majorBidi"/>
          <w:color w:val="000000" w:themeColor="text1"/>
        </w:rPr>
        <w:t>identificados a los familiares y comunidades de las víctimas, apoyando solidariamente los complejos rituales comunitarios y colectivos de duelo</w:t>
      </w:r>
      <w:r w:rsidR="153EF6EE" w:rsidRPr="00163788">
        <w:rPr>
          <w:rFonts w:ascii="Verdana" w:hAnsi="Verdana" w:cstheme="majorBidi"/>
          <w:color w:val="000000" w:themeColor="text1"/>
        </w:rPr>
        <w:t xml:space="preserve"> </w:t>
      </w:r>
      <w:r w:rsidRPr="00163788">
        <w:rPr>
          <w:rFonts w:ascii="Verdana" w:hAnsi="Verdana" w:cstheme="majorBidi"/>
          <w:color w:val="000000" w:themeColor="text1"/>
        </w:rPr>
        <w:t>desde un profundo enfoque diferencial étnico-cultural, y procurando involucrar activamente en todo el proceso a las propias víctimas indirectas y a sus legítimas autoridades</w:t>
      </w:r>
      <w:r w:rsidR="382192FA" w:rsidRPr="00163788">
        <w:rPr>
          <w:rFonts w:ascii="Verdana" w:hAnsi="Verdana" w:cstheme="majorBidi"/>
          <w:color w:val="000000" w:themeColor="text1"/>
        </w:rPr>
        <w:t xml:space="preserve"> </w:t>
      </w:r>
      <w:r w:rsidRPr="00163788">
        <w:rPr>
          <w:rFonts w:ascii="Verdana" w:hAnsi="Verdana" w:cstheme="majorBidi"/>
          <w:color w:val="000000" w:themeColor="text1"/>
        </w:rPr>
        <w:t>tradicionales.</w:t>
      </w:r>
    </w:p>
    <w:p w14:paraId="393BBCD8" w14:textId="2DF44C3E" w:rsidR="008F3F94" w:rsidRPr="00163788" w:rsidRDefault="54AA4242" w:rsidP="38BD7E2B">
      <w:pPr>
        <w:spacing w:line="276" w:lineRule="auto"/>
        <w:jc w:val="both"/>
        <w:rPr>
          <w:rFonts w:ascii="Verdana" w:hAnsi="Verdana" w:cstheme="majorBidi"/>
          <w:color w:val="000000" w:themeColor="text1"/>
        </w:rPr>
      </w:pPr>
      <w:r w:rsidRPr="00163788">
        <w:rPr>
          <w:rFonts w:ascii="Verdana" w:hAnsi="Verdana" w:cstheme="majorBidi"/>
          <w:color w:val="000000" w:themeColor="text1"/>
        </w:rPr>
        <w:t>Con base en las discusiones y conclusiones de las mesas de trabajo interinstitucionales con el Instituto</w:t>
      </w:r>
      <w:r w:rsidR="7039659D" w:rsidRPr="00163788">
        <w:rPr>
          <w:rFonts w:ascii="Verdana" w:hAnsi="Verdana" w:cstheme="majorBidi"/>
          <w:color w:val="000000" w:themeColor="text1"/>
        </w:rPr>
        <w:t xml:space="preserve"> </w:t>
      </w:r>
      <w:r w:rsidRPr="00163788">
        <w:rPr>
          <w:rFonts w:ascii="Verdana" w:hAnsi="Verdana" w:cstheme="majorBidi"/>
          <w:color w:val="000000" w:themeColor="text1"/>
        </w:rPr>
        <w:t xml:space="preserve">Nacional de Medicina Legal y Ciencias Forenses, el Grupo interno de trabajo de búsqueda, identificación y entrega de personas desaparecidas de la Fiscalía General de la </w:t>
      </w:r>
      <w:r w:rsidR="003AF89F" w:rsidRPr="00163788">
        <w:rPr>
          <w:rFonts w:ascii="Verdana" w:hAnsi="Verdana" w:cstheme="majorBidi"/>
          <w:color w:val="000000" w:themeColor="text1"/>
        </w:rPr>
        <w:t xml:space="preserve"> </w:t>
      </w:r>
      <w:r w:rsidRPr="00163788">
        <w:rPr>
          <w:rFonts w:ascii="Verdana" w:hAnsi="Verdana" w:cstheme="majorBidi"/>
          <w:color w:val="000000" w:themeColor="text1"/>
        </w:rPr>
        <w:t>Nación y la UBPD se elaboró el documento “Estándares para la Búsqueda de Personas</w:t>
      </w:r>
      <w:r w:rsidR="53BB40AF" w:rsidRPr="00163788">
        <w:rPr>
          <w:rFonts w:ascii="Verdana" w:hAnsi="Verdana" w:cstheme="majorBidi"/>
          <w:color w:val="000000" w:themeColor="text1"/>
        </w:rPr>
        <w:t xml:space="preserve"> </w:t>
      </w:r>
      <w:r w:rsidRPr="00163788">
        <w:rPr>
          <w:rFonts w:ascii="Verdana" w:hAnsi="Verdana" w:cstheme="majorBidi"/>
          <w:color w:val="000000" w:themeColor="text1"/>
        </w:rPr>
        <w:t>Desaparecidas”, el cual establece las pautas en cuanto a la exhumación/recuperación de</w:t>
      </w:r>
      <w:r w:rsidR="6AA53C33" w:rsidRPr="00163788">
        <w:rPr>
          <w:rFonts w:ascii="Verdana" w:hAnsi="Verdana" w:cstheme="majorBidi"/>
          <w:color w:val="000000" w:themeColor="text1"/>
        </w:rPr>
        <w:t xml:space="preserve"> cadáveres, necropsia</w:t>
      </w:r>
      <w:r w:rsidRPr="00163788">
        <w:rPr>
          <w:rFonts w:ascii="Verdana" w:hAnsi="Verdana" w:cstheme="majorBidi"/>
          <w:color w:val="000000" w:themeColor="text1"/>
        </w:rPr>
        <w:t xml:space="preserve"> médico legal, identificación y entrega digna o culturalmente pertinente</w:t>
      </w:r>
    </w:p>
    <w:p w14:paraId="0D12A537" w14:textId="1F983C2E" w:rsidR="008F3F94" w:rsidRPr="00163788" w:rsidRDefault="76A0901E" w:rsidP="38BD7E2B">
      <w:pPr>
        <w:spacing w:after="0" w:line="240" w:lineRule="auto"/>
        <w:jc w:val="both"/>
        <w:rPr>
          <w:rFonts w:ascii="Verdana" w:eastAsia="Arial Narrow" w:hAnsi="Verdana" w:cs="Arial Narrow"/>
          <w:b/>
          <w:bCs/>
          <w:u w:val="single"/>
          <w:lang w:val="es"/>
        </w:rPr>
      </w:pPr>
      <w:r w:rsidRPr="00163788">
        <w:rPr>
          <w:rFonts w:ascii="Verdana" w:hAnsi="Verdana" w:cstheme="majorBidi"/>
          <w:b/>
          <w:bCs/>
          <w:i/>
          <w:iCs/>
          <w:color w:val="000000" w:themeColor="text1"/>
          <w:u w:val="single"/>
        </w:rPr>
        <w:t>3.2.</w:t>
      </w:r>
      <w:r w:rsidRPr="00163788">
        <w:rPr>
          <w:rFonts w:ascii="Verdana" w:hAnsi="Verdana" w:cstheme="majorBidi"/>
          <w:i/>
          <w:iCs/>
          <w:color w:val="000000" w:themeColor="text1"/>
          <w:u w:val="single"/>
        </w:rPr>
        <w:t xml:space="preserve"> </w:t>
      </w:r>
      <w:r w:rsidR="005075B2" w:rsidRPr="00163788">
        <w:rPr>
          <w:rFonts w:ascii="Verdana" w:hAnsi="Verdana" w:cstheme="majorBidi"/>
          <w:b/>
          <w:bCs/>
          <w:color w:val="000000" w:themeColor="text1"/>
          <w:u w:val="single"/>
        </w:rPr>
        <w:t>Respuesta brindada por el</w:t>
      </w:r>
      <w:r w:rsidR="005075B2" w:rsidRPr="00163788">
        <w:rPr>
          <w:rFonts w:ascii="Verdana" w:eastAsia="Arial Narrow" w:hAnsi="Verdana" w:cs="Arial Narrow"/>
          <w:b/>
          <w:bCs/>
          <w:color w:val="000000" w:themeColor="text1"/>
          <w:u w:val="single"/>
        </w:rPr>
        <w:t xml:space="preserve"> </w:t>
      </w:r>
      <w:r w:rsidR="005075B2" w:rsidRPr="00163788">
        <w:rPr>
          <w:rFonts w:ascii="Verdana" w:eastAsia="Arial Narrow" w:hAnsi="Verdana" w:cs="Arial Narrow"/>
          <w:b/>
          <w:bCs/>
          <w:u w:val="single"/>
          <w:lang w:val="es"/>
        </w:rPr>
        <w:t>Ministerio de Relaciones Exteriores - Dirección de Asuntos Migratorios, Consulares y Servicio al Ciudadano</w:t>
      </w:r>
      <w:r w:rsidR="00946E95" w:rsidRPr="00163788">
        <w:rPr>
          <w:rFonts w:ascii="Verdana" w:eastAsia="Arial Narrow" w:hAnsi="Verdana" w:cs="Arial Narrow"/>
          <w:b/>
          <w:bCs/>
          <w:u w:val="single"/>
          <w:lang w:val="es"/>
        </w:rPr>
        <w:t>:</w:t>
      </w:r>
    </w:p>
    <w:p w14:paraId="6808879E" w14:textId="640900E4" w:rsidR="008F3F94" w:rsidRPr="00163788" w:rsidRDefault="008F3F94" w:rsidP="38BD7E2B">
      <w:pPr>
        <w:spacing w:after="0" w:line="240" w:lineRule="auto"/>
        <w:jc w:val="both"/>
        <w:rPr>
          <w:rFonts w:ascii="Verdana" w:eastAsia="Nunito" w:hAnsi="Verdana" w:cs="Nunito"/>
          <w:color w:val="000000" w:themeColor="text1"/>
          <w:lang w:val="es"/>
        </w:rPr>
      </w:pPr>
    </w:p>
    <w:p w14:paraId="7F9A55B7" w14:textId="3323A307" w:rsidR="008F3F94" w:rsidRPr="00163788" w:rsidRDefault="005075B2" w:rsidP="38BD7E2B">
      <w:pPr>
        <w:spacing w:after="0" w:line="240" w:lineRule="auto"/>
        <w:jc w:val="both"/>
        <w:rPr>
          <w:rFonts w:ascii="Verdana" w:eastAsia="Arial Narrow" w:hAnsi="Verdana" w:cs="Arial Narrow"/>
          <w:color w:val="000000" w:themeColor="text1"/>
          <w:lang w:val="es"/>
        </w:rPr>
      </w:pPr>
      <w:r w:rsidRPr="00163788">
        <w:rPr>
          <w:rFonts w:ascii="Verdana" w:eastAsia="Arial Narrow" w:hAnsi="Verdana" w:cs="Arial Narrow"/>
          <w:color w:val="000000" w:themeColor="text1"/>
          <w:lang w:val="es"/>
        </w:rPr>
        <w:t>U</w:t>
      </w:r>
      <w:r w:rsidR="76A0901E" w:rsidRPr="00163788">
        <w:rPr>
          <w:rFonts w:ascii="Verdana" w:eastAsia="Arial Narrow" w:hAnsi="Verdana" w:cs="Arial Narrow"/>
          <w:color w:val="000000" w:themeColor="text1"/>
          <w:lang w:val="es"/>
        </w:rPr>
        <w:t>n lineamiento institucional para dar apoyo en lo que respecta a la repatriación de restos mortales, es la Resolución 1726 de 2018 del Ministerio de Relaciones Exteriores, en la que se regula el Fondo Especial para las Migraciones (FEM) la cual, dentro de sus diferentes disposiciones, permite el uso de recursos de este fondo para la cremación y repatriación de restos mortales. También hay instructivos internos (reservados) que dan lineamientos a los funcionarios consulares y del GIT de Asistencia a Connacionales en el Exterior, para usar este fondo y repatriar las cenizas de los fallecidos, entregadas luego a sus familiares.</w:t>
      </w:r>
    </w:p>
    <w:p w14:paraId="77994F6C" w14:textId="2C1A356E" w:rsidR="008F3F94" w:rsidRPr="00163788" w:rsidRDefault="008F3F94" w:rsidP="38BD7E2B">
      <w:pPr>
        <w:spacing w:after="0" w:line="240" w:lineRule="auto"/>
        <w:jc w:val="both"/>
        <w:rPr>
          <w:rFonts w:ascii="Verdana" w:eastAsia="Arial Narrow" w:hAnsi="Verdana" w:cs="Arial Narrow"/>
          <w:b/>
          <w:bCs/>
          <w:u w:val="single"/>
          <w:lang w:val="es"/>
        </w:rPr>
      </w:pPr>
    </w:p>
    <w:p w14:paraId="1F790285" w14:textId="2E496C6E" w:rsidR="008F3F94" w:rsidRPr="00163788" w:rsidRDefault="6C6E5F3F" w:rsidP="00E8BBC8">
      <w:pPr>
        <w:spacing w:after="0" w:line="240" w:lineRule="auto"/>
        <w:jc w:val="both"/>
        <w:rPr>
          <w:rFonts w:ascii="Verdana" w:eastAsia="Arial Narrow" w:hAnsi="Verdana" w:cs="Arial Narrow"/>
          <w:b/>
          <w:bCs/>
          <w:color w:val="000000" w:themeColor="text1"/>
          <w:u w:val="single"/>
        </w:rPr>
      </w:pPr>
      <w:r w:rsidRPr="00163788">
        <w:rPr>
          <w:rFonts w:ascii="Verdana" w:eastAsia="Arial Narrow" w:hAnsi="Verdana" w:cs="Arial Narrow"/>
          <w:b/>
          <w:bCs/>
          <w:color w:val="000000" w:themeColor="text1"/>
          <w:u w:val="single"/>
        </w:rPr>
        <w:lastRenderedPageBreak/>
        <w:t xml:space="preserve">3.3. Respuesta brindada por la </w:t>
      </w:r>
      <w:bookmarkStart w:id="9" w:name="_Int_jHbVfSsb"/>
      <w:r w:rsidRPr="00163788">
        <w:rPr>
          <w:rFonts w:ascii="Verdana" w:eastAsia="Arial Narrow" w:hAnsi="Verdana" w:cs="Arial Narrow"/>
          <w:b/>
          <w:bCs/>
          <w:color w:val="000000" w:themeColor="text1"/>
          <w:u w:val="single"/>
        </w:rPr>
        <w:t>Fiscalía General</w:t>
      </w:r>
      <w:bookmarkEnd w:id="9"/>
      <w:r w:rsidRPr="00163788">
        <w:rPr>
          <w:rFonts w:ascii="Verdana" w:eastAsia="Arial Narrow" w:hAnsi="Verdana" w:cs="Arial Narrow"/>
          <w:b/>
          <w:bCs/>
          <w:color w:val="000000" w:themeColor="text1"/>
          <w:u w:val="single"/>
        </w:rPr>
        <w:t xml:space="preserve"> de la Nación</w:t>
      </w:r>
      <w:r w:rsidR="00946E95" w:rsidRPr="00163788">
        <w:rPr>
          <w:rFonts w:ascii="Verdana" w:eastAsia="Arial Narrow" w:hAnsi="Verdana" w:cs="Arial Narrow"/>
          <w:b/>
          <w:bCs/>
          <w:color w:val="000000" w:themeColor="text1"/>
          <w:u w:val="single"/>
        </w:rPr>
        <w:t>:</w:t>
      </w:r>
    </w:p>
    <w:p w14:paraId="4A973522" w14:textId="53D1735A" w:rsidR="00E8BBC8" w:rsidRPr="00163788" w:rsidRDefault="00E8BBC8" w:rsidP="00E8BBC8">
      <w:pPr>
        <w:spacing w:after="0" w:line="240" w:lineRule="auto"/>
        <w:jc w:val="both"/>
        <w:rPr>
          <w:rFonts w:ascii="Verdana" w:eastAsia="Arial Narrow" w:hAnsi="Verdana" w:cs="Arial Narrow"/>
          <w:b/>
          <w:bCs/>
          <w:color w:val="000000" w:themeColor="text1"/>
          <w:u w:val="single"/>
        </w:rPr>
      </w:pPr>
    </w:p>
    <w:p w14:paraId="43E655EF" w14:textId="10698D0C" w:rsidR="00D9147B" w:rsidRPr="00163788" w:rsidRDefault="2277E9C2" w:rsidP="00A05133">
      <w:pPr>
        <w:spacing w:line="276" w:lineRule="auto"/>
        <w:jc w:val="both"/>
        <w:rPr>
          <w:rFonts w:ascii="Verdana" w:hAnsi="Verdana"/>
        </w:rPr>
      </w:pPr>
      <w:r w:rsidRPr="00163788">
        <w:rPr>
          <w:rFonts w:ascii="Verdana" w:hAnsi="Verdana" w:cstheme="majorBidi"/>
          <w:color w:val="000000" w:themeColor="text1"/>
        </w:rPr>
        <w:t xml:space="preserve">Se resalta que el Estado colombiano cuenta con normas que protegen a las personas fallecidas y sus restos humanos, incluidas las víctimas de desaparición y </w:t>
      </w:r>
      <w:r w:rsidR="00946E95" w:rsidRPr="00163788">
        <w:rPr>
          <w:rFonts w:ascii="Verdana" w:hAnsi="Verdana" w:cstheme="majorBidi"/>
          <w:color w:val="000000" w:themeColor="text1"/>
        </w:rPr>
        <w:t>homicidio</w:t>
      </w:r>
      <w:r w:rsidRPr="00163788">
        <w:rPr>
          <w:rFonts w:ascii="Verdana" w:hAnsi="Verdana" w:cstheme="majorBidi"/>
          <w:color w:val="000000" w:themeColor="text1"/>
        </w:rPr>
        <w:t>, con el Protoco</w:t>
      </w:r>
      <w:r w:rsidR="3CBEE0C5" w:rsidRPr="00163788">
        <w:rPr>
          <w:rFonts w:ascii="Verdana" w:hAnsi="Verdana" w:cstheme="majorBidi"/>
          <w:color w:val="000000" w:themeColor="text1"/>
        </w:rPr>
        <w:t xml:space="preserve">lo y el procedimiento para la entrega de cadáveres víctimas de desaparición forzada y homicidio en el marco del conflicto armado citados anteriormente. </w:t>
      </w:r>
    </w:p>
    <w:sectPr w:rsidR="00D9147B" w:rsidRPr="00163788" w:rsidSect="00A436B2">
      <w:headerReference w:type="default" r:id="rId11"/>
      <w:footerReference w:type="default" r:id="rId12"/>
      <w:pgSz w:w="12240" w:h="15840"/>
      <w:pgMar w:top="1843" w:right="1701" w:bottom="1560" w:left="1701"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8BD16" w14:textId="77777777" w:rsidR="00A436B2" w:rsidRDefault="00A436B2" w:rsidP="00006F6D">
      <w:pPr>
        <w:spacing w:after="0" w:line="240" w:lineRule="auto"/>
      </w:pPr>
      <w:r>
        <w:separator/>
      </w:r>
    </w:p>
  </w:endnote>
  <w:endnote w:type="continuationSeparator" w:id="0">
    <w:p w14:paraId="2B4876F3" w14:textId="77777777" w:rsidR="00A436B2" w:rsidRDefault="00A436B2" w:rsidP="0000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Nunito">
    <w:charset w:val="00"/>
    <w:family w:val="auto"/>
    <w:pitch w:val="variable"/>
    <w:sig w:usb0="A00002FF" w:usb1="5000204B"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DE85" w14:textId="449F88BC" w:rsidR="004B6754" w:rsidRDefault="004B6754">
    <w:pPr>
      <w:pStyle w:val="Piedepgina"/>
    </w:pPr>
    <w:r>
      <w:rPr>
        <w:noProof/>
        <w:lang w:val="es-ES"/>
      </w:rPr>
      <mc:AlternateContent>
        <mc:Choice Requires="wps">
          <w:drawing>
            <wp:anchor distT="0" distB="0" distL="114300" distR="114300" simplePos="0" relativeHeight="251661312" behindDoc="0" locked="0" layoutInCell="1" allowOverlap="1" wp14:anchorId="374D6931" wp14:editId="3174FEC3">
              <wp:simplePos x="0" y="0"/>
              <wp:positionH relativeFrom="margin">
                <wp:align>center</wp:align>
              </wp:positionH>
              <wp:positionV relativeFrom="paragraph">
                <wp:posOffset>-618490</wp:posOffset>
              </wp:positionV>
              <wp:extent cx="6029325" cy="1367790"/>
              <wp:effectExtent l="0" t="0" r="0" b="3810"/>
              <wp:wrapNone/>
              <wp:docPr id="1223101586" name="Cuadro de texto 1"/>
              <wp:cNvGraphicFramePr/>
              <a:graphic xmlns:a="http://schemas.openxmlformats.org/drawingml/2006/main">
                <a:graphicData uri="http://schemas.microsoft.com/office/word/2010/wordprocessingShape">
                  <wps:wsp>
                    <wps:cNvSpPr txBox="1"/>
                    <wps:spPr>
                      <a:xfrm>
                        <a:off x="0" y="0"/>
                        <a:ext cx="6029325" cy="1367790"/>
                      </a:xfrm>
                      <a:prstGeom prst="rect">
                        <a:avLst/>
                      </a:prstGeom>
                      <a:noFill/>
                      <a:ln w="6350">
                        <a:noFill/>
                      </a:ln>
                    </wps:spPr>
                    <wps:txbx>
                      <w:txbxContent>
                        <w:p w14:paraId="3C876B63" w14:textId="77777777" w:rsidR="004B6754" w:rsidRPr="00256928" w:rsidRDefault="004B6754" w:rsidP="004B6754">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322F9600" w14:textId="77777777" w:rsidR="004B6754" w:rsidRPr="00256928" w:rsidRDefault="004B6754" w:rsidP="004B6754">
                          <w:pPr>
                            <w:spacing w:after="0" w:line="276" w:lineRule="auto"/>
                            <w:jc w:val="both"/>
                            <w:rPr>
                              <w:rFonts w:ascii="Helvetica" w:hAnsi="Helvetica"/>
                              <w:b/>
                              <w:bCs/>
                              <w:sz w:val="20"/>
                              <w:szCs w:val="20"/>
                            </w:rPr>
                          </w:pPr>
                          <w:r>
                            <w:rPr>
                              <w:rFonts w:ascii="Helvetica" w:hAnsi="Helvetica"/>
                              <w:b/>
                              <w:bCs/>
                              <w:sz w:val="20"/>
                              <w:szCs w:val="20"/>
                            </w:rPr>
                            <w:t>Ministerio de Relaciones Exteriores</w:t>
                          </w:r>
                        </w:p>
                        <w:p w14:paraId="669A3A17" w14:textId="77777777" w:rsidR="004B6754" w:rsidRDefault="004B6754" w:rsidP="004B6754">
                          <w:pPr>
                            <w:spacing w:after="0" w:line="276" w:lineRule="auto"/>
                            <w:jc w:val="both"/>
                            <w:rPr>
                              <w:rFonts w:ascii="Helvetica" w:hAnsi="Helvetica"/>
                              <w:sz w:val="20"/>
                              <w:szCs w:val="20"/>
                            </w:rPr>
                          </w:pPr>
                          <w:r w:rsidRPr="00256928">
                            <w:rPr>
                              <w:rFonts w:ascii="Helvetica" w:hAnsi="Helvetica"/>
                              <w:sz w:val="20"/>
                              <w:szCs w:val="20"/>
                            </w:rPr>
                            <w:t>Dirección:</w:t>
                          </w:r>
                          <w:r>
                            <w:rPr>
                              <w:rFonts w:ascii="Helvetica" w:hAnsi="Helvetica"/>
                              <w:sz w:val="20"/>
                              <w:szCs w:val="20"/>
                            </w:rPr>
                            <w:t xml:space="preserve"> Calle 10 # 5-51</w:t>
                          </w:r>
                          <w:r w:rsidRPr="00256928">
                            <w:rPr>
                              <w:rFonts w:ascii="Helvetica" w:hAnsi="Helvetica"/>
                              <w:sz w:val="20"/>
                              <w:szCs w:val="20"/>
                            </w:rPr>
                            <w:t>, Bogotá D.C., Colombia</w:t>
                          </w:r>
                        </w:p>
                        <w:p w14:paraId="45B3781F" w14:textId="77777777" w:rsidR="004B6754" w:rsidRPr="00256928" w:rsidRDefault="004B6754" w:rsidP="004B6754">
                          <w:pPr>
                            <w:spacing w:after="0" w:line="276" w:lineRule="auto"/>
                            <w:jc w:val="both"/>
                            <w:rPr>
                              <w:rFonts w:ascii="Helvetica" w:hAnsi="Helvetica"/>
                              <w:sz w:val="20"/>
                              <w:szCs w:val="20"/>
                            </w:rPr>
                          </w:pPr>
                          <w:r w:rsidRPr="00F624D4">
                            <w:rPr>
                              <w:rFonts w:ascii="Helvetica" w:hAnsi="Helvetica"/>
                              <w:sz w:val="20"/>
                              <w:szCs w:val="20"/>
                            </w:rPr>
                            <w:t>Dirección correspondencia Carrera 5 No 9 – 03 Edificio Marco Fidel Suárez</w:t>
                          </w:r>
                        </w:p>
                        <w:p w14:paraId="11140918" w14:textId="77777777" w:rsidR="004B6754" w:rsidRPr="00256928" w:rsidRDefault="004B6754" w:rsidP="004B6754">
                          <w:pPr>
                            <w:spacing w:after="0" w:line="276" w:lineRule="auto"/>
                            <w:jc w:val="both"/>
                            <w:rPr>
                              <w:rFonts w:ascii="Helvetica" w:hAnsi="Helvetica"/>
                              <w:sz w:val="20"/>
                              <w:szCs w:val="20"/>
                            </w:rPr>
                          </w:pPr>
                          <w:r w:rsidRPr="00256928">
                            <w:rPr>
                              <w:rFonts w:ascii="Helvetica" w:hAnsi="Helvetica"/>
                              <w:sz w:val="20"/>
                              <w:szCs w:val="20"/>
                            </w:rPr>
                            <w:t xml:space="preserve">Conmutador: (+57) 601 </w:t>
                          </w:r>
                          <w:r>
                            <w:rPr>
                              <w:rFonts w:ascii="Helvetica" w:hAnsi="Helvetica"/>
                              <w:sz w:val="20"/>
                              <w:szCs w:val="20"/>
                            </w:rPr>
                            <w:t>381400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74D6931">
              <v:stroke joinstyle="miter"/>
              <v:path gradientshapeok="t" o:connecttype="rect"/>
            </v:shapetype>
            <v:shape id="Cuadro de texto 1" style="position:absolute;margin-left:0;margin-top:-48.7pt;width:474.75pt;height:107.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U1GAIAAC0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">
              <v:textbox>
                <w:txbxContent>
                  <w:p w:rsidRPr="00256928" w:rsidR="004B6754" w:rsidP="004B6754" w:rsidRDefault="004B6754" w14:paraId="3C876B63" w14:textId="77777777">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rsidRPr="00256928" w:rsidR="004B6754" w:rsidP="004B6754" w:rsidRDefault="004B6754" w14:paraId="322F9600" w14:textId="77777777">
                    <w:pPr>
                      <w:spacing w:after="0" w:line="276" w:lineRule="auto"/>
                      <w:jc w:val="both"/>
                      <w:rPr>
                        <w:rFonts w:ascii="Helvetica" w:hAnsi="Helvetica"/>
                        <w:b/>
                        <w:bCs/>
                        <w:sz w:val="20"/>
                        <w:szCs w:val="20"/>
                      </w:rPr>
                    </w:pPr>
                    <w:r>
                      <w:rPr>
                        <w:rFonts w:ascii="Helvetica" w:hAnsi="Helvetica"/>
                        <w:b/>
                        <w:bCs/>
                        <w:sz w:val="20"/>
                        <w:szCs w:val="20"/>
                      </w:rPr>
                      <w:t>Ministerio de Relaciones Exteriores</w:t>
                    </w:r>
                  </w:p>
                  <w:p w:rsidR="004B6754" w:rsidP="004B6754" w:rsidRDefault="004B6754" w14:paraId="669A3A17" w14:textId="77777777">
                    <w:pPr>
                      <w:spacing w:after="0" w:line="276" w:lineRule="auto"/>
                      <w:jc w:val="both"/>
                      <w:rPr>
                        <w:rFonts w:ascii="Helvetica" w:hAnsi="Helvetica"/>
                        <w:sz w:val="20"/>
                        <w:szCs w:val="20"/>
                      </w:rPr>
                    </w:pPr>
                    <w:r w:rsidRPr="00256928">
                      <w:rPr>
                        <w:rFonts w:ascii="Helvetica" w:hAnsi="Helvetica"/>
                        <w:sz w:val="20"/>
                        <w:szCs w:val="20"/>
                      </w:rPr>
                      <w:t>Dirección:</w:t>
                    </w:r>
                    <w:r>
                      <w:rPr>
                        <w:rFonts w:ascii="Helvetica" w:hAnsi="Helvetica"/>
                        <w:sz w:val="20"/>
                        <w:szCs w:val="20"/>
                      </w:rPr>
                      <w:t xml:space="preserve"> Calle 10 # 5-51</w:t>
                    </w:r>
                    <w:r w:rsidRPr="00256928">
                      <w:rPr>
                        <w:rFonts w:ascii="Helvetica" w:hAnsi="Helvetica"/>
                        <w:sz w:val="20"/>
                        <w:szCs w:val="20"/>
                      </w:rPr>
                      <w:t>, Bogotá D.C., Colombia</w:t>
                    </w:r>
                  </w:p>
                  <w:p w:rsidRPr="00256928" w:rsidR="004B6754" w:rsidP="004B6754" w:rsidRDefault="004B6754" w14:paraId="45B3781F" w14:textId="77777777">
                    <w:pPr>
                      <w:spacing w:after="0" w:line="276" w:lineRule="auto"/>
                      <w:jc w:val="both"/>
                      <w:rPr>
                        <w:rFonts w:ascii="Helvetica" w:hAnsi="Helvetica"/>
                        <w:sz w:val="20"/>
                        <w:szCs w:val="20"/>
                      </w:rPr>
                    </w:pPr>
                    <w:r w:rsidRPr="00F624D4">
                      <w:rPr>
                        <w:rFonts w:ascii="Helvetica" w:hAnsi="Helvetica"/>
                        <w:sz w:val="20"/>
                        <w:szCs w:val="20"/>
                      </w:rPr>
                      <w:t>Dirección correspondencia Carrera 5 No 9 – 03 Edificio Marco Fidel Suárez</w:t>
                    </w:r>
                  </w:p>
                  <w:p w:rsidRPr="00256928" w:rsidR="004B6754" w:rsidP="004B6754" w:rsidRDefault="004B6754" w14:paraId="11140918" w14:textId="77777777">
                    <w:pPr>
                      <w:spacing w:after="0" w:line="276" w:lineRule="auto"/>
                      <w:jc w:val="both"/>
                      <w:rPr>
                        <w:rFonts w:ascii="Helvetica" w:hAnsi="Helvetica"/>
                        <w:sz w:val="20"/>
                        <w:szCs w:val="20"/>
                      </w:rPr>
                    </w:pPr>
                    <w:r w:rsidRPr="00256928">
                      <w:rPr>
                        <w:rFonts w:ascii="Helvetica" w:hAnsi="Helvetica"/>
                        <w:sz w:val="20"/>
                        <w:szCs w:val="20"/>
                      </w:rPr>
                      <w:t xml:space="preserve">Conmutador: (+57) 601 </w:t>
                    </w:r>
                    <w:r>
                      <w:rPr>
                        <w:rFonts w:ascii="Helvetica" w:hAnsi="Helvetica"/>
                        <w:sz w:val="20"/>
                        <w:szCs w:val="20"/>
                      </w:rPr>
                      <w:t>381400</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4009" w14:textId="77777777" w:rsidR="00A436B2" w:rsidRDefault="00A436B2" w:rsidP="00006F6D">
      <w:pPr>
        <w:spacing w:after="0" w:line="240" w:lineRule="auto"/>
      </w:pPr>
      <w:r>
        <w:separator/>
      </w:r>
    </w:p>
  </w:footnote>
  <w:footnote w:type="continuationSeparator" w:id="0">
    <w:p w14:paraId="78F61CA2" w14:textId="77777777" w:rsidR="00A436B2" w:rsidRDefault="00A436B2" w:rsidP="00006F6D">
      <w:pPr>
        <w:spacing w:after="0" w:line="240" w:lineRule="auto"/>
      </w:pPr>
      <w:r>
        <w:continuationSeparator/>
      </w:r>
    </w:p>
  </w:footnote>
  <w:footnote w:id="1">
    <w:p w14:paraId="3F35865A" w14:textId="16FFDA37" w:rsidR="00721642" w:rsidRPr="000C5E19" w:rsidRDefault="00721642">
      <w:pPr>
        <w:pStyle w:val="Textonotapie"/>
      </w:pPr>
      <w:r>
        <w:rPr>
          <w:rStyle w:val="Refdenotaalpie"/>
        </w:rPr>
        <w:footnoteRef/>
      </w:r>
      <w:r w:rsidRPr="00721642">
        <w:rPr>
          <w:lang w:val="en-US"/>
        </w:rPr>
        <w:t xml:space="preserve"> </w:t>
      </w:r>
      <w:r w:rsidRPr="002813E4">
        <w:rPr>
          <w:rFonts w:ascii="Calibri" w:eastAsia="Calibri" w:hAnsi="Calibri" w:cs="Calibri"/>
          <w:sz w:val="22"/>
          <w:szCs w:val="22"/>
          <w:lang w:val="en-US"/>
        </w:rPr>
        <w:t xml:space="preserve">Call for input – Special Rapporteur on extrajudicial, </w:t>
      </w:r>
      <w:proofErr w:type="gramStart"/>
      <w:r w:rsidRPr="002813E4">
        <w:rPr>
          <w:rFonts w:ascii="Calibri" w:eastAsia="Calibri" w:hAnsi="Calibri" w:cs="Calibri"/>
          <w:sz w:val="22"/>
          <w:szCs w:val="22"/>
          <w:lang w:val="en-US"/>
        </w:rPr>
        <w:t>summary</w:t>
      </w:r>
      <w:proofErr w:type="gramEnd"/>
      <w:r w:rsidRPr="002813E4">
        <w:rPr>
          <w:rFonts w:ascii="Calibri" w:eastAsia="Calibri" w:hAnsi="Calibri" w:cs="Calibri"/>
          <w:sz w:val="22"/>
          <w:szCs w:val="22"/>
          <w:lang w:val="en-US"/>
        </w:rPr>
        <w:t xml:space="preserve"> or arbitrary executions. </w:t>
      </w:r>
      <w:r w:rsidRPr="000C5E19">
        <w:rPr>
          <w:rFonts w:ascii="Calibri" w:eastAsia="Calibri" w:hAnsi="Calibri" w:cs="Calibri"/>
          <w:sz w:val="22"/>
          <w:szCs w:val="22"/>
        </w:rPr>
        <w:t>P</w:t>
      </w:r>
      <w:r w:rsidR="00C84737" w:rsidRPr="000C5E19">
        <w:rPr>
          <w:rFonts w:ascii="Calibri" w:eastAsia="Calibri" w:hAnsi="Calibri" w:cs="Calibri"/>
          <w:sz w:val="22"/>
          <w:szCs w:val="22"/>
        </w:rPr>
        <w:t>á</w:t>
      </w:r>
      <w:r w:rsidRPr="000C5E19">
        <w:rPr>
          <w:rFonts w:ascii="Calibri" w:eastAsia="Calibri" w:hAnsi="Calibri" w:cs="Calibri"/>
          <w:sz w:val="22"/>
          <w:szCs w:val="22"/>
        </w:rPr>
        <w:t>g</w:t>
      </w:r>
      <w:r w:rsidR="00C84737" w:rsidRPr="000C5E19">
        <w:rPr>
          <w:rFonts w:ascii="Calibri" w:eastAsia="Calibri" w:hAnsi="Calibri" w:cs="Calibri"/>
          <w:sz w:val="22"/>
          <w:szCs w:val="22"/>
        </w:rPr>
        <w:t>ina</w:t>
      </w:r>
      <w:r w:rsidRPr="000C5E19">
        <w:rPr>
          <w:rFonts w:ascii="Calibri" w:eastAsia="Calibri" w:hAnsi="Calibri" w:cs="Calibri"/>
          <w:sz w:val="22"/>
          <w:szCs w:val="22"/>
        </w:rPr>
        <w:t xml:space="preserve"> 3</w:t>
      </w:r>
      <w:r w:rsidR="00C84737" w:rsidRPr="000C5E19">
        <w:rPr>
          <w:rFonts w:ascii="Calibri" w:eastAsia="Calibri" w:hAnsi="Calibri" w:cs="Calibri"/>
          <w:sz w:val="22"/>
          <w:szCs w:val="22"/>
        </w:rPr>
        <w:t>.</w:t>
      </w:r>
    </w:p>
  </w:footnote>
  <w:footnote w:id="2">
    <w:p w14:paraId="265BEA06" w14:textId="4075743D" w:rsidR="000C5E19" w:rsidRDefault="000C5E19">
      <w:pPr>
        <w:pStyle w:val="Textonotapie"/>
      </w:pPr>
      <w:r>
        <w:rPr>
          <w:rStyle w:val="Refdenotaalpie"/>
        </w:rPr>
        <w:footnoteRef/>
      </w:r>
      <w:r>
        <w:t xml:space="preserve"> </w:t>
      </w:r>
      <w:r w:rsidRPr="00E8BBC8">
        <w:rPr>
          <w:rFonts w:ascii="Arial Narrow" w:eastAsia="Arial Narrow" w:hAnsi="Arial Narrow" w:cs="Arial Narrow"/>
          <w:sz w:val="22"/>
          <w:szCs w:val="22"/>
        </w:rPr>
        <w:t xml:space="preserve">Respuesta brindada por </w:t>
      </w:r>
      <w:r w:rsidR="00CB71F3">
        <w:rPr>
          <w:rFonts w:ascii="Arial Narrow" w:eastAsia="Arial Narrow" w:hAnsi="Arial Narrow" w:cs="Arial Narrow"/>
          <w:sz w:val="22"/>
          <w:szCs w:val="22"/>
        </w:rPr>
        <w:t xml:space="preserve">la JEP </w:t>
      </w:r>
      <w:r w:rsidRPr="00E8BBC8">
        <w:rPr>
          <w:rFonts w:ascii="Arial Narrow" w:eastAsia="Arial Narrow" w:hAnsi="Arial Narrow" w:cs="Arial Narrow"/>
          <w:sz w:val="22"/>
          <w:szCs w:val="22"/>
        </w:rPr>
        <w:t>R</w:t>
      </w:r>
      <w:r w:rsidR="00CB71F3">
        <w:rPr>
          <w:rFonts w:ascii="Arial Narrow" w:eastAsia="Arial Narrow" w:hAnsi="Arial Narrow" w:cs="Arial Narrow"/>
          <w:sz w:val="22"/>
          <w:szCs w:val="22"/>
        </w:rPr>
        <w:t>ef</w:t>
      </w:r>
      <w:r w:rsidRPr="00E8BBC8">
        <w:rPr>
          <w:rFonts w:ascii="Arial Narrow" w:eastAsia="Arial Narrow" w:hAnsi="Arial Narrow" w:cs="Arial Narrow"/>
          <w:sz w:val="22"/>
          <w:szCs w:val="22"/>
        </w:rPr>
        <w:t xml:space="preserve">. </w:t>
      </w:r>
      <w:r w:rsidR="00CB71F3">
        <w:rPr>
          <w:rFonts w:ascii="Arial Narrow" w:eastAsia="Arial Narrow" w:hAnsi="Arial Narrow" w:cs="Arial Narrow"/>
          <w:sz w:val="22"/>
          <w:szCs w:val="22"/>
        </w:rPr>
        <w:t xml:space="preserve">PRS-005-2024 </w:t>
      </w:r>
      <w:r w:rsidR="002F6072">
        <w:rPr>
          <w:rFonts w:ascii="Arial Narrow" w:eastAsia="Arial Narrow" w:hAnsi="Arial Narrow" w:cs="Arial Narrow"/>
          <w:sz w:val="22"/>
          <w:szCs w:val="22"/>
        </w:rPr>
        <w:t>del 19 de enero del 2024.</w:t>
      </w:r>
    </w:p>
  </w:footnote>
  <w:footnote w:id="3">
    <w:p w14:paraId="7373A3BF" w14:textId="0E6AF99D" w:rsidR="00C80A31" w:rsidRDefault="00C80A31">
      <w:pPr>
        <w:pStyle w:val="Textonotapie"/>
      </w:pPr>
      <w:r>
        <w:rPr>
          <w:rStyle w:val="Refdenotaalpie"/>
        </w:rPr>
        <w:footnoteRef/>
      </w:r>
      <w:r>
        <w:t xml:space="preserve"> </w:t>
      </w:r>
      <w:r w:rsidRPr="38BD7E2B">
        <w:rPr>
          <w:rFonts w:ascii="Arial Narrow" w:eastAsia="Arial Narrow" w:hAnsi="Arial Narrow" w:cs="Arial Narrow"/>
        </w:rPr>
        <w:t xml:space="preserve">Respuesta brindada por el </w:t>
      </w:r>
      <w:r w:rsidRPr="38BD7E2B">
        <w:rPr>
          <w:rFonts w:ascii="Arial Narrow" w:eastAsia="Arial Narrow" w:hAnsi="Arial Narrow" w:cs="Arial Narrow"/>
          <w:lang w:val="es"/>
        </w:rPr>
        <w:t>G</w:t>
      </w:r>
      <w:r w:rsidR="00677A55">
        <w:rPr>
          <w:rFonts w:ascii="Arial Narrow" w:eastAsia="Arial Narrow" w:hAnsi="Arial Narrow" w:cs="Arial Narrow"/>
          <w:lang w:val="es"/>
        </w:rPr>
        <w:t>rupo</w:t>
      </w:r>
      <w:r w:rsidRPr="38BD7E2B">
        <w:rPr>
          <w:rFonts w:ascii="Arial Narrow" w:eastAsia="Arial Narrow" w:hAnsi="Arial Narrow" w:cs="Arial Narrow"/>
          <w:lang w:val="es"/>
        </w:rPr>
        <w:t xml:space="preserve"> de Asistencia a Connacionales en el Exterior de la Dirección de Asuntos Migratorios, Consulares y Servicio al Ciudadano del Ministerio de Relaciones Exteriores</w:t>
      </w:r>
      <w:r>
        <w:rPr>
          <w:rFonts w:ascii="Arial Narrow" w:eastAsia="Arial Narrow" w:hAnsi="Arial Narrow" w:cs="Arial Narrow"/>
          <w:lang w:val="es"/>
        </w:rPr>
        <w:t xml:space="preserve"> </w:t>
      </w:r>
      <w:r w:rsidR="00677A55">
        <w:rPr>
          <w:rFonts w:ascii="Arial Narrow" w:eastAsia="Arial Narrow" w:hAnsi="Arial Narrow" w:cs="Arial Narrow"/>
          <w:lang w:val="es"/>
        </w:rPr>
        <w:t>el 22 de enero del 2023</w:t>
      </w:r>
      <w:r w:rsidR="004E6133">
        <w:rPr>
          <w:rFonts w:ascii="Arial Narrow" w:eastAsia="Arial Narrow" w:hAnsi="Arial Narrow" w:cs="Arial Narrow"/>
          <w:lang w:val="es"/>
        </w:rPr>
        <w:t xml:space="preserve">. </w:t>
      </w:r>
    </w:p>
  </w:footnote>
  <w:footnote w:id="4">
    <w:p w14:paraId="13799739" w14:textId="6E96D603" w:rsidR="0008726D" w:rsidRDefault="0008726D">
      <w:pPr>
        <w:pStyle w:val="Textonotapie"/>
      </w:pPr>
      <w:r>
        <w:rPr>
          <w:rStyle w:val="Refdenotaalpie"/>
        </w:rPr>
        <w:footnoteRef/>
      </w:r>
      <w:r>
        <w:t xml:space="preserve"> </w:t>
      </w:r>
      <w:r w:rsidRPr="00E8BBC8">
        <w:rPr>
          <w:rFonts w:ascii="Arial Narrow" w:eastAsia="Arial Narrow" w:hAnsi="Arial Narrow" w:cs="Arial Narrow"/>
          <w:sz w:val="22"/>
          <w:szCs w:val="22"/>
        </w:rPr>
        <w:t>Respuesta brindada por la Fiscalía General de la Nación Rad. 20241700005661 del 25 de enero del 2024</w:t>
      </w:r>
      <w:r>
        <w:rPr>
          <w:rFonts w:ascii="Arial Narrow" w:eastAsia="Arial Narrow" w:hAnsi="Arial Narrow" w:cs="Arial Narrow"/>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D84E" w14:textId="7618FCD0" w:rsidR="00006F6D" w:rsidRDefault="000D00B6">
    <w:pPr>
      <w:pStyle w:val="Encabezado"/>
    </w:pPr>
    <w:r>
      <w:rPr>
        <w:noProof/>
      </w:rPr>
      <w:t xml:space="preserve"> </w:t>
    </w:r>
    <w:r>
      <w:rPr>
        <w:noProof/>
      </w:rPr>
      <w:drawing>
        <wp:inline distT="0" distB="0" distL="0" distR="0" wp14:anchorId="53AB5A55" wp14:editId="6FB53EAD">
          <wp:extent cx="1137039" cy="516496"/>
          <wp:effectExtent l="0" t="0" r="6350" b="0"/>
          <wp:docPr id="392187088" name="Imagen 39218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748" cy="531808"/>
                  </a:xfrm>
                  <a:prstGeom prst="rect">
                    <a:avLst/>
                  </a:prstGeom>
                  <a:noFill/>
                  <a:ln>
                    <a:noFill/>
                  </a:ln>
                </pic:spPr>
              </pic:pic>
            </a:graphicData>
          </a:graphic>
        </wp:inline>
      </w:drawing>
    </w:r>
    <w:r>
      <w:rPr>
        <w:noProof/>
      </w:rPr>
      <w:t xml:space="preserve">                                                                                        </w:t>
    </w:r>
    <w:r w:rsidR="005075B3">
      <w:rPr>
        <w:noProof/>
      </w:rPr>
      <w:t xml:space="preserve"> </w:t>
    </w:r>
    <w:r>
      <w:rPr>
        <w:noProof/>
      </w:rPr>
      <w:t xml:space="preserve">  </w:t>
    </w:r>
    <w:r w:rsidR="00C410FE">
      <w:rPr>
        <w:noProof/>
      </w:rPr>
      <w:drawing>
        <wp:inline distT="0" distB="0" distL="0" distR="0" wp14:anchorId="591850AB" wp14:editId="2610C4F3">
          <wp:extent cx="1562518" cy="461201"/>
          <wp:effectExtent l="0" t="0" r="0" b="0"/>
          <wp:docPr id="797880018" name="Imagen 79788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647" cy="467733"/>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QvqnCzqq" int2:invalidationBookmarkName="" int2:hashCode="oCYoyY8g9PCIuS" int2:id="82KhGC3M">
      <int2:state int2:value="Rejected" int2:type="AugLoop_Text_Critique"/>
    </int2:bookmark>
    <int2:bookmark int2:bookmarkName="_Int_ishARr4z" int2:invalidationBookmarkName="" int2:hashCode="oCYoyY8g9PCIuS" int2:id="6Z2YbF1I">
      <int2:state int2:value="Rejected" int2:type="AugLoop_Text_Critique"/>
    </int2:bookmark>
    <int2:bookmark int2:bookmarkName="_Int_jG2GVWCP" int2:invalidationBookmarkName="" int2:hashCode="I9T+FGNXYLpn/Z" int2:id="OJ7D4Fjo">
      <int2:state int2:value="Rejected" int2:type="AugLoop_Text_Critique"/>
    </int2:bookmark>
    <int2:bookmark int2:bookmarkName="_Int_jHbVfSsb" int2:invalidationBookmarkName="" int2:hashCode="oCYoyY8g9PCIuS" int2:id="vv37n6nt">
      <int2:state int2:value="Rejected" int2:type="AugLoop_Text_Critique"/>
    </int2:bookmark>
    <int2:bookmark int2:bookmarkName="_Int_WrSYDAo5" int2:invalidationBookmarkName="" int2:hashCode="oCYoyY8g9PCIuS" int2:id="UkrxCpmv">
      <int2:state int2:value="Rejected" int2:type="AugLoop_Text_Critique"/>
    </int2:bookmark>
    <int2:bookmark int2:bookmarkName="_Int_7LEVWQF5" int2:invalidationBookmarkName="" int2:hashCode="oCYoyY8g9PCIuS" int2:id="i1PDBGyL">
      <int2:state int2:value="Rejected" int2:type="AugLoop_Text_Critique"/>
    </int2:bookmark>
    <int2:bookmark int2:bookmarkName="_Int_a21WhnKs" int2:invalidationBookmarkName="" int2:hashCode="oCYoyY8g9PCIuS" int2:id="c0nLLxAx">
      <int2:state int2:value="Rejected" int2:type="AugLoop_Text_Critique"/>
    </int2:bookmark>
    <int2:bookmark int2:bookmarkName="_Int_hILZrgWC" int2:invalidationBookmarkName="" int2:hashCode="MvFNQhM8HgGmiT" int2:id="4UtWXfS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3A5A"/>
    <w:multiLevelType w:val="hybridMultilevel"/>
    <w:tmpl w:val="7714BF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731E34"/>
    <w:multiLevelType w:val="hybridMultilevel"/>
    <w:tmpl w:val="9768DF44"/>
    <w:lvl w:ilvl="0" w:tplc="BF0A86FC">
      <w:start w:val="1"/>
      <w:numFmt w:val="decimal"/>
      <w:lvlText w:val="%1."/>
      <w:lvlJc w:val="left"/>
      <w:pPr>
        <w:ind w:left="720" w:hanging="360"/>
      </w:pPr>
      <w:rPr>
        <w:rFonts w:ascii="Arial" w:hAnsi="Arial" w:cs="Arial" w:hint="default"/>
        <w:b/>
        <w:bCs/>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FE5F1C"/>
    <w:multiLevelType w:val="hybridMultilevel"/>
    <w:tmpl w:val="0B1C703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89D7D27"/>
    <w:multiLevelType w:val="hybridMultilevel"/>
    <w:tmpl w:val="4CE2CE02"/>
    <w:lvl w:ilvl="0" w:tplc="C78E34D6">
      <w:start w:val="3"/>
      <w:numFmt w:val="bullet"/>
      <w:lvlText w:val="•"/>
      <w:lvlJc w:val="left"/>
      <w:pPr>
        <w:ind w:left="720" w:hanging="360"/>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352B9B"/>
    <w:multiLevelType w:val="hybridMultilevel"/>
    <w:tmpl w:val="075CA5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7F7A9F"/>
    <w:multiLevelType w:val="hybridMultilevel"/>
    <w:tmpl w:val="0D82B01A"/>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3F78B5"/>
    <w:multiLevelType w:val="hybridMultilevel"/>
    <w:tmpl w:val="41A602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191E67"/>
    <w:multiLevelType w:val="hybridMultilevel"/>
    <w:tmpl w:val="91FC0D72"/>
    <w:lvl w:ilvl="0" w:tplc="7B76D360">
      <w:start w:val="5"/>
      <w:numFmt w:val="bullet"/>
      <w:lvlText w:val="-"/>
      <w:lvlJc w:val="left"/>
      <w:pPr>
        <w:ind w:left="1065" w:hanging="705"/>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0525BF"/>
    <w:multiLevelType w:val="hybridMultilevel"/>
    <w:tmpl w:val="1AA6CA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E030DD"/>
    <w:multiLevelType w:val="hybridMultilevel"/>
    <w:tmpl w:val="0A8E26CE"/>
    <w:lvl w:ilvl="0" w:tplc="30D4AC9E">
      <w:start w:val="1"/>
      <w:numFmt w:val="decimal"/>
      <w:lvlText w:val="%1."/>
      <w:lvlJc w:val="left"/>
      <w:pPr>
        <w:ind w:left="720" w:hanging="360"/>
      </w:pPr>
    </w:lvl>
    <w:lvl w:ilvl="1" w:tplc="CFF6B6B6">
      <w:start w:val="1"/>
      <w:numFmt w:val="lowerLetter"/>
      <w:lvlText w:val="%2."/>
      <w:lvlJc w:val="left"/>
      <w:pPr>
        <w:ind w:left="1440" w:hanging="360"/>
      </w:pPr>
    </w:lvl>
    <w:lvl w:ilvl="2" w:tplc="17AC6DE8">
      <w:start w:val="1"/>
      <w:numFmt w:val="lowerRoman"/>
      <w:lvlText w:val="%3."/>
      <w:lvlJc w:val="right"/>
      <w:pPr>
        <w:ind w:left="2160" w:hanging="180"/>
      </w:pPr>
    </w:lvl>
    <w:lvl w:ilvl="3" w:tplc="E612D364">
      <w:start w:val="1"/>
      <w:numFmt w:val="decimal"/>
      <w:lvlText w:val="%4."/>
      <w:lvlJc w:val="left"/>
      <w:pPr>
        <w:ind w:left="2880" w:hanging="360"/>
      </w:pPr>
    </w:lvl>
    <w:lvl w:ilvl="4" w:tplc="40600B46">
      <w:start w:val="1"/>
      <w:numFmt w:val="lowerLetter"/>
      <w:lvlText w:val="%5."/>
      <w:lvlJc w:val="left"/>
      <w:pPr>
        <w:ind w:left="3600" w:hanging="360"/>
      </w:pPr>
    </w:lvl>
    <w:lvl w:ilvl="5" w:tplc="DC08E2A6">
      <w:start w:val="1"/>
      <w:numFmt w:val="lowerRoman"/>
      <w:lvlText w:val="%6."/>
      <w:lvlJc w:val="right"/>
      <w:pPr>
        <w:ind w:left="4320" w:hanging="180"/>
      </w:pPr>
    </w:lvl>
    <w:lvl w:ilvl="6" w:tplc="8BA6ECDE">
      <w:start w:val="1"/>
      <w:numFmt w:val="decimal"/>
      <w:lvlText w:val="%7."/>
      <w:lvlJc w:val="left"/>
      <w:pPr>
        <w:ind w:left="5040" w:hanging="360"/>
      </w:pPr>
    </w:lvl>
    <w:lvl w:ilvl="7" w:tplc="BCB64190">
      <w:start w:val="1"/>
      <w:numFmt w:val="lowerLetter"/>
      <w:lvlText w:val="%8."/>
      <w:lvlJc w:val="left"/>
      <w:pPr>
        <w:ind w:left="5760" w:hanging="360"/>
      </w:pPr>
    </w:lvl>
    <w:lvl w:ilvl="8" w:tplc="8392ED0E">
      <w:start w:val="1"/>
      <w:numFmt w:val="lowerRoman"/>
      <w:lvlText w:val="%9."/>
      <w:lvlJc w:val="right"/>
      <w:pPr>
        <w:ind w:left="6480" w:hanging="180"/>
      </w:pPr>
    </w:lvl>
  </w:abstractNum>
  <w:abstractNum w:abstractNumId="10" w15:restartNumberingAfterBreak="0">
    <w:nsid w:val="356D4AEA"/>
    <w:multiLevelType w:val="hybridMultilevel"/>
    <w:tmpl w:val="722EC3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9B2E5C"/>
    <w:multiLevelType w:val="hybridMultilevel"/>
    <w:tmpl w:val="84E01E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BD21586"/>
    <w:multiLevelType w:val="hybridMultilevel"/>
    <w:tmpl w:val="FF3405E8"/>
    <w:lvl w:ilvl="0" w:tplc="C78E34D6">
      <w:start w:val="3"/>
      <w:numFmt w:val="bullet"/>
      <w:lvlText w:val="•"/>
      <w:lvlJc w:val="left"/>
      <w:pPr>
        <w:ind w:left="2130" w:hanging="705"/>
      </w:pPr>
      <w:rPr>
        <w:rFonts w:ascii="Arial Narrow" w:eastAsiaTheme="minorHAnsi" w:hAnsi="Arial Narrow" w:cstheme="majorHAnsi" w:hint="default"/>
      </w:rPr>
    </w:lvl>
    <w:lvl w:ilvl="1" w:tplc="FFFFFFFF" w:tentative="1">
      <w:start w:val="1"/>
      <w:numFmt w:val="bullet"/>
      <w:lvlText w:val="o"/>
      <w:lvlJc w:val="left"/>
      <w:pPr>
        <w:ind w:left="2505" w:hanging="360"/>
      </w:pPr>
      <w:rPr>
        <w:rFonts w:ascii="Courier New" w:hAnsi="Courier New" w:cs="Courier New" w:hint="default"/>
      </w:rPr>
    </w:lvl>
    <w:lvl w:ilvl="2" w:tplc="FFFFFFFF" w:tentative="1">
      <w:start w:val="1"/>
      <w:numFmt w:val="bullet"/>
      <w:lvlText w:val=""/>
      <w:lvlJc w:val="left"/>
      <w:pPr>
        <w:ind w:left="3225" w:hanging="360"/>
      </w:pPr>
      <w:rPr>
        <w:rFonts w:ascii="Wingdings" w:hAnsi="Wingdings" w:hint="default"/>
      </w:rPr>
    </w:lvl>
    <w:lvl w:ilvl="3" w:tplc="FFFFFFFF" w:tentative="1">
      <w:start w:val="1"/>
      <w:numFmt w:val="bullet"/>
      <w:lvlText w:val=""/>
      <w:lvlJc w:val="left"/>
      <w:pPr>
        <w:ind w:left="3945" w:hanging="360"/>
      </w:pPr>
      <w:rPr>
        <w:rFonts w:ascii="Symbol" w:hAnsi="Symbol" w:hint="default"/>
      </w:rPr>
    </w:lvl>
    <w:lvl w:ilvl="4" w:tplc="FFFFFFFF" w:tentative="1">
      <w:start w:val="1"/>
      <w:numFmt w:val="bullet"/>
      <w:lvlText w:val="o"/>
      <w:lvlJc w:val="left"/>
      <w:pPr>
        <w:ind w:left="4665" w:hanging="360"/>
      </w:pPr>
      <w:rPr>
        <w:rFonts w:ascii="Courier New" w:hAnsi="Courier New" w:cs="Courier New" w:hint="default"/>
      </w:rPr>
    </w:lvl>
    <w:lvl w:ilvl="5" w:tplc="FFFFFFFF" w:tentative="1">
      <w:start w:val="1"/>
      <w:numFmt w:val="bullet"/>
      <w:lvlText w:val=""/>
      <w:lvlJc w:val="left"/>
      <w:pPr>
        <w:ind w:left="5385" w:hanging="360"/>
      </w:pPr>
      <w:rPr>
        <w:rFonts w:ascii="Wingdings" w:hAnsi="Wingdings" w:hint="default"/>
      </w:rPr>
    </w:lvl>
    <w:lvl w:ilvl="6" w:tplc="FFFFFFFF" w:tentative="1">
      <w:start w:val="1"/>
      <w:numFmt w:val="bullet"/>
      <w:lvlText w:val=""/>
      <w:lvlJc w:val="left"/>
      <w:pPr>
        <w:ind w:left="6105" w:hanging="360"/>
      </w:pPr>
      <w:rPr>
        <w:rFonts w:ascii="Symbol" w:hAnsi="Symbol" w:hint="default"/>
      </w:rPr>
    </w:lvl>
    <w:lvl w:ilvl="7" w:tplc="FFFFFFFF" w:tentative="1">
      <w:start w:val="1"/>
      <w:numFmt w:val="bullet"/>
      <w:lvlText w:val="o"/>
      <w:lvlJc w:val="left"/>
      <w:pPr>
        <w:ind w:left="6825" w:hanging="360"/>
      </w:pPr>
      <w:rPr>
        <w:rFonts w:ascii="Courier New" w:hAnsi="Courier New" w:cs="Courier New" w:hint="default"/>
      </w:rPr>
    </w:lvl>
    <w:lvl w:ilvl="8" w:tplc="FFFFFFFF" w:tentative="1">
      <w:start w:val="1"/>
      <w:numFmt w:val="bullet"/>
      <w:lvlText w:val=""/>
      <w:lvlJc w:val="left"/>
      <w:pPr>
        <w:ind w:left="7545" w:hanging="360"/>
      </w:pPr>
      <w:rPr>
        <w:rFonts w:ascii="Wingdings" w:hAnsi="Wingdings" w:hint="default"/>
      </w:rPr>
    </w:lvl>
  </w:abstractNum>
  <w:abstractNum w:abstractNumId="13" w15:restartNumberingAfterBreak="0">
    <w:nsid w:val="438B6A18"/>
    <w:multiLevelType w:val="hybridMultilevel"/>
    <w:tmpl w:val="3F66841E"/>
    <w:lvl w:ilvl="0" w:tplc="C78E34D6">
      <w:start w:val="3"/>
      <w:numFmt w:val="bullet"/>
      <w:lvlText w:val="•"/>
      <w:lvlJc w:val="left"/>
      <w:pPr>
        <w:ind w:left="720" w:hanging="360"/>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4B46BC3"/>
    <w:multiLevelType w:val="hybridMultilevel"/>
    <w:tmpl w:val="CB88B6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7DF6B3C"/>
    <w:multiLevelType w:val="hybridMultilevel"/>
    <w:tmpl w:val="4FB4379C"/>
    <w:lvl w:ilvl="0" w:tplc="BEECF9F8">
      <w:start w:val="1"/>
      <w:numFmt w:val="decimal"/>
      <w:lvlText w:val="%1."/>
      <w:lvlJc w:val="left"/>
      <w:pPr>
        <w:ind w:left="720" w:hanging="360"/>
      </w:pPr>
    </w:lvl>
    <w:lvl w:ilvl="1" w:tplc="42622574">
      <w:start w:val="1"/>
      <w:numFmt w:val="lowerLetter"/>
      <w:lvlText w:val="%2."/>
      <w:lvlJc w:val="left"/>
      <w:pPr>
        <w:ind w:left="1440" w:hanging="360"/>
      </w:pPr>
    </w:lvl>
    <w:lvl w:ilvl="2" w:tplc="455ADCAE">
      <w:start w:val="1"/>
      <w:numFmt w:val="lowerRoman"/>
      <w:lvlText w:val="%3."/>
      <w:lvlJc w:val="right"/>
      <w:pPr>
        <w:ind w:left="2160" w:hanging="180"/>
      </w:pPr>
    </w:lvl>
    <w:lvl w:ilvl="3" w:tplc="B19898B8">
      <w:start w:val="1"/>
      <w:numFmt w:val="decimal"/>
      <w:lvlText w:val="%4."/>
      <w:lvlJc w:val="left"/>
      <w:pPr>
        <w:ind w:left="2880" w:hanging="360"/>
      </w:pPr>
    </w:lvl>
    <w:lvl w:ilvl="4" w:tplc="417CA55C">
      <w:start w:val="1"/>
      <w:numFmt w:val="lowerLetter"/>
      <w:lvlText w:val="%5."/>
      <w:lvlJc w:val="left"/>
      <w:pPr>
        <w:ind w:left="3600" w:hanging="360"/>
      </w:pPr>
    </w:lvl>
    <w:lvl w:ilvl="5" w:tplc="5CF6B904">
      <w:start w:val="1"/>
      <w:numFmt w:val="lowerRoman"/>
      <w:lvlText w:val="%6."/>
      <w:lvlJc w:val="right"/>
      <w:pPr>
        <w:ind w:left="4320" w:hanging="180"/>
      </w:pPr>
    </w:lvl>
    <w:lvl w:ilvl="6" w:tplc="47EEF1CE">
      <w:start w:val="1"/>
      <w:numFmt w:val="decimal"/>
      <w:lvlText w:val="%7."/>
      <w:lvlJc w:val="left"/>
      <w:pPr>
        <w:ind w:left="5040" w:hanging="360"/>
      </w:pPr>
    </w:lvl>
    <w:lvl w:ilvl="7" w:tplc="FC002E7E">
      <w:start w:val="1"/>
      <w:numFmt w:val="lowerLetter"/>
      <w:lvlText w:val="%8."/>
      <w:lvlJc w:val="left"/>
      <w:pPr>
        <w:ind w:left="5760" w:hanging="360"/>
      </w:pPr>
    </w:lvl>
    <w:lvl w:ilvl="8" w:tplc="095ECFD4">
      <w:start w:val="1"/>
      <w:numFmt w:val="lowerRoman"/>
      <w:lvlText w:val="%9."/>
      <w:lvlJc w:val="right"/>
      <w:pPr>
        <w:ind w:left="6480" w:hanging="180"/>
      </w:pPr>
    </w:lvl>
  </w:abstractNum>
  <w:abstractNum w:abstractNumId="16" w15:restartNumberingAfterBreak="0">
    <w:nsid w:val="520B2479"/>
    <w:multiLevelType w:val="hybridMultilevel"/>
    <w:tmpl w:val="C7EAE8EC"/>
    <w:lvl w:ilvl="0" w:tplc="7B76D360">
      <w:start w:val="5"/>
      <w:numFmt w:val="bullet"/>
      <w:lvlText w:val="-"/>
      <w:lvlJc w:val="left"/>
      <w:pPr>
        <w:ind w:left="2130" w:hanging="705"/>
      </w:pPr>
      <w:rPr>
        <w:rFonts w:ascii="Arial Narrow" w:eastAsiaTheme="minorHAnsi" w:hAnsi="Arial Narrow" w:cstheme="majorHAnsi"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7" w15:restartNumberingAfterBreak="0">
    <w:nsid w:val="54AE649F"/>
    <w:multiLevelType w:val="hybridMultilevel"/>
    <w:tmpl w:val="ED4649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4C213E"/>
    <w:multiLevelType w:val="hybridMultilevel"/>
    <w:tmpl w:val="D40097C8"/>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EEA7A88"/>
    <w:multiLevelType w:val="hybridMultilevel"/>
    <w:tmpl w:val="1DC2EFA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623963E6"/>
    <w:multiLevelType w:val="hybridMultilevel"/>
    <w:tmpl w:val="A9CED9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5C2200A"/>
    <w:multiLevelType w:val="hybridMultilevel"/>
    <w:tmpl w:val="C91AA1F0"/>
    <w:lvl w:ilvl="0" w:tplc="7B76D360">
      <w:start w:val="5"/>
      <w:numFmt w:val="bullet"/>
      <w:lvlText w:val="-"/>
      <w:lvlJc w:val="left"/>
      <w:pPr>
        <w:ind w:left="2130" w:hanging="705"/>
      </w:pPr>
      <w:rPr>
        <w:rFonts w:ascii="Arial Narrow" w:eastAsiaTheme="minorHAnsi" w:hAnsi="Arial Narrow" w:cstheme="majorHAnsi"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22" w15:restartNumberingAfterBreak="0">
    <w:nsid w:val="6D3A24EA"/>
    <w:multiLevelType w:val="hybridMultilevel"/>
    <w:tmpl w:val="B7FE04A2"/>
    <w:lvl w:ilvl="0" w:tplc="C78E34D6">
      <w:start w:val="3"/>
      <w:numFmt w:val="bullet"/>
      <w:lvlText w:val="•"/>
      <w:lvlJc w:val="left"/>
      <w:pPr>
        <w:ind w:left="720" w:hanging="360"/>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D9672CF"/>
    <w:multiLevelType w:val="hybridMultilevel"/>
    <w:tmpl w:val="882681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F9E2783"/>
    <w:multiLevelType w:val="hybridMultilevel"/>
    <w:tmpl w:val="CA9AEE10"/>
    <w:lvl w:ilvl="0" w:tplc="770C849A">
      <w:start w:val="1"/>
      <w:numFmt w:val="bullet"/>
      <w:lvlText w:val=""/>
      <w:lvlJc w:val="left"/>
      <w:pPr>
        <w:ind w:left="720" w:hanging="360"/>
      </w:pPr>
      <w:rPr>
        <w:rFonts w:ascii="Symbol" w:hAnsi="Symbol" w:hint="default"/>
      </w:rPr>
    </w:lvl>
    <w:lvl w:ilvl="1" w:tplc="816803BA">
      <w:start w:val="1"/>
      <w:numFmt w:val="bullet"/>
      <w:lvlText w:val="o"/>
      <w:lvlJc w:val="left"/>
      <w:pPr>
        <w:ind w:left="1440" w:hanging="360"/>
      </w:pPr>
      <w:rPr>
        <w:rFonts w:ascii="Courier New" w:hAnsi="Courier New" w:hint="default"/>
      </w:rPr>
    </w:lvl>
    <w:lvl w:ilvl="2" w:tplc="5F804EDA">
      <w:start w:val="1"/>
      <w:numFmt w:val="bullet"/>
      <w:lvlText w:val=""/>
      <w:lvlJc w:val="left"/>
      <w:pPr>
        <w:ind w:left="2160" w:hanging="360"/>
      </w:pPr>
      <w:rPr>
        <w:rFonts w:ascii="Wingdings" w:hAnsi="Wingdings" w:hint="default"/>
      </w:rPr>
    </w:lvl>
    <w:lvl w:ilvl="3" w:tplc="515A61F6">
      <w:start w:val="1"/>
      <w:numFmt w:val="bullet"/>
      <w:lvlText w:val=""/>
      <w:lvlJc w:val="left"/>
      <w:pPr>
        <w:ind w:left="2880" w:hanging="360"/>
      </w:pPr>
      <w:rPr>
        <w:rFonts w:ascii="Symbol" w:hAnsi="Symbol" w:hint="default"/>
      </w:rPr>
    </w:lvl>
    <w:lvl w:ilvl="4" w:tplc="84A2D948">
      <w:start w:val="1"/>
      <w:numFmt w:val="bullet"/>
      <w:lvlText w:val="o"/>
      <w:lvlJc w:val="left"/>
      <w:pPr>
        <w:ind w:left="3600" w:hanging="360"/>
      </w:pPr>
      <w:rPr>
        <w:rFonts w:ascii="Courier New" w:hAnsi="Courier New" w:hint="default"/>
      </w:rPr>
    </w:lvl>
    <w:lvl w:ilvl="5" w:tplc="389E668E">
      <w:start w:val="1"/>
      <w:numFmt w:val="bullet"/>
      <w:lvlText w:val=""/>
      <w:lvlJc w:val="left"/>
      <w:pPr>
        <w:ind w:left="4320" w:hanging="360"/>
      </w:pPr>
      <w:rPr>
        <w:rFonts w:ascii="Wingdings" w:hAnsi="Wingdings" w:hint="default"/>
      </w:rPr>
    </w:lvl>
    <w:lvl w:ilvl="6" w:tplc="C0529D60">
      <w:start w:val="1"/>
      <w:numFmt w:val="bullet"/>
      <w:lvlText w:val=""/>
      <w:lvlJc w:val="left"/>
      <w:pPr>
        <w:ind w:left="5040" w:hanging="360"/>
      </w:pPr>
      <w:rPr>
        <w:rFonts w:ascii="Symbol" w:hAnsi="Symbol" w:hint="default"/>
      </w:rPr>
    </w:lvl>
    <w:lvl w:ilvl="7" w:tplc="E384DECE">
      <w:start w:val="1"/>
      <w:numFmt w:val="bullet"/>
      <w:lvlText w:val="o"/>
      <w:lvlJc w:val="left"/>
      <w:pPr>
        <w:ind w:left="5760" w:hanging="360"/>
      </w:pPr>
      <w:rPr>
        <w:rFonts w:ascii="Courier New" w:hAnsi="Courier New" w:hint="default"/>
      </w:rPr>
    </w:lvl>
    <w:lvl w:ilvl="8" w:tplc="06728090">
      <w:start w:val="1"/>
      <w:numFmt w:val="bullet"/>
      <w:lvlText w:val=""/>
      <w:lvlJc w:val="left"/>
      <w:pPr>
        <w:ind w:left="6480" w:hanging="360"/>
      </w:pPr>
      <w:rPr>
        <w:rFonts w:ascii="Wingdings" w:hAnsi="Wingdings" w:hint="default"/>
      </w:rPr>
    </w:lvl>
  </w:abstractNum>
  <w:abstractNum w:abstractNumId="25" w15:restartNumberingAfterBreak="0">
    <w:nsid w:val="755B5504"/>
    <w:multiLevelType w:val="hybridMultilevel"/>
    <w:tmpl w:val="ED78C662"/>
    <w:lvl w:ilvl="0" w:tplc="213EA6C4">
      <w:start w:val="1"/>
      <w:numFmt w:val="decimal"/>
      <w:lvlText w:val="%1."/>
      <w:lvlJc w:val="left"/>
      <w:pPr>
        <w:ind w:left="720" w:hanging="360"/>
      </w:pPr>
    </w:lvl>
    <w:lvl w:ilvl="1" w:tplc="17C41414">
      <w:start w:val="1"/>
      <w:numFmt w:val="lowerLetter"/>
      <w:lvlText w:val="%2."/>
      <w:lvlJc w:val="left"/>
      <w:pPr>
        <w:ind w:left="1440" w:hanging="360"/>
      </w:pPr>
    </w:lvl>
    <w:lvl w:ilvl="2" w:tplc="C60A117A">
      <w:start w:val="1"/>
      <w:numFmt w:val="lowerRoman"/>
      <w:lvlText w:val="%3."/>
      <w:lvlJc w:val="right"/>
      <w:pPr>
        <w:ind w:left="2160" w:hanging="180"/>
      </w:pPr>
    </w:lvl>
    <w:lvl w:ilvl="3" w:tplc="BCC41E06">
      <w:start w:val="1"/>
      <w:numFmt w:val="decimal"/>
      <w:lvlText w:val="%4."/>
      <w:lvlJc w:val="left"/>
      <w:pPr>
        <w:ind w:left="2880" w:hanging="360"/>
      </w:pPr>
    </w:lvl>
    <w:lvl w:ilvl="4" w:tplc="185288EE">
      <w:start w:val="1"/>
      <w:numFmt w:val="lowerLetter"/>
      <w:lvlText w:val="%5."/>
      <w:lvlJc w:val="left"/>
      <w:pPr>
        <w:ind w:left="3600" w:hanging="360"/>
      </w:pPr>
    </w:lvl>
    <w:lvl w:ilvl="5" w:tplc="A8FE8D36">
      <w:start w:val="1"/>
      <w:numFmt w:val="lowerRoman"/>
      <w:lvlText w:val="%6."/>
      <w:lvlJc w:val="right"/>
      <w:pPr>
        <w:ind w:left="4320" w:hanging="180"/>
      </w:pPr>
    </w:lvl>
    <w:lvl w:ilvl="6" w:tplc="F8F21756">
      <w:start w:val="1"/>
      <w:numFmt w:val="decimal"/>
      <w:lvlText w:val="%7."/>
      <w:lvlJc w:val="left"/>
      <w:pPr>
        <w:ind w:left="5040" w:hanging="360"/>
      </w:pPr>
    </w:lvl>
    <w:lvl w:ilvl="7" w:tplc="B47CB072">
      <w:start w:val="1"/>
      <w:numFmt w:val="lowerLetter"/>
      <w:lvlText w:val="%8."/>
      <w:lvlJc w:val="left"/>
      <w:pPr>
        <w:ind w:left="5760" w:hanging="360"/>
      </w:pPr>
    </w:lvl>
    <w:lvl w:ilvl="8" w:tplc="778E120A">
      <w:start w:val="1"/>
      <w:numFmt w:val="lowerRoman"/>
      <w:lvlText w:val="%9."/>
      <w:lvlJc w:val="right"/>
      <w:pPr>
        <w:ind w:left="6480" w:hanging="180"/>
      </w:pPr>
    </w:lvl>
  </w:abstractNum>
  <w:abstractNum w:abstractNumId="26" w15:restartNumberingAfterBreak="0">
    <w:nsid w:val="7BD43746"/>
    <w:multiLevelType w:val="hybridMultilevel"/>
    <w:tmpl w:val="90F484BA"/>
    <w:lvl w:ilvl="0" w:tplc="C78E34D6">
      <w:start w:val="3"/>
      <w:numFmt w:val="bullet"/>
      <w:lvlText w:val="•"/>
      <w:lvlJc w:val="left"/>
      <w:pPr>
        <w:ind w:left="720" w:hanging="360"/>
      </w:pPr>
      <w:rPr>
        <w:rFonts w:ascii="Arial Narrow" w:eastAsiaTheme="minorHAnsi" w:hAnsi="Arial Narrow"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39604692">
    <w:abstractNumId w:val="15"/>
  </w:num>
  <w:num w:numId="2" w16cid:durableId="914555001">
    <w:abstractNumId w:val="25"/>
  </w:num>
  <w:num w:numId="3" w16cid:durableId="1399746976">
    <w:abstractNumId w:val="24"/>
  </w:num>
  <w:num w:numId="4" w16cid:durableId="122233558">
    <w:abstractNumId w:val="9"/>
  </w:num>
  <w:num w:numId="5" w16cid:durableId="2086565335">
    <w:abstractNumId w:val="8"/>
  </w:num>
  <w:num w:numId="6" w16cid:durableId="398669457">
    <w:abstractNumId w:val="1"/>
  </w:num>
  <w:num w:numId="7" w16cid:durableId="103501207">
    <w:abstractNumId w:val="17"/>
  </w:num>
  <w:num w:numId="8" w16cid:durableId="293752151">
    <w:abstractNumId w:val="11"/>
  </w:num>
  <w:num w:numId="9" w16cid:durableId="1216429594">
    <w:abstractNumId w:val="5"/>
  </w:num>
  <w:num w:numId="10" w16cid:durableId="1105424690">
    <w:abstractNumId w:val="20"/>
  </w:num>
  <w:num w:numId="11" w16cid:durableId="1186602987">
    <w:abstractNumId w:val="14"/>
  </w:num>
  <w:num w:numId="12" w16cid:durableId="1276399464">
    <w:abstractNumId w:val="4"/>
  </w:num>
  <w:num w:numId="13" w16cid:durableId="192810256">
    <w:abstractNumId w:val="13"/>
  </w:num>
  <w:num w:numId="14" w16cid:durableId="795870463">
    <w:abstractNumId w:val="18"/>
  </w:num>
  <w:num w:numId="15" w16cid:durableId="824321112">
    <w:abstractNumId w:val="0"/>
  </w:num>
  <w:num w:numId="16" w16cid:durableId="2038962531">
    <w:abstractNumId w:val="6"/>
  </w:num>
  <w:num w:numId="17" w16cid:durableId="620573095">
    <w:abstractNumId w:val="2"/>
  </w:num>
  <w:num w:numId="18" w16cid:durableId="1898709544">
    <w:abstractNumId w:val="19"/>
  </w:num>
  <w:num w:numId="19" w16cid:durableId="2035568010">
    <w:abstractNumId w:val="23"/>
  </w:num>
  <w:num w:numId="20" w16cid:durableId="751899755">
    <w:abstractNumId w:val="26"/>
  </w:num>
  <w:num w:numId="21" w16cid:durableId="1953396970">
    <w:abstractNumId w:val="22"/>
  </w:num>
  <w:num w:numId="22" w16cid:durableId="182134716">
    <w:abstractNumId w:val="3"/>
  </w:num>
  <w:num w:numId="23" w16cid:durableId="163672433">
    <w:abstractNumId w:val="7"/>
  </w:num>
  <w:num w:numId="24" w16cid:durableId="2021277378">
    <w:abstractNumId w:val="21"/>
  </w:num>
  <w:num w:numId="25" w16cid:durableId="1449617730">
    <w:abstractNumId w:val="16"/>
  </w:num>
  <w:num w:numId="26" w16cid:durableId="1666779999">
    <w:abstractNumId w:val="12"/>
  </w:num>
  <w:num w:numId="27" w16cid:durableId="5292957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23"/>
    <w:rsid w:val="00005163"/>
    <w:rsid w:val="00006F6D"/>
    <w:rsid w:val="00011167"/>
    <w:rsid w:val="00013B90"/>
    <w:rsid w:val="00013BBF"/>
    <w:rsid w:val="000163A1"/>
    <w:rsid w:val="00027701"/>
    <w:rsid w:val="0003193D"/>
    <w:rsid w:val="000330A6"/>
    <w:rsid w:val="00034287"/>
    <w:rsid w:val="00041199"/>
    <w:rsid w:val="00045225"/>
    <w:rsid w:val="000623EF"/>
    <w:rsid w:val="00062AFE"/>
    <w:rsid w:val="00073B90"/>
    <w:rsid w:val="000822F4"/>
    <w:rsid w:val="00082D12"/>
    <w:rsid w:val="00084F1D"/>
    <w:rsid w:val="00085D2A"/>
    <w:rsid w:val="0008726D"/>
    <w:rsid w:val="00090092"/>
    <w:rsid w:val="00094CF4"/>
    <w:rsid w:val="000A3ABF"/>
    <w:rsid w:val="000B3697"/>
    <w:rsid w:val="000B425E"/>
    <w:rsid w:val="000C21A3"/>
    <w:rsid w:val="000C2566"/>
    <w:rsid w:val="000C268F"/>
    <w:rsid w:val="000C4051"/>
    <w:rsid w:val="000C5E19"/>
    <w:rsid w:val="000D00B6"/>
    <w:rsid w:val="000D6276"/>
    <w:rsid w:val="000E2182"/>
    <w:rsid w:val="000E4936"/>
    <w:rsid w:val="000F0DAF"/>
    <w:rsid w:val="000F2DB6"/>
    <w:rsid w:val="000F3879"/>
    <w:rsid w:val="000F4B36"/>
    <w:rsid w:val="00103847"/>
    <w:rsid w:val="00111486"/>
    <w:rsid w:val="00112119"/>
    <w:rsid w:val="00113B6D"/>
    <w:rsid w:val="00116862"/>
    <w:rsid w:val="0012440E"/>
    <w:rsid w:val="001339D2"/>
    <w:rsid w:val="00135D7B"/>
    <w:rsid w:val="00145BB1"/>
    <w:rsid w:val="00146305"/>
    <w:rsid w:val="001471EF"/>
    <w:rsid w:val="001475E1"/>
    <w:rsid w:val="00152A66"/>
    <w:rsid w:val="00163788"/>
    <w:rsid w:val="00163AB0"/>
    <w:rsid w:val="001679C8"/>
    <w:rsid w:val="001716F5"/>
    <w:rsid w:val="001768DC"/>
    <w:rsid w:val="0018022C"/>
    <w:rsid w:val="0018335D"/>
    <w:rsid w:val="0018716B"/>
    <w:rsid w:val="0019186E"/>
    <w:rsid w:val="001923ED"/>
    <w:rsid w:val="00193993"/>
    <w:rsid w:val="001B6BC6"/>
    <w:rsid w:val="001B7462"/>
    <w:rsid w:val="001C1233"/>
    <w:rsid w:val="001C2292"/>
    <w:rsid w:val="001C4821"/>
    <w:rsid w:val="001C4DE1"/>
    <w:rsid w:val="001D02F8"/>
    <w:rsid w:val="001D1F60"/>
    <w:rsid w:val="001D469C"/>
    <w:rsid w:val="001E1B53"/>
    <w:rsid w:val="001F027B"/>
    <w:rsid w:val="001F543A"/>
    <w:rsid w:val="00203F93"/>
    <w:rsid w:val="00204D5F"/>
    <w:rsid w:val="00213A23"/>
    <w:rsid w:val="002157D6"/>
    <w:rsid w:val="002166B3"/>
    <w:rsid w:val="002206DA"/>
    <w:rsid w:val="00221215"/>
    <w:rsid w:val="002256A3"/>
    <w:rsid w:val="00225C21"/>
    <w:rsid w:val="00226433"/>
    <w:rsid w:val="0023003E"/>
    <w:rsid w:val="002324DA"/>
    <w:rsid w:val="002330D2"/>
    <w:rsid w:val="00236E60"/>
    <w:rsid w:val="002426B2"/>
    <w:rsid w:val="00250ABB"/>
    <w:rsid w:val="00252206"/>
    <w:rsid w:val="002609AA"/>
    <w:rsid w:val="002629C5"/>
    <w:rsid w:val="002630B0"/>
    <w:rsid w:val="002657D4"/>
    <w:rsid w:val="002775C3"/>
    <w:rsid w:val="002813E4"/>
    <w:rsid w:val="0028204E"/>
    <w:rsid w:val="0028330C"/>
    <w:rsid w:val="00292D7B"/>
    <w:rsid w:val="002948B7"/>
    <w:rsid w:val="002A4B0E"/>
    <w:rsid w:val="002A6DA7"/>
    <w:rsid w:val="002A6ED3"/>
    <w:rsid w:val="002B1E22"/>
    <w:rsid w:val="002C1477"/>
    <w:rsid w:val="002C1E01"/>
    <w:rsid w:val="002C2189"/>
    <w:rsid w:val="002C3404"/>
    <w:rsid w:val="002C5CBC"/>
    <w:rsid w:val="002D4F7F"/>
    <w:rsid w:val="002E29D0"/>
    <w:rsid w:val="002E54D4"/>
    <w:rsid w:val="002F060B"/>
    <w:rsid w:val="002F6072"/>
    <w:rsid w:val="002F6312"/>
    <w:rsid w:val="002F7544"/>
    <w:rsid w:val="00300B3A"/>
    <w:rsid w:val="00300F0A"/>
    <w:rsid w:val="00301D87"/>
    <w:rsid w:val="00301F5D"/>
    <w:rsid w:val="00303C13"/>
    <w:rsid w:val="00313910"/>
    <w:rsid w:val="003151E6"/>
    <w:rsid w:val="00315322"/>
    <w:rsid w:val="00323C1E"/>
    <w:rsid w:val="00335661"/>
    <w:rsid w:val="00337D7F"/>
    <w:rsid w:val="00337DD1"/>
    <w:rsid w:val="00343108"/>
    <w:rsid w:val="003550FC"/>
    <w:rsid w:val="00356606"/>
    <w:rsid w:val="00363274"/>
    <w:rsid w:val="003712E6"/>
    <w:rsid w:val="00372CFF"/>
    <w:rsid w:val="003742ED"/>
    <w:rsid w:val="003746D0"/>
    <w:rsid w:val="00375AC9"/>
    <w:rsid w:val="0038183E"/>
    <w:rsid w:val="00382E44"/>
    <w:rsid w:val="003866BD"/>
    <w:rsid w:val="003867EF"/>
    <w:rsid w:val="00393359"/>
    <w:rsid w:val="003A1469"/>
    <w:rsid w:val="003A2363"/>
    <w:rsid w:val="003AF89F"/>
    <w:rsid w:val="003B1116"/>
    <w:rsid w:val="003B1AFF"/>
    <w:rsid w:val="003B2AC7"/>
    <w:rsid w:val="003C2181"/>
    <w:rsid w:val="003D1F35"/>
    <w:rsid w:val="003D5B09"/>
    <w:rsid w:val="003E4C44"/>
    <w:rsid w:val="003E60B4"/>
    <w:rsid w:val="003E7766"/>
    <w:rsid w:val="003E7F2B"/>
    <w:rsid w:val="003F4074"/>
    <w:rsid w:val="003F4B1B"/>
    <w:rsid w:val="003F4E35"/>
    <w:rsid w:val="003F7EBD"/>
    <w:rsid w:val="0040186D"/>
    <w:rsid w:val="004018A2"/>
    <w:rsid w:val="004124C2"/>
    <w:rsid w:val="00432CB4"/>
    <w:rsid w:val="004370EB"/>
    <w:rsid w:val="004402F4"/>
    <w:rsid w:val="00442B97"/>
    <w:rsid w:val="00444DF8"/>
    <w:rsid w:val="0044504B"/>
    <w:rsid w:val="0045017F"/>
    <w:rsid w:val="0045209F"/>
    <w:rsid w:val="00452D23"/>
    <w:rsid w:val="00454E7D"/>
    <w:rsid w:val="00455751"/>
    <w:rsid w:val="00457A21"/>
    <w:rsid w:val="004628B1"/>
    <w:rsid w:val="00471DAF"/>
    <w:rsid w:val="0047353F"/>
    <w:rsid w:val="00474BAF"/>
    <w:rsid w:val="0048020A"/>
    <w:rsid w:val="00480706"/>
    <w:rsid w:val="00491594"/>
    <w:rsid w:val="0049520A"/>
    <w:rsid w:val="004955B8"/>
    <w:rsid w:val="00495C79"/>
    <w:rsid w:val="004A0C71"/>
    <w:rsid w:val="004B6754"/>
    <w:rsid w:val="004C75C0"/>
    <w:rsid w:val="004D1CD4"/>
    <w:rsid w:val="004D2234"/>
    <w:rsid w:val="004D4C6D"/>
    <w:rsid w:val="004D706D"/>
    <w:rsid w:val="004E13F8"/>
    <w:rsid w:val="004E6133"/>
    <w:rsid w:val="004F00D0"/>
    <w:rsid w:val="004F0E14"/>
    <w:rsid w:val="004F1B32"/>
    <w:rsid w:val="004F4DEF"/>
    <w:rsid w:val="004F598D"/>
    <w:rsid w:val="00504B52"/>
    <w:rsid w:val="005075B2"/>
    <w:rsid w:val="005075B3"/>
    <w:rsid w:val="00513AD8"/>
    <w:rsid w:val="00527DB6"/>
    <w:rsid w:val="00531061"/>
    <w:rsid w:val="00535F92"/>
    <w:rsid w:val="00536B98"/>
    <w:rsid w:val="005455D7"/>
    <w:rsid w:val="00546660"/>
    <w:rsid w:val="00553FC0"/>
    <w:rsid w:val="005548F9"/>
    <w:rsid w:val="00555242"/>
    <w:rsid w:val="00557553"/>
    <w:rsid w:val="005805C9"/>
    <w:rsid w:val="005851B3"/>
    <w:rsid w:val="005963E7"/>
    <w:rsid w:val="00596715"/>
    <w:rsid w:val="005A05DE"/>
    <w:rsid w:val="005A40DF"/>
    <w:rsid w:val="005B18DD"/>
    <w:rsid w:val="005C2286"/>
    <w:rsid w:val="005C38AC"/>
    <w:rsid w:val="005C7964"/>
    <w:rsid w:val="005D4712"/>
    <w:rsid w:val="005D602A"/>
    <w:rsid w:val="005D6CAD"/>
    <w:rsid w:val="005D7271"/>
    <w:rsid w:val="005E0F59"/>
    <w:rsid w:val="005E2C55"/>
    <w:rsid w:val="005F1596"/>
    <w:rsid w:val="005F6AD8"/>
    <w:rsid w:val="005F752B"/>
    <w:rsid w:val="00602DD1"/>
    <w:rsid w:val="00615988"/>
    <w:rsid w:val="00632045"/>
    <w:rsid w:val="00660B04"/>
    <w:rsid w:val="00665D8C"/>
    <w:rsid w:val="00667574"/>
    <w:rsid w:val="006702CB"/>
    <w:rsid w:val="0067792F"/>
    <w:rsid w:val="00677A55"/>
    <w:rsid w:val="00683BC3"/>
    <w:rsid w:val="00684D32"/>
    <w:rsid w:val="00686FD6"/>
    <w:rsid w:val="006944FD"/>
    <w:rsid w:val="00697208"/>
    <w:rsid w:val="006A3539"/>
    <w:rsid w:val="006A4C7E"/>
    <w:rsid w:val="006A5B81"/>
    <w:rsid w:val="006B5EDC"/>
    <w:rsid w:val="006B6361"/>
    <w:rsid w:val="006B6CBD"/>
    <w:rsid w:val="006C01CA"/>
    <w:rsid w:val="006C357B"/>
    <w:rsid w:val="006C3709"/>
    <w:rsid w:val="006C656D"/>
    <w:rsid w:val="006D4BFD"/>
    <w:rsid w:val="006E40DE"/>
    <w:rsid w:val="006E74C4"/>
    <w:rsid w:val="006F354C"/>
    <w:rsid w:val="006F5B1D"/>
    <w:rsid w:val="00702E79"/>
    <w:rsid w:val="007142B7"/>
    <w:rsid w:val="00714A9C"/>
    <w:rsid w:val="00721642"/>
    <w:rsid w:val="007248A9"/>
    <w:rsid w:val="00733E7F"/>
    <w:rsid w:val="00735E15"/>
    <w:rsid w:val="007402F7"/>
    <w:rsid w:val="00743A13"/>
    <w:rsid w:val="00751821"/>
    <w:rsid w:val="00766A24"/>
    <w:rsid w:val="00767660"/>
    <w:rsid w:val="00767ADB"/>
    <w:rsid w:val="00773DA1"/>
    <w:rsid w:val="00774FC9"/>
    <w:rsid w:val="00775CE1"/>
    <w:rsid w:val="00777F7B"/>
    <w:rsid w:val="00782207"/>
    <w:rsid w:val="00783A74"/>
    <w:rsid w:val="00786B83"/>
    <w:rsid w:val="00787CF2"/>
    <w:rsid w:val="007932A6"/>
    <w:rsid w:val="00794B64"/>
    <w:rsid w:val="00796132"/>
    <w:rsid w:val="00796710"/>
    <w:rsid w:val="00797369"/>
    <w:rsid w:val="007A503D"/>
    <w:rsid w:val="007A6C93"/>
    <w:rsid w:val="007B33F3"/>
    <w:rsid w:val="007B3ED0"/>
    <w:rsid w:val="007B4818"/>
    <w:rsid w:val="007B6E71"/>
    <w:rsid w:val="007C0457"/>
    <w:rsid w:val="007C1055"/>
    <w:rsid w:val="007C31BC"/>
    <w:rsid w:val="007C401C"/>
    <w:rsid w:val="007C5B55"/>
    <w:rsid w:val="007C656B"/>
    <w:rsid w:val="007D1ECE"/>
    <w:rsid w:val="007D72A6"/>
    <w:rsid w:val="007F07E7"/>
    <w:rsid w:val="007F2564"/>
    <w:rsid w:val="007F3211"/>
    <w:rsid w:val="007F600D"/>
    <w:rsid w:val="007F7499"/>
    <w:rsid w:val="008004C9"/>
    <w:rsid w:val="008027E0"/>
    <w:rsid w:val="0080351C"/>
    <w:rsid w:val="00807F6F"/>
    <w:rsid w:val="00830491"/>
    <w:rsid w:val="00836622"/>
    <w:rsid w:val="0084166A"/>
    <w:rsid w:val="00841BDA"/>
    <w:rsid w:val="00841FA6"/>
    <w:rsid w:val="0084290A"/>
    <w:rsid w:val="00850B37"/>
    <w:rsid w:val="00850CE7"/>
    <w:rsid w:val="00851962"/>
    <w:rsid w:val="00851ACF"/>
    <w:rsid w:val="00877280"/>
    <w:rsid w:val="00880CF3"/>
    <w:rsid w:val="00886A95"/>
    <w:rsid w:val="00891F09"/>
    <w:rsid w:val="008B4BB3"/>
    <w:rsid w:val="008B4CF7"/>
    <w:rsid w:val="008C19DD"/>
    <w:rsid w:val="008C6BB8"/>
    <w:rsid w:val="008E3843"/>
    <w:rsid w:val="008F07B9"/>
    <w:rsid w:val="008F3F94"/>
    <w:rsid w:val="008F4D20"/>
    <w:rsid w:val="008F5E08"/>
    <w:rsid w:val="008F60FB"/>
    <w:rsid w:val="009019B1"/>
    <w:rsid w:val="00904E39"/>
    <w:rsid w:val="00906527"/>
    <w:rsid w:val="00911159"/>
    <w:rsid w:val="00915540"/>
    <w:rsid w:val="00916737"/>
    <w:rsid w:val="00921B6A"/>
    <w:rsid w:val="009402B9"/>
    <w:rsid w:val="00946E95"/>
    <w:rsid w:val="00947D93"/>
    <w:rsid w:val="0095572C"/>
    <w:rsid w:val="00957FAE"/>
    <w:rsid w:val="009616F5"/>
    <w:rsid w:val="0096343D"/>
    <w:rsid w:val="00964AEB"/>
    <w:rsid w:val="009650D3"/>
    <w:rsid w:val="00972C50"/>
    <w:rsid w:val="00975D78"/>
    <w:rsid w:val="00976136"/>
    <w:rsid w:val="009807CE"/>
    <w:rsid w:val="00982026"/>
    <w:rsid w:val="00982C69"/>
    <w:rsid w:val="009840AB"/>
    <w:rsid w:val="00992D22"/>
    <w:rsid w:val="00993F81"/>
    <w:rsid w:val="009A6116"/>
    <w:rsid w:val="009B1930"/>
    <w:rsid w:val="009B3FD4"/>
    <w:rsid w:val="009B56FB"/>
    <w:rsid w:val="009C03EF"/>
    <w:rsid w:val="009C3B99"/>
    <w:rsid w:val="009C4EAB"/>
    <w:rsid w:val="009D39D1"/>
    <w:rsid w:val="009E3F3E"/>
    <w:rsid w:val="009F213B"/>
    <w:rsid w:val="009F5F86"/>
    <w:rsid w:val="00A0505B"/>
    <w:rsid w:val="00A05133"/>
    <w:rsid w:val="00A06E2C"/>
    <w:rsid w:val="00A0734E"/>
    <w:rsid w:val="00A160CB"/>
    <w:rsid w:val="00A16DA9"/>
    <w:rsid w:val="00A2002E"/>
    <w:rsid w:val="00A22531"/>
    <w:rsid w:val="00A34C24"/>
    <w:rsid w:val="00A35F74"/>
    <w:rsid w:val="00A436B2"/>
    <w:rsid w:val="00A52346"/>
    <w:rsid w:val="00A52F61"/>
    <w:rsid w:val="00A56A2B"/>
    <w:rsid w:val="00A57AE6"/>
    <w:rsid w:val="00A63DCD"/>
    <w:rsid w:val="00A744B9"/>
    <w:rsid w:val="00A74652"/>
    <w:rsid w:val="00A76E60"/>
    <w:rsid w:val="00A804C1"/>
    <w:rsid w:val="00A81B12"/>
    <w:rsid w:val="00A91D9A"/>
    <w:rsid w:val="00A93D68"/>
    <w:rsid w:val="00A965F8"/>
    <w:rsid w:val="00A97FB9"/>
    <w:rsid w:val="00AA08F7"/>
    <w:rsid w:val="00AA3214"/>
    <w:rsid w:val="00AA7E41"/>
    <w:rsid w:val="00AB63AA"/>
    <w:rsid w:val="00AC357D"/>
    <w:rsid w:val="00AC5BD0"/>
    <w:rsid w:val="00AC6231"/>
    <w:rsid w:val="00AD38EF"/>
    <w:rsid w:val="00AD796C"/>
    <w:rsid w:val="00AE155A"/>
    <w:rsid w:val="00AF5C93"/>
    <w:rsid w:val="00AF7AD0"/>
    <w:rsid w:val="00B0300F"/>
    <w:rsid w:val="00B142C4"/>
    <w:rsid w:val="00B2207B"/>
    <w:rsid w:val="00B27AFF"/>
    <w:rsid w:val="00B304F4"/>
    <w:rsid w:val="00B359C7"/>
    <w:rsid w:val="00B40856"/>
    <w:rsid w:val="00B47DBD"/>
    <w:rsid w:val="00B50994"/>
    <w:rsid w:val="00B50D27"/>
    <w:rsid w:val="00B65DF2"/>
    <w:rsid w:val="00B6622C"/>
    <w:rsid w:val="00B7600D"/>
    <w:rsid w:val="00B80944"/>
    <w:rsid w:val="00B830D9"/>
    <w:rsid w:val="00B85100"/>
    <w:rsid w:val="00B91D1F"/>
    <w:rsid w:val="00B954FA"/>
    <w:rsid w:val="00B96B3F"/>
    <w:rsid w:val="00B97A57"/>
    <w:rsid w:val="00BA0BA1"/>
    <w:rsid w:val="00BA2A6A"/>
    <w:rsid w:val="00BB30D9"/>
    <w:rsid w:val="00BB6DC6"/>
    <w:rsid w:val="00BC1114"/>
    <w:rsid w:val="00BD19C5"/>
    <w:rsid w:val="00BD40B4"/>
    <w:rsid w:val="00BE2C3A"/>
    <w:rsid w:val="00BE39C5"/>
    <w:rsid w:val="00BF2388"/>
    <w:rsid w:val="00BF2E5A"/>
    <w:rsid w:val="00BF64F7"/>
    <w:rsid w:val="00C00C1A"/>
    <w:rsid w:val="00C02032"/>
    <w:rsid w:val="00C02FB5"/>
    <w:rsid w:val="00C07E9A"/>
    <w:rsid w:val="00C1486A"/>
    <w:rsid w:val="00C14F38"/>
    <w:rsid w:val="00C22A01"/>
    <w:rsid w:val="00C410FE"/>
    <w:rsid w:val="00C5417B"/>
    <w:rsid w:val="00C54BDE"/>
    <w:rsid w:val="00C626FF"/>
    <w:rsid w:val="00C67DDF"/>
    <w:rsid w:val="00C763AD"/>
    <w:rsid w:val="00C76E1A"/>
    <w:rsid w:val="00C80A31"/>
    <w:rsid w:val="00C83F2B"/>
    <w:rsid w:val="00C84737"/>
    <w:rsid w:val="00CA41BA"/>
    <w:rsid w:val="00CB4A8C"/>
    <w:rsid w:val="00CB5360"/>
    <w:rsid w:val="00CB71F3"/>
    <w:rsid w:val="00CC07DE"/>
    <w:rsid w:val="00CC1158"/>
    <w:rsid w:val="00CC423A"/>
    <w:rsid w:val="00CC4757"/>
    <w:rsid w:val="00CC4B75"/>
    <w:rsid w:val="00CC6750"/>
    <w:rsid w:val="00CE7114"/>
    <w:rsid w:val="00CF1F28"/>
    <w:rsid w:val="00D05843"/>
    <w:rsid w:val="00D101C7"/>
    <w:rsid w:val="00D13017"/>
    <w:rsid w:val="00D2308A"/>
    <w:rsid w:val="00D31058"/>
    <w:rsid w:val="00D41B6C"/>
    <w:rsid w:val="00D41E42"/>
    <w:rsid w:val="00D4622C"/>
    <w:rsid w:val="00D472E0"/>
    <w:rsid w:val="00D535E4"/>
    <w:rsid w:val="00D63F7B"/>
    <w:rsid w:val="00D74A77"/>
    <w:rsid w:val="00D75EAE"/>
    <w:rsid w:val="00D7758A"/>
    <w:rsid w:val="00D80E7F"/>
    <w:rsid w:val="00D84CBA"/>
    <w:rsid w:val="00D90147"/>
    <w:rsid w:val="00D9147B"/>
    <w:rsid w:val="00D9249F"/>
    <w:rsid w:val="00D972BE"/>
    <w:rsid w:val="00DA2828"/>
    <w:rsid w:val="00DA408D"/>
    <w:rsid w:val="00DA6ABE"/>
    <w:rsid w:val="00DB07C8"/>
    <w:rsid w:val="00DB1EF9"/>
    <w:rsid w:val="00DB4160"/>
    <w:rsid w:val="00DB4594"/>
    <w:rsid w:val="00DB5579"/>
    <w:rsid w:val="00DC0F1B"/>
    <w:rsid w:val="00DC2272"/>
    <w:rsid w:val="00DC5F36"/>
    <w:rsid w:val="00DC64B2"/>
    <w:rsid w:val="00DC69E4"/>
    <w:rsid w:val="00DD0D9F"/>
    <w:rsid w:val="00DD1E81"/>
    <w:rsid w:val="00DD3B09"/>
    <w:rsid w:val="00DD77F7"/>
    <w:rsid w:val="00DE3C71"/>
    <w:rsid w:val="00DE54FA"/>
    <w:rsid w:val="00DE6090"/>
    <w:rsid w:val="00DF2F20"/>
    <w:rsid w:val="00DF6592"/>
    <w:rsid w:val="00E03C54"/>
    <w:rsid w:val="00E059BD"/>
    <w:rsid w:val="00E1302A"/>
    <w:rsid w:val="00E13ACA"/>
    <w:rsid w:val="00E14DBB"/>
    <w:rsid w:val="00E17A62"/>
    <w:rsid w:val="00E24447"/>
    <w:rsid w:val="00E40366"/>
    <w:rsid w:val="00E442F9"/>
    <w:rsid w:val="00E51938"/>
    <w:rsid w:val="00E56511"/>
    <w:rsid w:val="00E56A57"/>
    <w:rsid w:val="00E56A73"/>
    <w:rsid w:val="00E57BA6"/>
    <w:rsid w:val="00E634BF"/>
    <w:rsid w:val="00E65AA9"/>
    <w:rsid w:val="00E738C7"/>
    <w:rsid w:val="00E73CE1"/>
    <w:rsid w:val="00E7754B"/>
    <w:rsid w:val="00E7796E"/>
    <w:rsid w:val="00E812E3"/>
    <w:rsid w:val="00E86BA6"/>
    <w:rsid w:val="00E8BBC8"/>
    <w:rsid w:val="00E9591F"/>
    <w:rsid w:val="00EA6CEE"/>
    <w:rsid w:val="00EA6FC2"/>
    <w:rsid w:val="00EB29F6"/>
    <w:rsid w:val="00EB4049"/>
    <w:rsid w:val="00EB4BF4"/>
    <w:rsid w:val="00EC5489"/>
    <w:rsid w:val="00ED150C"/>
    <w:rsid w:val="00EE4050"/>
    <w:rsid w:val="00EE737B"/>
    <w:rsid w:val="00EF1CD0"/>
    <w:rsid w:val="00F05E09"/>
    <w:rsid w:val="00F174A8"/>
    <w:rsid w:val="00F23C65"/>
    <w:rsid w:val="00F33A38"/>
    <w:rsid w:val="00F3621D"/>
    <w:rsid w:val="00F46750"/>
    <w:rsid w:val="00F52A6E"/>
    <w:rsid w:val="00F550A2"/>
    <w:rsid w:val="00F61A9E"/>
    <w:rsid w:val="00F733E2"/>
    <w:rsid w:val="00F808A8"/>
    <w:rsid w:val="00F81418"/>
    <w:rsid w:val="00F872EE"/>
    <w:rsid w:val="00F931C8"/>
    <w:rsid w:val="00F9432E"/>
    <w:rsid w:val="00F946CB"/>
    <w:rsid w:val="00F965B0"/>
    <w:rsid w:val="00FB4466"/>
    <w:rsid w:val="00FB4F86"/>
    <w:rsid w:val="00FD1F12"/>
    <w:rsid w:val="00FD2072"/>
    <w:rsid w:val="00FD49F7"/>
    <w:rsid w:val="00FE132C"/>
    <w:rsid w:val="00FE1C01"/>
    <w:rsid w:val="00FE4EDF"/>
    <w:rsid w:val="00FE5BBD"/>
    <w:rsid w:val="00FF2F75"/>
    <w:rsid w:val="00FF36EC"/>
    <w:rsid w:val="00FF49FF"/>
    <w:rsid w:val="00FF643A"/>
    <w:rsid w:val="011CC322"/>
    <w:rsid w:val="014844EB"/>
    <w:rsid w:val="014D5A97"/>
    <w:rsid w:val="01F26C06"/>
    <w:rsid w:val="020CD414"/>
    <w:rsid w:val="02CCF0EF"/>
    <w:rsid w:val="034D4C97"/>
    <w:rsid w:val="043259D1"/>
    <w:rsid w:val="044D10A9"/>
    <w:rsid w:val="05DCDFEB"/>
    <w:rsid w:val="06305C08"/>
    <w:rsid w:val="064D02E4"/>
    <w:rsid w:val="0696BFA8"/>
    <w:rsid w:val="07E8D345"/>
    <w:rsid w:val="081BED4D"/>
    <w:rsid w:val="08329009"/>
    <w:rsid w:val="086485B9"/>
    <w:rsid w:val="0951E397"/>
    <w:rsid w:val="098F3D34"/>
    <w:rsid w:val="099E9551"/>
    <w:rsid w:val="0A3A3ADF"/>
    <w:rsid w:val="0A8872F8"/>
    <w:rsid w:val="0B09E76B"/>
    <w:rsid w:val="0B207407"/>
    <w:rsid w:val="0B989061"/>
    <w:rsid w:val="0C04E21D"/>
    <w:rsid w:val="0C99E64F"/>
    <w:rsid w:val="0CECDAE6"/>
    <w:rsid w:val="0D966DA0"/>
    <w:rsid w:val="0DFDC1FD"/>
    <w:rsid w:val="0E3AFC68"/>
    <w:rsid w:val="0E5CFF18"/>
    <w:rsid w:val="0E8B2ED1"/>
    <w:rsid w:val="0ED2F820"/>
    <w:rsid w:val="0F10C709"/>
    <w:rsid w:val="0F38224E"/>
    <w:rsid w:val="0F4F31D0"/>
    <w:rsid w:val="0F7E365F"/>
    <w:rsid w:val="0FF3E52A"/>
    <w:rsid w:val="0FFE300D"/>
    <w:rsid w:val="10F7B47C"/>
    <w:rsid w:val="11475A05"/>
    <w:rsid w:val="117F447A"/>
    <w:rsid w:val="11C2CF93"/>
    <w:rsid w:val="11D90D45"/>
    <w:rsid w:val="12505354"/>
    <w:rsid w:val="138E72D7"/>
    <w:rsid w:val="13A9313E"/>
    <w:rsid w:val="142E5865"/>
    <w:rsid w:val="142F553E"/>
    <w:rsid w:val="153EF6EE"/>
    <w:rsid w:val="15481E18"/>
    <w:rsid w:val="1610F16F"/>
    <w:rsid w:val="16691B73"/>
    <w:rsid w:val="167166D5"/>
    <w:rsid w:val="17A0A665"/>
    <w:rsid w:val="17D788CE"/>
    <w:rsid w:val="17DD7201"/>
    <w:rsid w:val="1848B3D3"/>
    <w:rsid w:val="18AEF32D"/>
    <w:rsid w:val="18E5405E"/>
    <w:rsid w:val="1A15666C"/>
    <w:rsid w:val="1A1B8F3B"/>
    <w:rsid w:val="1AD84727"/>
    <w:rsid w:val="1B0A3CD7"/>
    <w:rsid w:val="1BE1FFB6"/>
    <w:rsid w:val="1C3BD40C"/>
    <w:rsid w:val="1CEBF517"/>
    <w:rsid w:val="1D0BE0C1"/>
    <w:rsid w:val="1D0D4275"/>
    <w:rsid w:val="1D2F0D1F"/>
    <w:rsid w:val="1DAF9E89"/>
    <w:rsid w:val="1E65B78B"/>
    <w:rsid w:val="1F1E3387"/>
    <w:rsid w:val="1F9A7D73"/>
    <w:rsid w:val="1F9C9392"/>
    <w:rsid w:val="1FC1AD6E"/>
    <w:rsid w:val="2016B07C"/>
    <w:rsid w:val="2040C25E"/>
    <w:rsid w:val="209C487C"/>
    <w:rsid w:val="209F7B3D"/>
    <w:rsid w:val="20E58ED7"/>
    <w:rsid w:val="2115C5CC"/>
    <w:rsid w:val="21248FD8"/>
    <w:rsid w:val="216C33B0"/>
    <w:rsid w:val="2277E9C2"/>
    <w:rsid w:val="22E3590C"/>
    <w:rsid w:val="2307A470"/>
    <w:rsid w:val="23378AE1"/>
    <w:rsid w:val="25F4C93A"/>
    <w:rsid w:val="269B29A9"/>
    <w:rsid w:val="276E8396"/>
    <w:rsid w:val="27B6CA2F"/>
    <w:rsid w:val="28A75A61"/>
    <w:rsid w:val="29020EBD"/>
    <w:rsid w:val="2932DE1A"/>
    <w:rsid w:val="294B7753"/>
    <w:rsid w:val="2955FEAA"/>
    <w:rsid w:val="2957F98E"/>
    <w:rsid w:val="29707D3A"/>
    <w:rsid w:val="29941F0C"/>
    <w:rsid w:val="29EE00CD"/>
    <w:rsid w:val="2A0A1814"/>
    <w:rsid w:val="2ABCA812"/>
    <w:rsid w:val="2B2E7E25"/>
    <w:rsid w:val="2B4FFC6E"/>
    <w:rsid w:val="2BC1A9EC"/>
    <w:rsid w:val="2BF64024"/>
    <w:rsid w:val="2C938926"/>
    <w:rsid w:val="2D7AECBA"/>
    <w:rsid w:val="2E43E2A4"/>
    <w:rsid w:val="2E927CB3"/>
    <w:rsid w:val="2ED0DB30"/>
    <w:rsid w:val="2F0A8C7F"/>
    <w:rsid w:val="2F76834E"/>
    <w:rsid w:val="3023C01B"/>
    <w:rsid w:val="303C2D4A"/>
    <w:rsid w:val="304288DE"/>
    <w:rsid w:val="308B3BD3"/>
    <w:rsid w:val="309FB010"/>
    <w:rsid w:val="30C696F2"/>
    <w:rsid w:val="3143B032"/>
    <w:rsid w:val="31B50D2B"/>
    <w:rsid w:val="31FCACD5"/>
    <w:rsid w:val="35B0D06A"/>
    <w:rsid w:val="367E336B"/>
    <w:rsid w:val="3713A5B4"/>
    <w:rsid w:val="37667581"/>
    <w:rsid w:val="382192FA"/>
    <w:rsid w:val="38AF7615"/>
    <w:rsid w:val="38BD7E2B"/>
    <w:rsid w:val="3A0E353D"/>
    <w:rsid w:val="3A613C12"/>
    <w:rsid w:val="3AA99720"/>
    <w:rsid w:val="3AAEFC37"/>
    <w:rsid w:val="3AB06BE1"/>
    <w:rsid w:val="3BD740B6"/>
    <w:rsid w:val="3BE716D7"/>
    <w:rsid w:val="3CBEE0C5"/>
    <w:rsid w:val="3DCE044A"/>
    <w:rsid w:val="3E2AF4A6"/>
    <w:rsid w:val="3E4D3806"/>
    <w:rsid w:val="3E6EAAD5"/>
    <w:rsid w:val="3ECF9552"/>
    <w:rsid w:val="3F68D5FF"/>
    <w:rsid w:val="3FB78E1B"/>
    <w:rsid w:val="3FC6C507"/>
    <w:rsid w:val="3FE90867"/>
    <w:rsid w:val="41C5A2D6"/>
    <w:rsid w:val="422B31BC"/>
    <w:rsid w:val="429B80A8"/>
    <w:rsid w:val="42C0BA64"/>
    <w:rsid w:val="43582364"/>
    <w:rsid w:val="43E51848"/>
    <w:rsid w:val="469C44BB"/>
    <w:rsid w:val="46EB2603"/>
    <w:rsid w:val="4789BBB9"/>
    <w:rsid w:val="4795790F"/>
    <w:rsid w:val="47AEC9C6"/>
    <w:rsid w:val="48DDFC2A"/>
    <w:rsid w:val="48ED9E09"/>
    <w:rsid w:val="4924B3D7"/>
    <w:rsid w:val="493F52EC"/>
    <w:rsid w:val="4B2D9E83"/>
    <w:rsid w:val="4BAA61DF"/>
    <w:rsid w:val="4BED55F8"/>
    <w:rsid w:val="4C7B4409"/>
    <w:rsid w:val="4E411870"/>
    <w:rsid w:val="4E47F5B4"/>
    <w:rsid w:val="4EA81FEE"/>
    <w:rsid w:val="4EA9366B"/>
    <w:rsid w:val="4EBD794F"/>
    <w:rsid w:val="503E93F2"/>
    <w:rsid w:val="50475DE9"/>
    <w:rsid w:val="52124E50"/>
    <w:rsid w:val="523CB10C"/>
    <w:rsid w:val="524218F1"/>
    <w:rsid w:val="526BD624"/>
    <w:rsid w:val="526C7C25"/>
    <w:rsid w:val="534716BB"/>
    <w:rsid w:val="535A4193"/>
    <w:rsid w:val="5380F8F6"/>
    <w:rsid w:val="538EDAC9"/>
    <w:rsid w:val="53BB40AF"/>
    <w:rsid w:val="53D8816D"/>
    <w:rsid w:val="54AA4242"/>
    <w:rsid w:val="54FD6FC7"/>
    <w:rsid w:val="5507BAAA"/>
    <w:rsid w:val="55120515"/>
    <w:rsid w:val="55164C06"/>
    <w:rsid w:val="5579B9B3"/>
    <w:rsid w:val="558AF48A"/>
    <w:rsid w:val="565EE206"/>
    <w:rsid w:val="56ADD576"/>
    <w:rsid w:val="5764FDC7"/>
    <w:rsid w:val="57928574"/>
    <w:rsid w:val="579DF400"/>
    <w:rsid w:val="58307D7A"/>
    <w:rsid w:val="592B9AE0"/>
    <w:rsid w:val="5942C527"/>
    <w:rsid w:val="599D2FE2"/>
    <w:rsid w:val="59A485F0"/>
    <w:rsid w:val="5A25118A"/>
    <w:rsid w:val="5A5480E4"/>
    <w:rsid w:val="5A5E65AD"/>
    <w:rsid w:val="5C018734"/>
    <w:rsid w:val="5CD43E6B"/>
    <w:rsid w:val="5CEF6C68"/>
    <w:rsid w:val="5D74B6C7"/>
    <w:rsid w:val="5DAEE5E5"/>
    <w:rsid w:val="5DB3E919"/>
    <w:rsid w:val="5E19B9B2"/>
    <w:rsid w:val="5EBE43B8"/>
    <w:rsid w:val="5F6D223B"/>
    <w:rsid w:val="5F8A7408"/>
    <w:rsid w:val="600F96C5"/>
    <w:rsid w:val="60543574"/>
    <w:rsid w:val="60EB89DB"/>
    <w:rsid w:val="60EBB4EF"/>
    <w:rsid w:val="6110E328"/>
    <w:rsid w:val="6170635D"/>
    <w:rsid w:val="61CD5BC3"/>
    <w:rsid w:val="61FB414F"/>
    <w:rsid w:val="641CACA7"/>
    <w:rsid w:val="64232A9D"/>
    <w:rsid w:val="644B7051"/>
    <w:rsid w:val="648B7551"/>
    <w:rsid w:val="64B01770"/>
    <w:rsid w:val="64F8EC7A"/>
    <w:rsid w:val="650F0082"/>
    <w:rsid w:val="657C01FF"/>
    <w:rsid w:val="65E99B18"/>
    <w:rsid w:val="68241D54"/>
    <w:rsid w:val="68AEFD45"/>
    <w:rsid w:val="6988B40A"/>
    <w:rsid w:val="699CB0F0"/>
    <w:rsid w:val="6A634EA0"/>
    <w:rsid w:val="6A926C21"/>
    <w:rsid w:val="6AA53C33"/>
    <w:rsid w:val="6AB60743"/>
    <w:rsid w:val="6AEF5C7D"/>
    <w:rsid w:val="6B491B9B"/>
    <w:rsid w:val="6B502D27"/>
    <w:rsid w:val="6C6E5F3F"/>
    <w:rsid w:val="6CC054CC"/>
    <w:rsid w:val="6D6B2449"/>
    <w:rsid w:val="6DA868F4"/>
    <w:rsid w:val="6DFF5138"/>
    <w:rsid w:val="6F008DEE"/>
    <w:rsid w:val="6F7A87C2"/>
    <w:rsid w:val="6FA87896"/>
    <w:rsid w:val="6FB20208"/>
    <w:rsid w:val="70115A59"/>
    <w:rsid w:val="7039659D"/>
    <w:rsid w:val="70918AAC"/>
    <w:rsid w:val="70B3B385"/>
    <w:rsid w:val="70DBA055"/>
    <w:rsid w:val="7151995D"/>
    <w:rsid w:val="71B48722"/>
    <w:rsid w:val="72C81E20"/>
    <w:rsid w:val="7327D037"/>
    <w:rsid w:val="7342E90C"/>
    <w:rsid w:val="737D1CA3"/>
    <w:rsid w:val="739140F9"/>
    <w:rsid w:val="73EFF764"/>
    <w:rsid w:val="74E4CB7C"/>
    <w:rsid w:val="754553D4"/>
    <w:rsid w:val="755C4483"/>
    <w:rsid w:val="75D21287"/>
    <w:rsid w:val="75F1B6CC"/>
    <w:rsid w:val="75FFBEE2"/>
    <w:rsid w:val="766EC98E"/>
    <w:rsid w:val="76809BDD"/>
    <w:rsid w:val="76A0901E"/>
    <w:rsid w:val="76BE0497"/>
    <w:rsid w:val="76FF45E3"/>
    <w:rsid w:val="772B2EEC"/>
    <w:rsid w:val="778A3BB2"/>
    <w:rsid w:val="77B7808A"/>
    <w:rsid w:val="78884824"/>
    <w:rsid w:val="788F5236"/>
    <w:rsid w:val="78BD9F8F"/>
    <w:rsid w:val="78E797D5"/>
    <w:rsid w:val="79C8A390"/>
    <w:rsid w:val="79F142FD"/>
    <w:rsid w:val="7AABFF92"/>
    <w:rsid w:val="7AC527EF"/>
    <w:rsid w:val="7B9F2B0D"/>
    <w:rsid w:val="7BC23FFD"/>
    <w:rsid w:val="7BE4E60D"/>
    <w:rsid w:val="7CDE007A"/>
    <w:rsid w:val="7CE71BF5"/>
    <w:rsid w:val="7D1D923F"/>
    <w:rsid w:val="7D4AD3CB"/>
    <w:rsid w:val="7DCA3B89"/>
    <w:rsid w:val="7E12BE4D"/>
    <w:rsid w:val="7F3929FD"/>
    <w:rsid w:val="7F6F3D6F"/>
    <w:rsid w:val="7F86C6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19217"/>
  <w15:chartTrackingRefBased/>
  <w15:docId w15:val="{655DEC16-B96D-4DAA-85AB-F3447725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66"/>
  </w:style>
  <w:style w:type="paragraph" w:styleId="Ttulo1">
    <w:name w:val="heading 1"/>
    <w:aliases w:val="Título Cancilleria"/>
    <w:basedOn w:val="Normal"/>
    <w:next w:val="Normal"/>
    <w:link w:val="Ttulo1Car"/>
    <w:uiPriority w:val="9"/>
    <w:qFormat/>
    <w:rsid w:val="00751821"/>
    <w:pPr>
      <w:keepNext/>
      <w:keepLines/>
      <w:spacing w:before="240" w:after="0"/>
      <w:jc w:val="both"/>
      <w:outlineLvl w:val="0"/>
    </w:pPr>
    <w:rPr>
      <w:rFonts w:ascii="Arial Narrow" w:eastAsiaTheme="majorEastAsia" w:hAnsi="Arial Narrow" w:cstheme="majorBidi"/>
      <w:b/>
      <w:szCs w:val="32"/>
    </w:rPr>
  </w:style>
  <w:style w:type="paragraph" w:styleId="Ttulo2">
    <w:name w:val="heading 2"/>
    <w:aliases w:val="Subtitulos Cancilleria"/>
    <w:basedOn w:val="Normal"/>
    <w:next w:val="Normal"/>
    <w:link w:val="Ttulo2Car"/>
    <w:uiPriority w:val="9"/>
    <w:unhideWhenUsed/>
    <w:qFormat/>
    <w:rsid w:val="00841BDA"/>
    <w:pPr>
      <w:keepNext/>
      <w:keepLines/>
      <w:spacing w:before="40" w:after="0"/>
      <w:outlineLvl w:val="1"/>
    </w:pPr>
    <w:rPr>
      <w:rFonts w:ascii="Arial Narrow" w:eastAsiaTheme="majorEastAsia" w:hAnsi="Arial Narrow" w:cstheme="majorBidi"/>
      <w:b/>
      <w:szCs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6F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6F6D"/>
  </w:style>
  <w:style w:type="paragraph" w:styleId="Piedepgina">
    <w:name w:val="footer"/>
    <w:basedOn w:val="Normal"/>
    <w:link w:val="PiedepginaCar"/>
    <w:uiPriority w:val="99"/>
    <w:unhideWhenUsed/>
    <w:rsid w:val="00006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6F6D"/>
  </w:style>
  <w:style w:type="paragraph" w:styleId="Prrafodelista">
    <w:name w:val="List Paragraph"/>
    <w:aliases w:val="List,Bullets,Dot pt,No Spacing1,List Paragraph Char Char Char,Indicator Text,List Paragraph1,Numbered Para 1,Colorful List - Accent 11,Bullet 1,F5 List Paragraph,Bullet Points,titulo 3,List Paragraph 1,Ha,HOJA,Bolita,Párrafo de lista4,l"/>
    <w:basedOn w:val="Normal"/>
    <w:link w:val="PrrafodelistaCar"/>
    <w:uiPriority w:val="34"/>
    <w:qFormat/>
    <w:rsid w:val="00A81B12"/>
    <w:pPr>
      <w:widowControl w:val="0"/>
      <w:autoSpaceDE w:val="0"/>
      <w:autoSpaceDN w:val="0"/>
      <w:spacing w:after="0" w:line="240" w:lineRule="auto"/>
      <w:ind w:left="1190" w:hanging="227"/>
      <w:jc w:val="both"/>
    </w:pPr>
    <w:rPr>
      <w:rFonts w:ascii="Work Sans" w:eastAsia="Work Sans" w:hAnsi="Work Sans" w:cs="Work Sans"/>
      <w:kern w:val="0"/>
      <w:lang w:val="es-ES"/>
      <w14:ligatures w14:val="none"/>
    </w:rPr>
  </w:style>
  <w:style w:type="character" w:customStyle="1" w:styleId="PrrafodelistaCar">
    <w:name w:val="Párrafo de lista Car"/>
    <w:aliases w:val="List Car,Bullets Car,Dot pt Car,No Spacing1 Car,List Paragraph Char Char Char Car,Indicator Text Car,List Paragraph1 Car,Numbered Para 1 Car,Colorful List - Accent 11 Car,Bullet 1 Car,F5 List Paragraph Car,Bullet Points Car,Ha Car"/>
    <w:link w:val="Prrafodelista"/>
    <w:uiPriority w:val="34"/>
    <w:qFormat/>
    <w:locked/>
    <w:rsid w:val="00A81B12"/>
    <w:rPr>
      <w:rFonts w:ascii="Work Sans" w:eastAsia="Work Sans" w:hAnsi="Work Sans" w:cs="Work Sans"/>
      <w:kern w:val="0"/>
      <w:lang w:val="es-ES"/>
      <w14:ligatures w14:val="none"/>
    </w:rPr>
  </w:style>
  <w:style w:type="paragraph" w:customStyle="1" w:styleId="paragraph">
    <w:name w:val="paragraph"/>
    <w:basedOn w:val="Normal"/>
    <w:rsid w:val="002D4F7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Fuentedeprrafopredeter"/>
    <w:rsid w:val="002D4F7F"/>
  </w:style>
  <w:style w:type="character" w:customStyle="1" w:styleId="eop">
    <w:name w:val="eop"/>
    <w:basedOn w:val="Fuentedeprrafopredeter"/>
    <w:rsid w:val="002D4F7F"/>
  </w:style>
  <w:style w:type="character" w:styleId="Hipervnculo">
    <w:name w:val="Hyperlink"/>
    <w:basedOn w:val="Fuentedeprrafopredeter"/>
    <w:uiPriority w:val="99"/>
    <w:unhideWhenUsed/>
    <w:rsid w:val="002324DA"/>
    <w:rPr>
      <w:color w:val="0563C1" w:themeColor="hyperlink"/>
      <w:u w:val="single"/>
    </w:rPr>
  </w:style>
  <w:style w:type="character" w:styleId="Mencinsinresolver">
    <w:name w:val="Unresolved Mention"/>
    <w:basedOn w:val="Fuentedeprrafopredeter"/>
    <w:uiPriority w:val="99"/>
    <w:semiHidden/>
    <w:unhideWhenUsed/>
    <w:rsid w:val="002324DA"/>
    <w:rPr>
      <w:color w:val="605E5C"/>
      <w:shd w:val="clear" w:color="auto" w:fill="E1DFDD"/>
    </w:rPr>
  </w:style>
  <w:style w:type="table" w:styleId="Tablaconcuadrcula">
    <w:name w:val="Table Grid"/>
    <w:basedOn w:val="Tablanormal"/>
    <w:uiPriority w:val="39"/>
    <w:rsid w:val="0092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9ga67obly">
    <w:name w:val="mark9ga67obly"/>
    <w:basedOn w:val="Fuentedeprrafopredeter"/>
    <w:rsid w:val="00474BAF"/>
  </w:style>
  <w:style w:type="paragraph" w:styleId="Textonotapie">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TextonotapieCar"/>
    <w:uiPriority w:val="99"/>
    <w:semiHidden/>
    <w:unhideWhenUsed/>
    <w:qFormat/>
    <w:rsid w:val="00135D7B"/>
    <w:pPr>
      <w:spacing w:after="0" w:line="240" w:lineRule="auto"/>
    </w:pPr>
    <w:rPr>
      <w:sz w:val="20"/>
      <w:szCs w:val="20"/>
    </w:rPr>
  </w:style>
  <w:style w:type="character" w:customStyle="1" w:styleId="TextonotapieCar">
    <w:name w:val="Texto nota pie Car"/>
    <w:aliases w:val="texto de nota al pie Car,ft Car,single space Car,Footnote Text Char Char Char Char Char Char Char Char Char Char Car,Footnote Text Char Char Char Char Char Char Char Char Char Char Char Char Car,Footnote Text2 Car,ft2 Car,FA Fu Car"/>
    <w:basedOn w:val="Fuentedeprrafopredeter"/>
    <w:link w:val="Textonotapie"/>
    <w:uiPriority w:val="99"/>
    <w:semiHidden/>
    <w:qFormat/>
    <w:rsid w:val="00135D7B"/>
    <w:rPr>
      <w:sz w:val="20"/>
      <w:szCs w:val="20"/>
    </w:rPr>
  </w:style>
  <w:style w:type="character" w:styleId="Refdenotaalpie">
    <w:name w:val="footnote reference"/>
    <w:aliases w:val="referencia nota al pie,Referencia nota al pie,BVI fnr,BVI fnr Car Car,BVI fnr Car,BVI fnr Car Car Car Car,Texto de nota al pie,Ref. de nota al pie2,Nota de pie,Ref,de nota al pie,f,F"/>
    <w:basedOn w:val="Fuentedeprrafopredeter"/>
    <w:link w:val="TextodenotaalpieCar"/>
    <w:uiPriority w:val="99"/>
    <w:unhideWhenUsed/>
    <w:qFormat/>
    <w:rsid w:val="00135D7B"/>
    <w:rPr>
      <w:vertAlign w:val="superscript"/>
    </w:rPr>
  </w:style>
  <w:style w:type="character" w:styleId="Ttulodellibro">
    <w:name w:val="Book Title"/>
    <w:basedOn w:val="Fuentedeprrafopredeter"/>
    <w:uiPriority w:val="33"/>
    <w:qFormat/>
    <w:rsid w:val="003867EF"/>
    <w:rPr>
      <w:b/>
      <w:bCs/>
      <w:i/>
      <w:iCs/>
      <w:spacing w:val="5"/>
    </w:rPr>
  </w:style>
  <w:style w:type="character" w:customStyle="1" w:styleId="Ttulo1Car">
    <w:name w:val="Título 1 Car"/>
    <w:aliases w:val="Título Cancilleria Car"/>
    <w:basedOn w:val="Fuentedeprrafopredeter"/>
    <w:link w:val="Ttulo1"/>
    <w:uiPriority w:val="9"/>
    <w:rsid w:val="00751821"/>
    <w:rPr>
      <w:rFonts w:ascii="Arial Narrow" w:eastAsiaTheme="majorEastAsia" w:hAnsi="Arial Narrow" w:cstheme="majorBidi"/>
      <w:b/>
      <w:szCs w:val="32"/>
    </w:rPr>
  </w:style>
  <w:style w:type="character" w:customStyle="1" w:styleId="Ttulo2Car">
    <w:name w:val="Título 2 Car"/>
    <w:aliases w:val="Subtitulos Cancilleria Car"/>
    <w:basedOn w:val="Fuentedeprrafopredeter"/>
    <w:link w:val="Ttulo2"/>
    <w:uiPriority w:val="9"/>
    <w:rsid w:val="00841BDA"/>
    <w:rPr>
      <w:rFonts w:ascii="Arial Narrow" w:eastAsiaTheme="majorEastAsia" w:hAnsi="Arial Narrow" w:cstheme="majorBidi"/>
      <w:b/>
      <w:szCs w:val="26"/>
      <w:u w:val="single"/>
    </w:rPr>
  </w:style>
  <w:style w:type="paragraph" w:styleId="Ttulo">
    <w:name w:val="Title"/>
    <w:basedOn w:val="Normal"/>
    <w:next w:val="Normal"/>
    <w:link w:val="TtuloCar"/>
    <w:uiPriority w:val="10"/>
    <w:qFormat/>
    <w:rsid w:val="009C03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03EF"/>
    <w:rPr>
      <w:rFonts w:asciiTheme="majorHAnsi" w:eastAsiaTheme="majorEastAsia" w:hAnsiTheme="majorHAnsi" w:cstheme="majorBidi"/>
      <w:spacing w:val="-10"/>
      <w:kern w:val="28"/>
      <w:sz w:val="56"/>
      <w:szCs w:val="56"/>
    </w:rPr>
  </w:style>
  <w:style w:type="paragraph" w:styleId="Sinespaciado">
    <w:name w:val="No Spacing"/>
    <w:uiPriority w:val="1"/>
    <w:qFormat/>
    <w:rsid w:val="00300B3A"/>
    <w:pPr>
      <w:spacing w:after="0" w:line="240" w:lineRule="auto"/>
    </w:pPr>
  </w:style>
  <w:style w:type="paragraph" w:customStyle="1" w:styleId="TextodenotaalpieCar">
    <w:name w:val="Texto de nota al pie Car"/>
    <w:aliases w:val="referencia nota al pie Car,BVI fnr Car Char Car Char Car,BVI fnr Car Car Car Char Car Char Car,BVI fnr Car Car Char Car Char Car"/>
    <w:basedOn w:val="Normal"/>
    <w:link w:val="Refdenotaalpie"/>
    <w:uiPriority w:val="99"/>
    <w:qFormat/>
    <w:rsid w:val="004A0C71"/>
    <w:pPr>
      <w:spacing w:line="240" w:lineRule="exact"/>
      <w:jc w:val="both"/>
    </w:pPr>
    <w:rPr>
      <w:vertAlign w:val="superscript"/>
    </w:rPr>
  </w:style>
  <w:style w:type="character" w:styleId="Refdecomentario">
    <w:name w:val="annotation reference"/>
    <w:basedOn w:val="Fuentedeprrafopredeter"/>
    <w:uiPriority w:val="99"/>
    <w:semiHidden/>
    <w:unhideWhenUsed/>
    <w:rsid w:val="00A16DA9"/>
    <w:rPr>
      <w:sz w:val="16"/>
      <w:szCs w:val="16"/>
    </w:rPr>
  </w:style>
  <w:style w:type="paragraph" w:styleId="Textocomentario">
    <w:name w:val="annotation text"/>
    <w:basedOn w:val="Normal"/>
    <w:link w:val="TextocomentarioCar"/>
    <w:uiPriority w:val="99"/>
    <w:unhideWhenUsed/>
    <w:rsid w:val="00A16DA9"/>
    <w:pPr>
      <w:spacing w:line="240" w:lineRule="auto"/>
    </w:pPr>
    <w:rPr>
      <w:sz w:val="20"/>
      <w:szCs w:val="20"/>
    </w:rPr>
  </w:style>
  <w:style w:type="character" w:customStyle="1" w:styleId="TextocomentarioCar">
    <w:name w:val="Texto comentario Car"/>
    <w:basedOn w:val="Fuentedeprrafopredeter"/>
    <w:link w:val="Textocomentario"/>
    <w:uiPriority w:val="99"/>
    <w:rsid w:val="00A16DA9"/>
    <w:rPr>
      <w:sz w:val="20"/>
      <w:szCs w:val="20"/>
    </w:rPr>
  </w:style>
  <w:style w:type="paragraph" w:styleId="Asuntodelcomentario">
    <w:name w:val="annotation subject"/>
    <w:basedOn w:val="Textocomentario"/>
    <w:next w:val="Textocomentario"/>
    <w:link w:val="AsuntodelcomentarioCar"/>
    <w:uiPriority w:val="99"/>
    <w:semiHidden/>
    <w:unhideWhenUsed/>
    <w:rsid w:val="00A16DA9"/>
    <w:rPr>
      <w:b/>
      <w:bCs/>
    </w:rPr>
  </w:style>
  <w:style w:type="character" w:customStyle="1" w:styleId="AsuntodelcomentarioCar">
    <w:name w:val="Asunto del comentario Car"/>
    <w:basedOn w:val="TextocomentarioCar"/>
    <w:link w:val="Asuntodelcomentario"/>
    <w:uiPriority w:val="99"/>
    <w:semiHidden/>
    <w:rsid w:val="00A16DA9"/>
    <w:rPr>
      <w:b/>
      <w:bCs/>
      <w:sz w:val="20"/>
      <w:szCs w:val="20"/>
    </w:rPr>
  </w:style>
  <w:style w:type="paragraph" w:styleId="Revisin">
    <w:name w:val="Revision"/>
    <w:hidden/>
    <w:uiPriority w:val="99"/>
    <w:semiHidden/>
    <w:rsid w:val="0018335D"/>
    <w:pPr>
      <w:spacing w:after="0" w:line="240" w:lineRule="auto"/>
    </w:pPr>
  </w:style>
  <w:style w:type="character" w:styleId="Refdenotaalfinal">
    <w:name w:val="endnote reference"/>
    <w:basedOn w:val="Fuentedeprrafopredeter"/>
    <w:uiPriority w:val="99"/>
    <w:semiHidden/>
    <w:unhideWhenUsed/>
    <w:rPr>
      <w:vertAlign w:val="superscript"/>
    </w:rPr>
  </w:style>
  <w:style w:type="character" w:customStyle="1" w:styleId="TextonotaalfinalCar">
    <w:name w:val="Texto nota al final Car"/>
    <w:basedOn w:val="Fuentedeprrafopredeter"/>
    <w:link w:val="Textonotaalfinal"/>
    <w:uiPriority w:val="99"/>
    <w:semiHidden/>
    <w:rPr>
      <w:sz w:val="20"/>
      <w:szCs w:val="20"/>
    </w:rPr>
  </w:style>
  <w:style w:type="paragraph" w:styleId="Textonotaalfinal">
    <w:name w:val="endnote text"/>
    <w:basedOn w:val="Normal"/>
    <w:link w:val="TextonotaalfinalC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2074">
      <w:bodyDiv w:val="1"/>
      <w:marLeft w:val="0"/>
      <w:marRight w:val="0"/>
      <w:marTop w:val="0"/>
      <w:marBottom w:val="0"/>
      <w:divBdr>
        <w:top w:val="none" w:sz="0" w:space="0" w:color="auto"/>
        <w:left w:val="none" w:sz="0" w:space="0" w:color="auto"/>
        <w:bottom w:val="none" w:sz="0" w:space="0" w:color="auto"/>
        <w:right w:val="none" w:sz="0" w:space="0" w:color="auto"/>
      </w:divBdr>
      <w:divsChild>
        <w:div w:id="1749645315">
          <w:marLeft w:val="0"/>
          <w:marRight w:val="0"/>
          <w:marTop w:val="0"/>
          <w:marBottom w:val="0"/>
          <w:divBdr>
            <w:top w:val="none" w:sz="0" w:space="0" w:color="auto"/>
            <w:left w:val="none" w:sz="0" w:space="0" w:color="auto"/>
            <w:bottom w:val="none" w:sz="0" w:space="0" w:color="auto"/>
            <w:right w:val="none" w:sz="0" w:space="0" w:color="auto"/>
          </w:divBdr>
        </w:div>
        <w:div w:id="643657125">
          <w:marLeft w:val="0"/>
          <w:marRight w:val="0"/>
          <w:marTop w:val="0"/>
          <w:marBottom w:val="0"/>
          <w:divBdr>
            <w:top w:val="none" w:sz="0" w:space="0" w:color="auto"/>
            <w:left w:val="none" w:sz="0" w:space="0" w:color="auto"/>
            <w:bottom w:val="none" w:sz="0" w:space="0" w:color="auto"/>
            <w:right w:val="none" w:sz="0" w:space="0" w:color="auto"/>
          </w:divBdr>
        </w:div>
      </w:divsChild>
    </w:div>
    <w:div w:id="533075620">
      <w:bodyDiv w:val="1"/>
      <w:marLeft w:val="0"/>
      <w:marRight w:val="0"/>
      <w:marTop w:val="0"/>
      <w:marBottom w:val="0"/>
      <w:divBdr>
        <w:top w:val="none" w:sz="0" w:space="0" w:color="auto"/>
        <w:left w:val="none" w:sz="0" w:space="0" w:color="auto"/>
        <w:bottom w:val="none" w:sz="0" w:space="0" w:color="auto"/>
        <w:right w:val="none" w:sz="0" w:space="0" w:color="auto"/>
      </w:divBdr>
      <w:divsChild>
        <w:div w:id="551842689">
          <w:marLeft w:val="0"/>
          <w:marRight w:val="0"/>
          <w:marTop w:val="0"/>
          <w:marBottom w:val="0"/>
          <w:divBdr>
            <w:top w:val="none" w:sz="0" w:space="0" w:color="auto"/>
            <w:left w:val="none" w:sz="0" w:space="0" w:color="auto"/>
            <w:bottom w:val="none" w:sz="0" w:space="0" w:color="auto"/>
            <w:right w:val="none" w:sz="0" w:space="0" w:color="auto"/>
          </w:divBdr>
        </w:div>
        <w:div w:id="1177961294">
          <w:marLeft w:val="0"/>
          <w:marRight w:val="0"/>
          <w:marTop w:val="0"/>
          <w:marBottom w:val="0"/>
          <w:divBdr>
            <w:top w:val="none" w:sz="0" w:space="0" w:color="auto"/>
            <w:left w:val="none" w:sz="0" w:space="0" w:color="auto"/>
            <w:bottom w:val="none" w:sz="0" w:space="0" w:color="auto"/>
            <w:right w:val="none" w:sz="0" w:space="0" w:color="auto"/>
          </w:divBdr>
        </w:div>
      </w:divsChild>
    </w:div>
    <w:div w:id="697895763">
      <w:bodyDiv w:val="1"/>
      <w:marLeft w:val="0"/>
      <w:marRight w:val="0"/>
      <w:marTop w:val="0"/>
      <w:marBottom w:val="0"/>
      <w:divBdr>
        <w:top w:val="none" w:sz="0" w:space="0" w:color="auto"/>
        <w:left w:val="none" w:sz="0" w:space="0" w:color="auto"/>
        <w:bottom w:val="none" w:sz="0" w:space="0" w:color="auto"/>
        <w:right w:val="none" w:sz="0" w:space="0" w:color="auto"/>
      </w:divBdr>
    </w:div>
    <w:div w:id="968168386">
      <w:bodyDiv w:val="1"/>
      <w:marLeft w:val="0"/>
      <w:marRight w:val="0"/>
      <w:marTop w:val="0"/>
      <w:marBottom w:val="0"/>
      <w:divBdr>
        <w:top w:val="none" w:sz="0" w:space="0" w:color="auto"/>
        <w:left w:val="none" w:sz="0" w:space="0" w:color="auto"/>
        <w:bottom w:val="none" w:sz="0" w:space="0" w:color="auto"/>
        <w:right w:val="none" w:sz="0" w:space="0" w:color="auto"/>
      </w:divBdr>
    </w:div>
    <w:div w:id="1062102571">
      <w:bodyDiv w:val="1"/>
      <w:marLeft w:val="0"/>
      <w:marRight w:val="0"/>
      <w:marTop w:val="0"/>
      <w:marBottom w:val="0"/>
      <w:divBdr>
        <w:top w:val="none" w:sz="0" w:space="0" w:color="auto"/>
        <w:left w:val="none" w:sz="0" w:space="0" w:color="auto"/>
        <w:bottom w:val="none" w:sz="0" w:space="0" w:color="auto"/>
        <w:right w:val="none" w:sz="0" w:space="0" w:color="auto"/>
      </w:divBdr>
    </w:div>
    <w:div w:id="1467970853">
      <w:bodyDiv w:val="1"/>
      <w:marLeft w:val="0"/>
      <w:marRight w:val="0"/>
      <w:marTop w:val="0"/>
      <w:marBottom w:val="0"/>
      <w:divBdr>
        <w:top w:val="none" w:sz="0" w:space="0" w:color="auto"/>
        <w:left w:val="none" w:sz="0" w:space="0" w:color="auto"/>
        <w:bottom w:val="none" w:sz="0" w:space="0" w:color="auto"/>
        <w:right w:val="none" w:sz="0" w:space="0" w:color="auto"/>
      </w:divBdr>
    </w:div>
    <w:div w:id="196804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Colombia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F163D66-3A30-4031-827A-0B9493436DAA}">
  <ds:schemaRefs>
    <ds:schemaRef ds:uri="http://schemas.microsoft.com/sharepoint/v3/contenttype/forms"/>
  </ds:schemaRefs>
</ds:datastoreItem>
</file>

<file path=customXml/itemProps2.xml><?xml version="1.0" encoding="utf-8"?>
<ds:datastoreItem xmlns:ds="http://schemas.openxmlformats.org/officeDocument/2006/customXml" ds:itemID="{DAB570D3-714B-47A0-B3EA-22F1A5F19A9F}"/>
</file>

<file path=customXml/itemProps3.xml><?xml version="1.0" encoding="utf-8"?>
<ds:datastoreItem xmlns:ds="http://schemas.openxmlformats.org/officeDocument/2006/customXml" ds:itemID="{9332D93A-AD75-435D-B814-565CED601ECB}">
  <ds:schemaRefs>
    <ds:schemaRef ds:uri="http://schemas.openxmlformats.org/officeDocument/2006/bibliography"/>
  </ds:schemaRefs>
</ds:datastoreItem>
</file>

<file path=customXml/itemProps4.xml><?xml version="1.0" encoding="utf-8"?>
<ds:datastoreItem xmlns:ds="http://schemas.openxmlformats.org/officeDocument/2006/customXml" ds:itemID="{51986261-8056-4BB8-BC8F-6705CEAE22BF}">
  <ds:schemaRefs>
    <ds:schemaRef ds:uri="http://schemas.microsoft.com/office/2006/metadata/properties"/>
    <ds:schemaRef ds:uri="http://schemas.microsoft.com/office/infopath/2007/PartnerControls"/>
    <ds:schemaRef ds:uri="f609a844-1f77-4b33-985c-90a678521207"/>
    <ds:schemaRef ds:uri="5541a234-f99a-483f-9cdc-523d1437b64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2019</Words>
  <Characters>11106</Characters>
  <Application>Microsoft Office Word</Application>
  <DocSecurity>0</DocSecurity>
  <Lines>92</Lines>
  <Paragraphs>26</Paragraphs>
  <ScaleCrop>false</ScaleCrop>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HELENA MARTINEZ NIÑO</dc:creator>
  <cp:keywords/>
  <dc:description/>
  <cp:lastModifiedBy>DANIEL EDUARDO VEGA PINZON</cp:lastModifiedBy>
  <cp:revision>56</cp:revision>
  <cp:lastPrinted>2023-10-06T16:30:00Z</cp:lastPrinted>
  <dcterms:created xsi:type="dcterms:W3CDTF">2023-12-22T14:49:00Z</dcterms:created>
  <dcterms:modified xsi:type="dcterms:W3CDTF">2024-01-29T20:35:00Z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