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25102" w14:textId="77777777" w:rsidR="009E4CDF" w:rsidRDefault="009E4CDF" w:rsidP="009E4CDF">
      <w:pPr>
        <w:jc w:val="both"/>
        <w:rPr>
          <w:sz w:val="24"/>
          <w:szCs w:val="24"/>
        </w:rPr>
      </w:pPr>
      <w:r>
        <w:rPr>
          <w:sz w:val="24"/>
          <w:szCs w:val="24"/>
        </w:rPr>
        <w:t xml:space="preserve">In 2021, the UN Free &amp; Equal campaign in </w:t>
      </w:r>
      <w:r>
        <w:rPr>
          <w:b/>
          <w:bCs/>
          <w:sz w:val="24"/>
          <w:szCs w:val="24"/>
        </w:rPr>
        <w:t>Ukraine</w:t>
      </w:r>
      <w:r>
        <w:rPr>
          <w:sz w:val="24"/>
          <w:szCs w:val="24"/>
        </w:rPr>
        <w:t>, led by the UN Human Rights Monitoring Mission in Ukraine HRMMU/OHCHR, designed and printed 5,000 posters with information about what to do if a person becomes a victim of hate crime based on sexual orientation or gender identity. In coordination with the National Police of Ukraine, over 1,100 posters were placed in police departments in all 24 regions of the country. An additional 3,900 posters were placed on the premises of human rights organizations and other relevant partners. The campaign was very well received by the general public and also resulted in strengthening the relationship between civil society and the police (</w:t>
      </w:r>
      <w:r>
        <w:rPr>
          <w:i/>
          <w:iCs/>
          <w:sz w:val="24"/>
          <w:szCs w:val="24"/>
        </w:rPr>
        <w:t xml:space="preserve">more info and visual on page 33 </w:t>
      </w:r>
      <w:hyperlink r:id="rId4" w:history="1">
        <w:r>
          <w:rPr>
            <w:rStyle w:val="Hyperlink"/>
            <w:i/>
            <w:iCs/>
            <w:sz w:val="24"/>
            <w:szCs w:val="24"/>
          </w:rPr>
          <w:t>here</w:t>
        </w:r>
      </w:hyperlink>
      <w:r>
        <w:rPr>
          <w:i/>
          <w:iCs/>
          <w:sz w:val="24"/>
          <w:szCs w:val="24"/>
        </w:rPr>
        <w:t xml:space="preserve"> / we also have pictures with the police in our archives</w:t>
      </w:r>
      <w:r>
        <w:rPr>
          <w:sz w:val="24"/>
          <w:szCs w:val="24"/>
        </w:rPr>
        <w:t>).</w:t>
      </w:r>
    </w:p>
    <w:p w14:paraId="72EA664E" w14:textId="77777777" w:rsidR="009E4CDF" w:rsidRDefault="009E4CDF" w:rsidP="009E4CDF"/>
    <w:p w14:paraId="2563C176" w14:textId="77777777" w:rsidR="009E4CDF" w:rsidRDefault="009E4CDF" w:rsidP="009E4CDF">
      <w:pPr>
        <w:jc w:val="both"/>
        <w:rPr>
          <w:sz w:val="24"/>
          <w:szCs w:val="24"/>
          <w:lang w:val="en-US"/>
        </w:rPr>
      </w:pPr>
      <w:r>
        <w:rPr>
          <w:sz w:val="24"/>
          <w:szCs w:val="24"/>
          <w:lang w:val="en-US"/>
        </w:rPr>
        <w:t xml:space="preserve">In </w:t>
      </w:r>
      <w:r>
        <w:rPr>
          <w:b/>
          <w:bCs/>
          <w:sz w:val="24"/>
          <w:szCs w:val="24"/>
          <w:lang w:val="en-US"/>
        </w:rPr>
        <w:t>Mongolia</w:t>
      </w:r>
      <w:r>
        <w:rPr>
          <w:sz w:val="24"/>
          <w:szCs w:val="24"/>
          <w:lang w:val="en-US"/>
        </w:rPr>
        <w:t xml:space="preserve">, the acceptance of Universal Periodic Review (UPR) recommendations — related to thorough and impartial investigations into allegations of attacks and threats against LGBT individuals — opened new opportunities for the team in the country. As a result, in 2021, the UN Free &amp; Equal team in Mongolia trained 90 district and provincial prosecutors and police officers on the specific needs of LGBT victims, and methods to properly investigate, prosecute hate, and combat stereotypes and prejudice. That also helped increasing the enforcement of Article 14 of the Criminal Code which criminalizes discrimination based on sexual orientation and gender identity. This collaboration finally led to the elaboration of a handbook on the topic by the Prosecutor's office and the NGO LGBT Centre. </w:t>
      </w:r>
      <w:r>
        <w:rPr>
          <w:sz w:val="24"/>
          <w:szCs w:val="24"/>
        </w:rPr>
        <w:t>(</w:t>
      </w:r>
      <w:r>
        <w:rPr>
          <w:i/>
          <w:iCs/>
          <w:sz w:val="24"/>
          <w:szCs w:val="24"/>
        </w:rPr>
        <w:t xml:space="preserve">more info and visual on page 26 </w:t>
      </w:r>
      <w:hyperlink r:id="rId5" w:history="1">
        <w:r>
          <w:rPr>
            <w:rStyle w:val="Hyperlink"/>
            <w:i/>
            <w:iCs/>
            <w:sz w:val="24"/>
            <w:szCs w:val="24"/>
          </w:rPr>
          <w:t>here</w:t>
        </w:r>
      </w:hyperlink>
      <w:r>
        <w:rPr>
          <w:sz w:val="24"/>
          <w:szCs w:val="24"/>
        </w:rPr>
        <w:t>).</w:t>
      </w:r>
    </w:p>
    <w:p w14:paraId="7F01A0E8" w14:textId="77777777" w:rsidR="009E4CDF" w:rsidRDefault="009E4CDF" w:rsidP="009E4CDF">
      <w:pPr>
        <w:jc w:val="both"/>
        <w:rPr>
          <w:sz w:val="24"/>
          <w:szCs w:val="24"/>
          <w:lang w:val="en-US"/>
        </w:rPr>
      </w:pPr>
    </w:p>
    <w:p w14:paraId="7C86EAB3" w14:textId="77777777" w:rsidR="009E4CDF" w:rsidRDefault="009E4CDF" w:rsidP="009E4CDF">
      <w:pPr>
        <w:jc w:val="both"/>
        <w:rPr>
          <w:sz w:val="24"/>
          <w:szCs w:val="24"/>
          <w:lang w:eastAsia="en-GB"/>
        </w:rPr>
      </w:pPr>
      <w:r>
        <w:rPr>
          <w:sz w:val="24"/>
          <w:szCs w:val="24"/>
        </w:rPr>
        <w:t>In 2023, in Kinshasa (</w:t>
      </w:r>
      <w:r>
        <w:rPr>
          <w:b/>
          <w:bCs/>
          <w:sz w:val="24"/>
          <w:szCs w:val="24"/>
        </w:rPr>
        <w:t>Democratic Republic of the Congo</w:t>
      </w:r>
      <w:r>
        <w:rPr>
          <w:sz w:val="24"/>
          <w:szCs w:val="24"/>
        </w:rPr>
        <w:t>), the UN Free &amp; Equal campaign enhanced the understanding of law enforcement officials through tailored training sessions for 51 senior police officers. This initiative, which is part of the UNDP’s Inclusive Governance Initiative project, led to commitments from the officers to stop targeting LGBTIQ+ people and to ensure their protection without discrimination. The officers exchanged contact details with the representatives of the LGBTIQ+ community during the event, fostering dialogue and mutual support. Testimonies from transgender people during these sessions educated officers about past mistakes, prompting immediate protective actions, including the release of a detained transgender person.</w:t>
      </w:r>
    </w:p>
    <w:p w14:paraId="5EE6D022" w14:textId="77777777" w:rsidR="009E4CDF" w:rsidRDefault="009E4CDF" w:rsidP="009E4CDF">
      <w:pPr>
        <w:jc w:val="both"/>
        <w:rPr>
          <w:sz w:val="24"/>
          <w:szCs w:val="24"/>
        </w:rPr>
      </w:pPr>
    </w:p>
    <w:p w14:paraId="57CB92F9" w14:textId="77777777" w:rsidR="009E4CDF" w:rsidRDefault="009E4CDF" w:rsidP="009E4CDF">
      <w:pPr>
        <w:jc w:val="both"/>
        <w:rPr>
          <w:sz w:val="24"/>
          <w:szCs w:val="24"/>
        </w:rPr>
      </w:pPr>
      <w:r>
        <w:rPr>
          <w:sz w:val="24"/>
          <w:szCs w:val="24"/>
        </w:rPr>
        <w:t xml:space="preserve">In 2023, the UN Free &amp; Equal campaign in </w:t>
      </w:r>
      <w:r>
        <w:rPr>
          <w:b/>
          <w:bCs/>
          <w:sz w:val="24"/>
          <w:szCs w:val="24"/>
        </w:rPr>
        <w:t>Brazil</w:t>
      </w:r>
      <w:r>
        <w:rPr>
          <w:sz w:val="24"/>
          <w:szCs w:val="24"/>
        </w:rPr>
        <w:t xml:space="preserve"> supported data gathering on violence against LGBTIQ+ people in favelas in collaboration with the Conexão G Group. This led to the First Annual Dossier on LGBTI+ Violence in </w:t>
      </w:r>
      <w:r>
        <w:rPr>
          <w:i/>
          <w:iCs/>
          <w:sz w:val="24"/>
          <w:szCs w:val="24"/>
        </w:rPr>
        <w:t>Favelas</w:t>
      </w:r>
      <w:r>
        <w:rPr>
          <w:sz w:val="24"/>
          <w:szCs w:val="24"/>
        </w:rPr>
        <w:t>, which included recommendations for government and international bodies.</w:t>
      </w:r>
    </w:p>
    <w:p w14:paraId="6289FB22" w14:textId="77777777" w:rsidR="00593D8F" w:rsidRDefault="00593D8F"/>
    <w:sectPr w:rsidR="00593D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CDF"/>
    <w:rsid w:val="00593D8F"/>
    <w:rsid w:val="00630340"/>
    <w:rsid w:val="009D1E19"/>
    <w:rsid w:val="009E4CDF"/>
    <w:rsid w:val="00C532F1"/>
    <w:rsid w:val="00CC3DE0"/>
    <w:rsid w:val="00EB69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2B69C"/>
  <w15:chartTrackingRefBased/>
  <w15:docId w15:val="{C8D5B84D-6EB2-4DA1-9B2F-5690DA7F6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CDF"/>
    <w:pPr>
      <w:spacing w:after="0" w:line="240" w:lineRule="auto"/>
    </w:pPr>
    <w:rPr>
      <w:rFonts w:ascii="Calibri" w:hAnsi="Calibri" w:cs="Calibri"/>
      <w:kern w:val="0"/>
      <w14:ligatures w14:val="none"/>
    </w:rPr>
  </w:style>
  <w:style w:type="paragraph" w:styleId="Heading1">
    <w:name w:val="heading 1"/>
    <w:basedOn w:val="Normal"/>
    <w:next w:val="Normal"/>
    <w:link w:val="Heading1Char"/>
    <w:uiPriority w:val="9"/>
    <w:qFormat/>
    <w:rsid w:val="009E4CDF"/>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E4CDF"/>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E4CDF"/>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E4CDF"/>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E4CDF"/>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E4CDF"/>
    <w:pPr>
      <w:keepNext/>
      <w:keepLines/>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E4CDF"/>
    <w:pPr>
      <w:keepNext/>
      <w:keepLines/>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E4CDF"/>
    <w:pPr>
      <w:keepNext/>
      <w:keepLines/>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E4CDF"/>
    <w:pPr>
      <w:keepNext/>
      <w:keepLines/>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C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4C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4C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4C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4C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4C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4C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4C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4CDF"/>
    <w:rPr>
      <w:rFonts w:eastAsiaTheme="majorEastAsia" w:cstheme="majorBidi"/>
      <w:color w:val="272727" w:themeColor="text1" w:themeTint="D8"/>
    </w:rPr>
  </w:style>
  <w:style w:type="paragraph" w:styleId="Title">
    <w:name w:val="Title"/>
    <w:basedOn w:val="Normal"/>
    <w:next w:val="Normal"/>
    <w:link w:val="TitleChar"/>
    <w:uiPriority w:val="10"/>
    <w:qFormat/>
    <w:rsid w:val="009E4CDF"/>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E4C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4CD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E4C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4CDF"/>
    <w:pPr>
      <w:spacing w:before="160" w:after="160" w:line="259"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9E4CDF"/>
    <w:rPr>
      <w:i/>
      <w:iCs/>
      <w:color w:val="404040" w:themeColor="text1" w:themeTint="BF"/>
    </w:rPr>
  </w:style>
  <w:style w:type="paragraph" w:styleId="ListParagraph">
    <w:name w:val="List Paragraph"/>
    <w:basedOn w:val="Normal"/>
    <w:uiPriority w:val="34"/>
    <w:qFormat/>
    <w:rsid w:val="009E4CDF"/>
    <w:pPr>
      <w:spacing w:after="160" w:line="259"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9E4CDF"/>
    <w:rPr>
      <w:i/>
      <w:iCs/>
      <w:color w:val="0F4761" w:themeColor="accent1" w:themeShade="BF"/>
    </w:rPr>
  </w:style>
  <w:style w:type="paragraph" w:styleId="IntenseQuote">
    <w:name w:val="Intense Quote"/>
    <w:basedOn w:val="Normal"/>
    <w:next w:val="Normal"/>
    <w:link w:val="IntenseQuoteChar"/>
    <w:uiPriority w:val="30"/>
    <w:qFormat/>
    <w:rsid w:val="009E4CD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9E4CDF"/>
    <w:rPr>
      <w:i/>
      <w:iCs/>
      <w:color w:val="0F4761" w:themeColor="accent1" w:themeShade="BF"/>
    </w:rPr>
  </w:style>
  <w:style w:type="character" w:styleId="IntenseReference">
    <w:name w:val="Intense Reference"/>
    <w:basedOn w:val="DefaultParagraphFont"/>
    <w:uiPriority w:val="32"/>
    <w:qFormat/>
    <w:rsid w:val="009E4CDF"/>
    <w:rPr>
      <w:b/>
      <w:bCs/>
      <w:smallCaps/>
      <w:color w:val="0F4761" w:themeColor="accent1" w:themeShade="BF"/>
      <w:spacing w:val="5"/>
    </w:rPr>
  </w:style>
  <w:style w:type="character" w:styleId="Hyperlink">
    <w:name w:val="Hyperlink"/>
    <w:basedOn w:val="DefaultParagraphFont"/>
    <w:uiPriority w:val="99"/>
    <w:semiHidden/>
    <w:unhideWhenUsed/>
    <w:rsid w:val="009E4CD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083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ur02.safelinks.protection.outlook.com/?url=https%3A%2F%2Fwww.unfe.org%2Fwp-content%2Fuploads%2F2022%2F08%2F2021-UNFE-Report.pdf&amp;data=05%7C02%7Chrc-sr-eje%40un.org%7C76d2c22218524953861508dc86bbf86b%7C0f9e35db544f4f60bdcc5ea416e6dc70%7C0%7C0%7C638533389079515714%7CUnknown%7CTWFpbGZsb3d8eyJWIjoiMC4wLjAwMDAiLCJQIjoiV2luMzIiLCJBTiI6Ik1haWwiLCJXVCI6Mn0%3D%7C0%7C%7C%7C&amp;sdata=aTu80sjCXZ%2FiuHl0ynwyD5pCKN9hEbI7NYQUTyJnLlk%3D&amp;reserved=0" TargetMode="External"/><Relationship Id="rId10" Type="http://schemas.openxmlformats.org/officeDocument/2006/relationships/customXml" Target="../customXml/item3.xml"/><Relationship Id="rId4" Type="http://schemas.openxmlformats.org/officeDocument/2006/relationships/hyperlink" Target="https://eur02.safelinks.protection.outlook.com/?url=https%3A%2F%2Fwww.unfe.org%2Fwp-content%2Fuploads%2F2022%2F08%2F2021-UNFE-Report.pdf&amp;data=05%7C02%7Chrc-sr-eje%40un.org%7C76d2c22218524953861508dc86bbf86b%7C0f9e35db544f4f60bdcc5ea416e6dc70%7C0%7C0%7C638533389079508817%7CUnknown%7CTWFpbGZsb3d8eyJWIjoiMC4wLjAwMDAiLCJQIjoiV2luMzIiLCJBTiI6Ik1haWwiLCJXVCI6Mn0%3D%7C0%7C%7C%7C&amp;sdata=UM9D0aOSLWkZfKYOcZHlYN16AExsITF65uRDczZBk48%3D&amp;reserved=0"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f364481ce698ed07594efee8fc1ab3b8">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f1e3040456aa59b78fd7ecef660172c3"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UN entities</Category>
    <lcf76f155ced4ddcb4097134ff3c332f xmlns="d42e65b2-cf21-49c1-b27d-d23f90380c0e">
      <Terms xmlns="http://schemas.microsoft.com/office/infopath/2007/PartnerControls"/>
    </lcf76f155ced4ddcb4097134ff3c332f>
    <Filename xmlns="d42e65b2-cf21-49c1-b27d-d23f90380c0e" xsi:nil="true"/>
    <Doctype xmlns="d42e65b2-cf21-49c1-b27d-d23f90380c0e">input</Doctype>
    <TaxCatchAll xmlns="985ec44e-1bab-4c0b-9df0-6ba128686fc9" xsi:nil="true"/>
    <Contributor xmlns="d42e65b2-cf21-49c1-b27d-d23f90380c0e">OHCHR</Contributor>
  </documentManagement>
</p:properties>
</file>

<file path=customXml/itemProps1.xml><?xml version="1.0" encoding="utf-8"?>
<ds:datastoreItem xmlns:ds="http://schemas.openxmlformats.org/officeDocument/2006/customXml" ds:itemID="{87E89933-7A68-4B70-9289-9C4566F7621D}"/>
</file>

<file path=customXml/itemProps2.xml><?xml version="1.0" encoding="utf-8"?>
<ds:datastoreItem xmlns:ds="http://schemas.openxmlformats.org/officeDocument/2006/customXml" ds:itemID="{9F1483FF-79AB-471E-963D-81C0113E808B}"/>
</file>

<file path=customXml/itemProps3.xml><?xml version="1.0" encoding="utf-8"?>
<ds:datastoreItem xmlns:ds="http://schemas.openxmlformats.org/officeDocument/2006/customXml" ds:itemID="{D4A56979-F393-441A-9882-99228628CC61}"/>
</file>

<file path=docProps/app.xml><?xml version="1.0" encoding="utf-8"?>
<Properties xmlns="http://schemas.openxmlformats.org/officeDocument/2006/extended-properties" xmlns:vt="http://schemas.openxmlformats.org/officeDocument/2006/docPropsVTypes">
  <Template>Normal.dotm</Template>
  <TotalTime>0</TotalTime>
  <Pages>1</Pages>
  <Words>535</Words>
  <Characters>3055</Characters>
  <Application>Microsoft Office Word</Application>
  <DocSecurity>0</DocSecurity>
  <Lines>25</Lines>
  <Paragraphs>7</Paragraphs>
  <ScaleCrop>false</ScaleCrop>
  <Company>OHCHR</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Aitana Sempre Hochschild</dc:creator>
  <cp:keywords/>
  <dc:description/>
  <cp:lastModifiedBy>Aitana Sempre Hochschild</cp:lastModifiedBy>
  <cp:revision>1</cp:revision>
  <dcterms:created xsi:type="dcterms:W3CDTF">2024-06-14T12:14:00Z</dcterms:created>
  <dcterms:modified xsi:type="dcterms:W3CDTF">2024-06-14T12:14:00Z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