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252"/>
          <w:tab w:val="right" w:leader="none" w:pos="8504"/>
        </w:tabs>
        <w:spacing w:after="0" w:line="240" w:lineRule="auto"/>
        <w:jc w:val="left"/>
        <w:rPr>
          <w:highlight w:val="white"/>
        </w:rPr>
      </w:pPr>
      <w:r w:rsidDel="00000000" w:rsidR="00000000" w:rsidRPr="00000000">
        <w:rPr>
          <w:highlight w:val="white"/>
          <w:rtl w:val="0"/>
        </w:rPr>
        <w:t xml:space="preserve"> </w:t>
      </w:r>
      <w:r w:rsidDel="00000000" w:rsidR="00000000" w:rsidRPr="00000000">
        <w:rPr>
          <w:highlight w:val="white"/>
        </w:rPr>
        <w:drawing>
          <wp:inline distB="0" distT="0" distL="0" distR="0">
            <wp:extent cx="1647454" cy="664096"/>
            <wp:effectExtent b="0" l="0" r="0" t="0"/>
            <wp:docPr id="152107193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47454" cy="664096"/>
                    </a:xfrm>
                    <a:prstGeom prst="rect"/>
                    <a:ln/>
                  </pic:spPr>
                </pic:pic>
              </a:graphicData>
            </a:graphic>
          </wp:inline>
        </w:drawing>
      </w:r>
      <w:r w:rsidDel="00000000" w:rsidR="00000000" w:rsidRPr="00000000">
        <w:rPr>
          <w:highlight w:val="white"/>
          <w:rtl w:val="0"/>
        </w:rPr>
        <w:t xml:space="preserve">    </w:t>
      </w:r>
      <w:r w:rsidDel="00000000" w:rsidR="00000000" w:rsidRPr="00000000">
        <w:rPr>
          <w:highlight w:val="white"/>
        </w:rPr>
        <w:drawing>
          <wp:inline distB="0" distT="0" distL="0" distR="0">
            <wp:extent cx="1489653" cy="589975"/>
            <wp:effectExtent b="0" l="0" r="0" t="0"/>
            <wp:docPr id="152107193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489653" cy="589975"/>
                    </a:xfrm>
                    <a:prstGeom prst="rect"/>
                    <a:ln/>
                  </pic:spPr>
                </pic:pic>
              </a:graphicData>
            </a:graphic>
          </wp:inline>
        </w:drawing>
      </w:r>
      <w:r w:rsidDel="00000000" w:rsidR="00000000" w:rsidRPr="00000000">
        <w:rPr>
          <w:highlight w:val="white"/>
          <w:rtl w:val="0"/>
        </w:rPr>
        <w:t xml:space="preserve">  </w:t>
      </w:r>
      <w:r w:rsidDel="00000000" w:rsidR="00000000" w:rsidRPr="00000000">
        <w:rPr>
          <w:highlight w:val="white"/>
        </w:rPr>
        <w:drawing>
          <wp:inline distB="114300" distT="114300" distL="114300" distR="114300">
            <wp:extent cx="1723076" cy="561975"/>
            <wp:effectExtent b="0" l="0" r="0" t="0"/>
            <wp:docPr id="1521071932" name="image1.gif"/>
            <a:graphic>
              <a:graphicData uri="http://schemas.openxmlformats.org/drawingml/2006/picture">
                <pic:pic>
                  <pic:nvPicPr>
                    <pic:cNvPr id="0" name="image1.gif"/>
                    <pic:cNvPicPr preferRelativeResize="0"/>
                  </pic:nvPicPr>
                  <pic:blipFill>
                    <a:blip r:embed="rId10"/>
                    <a:srcRect b="0" l="0" r="0" t="0"/>
                    <a:stretch>
                      <a:fillRect/>
                    </a:stretch>
                  </pic:blipFill>
                  <pic:spPr>
                    <a:xfrm>
                      <a:off x="0" y="0"/>
                      <a:ext cx="1723076"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center" w:leader="none" w:pos="4252"/>
          <w:tab w:val="right" w:leader="none" w:pos="8504"/>
        </w:tabs>
        <w:spacing w:after="0" w:line="240" w:lineRule="auto"/>
        <w:jc w:val="center"/>
        <w:rPr>
          <w:highlight w:val="white"/>
        </w:rPr>
      </w:pPr>
      <w:r w:rsidDel="00000000" w:rsidR="00000000" w:rsidRPr="00000000">
        <w:rPr>
          <w:highlight w:val="white"/>
        </w:rPr>
        <w:drawing>
          <wp:inline distB="114300" distT="114300" distL="114300" distR="114300">
            <wp:extent cx="1053948" cy="765367"/>
            <wp:effectExtent b="0" l="0" r="0" t="0"/>
            <wp:docPr id="152107194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053948" cy="765367"/>
                    </a:xfrm>
                    <a:prstGeom prst="rect"/>
                    <a:ln/>
                  </pic:spPr>
                </pic:pic>
              </a:graphicData>
            </a:graphic>
          </wp:inline>
        </w:drawing>
      </w:r>
      <w:r w:rsidDel="00000000" w:rsidR="00000000" w:rsidRPr="00000000">
        <w:rPr>
          <w:highlight w:val="white"/>
          <w:rtl w:val="0"/>
        </w:rPr>
        <w:t xml:space="preserve">              </w:t>
      </w:r>
      <w:r w:rsidDel="00000000" w:rsidR="00000000" w:rsidRPr="00000000">
        <w:rPr>
          <w:highlight w:val="white"/>
        </w:rPr>
        <w:drawing>
          <wp:inline distB="114300" distT="114300" distL="114300" distR="114300">
            <wp:extent cx="1214914" cy="851576"/>
            <wp:effectExtent b="0" l="0" r="0" t="0"/>
            <wp:docPr id="152107193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214914" cy="851576"/>
                    </a:xfrm>
                    <a:prstGeom prst="rect"/>
                    <a:ln/>
                  </pic:spPr>
                </pic:pic>
              </a:graphicData>
            </a:graphic>
          </wp:inline>
        </w:drawing>
      </w:r>
      <w:r w:rsidDel="00000000" w:rsidR="00000000" w:rsidRPr="00000000">
        <w:rPr>
          <w:rFonts w:ascii="Times New Roman" w:cs="Times New Roman" w:eastAsia="Times New Roman" w:hAnsi="Times New Roman"/>
          <w:b w:val="1"/>
          <w:sz w:val="24"/>
          <w:szCs w:val="24"/>
          <w:highlight w:val="white"/>
        </w:rPr>
        <w:drawing>
          <wp:inline distB="0" distT="0" distL="0" distR="0">
            <wp:extent cx="915127" cy="870268"/>
            <wp:effectExtent b="0" l="0" r="0" t="0"/>
            <wp:docPr id="1521071933" name="image2.png"/>
            <a:graphic>
              <a:graphicData uri="http://schemas.openxmlformats.org/drawingml/2006/picture">
                <pic:pic>
                  <pic:nvPicPr>
                    <pic:cNvPr id="0" name="image2.png"/>
                    <pic:cNvPicPr preferRelativeResize="0"/>
                  </pic:nvPicPr>
                  <pic:blipFill>
                    <a:blip r:embed="rId13"/>
                    <a:srcRect b="0" l="0" r="51917" t="0"/>
                    <a:stretch>
                      <a:fillRect/>
                    </a:stretch>
                  </pic:blipFill>
                  <pic:spPr>
                    <a:xfrm>
                      <a:off x="0" y="0"/>
                      <a:ext cx="915127" cy="870268"/>
                    </a:xfrm>
                    <a:prstGeom prst="rect"/>
                    <a:ln/>
                  </pic:spPr>
                </pic:pic>
              </a:graphicData>
            </a:graphic>
          </wp:inline>
        </w:drawing>
      </w:r>
      <w:r w:rsidDel="00000000" w:rsidR="00000000" w:rsidRPr="00000000">
        <w:rPr>
          <w:highlight w:val="white"/>
        </w:rPr>
        <w:drawing>
          <wp:inline distB="114300" distT="114300" distL="114300" distR="114300">
            <wp:extent cx="1496850" cy="616350"/>
            <wp:effectExtent b="0" l="0" r="0" t="0"/>
            <wp:docPr id="152107193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496850" cy="6163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ind w:hanging="2"/>
        <w:jc w:val="center"/>
        <w:rPr>
          <w:highlight w:val="white"/>
        </w:rPr>
      </w:pPr>
      <w:r w:rsidDel="00000000" w:rsidR="00000000" w:rsidRPr="00000000">
        <w:rPr>
          <w:rFonts w:ascii="Arial" w:cs="Arial" w:eastAsia="Arial" w:hAnsi="Arial"/>
          <w:sz w:val="20"/>
          <w:szCs w:val="20"/>
        </w:rPr>
        <w:drawing>
          <wp:inline distB="0" distT="0" distL="114300" distR="114300">
            <wp:extent cx="1506848" cy="605694"/>
            <wp:effectExtent b="0" l="0" r="0" t="0"/>
            <wp:docPr descr="Uma imagem contendo Logotipo&#10;&#10;Descrição gerada automaticamente" id="1521071939" name="image7.png"/>
            <a:graphic>
              <a:graphicData uri="http://schemas.openxmlformats.org/drawingml/2006/picture">
                <pic:pic>
                  <pic:nvPicPr>
                    <pic:cNvPr descr="Uma imagem contendo Logotipo&#10;&#10;Descrição gerada automaticamente" id="0" name="image7.png"/>
                    <pic:cNvPicPr preferRelativeResize="0"/>
                  </pic:nvPicPr>
                  <pic:blipFill>
                    <a:blip r:embed="rId15"/>
                    <a:srcRect b="0" l="0" r="0" t="0"/>
                    <a:stretch>
                      <a:fillRect/>
                    </a:stretch>
                  </pic:blipFill>
                  <pic:spPr>
                    <a:xfrm>
                      <a:off x="0" y="0"/>
                      <a:ext cx="1506848" cy="605694"/>
                    </a:xfrm>
                    <a:prstGeom prst="rect"/>
                    <a:ln/>
                  </pic:spPr>
                </pic:pic>
              </a:graphicData>
            </a:graphic>
          </wp:inline>
        </w:drawing>
      </w:r>
      <w:r w:rsidDel="00000000" w:rsidR="00000000" w:rsidRPr="00000000">
        <w:rPr>
          <w:rFonts w:ascii="Arial" w:cs="Arial" w:eastAsia="Arial" w:hAnsi="Arial"/>
          <w:sz w:val="20"/>
          <w:szCs w:val="20"/>
        </w:rPr>
        <w:drawing>
          <wp:inline distB="114300" distT="114300" distL="114300" distR="114300">
            <wp:extent cx="1772603" cy="778444"/>
            <wp:effectExtent b="0" l="0" r="0" t="0"/>
            <wp:docPr id="1521071935"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772603" cy="77844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center" w:leader="none" w:pos="4252"/>
          <w:tab w:val="right" w:leader="none" w:pos="8504"/>
        </w:tabs>
        <w:spacing w:after="0" w:line="240" w:lineRule="auto"/>
        <w:jc w:val="left"/>
        <w:rPr>
          <w:highlight w:val="white"/>
        </w:rPr>
      </w:pPr>
      <w:r w:rsidDel="00000000" w:rsidR="00000000" w:rsidRPr="00000000">
        <w:rPr>
          <w:rtl w:val="0"/>
        </w:rPr>
      </w:r>
    </w:p>
    <w:p w:rsidR="00000000" w:rsidDel="00000000" w:rsidP="00000000" w:rsidRDefault="00000000" w:rsidRPr="00000000" w14:paraId="00000005">
      <w:pPr>
        <w:jc w:val="right"/>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Brazil, 29 May 2024</w:t>
      </w:r>
    </w:p>
    <w:p w:rsidR="00000000" w:rsidDel="00000000" w:rsidP="00000000" w:rsidRDefault="00000000" w:rsidRPr="00000000" w14:paraId="00000006">
      <w:pPr>
        <w:rPr>
          <w:rFonts w:ascii="Jost" w:cs="Jost" w:eastAsia="Jost" w:hAnsi="Jost"/>
          <w:sz w:val="24"/>
          <w:szCs w:val="24"/>
          <w:highlight w:val="white"/>
        </w:rPr>
      </w:pPr>
      <w:r w:rsidDel="00000000" w:rsidR="00000000" w:rsidRPr="00000000">
        <w:rPr>
          <w:rtl w:val="0"/>
        </w:rPr>
      </w:r>
    </w:p>
    <w:p w:rsidR="00000000" w:rsidDel="00000000" w:rsidP="00000000" w:rsidRDefault="00000000" w:rsidRPr="00000000" w14:paraId="00000007">
      <w:pPr>
        <w:spacing w:after="0" w:line="240" w:lineRule="auto"/>
        <w:rPr>
          <w:rFonts w:ascii="Jost" w:cs="Jost" w:eastAsia="Jost" w:hAnsi="Jost"/>
          <w:b w:val="1"/>
          <w:sz w:val="24"/>
          <w:szCs w:val="24"/>
          <w:highlight w:val="white"/>
        </w:rPr>
      </w:pPr>
      <w:r w:rsidDel="00000000" w:rsidR="00000000" w:rsidRPr="00000000">
        <w:rPr>
          <w:rFonts w:ascii="Jost" w:cs="Jost" w:eastAsia="Jost" w:hAnsi="Jost"/>
          <w:b w:val="1"/>
          <w:sz w:val="24"/>
          <w:szCs w:val="24"/>
          <w:highlight w:val="white"/>
          <w:rtl w:val="0"/>
        </w:rPr>
        <w:t xml:space="preserve">Dr. Morris Tidball-Binz</w:t>
      </w:r>
    </w:p>
    <w:p w:rsidR="00000000" w:rsidDel="00000000" w:rsidP="00000000" w:rsidRDefault="00000000" w:rsidRPr="00000000" w14:paraId="00000008">
      <w:pPr>
        <w:spacing w:after="0" w:line="240" w:lineRule="auto"/>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UN Special Rapporteur on extrajudicial, summary or arbitrary executions</w:t>
      </w:r>
    </w:p>
    <w:p w:rsidR="00000000" w:rsidDel="00000000" w:rsidP="00000000" w:rsidRDefault="00000000" w:rsidRPr="00000000" w14:paraId="00000009">
      <w:pPr>
        <w:spacing w:after="0" w:line="240" w:lineRule="auto"/>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OHCHR-UNOG</w:t>
      </w:r>
    </w:p>
    <w:p w:rsidR="00000000" w:rsidDel="00000000" w:rsidP="00000000" w:rsidRDefault="00000000" w:rsidRPr="00000000" w14:paraId="0000000A">
      <w:pPr>
        <w:spacing w:after="0" w:line="240" w:lineRule="auto"/>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8-14 Avenue de la Paix</w:t>
      </w:r>
    </w:p>
    <w:p w:rsidR="00000000" w:rsidDel="00000000" w:rsidP="00000000" w:rsidRDefault="00000000" w:rsidRPr="00000000" w14:paraId="0000000B">
      <w:pPr>
        <w:spacing w:after="0" w:line="240" w:lineRule="auto"/>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1211 Genève 10, Switzerland</w:t>
      </w:r>
    </w:p>
    <w:p w:rsidR="00000000" w:rsidDel="00000000" w:rsidP="00000000" w:rsidRDefault="00000000" w:rsidRPr="00000000" w14:paraId="0000000C">
      <w:pPr>
        <w:spacing w:after="0" w:before="200" w:line="240" w:lineRule="auto"/>
        <w:rPr>
          <w:rFonts w:ascii="Jost" w:cs="Jost" w:eastAsia="Jost" w:hAnsi="Jost"/>
          <w:sz w:val="24"/>
          <w:szCs w:val="24"/>
          <w:highlight w:val="white"/>
        </w:rPr>
      </w:pPr>
      <w:r w:rsidDel="00000000" w:rsidR="00000000" w:rsidRPr="00000000">
        <w:rPr>
          <w:rtl w:val="0"/>
        </w:rPr>
      </w:r>
    </w:p>
    <w:p w:rsidR="00000000" w:rsidDel="00000000" w:rsidP="00000000" w:rsidRDefault="00000000" w:rsidRPr="00000000" w14:paraId="0000000D">
      <w:pPr>
        <w:spacing w:after="0" w:line="240" w:lineRule="auto"/>
        <w:ind w:left="2409.4488188976375" w:firstLine="0"/>
        <w:jc w:val="both"/>
        <w:rPr>
          <w:rFonts w:ascii="Jost" w:cs="Jost" w:eastAsia="Jost" w:hAnsi="Jost"/>
          <w:i w:val="1"/>
          <w:sz w:val="24"/>
          <w:szCs w:val="24"/>
          <w:highlight w:val="white"/>
        </w:rPr>
      </w:pPr>
      <w:r w:rsidDel="00000000" w:rsidR="00000000" w:rsidRPr="00000000">
        <w:rPr>
          <w:rFonts w:ascii="Jost" w:cs="Jost" w:eastAsia="Jost" w:hAnsi="Jost"/>
          <w:i w:val="1"/>
          <w:sz w:val="24"/>
          <w:szCs w:val="24"/>
          <w:highlight w:val="white"/>
          <w:rtl w:val="0"/>
        </w:rPr>
        <w:t xml:space="preserve">Ref.: Call for inputs on killings that may be or are the result of actual or perceived sexual orientation, gender identity or sex characteristics</w:t>
      </w:r>
    </w:p>
    <w:p w:rsidR="00000000" w:rsidDel="00000000" w:rsidP="00000000" w:rsidRDefault="00000000" w:rsidRPr="00000000" w14:paraId="0000000E">
      <w:pPr>
        <w:spacing w:after="200" w:line="276" w:lineRule="auto"/>
        <w:rPr>
          <w:rFonts w:ascii="Jost" w:cs="Jost" w:eastAsia="Jost" w:hAnsi="Jost"/>
          <w:i w:val="1"/>
          <w:sz w:val="24"/>
          <w:szCs w:val="24"/>
          <w:highlight w:val="white"/>
        </w:rPr>
      </w:pPr>
      <w:r w:rsidDel="00000000" w:rsidR="00000000" w:rsidRPr="00000000">
        <w:rPr>
          <w:rtl w:val="0"/>
        </w:rPr>
      </w:r>
    </w:p>
    <w:p w:rsidR="00000000" w:rsidDel="00000000" w:rsidP="00000000" w:rsidRDefault="00000000" w:rsidRPr="00000000" w14:paraId="0000000F">
      <w:pPr>
        <w:spacing w:after="0" w:line="276" w:lineRule="auto"/>
        <w:ind w:firstLine="709"/>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It is with great honour and appreciation that the the </w:t>
      </w:r>
      <w:r w:rsidDel="00000000" w:rsidR="00000000" w:rsidRPr="00000000">
        <w:rPr>
          <w:rFonts w:ascii="Jost" w:cs="Jost" w:eastAsia="Jost" w:hAnsi="Jost"/>
          <w:b w:val="1"/>
          <w:sz w:val="24"/>
          <w:szCs w:val="24"/>
          <w:highlight w:val="white"/>
          <w:rtl w:val="0"/>
        </w:rPr>
        <w:t xml:space="preserve">Sexuality Policy Watch - ABIA</w:t>
      </w:r>
      <w:r w:rsidDel="00000000" w:rsidR="00000000" w:rsidRPr="00000000">
        <w:rPr>
          <w:rFonts w:ascii="Jost" w:cs="Jost" w:eastAsia="Jost" w:hAnsi="Jost"/>
          <w:sz w:val="24"/>
          <w:szCs w:val="24"/>
          <w:highlight w:val="white"/>
          <w:rtl w:val="0"/>
        </w:rPr>
        <w:t xml:space="preserve">; the </w:t>
      </w:r>
      <w:r w:rsidDel="00000000" w:rsidR="00000000" w:rsidRPr="00000000">
        <w:rPr>
          <w:rFonts w:ascii="Jost" w:cs="Jost" w:eastAsia="Jost" w:hAnsi="Jost"/>
          <w:b w:val="1"/>
          <w:sz w:val="24"/>
          <w:szCs w:val="24"/>
          <w:highlight w:val="white"/>
          <w:rtl w:val="0"/>
        </w:rPr>
        <w:t xml:space="preserve">National Association of Travestis and Transsexuals (ANTRA)</w:t>
      </w:r>
      <w:r w:rsidDel="00000000" w:rsidR="00000000" w:rsidRPr="00000000">
        <w:rPr>
          <w:rFonts w:ascii="Jost" w:cs="Jost" w:eastAsia="Jost" w:hAnsi="Jost"/>
          <w:sz w:val="24"/>
          <w:szCs w:val="24"/>
          <w:highlight w:val="white"/>
          <w:rtl w:val="0"/>
        </w:rPr>
        <w:t xml:space="preserve">; the </w:t>
      </w:r>
      <w:r w:rsidDel="00000000" w:rsidR="00000000" w:rsidRPr="00000000">
        <w:rPr>
          <w:rFonts w:ascii="Jost" w:cs="Jost" w:eastAsia="Jost" w:hAnsi="Jost"/>
          <w:b w:val="1"/>
          <w:sz w:val="24"/>
          <w:szCs w:val="24"/>
          <w:highlight w:val="white"/>
          <w:rtl w:val="0"/>
        </w:rPr>
        <w:t xml:space="preserve">Human Rights and LGBT+ Citizenship Research Group at Universidade Federal de Minas Gerais (NUH/UFMG)</w:t>
      </w:r>
      <w:r w:rsidDel="00000000" w:rsidR="00000000" w:rsidRPr="00000000">
        <w:rPr>
          <w:rFonts w:ascii="Jost" w:cs="Jost" w:eastAsia="Jost" w:hAnsi="Jost"/>
          <w:sz w:val="24"/>
          <w:szCs w:val="24"/>
          <w:highlight w:val="white"/>
          <w:rtl w:val="0"/>
        </w:rPr>
        <w:t xml:space="preserve">; </w:t>
      </w:r>
      <w:r w:rsidDel="00000000" w:rsidR="00000000" w:rsidRPr="00000000">
        <w:rPr>
          <w:rFonts w:ascii="Jost" w:cs="Jost" w:eastAsia="Jost" w:hAnsi="Jost"/>
          <w:b w:val="1"/>
          <w:sz w:val="24"/>
          <w:szCs w:val="24"/>
          <w:highlight w:val="white"/>
          <w:rtl w:val="0"/>
        </w:rPr>
        <w:t xml:space="preserve">the</w:t>
      </w:r>
      <w:r w:rsidDel="00000000" w:rsidR="00000000" w:rsidRPr="00000000">
        <w:rPr>
          <w:rFonts w:ascii="Jost" w:cs="Jost" w:eastAsia="Jost" w:hAnsi="Jost"/>
          <w:sz w:val="24"/>
          <w:szCs w:val="24"/>
          <w:highlight w:val="white"/>
          <w:rtl w:val="0"/>
        </w:rPr>
        <w:t xml:space="preserve"> </w:t>
      </w:r>
      <w:r w:rsidDel="00000000" w:rsidR="00000000" w:rsidRPr="00000000">
        <w:rPr>
          <w:rFonts w:ascii="Jost" w:cs="Jost" w:eastAsia="Jost" w:hAnsi="Jost"/>
          <w:b w:val="1"/>
          <w:sz w:val="24"/>
          <w:szCs w:val="24"/>
          <w:highlight w:val="white"/>
          <w:rtl w:val="0"/>
        </w:rPr>
        <w:t xml:space="preserve">Program for Brazil and the Southern Cone of the Center for Justice and International Law (CEJIL); </w:t>
      </w:r>
      <w:r w:rsidDel="00000000" w:rsidR="00000000" w:rsidRPr="00000000">
        <w:rPr>
          <w:rFonts w:ascii="Jost" w:cs="Jost" w:eastAsia="Jost" w:hAnsi="Jost"/>
          <w:sz w:val="24"/>
          <w:szCs w:val="24"/>
          <w:highlight w:val="white"/>
          <w:rtl w:val="0"/>
        </w:rPr>
        <w:t xml:space="preserve">the </w:t>
      </w:r>
      <w:r w:rsidDel="00000000" w:rsidR="00000000" w:rsidRPr="00000000">
        <w:rPr>
          <w:rFonts w:ascii="Jost" w:cs="Jost" w:eastAsia="Jost" w:hAnsi="Jost"/>
          <w:b w:val="1"/>
          <w:sz w:val="24"/>
          <w:szCs w:val="24"/>
          <w:highlight w:val="white"/>
          <w:rtl w:val="0"/>
        </w:rPr>
        <w:t xml:space="preserve">Human Rights Systems Center at Universidade Federal do Paraná (NESIDH/UFPR)</w:t>
      </w:r>
      <w:r w:rsidDel="00000000" w:rsidR="00000000" w:rsidRPr="00000000">
        <w:rPr>
          <w:rFonts w:ascii="Jost" w:cs="Jost" w:eastAsia="Jost" w:hAnsi="Jost"/>
          <w:sz w:val="24"/>
          <w:szCs w:val="24"/>
          <w:highlight w:val="white"/>
          <w:rtl w:val="0"/>
        </w:rPr>
        <w:t xml:space="preserve">; </w:t>
      </w:r>
      <w:r w:rsidDel="00000000" w:rsidR="00000000" w:rsidRPr="00000000">
        <w:rPr>
          <w:rFonts w:ascii="Jost" w:cs="Jost" w:eastAsia="Jost" w:hAnsi="Jost"/>
          <w:b w:val="1"/>
          <w:sz w:val="24"/>
          <w:szCs w:val="24"/>
          <w:highlight w:val="white"/>
          <w:rtl w:val="0"/>
        </w:rPr>
        <w:t xml:space="preserve">Public Defender's Office of the State of Paraná/Brazil</w:t>
      </w:r>
      <w:r w:rsidDel="00000000" w:rsidR="00000000" w:rsidRPr="00000000">
        <w:rPr>
          <w:rFonts w:ascii="Jost" w:cs="Jost" w:eastAsia="Jost" w:hAnsi="Jost"/>
          <w:sz w:val="24"/>
          <w:szCs w:val="24"/>
          <w:highlight w:val="white"/>
          <w:rtl w:val="0"/>
        </w:rPr>
        <w:t xml:space="preserve">, a permanent institution essential to the jurisdictional function of the Brazilian State, responsible for the promotion of human rights and the defence of individual and collective rights (article 134 of the Brazilian Constitution and Complementary Federal Law no. 80/1994), through its </w:t>
      </w:r>
      <w:r w:rsidDel="00000000" w:rsidR="00000000" w:rsidRPr="00000000">
        <w:rPr>
          <w:rFonts w:ascii="Jost" w:cs="Jost" w:eastAsia="Jost" w:hAnsi="Jost"/>
          <w:b w:val="1"/>
          <w:sz w:val="24"/>
          <w:szCs w:val="24"/>
          <w:highlight w:val="white"/>
          <w:rtl w:val="0"/>
        </w:rPr>
        <w:t xml:space="preserve">Specialised Nucleus on Citizenship and Human Rights and </w:t>
      </w:r>
      <w:r w:rsidDel="00000000" w:rsidR="00000000" w:rsidRPr="00000000">
        <w:rPr>
          <w:rFonts w:ascii="Jost" w:cs="Jost" w:eastAsia="Jost" w:hAnsi="Jost"/>
          <w:b w:val="1"/>
          <w:sz w:val="24"/>
          <w:szCs w:val="24"/>
          <w:rtl w:val="0"/>
        </w:rPr>
        <w:t xml:space="preserve"> Specialized Center for Promotion and protection of women's rights</w:t>
      </w:r>
      <w:r w:rsidDel="00000000" w:rsidR="00000000" w:rsidRPr="00000000">
        <w:rPr>
          <w:rFonts w:ascii="Jost" w:cs="Jost" w:eastAsia="Jost" w:hAnsi="Jost"/>
          <w:sz w:val="24"/>
          <w:szCs w:val="24"/>
          <w:highlight w:val="white"/>
          <w:rtl w:val="0"/>
        </w:rPr>
        <w:t xml:space="preserve">; hereby offer their submission on matters related to the killing of LGBTIQA+ persons in Brazil, as a contribution to the forthcoming thematic report of the UN Special Rapporteur on extrajudicial, summary or arbitrary executions to be presented at the 79th session of the United Nations General Assembly. </w:t>
      </w:r>
    </w:p>
    <w:p w:rsidR="00000000" w:rsidDel="00000000" w:rsidP="00000000" w:rsidRDefault="00000000" w:rsidRPr="00000000" w14:paraId="00000010">
      <w:pPr>
        <w:spacing w:after="200" w:line="240" w:lineRule="auto"/>
        <w:ind w:firstLine="709"/>
        <w:jc w:val="both"/>
        <w:rPr>
          <w:rFonts w:ascii="Jost" w:cs="Jost" w:eastAsia="Jost" w:hAnsi="Jost"/>
          <w:sz w:val="24"/>
          <w:szCs w:val="24"/>
          <w:highlight w:val="white"/>
        </w:rPr>
      </w:pPr>
      <w:r w:rsidDel="00000000" w:rsidR="00000000" w:rsidRPr="00000000">
        <w:rPr>
          <w:rtl w:val="0"/>
        </w:rPr>
      </w:r>
    </w:p>
    <w:p w:rsidR="00000000" w:rsidDel="00000000" w:rsidP="00000000" w:rsidRDefault="00000000" w:rsidRPr="00000000" w14:paraId="00000011">
      <w:pPr>
        <w:numPr>
          <w:ilvl w:val="0"/>
          <w:numId w:val="2"/>
        </w:numPr>
        <w:spacing w:after="0" w:line="276" w:lineRule="auto"/>
        <w:ind w:left="1080" w:hanging="720"/>
        <w:rPr>
          <w:rFonts w:ascii="Jost" w:cs="Jost" w:eastAsia="Jost" w:hAnsi="Jost"/>
          <w:b w:val="1"/>
          <w:highlight w:val="white"/>
        </w:rPr>
      </w:pPr>
      <w:r w:rsidDel="00000000" w:rsidR="00000000" w:rsidRPr="00000000">
        <w:rPr>
          <w:rFonts w:ascii="Jost" w:cs="Jost" w:eastAsia="Jost" w:hAnsi="Jost"/>
          <w:b w:val="1"/>
          <w:highlight w:val="white"/>
          <w:rtl w:val="0"/>
        </w:rPr>
        <w:t xml:space="preserve">Profile of LGBTIQ</w:t>
      </w:r>
      <w:r w:rsidDel="00000000" w:rsidR="00000000" w:rsidRPr="00000000">
        <w:rPr>
          <w:rFonts w:ascii="Jost" w:cs="Jost" w:eastAsia="Jost" w:hAnsi="Jost"/>
          <w:b w:val="1"/>
          <w:sz w:val="24"/>
          <w:szCs w:val="24"/>
          <w:highlight w:val="white"/>
          <w:rtl w:val="0"/>
        </w:rPr>
        <w:t xml:space="preserve">A</w:t>
      </w:r>
      <w:r w:rsidDel="00000000" w:rsidR="00000000" w:rsidRPr="00000000">
        <w:rPr>
          <w:rFonts w:ascii="Jost" w:cs="Jost" w:eastAsia="Jost" w:hAnsi="Jost"/>
          <w:b w:val="1"/>
          <w:highlight w:val="white"/>
          <w:rtl w:val="0"/>
        </w:rPr>
        <w:t xml:space="preserve">+ killings in Brazil</w:t>
      </w:r>
      <w:r w:rsidDel="00000000" w:rsidR="00000000" w:rsidRPr="00000000">
        <w:rPr>
          <w:rtl w:val="0"/>
        </w:rPr>
      </w:r>
    </w:p>
    <w:p w:rsidR="00000000" w:rsidDel="00000000" w:rsidP="00000000" w:rsidRDefault="00000000" w:rsidRPr="00000000" w14:paraId="00000012">
      <w:pPr>
        <w:spacing w:after="0" w:line="276" w:lineRule="auto"/>
        <w:ind w:firstLine="709"/>
        <w:jc w:val="both"/>
        <w:rPr>
          <w:rFonts w:ascii="Jost" w:cs="Jost" w:eastAsia="Jost" w:hAnsi="Jost"/>
          <w:sz w:val="24"/>
          <w:szCs w:val="24"/>
          <w:highlight w:val="white"/>
        </w:rPr>
      </w:pPr>
      <w:r w:rsidDel="00000000" w:rsidR="00000000" w:rsidRPr="00000000">
        <w:rPr>
          <w:rtl w:val="0"/>
        </w:rPr>
      </w:r>
    </w:p>
    <w:p w:rsidR="00000000" w:rsidDel="00000000" w:rsidP="00000000" w:rsidRDefault="00000000" w:rsidRPr="00000000" w14:paraId="00000013">
      <w:pPr>
        <w:spacing w:after="200" w:line="276" w:lineRule="auto"/>
        <w:ind w:firstLine="709"/>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In Brazil, an estimated 7 to 9% of its population (roughly 10 to 15 million people) self-identify as members of the LGBTIQA+ community.</w:t>
      </w:r>
      <w:r w:rsidDel="00000000" w:rsidR="00000000" w:rsidRPr="00000000">
        <w:rPr>
          <w:rFonts w:ascii="Jost" w:cs="Jost" w:eastAsia="Jost" w:hAnsi="Jost"/>
          <w:sz w:val="24"/>
          <w:szCs w:val="24"/>
          <w:highlight w:val="white"/>
          <w:vertAlign w:val="superscript"/>
        </w:rPr>
        <w:footnoteReference w:customMarkFollows="0" w:id="0"/>
      </w:r>
      <w:r w:rsidDel="00000000" w:rsidR="00000000" w:rsidRPr="00000000">
        <w:rPr>
          <w:rFonts w:ascii="Jost" w:cs="Jost" w:eastAsia="Jost" w:hAnsi="Jost"/>
          <w:sz w:val="24"/>
          <w:szCs w:val="24"/>
          <w:highlight w:val="white"/>
          <w:vertAlign w:val="superscript"/>
          <w:rtl w:val="0"/>
        </w:rPr>
        <w:t xml:space="preserve"> </w:t>
      </w:r>
      <w:r w:rsidDel="00000000" w:rsidR="00000000" w:rsidRPr="00000000">
        <w:rPr>
          <w:rFonts w:ascii="Jost" w:cs="Jost" w:eastAsia="Jost" w:hAnsi="Jost"/>
          <w:sz w:val="24"/>
          <w:szCs w:val="24"/>
          <w:highlight w:val="white"/>
          <w:rtl w:val="0"/>
        </w:rPr>
        <w:t xml:space="preserve">Official records for 2021 and 2022 indicate 176 and 163 murders of LGBTIQA+ individuals respectively, although data from eight out of 27 states remain undisclosed.</w:t>
      </w:r>
      <w:r w:rsidDel="00000000" w:rsidR="00000000" w:rsidRPr="00000000">
        <w:rPr>
          <w:rFonts w:ascii="Jost" w:cs="Jost" w:eastAsia="Jost" w:hAnsi="Jost"/>
          <w:sz w:val="24"/>
          <w:szCs w:val="24"/>
          <w:highlight w:val="white"/>
          <w:vertAlign w:val="superscript"/>
        </w:rPr>
        <w:footnoteReference w:customMarkFollows="0" w:id="1"/>
      </w:r>
      <w:r w:rsidDel="00000000" w:rsidR="00000000" w:rsidRPr="00000000">
        <w:rPr>
          <w:rFonts w:ascii="Jost" w:cs="Jost" w:eastAsia="Jost" w:hAnsi="Jost"/>
          <w:sz w:val="24"/>
          <w:szCs w:val="24"/>
          <w:highlight w:val="white"/>
          <w:rtl w:val="0"/>
        </w:rPr>
        <w:t xml:space="preserve"> On the other hand, civil society estimates suggest that 273 LGBTIQA+ persons were violently murdered in 2022, equating to approximately one such tragedy every 32 hours.</w:t>
      </w:r>
      <w:r w:rsidDel="00000000" w:rsidR="00000000" w:rsidRPr="00000000">
        <w:rPr>
          <w:rFonts w:ascii="Jost" w:cs="Jost" w:eastAsia="Jost" w:hAnsi="Jost"/>
          <w:sz w:val="24"/>
          <w:szCs w:val="24"/>
          <w:highlight w:val="white"/>
          <w:vertAlign w:val="superscript"/>
        </w:rPr>
        <w:footnoteReference w:customMarkFollows="0" w:id="2"/>
      </w:r>
      <w:r w:rsidDel="00000000" w:rsidR="00000000" w:rsidRPr="00000000">
        <w:rPr>
          <w:rFonts w:ascii="Jost" w:cs="Jost" w:eastAsia="Jost" w:hAnsi="Jost"/>
          <w:sz w:val="24"/>
          <w:szCs w:val="24"/>
          <w:highlight w:val="white"/>
          <w:rtl w:val="0"/>
        </w:rPr>
        <w:t xml:space="preserve"> Brazil ranks among the countries with the highest recorded rates of  LGBTIQA+ murders in 2022. </w:t>
      </w:r>
    </w:p>
    <w:p w:rsidR="00000000" w:rsidDel="00000000" w:rsidP="00000000" w:rsidRDefault="00000000" w:rsidRPr="00000000" w14:paraId="00000014">
      <w:pPr>
        <w:spacing w:after="200" w:line="276" w:lineRule="auto"/>
        <w:ind w:firstLine="709"/>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Furthermore, </w:t>
      </w:r>
      <w:r w:rsidDel="00000000" w:rsidR="00000000" w:rsidRPr="00000000">
        <w:rPr>
          <w:rFonts w:ascii="Jost" w:cs="Jost" w:eastAsia="Jost" w:hAnsi="Jost"/>
          <w:sz w:val="24"/>
          <w:szCs w:val="24"/>
          <w:highlight w:val="white"/>
          <w:rtl w:val="0"/>
        </w:rPr>
        <w:t xml:space="preserve">this has taken place in a context where we have seen the advance of a strongly organised anti-trans (trans-exclusionary) agenda that aims to roll back trans rights, notably through the intense dissemination of fake news and hatred on social media platforms, which, without appropriate official responses from these platforms, ends up causing deleterious impacts on the trans community; Not only through  directly inciting offline violence, but also  driving many young trans people to self-extermination</w:t>
      </w:r>
      <w:r w:rsidDel="00000000" w:rsidR="00000000" w:rsidRPr="00000000">
        <w:rPr>
          <w:rFonts w:ascii="Jost" w:cs="Jost" w:eastAsia="Jost" w:hAnsi="Jost"/>
          <w:sz w:val="24"/>
          <w:szCs w:val="24"/>
          <w:highlight w:val="white"/>
          <w:vertAlign w:val="superscript"/>
        </w:rPr>
        <w:footnoteReference w:customMarkFollows="0" w:id="3"/>
      </w:r>
      <w:r w:rsidDel="00000000" w:rsidR="00000000" w:rsidRPr="00000000">
        <w:rPr>
          <w:rFonts w:ascii="Jost" w:cs="Jost" w:eastAsia="Jost" w:hAnsi="Jost"/>
          <w:sz w:val="24"/>
          <w:szCs w:val="24"/>
          <w:highlight w:val="white"/>
          <w:rtl w:val="0"/>
        </w:rPr>
        <w:t xml:space="preserve">.</w:t>
      </w:r>
    </w:p>
    <w:p w:rsidR="00000000" w:rsidDel="00000000" w:rsidP="00000000" w:rsidRDefault="00000000" w:rsidRPr="00000000" w14:paraId="00000015">
      <w:pPr>
        <w:spacing w:after="200" w:line="276" w:lineRule="auto"/>
        <w:ind w:firstLine="709"/>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Approximately 2% of Brazil’s adult population identify as gender-diverse and/or trans.</w:t>
      </w:r>
      <w:r w:rsidDel="00000000" w:rsidR="00000000" w:rsidRPr="00000000">
        <w:rPr>
          <w:rFonts w:ascii="Jost" w:cs="Jost" w:eastAsia="Jost" w:hAnsi="Jost"/>
          <w:sz w:val="24"/>
          <w:szCs w:val="24"/>
          <w:highlight w:val="white"/>
          <w:vertAlign w:val="superscript"/>
        </w:rPr>
        <w:footnoteReference w:customMarkFollows="0" w:id="4"/>
      </w:r>
      <w:r w:rsidDel="00000000" w:rsidR="00000000" w:rsidRPr="00000000">
        <w:rPr>
          <w:rFonts w:ascii="Jost" w:cs="Jost" w:eastAsia="Jost" w:hAnsi="Jost"/>
          <w:sz w:val="24"/>
          <w:szCs w:val="24"/>
          <w:highlight w:val="white"/>
          <w:rtl w:val="0"/>
        </w:rPr>
        <w:t xml:space="preserve"> According to Transgender Europe, Brazil has been leading in the number of</w:t>
      </w:r>
      <w:r w:rsidDel="00000000" w:rsidR="00000000" w:rsidRPr="00000000">
        <w:rPr>
          <w:rFonts w:ascii="Jost" w:cs="Jost" w:eastAsia="Jost" w:hAnsi="Jost"/>
          <w:sz w:val="24"/>
          <w:szCs w:val="24"/>
          <w:highlight w:val="white"/>
          <w:rtl w:val="0"/>
        </w:rPr>
        <w:t xml:space="preserve"> transgender individuals</w:t>
      </w:r>
      <w:r w:rsidDel="00000000" w:rsidR="00000000" w:rsidRPr="00000000">
        <w:rPr>
          <w:rFonts w:ascii="Jost" w:cs="Jost" w:eastAsia="Jost" w:hAnsi="Jost"/>
          <w:sz w:val="24"/>
          <w:szCs w:val="24"/>
          <w:highlight w:val="white"/>
          <w:rtl w:val="0"/>
        </w:rPr>
        <w:t xml:space="preserve"> murdered for the past 15 years.</w:t>
      </w:r>
      <w:r w:rsidDel="00000000" w:rsidR="00000000" w:rsidRPr="00000000">
        <w:rPr>
          <w:rFonts w:ascii="Jost" w:cs="Jost" w:eastAsia="Jost" w:hAnsi="Jost"/>
          <w:sz w:val="24"/>
          <w:szCs w:val="24"/>
          <w:highlight w:val="white"/>
          <w:vertAlign w:val="superscript"/>
        </w:rPr>
        <w:footnoteReference w:customMarkFollows="0" w:id="5"/>
      </w:r>
      <w:r w:rsidDel="00000000" w:rsidR="00000000" w:rsidRPr="00000000">
        <w:rPr>
          <w:rFonts w:ascii="Jost" w:cs="Jost" w:eastAsia="Jost" w:hAnsi="Jost"/>
          <w:sz w:val="24"/>
          <w:szCs w:val="24"/>
          <w:highlight w:val="white"/>
          <w:rtl w:val="0"/>
        </w:rPr>
        <w:t xml:space="preserve"> In 2023 alone, 145 trans persons were killed, which means there were about two murders every five days – an increase compared to  the 2008 to 2023 average of 126 transgender murders per year.</w:t>
      </w:r>
      <w:r w:rsidDel="00000000" w:rsidR="00000000" w:rsidRPr="00000000">
        <w:rPr>
          <w:rFonts w:ascii="Jost" w:cs="Jost" w:eastAsia="Jost" w:hAnsi="Jost"/>
          <w:sz w:val="24"/>
          <w:szCs w:val="24"/>
          <w:highlight w:val="white"/>
          <w:vertAlign w:val="superscript"/>
        </w:rPr>
        <w:footnoteReference w:customMarkFollows="0" w:id="6"/>
      </w:r>
      <w:r w:rsidDel="00000000" w:rsidR="00000000" w:rsidRPr="00000000">
        <w:rPr>
          <w:rtl w:val="0"/>
        </w:rPr>
      </w:r>
    </w:p>
    <w:p w:rsidR="00000000" w:rsidDel="00000000" w:rsidP="00000000" w:rsidRDefault="00000000" w:rsidRPr="00000000" w14:paraId="00000016">
      <w:pPr>
        <w:spacing w:after="200" w:line="276" w:lineRule="auto"/>
        <w:ind w:firstLine="709"/>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In 2022, firearms were responsible for 74 LGBTIQA+ killings (27.11%), while 48 (17.58%) resulted from stabbings.</w:t>
      </w:r>
      <w:r w:rsidDel="00000000" w:rsidR="00000000" w:rsidRPr="00000000">
        <w:rPr>
          <w:rFonts w:ascii="Jost" w:cs="Jost" w:eastAsia="Jost" w:hAnsi="Jost"/>
          <w:sz w:val="24"/>
          <w:szCs w:val="24"/>
          <w:highlight w:val="white"/>
          <w:vertAlign w:val="superscript"/>
        </w:rPr>
        <w:footnoteReference w:customMarkFollows="0" w:id="7"/>
      </w:r>
      <w:r w:rsidDel="00000000" w:rsidR="00000000" w:rsidRPr="00000000">
        <w:rPr>
          <w:rFonts w:ascii="Jost" w:cs="Jost" w:eastAsia="Jost" w:hAnsi="Jost"/>
          <w:sz w:val="24"/>
          <w:szCs w:val="24"/>
          <w:highlight w:val="white"/>
          <w:rtl w:val="0"/>
        </w:rPr>
        <w:t xml:space="preserve"> Mendes and Silva’s research shows that cold weapons and guns are the most common methods used to target gay men  and transgender people. However, many homicides involve beatings, suffocation and other forms of cruelty.</w:t>
      </w:r>
      <w:r w:rsidDel="00000000" w:rsidR="00000000" w:rsidRPr="00000000">
        <w:rPr>
          <w:rFonts w:ascii="Jost" w:cs="Jost" w:eastAsia="Jost" w:hAnsi="Jost"/>
          <w:sz w:val="24"/>
          <w:szCs w:val="24"/>
          <w:highlight w:val="white"/>
          <w:vertAlign w:val="superscript"/>
        </w:rPr>
        <w:footnoteReference w:customMarkFollows="0" w:id="8"/>
      </w:r>
      <w:r w:rsidDel="00000000" w:rsidR="00000000" w:rsidRPr="00000000">
        <w:rPr>
          <w:rFonts w:ascii="Jost" w:cs="Jost" w:eastAsia="Jost" w:hAnsi="Jost"/>
          <w:sz w:val="24"/>
          <w:szCs w:val="24"/>
          <w:highlight w:val="white"/>
          <w:rtl w:val="0"/>
        </w:rPr>
        <w:t xml:space="preserve"> It is precisely in this context that the normative dimensions of gender, sexuality, and extermination practices intersect and thus contribute to the production of a highly vulnerable experience for LGBTIQA+ people.</w:t>
      </w:r>
    </w:p>
    <w:p w:rsidR="00000000" w:rsidDel="00000000" w:rsidP="00000000" w:rsidRDefault="00000000" w:rsidRPr="00000000" w14:paraId="00000017">
      <w:pPr>
        <w:spacing w:after="200" w:line="276" w:lineRule="auto"/>
        <w:ind w:firstLine="709"/>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Of the 273 LGBTIQA+ killings in 2022, 159 victims identified as </w:t>
      </w:r>
      <w:r w:rsidDel="00000000" w:rsidR="00000000" w:rsidRPr="00000000">
        <w:rPr>
          <w:rFonts w:ascii="Jost" w:cs="Jost" w:eastAsia="Jost" w:hAnsi="Jost"/>
          <w:i w:val="1"/>
          <w:sz w:val="24"/>
          <w:szCs w:val="24"/>
          <w:highlight w:val="white"/>
          <w:rtl w:val="0"/>
        </w:rPr>
        <w:t xml:space="preserve">travestis </w:t>
      </w:r>
      <w:r w:rsidDel="00000000" w:rsidR="00000000" w:rsidRPr="00000000">
        <w:rPr>
          <w:rFonts w:ascii="Jost" w:cs="Jost" w:eastAsia="Jost" w:hAnsi="Jost"/>
          <w:sz w:val="24"/>
          <w:szCs w:val="24"/>
          <w:highlight w:val="white"/>
          <w:rtl w:val="0"/>
        </w:rPr>
        <w:t xml:space="preserve">(individuals with a non-conforming female gender identity) and transsexual women.</w:t>
      </w:r>
      <w:r w:rsidDel="00000000" w:rsidR="00000000" w:rsidRPr="00000000">
        <w:rPr>
          <w:rFonts w:ascii="Jost" w:cs="Jost" w:eastAsia="Jost" w:hAnsi="Jost"/>
          <w:sz w:val="24"/>
          <w:szCs w:val="24"/>
          <w:highlight w:val="white"/>
          <w:vertAlign w:val="superscript"/>
        </w:rPr>
        <w:footnoteReference w:customMarkFollows="0" w:id="9"/>
      </w:r>
      <w:r w:rsidDel="00000000" w:rsidR="00000000" w:rsidRPr="00000000">
        <w:rPr>
          <w:rFonts w:ascii="Jost" w:cs="Jost" w:eastAsia="Jost" w:hAnsi="Jost"/>
          <w:sz w:val="24"/>
          <w:szCs w:val="24"/>
          <w:highlight w:val="white"/>
          <w:rtl w:val="0"/>
        </w:rPr>
        <w:t xml:space="preserve"> Between 2020 and 2023, approximately 77.5% of murdered trans individuals were black or indigenous.</w:t>
      </w:r>
      <w:r w:rsidDel="00000000" w:rsidR="00000000" w:rsidRPr="00000000">
        <w:rPr>
          <w:rFonts w:ascii="Jost" w:cs="Jost" w:eastAsia="Jost" w:hAnsi="Jost"/>
          <w:sz w:val="24"/>
          <w:szCs w:val="24"/>
          <w:highlight w:val="white"/>
          <w:vertAlign w:val="superscript"/>
        </w:rPr>
        <w:footnoteReference w:customMarkFollows="0" w:id="10"/>
      </w:r>
      <w:r w:rsidDel="00000000" w:rsidR="00000000" w:rsidRPr="00000000">
        <w:rPr>
          <w:rFonts w:ascii="Jost" w:cs="Jost" w:eastAsia="Jost" w:hAnsi="Jost"/>
          <w:sz w:val="24"/>
          <w:szCs w:val="24"/>
          <w:highlight w:val="white"/>
          <w:rtl w:val="0"/>
        </w:rPr>
        <w:t xml:space="preserve"> Moreover, in 2022, one-third of the victims fell between the ages of 20 and 29.</w:t>
      </w:r>
      <w:r w:rsidDel="00000000" w:rsidR="00000000" w:rsidRPr="00000000">
        <w:rPr>
          <w:rFonts w:ascii="Jost" w:cs="Jost" w:eastAsia="Jost" w:hAnsi="Jost"/>
          <w:sz w:val="24"/>
          <w:szCs w:val="24"/>
          <w:highlight w:val="white"/>
          <w:vertAlign w:val="superscript"/>
        </w:rPr>
        <w:footnoteReference w:customMarkFollows="0" w:id="11"/>
      </w:r>
      <w:r w:rsidDel="00000000" w:rsidR="00000000" w:rsidRPr="00000000">
        <w:rPr>
          <w:rFonts w:ascii="Jost" w:cs="Jost" w:eastAsia="Jost" w:hAnsi="Jost"/>
          <w:sz w:val="24"/>
          <w:szCs w:val="24"/>
          <w:highlight w:val="white"/>
          <w:rtl w:val="0"/>
        </w:rPr>
        <w:t xml:space="preserve"> These statistics underscore the intersectionality of sexual orientation, gender identity and sexual characteristics (SOGISC) with other social markers such as gender, race and age.</w:t>
      </w:r>
    </w:p>
    <w:p w:rsidR="00000000" w:rsidDel="00000000" w:rsidP="00000000" w:rsidRDefault="00000000" w:rsidRPr="00000000" w14:paraId="00000018">
      <w:pPr>
        <w:spacing w:after="200" w:line="276" w:lineRule="auto"/>
        <w:ind w:firstLine="709"/>
        <w:jc w:val="both"/>
        <w:rPr>
          <w:rFonts w:ascii="Jost" w:cs="Jost" w:eastAsia="Jost" w:hAnsi="Jost"/>
          <w:sz w:val="24"/>
          <w:szCs w:val="24"/>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Jost" w:cs="Jost" w:eastAsia="Jost" w:hAnsi="Jost"/>
          <w:b w:val="1"/>
          <w:i w:val="0"/>
          <w:smallCaps w:val="0"/>
          <w:strike w:val="0"/>
          <w:color w:val="000000"/>
          <w:sz w:val="22"/>
          <w:szCs w:val="22"/>
          <w:highlight w:val="white"/>
          <w:vertAlign w:val="baseline"/>
        </w:rPr>
      </w:pPr>
      <w:r w:rsidDel="00000000" w:rsidR="00000000" w:rsidRPr="00000000">
        <w:rPr>
          <w:rFonts w:ascii="Jost" w:cs="Jost" w:eastAsia="Jost" w:hAnsi="Jost"/>
          <w:b w:val="1"/>
          <w:highlight w:val="white"/>
          <w:rtl w:val="0"/>
        </w:rPr>
        <w:t xml:space="preserve">Lack of public policies and legislation that criminalise, reduce or prohibit LGBTIQ</w:t>
      </w:r>
      <w:r w:rsidDel="00000000" w:rsidR="00000000" w:rsidRPr="00000000">
        <w:rPr>
          <w:rFonts w:ascii="Jost" w:cs="Jost" w:eastAsia="Jost" w:hAnsi="Jost"/>
          <w:b w:val="1"/>
          <w:sz w:val="24"/>
          <w:szCs w:val="24"/>
          <w:highlight w:val="white"/>
          <w:rtl w:val="0"/>
        </w:rPr>
        <w:t xml:space="preserve">A</w:t>
      </w:r>
      <w:r w:rsidDel="00000000" w:rsidR="00000000" w:rsidRPr="00000000">
        <w:rPr>
          <w:rFonts w:ascii="Jost" w:cs="Jost" w:eastAsia="Jost" w:hAnsi="Jost"/>
          <w:b w:val="1"/>
          <w:highlight w:val="white"/>
          <w:rtl w:val="0"/>
        </w:rPr>
        <w:t xml:space="preserve">+ killings</w:t>
      </w:r>
      <w:r w:rsidDel="00000000" w:rsidR="00000000" w:rsidRPr="00000000">
        <w:rPr>
          <w:rtl w:val="0"/>
        </w:rPr>
      </w:r>
    </w:p>
    <w:p w:rsidR="00000000" w:rsidDel="00000000" w:rsidP="00000000" w:rsidRDefault="00000000" w:rsidRPr="00000000" w14:paraId="0000001A">
      <w:pPr>
        <w:spacing w:after="0" w:line="360" w:lineRule="auto"/>
        <w:rPr>
          <w:rFonts w:ascii="Jost" w:cs="Jost" w:eastAsia="Jost" w:hAnsi="Jost"/>
          <w:b w:val="1"/>
          <w:highlight w:val="white"/>
        </w:rPr>
      </w:pPr>
      <w:r w:rsidDel="00000000" w:rsidR="00000000" w:rsidRPr="00000000">
        <w:rPr>
          <w:rtl w:val="0"/>
        </w:rPr>
      </w:r>
    </w:p>
    <w:p w:rsidR="00000000" w:rsidDel="00000000" w:rsidP="00000000" w:rsidRDefault="00000000" w:rsidRPr="00000000" w14:paraId="0000001B">
      <w:pPr>
        <w:numPr>
          <w:ilvl w:val="0"/>
          <w:numId w:val="1"/>
        </w:numPr>
        <w:spacing w:after="200" w:line="276" w:lineRule="auto"/>
        <w:ind w:left="1440" w:hanging="360"/>
        <w:jc w:val="both"/>
        <w:rPr>
          <w:rFonts w:ascii="Jost" w:cs="Jost" w:eastAsia="Jost" w:hAnsi="Jost"/>
          <w:i w:val="1"/>
          <w:sz w:val="24"/>
          <w:szCs w:val="24"/>
          <w:highlight w:val="white"/>
        </w:rPr>
      </w:pPr>
      <w:r w:rsidDel="00000000" w:rsidR="00000000" w:rsidRPr="00000000">
        <w:rPr>
          <w:rFonts w:ascii="Jost" w:cs="Jost" w:eastAsia="Jost" w:hAnsi="Jost"/>
          <w:i w:val="1"/>
          <w:sz w:val="24"/>
          <w:szCs w:val="24"/>
          <w:highlight w:val="white"/>
          <w:rtl w:val="0"/>
        </w:rPr>
        <w:t xml:space="preserve">Lack of official data</w:t>
      </w:r>
    </w:p>
    <w:p w:rsidR="00000000" w:rsidDel="00000000" w:rsidP="00000000" w:rsidRDefault="00000000" w:rsidRPr="00000000" w14:paraId="0000001C">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The incompleteness and unavailability of official data on LGBTIQA+ murders in Brazil demonstrate an intentional albeit veiled policy of not producing this data, as well as denouncing a lack of interest in recognizing specific violence against LGBTQIA+ individuals, as well as addressing and searching for solutions regarding hate crimes and homicides against these individuals.</w:t>
      </w:r>
      <w:r w:rsidDel="00000000" w:rsidR="00000000" w:rsidRPr="00000000">
        <w:rPr>
          <w:rFonts w:ascii="Jost" w:cs="Jost" w:eastAsia="Jost" w:hAnsi="Jost"/>
          <w:sz w:val="24"/>
          <w:szCs w:val="24"/>
          <w:highlight w:val="white"/>
          <w:vertAlign w:val="superscript"/>
        </w:rPr>
        <w:footnoteReference w:customMarkFollows="0" w:id="12"/>
      </w:r>
      <w:r w:rsidDel="00000000" w:rsidR="00000000" w:rsidRPr="00000000">
        <w:rPr>
          <w:rFonts w:ascii="Jost" w:cs="Jost" w:eastAsia="Jost" w:hAnsi="Jost"/>
          <w:sz w:val="24"/>
          <w:szCs w:val="24"/>
          <w:highlight w:val="white"/>
          <w:rtl w:val="0"/>
        </w:rPr>
        <w:t xml:space="preserve"> The unsafe and hostile social context towards LGBTIQA+ persons in Brazil has prompted the </w:t>
      </w:r>
      <w:r w:rsidDel="00000000" w:rsidR="00000000" w:rsidRPr="00000000">
        <w:rPr>
          <w:rFonts w:ascii="Jost" w:cs="Jost" w:eastAsia="Jost" w:hAnsi="Jost"/>
          <w:i w:val="1"/>
          <w:sz w:val="24"/>
          <w:szCs w:val="24"/>
          <w:highlight w:val="white"/>
          <w:rtl w:val="0"/>
        </w:rPr>
        <w:t xml:space="preserve">Instituto Brasileiro de Geografia e Estatística</w:t>
      </w:r>
      <w:r w:rsidDel="00000000" w:rsidR="00000000" w:rsidRPr="00000000">
        <w:rPr>
          <w:rFonts w:ascii="Jost" w:cs="Jost" w:eastAsia="Jost" w:hAnsi="Jost"/>
          <w:sz w:val="24"/>
          <w:szCs w:val="24"/>
          <w:highlight w:val="white"/>
          <w:vertAlign w:val="superscript"/>
        </w:rPr>
        <w:footnoteReference w:customMarkFollows="0" w:id="13"/>
      </w:r>
      <w:r w:rsidDel="00000000" w:rsidR="00000000" w:rsidRPr="00000000">
        <w:rPr>
          <w:rFonts w:ascii="Jost" w:cs="Jost" w:eastAsia="Jost" w:hAnsi="Jost"/>
          <w:sz w:val="24"/>
          <w:szCs w:val="24"/>
          <w:highlight w:val="white"/>
          <w:rtl w:val="0"/>
        </w:rPr>
        <w:t xml:space="preserve"> (</w:t>
      </w:r>
      <w:r w:rsidDel="00000000" w:rsidR="00000000" w:rsidRPr="00000000">
        <w:rPr>
          <w:rFonts w:ascii="Jost" w:cs="Jost" w:eastAsia="Jost" w:hAnsi="Jost"/>
          <w:i w:val="1"/>
          <w:sz w:val="24"/>
          <w:szCs w:val="24"/>
          <w:highlight w:val="white"/>
          <w:rtl w:val="0"/>
        </w:rPr>
        <w:t xml:space="preserve">IBGE</w:t>
      </w:r>
      <w:r w:rsidDel="00000000" w:rsidR="00000000" w:rsidRPr="00000000">
        <w:rPr>
          <w:rFonts w:ascii="Jost" w:cs="Jost" w:eastAsia="Jost" w:hAnsi="Jost"/>
          <w:sz w:val="24"/>
          <w:szCs w:val="24"/>
          <w:highlight w:val="white"/>
          <w:rtl w:val="0"/>
        </w:rPr>
        <w:t xml:space="preserve">)</w:t>
      </w:r>
      <w:r w:rsidDel="00000000" w:rsidR="00000000" w:rsidRPr="00000000">
        <w:rPr>
          <w:rFonts w:ascii="Jost" w:cs="Jost" w:eastAsia="Jost" w:hAnsi="Jost"/>
          <w:sz w:val="24"/>
          <w:szCs w:val="24"/>
          <w:highlight w:val="white"/>
          <w:rtl w:val="0"/>
        </w:rPr>
        <w:t xml:space="preserve"> to warn that numbers reported in an initial survey of the homossexual/bissexual population may potentially be higher than data indicates, due to underreporting by interviewees themselves.</w:t>
      </w:r>
      <w:r w:rsidDel="00000000" w:rsidR="00000000" w:rsidRPr="00000000">
        <w:rPr>
          <w:rFonts w:ascii="Jost" w:cs="Jost" w:eastAsia="Jost" w:hAnsi="Jost"/>
          <w:sz w:val="24"/>
          <w:szCs w:val="24"/>
          <w:highlight w:val="white"/>
          <w:vertAlign w:val="superscript"/>
        </w:rPr>
        <w:footnoteReference w:customMarkFollows="0" w:id="14"/>
      </w:r>
      <w:r w:rsidDel="00000000" w:rsidR="00000000" w:rsidRPr="00000000">
        <w:rPr>
          <w:rFonts w:ascii="Jost" w:cs="Jost" w:eastAsia="Jost" w:hAnsi="Jost"/>
          <w:sz w:val="24"/>
          <w:szCs w:val="24"/>
          <w:highlight w:val="white"/>
          <w:rtl w:val="0"/>
        </w:rPr>
        <w:t xml:space="preserve"> At the time, specific information about trans or gender diverse people was not included.</w:t>
      </w:r>
    </w:p>
    <w:p w:rsidR="00000000" w:rsidDel="00000000" w:rsidP="00000000" w:rsidRDefault="00000000" w:rsidRPr="00000000" w14:paraId="0000001D">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Concurrently, the absence of official data is a recurring issue that hampers the implementation of targeted public policies. For instance, the most recent census conducted by </w:t>
      </w:r>
      <w:r w:rsidDel="00000000" w:rsidR="00000000" w:rsidRPr="00000000">
        <w:rPr>
          <w:rFonts w:ascii="Jost" w:cs="Jost" w:eastAsia="Jost" w:hAnsi="Jost"/>
          <w:i w:val="1"/>
          <w:sz w:val="24"/>
          <w:szCs w:val="24"/>
          <w:highlight w:val="white"/>
          <w:rtl w:val="0"/>
        </w:rPr>
        <w:t xml:space="preserve">IBGE</w:t>
      </w:r>
      <w:r w:rsidDel="00000000" w:rsidR="00000000" w:rsidRPr="00000000">
        <w:rPr>
          <w:rFonts w:ascii="Jost" w:cs="Jost" w:eastAsia="Jost" w:hAnsi="Jost"/>
          <w:sz w:val="24"/>
          <w:szCs w:val="24"/>
          <w:highlight w:val="white"/>
          <w:rtl w:val="0"/>
        </w:rPr>
        <w:t xml:space="preserve"> did not gather any information on SOGISC, claiming the need for further studies on how to collect such data, </w:t>
      </w:r>
      <w:r w:rsidDel="00000000" w:rsidR="00000000" w:rsidRPr="00000000">
        <w:rPr>
          <w:rFonts w:ascii="Jost" w:cs="Jost" w:eastAsia="Jost" w:hAnsi="Jost"/>
          <w:sz w:val="24"/>
          <w:szCs w:val="24"/>
          <w:highlight w:val="white"/>
          <w:vertAlign w:val="superscript"/>
        </w:rPr>
        <w:footnoteReference w:customMarkFollows="0" w:id="15"/>
      </w:r>
      <w:r w:rsidDel="00000000" w:rsidR="00000000" w:rsidRPr="00000000">
        <w:rPr>
          <w:rFonts w:ascii="Jost" w:cs="Jost" w:eastAsia="Jost" w:hAnsi="Jost"/>
          <w:sz w:val="24"/>
          <w:szCs w:val="24"/>
          <w:highlight w:val="white"/>
          <w:rtl w:val="0"/>
        </w:rPr>
        <w:t xml:space="preserve"> despite engaging with civil society organisations months prior to discuss methodologies for producing SOGISC statistics.</w:t>
      </w:r>
      <w:r w:rsidDel="00000000" w:rsidR="00000000" w:rsidRPr="00000000">
        <w:rPr>
          <w:rFonts w:ascii="Jost" w:cs="Jost" w:eastAsia="Jost" w:hAnsi="Jost"/>
          <w:sz w:val="24"/>
          <w:szCs w:val="24"/>
          <w:highlight w:val="white"/>
          <w:vertAlign w:val="superscript"/>
        </w:rPr>
        <w:footnoteReference w:customMarkFollows="0" w:id="16"/>
      </w:r>
      <w:r w:rsidDel="00000000" w:rsidR="00000000" w:rsidRPr="00000000">
        <w:rPr>
          <w:rFonts w:ascii="Jost" w:cs="Jost" w:eastAsia="Jost" w:hAnsi="Jost"/>
          <w:sz w:val="24"/>
          <w:szCs w:val="24"/>
          <w:highlight w:val="white"/>
          <w:rtl w:val="0"/>
        </w:rPr>
        <w:t xml:space="preserve"> Furthermore, there is a ‘blackout’ regarding SOGISC in police reports throughout Brazil: eight out of 27 states did not disclose information on LGBITQ+ murders in 2021 and 2022.</w:t>
      </w:r>
      <w:r w:rsidDel="00000000" w:rsidR="00000000" w:rsidRPr="00000000">
        <w:rPr>
          <w:rFonts w:ascii="Jost" w:cs="Jost" w:eastAsia="Jost" w:hAnsi="Jost"/>
          <w:sz w:val="24"/>
          <w:szCs w:val="24"/>
          <w:highlight w:val="white"/>
          <w:vertAlign w:val="superscript"/>
        </w:rPr>
        <w:footnoteReference w:customMarkFollows="0" w:id="17"/>
      </w:r>
      <w:r w:rsidDel="00000000" w:rsidR="00000000" w:rsidRPr="00000000">
        <w:rPr>
          <w:rFonts w:ascii="Jost" w:cs="Jost" w:eastAsia="Jost" w:hAnsi="Jost"/>
          <w:sz w:val="24"/>
          <w:szCs w:val="24"/>
          <w:highlight w:val="white"/>
          <w:rtl w:val="0"/>
        </w:rPr>
        <w:t xml:space="preserve"> Despite the National LGBTIQA+ Secretariat announcing an upcoming ‘milestone’ in LGBT+ data collection,</w:t>
      </w:r>
      <w:r w:rsidDel="00000000" w:rsidR="00000000" w:rsidRPr="00000000">
        <w:rPr>
          <w:rFonts w:ascii="Jost" w:cs="Jost" w:eastAsia="Jost" w:hAnsi="Jost"/>
          <w:sz w:val="24"/>
          <w:szCs w:val="24"/>
          <w:highlight w:val="white"/>
          <w:vertAlign w:val="superscript"/>
        </w:rPr>
        <w:footnoteReference w:customMarkFollows="0" w:id="18"/>
      </w:r>
      <w:r w:rsidDel="00000000" w:rsidR="00000000" w:rsidRPr="00000000">
        <w:rPr>
          <w:rFonts w:ascii="Jost" w:cs="Jost" w:eastAsia="Jost" w:hAnsi="Jost"/>
          <w:sz w:val="24"/>
          <w:szCs w:val="24"/>
          <w:highlight w:val="white"/>
          <w:rtl w:val="0"/>
        </w:rPr>
        <w:t xml:space="preserve"> implementation is still pending.</w:t>
      </w:r>
    </w:p>
    <w:p w:rsidR="00000000" w:rsidDel="00000000" w:rsidP="00000000" w:rsidRDefault="00000000" w:rsidRPr="00000000" w14:paraId="0000001E">
      <w:pPr>
        <w:spacing w:after="240" w:before="24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One of the central aspects of the problem lies in the fact that gender, sexuality, sexual orientation, and gender identity require techniques for interpreting and approaching phenomena that, strictly speaking, seem to be beyond those implemented by public policy bodies and equipment in the country.</w:t>
      </w:r>
    </w:p>
    <w:p w:rsidR="00000000" w:rsidDel="00000000" w:rsidP="00000000" w:rsidRDefault="00000000" w:rsidRPr="00000000" w14:paraId="0000001F">
      <w:pPr>
        <w:spacing w:after="240" w:before="24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When we consider homicides involving gender and sexuality, theoretically and methodologically, it is possible to maintain that the State has a database with precarious quality of information, which both undermines the validity of the procedure for counting victims and interferes with the identification of factors associated with lethal events. There is lost and poorly catalogued information and problems in the convergence between police data and data from other sources.</w:t>
      </w:r>
      <w:r w:rsidDel="00000000" w:rsidR="00000000" w:rsidRPr="00000000">
        <w:rPr>
          <w:rFonts w:ascii="Jost" w:cs="Jost" w:eastAsia="Jost" w:hAnsi="Jost"/>
          <w:sz w:val="24"/>
          <w:szCs w:val="24"/>
          <w:highlight w:val="white"/>
          <w:vertAlign w:val="superscript"/>
        </w:rPr>
        <w:footnoteReference w:customMarkFollows="0" w:id="19"/>
      </w:r>
      <w:r w:rsidDel="00000000" w:rsidR="00000000" w:rsidRPr="00000000">
        <w:rPr>
          <w:rFonts w:ascii="Jost" w:cs="Jost" w:eastAsia="Jost" w:hAnsi="Jost"/>
          <w:sz w:val="24"/>
          <w:szCs w:val="24"/>
          <w:highlight w:val="white"/>
          <w:rtl w:val="0"/>
        </w:rPr>
        <w:t xml:space="preserve"> </w:t>
      </w:r>
      <w:r w:rsidDel="00000000" w:rsidR="00000000" w:rsidRPr="00000000">
        <w:rPr>
          <w:rtl w:val="0"/>
        </w:rPr>
      </w:r>
    </w:p>
    <w:p w:rsidR="00000000" w:rsidDel="00000000" w:rsidP="00000000" w:rsidRDefault="00000000" w:rsidRPr="00000000" w14:paraId="00000020">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There is a historical absence of official data, with numerous information gaps at the federal governance level hindering the creation and implementation of public policies aimed at protecting and promoting the citizenship of LGBITQ+ people.</w:t>
      </w:r>
      <w:r w:rsidDel="00000000" w:rsidR="00000000" w:rsidRPr="00000000">
        <w:rPr>
          <w:rFonts w:ascii="Jost" w:cs="Jost" w:eastAsia="Jost" w:hAnsi="Jost"/>
          <w:sz w:val="24"/>
          <w:szCs w:val="24"/>
          <w:highlight w:val="white"/>
          <w:vertAlign w:val="superscript"/>
        </w:rPr>
        <w:footnoteReference w:customMarkFollows="0" w:id="20"/>
      </w:r>
      <w:r w:rsidDel="00000000" w:rsidR="00000000" w:rsidRPr="00000000">
        <w:rPr>
          <w:rFonts w:ascii="Jost" w:cs="Jost" w:eastAsia="Jost" w:hAnsi="Jost"/>
          <w:sz w:val="24"/>
          <w:szCs w:val="24"/>
          <w:highlight w:val="white"/>
          <w:rtl w:val="0"/>
        </w:rPr>
        <w:t xml:space="preserve"> This point of view has been reiterated by researchers at the </w:t>
      </w:r>
      <w:r w:rsidDel="00000000" w:rsidR="00000000" w:rsidRPr="00000000">
        <w:rPr>
          <w:rFonts w:ascii="Jost" w:cs="Jost" w:eastAsia="Jost" w:hAnsi="Jost"/>
          <w:i w:val="1"/>
          <w:sz w:val="24"/>
          <w:szCs w:val="24"/>
          <w:highlight w:val="white"/>
          <w:rtl w:val="0"/>
        </w:rPr>
        <w:t xml:space="preserve">Fórum Brasileiro de Segurança Pública</w:t>
      </w:r>
      <w:r w:rsidDel="00000000" w:rsidR="00000000" w:rsidRPr="00000000">
        <w:rPr>
          <w:rFonts w:ascii="Jost" w:cs="Jost" w:eastAsia="Jost" w:hAnsi="Jost"/>
          <w:sz w:val="24"/>
          <w:szCs w:val="24"/>
          <w:highlight w:val="white"/>
          <w:vertAlign w:val="superscript"/>
        </w:rPr>
        <w:footnoteReference w:customMarkFollows="0" w:id="21"/>
      </w:r>
      <w:r w:rsidDel="00000000" w:rsidR="00000000" w:rsidRPr="00000000">
        <w:rPr>
          <w:rFonts w:ascii="Jost" w:cs="Jost" w:eastAsia="Jost" w:hAnsi="Jost"/>
          <w:sz w:val="24"/>
          <w:szCs w:val="24"/>
          <w:highlight w:val="white"/>
          <w:rtl w:val="0"/>
        </w:rPr>
        <w:t xml:space="preserve">, who </w:t>
      </w:r>
      <w:r w:rsidDel="00000000" w:rsidR="00000000" w:rsidRPr="00000000">
        <w:rPr>
          <w:rFonts w:ascii="Jost" w:cs="Jost" w:eastAsia="Jost" w:hAnsi="Jost"/>
          <w:sz w:val="24"/>
          <w:szCs w:val="24"/>
          <w:highlight w:val="white"/>
          <w:rtl w:val="0"/>
        </w:rPr>
        <w:t xml:space="preserve">emphasise</w:t>
      </w:r>
      <w:r w:rsidDel="00000000" w:rsidR="00000000" w:rsidRPr="00000000">
        <w:rPr>
          <w:rFonts w:ascii="Jost" w:cs="Jost" w:eastAsia="Jost" w:hAnsi="Jost"/>
          <w:sz w:val="24"/>
          <w:szCs w:val="24"/>
          <w:highlight w:val="white"/>
          <w:rtl w:val="0"/>
        </w:rPr>
        <w:t xml:space="preserve"> how compiling data on violence against LGBTIQA+ individuals could inform governmental operational strategies and illuminate the profile of the crimes, victims and perpetrators,</w:t>
      </w:r>
      <w:r w:rsidDel="00000000" w:rsidR="00000000" w:rsidRPr="00000000">
        <w:rPr>
          <w:rFonts w:ascii="Jost" w:cs="Jost" w:eastAsia="Jost" w:hAnsi="Jost"/>
          <w:sz w:val="24"/>
          <w:szCs w:val="24"/>
          <w:highlight w:val="white"/>
          <w:vertAlign w:val="superscript"/>
        </w:rPr>
        <w:footnoteReference w:customMarkFollows="0" w:id="22"/>
      </w:r>
      <w:r w:rsidDel="00000000" w:rsidR="00000000" w:rsidRPr="00000000">
        <w:rPr>
          <w:rFonts w:ascii="Jost" w:cs="Jost" w:eastAsia="Jost" w:hAnsi="Jost"/>
          <w:sz w:val="24"/>
          <w:szCs w:val="24"/>
          <w:highlight w:val="white"/>
          <w:rtl w:val="0"/>
        </w:rPr>
        <w:t xml:space="preserve"> thereby facilitating the formulation of more effective public policies. Although this absence is historical, it has become more acute in recent years due to the rise of far right extremism in Brazil.</w:t>
      </w:r>
      <w:r w:rsidDel="00000000" w:rsidR="00000000" w:rsidRPr="00000000">
        <w:rPr>
          <w:rFonts w:ascii="Jost" w:cs="Jost" w:eastAsia="Jost" w:hAnsi="Jost"/>
          <w:sz w:val="24"/>
          <w:szCs w:val="24"/>
          <w:highlight w:val="white"/>
          <w:vertAlign w:val="superscript"/>
        </w:rPr>
        <w:footnoteReference w:customMarkFollows="0" w:id="23"/>
      </w:r>
      <w:r w:rsidDel="00000000" w:rsidR="00000000" w:rsidRPr="00000000">
        <w:rPr>
          <w:rtl w:val="0"/>
        </w:rPr>
      </w:r>
    </w:p>
    <w:p w:rsidR="00000000" w:rsidDel="00000000" w:rsidP="00000000" w:rsidRDefault="00000000" w:rsidRPr="00000000" w14:paraId="00000021">
      <w:pPr>
        <w:spacing w:after="200" w:line="276" w:lineRule="auto"/>
        <w:ind w:firstLine="720"/>
        <w:jc w:val="both"/>
        <w:rPr>
          <w:rFonts w:ascii="Jost" w:cs="Jost" w:eastAsia="Jost" w:hAnsi="Jost"/>
          <w:sz w:val="24"/>
          <w:szCs w:val="24"/>
          <w:highlight w:val="white"/>
        </w:rPr>
      </w:pPr>
      <w:r w:rsidDel="00000000" w:rsidR="00000000" w:rsidRPr="00000000">
        <w:rPr>
          <w:rtl w:val="0"/>
        </w:rPr>
      </w:r>
    </w:p>
    <w:p w:rsidR="00000000" w:rsidDel="00000000" w:rsidP="00000000" w:rsidRDefault="00000000" w:rsidRPr="00000000" w14:paraId="00000022">
      <w:pPr>
        <w:numPr>
          <w:ilvl w:val="0"/>
          <w:numId w:val="1"/>
        </w:numPr>
        <w:spacing w:after="200" w:line="276" w:lineRule="auto"/>
        <w:ind w:left="1440" w:hanging="360"/>
        <w:jc w:val="both"/>
        <w:rPr>
          <w:rFonts w:ascii="Jost" w:cs="Jost" w:eastAsia="Jost" w:hAnsi="Jost"/>
          <w:i w:val="1"/>
          <w:sz w:val="24"/>
          <w:szCs w:val="24"/>
          <w:highlight w:val="white"/>
        </w:rPr>
      </w:pPr>
      <w:r w:rsidDel="00000000" w:rsidR="00000000" w:rsidRPr="00000000">
        <w:rPr>
          <w:rFonts w:ascii="Jost" w:cs="Jost" w:eastAsia="Jost" w:hAnsi="Jost"/>
          <w:i w:val="1"/>
          <w:sz w:val="24"/>
          <w:szCs w:val="24"/>
          <w:highlight w:val="white"/>
          <w:rtl w:val="0"/>
        </w:rPr>
        <w:t xml:space="preserve">Lack of public policies</w:t>
      </w:r>
      <w:r w:rsidDel="00000000" w:rsidR="00000000" w:rsidRPr="00000000">
        <w:rPr>
          <w:rtl w:val="0"/>
        </w:rPr>
      </w:r>
    </w:p>
    <w:p w:rsidR="00000000" w:rsidDel="00000000" w:rsidP="00000000" w:rsidRDefault="00000000" w:rsidRPr="00000000" w14:paraId="00000023">
      <w:pPr>
        <w:spacing w:after="200" w:line="276" w:lineRule="auto"/>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ab/>
        <w:t xml:space="preserve">In Brazil, the main technical challenge to implementing public policies for the LGBTIQA+ lies in data availability.</w:t>
      </w:r>
      <w:r w:rsidDel="00000000" w:rsidR="00000000" w:rsidRPr="00000000">
        <w:rPr>
          <w:rFonts w:ascii="Jost" w:cs="Jost" w:eastAsia="Jost" w:hAnsi="Jost"/>
          <w:sz w:val="24"/>
          <w:szCs w:val="24"/>
          <w:highlight w:val="white"/>
          <w:vertAlign w:val="superscript"/>
        </w:rPr>
        <w:footnoteReference w:customMarkFollows="0" w:id="24"/>
      </w:r>
      <w:r w:rsidDel="00000000" w:rsidR="00000000" w:rsidRPr="00000000">
        <w:rPr>
          <w:rFonts w:ascii="Jost" w:cs="Jost" w:eastAsia="Jost" w:hAnsi="Jost"/>
          <w:sz w:val="24"/>
          <w:szCs w:val="24"/>
          <w:highlight w:val="white"/>
          <w:rtl w:val="0"/>
        </w:rPr>
        <w:t xml:space="preserve"> The </w:t>
      </w:r>
      <w:r w:rsidDel="00000000" w:rsidR="00000000" w:rsidRPr="00000000">
        <w:rPr>
          <w:rFonts w:ascii="Jost" w:cs="Jost" w:eastAsia="Jost" w:hAnsi="Jost"/>
          <w:i w:val="1"/>
          <w:sz w:val="24"/>
          <w:szCs w:val="24"/>
          <w:highlight w:val="white"/>
          <w:rtl w:val="0"/>
        </w:rPr>
        <w:t xml:space="preserve">LGBTQIA+ em Pauta </w:t>
      </w:r>
      <w:r w:rsidDel="00000000" w:rsidR="00000000" w:rsidRPr="00000000">
        <w:rPr>
          <w:rFonts w:ascii="Jost" w:cs="Jost" w:eastAsia="Jost" w:hAnsi="Jost"/>
          <w:sz w:val="24"/>
          <w:szCs w:val="24"/>
          <w:highlight w:val="white"/>
          <w:rtl w:val="0"/>
        </w:rPr>
        <w:t xml:space="preserve">research highlighted challenges related to physical (intersectionality between SOGISC and racism, murder of trans individuals, homicide of lesbians, domestic LGBTIQA+ violence, and torture perpetrated against LGBTIQA+ persons deprived of liberty), verbal (hate crimes and SOGISC-based violence), </w:t>
      </w:r>
      <w:r w:rsidDel="00000000" w:rsidR="00000000" w:rsidRPr="00000000">
        <w:rPr>
          <w:rFonts w:ascii="Jost" w:cs="Jost" w:eastAsia="Jost" w:hAnsi="Jost"/>
          <w:sz w:val="24"/>
          <w:szCs w:val="24"/>
          <w:highlight w:val="white"/>
          <w:rtl w:val="0"/>
        </w:rPr>
        <w:t xml:space="preserve">institutional</w:t>
      </w:r>
      <w:r w:rsidDel="00000000" w:rsidR="00000000" w:rsidRPr="00000000">
        <w:rPr>
          <w:rFonts w:ascii="Jost" w:cs="Jost" w:eastAsia="Jost" w:hAnsi="Jost"/>
          <w:sz w:val="24"/>
          <w:szCs w:val="24"/>
          <w:highlight w:val="white"/>
          <w:rtl w:val="0"/>
        </w:rPr>
        <w:t xml:space="preserve"> (absence of data and underreporting of LGBTIQA+ violence cases, and inadequate allocation of trans persons in the penitentiary system) and structural (SOGISC discrimination in public spaces and frailty of reporting mechanisms for LGBTQIA+ violence cases) violence.</w:t>
      </w:r>
      <w:r w:rsidDel="00000000" w:rsidR="00000000" w:rsidRPr="00000000">
        <w:rPr>
          <w:rFonts w:ascii="Jost" w:cs="Jost" w:eastAsia="Jost" w:hAnsi="Jost"/>
          <w:sz w:val="24"/>
          <w:szCs w:val="24"/>
          <w:highlight w:val="white"/>
          <w:vertAlign w:val="superscript"/>
        </w:rPr>
        <w:footnoteReference w:customMarkFollows="0" w:id="25"/>
      </w:r>
      <w:r w:rsidDel="00000000" w:rsidR="00000000" w:rsidRPr="00000000">
        <w:rPr>
          <w:rtl w:val="0"/>
        </w:rPr>
      </w:r>
    </w:p>
    <w:p w:rsidR="00000000" w:rsidDel="00000000" w:rsidP="00000000" w:rsidRDefault="00000000" w:rsidRPr="00000000" w14:paraId="00000024">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According to the Atena Program, in 2023, 19 out of 27 states did not have a specific LGBTIQA+ plan or program; the North region had the lowest ratings in the development, creation and structuring of general LGBTIQA+ public policies; and the South region had the lowest ratings in the creation and enhancement of LGBTIQA+ councils and structuring of LGBTIQA+ plans/programs.</w:t>
      </w:r>
      <w:r w:rsidDel="00000000" w:rsidR="00000000" w:rsidRPr="00000000">
        <w:rPr>
          <w:rFonts w:ascii="Jost" w:cs="Jost" w:eastAsia="Jost" w:hAnsi="Jost"/>
          <w:sz w:val="24"/>
          <w:szCs w:val="24"/>
          <w:highlight w:val="white"/>
          <w:vertAlign w:val="superscript"/>
        </w:rPr>
        <w:footnoteReference w:customMarkFollows="0" w:id="26"/>
      </w:r>
      <w:r w:rsidDel="00000000" w:rsidR="00000000" w:rsidRPr="00000000">
        <w:rPr>
          <w:rFonts w:ascii="Jost" w:cs="Jost" w:eastAsia="Jost" w:hAnsi="Jost"/>
          <w:sz w:val="24"/>
          <w:szCs w:val="24"/>
          <w:highlight w:val="white"/>
          <w:rtl w:val="0"/>
        </w:rPr>
        <w:t xml:space="preserve"> The absence of public policies for LGBTIQA+ was particularly pronounced between 2019 and 2022 during far right president Jair Bolsonaro’s term, with the dismantling of LGBTIQA+ policies,</w:t>
      </w:r>
      <w:r w:rsidDel="00000000" w:rsidR="00000000" w:rsidRPr="00000000">
        <w:rPr>
          <w:rFonts w:ascii="Jost" w:cs="Jost" w:eastAsia="Jost" w:hAnsi="Jost"/>
          <w:sz w:val="24"/>
          <w:szCs w:val="24"/>
          <w:highlight w:val="white"/>
          <w:vertAlign w:val="superscript"/>
        </w:rPr>
        <w:footnoteReference w:customMarkFollows="0" w:id="27"/>
      </w:r>
      <w:r w:rsidDel="00000000" w:rsidR="00000000" w:rsidRPr="00000000">
        <w:rPr>
          <w:rFonts w:ascii="Jost" w:cs="Jost" w:eastAsia="Jost" w:hAnsi="Jost"/>
          <w:sz w:val="24"/>
          <w:szCs w:val="24"/>
          <w:highlight w:val="white"/>
          <w:rtl w:val="0"/>
        </w:rPr>
        <w:t xml:space="preserve"> such as removing LGBTIQA+ persons from the National Secretariat for the Promotion and Defence of Human Rights’ jurisdiction and the dissolution of the Promotion of LGBT Rights Department and the National Council for Combating Discrimination.</w:t>
      </w:r>
      <w:r w:rsidDel="00000000" w:rsidR="00000000" w:rsidRPr="00000000">
        <w:rPr>
          <w:rFonts w:ascii="Jost" w:cs="Jost" w:eastAsia="Jost" w:hAnsi="Jost"/>
          <w:sz w:val="24"/>
          <w:szCs w:val="24"/>
          <w:highlight w:val="white"/>
          <w:vertAlign w:val="superscript"/>
        </w:rPr>
        <w:footnoteReference w:customMarkFollows="0" w:id="28"/>
      </w:r>
      <w:r w:rsidDel="00000000" w:rsidR="00000000" w:rsidRPr="00000000">
        <w:rPr>
          <w:rFonts w:ascii="Jost" w:cs="Jost" w:eastAsia="Jost" w:hAnsi="Jost"/>
          <w:sz w:val="24"/>
          <w:szCs w:val="24"/>
          <w:highlight w:val="white"/>
          <w:rtl w:val="0"/>
        </w:rPr>
        <w:t xml:space="preserve"> </w:t>
      </w:r>
    </w:p>
    <w:p w:rsidR="00000000" w:rsidDel="00000000" w:rsidP="00000000" w:rsidRDefault="00000000" w:rsidRPr="00000000" w14:paraId="00000025">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Recents research shows that trans people preferer to stay home (when they have one) for fear of being attacked</w:t>
      </w:r>
      <w:r w:rsidDel="00000000" w:rsidR="00000000" w:rsidRPr="00000000">
        <w:rPr>
          <w:rFonts w:ascii="Jost" w:cs="Jost" w:eastAsia="Jost" w:hAnsi="Jost"/>
          <w:sz w:val="24"/>
          <w:szCs w:val="24"/>
          <w:highlight w:val="white"/>
          <w:vertAlign w:val="superscript"/>
        </w:rPr>
        <w:footnoteReference w:customMarkFollows="0" w:id="29"/>
      </w:r>
      <w:r w:rsidDel="00000000" w:rsidR="00000000" w:rsidRPr="00000000">
        <w:rPr>
          <w:rFonts w:ascii="Jost" w:cs="Jost" w:eastAsia="Jost" w:hAnsi="Jost"/>
          <w:sz w:val="24"/>
          <w:szCs w:val="24"/>
          <w:highlight w:val="white"/>
          <w:rtl w:val="0"/>
        </w:rPr>
        <w:t xml:space="preserve">, and violence on public transport prevents them from accessing the city for fear of violence</w:t>
      </w:r>
      <w:r w:rsidDel="00000000" w:rsidR="00000000" w:rsidRPr="00000000">
        <w:rPr>
          <w:rFonts w:ascii="Jost" w:cs="Jost" w:eastAsia="Jost" w:hAnsi="Jost"/>
          <w:sz w:val="24"/>
          <w:szCs w:val="24"/>
          <w:highlight w:val="white"/>
          <w:vertAlign w:val="superscript"/>
        </w:rPr>
        <w:footnoteReference w:customMarkFollows="0" w:id="30"/>
      </w:r>
      <w:r w:rsidDel="00000000" w:rsidR="00000000" w:rsidRPr="00000000">
        <w:rPr>
          <w:rFonts w:ascii="Jost" w:cs="Jost" w:eastAsia="Jost" w:hAnsi="Jost"/>
          <w:sz w:val="24"/>
          <w:szCs w:val="24"/>
          <w:highlight w:val="white"/>
          <w:rtl w:val="0"/>
        </w:rPr>
        <w:t xml:space="preserve">. There have been recurrent posts on social media showcasing instances of human rights violations, such as expulsions from gender-segregated public spaces like toilets and dressing rooms. Furthermore, there have been observed </w:t>
      </w:r>
      <w:r w:rsidDel="00000000" w:rsidR="00000000" w:rsidRPr="00000000">
        <w:rPr>
          <w:rFonts w:ascii="Jost" w:cs="Jost" w:eastAsia="Jost" w:hAnsi="Jost"/>
          <w:sz w:val="24"/>
          <w:szCs w:val="24"/>
          <w:highlight w:val="white"/>
          <w:rtl w:val="0"/>
        </w:rPr>
        <w:t xml:space="preserve">organised</w:t>
      </w:r>
      <w:r w:rsidDel="00000000" w:rsidR="00000000" w:rsidRPr="00000000">
        <w:rPr>
          <w:rFonts w:ascii="Jost" w:cs="Jost" w:eastAsia="Jost" w:hAnsi="Jost"/>
          <w:sz w:val="24"/>
          <w:szCs w:val="24"/>
          <w:highlight w:val="white"/>
          <w:rtl w:val="0"/>
        </w:rPr>
        <w:t xml:space="preserve"> attacks on government profiles when these government officials publish acts or any kind of measure that could be interpreted as trans-inclusive</w:t>
      </w:r>
      <w:r w:rsidDel="00000000" w:rsidR="00000000" w:rsidRPr="00000000">
        <w:rPr>
          <w:rFonts w:ascii="Jost" w:cs="Jost" w:eastAsia="Jost" w:hAnsi="Jost"/>
          <w:sz w:val="24"/>
          <w:szCs w:val="24"/>
          <w:highlight w:val="white"/>
          <w:vertAlign w:val="superscript"/>
        </w:rPr>
        <w:footnoteReference w:customMarkFollows="0" w:id="31"/>
      </w:r>
      <w:r w:rsidDel="00000000" w:rsidR="00000000" w:rsidRPr="00000000">
        <w:rPr>
          <w:rFonts w:ascii="Jost" w:cs="Jost" w:eastAsia="Jost" w:hAnsi="Jost"/>
          <w:sz w:val="24"/>
          <w:szCs w:val="24"/>
          <w:highlight w:val="white"/>
          <w:rtl w:val="0"/>
        </w:rPr>
        <w:t xml:space="preserve">. The ongoing debate on the risk of fake news and the spread of hate speech on social media has not yet properly incorporated the need for protecting LGBTQIA+ people in the virtual environment, in order to avoid causing mental health impacts and starting a process of social exclusion due to the risk of exposure to violence.</w:t>
      </w:r>
    </w:p>
    <w:p w:rsidR="00000000" w:rsidDel="00000000" w:rsidP="00000000" w:rsidRDefault="00000000" w:rsidRPr="00000000" w14:paraId="00000026">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Recently the social media platform </w:t>
      </w:r>
      <w:r w:rsidDel="00000000" w:rsidR="00000000" w:rsidRPr="00000000">
        <w:rPr>
          <w:rFonts w:ascii="Jost" w:cs="Jost" w:eastAsia="Jost" w:hAnsi="Jost"/>
          <w:i w:val="1"/>
          <w:sz w:val="24"/>
          <w:szCs w:val="24"/>
          <w:highlight w:val="white"/>
          <w:rtl w:val="0"/>
        </w:rPr>
        <w:t xml:space="preserve">X</w:t>
      </w:r>
      <w:r w:rsidDel="00000000" w:rsidR="00000000" w:rsidRPr="00000000">
        <w:rPr>
          <w:rFonts w:ascii="Jost" w:cs="Jost" w:eastAsia="Jost" w:hAnsi="Jost"/>
          <w:sz w:val="24"/>
          <w:szCs w:val="24"/>
          <w:highlight w:val="white"/>
          <w:rtl w:val="0"/>
        </w:rPr>
        <w:t xml:space="preserve"> (previously </w:t>
      </w:r>
      <w:r w:rsidDel="00000000" w:rsidR="00000000" w:rsidRPr="00000000">
        <w:rPr>
          <w:rFonts w:ascii="Jost" w:cs="Jost" w:eastAsia="Jost" w:hAnsi="Jost"/>
          <w:i w:val="1"/>
          <w:sz w:val="24"/>
          <w:szCs w:val="24"/>
          <w:highlight w:val="white"/>
          <w:rtl w:val="0"/>
        </w:rPr>
        <w:t xml:space="preserve">Twitter</w:t>
      </w:r>
      <w:r w:rsidDel="00000000" w:rsidR="00000000" w:rsidRPr="00000000">
        <w:rPr>
          <w:rFonts w:ascii="Jost" w:cs="Jost" w:eastAsia="Jost" w:hAnsi="Jost"/>
          <w:sz w:val="24"/>
          <w:szCs w:val="24"/>
          <w:highlight w:val="white"/>
          <w:rtl w:val="0"/>
        </w:rPr>
        <w:t xml:space="preserve">) was required to resume measures to protect trans people on the platform by a decision of the Brazilian courts</w:t>
      </w:r>
      <w:r w:rsidDel="00000000" w:rsidR="00000000" w:rsidRPr="00000000">
        <w:rPr>
          <w:rFonts w:ascii="Jost" w:cs="Jost" w:eastAsia="Jost" w:hAnsi="Jost"/>
          <w:sz w:val="24"/>
          <w:szCs w:val="24"/>
          <w:highlight w:val="white"/>
          <w:vertAlign w:val="superscript"/>
        </w:rPr>
        <w:footnoteReference w:customMarkFollows="0" w:id="32"/>
      </w:r>
      <w:r w:rsidDel="00000000" w:rsidR="00000000" w:rsidRPr="00000000">
        <w:rPr>
          <w:rFonts w:ascii="Jost" w:cs="Jost" w:eastAsia="Jost" w:hAnsi="Jost"/>
          <w:sz w:val="24"/>
          <w:szCs w:val="24"/>
          <w:highlight w:val="white"/>
          <w:rtl w:val="0"/>
        </w:rPr>
        <w:t xml:space="preserve">. These measures had been relaxed without any justification from the platform, even though the platform had released research showing that 88% of mentions of trans people on the platform were related to transphobia</w:t>
      </w:r>
      <w:r w:rsidDel="00000000" w:rsidR="00000000" w:rsidRPr="00000000">
        <w:rPr>
          <w:rFonts w:ascii="Jost" w:cs="Jost" w:eastAsia="Jost" w:hAnsi="Jost"/>
          <w:sz w:val="24"/>
          <w:szCs w:val="24"/>
          <w:highlight w:val="white"/>
          <w:vertAlign w:val="superscript"/>
        </w:rPr>
        <w:footnoteReference w:customMarkFollows="0" w:id="33"/>
      </w:r>
      <w:r w:rsidDel="00000000" w:rsidR="00000000" w:rsidRPr="00000000">
        <w:rPr>
          <w:rFonts w:ascii="Jost" w:cs="Jost" w:eastAsia="Jost" w:hAnsi="Jost"/>
          <w:sz w:val="24"/>
          <w:szCs w:val="24"/>
          <w:highlight w:val="white"/>
          <w:rtl w:val="0"/>
        </w:rPr>
        <w:t xml:space="preserve">. However, responses to complaints are still struggling to meet the requirements of the aforementioned Supreme Court’s decision.</w:t>
      </w:r>
    </w:p>
    <w:p w:rsidR="00000000" w:rsidDel="00000000" w:rsidP="00000000" w:rsidRDefault="00000000" w:rsidRPr="00000000" w14:paraId="00000027">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During president Lula’s third term (from 2023 onwards), the </w:t>
      </w:r>
      <w:r w:rsidDel="00000000" w:rsidR="00000000" w:rsidRPr="00000000">
        <w:rPr>
          <w:rFonts w:ascii="Jost" w:cs="Jost" w:eastAsia="Jost" w:hAnsi="Jost"/>
          <w:i w:val="1"/>
          <w:sz w:val="24"/>
          <w:szCs w:val="24"/>
          <w:highlight w:val="white"/>
          <w:rtl w:val="0"/>
        </w:rPr>
        <w:t xml:space="preserve">Conselho Nacional dos Direitos das Pessoas LGBTQIA+</w:t>
      </w:r>
      <w:r w:rsidDel="00000000" w:rsidR="00000000" w:rsidRPr="00000000">
        <w:rPr>
          <w:rFonts w:ascii="Jost" w:cs="Jost" w:eastAsia="Jost" w:hAnsi="Jost"/>
          <w:i w:val="1"/>
          <w:sz w:val="24"/>
          <w:szCs w:val="24"/>
          <w:highlight w:val="white"/>
          <w:vertAlign w:val="superscript"/>
        </w:rPr>
        <w:footnoteReference w:customMarkFollows="0" w:id="34"/>
      </w:r>
      <w:r w:rsidDel="00000000" w:rsidR="00000000" w:rsidRPr="00000000">
        <w:rPr>
          <w:rFonts w:ascii="Jost" w:cs="Jost" w:eastAsia="Jost" w:hAnsi="Jost"/>
          <w:sz w:val="24"/>
          <w:szCs w:val="24"/>
          <w:highlight w:val="white"/>
          <w:rtl w:val="0"/>
        </w:rPr>
        <w:t xml:space="preserve"> was established, and measures for the promotion of LGBTIQA+ rights were adopted, although none were directly related to violence and public security.</w:t>
      </w:r>
      <w:r w:rsidDel="00000000" w:rsidR="00000000" w:rsidRPr="00000000">
        <w:rPr>
          <w:rFonts w:ascii="Jost" w:cs="Jost" w:eastAsia="Jost" w:hAnsi="Jost"/>
          <w:sz w:val="24"/>
          <w:szCs w:val="24"/>
          <w:highlight w:val="white"/>
          <w:vertAlign w:val="superscript"/>
        </w:rPr>
        <w:footnoteReference w:customMarkFollows="0" w:id="35"/>
      </w:r>
      <w:r w:rsidDel="00000000" w:rsidR="00000000" w:rsidRPr="00000000">
        <w:rPr>
          <w:rFonts w:ascii="Jost" w:cs="Jost" w:eastAsia="Jost" w:hAnsi="Jost"/>
          <w:sz w:val="24"/>
          <w:szCs w:val="24"/>
          <w:highlight w:val="white"/>
          <w:rtl w:val="0"/>
        </w:rPr>
        <w:t xml:space="preserve"> The Ministries of Justice and Human Rights have announced the formation of a task force for the collection and processing of official data on cases of homophobia in Brazil, as well as the improvement of procedures for receiving reports, providing assistance and referring victims in all states,</w:t>
      </w:r>
      <w:r w:rsidDel="00000000" w:rsidR="00000000" w:rsidRPr="00000000">
        <w:rPr>
          <w:rFonts w:ascii="Jost" w:cs="Jost" w:eastAsia="Jost" w:hAnsi="Jost"/>
          <w:sz w:val="24"/>
          <w:szCs w:val="24"/>
          <w:highlight w:val="white"/>
          <w:vertAlign w:val="superscript"/>
        </w:rPr>
        <w:footnoteReference w:customMarkFollows="0" w:id="36"/>
      </w:r>
      <w:r w:rsidDel="00000000" w:rsidR="00000000" w:rsidRPr="00000000">
        <w:rPr>
          <w:rFonts w:ascii="Jost" w:cs="Jost" w:eastAsia="Jost" w:hAnsi="Jost"/>
          <w:sz w:val="24"/>
          <w:szCs w:val="24"/>
          <w:highlight w:val="white"/>
          <w:rtl w:val="0"/>
        </w:rPr>
        <w:t xml:space="preserve"> but its implementation is still pending. </w:t>
      </w:r>
    </w:p>
    <w:p w:rsidR="00000000" w:rsidDel="00000000" w:rsidP="00000000" w:rsidRDefault="00000000" w:rsidRPr="00000000" w14:paraId="00000028">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T</w:t>
      </w:r>
      <w:r w:rsidDel="00000000" w:rsidR="00000000" w:rsidRPr="00000000">
        <w:rPr>
          <w:rFonts w:ascii="Jost" w:cs="Jost" w:eastAsia="Jost" w:hAnsi="Jost"/>
          <w:sz w:val="24"/>
          <w:szCs w:val="24"/>
          <w:highlight w:val="white"/>
          <w:rtl w:val="0"/>
        </w:rPr>
        <w:t xml:space="preserve">here were between 7 to 9 states whose police force systems’ forms had no fields for registering victims as LGBTIQA+, depending on the type of crime, and in which the official data captured about 50% fewer deaths of LGBTIQA+ individuals than unofficial data.</w:t>
      </w:r>
      <w:r w:rsidDel="00000000" w:rsidR="00000000" w:rsidRPr="00000000">
        <w:rPr>
          <w:rFonts w:ascii="Jost" w:cs="Jost" w:eastAsia="Jost" w:hAnsi="Jost"/>
          <w:sz w:val="24"/>
          <w:szCs w:val="24"/>
          <w:highlight w:val="white"/>
          <w:vertAlign w:val="superscript"/>
        </w:rPr>
        <w:footnoteReference w:customMarkFollows="0" w:id="37"/>
      </w:r>
      <w:r w:rsidDel="00000000" w:rsidR="00000000" w:rsidRPr="00000000">
        <w:rPr>
          <w:rFonts w:ascii="Jost" w:cs="Jost" w:eastAsia="Jost" w:hAnsi="Jost"/>
          <w:sz w:val="24"/>
          <w:szCs w:val="24"/>
          <w:highlight w:val="white"/>
          <w:rtl w:val="0"/>
        </w:rPr>
        <w:t xml:space="preserve"> The Human Rights Ministry has recently established a Monitoring Committee for the National Strategy to Combat Violence against LGBTQIA+ Persons</w:t>
      </w:r>
      <w:r w:rsidDel="00000000" w:rsidR="00000000" w:rsidRPr="00000000">
        <w:rPr>
          <w:rFonts w:ascii="Jost" w:cs="Jost" w:eastAsia="Jost" w:hAnsi="Jost"/>
          <w:sz w:val="24"/>
          <w:szCs w:val="24"/>
          <w:highlight w:val="white"/>
          <w:vertAlign w:val="superscript"/>
        </w:rPr>
        <w:footnoteReference w:customMarkFollows="0" w:id="38"/>
      </w:r>
      <w:r w:rsidDel="00000000" w:rsidR="00000000" w:rsidRPr="00000000">
        <w:rPr>
          <w:rFonts w:ascii="Jost" w:cs="Jost" w:eastAsia="Jost" w:hAnsi="Jost"/>
          <w:sz w:val="24"/>
          <w:szCs w:val="24"/>
          <w:highlight w:val="white"/>
          <w:rtl w:val="0"/>
        </w:rPr>
        <w:t xml:space="preserve">, but currently there are no targeted public policies in place to protect young black </w:t>
      </w:r>
      <w:r w:rsidDel="00000000" w:rsidR="00000000" w:rsidRPr="00000000">
        <w:rPr>
          <w:rFonts w:ascii="Jost" w:cs="Jost" w:eastAsia="Jost" w:hAnsi="Jost"/>
          <w:i w:val="1"/>
          <w:sz w:val="24"/>
          <w:szCs w:val="24"/>
          <w:highlight w:val="white"/>
          <w:rtl w:val="0"/>
        </w:rPr>
        <w:t xml:space="preserve">travestis</w:t>
      </w:r>
      <w:r w:rsidDel="00000000" w:rsidR="00000000" w:rsidRPr="00000000">
        <w:rPr>
          <w:rFonts w:ascii="Jost" w:cs="Jost" w:eastAsia="Jost" w:hAnsi="Jost"/>
          <w:sz w:val="24"/>
          <w:szCs w:val="24"/>
          <w:highlight w:val="white"/>
          <w:rtl w:val="0"/>
        </w:rPr>
        <w:t xml:space="preserve">, the group most vulnerable to LGBTIQA+ violence.</w:t>
      </w:r>
      <w:r w:rsidDel="00000000" w:rsidR="00000000" w:rsidRPr="00000000">
        <w:rPr>
          <w:rFonts w:ascii="Jost" w:cs="Jost" w:eastAsia="Jost" w:hAnsi="Jost"/>
          <w:sz w:val="24"/>
          <w:szCs w:val="24"/>
          <w:highlight w:val="white"/>
          <w:vertAlign w:val="superscript"/>
        </w:rPr>
        <w:footnoteReference w:customMarkFollows="0" w:id="39"/>
      </w:r>
      <w:r w:rsidDel="00000000" w:rsidR="00000000" w:rsidRPr="00000000">
        <w:rPr>
          <w:rtl w:val="0"/>
        </w:rPr>
      </w:r>
    </w:p>
    <w:p w:rsidR="00000000" w:rsidDel="00000000" w:rsidP="00000000" w:rsidRDefault="00000000" w:rsidRPr="00000000" w14:paraId="00000029">
      <w:pPr>
        <w:spacing w:after="200" w:line="276" w:lineRule="auto"/>
        <w:jc w:val="both"/>
        <w:rPr>
          <w:rFonts w:ascii="Jost" w:cs="Jost" w:eastAsia="Jost" w:hAnsi="Jost"/>
          <w:sz w:val="24"/>
          <w:szCs w:val="24"/>
          <w:highlight w:val="white"/>
        </w:rPr>
      </w:pPr>
      <w:r w:rsidDel="00000000" w:rsidR="00000000" w:rsidRPr="00000000">
        <w:rPr>
          <w:rtl w:val="0"/>
        </w:rPr>
      </w:r>
    </w:p>
    <w:p w:rsidR="00000000" w:rsidDel="00000000" w:rsidP="00000000" w:rsidRDefault="00000000" w:rsidRPr="00000000" w14:paraId="0000002A">
      <w:pPr>
        <w:numPr>
          <w:ilvl w:val="0"/>
          <w:numId w:val="1"/>
        </w:numPr>
        <w:spacing w:after="200" w:line="276" w:lineRule="auto"/>
        <w:ind w:left="1440" w:hanging="360"/>
        <w:jc w:val="both"/>
        <w:rPr>
          <w:rFonts w:ascii="Jost" w:cs="Jost" w:eastAsia="Jost" w:hAnsi="Jost"/>
          <w:i w:val="1"/>
          <w:sz w:val="24"/>
          <w:szCs w:val="24"/>
          <w:highlight w:val="white"/>
        </w:rPr>
      </w:pPr>
      <w:r w:rsidDel="00000000" w:rsidR="00000000" w:rsidRPr="00000000">
        <w:rPr>
          <w:rFonts w:ascii="Jost" w:cs="Jost" w:eastAsia="Jost" w:hAnsi="Jost"/>
          <w:i w:val="1"/>
          <w:sz w:val="24"/>
          <w:szCs w:val="24"/>
          <w:highlight w:val="white"/>
          <w:rtl w:val="0"/>
        </w:rPr>
        <w:t xml:space="preserve">Lack of legislation</w:t>
      </w:r>
    </w:p>
    <w:p w:rsidR="00000000" w:rsidDel="00000000" w:rsidP="00000000" w:rsidRDefault="00000000" w:rsidRPr="00000000" w14:paraId="0000002B">
      <w:pPr>
        <w:spacing w:after="200" w:line="276" w:lineRule="auto"/>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ab/>
        <w:t xml:space="preserve">Brazil still </w:t>
      </w:r>
      <w:r w:rsidDel="00000000" w:rsidR="00000000" w:rsidRPr="00000000">
        <w:rPr>
          <w:rFonts w:ascii="Jost" w:cs="Jost" w:eastAsia="Jost" w:hAnsi="Jost"/>
          <w:sz w:val="24"/>
          <w:szCs w:val="24"/>
          <w:highlight w:val="white"/>
          <w:rtl w:val="0"/>
        </w:rPr>
        <w:t xml:space="preserve">has not</w:t>
      </w:r>
      <w:r w:rsidDel="00000000" w:rsidR="00000000" w:rsidRPr="00000000">
        <w:rPr>
          <w:rFonts w:ascii="Jost" w:cs="Jost" w:eastAsia="Jost" w:hAnsi="Jost"/>
          <w:sz w:val="24"/>
          <w:szCs w:val="24"/>
          <w:highlight w:val="white"/>
          <w:rtl w:val="0"/>
        </w:rPr>
        <w:t xml:space="preserve"> implemented effective legislation against violence toward LGBTIQA+ people. From 1988 to 2021, 38 bills related to homotransphobia were proposed, with 9 of them dedicated to protection against hate crimes. However, most of these propositions are generic or lack normative density, relying on a merely punitive approach by addressing LGBTIQA+phobia in a piecemeal rather than structural manner.</w:t>
      </w:r>
      <w:r w:rsidDel="00000000" w:rsidR="00000000" w:rsidRPr="00000000">
        <w:rPr>
          <w:rFonts w:ascii="Jost" w:cs="Jost" w:eastAsia="Jost" w:hAnsi="Jost"/>
          <w:sz w:val="24"/>
          <w:szCs w:val="24"/>
          <w:highlight w:val="white"/>
          <w:vertAlign w:val="superscript"/>
        </w:rPr>
        <w:footnoteReference w:customMarkFollows="0" w:id="40"/>
      </w:r>
      <w:r w:rsidDel="00000000" w:rsidR="00000000" w:rsidRPr="00000000">
        <w:rPr>
          <w:rFonts w:ascii="Jost" w:cs="Jost" w:eastAsia="Jost" w:hAnsi="Jost"/>
          <w:sz w:val="24"/>
          <w:szCs w:val="24"/>
          <w:highlight w:val="white"/>
          <w:rtl w:val="0"/>
        </w:rPr>
        <w:t xml:space="preserve"> None of the bills were approved thus far. The federal legislative effort to protect LGBTIQA+ individuals is marked by numerous dismissals, </w:t>
      </w:r>
      <w:r w:rsidDel="00000000" w:rsidR="00000000" w:rsidRPr="00000000">
        <w:rPr>
          <w:rFonts w:ascii="Jost" w:cs="Jost" w:eastAsia="Jost" w:hAnsi="Jost"/>
          <w:sz w:val="24"/>
          <w:szCs w:val="24"/>
          <w:highlight w:val="white"/>
          <w:rtl w:val="0"/>
        </w:rPr>
        <w:t xml:space="preserve">omissions</w:t>
      </w:r>
      <w:r w:rsidDel="00000000" w:rsidR="00000000" w:rsidRPr="00000000">
        <w:rPr>
          <w:rFonts w:ascii="Jost" w:cs="Jost" w:eastAsia="Jost" w:hAnsi="Jost"/>
          <w:sz w:val="24"/>
          <w:szCs w:val="24"/>
          <w:highlight w:val="white"/>
          <w:rtl w:val="0"/>
        </w:rPr>
        <w:t xml:space="preserve">, slow progress, failures in voting, and the strength of conservatism.</w:t>
      </w:r>
      <w:r w:rsidDel="00000000" w:rsidR="00000000" w:rsidRPr="00000000">
        <w:rPr>
          <w:rFonts w:ascii="Jost" w:cs="Jost" w:eastAsia="Jost" w:hAnsi="Jost"/>
          <w:sz w:val="24"/>
          <w:szCs w:val="24"/>
          <w:highlight w:val="white"/>
          <w:vertAlign w:val="superscript"/>
        </w:rPr>
        <w:footnoteReference w:customMarkFollows="0" w:id="41"/>
      </w:r>
      <w:r w:rsidDel="00000000" w:rsidR="00000000" w:rsidRPr="00000000">
        <w:rPr>
          <w:rFonts w:ascii="Jost" w:cs="Jost" w:eastAsia="Jost" w:hAnsi="Jost"/>
          <w:sz w:val="24"/>
          <w:szCs w:val="24"/>
          <w:highlight w:val="white"/>
          <w:rtl w:val="0"/>
        </w:rPr>
        <w:t xml:space="preserve"> </w:t>
      </w:r>
    </w:p>
    <w:p w:rsidR="00000000" w:rsidDel="00000000" w:rsidP="00000000" w:rsidRDefault="00000000" w:rsidRPr="00000000" w14:paraId="0000002C">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As a result, the Brazilian constitutional court (</w:t>
      </w:r>
      <w:r w:rsidDel="00000000" w:rsidR="00000000" w:rsidRPr="00000000">
        <w:rPr>
          <w:rFonts w:ascii="Jost" w:cs="Jost" w:eastAsia="Jost" w:hAnsi="Jost"/>
          <w:i w:val="1"/>
          <w:sz w:val="24"/>
          <w:szCs w:val="24"/>
          <w:highlight w:val="white"/>
          <w:rtl w:val="0"/>
        </w:rPr>
        <w:t xml:space="preserve">STF</w:t>
      </w:r>
      <w:r w:rsidDel="00000000" w:rsidR="00000000" w:rsidRPr="00000000">
        <w:rPr>
          <w:rFonts w:ascii="Jost" w:cs="Jost" w:eastAsia="Jost" w:hAnsi="Jost"/>
          <w:sz w:val="24"/>
          <w:szCs w:val="24"/>
          <w:highlight w:val="white"/>
          <w:rtl w:val="0"/>
        </w:rPr>
        <w:t xml:space="preserve">) recognised legislative inaction for failing to enact a law criminalising acts of homotransphobia, subsequently recognizing them as crimes of </w:t>
      </w:r>
      <w:r w:rsidDel="00000000" w:rsidR="00000000" w:rsidRPr="00000000">
        <w:rPr>
          <w:rFonts w:ascii="Jost" w:cs="Jost" w:eastAsia="Jost" w:hAnsi="Jost"/>
          <w:sz w:val="24"/>
          <w:szCs w:val="24"/>
          <w:highlight w:val="white"/>
          <w:rtl w:val="0"/>
        </w:rPr>
        <w:t xml:space="preserve">racism</w:t>
      </w:r>
      <w:r w:rsidDel="00000000" w:rsidR="00000000" w:rsidRPr="00000000">
        <w:rPr>
          <w:rFonts w:ascii="Jost" w:cs="Jost" w:eastAsia="Jost" w:hAnsi="Jost"/>
          <w:sz w:val="24"/>
          <w:szCs w:val="24"/>
          <w:highlight w:val="white"/>
          <w:rtl w:val="0"/>
        </w:rPr>
        <w:t xml:space="preserve">.</w:t>
      </w:r>
      <w:r w:rsidDel="00000000" w:rsidR="00000000" w:rsidRPr="00000000">
        <w:rPr>
          <w:rFonts w:ascii="Jost" w:cs="Jost" w:eastAsia="Jost" w:hAnsi="Jost"/>
          <w:sz w:val="24"/>
          <w:szCs w:val="24"/>
          <w:highlight w:val="white"/>
          <w:vertAlign w:val="superscript"/>
        </w:rPr>
        <w:footnoteReference w:customMarkFollows="0" w:id="42"/>
      </w:r>
      <w:r w:rsidDel="00000000" w:rsidR="00000000" w:rsidRPr="00000000">
        <w:rPr>
          <w:rFonts w:ascii="Jost" w:cs="Jost" w:eastAsia="Jost" w:hAnsi="Jost"/>
          <w:sz w:val="24"/>
          <w:szCs w:val="24"/>
          <w:highlight w:val="white"/>
          <w:rtl w:val="0"/>
        </w:rPr>
        <w:t xml:space="preserve"> The court acknowledged Congress’ delay in criminalising acts contrary to the fundamental rights of LGBTIQA+ individuals due to their sexual orientation and gender identity.</w:t>
      </w:r>
      <w:r w:rsidDel="00000000" w:rsidR="00000000" w:rsidRPr="00000000">
        <w:rPr>
          <w:rFonts w:ascii="Jost" w:cs="Jost" w:eastAsia="Jost" w:hAnsi="Jost"/>
          <w:sz w:val="24"/>
          <w:szCs w:val="24"/>
          <w:highlight w:val="white"/>
          <w:vertAlign w:val="superscript"/>
        </w:rPr>
        <w:footnoteReference w:customMarkFollows="0" w:id="43"/>
      </w:r>
      <w:r w:rsidDel="00000000" w:rsidR="00000000" w:rsidRPr="00000000">
        <w:rPr>
          <w:rFonts w:ascii="Jost" w:cs="Jost" w:eastAsia="Jost" w:hAnsi="Jost"/>
          <w:sz w:val="24"/>
          <w:szCs w:val="24"/>
          <w:highlight w:val="white"/>
          <w:rtl w:val="0"/>
        </w:rPr>
        <w:t xml:space="preserve"> This decision made homotransphobia an imprescriptible, non-bailable crime.</w:t>
      </w:r>
    </w:p>
    <w:p w:rsidR="00000000" w:rsidDel="00000000" w:rsidP="00000000" w:rsidRDefault="00000000" w:rsidRPr="00000000" w14:paraId="0000002D">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Despite this advancement, notwithstanding that it was highly contested for not following legislative due procedure, other obstacles still prevent the effective protection of LGBTQIA+ individuals. For instance, the Attorney General at the time attempted to overturn the </w:t>
      </w:r>
      <w:r w:rsidDel="00000000" w:rsidR="00000000" w:rsidRPr="00000000">
        <w:rPr>
          <w:rFonts w:ascii="Jost" w:cs="Jost" w:eastAsia="Jost" w:hAnsi="Jost"/>
          <w:i w:val="1"/>
          <w:sz w:val="24"/>
          <w:szCs w:val="24"/>
          <w:highlight w:val="white"/>
          <w:rtl w:val="0"/>
        </w:rPr>
        <w:t xml:space="preserve">STF</w:t>
      </w:r>
      <w:r w:rsidDel="00000000" w:rsidR="00000000" w:rsidRPr="00000000">
        <w:rPr>
          <w:rFonts w:ascii="Jost" w:cs="Jost" w:eastAsia="Jost" w:hAnsi="Jost"/>
          <w:sz w:val="24"/>
          <w:szCs w:val="24"/>
          <w:highlight w:val="white"/>
          <w:rtl w:val="0"/>
        </w:rPr>
        <w:t xml:space="preserve">’s decision through an inadequate judicial remedy under the pretext of protecting the exercise of religious, artistic, and professional freedom.</w:t>
      </w:r>
      <w:r w:rsidDel="00000000" w:rsidR="00000000" w:rsidRPr="00000000">
        <w:rPr>
          <w:rFonts w:ascii="Jost" w:cs="Jost" w:eastAsia="Jost" w:hAnsi="Jost"/>
          <w:sz w:val="24"/>
          <w:szCs w:val="24"/>
          <w:highlight w:val="white"/>
          <w:vertAlign w:val="superscript"/>
        </w:rPr>
        <w:footnoteReference w:customMarkFollows="0" w:id="44"/>
      </w:r>
      <w:r w:rsidDel="00000000" w:rsidR="00000000" w:rsidRPr="00000000">
        <w:rPr>
          <w:rFonts w:ascii="Jost" w:cs="Jost" w:eastAsia="Jost" w:hAnsi="Jost"/>
          <w:sz w:val="24"/>
          <w:szCs w:val="24"/>
          <w:highlight w:val="white"/>
          <w:rtl w:val="0"/>
        </w:rPr>
        <w:t xml:space="preserve"> Moreover, a 2021 study identified 34 barriers related to structural issues, lack of transparency and opacity of the State, institutional procedures, legal recognition and the COVID-19 pandemic for the recognition of the criminalisation of homotransphobia in Brazil.</w:t>
      </w:r>
      <w:r w:rsidDel="00000000" w:rsidR="00000000" w:rsidRPr="00000000">
        <w:rPr>
          <w:rFonts w:ascii="Jost" w:cs="Jost" w:eastAsia="Jost" w:hAnsi="Jost"/>
          <w:sz w:val="24"/>
          <w:szCs w:val="24"/>
          <w:highlight w:val="white"/>
          <w:vertAlign w:val="superscript"/>
        </w:rPr>
        <w:footnoteReference w:customMarkFollows="0" w:id="45"/>
      </w:r>
      <w:r w:rsidDel="00000000" w:rsidR="00000000" w:rsidRPr="00000000">
        <w:rPr>
          <w:rtl w:val="0"/>
        </w:rPr>
      </w:r>
    </w:p>
    <w:p w:rsidR="00000000" w:rsidDel="00000000" w:rsidP="00000000" w:rsidRDefault="00000000" w:rsidRPr="00000000" w14:paraId="0000002E">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Furthermore, while legislative inaction persists, crimes against LGBTIQA+ individuals (that is interpreted as social racism crimes) grew by 54% in 2022</w:t>
      </w:r>
      <w:r w:rsidDel="00000000" w:rsidR="00000000" w:rsidRPr="00000000">
        <w:rPr>
          <w:rFonts w:ascii="Jost" w:cs="Jost" w:eastAsia="Jost" w:hAnsi="Jost"/>
          <w:sz w:val="24"/>
          <w:szCs w:val="24"/>
          <w:highlight w:val="white"/>
          <w:vertAlign w:val="superscript"/>
        </w:rPr>
        <w:footnoteReference w:customMarkFollows="0" w:id="46"/>
      </w:r>
      <w:r w:rsidDel="00000000" w:rsidR="00000000" w:rsidRPr="00000000">
        <w:rPr>
          <w:rFonts w:ascii="Jost" w:cs="Jost" w:eastAsia="Jost" w:hAnsi="Jost"/>
          <w:sz w:val="24"/>
          <w:szCs w:val="24"/>
          <w:highlight w:val="white"/>
          <w:rtl w:val="0"/>
        </w:rPr>
        <w:t xml:space="preserve"> and 257 violent deaths of LGBTQIA+ people were recorded in 2023</w:t>
      </w:r>
      <w:r w:rsidDel="00000000" w:rsidR="00000000" w:rsidRPr="00000000">
        <w:rPr>
          <w:rFonts w:ascii="Jost" w:cs="Jost" w:eastAsia="Jost" w:hAnsi="Jost"/>
          <w:sz w:val="24"/>
          <w:szCs w:val="24"/>
          <w:highlight w:val="white"/>
          <w:vertAlign w:val="superscript"/>
        </w:rPr>
        <w:footnoteReference w:customMarkFollows="0" w:id="47"/>
      </w:r>
      <w:r w:rsidDel="00000000" w:rsidR="00000000" w:rsidRPr="00000000">
        <w:rPr>
          <w:rFonts w:ascii="Jost" w:cs="Jost" w:eastAsia="Jost" w:hAnsi="Jost"/>
          <w:sz w:val="24"/>
          <w:szCs w:val="24"/>
          <w:highlight w:val="white"/>
          <w:rtl w:val="0"/>
        </w:rPr>
        <w:t xml:space="preserve"> demonstrating the annual increase in violations against the LGBTIQA+ population and the ineffectiveness of criminalization. Conversely, in 2023, </w:t>
      </w:r>
      <w:r w:rsidDel="00000000" w:rsidR="00000000" w:rsidRPr="00000000">
        <w:rPr>
          <w:rFonts w:ascii="Jost" w:cs="Jost" w:eastAsia="Jost" w:hAnsi="Jost"/>
          <w:sz w:val="24"/>
          <w:szCs w:val="24"/>
          <w:highlight w:val="white"/>
          <w:rtl w:val="0"/>
        </w:rPr>
        <w:t xml:space="preserve">trans journalist Dani Avelar noted a surge in </w:t>
      </w:r>
      <w:r w:rsidDel="00000000" w:rsidR="00000000" w:rsidRPr="00000000">
        <w:rPr>
          <w:rFonts w:ascii="Jost" w:cs="Jost" w:eastAsia="Jost" w:hAnsi="Jost"/>
          <w:sz w:val="24"/>
          <w:szCs w:val="24"/>
          <w:highlight w:val="white"/>
          <w:rtl w:val="0"/>
        </w:rPr>
        <w:t xml:space="preserve">anti-trans</w:t>
      </w:r>
      <w:r w:rsidDel="00000000" w:rsidR="00000000" w:rsidRPr="00000000">
        <w:rPr>
          <w:rFonts w:ascii="Jost" w:cs="Jost" w:eastAsia="Jost" w:hAnsi="Jost"/>
          <w:sz w:val="24"/>
          <w:szCs w:val="24"/>
          <w:highlight w:val="white"/>
          <w:rtl w:val="0"/>
        </w:rPr>
        <w:t xml:space="preserve"> (trans-exclusionary) bill propositions, with a new one introduced almost daily, potentially exacerbated by the proliferation of transphobic political discourse.</w:t>
      </w:r>
      <w:r w:rsidDel="00000000" w:rsidR="00000000" w:rsidRPr="00000000">
        <w:rPr>
          <w:rFonts w:ascii="Jost" w:cs="Jost" w:eastAsia="Jost" w:hAnsi="Jost"/>
          <w:sz w:val="24"/>
          <w:szCs w:val="24"/>
          <w:highlight w:val="white"/>
          <w:vertAlign w:val="superscript"/>
        </w:rPr>
        <w:footnoteReference w:customMarkFollows="0" w:id="48"/>
      </w:r>
      <w:r w:rsidDel="00000000" w:rsidR="00000000" w:rsidRPr="00000000">
        <w:rPr>
          <w:rFonts w:ascii="Jost" w:cs="Jost" w:eastAsia="Jost" w:hAnsi="Jost"/>
          <w:sz w:val="24"/>
          <w:szCs w:val="24"/>
          <w:highlight w:val="white"/>
          <w:rtl w:val="0"/>
        </w:rPr>
        <w:t xml:space="preserve"> Currently, there are at least 77 municipal and state </w:t>
      </w:r>
      <w:r w:rsidDel="00000000" w:rsidR="00000000" w:rsidRPr="00000000">
        <w:rPr>
          <w:rFonts w:ascii="Jost" w:cs="Jost" w:eastAsia="Jost" w:hAnsi="Jost"/>
          <w:sz w:val="24"/>
          <w:szCs w:val="24"/>
          <w:highlight w:val="white"/>
          <w:rtl w:val="0"/>
        </w:rPr>
        <w:t xml:space="preserve">anti-trans</w:t>
      </w:r>
      <w:r w:rsidDel="00000000" w:rsidR="00000000" w:rsidRPr="00000000">
        <w:rPr>
          <w:rFonts w:ascii="Jost" w:cs="Jost" w:eastAsia="Jost" w:hAnsi="Jost"/>
          <w:sz w:val="24"/>
          <w:szCs w:val="24"/>
          <w:highlight w:val="white"/>
          <w:rtl w:val="0"/>
        </w:rPr>
        <w:t xml:space="preserve"> laws in force, with over two-thirds enacted in 2022, alongside 293 </w:t>
      </w:r>
      <w:r w:rsidDel="00000000" w:rsidR="00000000" w:rsidRPr="00000000">
        <w:rPr>
          <w:rFonts w:ascii="Jost" w:cs="Jost" w:eastAsia="Jost" w:hAnsi="Jost"/>
          <w:sz w:val="24"/>
          <w:szCs w:val="24"/>
          <w:highlight w:val="white"/>
          <w:rtl w:val="0"/>
        </w:rPr>
        <w:t xml:space="preserve">anti-trans</w:t>
      </w:r>
      <w:r w:rsidDel="00000000" w:rsidR="00000000" w:rsidRPr="00000000">
        <w:rPr>
          <w:rFonts w:ascii="Jost" w:cs="Jost" w:eastAsia="Jost" w:hAnsi="Jost"/>
          <w:sz w:val="24"/>
          <w:szCs w:val="24"/>
          <w:highlight w:val="white"/>
          <w:rtl w:val="0"/>
        </w:rPr>
        <w:t xml:space="preserve"> bills proposed in 2023 alone.</w:t>
      </w:r>
      <w:r w:rsidDel="00000000" w:rsidR="00000000" w:rsidRPr="00000000">
        <w:rPr>
          <w:rFonts w:ascii="Jost" w:cs="Jost" w:eastAsia="Jost" w:hAnsi="Jost"/>
          <w:sz w:val="24"/>
          <w:szCs w:val="24"/>
          <w:highlight w:val="white"/>
          <w:vertAlign w:val="superscript"/>
        </w:rPr>
        <w:footnoteReference w:customMarkFollows="0" w:id="49"/>
      </w:r>
      <w:r w:rsidDel="00000000" w:rsidR="00000000" w:rsidRPr="00000000">
        <w:rPr>
          <w:rFonts w:ascii="Jost" w:cs="Jost" w:eastAsia="Jost" w:hAnsi="Jost"/>
          <w:sz w:val="24"/>
          <w:szCs w:val="24"/>
          <w:highlight w:val="white"/>
          <w:rtl w:val="0"/>
        </w:rPr>
        <w:t xml:space="preserve">  </w:t>
      </w:r>
    </w:p>
    <w:p w:rsidR="00000000" w:rsidDel="00000000" w:rsidP="00000000" w:rsidRDefault="00000000" w:rsidRPr="00000000" w14:paraId="0000002F">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Furthermore, it is also necessary to note the violations that LGBTQIA+ population suffers at prison system. In addition to physical violence, they are subject to double criminalization, as well as serving custodial sentences, they are accused in internal administrative proceedings for non-compliance with standards of behaviour and dress code. According to research on the violence of the use of institutional mechanisms in prisons against the LGBT+ population, in some regions, there is the practice of using </w:t>
      </w:r>
      <w:r w:rsidDel="00000000" w:rsidR="00000000" w:rsidRPr="00000000">
        <w:rPr>
          <w:rFonts w:ascii="Jost" w:cs="Jost" w:eastAsia="Jost" w:hAnsi="Jost"/>
          <w:sz w:val="24"/>
          <w:szCs w:val="24"/>
          <w:highlight w:val="white"/>
          <w:rtl w:val="0"/>
        </w:rPr>
        <w:t xml:space="preserve">recriminalization</w:t>
      </w:r>
      <w:r w:rsidDel="00000000" w:rsidR="00000000" w:rsidRPr="00000000">
        <w:rPr>
          <w:rFonts w:ascii="Jost" w:cs="Jost" w:eastAsia="Jost" w:hAnsi="Jost"/>
          <w:sz w:val="24"/>
          <w:szCs w:val="24"/>
          <w:highlight w:val="white"/>
          <w:rtl w:val="0"/>
        </w:rPr>
        <w:t xml:space="preserve"> processes for behaviours and the use of clothing</w:t>
      </w:r>
      <w:r w:rsidDel="00000000" w:rsidR="00000000" w:rsidRPr="00000000">
        <w:rPr>
          <w:rFonts w:ascii="Jost" w:cs="Jost" w:eastAsia="Jost" w:hAnsi="Jost"/>
          <w:sz w:val="24"/>
          <w:szCs w:val="24"/>
          <w:highlight w:val="white"/>
          <w:vertAlign w:val="superscript"/>
        </w:rPr>
        <w:footnoteReference w:customMarkFollows="0" w:id="50"/>
      </w:r>
      <w:r w:rsidDel="00000000" w:rsidR="00000000" w:rsidRPr="00000000">
        <w:rPr>
          <w:rFonts w:ascii="Jost" w:cs="Jost" w:eastAsia="Jost" w:hAnsi="Jost"/>
          <w:sz w:val="24"/>
          <w:szCs w:val="24"/>
          <w:highlight w:val="white"/>
          <w:rtl w:val="0"/>
        </w:rPr>
        <w:t xml:space="preserve">.</w:t>
      </w:r>
    </w:p>
    <w:p w:rsidR="00000000" w:rsidDel="00000000" w:rsidP="00000000" w:rsidRDefault="00000000" w:rsidRPr="00000000" w14:paraId="00000030">
      <w:pPr>
        <w:spacing w:after="200" w:line="276" w:lineRule="auto"/>
        <w:ind w:left="0" w:firstLine="0"/>
        <w:jc w:val="both"/>
        <w:rPr>
          <w:rFonts w:ascii="Jost" w:cs="Jost" w:eastAsia="Jost" w:hAnsi="Jost"/>
          <w:b w:val="1"/>
          <w:sz w:val="24"/>
          <w:szCs w:val="24"/>
          <w:highlight w:val="white"/>
        </w:rPr>
      </w:pPr>
      <w:r w:rsidDel="00000000" w:rsidR="00000000" w:rsidRPr="00000000">
        <w:rPr>
          <w:rFonts w:ascii="Jost" w:cs="Jost" w:eastAsia="Jost" w:hAnsi="Jost"/>
          <w:b w:val="1"/>
          <w:sz w:val="24"/>
          <w:szCs w:val="24"/>
          <w:highlight w:val="white"/>
          <w:rtl w:val="0"/>
        </w:rPr>
        <w:t xml:space="preserve">Conclusion</w:t>
      </w:r>
    </w:p>
    <w:p w:rsidR="00000000" w:rsidDel="00000000" w:rsidP="00000000" w:rsidRDefault="00000000" w:rsidRPr="00000000" w14:paraId="00000031">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In light of the provided information, we hope to have helped the SR to reflect and assess how a person’s actual or perceived sexual orientation, gender identity or sex characteristics, paired with State’s omission and inaction, can lead to extrajudicial, summary or arbitrary executions in Brazil. </w:t>
      </w:r>
    </w:p>
    <w:p w:rsidR="00000000" w:rsidDel="00000000" w:rsidP="00000000" w:rsidRDefault="00000000" w:rsidRPr="00000000" w14:paraId="00000032">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As we hope to demonstrate with this input, the absence of public policies, including legislation, for the protection of the LGBTIQA+ population directly and indirectly contributes to the murder of these individuals and to the underreporting of these occurrences, which in turn reinforces obstacles in the development and implementation of effective policies.</w:t>
      </w:r>
    </w:p>
    <w:p w:rsidR="00000000" w:rsidDel="00000000" w:rsidP="00000000" w:rsidRDefault="00000000" w:rsidRPr="00000000" w14:paraId="00000033">
      <w:pPr>
        <w:spacing w:after="200" w:line="276" w:lineRule="auto"/>
        <w:ind w:firstLine="720"/>
        <w:jc w:val="both"/>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We are looking forward to the SR’s report, and we thank the opportunity to contribute to the mandate. </w:t>
      </w:r>
    </w:p>
    <w:p w:rsidR="00000000" w:rsidDel="00000000" w:rsidP="00000000" w:rsidRDefault="00000000" w:rsidRPr="00000000" w14:paraId="00000034">
      <w:pPr>
        <w:spacing w:after="200" w:line="276" w:lineRule="auto"/>
        <w:ind w:firstLine="720"/>
        <w:jc w:val="both"/>
        <w:rPr>
          <w:rFonts w:ascii="Jost" w:cs="Jost" w:eastAsia="Jost" w:hAnsi="Jost"/>
          <w:sz w:val="24"/>
          <w:szCs w:val="24"/>
          <w:highlight w:val="white"/>
        </w:rPr>
      </w:pPr>
      <w:r w:rsidDel="00000000" w:rsidR="00000000" w:rsidRPr="00000000">
        <w:rPr>
          <w:rtl w:val="0"/>
        </w:rPr>
      </w:r>
    </w:p>
    <w:p w:rsidR="00000000" w:rsidDel="00000000" w:rsidP="00000000" w:rsidRDefault="00000000" w:rsidRPr="00000000" w14:paraId="00000035">
      <w:pPr>
        <w:spacing w:after="0" w:line="240" w:lineRule="auto"/>
        <w:rPr>
          <w:rFonts w:ascii="Jost" w:cs="Jost" w:eastAsia="Jost" w:hAnsi="Jost"/>
          <w:b w:val="1"/>
          <w:highlight w:val="white"/>
        </w:rPr>
      </w:pPr>
      <w:r w:rsidDel="00000000" w:rsidR="00000000" w:rsidRPr="00000000">
        <w:rPr>
          <w:rFonts w:ascii="Jost" w:cs="Jost" w:eastAsia="Jost" w:hAnsi="Jost"/>
          <w:b w:val="1"/>
          <w:highlight w:val="white"/>
          <w:rtl w:val="0"/>
        </w:rPr>
        <w:t xml:space="preserve">Karollyne Nascimento</w:t>
      </w:r>
    </w:p>
    <w:p w:rsidR="00000000" w:rsidDel="00000000" w:rsidP="00000000" w:rsidRDefault="00000000" w:rsidRPr="00000000" w14:paraId="00000036">
      <w:pPr>
        <w:spacing w:after="0" w:line="240" w:lineRule="auto"/>
        <w:rPr>
          <w:rFonts w:ascii="Jost" w:cs="Jost" w:eastAsia="Jost" w:hAnsi="Jost"/>
          <w:highlight w:val="white"/>
        </w:rPr>
      </w:pPr>
      <w:r w:rsidDel="00000000" w:rsidR="00000000" w:rsidRPr="00000000">
        <w:rPr>
          <w:rFonts w:ascii="Jost" w:cs="Jost" w:eastAsia="Jost" w:hAnsi="Jost"/>
          <w:highlight w:val="white"/>
          <w:rtl w:val="0"/>
        </w:rPr>
        <w:t xml:space="preserve">Ombudswoman for the Public Defender's Office of the State of Paraná</w:t>
      </w:r>
    </w:p>
    <w:p w:rsidR="00000000" w:rsidDel="00000000" w:rsidP="00000000" w:rsidRDefault="00000000" w:rsidRPr="00000000" w14:paraId="00000037">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E-mail: ouvidoria@defensoria.pr.def.br </w:t>
      </w:r>
    </w:p>
    <w:p w:rsidR="00000000" w:rsidDel="00000000" w:rsidP="00000000" w:rsidRDefault="00000000" w:rsidRPr="00000000" w14:paraId="00000038">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Phone: +55 41 9776-4005</w:t>
      </w:r>
    </w:p>
    <w:p w:rsidR="00000000" w:rsidDel="00000000" w:rsidP="00000000" w:rsidRDefault="00000000" w:rsidRPr="00000000" w14:paraId="00000039">
      <w:pPr>
        <w:spacing w:after="0" w:line="240" w:lineRule="auto"/>
        <w:jc w:val="both"/>
        <w:rPr>
          <w:rFonts w:ascii="Jost" w:cs="Jost" w:eastAsia="Jost" w:hAnsi="Jost"/>
          <w:highlight w:val="white"/>
        </w:rPr>
      </w:pPr>
      <w:r w:rsidDel="00000000" w:rsidR="00000000" w:rsidRPr="00000000">
        <w:rPr>
          <w:rtl w:val="0"/>
        </w:rPr>
      </w:r>
    </w:p>
    <w:p w:rsidR="00000000" w:rsidDel="00000000" w:rsidP="00000000" w:rsidRDefault="00000000" w:rsidRPr="00000000" w14:paraId="0000003A">
      <w:pPr>
        <w:spacing w:after="0" w:line="240" w:lineRule="auto"/>
        <w:jc w:val="both"/>
        <w:rPr>
          <w:rFonts w:ascii="Jost" w:cs="Jost" w:eastAsia="Jost" w:hAnsi="Jost"/>
          <w:b w:val="1"/>
          <w:highlight w:val="white"/>
        </w:rPr>
      </w:pPr>
      <w:r w:rsidDel="00000000" w:rsidR="00000000" w:rsidRPr="00000000">
        <w:rPr>
          <w:rFonts w:ascii="Jost" w:cs="Jost" w:eastAsia="Jost" w:hAnsi="Jost"/>
          <w:b w:val="1"/>
          <w:highlight w:val="white"/>
          <w:rtl w:val="0"/>
        </w:rPr>
        <w:t xml:space="preserve">Bruna Benevides</w:t>
      </w:r>
    </w:p>
    <w:p w:rsidR="00000000" w:rsidDel="00000000" w:rsidP="00000000" w:rsidRDefault="00000000" w:rsidRPr="00000000" w14:paraId="0000003B">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Political Articulation Secretary of the National Articulation of Travestis and Transsexuals (ANTRA)</w:t>
      </w:r>
    </w:p>
    <w:p w:rsidR="00000000" w:rsidDel="00000000" w:rsidP="00000000" w:rsidRDefault="00000000" w:rsidRPr="00000000" w14:paraId="0000003C">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E-mail: presidencia.antra@gmail.com / bruna-marx@hotmail.com</w:t>
      </w:r>
    </w:p>
    <w:p w:rsidR="00000000" w:rsidDel="00000000" w:rsidP="00000000" w:rsidRDefault="00000000" w:rsidRPr="00000000" w14:paraId="0000003D">
      <w:pPr>
        <w:spacing w:after="0" w:line="240" w:lineRule="auto"/>
        <w:jc w:val="both"/>
        <w:rPr>
          <w:rFonts w:ascii="Jost" w:cs="Jost" w:eastAsia="Jost" w:hAnsi="Jost"/>
          <w:b w:val="1"/>
          <w:highlight w:val="white"/>
        </w:rPr>
      </w:pPr>
      <w:r w:rsidDel="00000000" w:rsidR="00000000" w:rsidRPr="00000000">
        <w:rPr>
          <w:rFonts w:ascii="Jost" w:cs="Jost" w:eastAsia="Jost" w:hAnsi="Jost"/>
          <w:highlight w:val="white"/>
          <w:rtl w:val="0"/>
        </w:rPr>
        <w:t xml:space="preserve">Phone: +55 21 98850-5315</w:t>
      </w:r>
      <w:r w:rsidDel="00000000" w:rsidR="00000000" w:rsidRPr="00000000">
        <w:rPr>
          <w:rtl w:val="0"/>
        </w:rPr>
      </w:r>
    </w:p>
    <w:p w:rsidR="00000000" w:rsidDel="00000000" w:rsidP="00000000" w:rsidRDefault="00000000" w:rsidRPr="00000000" w14:paraId="0000003E">
      <w:pPr>
        <w:spacing w:after="0" w:line="360" w:lineRule="auto"/>
        <w:ind w:firstLine="709"/>
        <w:jc w:val="both"/>
        <w:rPr>
          <w:rFonts w:ascii="Jost" w:cs="Jost" w:eastAsia="Jost" w:hAnsi="Jost"/>
          <w:b w:val="1"/>
          <w:highlight w:val="white"/>
        </w:rPr>
      </w:pPr>
      <w:r w:rsidDel="00000000" w:rsidR="00000000" w:rsidRPr="00000000">
        <w:rPr>
          <w:rtl w:val="0"/>
        </w:rPr>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Jost" w:cs="Jost" w:eastAsia="Jost" w:hAnsi="Jost"/>
          <w:b w:val="1"/>
          <w:color w:val="000000"/>
          <w:highlight w:val="white"/>
          <w:rtl w:val="0"/>
        </w:rPr>
        <w:t xml:space="preserve">Antonio Vitor Barbosa de Almeida</w:t>
      </w: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Jost" w:cs="Jost" w:eastAsia="Jost" w:hAnsi="Jost"/>
          <w:color w:val="000000"/>
          <w:highlight w:val="white"/>
          <w:rtl w:val="0"/>
        </w:rPr>
        <w:t xml:space="preserve">Public defender</w:t>
      </w:r>
      <w:r w:rsidDel="00000000" w:rsidR="00000000" w:rsidRPr="00000000">
        <w:rPr>
          <w:rtl w:val="0"/>
        </w:rPr>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Jost" w:cs="Jost" w:eastAsia="Jost" w:hAnsi="Jost"/>
          <w:color w:val="000000"/>
          <w:highlight w:val="white"/>
          <w:rtl w:val="0"/>
        </w:rPr>
        <w:t xml:space="preserve">Public Defender’s Office of the State of Paraná - Specialised Nucleus on Human Rights and Citizenship (NUCIDH/DPPR)</w:t>
      </w: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Jost" w:cs="Jost" w:eastAsia="Jost" w:hAnsi="Jost"/>
          <w:color w:val="000000"/>
          <w:highlight w:val="white"/>
          <w:rtl w:val="0"/>
        </w:rPr>
        <w:t xml:space="preserve">E-mail: nucidh@defensoria.pr.def.br</w:t>
      </w:r>
      <w:r w:rsidDel="00000000" w:rsidR="00000000" w:rsidRPr="00000000">
        <w:rPr>
          <w:rtl w:val="0"/>
        </w:rPr>
      </w:r>
    </w:p>
    <w:p w:rsidR="00000000" w:rsidDel="00000000" w:rsidP="00000000" w:rsidRDefault="00000000" w:rsidRPr="00000000" w14:paraId="00000043">
      <w:pPr>
        <w:spacing w:after="0" w:line="240" w:lineRule="auto"/>
        <w:jc w:val="both"/>
        <w:rPr>
          <w:rFonts w:ascii="Jost" w:cs="Jost" w:eastAsia="Jost" w:hAnsi="Jost"/>
          <w:color w:val="000000"/>
          <w:highlight w:val="white"/>
        </w:rPr>
      </w:pPr>
      <w:r w:rsidDel="00000000" w:rsidR="00000000" w:rsidRPr="00000000">
        <w:rPr>
          <w:rFonts w:ascii="Jost" w:cs="Jost" w:eastAsia="Jost" w:hAnsi="Jost"/>
          <w:highlight w:val="white"/>
          <w:rtl w:val="0"/>
        </w:rPr>
        <w:t xml:space="preserve">Phone</w:t>
      </w:r>
      <w:r w:rsidDel="00000000" w:rsidR="00000000" w:rsidRPr="00000000">
        <w:rPr>
          <w:rFonts w:ascii="Jost" w:cs="Jost" w:eastAsia="Jost" w:hAnsi="Jost"/>
          <w:color w:val="000000"/>
          <w:highlight w:val="white"/>
          <w:rtl w:val="0"/>
        </w:rPr>
        <w:t xml:space="preserve">: +55 41 9252-5471</w:t>
      </w:r>
    </w:p>
    <w:p w:rsidR="00000000" w:rsidDel="00000000" w:rsidP="00000000" w:rsidRDefault="00000000" w:rsidRPr="00000000" w14:paraId="00000044">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In collaboration with </w:t>
      </w:r>
      <w:r w:rsidDel="00000000" w:rsidR="00000000" w:rsidRPr="00000000">
        <w:rPr>
          <w:rFonts w:ascii="Jost" w:cs="Jost" w:eastAsia="Jost" w:hAnsi="Jost"/>
          <w:b w:val="1"/>
          <w:highlight w:val="white"/>
          <w:rtl w:val="0"/>
        </w:rPr>
        <w:t xml:space="preserve">Derek Assenço Creuz - </w:t>
      </w:r>
      <w:r w:rsidDel="00000000" w:rsidR="00000000" w:rsidRPr="00000000">
        <w:rPr>
          <w:rFonts w:ascii="Jost" w:cs="Jost" w:eastAsia="Jost" w:hAnsi="Jost"/>
          <w:highlight w:val="white"/>
          <w:rtl w:val="0"/>
        </w:rPr>
        <w:t xml:space="preserve">Public Defender’s Office of the State of Paraná - Specialised Nucleus on Human Rights and Citizenship (NUCIDH/DPPR)</w:t>
      </w:r>
    </w:p>
    <w:p w:rsidR="00000000" w:rsidDel="00000000" w:rsidP="00000000" w:rsidRDefault="00000000" w:rsidRPr="00000000" w14:paraId="00000045">
      <w:pPr>
        <w:spacing w:after="0" w:line="240" w:lineRule="auto"/>
        <w:jc w:val="both"/>
        <w:rPr>
          <w:rFonts w:ascii="Jost" w:cs="Jost" w:eastAsia="Jost" w:hAnsi="Jost"/>
          <w:highlight w:val="white"/>
        </w:rPr>
      </w:pPr>
      <w:r w:rsidDel="00000000" w:rsidR="00000000" w:rsidRPr="00000000">
        <w:rPr>
          <w:rtl w:val="0"/>
        </w:rPr>
      </w:r>
    </w:p>
    <w:p w:rsidR="00000000" w:rsidDel="00000000" w:rsidP="00000000" w:rsidRDefault="00000000" w:rsidRPr="00000000" w14:paraId="00000046">
      <w:pPr>
        <w:spacing w:after="0" w:line="240" w:lineRule="auto"/>
        <w:jc w:val="both"/>
        <w:rPr>
          <w:rFonts w:ascii="Jost" w:cs="Jost" w:eastAsia="Jost" w:hAnsi="Jost"/>
          <w:highlight w:val="white"/>
        </w:rPr>
      </w:pPr>
      <w:r w:rsidDel="00000000" w:rsidR="00000000" w:rsidRPr="00000000">
        <w:rPr>
          <w:rFonts w:ascii="Jost" w:cs="Jost" w:eastAsia="Jost" w:hAnsi="Jost"/>
          <w:b w:val="1"/>
          <w:highlight w:val="white"/>
          <w:rtl w:val="0"/>
        </w:rPr>
        <w:t xml:space="preserve">Marco Aurélio Máximo Prado</w:t>
      </w:r>
      <w:r w:rsidDel="00000000" w:rsidR="00000000" w:rsidRPr="00000000">
        <w:rPr>
          <w:rtl w:val="0"/>
        </w:rPr>
      </w:r>
    </w:p>
    <w:p w:rsidR="00000000" w:rsidDel="00000000" w:rsidP="00000000" w:rsidRDefault="00000000" w:rsidRPr="00000000" w14:paraId="00000047">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PhD in Social Psychology and Post-Doctoral Researcher at the University of Massachusetts (Fulbright scholarship)</w:t>
      </w:r>
    </w:p>
    <w:p w:rsidR="00000000" w:rsidDel="00000000" w:rsidP="00000000" w:rsidRDefault="00000000" w:rsidRPr="00000000" w14:paraId="00000048">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Researcher of the Human Rights and LGBT+ Citizenship at Universidade Federal de Minas Gerais (NUH/UFMG)</w:t>
      </w:r>
    </w:p>
    <w:p w:rsidR="00000000" w:rsidDel="00000000" w:rsidP="00000000" w:rsidRDefault="00000000" w:rsidRPr="00000000" w14:paraId="00000049">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E-mail: mamprado@gmail.com</w:t>
      </w:r>
    </w:p>
    <w:p w:rsidR="00000000" w:rsidDel="00000000" w:rsidP="00000000" w:rsidRDefault="00000000" w:rsidRPr="00000000" w14:paraId="0000004A">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Phone: +55 31 99201-3211</w:t>
      </w:r>
    </w:p>
    <w:p w:rsidR="00000000" w:rsidDel="00000000" w:rsidP="00000000" w:rsidRDefault="00000000" w:rsidRPr="00000000" w14:paraId="0000004B">
      <w:pPr>
        <w:spacing w:after="0" w:line="240" w:lineRule="auto"/>
        <w:jc w:val="both"/>
        <w:rPr>
          <w:rFonts w:ascii="Jost" w:cs="Jost" w:eastAsia="Jost" w:hAnsi="Jost"/>
          <w:b w:val="1"/>
          <w:highlight w:val="white"/>
        </w:rPr>
      </w:pPr>
      <w:r w:rsidDel="00000000" w:rsidR="00000000" w:rsidRPr="00000000">
        <w:rPr>
          <w:rtl w:val="0"/>
        </w:rPr>
      </w:r>
    </w:p>
    <w:p w:rsidR="00000000" w:rsidDel="00000000" w:rsidP="00000000" w:rsidRDefault="00000000" w:rsidRPr="00000000" w14:paraId="0000004C">
      <w:pPr>
        <w:spacing w:after="0" w:line="240" w:lineRule="auto"/>
        <w:jc w:val="both"/>
        <w:rPr>
          <w:rFonts w:ascii="Jost" w:cs="Jost" w:eastAsia="Jost" w:hAnsi="Jost"/>
          <w:b w:val="1"/>
          <w:highlight w:val="white"/>
        </w:rPr>
      </w:pPr>
      <w:r w:rsidDel="00000000" w:rsidR="00000000" w:rsidRPr="00000000">
        <w:rPr>
          <w:rFonts w:ascii="Jost" w:cs="Jost" w:eastAsia="Jost" w:hAnsi="Jost"/>
          <w:b w:val="1"/>
          <w:highlight w:val="white"/>
          <w:rtl w:val="0"/>
        </w:rPr>
        <w:t xml:space="preserve">Sonia Corrêa</w:t>
      </w:r>
    </w:p>
    <w:p w:rsidR="00000000" w:rsidDel="00000000" w:rsidP="00000000" w:rsidRDefault="00000000" w:rsidRPr="00000000" w14:paraId="0000004D">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Associate Researcher at ABIA</w:t>
      </w:r>
    </w:p>
    <w:p w:rsidR="00000000" w:rsidDel="00000000" w:rsidP="00000000" w:rsidRDefault="00000000" w:rsidRPr="00000000" w14:paraId="0000004E">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Co-Coordinator of the ABIA Observatory on Sexuality and Politics</w:t>
      </w:r>
    </w:p>
    <w:p w:rsidR="00000000" w:rsidDel="00000000" w:rsidP="00000000" w:rsidRDefault="00000000" w:rsidRPr="00000000" w14:paraId="0000004F">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E-mail: scorrea38@gmail.com</w:t>
      </w:r>
    </w:p>
    <w:p w:rsidR="00000000" w:rsidDel="00000000" w:rsidP="00000000" w:rsidRDefault="00000000" w:rsidRPr="00000000" w14:paraId="00000050">
      <w:pPr>
        <w:spacing w:after="0" w:line="240" w:lineRule="auto"/>
        <w:jc w:val="both"/>
        <w:rPr>
          <w:rFonts w:ascii="Jost" w:cs="Jost" w:eastAsia="Jost" w:hAnsi="Jost"/>
          <w:highlight w:val="white"/>
        </w:rPr>
      </w:pPr>
      <w:r w:rsidDel="00000000" w:rsidR="00000000" w:rsidRPr="00000000">
        <w:rPr>
          <w:rtl w:val="0"/>
        </w:rPr>
      </w:r>
    </w:p>
    <w:p w:rsidR="00000000" w:rsidDel="00000000" w:rsidP="00000000" w:rsidRDefault="00000000" w:rsidRPr="00000000" w14:paraId="00000051">
      <w:pPr>
        <w:spacing w:after="0" w:line="240" w:lineRule="auto"/>
        <w:jc w:val="both"/>
        <w:rPr>
          <w:rFonts w:ascii="Jost" w:cs="Jost" w:eastAsia="Jost" w:hAnsi="Jost"/>
          <w:highlight w:val="white"/>
        </w:rPr>
      </w:pPr>
      <w:r w:rsidDel="00000000" w:rsidR="00000000" w:rsidRPr="00000000">
        <w:rPr>
          <w:rFonts w:ascii="Jost" w:cs="Jost" w:eastAsia="Jost" w:hAnsi="Jost"/>
          <w:b w:val="1"/>
          <w:highlight w:val="white"/>
          <w:rtl w:val="0"/>
        </w:rPr>
        <w:t xml:space="preserve">Helena Rocha</w:t>
      </w:r>
      <w:r w:rsidDel="00000000" w:rsidR="00000000" w:rsidRPr="00000000">
        <w:rPr>
          <w:rtl w:val="0"/>
        </w:rPr>
      </w:r>
    </w:p>
    <w:p w:rsidR="00000000" w:rsidDel="00000000" w:rsidP="00000000" w:rsidRDefault="00000000" w:rsidRPr="00000000" w14:paraId="00000052">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Co-director of the Program for Brazil and the Southern Cone of the Center for Justice and International Law (CEJIL)</w:t>
      </w:r>
    </w:p>
    <w:p w:rsidR="00000000" w:rsidDel="00000000" w:rsidP="00000000" w:rsidRDefault="00000000" w:rsidRPr="00000000" w14:paraId="00000053">
      <w:pPr>
        <w:spacing w:after="0" w:line="240" w:lineRule="auto"/>
        <w:jc w:val="both"/>
        <w:rPr>
          <w:rFonts w:ascii="Jost" w:cs="Jost" w:eastAsia="Jost" w:hAnsi="Jost"/>
          <w:highlight w:val="white"/>
        </w:rPr>
      </w:pPr>
      <w:r w:rsidDel="00000000" w:rsidR="00000000" w:rsidRPr="00000000">
        <w:rPr>
          <w:rtl w:val="0"/>
        </w:rPr>
      </w:r>
    </w:p>
    <w:p w:rsidR="00000000" w:rsidDel="00000000" w:rsidP="00000000" w:rsidRDefault="00000000" w:rsidRPr="00000000" w14:paraId="00000054">
      <w:pPr>
        <w:spacing w:after="0" w:line="240" w:lineRule="auto"/>
        <w:jc w:val="both"/>
        <w:rPr>
          <w:rFonts w:ascii="Jost" w:cs="Jost" w:eastAsia="Jost" w:hAnsi="Jost"/>
          <w:b w:val="1"/>
          <w:highlight w:val="white"/>
        </w:rPr>
      </w:pPr>
      <w:r w:rsidDel="00000000" w:rsidR="00000000" w:rsidRPr="00000000">
        <w:rPr>
          <w:rFonts w:ascii="Jost" w:cs="Jost" w:eastAsia="Jost" w:hAnsi="Jost"/>
          <w:b w:val="1"/>
          <w:highlight w:val="white"/>
          <w:rtl w:val="0"/>
        </w:rPr>
        <w:t xml:space="preserve">Melina Girardi Fachin  </w:t>
      </w:r>
    </w:p>
    <w:p w:rsidR="00000000" w:rsidDel="00000000" w:rsidP="00000000" w:rsidRDefault="00000000" w:rsidRPr="00000000" w14:paraId="00000055">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Associate Professor at UFPR Law School </w:t>
      </w:r>
    </w:p>
    <w:p w:rsidR="00000000" w:rsidDel="00000000" w:rsidP="00000000" w:rsidRDefault="00000000" w:rsidRPr="00000000" w14:paraId="00000056">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Researcher at the Center for Constitutional Studies-CCONS at UFPR</w:t>
      </w:r>
    </w:p>
    <w:p w:rsidR="00000000" w:rsidDel="00000000" w:rsidP="00000000" w:rsidRDefault="00000000" w:rsidRPr="00000000" w14:paraId="00000057">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Coordinator of the Human Rights Systems Center-NESIDH at UFPR</w:t>
      </w:r>
    </w:p>
    <w:p w:rsidR="00000000" w:rsidDel="00000000" w:rsidP="00000000" w:rsidRDefault="00000000" w:rsidRPr="00000000" w14:paraId="00000058">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E-mail: melinafachin@gmail.com</w:t>
      </w:r>
    </w:p>
    <w:p w:rsidR="00000000" w:rsidDel="00000000" w:rsidP="00000000" w:rsidRDefault="00000000" w:rsidRPr="00000000" w14:paraId="00000059">
      <w:pPr>
        <w:spacing w:after="0" w:line="240" w:lineRule="auto"/>
        <w:jc w:val="both"/>
        <w:rPr>
          <w:rFonts w:ascii="Jost" w:cs="Jost" w:eastAsia="Jost" w:hAnsi="Jost"/>
          <w:highlight w:val="white"/>
        </w:rPr>
      </w:pPr>
      <w:r w:rsidDel="00000000" w:rsidR="00000000" w:rsidRPr="00000000">
        <w:rPr>
          <w:rFonts w:ascii="Jost" w:cs="Jost" w:eastAsia="Jost" w:hAnsi="Jost"/>
          <w:highlight w:val="white"/>
          <w:rtl w:val="0"/>
        </w:rPr>
        <w:t xml:space="preserve">Phone: +55 41 99925-8528</w:t>
      </w:r>
    </w:p>
    <w:p w:rsidR="00000000" w:rsidDel="00000000" w:rsidP="00000000" w:rsidRDefault="00000000" w:rsidRPr="00000000" w14:paraId="0000005A">
      <w:pPr>
        <w:spacing w:after="0" w:line="240" w:lineRule="auto"/>
        <w:jc w:val="both"/>
        <w:rPr>
          <w:rFonts w:ascii="Jost" w:cs="Jost" w:eastAsia="Jost" w:hAnsi="Jost"/>
          <w:highlight w:val="white"/>
        </w:rPr>
      </w:pPr>
      <w:r w:rsidDel="00000000" w:rsidR="00000000" w:rsidRPr="00000000">
        <w:rPr>
          <w:rtl w:val="0"/>
        </w:rPr>
      </w:r>
    </w:p>
    <w:p w:rsidR="00000000" w:rsidDel="00000000" w:rsidP="00000000" w:rsidRDefault="00000000" w:rsidRPr="00000000" w14:paraId="0000005B">
      <w:pPr>
        <w:spacing w:after="0" w:line="240" w:lineRule="auto"/>
        <w:jc w:val="both"/>
        <w:rPr>
          <w:rFonts w:ascii="Jost" w:cs="Jost" w:eastAsia="Jost" w:hAnsi="Jost"/>
          <w:b w:val="1"/>
        </w:rPr>
      </w:pPr>
      <w:r w:rsidDel="00000000" w:rsidR="00000000" w:rsidRPr="00000000">
        <w:rPr>
          <w:rFonts w:ascii="Jost" w:cs="Jost" w:eastAsia="Jost" w:hAnsi="Jost"/>
          <w:b w:val="1"/>
          <w:rtl w:val="0"/>
        </w:rPr>
        <w:t xml:space="preserve">Mariana Martins Nunes</w:t>
      </w:r>
    </w:p>
    <w:p w:rsidR="00000000" w:rsidDel="00000000" w:rsidP="00000000" w:rsidRDefault="00000000" w:rsidRPr="00000000" w14:paraId="0000005C">
      <w:pPr>
        <w:spacing w:after="0" w:line="240" w:lineRule="auto"/>
        <w:jc w:val="both"/>
        <w:rPr>
          <w:rFonts w:ascii="Jost" w:cs="Jost" w:eastAsia="Jost" w:hAnsi="Jost"/>
          <w:b w:val="1"/>
        </w:rPr>
      </w:pPr>
      <w:r w:rsidDel="00000000" w:rsidR="00000000" w:rsidRPr="00000000">
        <w:rPr>
          <w:rFonts w:ascii="Jost" w:cs="Jost" w:eastAsia="Jost" w:hAnsi="Jost"/>
          <w:rtl w:val="0"/>
        </w:rPr>
        <w:t xml:space="preserve">Public Defender</w:t>
      </w:r>
      <w:r w:rsidDel="00000000" w:rsidR="00000000" w:rsidRPr="00000000">
        <w:rPr>
          <w:rtl w:val="0"/>
        </w:rPr>
      </w:r>
    </w:p>
    <w:p w:rsidR="00000000" w:rsidDel="00000000" w:rsidP="00000000" w:rsidRDefault="00000000" w:rsidRPr="00000000" w14:paraId="0000005D">
      <w:pPr>
        <w:spacing w:after="0" w:line="240" w:lineRule="auto"/>
        <w:jc w:val="both"/>
        <w:rPr>
          <w:rFonts w:ascii="Jost" w:cs="Jost" w:eastAsia="Jost" w:hAnsi="Jost"/>
        </w:rPr>
      </w:pPr>
      <w:r w:rsidDel="00000000" w:rsidR="00000000" w:rsidRPr="00000000">
        <w:rPr>
          <w:rFonts w:ascii="Jost" w:cs="Jost" w:eastAsia="Jost" w:hAnsi="Jost"/>
          <w:rtl w:val="0"/>
        </w:rPr>
        <w:t xml:space="preserve">Public Defender's Office of the State of Paraná - Specialized Center for Promotion and protection of women's rights (NUDEM/DPPR)</w:t>
      </w:r>
    </w:p>
    <w:p w:rsidR="00000000" w:rsidDel="00000000" w:rsidP="00000000" w:rsidRDefault="00000000" w:rsidRPr="00000000" w14:paraId="0000005E">
      <w:pPr>
        <w:spacing w:after="0" w:line="240" w:lineRule="auto"/>
        <w:jc w:val="both"/>
        <w:rPr>
          <w:rFonts w:ascii="Jost" w:cs="Jost" w:eastAsia="Jost" w:hAnsi="Jost"/>
        </w:rPr>
      </w:pPr>
      <w:r w:rsidDel="00000000" w:rsidR="00000000" w:rsidRPr="00000000">
        <w:rPr>
          <w:rtl w:val="0"/>
        </w:rPr>
      </w:r>
    </w:p>
    <w:p w:rsidR="00000000" w:rsidDel="00000000" w:rsidP="00000000" w:rsidRDefault="00000000" w:rsidRPr="00000000" w14:paraId="0000005F">
      <w:pPr>
        <w:spacing w:after="0" w:line="240" w:lineRule="auto"/>
        <w:jc w:val="both"/>
        <w:rPr>
          <w:rFonts w:ascii="Jost" w:cs="Jost" w:eastAsia="Jost" w:hAnsi="Jost"/>
          <w:b w:val="1"/>
        </w:rPr>
      </w:pPr>
      <w:r w:rsidDel="00000000" w:rsidR="00000000" w:rsidRPr="00000000">
        <w:rPr>
          <w:rFonts w:ascii="Jost" w:cs="Jost" w:eastAsia="Jost" w:hAnsi="Jost"/>
          <w:b w:val="1"/>
          <w:rtl w:val="0"/>
        </w:rPr>
        <w:t xml:space="preserve">Helena Grassi Fontana</w:t>
      </w:r>
    </w:p>
    <w:p w:rsidR="00000000" w:rsidDel="00000000" w:rsidP="00000000" w:rsidRDefault="00000000" w:rsidRPr="00000000" w14:paraId="00000060">
      <w:pPr>
        <w:spacing w:after="0" w:line="240" w:lineRule="auto"/>
        <w:jc w:val="both"/>
        <w:rPr>
          <w:rFonts w:ascii="Jost" w:cs="Jost" w:eastAsia="Jost" w:hAnsi="Jost"/>
          <w:b w:val="1"/>
        </w:rPr>
      </w:pPr>
      <w:r w:rsidDel="00000000" w:rsidR="00000000" w:rsidRPr="00000000">
        <w:rPr>
          <w:rFonts w:ascii="Jost" w:cs="Jost" w:eastAsia="Jost" w:hAnsi="Jost"/>
          <w:rtl w:val="0"/>
        </w:rPr>
        <w:t xml:space="preserve">Public Defender</w:t>
      </w:r>
      <w:r w:rsidDel="00000000" w:rsidR="00000000" w:rsidRPr="00000000">
        <w:rPr>
          <w:rtl w:val="0"/>
        </w:rPr>
      </w:r>
    </w:p>
    <w:p w:rsidR="00000000" w:rsidDel="00000000" w:rsidP="00000000" w:rsidRDefault="00000000" w:rsidRPr="00000000" w14:paraId="00000061">
      <w:pPr>
        <w:spacing w:after="0" w:line="240" w:lineRule="auto"/>
        <w:jc w:val="both"/>
        <w:rPr>
          <w:rFonts w:ascii="Jost" w:cs="Jost" w:eastAsia="Jost" w:hAnsi="Jost"/>
        </w:rPr>
      </w:pPr>
      <w:r w:rsidDel="00000000" w:rsidR="00000000" w:rsidRPr="00000000">
        <w:rPr>
          <w:rFonts w:ascii="Jost" w:cs="Jost" w:eastAsia="Jost" w:hAnsi="Jost"/>
          <w:rtl w:val="0"/>
        </w:rPr>
        <w:t xml:space="preserve">Public Defender's Office of the State of Paraná - Specialized Center for Promotion and protection of women's rights (NUDEM/DPPR)</w:t>
      </w:r>
    </w:p>
    <w:p w:rsidR="00000000" w:rsidDel="00000000" w:rsidP="00000000" w:rsidRDefault="00000000" w:rsidRPr="00000000" w14:paraId="00000062">
      <w:pPr>
        <w:spacing w:after="0" w:line="240" w:lineRule="auto"/>
        <w:jc w:val="both"/>
        <w:rPr>
          <w:rFonts w:ascii="Jost" w:cs="Jost" w:eastAsia="Jost" w:hAnsi="Jost"/>
          <w:sz w:val="24"/>
          <w:szCs w:val="24"/>
        </w:rPr>
      </w:pPr>
      <w:r w:rsidDel="00000000" w:rsidR="00000000" w:rsidRPr="00000000">
        <w:rPr>
          <w:rtl w:val="0"/>
        </w:rPr>
      </w:r>
    </w:p>
    <w:sectPr>
      <w:headerReference r:id="rId17" w:type="default"/>
      <w:footerReference r:id="rId18"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Jos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spacing w:after="0" w:line="240" w:lineRule="auto"/>
      <w:rPr>
        <w:sz w:val="20"/>
        <w:szCs w:val="20"/>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48">
    <w:p w:rsidR="00000000" w:rsidDel="00000000" w:rsidP="00000000" w:rsidRDefault="00000000" w:rsidRPr="00000000" w14:paraId="00000063">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Avelar, Dani (2023), “Brasil tem um novo projeto de lei antitrans por dia, e 'efeito Nikolas' preocupa'”, </w:t>
      </w:r>
      <w:r w:rsidDel="00000000" w:rsidR="00000000" w:rsidRPr="00000000">
        <w:rPr>
          <w:rFonts w:ascii="Jost" w:cs="Jost" w:eastAsia="Jost" w:hAnsi="Jost"/>
          <w:i w:val="1"/>
          <w:sz w:val="20"/>
          <w:szCs w:val="20"/>
          <w:rtl w:val="0"/>
        </w:rPr>
        <w:t xml:space="preserve">Folha de São Paulo</w:t>
      </w:r>
      <w:r w:rsidDel="00000000" w:rsidR="00000000" w:rsidRPr="00000000">
        <w:rPr>
          <w:rFonts w:ascii="Jost" w:cs="Jost" w:eastAsia="Jost" w:hAnsi="Jost"/>
          <w:sz w:val="20"/>
          <w:szCs w:val="20"/>
          <w:rtl w:val="0"/>
        </w:rPr>
        <w:t xml:space="preserve">, 20 March 2023. Available at: https://www1.folha.uol.com.br/poder/2023/03/brasil-tem-um-novo-projeto-de-lei-antitrans-por-dia-e-efeito-nikolas-preocupa.shtml. Accessed 26 January 2024.</w:t>
      </w:r>
    </w:p>
  </w:footnote>
  <w:footnote w:id="0">
    <w:p w:rsidR="00000000" w:rsidDel="00000000" w:rsidP="00000000" w:rsidRDefault="00000000" w:rsidRPr="00000000" w14:paraId="00000064">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Jost" w:cs="Jost" w:eastAsia="Jost" w:hAnsi="Jost"/>
          <w:sz w:val="20"/>
          <w:szCs w:val="20"/>
          <w:rtl w:val="0"/>
        </w:rPr>
        <w:t xml:space="preserve">Datafolha (2023), </w:t>
      </w:r>
      <w:r w:rsidDel="00000000" w:rsidR="00000000" w:rsidRPr="00000000">
        <w:rPr>
          <w:rFonts w:ascii="Jost" w:cs="Jost" w:eastAsia="Jost" w:hAnsi="Jost"/>
          <w:i w:val="1"/>
          <w:sz w:val="20"/>
          <w:szCs w:val="20"/>
          <w:rtl w:val="0"/>
        </w:rPr>
        <w:t xml:space="preserve">Pesquisa do Orgulho</w:t>
      </w:r>
      <w:r w:rsidDel="00000000" w:rsidR="00000000" w:rsidRPr="00000000">
        <w:rPr>
          <w:rFonts w:ascii="Jost" w:cs="Jost" w:eastAsia="Jost" w:hAnsi="Jost"/>
          <w:sz w:val="20"/>
          <w:szCs w:val="20"/>
          <w:rtl w:val="0"/>
        </w:rPr>
        <w:t xml:space="preserve">. Available at: https://d9kmngv9gxhb0.cloudfront.net/static/pesquisadoorgulho.pdf. Accessed on 17 January 2024; Spizzirri, Giancarlo et al. (2022), "Proportion of ALGBT adult Brazilians, sociodemographic characteristics, and self-reported violence", </w:t>
      </w:r>
      <w:r w:rsidDel="00000000" w:rsidR="00000000" w:rsidRPr="00000000">
        <w:rPr>
          <w:rFonts w:ascii="Jost" w:cs="Jost" w:eastAsia="Jost" w:hAnsi="Jost"/>
          <w:i w:val="1"/>
          <w:sz w:val="20"/>
          <w:szCs w:val="20"/>
          <w:rtl w:val="0"/>
        </w:rPr>
        <w:t xml:space="preserve">Scientific Reports</w:t>
      </w:r>
      <w:r w:rsidDel="00000000" w:rsidR="00000000" w:rsidRPr="00000000">
        <w:rPr>
          <w:rFonts w:ascii="Jost" w:cs="Jost" w:eastAsia="Jost" w:hAnsi="Jost"/>
          <w:sz w:val="20"/>
          <w:szCs w:val="20"/>
          <w:rtl w:val="0"/>
        </w:rPr>
        <w:t xml:space="preserve">, 12: 11176.</w:t>
      </w:r>
      <w:r w:rsidDel="00000000" w:rsidR="00000000" w:rsidRPr="00000000">
        <w:rPr>
          <w:rtl w:val="0"/>
        </w:rPr>
      </w:r>
    </w:p>
  </w:footnote>
  <w:footnote w:id="2">
    <w:p w:rsidR="00000000" w:rsidDel="00000000" w:rsidP="00000000" w:rsidRDefault="00000000" w:rsidRPr="00000000" w14:paraId="00000065">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Jost" w:cs="Jost" w:eastAsia="Jost" w:hAnsi="Jost"/>
          <w:sz w:val="20"/>
          <w:szCs w:val="20"/>
          <w:rtl w:val="0"/>
        </w:rPr>
        <w:t xml:space="preserve">Acontece Arte e Política LGBTI+; ANTRA (Associação Nacional de Travestis e Transexuais); ABGLT (Associação Brasileira de Lésbicas, Gays, Bissexuais, Travestis, Transexuais e Intersexos) (2023), </w:t>
      </w:r>
      <w:r w:rsidDel="00000000" w:rsidR="00000000" w:rsidRPr="00000000">
        <w:rPr>
          <w:rFonts w:ascii="Jost" w:cs="Jost" w:eastAsia="Jost" w:hAnsi="Jost"/>
          <w:i w:val="1"/>
          <w:sz w:val="20"/>
          <w:szCs w:val="20"/>
          <w:rtl w:val="0"/>
        </w:rPr>
        <w:t xml:space="preserve">Mortes e violências contra LGBTI+ no Brasil: Dossiê 2022</w:t>
      </w:r>
      <w:r w:rsidDel="00000000" w:rsidR="00000000" w:rsidRPr="00000000">
        <w:rPr>
          <w:rFonts w:ascii="Jost" w:cs="Jost" w:eastAsia="Jost" w:hAnsi="Jost"/>
          <w:sz w:val="20"/>
          <w:szCs w:val="20"/>
          <w:rtl w:val="0"/>
        </w:rPr>
        <w:t xml:space="preserve">, Florianópolis: Acontece, Antra, ABGLT. Available at: https://observatoriomorteseviolenciaslgbtibrasil.org/dossie/mortes-lgbt-2022/. Accessed 17 January 2024.</w:t>
      </w:r>
      <w:r w:rsidDel="00000000" w:rsidR="00000000" w:rsidRPr="00000000">
        <w:rPr>
          <w:rtl w:val="0"/>
        </w:rPr>
      </w:r>
    </w:p>
  </w:footnote>
  <w:footnote w:id="49">
    <w:p w:rsidR="00000000" w:rsidDel="00000000" w:rsidP="00000000" w:rsidRDefault="00000000" w:rsidRPr="00000000" w14:paraId="00000066">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Avelar (2024), Op cit.</w:t>
      </w:r>
    </w:p>
  </w:footnote>
  <w:footnote w:id="1">
    <w:p w:rsidR="00000000" w:rsidDel="00000000" w:rsidP="00000000" w:rsidRDefault="00000000" w:rsidRPr="00000000" w14:paraId="0000006A">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Fórum Brasileiro de Segurança Pública (FBSP) (2023), “</w:t>
      </w:r>
      <w:r w:rsidDel="00000000" w:rsidR="00000000" w:rsidRPr="00000000">
        <w:rPr>
          <w:rFonts w:ascii="Jost" w:cs="Jost" w:eastAsia="Jost" w:hAnsi="Jost"/>
          <w:i w:val="1"/>
          <w:sz w:val="20"/>
          <w:szCs w:val="20"/>
          <w:rtl w:val="0"/>
        </w:rPr>
        <w:t xml:space="preserve">Anuário Brasileiro de Segurança Pública</w:t>
      </w:r>
      <w:r w:rsidDel="00000000" w:rsidR="00000000" w:rsidRPr="00000000">
        <w:rPr>
          <w:rFonts w:ascii="Jost" w:cs="Jost" w:eastAsia="Jost" w:hAnsi="Jost"/>
          <w:sz w:val="20"/>
          <w:szCs w:val="20"/>
          <w:rtl w:val="0"/>
        </w:rPr>
        <w:t xml:space="preserve">”, São Paulo: FBSP. Available at: https://forumseguranca.org.br/wp-content/uploads/2023/07/anuario-2023.pdf?data=160124. Accessed 29 January 2024. </w:t>
      </w:r>
    </w:p>
  </w:footnote>
  <w:footnote w:id="4">
    <w:p w:rsidR="00000000" w:rsidDel="00000000" w:rsidP="00000000" w:rsidRDefault="00000000" w:rsidRPr="00000000" w14:paraId="0000006B">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Spizzirri, Giancarlo et al. (2021), “Proportion of people identified as transgender and non-binary gender in Brazil”, </w:t>
      </w:r>
      <w:r w:rsidDel="00000000" w:rsidR="00000000" w:rsidRPr="00000000">
        <w:rPr>
          <w:rFonts w:ascii="Jost" w:cs="Jost" w:eastAsia="Jost" w:hAnsi="Jost"/>
          <w:i w:val="1"/>
          <w:sz w:val="20"/>
          <w:szCs w:val="20"/>
          <w:rtl w:val="0"/>
        </w:rPr>
        <w:t xml:space="preserve">Scientific Reports</w:t>
      </w:r>
      <w:r w:rsidDel="00000000" w:rsidR="00000000" w:rsidRPr="00000000">
        <w:rPr>
          <w:rFonts w:ascii="Jost" w:cs="Jost" w:eastAsia="Jost" w:hAnsi="Jost"/>
          <w:sz w:val="20"/>
          <w:szCs w:val="20"/>
          <w:rtl w:val="0"/>
        </w:rPr>
        <w:t xml:space="preserve">, 11: 2240.</w:t>
      </w:r>
    </w:p>
  </w:footnote>
  <w:footnote w:id="5">
    <w:p w:rsidR="00000000" w:rsidDel="00000000" w:rsidP="00000000" w:rsidRDefault="00000000" w:rsidRPr="00000000" w14:paraId="0000006C">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“Trans Murder Monitoring 2023 Global Update”, </w:t>
      </w:r>
      <w:r w:rsidDel="00000000" w:rsidR="00000000" w:rsidRPr="00000000">
        <w:rPr>
          <w:rFonts w:ascii="Jost" w:cs="Jost" w:eastAsia="Jost" w:hAnsi="Jost"/>
          <w:i w:val="1"/>
          <w:sz w:val="20"/>
          <w:szCs w:val="20"/>
          <w:rtl w:val="0"/>
        </w:rPr>
        <w:t xml:space="preserve">TransRespect</w:t>
      </w:r>
      <w:r w:rsidDel="00000000" w:rsidR="00000000" w:rsidRPr="00000000">
        <w:rPr>
          <w:rFonts w:ascii="Jost" w:cs="Jost" w:eastAsia="Jost" w:hAnsi="Jost"/>
          <w:sz w:val="20"/>
          <w:szCs w:val="20"/>
          <w:rtl w:val="0"/>
        </w:rPr>
        <w:t xml:space="preserve">, 13 November 2023. Available at: https://transrespect.org/en/trans-murder-monitoring-2023/. Accessed 18 April 2024.</w:t>
      </w:r>
    </w:p>
  </w:footnote>
  <w:footnote w:id="6">
    <w:p w:rsidR="00000000" w:rsidDel="00000000" w:rsidP="00000000" w:rsidRDefault="00000000" w:rsidRPr="00000000" w14:paraId="0000006D">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Benevides, Bruna G. (2024), “</w:t>
      </w:r>
      <w:r w:rsidDel="00000000" w:rsidR="00000000" w:rsidRPr="00000000">
        <w:rPr>
          <w:rFonts w:ascii="Jost" w:cs="Jost" w:eastAsia="Jost" w:hAnsi="Jost"/>
          <w:i w:val="1"/>
          <w:sz w:val="20"/>
          <w:szCs w:val="20"/>
          <w:rtl w:val="0"/>
        </w:rPr>
        <w:t xml:space="preserve">Dossiê Assassinatos e Violências contra Travestis e Transexuais Brasileiras em 2023</w:t>
      </w:r>
      <w:r w:rsidDel="00000000" w:rsidR="00000000" w:rsidRPr="00000000">
        <w:rPr>
          <w:rFonts w:ascii="Jost" w:cs="Jost" w:eastAsia="Jost" w:hAnsi="Jost"/>
          <w:sz w:val="20"/>
          <w:szCs w:val="20"/>
          <w:rtl w:val="0"/>
        </w:rPr>
        <w:t xml:space="preserve">”, Brasília: ANTRA. Available at: https://antrabrasil.files.wordpress.com/2024/01/dossieantra2024-web.pdf. Accessed 30 January 2024.</w:t>
      </w:r>
    </w:p>
  </w:footnote>
  <w:footnote w:id="9">
    <w:p w:rsidR="00000000" w:rsidDel="00000000" w:rsidP="00000000" w:rsidRDefault="00000000" w:rsidRPr="00000000" w14:paraId="0000006E">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Acontece Arte e Política LGBTI+; ANTRA; ABGLT, </w:t>
      </w:r>
      <w:r w:rsidDel="00000000" w:rsidR="00000000" w:rsidRPr="00000000">
        <w:rPr>
          <w:rFonts w:ascii="Jost" w:cs="Jost" w:eastAsia="Jost" w:hAnsi="Jost"/>
          <w:i w:val="1"/>
          <w:sz w:val="20"/>
          <w:szCs w:val="20"/>
          <w:rtl w:val="0"/>
        </w:rPr>
        <w:t xml:space="preserve">Mortes e violências</w:t>
      </w:r>
      <w:r w:rsidDel="00000000" w:rsidR="00000000" w:rsidRPr="00000000">
        <w:rPr>
          <w:rFonts w:ascii="Jost" w:cs="Jost" w:eastAsia="Jost" w:hAnsi="Jost"/>
          <w:sz w:val="20"/>
          <w:szCs w:val="20"/>
          <w:rtl w:val="0"/>
        </w:rPr>
        <w:t xml:space="preserve">. </w:t>
      </w:r>
    </w:p>
  </w:footnote>
  <w:footnote w:id="10">
    <w:p w:rsidR="00000000" w:rsidDel="00000000" w:rsidP="00000000" w:rsidRDefault="00000000" w:rsidRPr="00000000" w14:paraId="0000006F">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Benevides, </w:t>
      </w:r>
      <w:r w:rsidDel="00000000" w:rsidR="00000000" w:rsidRPr="00000000">
        <w:rPr>
          <w:rFonts w:ascii="Jost" w:cs="Jost" w:eastAsia="Jost" w:hAnsi="Jost"/>
          <w:i w:val="1"/>
          <w:sz w:val="20"/>
          <w:szCs w:val="20"/>
          <w:rtl w:val="0"/>
        </w:rPr>
        <w:t xml:space="preserve">Dossiê</w:t>
      </w:r>
      <w:r w:rsidDel="00000000" w:rsidR="00000000" w:rsidRPr="00000000">
        <w:rPr>
          <w:rFonts w:ascii="Jost" w:cs="Jost" w:eastAsia="Jost" w:hAnsi="Jost"/>
          <w:sz w:val="20"/>
          <w:szCs w:val="20"/>
          <w:rtl w:val="0"/>
        </w:rPr>
        <w:t xml:space="preserve">. </w:t>
      </w:r>
    </w:p>
  </w:footnote>
  <w:footnote w:id="11">
    <w:p w:rsidR="00000000" w:rsidDel="00000000" w:rsidP="00000000" w:rsidRDefault="00000000" w:rsidRPr="00000000" w14:paraId="00000070">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Jost" w:cs="Jost" w:eastAsia="Jost" w:hAnsi="Jost"/>
          <w:sz w:val="20"/>
          <w:szCs w:val="20"/>
          <w:rtl w:val="0"/>
        </w:rPr>
        <w:t xml:space="preserve">Acontece Arte e Política LGBTI+; ANTRA; ABGLT, </w:t>
      </w:r>
      <w:r w:rsidDel="00000000" w:rsidR="00000000" w:rsidRPr="00000000">
        <w:rPr>
          <w:rFonts w:ascii="Jost" w:cs="Jost" w:eastAsia="Jost" w:hAnsi="Jost"/>
          <w:i w:val="1"/>
          <w:sz w:val="20"/>
          <w:szCs w:val="20"/>
          <w:rtl w:val="0"/>
        </w:rPr>
        <w:t xml:space="preserve">Mortes e violências</w:t>
      </w:r>
      <w:r w:rsidDel="00000000" w:rsidR="00000000" w:rsidRPr="00000000">
        <w:rPr>
          <w:rFonts w:ascii="Jost" w:cs="Jost" w:eastAsia="Jost" w:hAnsi="Jost"/>
          <w:sz w:val="20"/>
          <w:szCs w:val="20"/>
          <w:rtl w:val="0"/>
        </w:rPr>
        <w:t xml:space="preserve">. </w:t>
      </w:r>
    </w:p>
  </w:footnote>
  <w:footnote w:id="7">
    <w:p w:rsidR="00000000" w:rsidDel="00000000" w:rsidP="00000000" w:rsidRDefault="00000000" w:rsidRPr="00000000" w14:paraId="00000071">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Acontece Arte e Política LGBTI+; ANTRA; ABGLT, </w:t>
      </w:r>
      <w:r w:rsidDel="00000000" w:rsidR="00000000" w:rsidRPr="00000000">
        <w:rPr>
          <w:rFonts w:ascii="Jost" w:cs="Jost" w:eastAsia="Jost" w:hAnsi="Jost"/>
          <w:i w:val="1"/>
          <w:sz w:val="20"/>
          <w:szCs w:val="20"/>
          <w:rtl w:val="0"/>
        </w:rPr>
        <w:t xml:space="preserve">Mortes e violências</w:t>
      </w:r>
      <w:r w:rsidDel="00000000" w:rsidR="00000000" w:rsidRPr="00000000">
        <w:rPr>
          <w:rFonts w:ascii="Jost" w:cs="Jost" w:eastAsia="Jost" w:hAnsi="Jost"/>
          <w:sz w:val="20"/>
          <w:szCs w:val="20"/>
          <w:rtl w:val="0"/>
        </w:rPr>
        <w:t xml:space="preserve">. </w:t>
      </w:r>
    </w:p>
  </w:footnote>
  <w:footnote w:id="8">
    <w:p w:rsidR="00000000" w:rsidDel="00000000" w:rsidP="00000000" w:rsidRDefault="00000000" w:rsidRPr="00000000" w14:paraId="00000072">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Mendes, W. G.; Silva, C. M. F. P. (2020), “Homicide of Lesbians, Gays, Bisexuals, Travestis, Transexuals, and Transgender people (LGBT) in Brazil: a Spatial Analysis”, </w:t>
      </w:r>
      <w:r w:rsidDel="00000000" w:rsidR="00000000" w:rsidRPr="00000000">
        <w:rPr>
          <w:rFonts w:ascii="Jost" w:cs="Jost" w:eastAsia="Jost" w:hAnsi="Jost"/>
          <w:i w:val="1"/>
          <w:sz w:val="20"/>
          <w:szCs w:val="20"/>
          <w:rtl w:val="0"/>
        </w:rPr>
        <w:t xml:space="preserve">Ciência &amp; Saúde Coletiva</w:t>
      </w:r>
      <w:r w:rsidDel="00000000" w:rsidR="00000000" w:rsidRPr="00000000">
        <w:rPr>
          <w:rFonts w:ascii="Jost" w:cs="Jost" w:eastAsia="Jost" w:hAnsi="Jost"/>
          <w:sz w:val="20"/>
          <w:szCs w:val="20"/>
          <w:rtl w:val="0"/>
        </w:rPr>
        <w:t xml:space="preserve">, 25(5): 1709-1722. Available at: https://doi.org/10.1590/1413-81232020255.33672019. Accessed 18 April 2024.</w:t>
      </w:r>
    </w:p>
  </w:footnote>
  <w:footnote w:id="12">
    <w:p w:rsidR="00000000" w:rsidDel="00000000" w:rsidP="00000000" w:rsidRDefault="00000000" w:rsidRPr="00000000" w14:paraId="00000073">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FBSP, </w:t>
      </w:r>
      <w:r w:rsidDel="00000000" w:rsidR="00000000" w:rsidRPr="00000000">
        <w:rPr>
          <w:rFonts w:ascii="Jost" w:cs="Jost" w:eastAsia="Jost" w:hAnsi="Jost"/>
          <w:i w:val="1"/>
          <w:sz w:val="20"/>
          <w:szCs w:val="20"/>
          <w:rtl w:val="0"/>
        </w:rPr>
        <w:t xml:space="preserve">Anuário</w:t>
      </w:r>
      <w:r w:rsidDel="00000000" w:rsidR="00000000" w:rsidRPr="00000000">
        <w:rPr>
          <w:rFonts w:ascii="Jost" w:cs="Jost" w:eastAsia="Jost" w:hAnsi="Jost"/>
          <w:sz w:val="20"/>
          <w:szCs w:val="20"/>
          <w:rtl w:val="0"/>
        </w:rPr>
        <w:t xml:space="preserve">.</w:t>
      </w:r>
    </w:p>
  </w:footnote>
  <w:footnote w:id="14">
    <w:p w:rsidR="00000000" w:rsidDel="00000000" w:rsidP="00000000" w:rsidRDefault="00000000" w:rsidRPr="00000000" w14:paraId="00000074">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Lisboa, V. (2022), </w:t>
      </w:r>
      <w:r w:rsidDel="00000000" w:rsidR="00000000" w:rsidRPr="00000000">
        <w:rPr>
          <w:rFonts w:ascii="Jost" w:cs="Jost" w:eastAsia="Jost" w:hAnsi="Jost"/>
          <w:i w:val="1"/>
          <w:sz w:val="20"/>
          <w:szCs w:val="20"/>
          <w:rtl w:val="0"/>
        </w:rPr>
        <w:t xml:space="preserve">“Preconceito afeta produção de dados sobre LGBTI+: Pesquisadores falam sobre o tema no Dia do Orgulho LGBTI+”</w:t>
      </w:r>
      <w:r w:rsidDel="00000000" w:rsidR="00000000" w:rsidRPr="00000000">
        <w:rPr>
          <w:rFonts w:ascii="Jost" w:cs="Jost" w:eastAsia="Jost" w:hAnsi="Jost"/>
          <w:sz w:val="20"/>
          <w:szCs w:val="20"/>
          <w:rtl w:val="0"/>
        </w:rPr>
        <w:t xml:space="preserve">, </w:t>
      </w:r>
      <w:r w:rsidDel="00000000" w:rsidR="00000000" w:rsidRPr="00000000">
        <w:rPr>
          <w:rFonts w:ascii="Jost" w:cs="Jost" w:eastAsia="Jost" w:hAnsi="Jost"/>
          <w:i w:val="1"/>
          <w:sz w:val="20"/>
          <w:szCs w:val="20"/>
          <w:rtl w:val="0"/>
        </w:rPr>
        <w:t xml:space="preserve">Agência Brasil</w:t>
      </w:r>
      <w:r w:rsidDel="00000000" w:rsidR="00000000" w:rsidRPr="00000000">
        <w:rPr>
          <w:rFonts w:ascii="Jost" w:cs="Jost" w:eastAsia="Jost" w:hAnsi="Jost"/>
          <w:sz w:val="20"/>
          <w:szCs w:val="20"/>
          <w:rtl w:val="0"/>
        </w:rPr>
        <w:t xml:space="preserve">, 28 June 2022. Available at: https://agenciabrasil.ebc.com.br/geral/noticia/2022-06/preconceito-afeta-producao-de-dados-sobre-lgbti. Accessed 18 April 2024.</w:t>
      </w:r>
    </w:p>
  </w:footnote>
  <w:footnote w:id="15">
    <w:p w:rsidR="00000000" w:rsidDel="00000000" w:rsidP="00000000" w:rsidRDefault="00000000" w:rsidRPr="00000000" w14:paraId="00000075">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Saraiva, A.; Carneiro, L. (2023), </w:t>
      </w:r>
      <w:r w:rsidDel="00000000" w:rsidR="00000000" w:rsidRPr="00000000">
        <w:rPr>
          <w:rFonts w:ascii="Jost" w:cs="Jost" w:eastAsia="Jost" w:hAnsi="Jost"/>
          <w:i w:val="1"/>
          <w:sz w:val="20"/>
          <w:szCs w:val="20"/>
          <w:rtl w:val="0"/>
        </w:rPr>
        <w:t xml:space="preserve">“Censo não contempla comunidade LGBTQIAPN+, admite IBGE”</w:t>
      </w:r>
      <w:r w:rsidDel="00000000" w:rsidR="00000000" w:rsidRPr="00000000">
        <w:rPr>
          <w:rFonts w:ascii="Jost" w:cs="Jost" w:eastAsia="Jost" w:hAnsi="Jost"/>
          <w:sz w:val="20"/>
          <w:szCs w:val="20"/>
          <w:rtl w:val="0"/>
        </w:rPr>
        <w:t xml:space="preserve">, </w:t>
      </w:r>
      <w:r w:rsidDel="00000000" w:rsidR="00000000" w:rsidRPr="00000000">
        <w:rPr>
          <w:rFonts w:ascii="Jost" w:cs="Jost" w:eastAsia="Jost" w:hAnsi="Jost"/>
          <w:i w:val="1"/>
          <w:sz w:val="20"/>
          <w:szCs w:val="20"/>
          <w:rtl w:val="0"/>
        </w:rPr>
        <w:t xml:space="preserve">Valor Econômico</w:t>
      </w:r>
      <w:r w:rsidDel="00000000" w:rsidR="00000000" w:rsidRPr="00000000">
        <w:rPr>
          <w:rFonts w:ascii="Jost" w:cs="Jost" w:eastAsia="Jost" w:hAnsi="Jost"/>
          <w:sz w:val="20"/>
          <w:szCs w:val="20"/>
          <w:rtl w:val="0"/>
        </w:rPr>
        <w:t xml:space="preserve">, 27 October 2023. Available at: https://valor.globo.com/brasil/noticia/2023/10/27/censo-no-contempla-comunidade-lgbtqiapn-admite-ibge.ghtml. Accessed 18 April 2024.</w:t>
      </w:r>
    </w:p>
  </w:footnote>
  <w:footnote w:id="17">
    <w:p w:rsidR="00000000" w:rsidDel="00000000" w:rsidP="00000000" w:rsidRDefault="00000000" w:rsidRPr="00000000" w14:paraId="00000076">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FBSP, </w:t>
      </w:r>
      <w:r w:rsidDel="00000000" w:rsidR="00000000" w:rsidRPr="00000000">
        <w:rPr>
          <w:rFonts w:ascii="Jost" w:cs="Jost" w:eastAsia="Jost" w:hAnsi="Jost"/>
          <w:i w:val="1"/>
          <w:sz w:val="20"/>
          <w:szCs w:val="20"/>
          <w:rtl w:val="0"/>
        </w:rPr>
        <w:t xml:space="preserve">Anuário</w:t>
      </w:r>
      <w:r w:rsidDel="00000000" w:rsidR="00000000" w:rsidRPr="00000000">
        <w:rPr>
          <w:rFonts w:ascii="Jost" w:cs="Jost" w:eastAsia="Jost" w:hAnsi="Jost"/>
          <w:sz w:val="20"/>
          <w:szCs w:val="20"/>
          <w:rtl w:val="0"/>
        </w:rPr>
        <w:t xml:space="preserve">.</w:t>
      </w:r>
    </w:p>
  </w:footnote>
  <w:footnote w:id="16">
    <w:p w:rsidR="00000000" w:rsidDel="00000000" w:rsidP="00000000" w:rsidRDefault="00000000" w:rsidRPr="00000000" w14:paraId="00000077">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Belandi, C. (2022), </w:t>
      </w:r>
      <w:r w:rsidDel="00000000" w:rsidR="00000000" w:rsidRPr="00000000">
        <w:rPr>
          <w:rFonts w:ascii="Jost" w:cs="Jost" w:eastAsia="Jost" w:hAnsi="Jost"/>
          <w:i w:val="1"/>
          <w:sz w:val="20"/>
          <w:szCs w:val="20"/>
          <w:rtl w:val="0"/>
        </w:rPr>
        <w:t xml:space="preserve">“IBGE recebe sociedade civil para discutir produção de estatísticas sobre gênero e orientação sexual”</w:t>
      </w:r>
      <w:r w:rsidDel="00000000" w:rsidR="00000000" w:rsidRPr="00000000">
        <w:rPr>
          <w:rFonts w:ascii="Jost" w:cs="Jost" w:eastAsia="Jost" w:hAnsi="Jost"/>
          <w:sz w:val="20"/>
          <w:szCs w:val="20"/>
          <w:rtl w:val="0"/>
        </w:rPr>
        <w:t xml:space="preserve">, </w:t>
      </w:r>
      <w:r w:rsidDel="00000000" w:rsidR="00000000" w:rsidRPr="00000000">
        <w:rPr>
          <w:rFonts w:ascii="Jost" w:cs="Jost" w:eastAsia="Jost" w:hAnsi="Jost"/>
          <w:i w:val="1"/>
          <w:sz w:val="20"/>
          <w:szCs w:val="20"/>
          <w:rtl w:val="0"/>
        </w:rPr>
        <w:t xml:space="preserve">Agência IBGE</w:t>
      </w:r>
      <w:r w:rsidDel="00000000" w:rsidR="00000000" w:rsidRPr="00000000">
        <w:rPr>
          <w:rFonts w:ascii="Jost" w:cs="Jost" w:eastAsia="Jost" w:hAnsi="Jost"/>
          <w:sz w:val="20"/>
          <w:szCs w:val="20"/>
          <w:rtl w:val="0"/>
        </w:rPr>
        <w:t xml:space="preserve">, 12 September 2022. Available at: https://agenciadenoticias.ibge.gov.br/agencia-noticias/2012-agencia-de-noticias/noticias/34881-ibge-recebe-sociedade-civil-para-discutir-producao-de-estatisticas-sobre-genero-e-orientacao-sexual. Accessed 18 April 2024.</w:t>
      </w:r>
    </w:p>
  </w:footnote>
  <w:footnote w:id="20">
    <w:p w:rsidR="00000000" w:rsidDel="00000000" w:rsidP="00000000" w:rsidRDefault="00000000" w:rsidRPr="00000000" w14:paraId="00000078">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Vaz, J. C. et al. (2021), </w:t>
      </w:r>
      <w:r w:rsidDel="00000000" w:rsidR="00000000" w:rsidRPr="00000000">
        <w:rPr>
          <w:rFonts w:ascii="Jost" w:cs="Jost" w:eastAsia="Jost" w:hAnsi="Jost"/>
          <w:i w:val="1"/>
          <w:sz w:val="20"/>
          <w:szCs w:val="20"/>
          <w:rtl w:val="0"/>
        </w:rPr>
        <w:t xml:space="preserve">LGBTQIA+ em Pauta</w:t>
      </w:r>
      <w:r w:rsidDel="00000000" w:rsidR="00000000" w:rsidRPr="00000000">
        <w:rPr>
          <w:rFonts w:ascii="Jost" w:cs="Jost" w:eastAsia="Jost" w:hAnsi="Jost"/>
          <w:sz w:val="20"/>
          <w:szCs w:val="20"/>
          <w:rtl w:val="0"/>
        </w:rPr>
        <w:t xml:space="preserve">, São Paulo: OIPP/GETIP/EACH. Available at: https://drive.google.com/file/d/1NSNDO5OJ9L09Q7SvPjdDzgHwQyLuQhWn/view. Accessed 18 April 2024. This research has identified 43 ‘information gaps’ at the federal level in work and social assistance, education, health and public security.</w:t>
      </w:r>
    </w:p>
  </w:footnote>
  <w:footnote w:id="22">
    <w:p w:rsidR="00000000" w:rsidDel="00000000" w:rsidP="00000000" w:rsidRDefault="00000000" w:rsidRPr="00000000" w14:paraId="00000079">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Figueiredo, C.; Araújo, M. (2021). </w:t>
      </w:r>
      <w:r w:rsidDel="00000000" w:rsidR="00000000" w:rsidRPr="00000000">
        <w:rPr>
          <w:rFonts w:ascii="Jost" w:cs="Jost" w:eastAsia="Jost" w:hAnsi="Jost"/>
          <w:i w:val="1"/>
          <w:sz w:val="20"/>
          <w:szCs w:val="20"/>
          <w:rtl w:val="0"/>
        </w:rPr>
        <w:t xml:space="preserve">“Dados incompletos afetam retrato da violência contra LGBTI+ no Brasil”</w:t>
      </w:r>
      <w:r w:rsidDel="00000000" w:rsidR="00000000" w:rsidRPr="00000000">
        <w:rPr>
          <w:rFonts w:ascii="Jost" w:cs="Jost" w:eastAsia="Jost" w:hAnsi="Jost"/>
          <w:sz w:val="20"/>
          <w:szCs w:val="20"/>
          <w:rtl w:val="0"/>
        </w:rPr>
        <w:t xml:space="preserve">, </w:t>
      </w:r>
      <w:r w:rsidDel="00000000" w:rsidR="00000000" w:rsidRPr="00000000">
        <w:rPr>
          <w:rFonts w:ascii="Jost" w:cs="Jost" w:eastAsia="Jost" w:hAnsi="Jost"/>
          <w:i w:val="1"/>
          <w:sz w:val="20"/>
          <w:szCs w:val="20"/>
          <w:rtl w:val="0"/>
        </w:rPr>
        <w:t xml:space="preserve">Brasil de Fato</w:t>
      </w:r>
      <w:r w:rsidDel="00000000" w:rsidR="00000000" w:rsidRPr="00000000">
        <w:rPr>
          <w:rFonts w:ascii="Jost" w:cs="Jost" w:eastAsia="Jost" w:hAnsi="Jost"/>
          <w:sz w:val="20"/>
          <w:szCs w:val="20"/>
          <w:rtl w:val="0"/>
        </w:rPr>
        <w:t xml:space="preserve">, 12 January 2021. Available at: https://www.brasildefatope.com.br/2021/01/12/dados-incompletos-afetam-retrato-da-violencia-contra-lgbti-no-brasil. Accessed 18 April 2024.</w:t>
      </w:r>
    </w:p>
  </w:footnote>
  <w:footnote w:id="23">
    <w:p w:rsidR="00000000" w:rsidDel="00000000" w:rsidP="00000000" w:rsidRDefault="00000000" w:rsidRPr="00000000" w14:paraId="0000007A">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See </w:t>
      </w:r>
      <w:r w:rsidDel="00000000" w:rsidR="00000000" w:rsidRPr="00000000">
        <w:rPr>
          <w:rFonts w:ascii="Jost" w:cs="Jost" w:eastAsia="Jost" w:hAnsi="Jost"/>
          <w:i w:val="1"/>
          <w:sz w:val="20"/>
          <w:szCs w:val="20"/>
          <w:rtl w:val="0"/>
        </w:rPr>
        <w:t xml:space="preserve">e.g. </w:t>
      </w:r>
      <w:r w:rsidDel="00000000" w:rsidR="00000000" w:rsidRPr="00000000">
        <w:rPr>
          <w:rFonts w:ascii="Jost" w:cs="Jost" w:eastAsia="Jost" w:hAnsi="Jost"/>
          <w:sz w:val="20"/>
          <w:szCs w:val="20"/>
          <w:rtl w:val="0"/>
        </w:rPr>
        <w:t xml:space="preserve">Feitosa, C. (2021). </w:t>
      </w:r>
      <w:r w:rsidDel="00000000" w:rsidR="00000000" w:rsidRPr="00000000">
        <w:rPr>
          <w:rFonts w:ascii="Jost" w:cs="Jost" w:eastAsia="Jost" w:hAnsi="Jost"/>
          <w:i w:val="1"/>
          <w:sz w:val="20"/>
          <w:szCs w:val="20"/>
          <w:rtl w:val="0"/>
        </w:rPr>
        <w:t xml:space="preserve">“Do “Kit Gay” ao “Ministério da Família”: a desinstitucionalização das políticas públicas LGBTI+ no Brasil</w:t>
      </w:r>
      <w:r w:rsidDel="00000000" w:rsidR="00000000" w:rsidRPr="00000000">
        <w:rPr>
          <w:rFonts w:ascii="Jost" w:cs="Jost" w:eastAsia="Jost" w:hAnsi="Jost"/>
          <w:sz w:val="20"/>
          <w:szCs w:val="20"/>
          <w:rtl w:val="0"/>
        </w:rPr>
        <w:t xml:space="preserve">”, </w:t>
      </w:r>
      <w:r w:rsidDel="00000000" w:rsidR="00000000" w:rsidRPr="00000000">
        <w:rPr>
          <w:rFonts w:ascii="Jost" w:cs="Jost" w:eastAsia="Jost" w:hAnsi="Jost"/>
          <w:i w:val="1"/>
          <w:sz w:val="20"/>
          <w:szCs w:val="20"/>
          <w:rtl w:val="0"/>
        </w:rPr>
        <w:t xml:space="preserve">Cadernos de Gênero e Tecnologia</w:t>
      </w:r>
      <w:r w:rsidDel="00000000" w:rsidR="00000000" w:rsidRPr="00000000">
        <w:rPr>
          <w:rFonts w:ascii="Jost" w:cs="Jost" w:eastAsia="Jost" w:hAnsi="Jost"/>
          <w:sz w:val="20"/>
          <w:szCs w:val="20"/>
          <w:rtl w:val="0"/>
        </w:rPr>
        <w:t xml:space="preserve">, 14(43): 74-89. Available at: https://periodicos.utfpr.edu.br/cgt/article/view/11487. Accessed 18 April 2024.</w:t>
      </w:r>
    </w:p>
  </w:footnote>
  <w:footnote w:id="18">
    <w:p w:rsidR="00000000" w:rsidDel="00000000" w:rsidP="00000000" w:rsidRDefault="00000000" w:rsidRPr="00000000" w14:paraId="0000007B">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Xavier, C. (2023), </w:t>
      </w:r>
      <w:r w:rsidDel="00000000" w:rsidR="00000000" w:rsidRPr="00000000">
        <w:rPr>
          <w:rFonts w:ascii="Jost" w:cs="Jost" w:eastAsia="Jost" w:hAnsi="Jost"/>
          <w:i w:val="1"/>
          <w:sz w:val="20"/>
          <w:szCs w:val="20"/>
          <w:rtl w:val="0"/>
        </w:rPr>
        <w:t xml:space="preserve">“Governo prepara “marco histórico” na coleta de dados LGBT+”</w:t>
      </w:r>
      <w:r w:rsidDel="00000000" w:rsidR="00000000" w:rsidRPr="00000000">
        <w:rPr>
          <w:rFonts w:ascii="Jost" w:cs="Jost" w:eastAsia="Jost" w:hAnsi="Jost"/>
          <w:sz w:val="20"/>
          <w:szCs w:val="20"/>
          <w:rtl w:val="0"/>
        </w:rPr>
        <w:t xml:space="preserve">, Vermelho, 17 March 2023. Available at: https://vermelho.org.br/2023/05/17/governo-prepara-marco-historico-na-coleta-de-dados-sobre-populacao-lgbt/. Accessed 19 April 2024.</w:t>
      </w:r>
    </w:p>
  </w:footnote>
  <w:footnote w:id="26">
    <w:p w:rsidR="00000000" w:rsidDel="00000000" w:rsidP="00000000" w:rsidRDefault="00000000" w:rsidRPr="00000000" w14:paraId="0000007C">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w:t>
      </w:r>
      <w:r w:rsidDel="00000000" w:rsidR="00000000" w:rsidRPr="00000000">
        <w:rPr>
          <w:rFonts w:ascii="Jost" w:cs="Jost" w:eastAsia="Jost" w:hAnsi="Jost"/>
          <w:i w:val="1"/>
          <w:sz w:val="20"/>
          <w:szCs w:val="20"/>
          <w:rtl w:val="0"/>
        </w:rPr>
        <w:t xml:space="preserve">Programa Atena - Ministério de Direitos Humanos e Cidadania</w:t>
      </w:r>
      <w:r w:rsidDel="00000000" w:rsidR="00000000" w:rsidRPr="00000000">
        <w:rPr>
          <w:rFonts w:ascii="Jost" w:cs="Jost" w:eastAsia="Jost" w:hAnsi="Jost"/>
          <w:sz w:val="20"/>
          <w:szCs w:val="20"/>
          <w:rtl w:val="0"/>
        </w:rPr>
        <w:t xml:space="preserve">, 09 March 2023. Available at: .https://encurtador.com.br/loKX9. Accessed 19 April 2024.</w:t>
      </w:r>
    </w:p>
  </w:footnote>
  <w:footnote w:id="27">
    <w:p w:rsidR="00000000" w:rsidDel="00000000" w:rsidP="00000000" w:rsidRDefault="00000000" w:rsidRPr="00000000" w14:paraId="0000007D">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Feitosa, </w:t>
      </w:r>
      <w:r w:rsidDel="00000000" w:rsidR="00000000" w:rsidRPr="00000000">
        <w:rPr>
          <w:rFonts w:ascii="Jost" w:cs="Jost" w:eastAsia="Jost" w:hAnsi="Jost"/>
          <w:i w:val="1"/>
          <w:sz w:val="20"/>
          <w:szCs w:val="20"/>
          <w:rtl w:val="0"/>
        </w:rPr>
        <w:t xml:space="preserve">Do “Kit Gay”</w:t>
      </w:r>
      <w:r w:rsidDel="00000000" w:rsidR="00000000" w:rsidRPr="00000000">
        <w:rPr>
          <w:rFonts w:ascii="Jost" w:cs="Jost" w:eastAsia="Jost" w:hAnsi="Jost"/>
          <w:sz w:val="20"/>
          <w:szCs w:val="20"/>
          <w:rtl w:val="0"/>
        </w:rPr>
        <w:t xml:space="preserve">.</w:t>
      </w:r>
    </w:p>
  </w:footnote>
  <w:footnote w:id="28">
    <w:p w:rsidR="00000000" w:rsidDel="00000000" w:rsidP="00000000" w:rsidRDefault="00000000" w:rsidRPr="00000000" w14:paraId="0000007E">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"Bolsonaro retira população LGBT de diretrizes de Direitos Humanos", Poder360, 02 January 2019. Available at: https://www.poder360.com.br/governo/bolsonaro-retira-populacao-lgbt-de-diretrizes-de-direitos-humanos/. Accessed 19 April 2024; Nomura, Bruno (2022), “Retrocesso e sucateamento: a política LGBTI+ do governo Bolsonaro”, </w:t>
      </w:r>
      <w:r w:rsidDel="00000000" w:rsidR="00000000" w:rsidRPr="00000000">
        <w:rPr>
          <w:rFonts w:ascii="Jost" w:cs="Jost" w:eastAsia="Jost" w:hAnsi="Jost"/>
          <w:i w:val="1"/>
          <w:sz w:val="20"/>
          <w:szCs w:val="20"/>
          <w:rtl w:val="0"/>
        </w:rPr>
        <w:t xml:space="preserve">Diadorim</w:t>
      </w:r>
      <w:r w:rsidDel="00000000" w:rsidR="00000000" w:rsidRPr="00000000">
        <w:rPr>
          <w:rFonts w:ascii="Jost" w:cs="Jost" w:eastAsia="Jost" w:hAnsi="Jost"/>
          <w:sz w:val="20"/>
          <w:szCs w:val="20"/>
          <w:rtl w:val="0"/>
        </w:rPr>
        <w:t xml:space="preserve">, 27 October 2022. Available at: https://adiadorim.org/reportagens/2022/10/retrocesso-e-sucateamento-a-politica-lgbti-do-governo-bolsonaro/. Accessed 19 April 2024.</w:t>
      </w:r>
    </w:p>
  </w:footnote>
  <w:footnote w:id="35">
    <w:p w:rsidR="00000000" w:rsidDel="00000000" w:rsidP="00000000" w:rsidRDefault="00000000" w:rsidRPr="00000000" w14:paraId="0000007F">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Silva, C. (2023), “Governo cria Conselho Nacional dos Direitos das Pessoas LGBTQIA+”, </w:t>
      </w:r>
      <w:r w:rsidDel="00000000" w:rsidR="00000000" w:rsidRPr="00000000">
        <w:rPr>
          <w:rFonts w:ascii="Jost" w:cs="Jost" w:eastAsia="Jost" w:hAnsi="Jost"/>
          <w:i w:val="1"/>
          <w:sz w:val="20"/>
          <w:szCs w:val="20"/>
          <w:rtl w:val="0"/>
        </w:rPr>
        <w:t xml:space="preserve">Carta Capital</w:t>
      </w:r>
      <w:r w:rsidDel="00000000" w:rsidR="00000000" w:rsidRPr="00000000">
        <w:rPr>
          <w:rFonts w:ascii="Jost" w:cs="Jost" w:eastAsia="Jost" w:hAnsi="Jost"/>
          <w:sz w:val="20"/>
          <w:szCs w:val="20"/>
          <w:rtl w:val="0"/>
        </w:rPr>
        <w:t xml:space="preserve">, 07 April 2024. Available at: https://www.cartacapital.com.br/politica/governo-cria-conselho-nacional-dos-direitos-das-pessoas-lgbtqia/. Accessed 19 April 2024; Pimentel, Carolina (2023), “Governo anuncia iniciativas por direitos de população LGBTQIA+”, </w:t>
      </w:r>
      <w:r w:rsidDel="00000000" w:rsidR="00000000" w:rsidRPr="00000000">
        <w:rPr>
          <w:rFonts w:ascii="Jost" w:cs="Jost" w:eastAsia="Jost" w:hAnsi="Jost"/>
          <w:i w:val="1"/>
          <w:sz w:val="20"/>
          <w:szCs w:val="20"/>
          <w:rtl w:val="0"/>
        </w:rPr>
        <w:t xml:space="preserve">Agência Brasil</w:t>
      </w:r>
      <w:r w:rsidDel="00000000" w:rsidR="00000000" w:rsidRPr="00000000">
        <w:rPr>
          <w:rFonts w:ascii="Jost" w:cs="Jost" w:eastAsia="Jost" w:hAnsi="Jost"/>
          <w:sz w:val="20"/>
          <w:szCs w:val="20"/>
          <w:rtl w:val="0"/>
        </w:rPr>
        <w:t xml:space="preserve">, 27 June 2024. Available at: https://agenciabrasil.ebc.com.br/direitos-humanos/noticia/2023-06/governo-anuncia-iniciativas-por-direitos-de-populacao-lgbtqia. Accessed 19 April 2024.</w:t>
      </w:r>
    </w:p>
  </w:footnote>
  <w:footnote w:id="25">
    <w:p w:rsidR="00000000" w:rsidDel="00000000" w:rsidP="00000000" w:rsidRDefault="00000000" w:rsidRPr="00000000" w14:paraId="00000080">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Vaz et al., </w:t>
      </w:r>
      <w:r w:rsidDel="00000000" w:rsidR="00000000" w:rsidRPr="00000000">
        <w:rPr>
          <w:rFonts w:ascii="Jost" w:cs="Jost" w:eastAsia="Jost" w:hAnsi="Jost"/>
          <w:i w:val="1"/>
          <w:sz w:val="20"/>
          <w:szCs w:val="20"/>
          <w:rtl w:val="0"/>
        </w:rPr>
        <w:t xml:space="preserve">LGBTQIA+ em Pauta</w:t>
      </w:r>
      <w:r w:rsidDel="00000000" w:rsidR="00000000" w:rsidRPr="00000000">
        <w:rPr>
          <w:rFonts w:ascii="Jost" w:cs="Jost" w:eastAsia="Jost" w:hAnsi="Jost"/>
          <w:sz w:val="20"/>
          <w:szCs w:val="20"/>
          <w:rtl w:val="0"/>
        </w:rPr>
        <w:t xml:space="preserve">.</w:t>
      </w:r>
    </w:p>
  </w:footnote>
  <w:footnote w:id="36">
    <w:p w:rsidR="00000000" w:rsidDel="00000000" w:rsidP="00000000" w:rsidRDefault="00000000" w:rsidRPr="00000000" w14:paraId="00000081">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Virginia, L. (2023), “Por falta de dados, governo Lula quer criar banco sobre crimes contra LGBTI+”, </w:t>
      </w:r>
      <w:r w:rsidDel="00000000" w:rsidR="00000000" w:rsidRPr="00000000">
        <w:rPr>
          <w:rFonts w:ascii="Jost" w:cs="Jost" w:eastAsia="Jost" w:hAnsi="Jost"/>
          <w:i w:val="1"/>
          <w:sz w:val="20"/>
          <w:szCs w:val="20"/>
          <w:rtl w:val="0"/>
        </w:rPr>
        <w:t xml:space="preserve">DCM</w:t>
      </w:r>
      <w:r w:rsidDel="00000000" w:rsidR="00000000" w:rsidRPr="00000000">
        <w:rPr>
          <w:rFonts w:ascii="Jost" w:cs="Jost" w:eastAsia="Jost" w:hAnsi="Jost"/>
          <w:sz w:val="20"/>
          <w:szCs w:val="20"/>
          <w:rtl w:val="0"/>
        </w:rPr>
        <w:t xml:space="preserve">, 14 May 2023. Available at: https://www.diariodocentrodomundo.com.br/por-falta-de-dados-governo-lula-quer-criar-banco-sobre-crimes-contra-lgbti/. Accessed 19 April 2024.</w:t>
      </w:r>
    </w:p>
  </w:footnote>
  <w:footnote w:id="38">
    <w:p w:rsidR="00000000" w:rsidDel="00000000" w:rsidP="00000000" w:rsidRDefault="00000000" w:rsidRPr="00000000" w14:paraId="00000082">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Almeida, D. (2024), “Comitê irá monitorar políticas contra violências a pessoas LGBTQIA+”, </w:t>
      </w:r>
      <w:r w:rsidDel="00000000" w:rsidR="00000000" w:rsidRPr="00000000">
        <w:rPr>
          <w:rFonts w:ascii="Jost" w:cs="Jost" w:eastAsia="Jost" w:hAnsi="Jost"/>
          <w:i w:val="1"/>
          <w:sz w:val="20"/>
          <w:szCs w:val="20"/>
          <w:rtl w:val="0"/>
        </w:rPr>
        <w:t xml:space="preserve">Agência Brasil</w:t>
      </w:r>
      <w:r w:rsidDel="00000000" w:rsidR="00000000" w:rsidRPr="00000000">
        <w:rPr>
          <w:rFonts w:ascii="Jost" w:cs="Jost" w:eastAsia="Jost" w:hAnsi="Jost"/>
          <w:sz w:val="20"/>
          <w:szCs w:val="20"/>
          <w:rtl w:val="0"/>
        </w:rPr>
        <w:t xml:space="preserve">, 06 April 2024. Available at: https://agenciabrasil.ebc.com.br/direitos-humanos/noticia/2024-04/comite-ira-monitorar-politicas-contra-violencias-pessoas-lgbtq. Accessed 19 April 2024. </w:t>
      </w:r>
    </w:p>
  </w:footnote>
  <w:footnote w:id="24">
    <w:p w:rsidR="00000000" w:rsidDel="00000000" w:rsidP="00000000" w:rsidRDefault="00000000" w:rsidRPr="00000000" w14:paraId="00000083">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Cerqueira, D.; Bueno, S. (coord.) (2023). </w:t>
      </w:r>
      <w:r w:rsidDel="00000000" w:rsidR="00000000" w:rsidRPr="00000000">
        <w:rPr>
          <w:rFonts w:ascii="Jost" w:cs="Jost" w:eastAsia="Jost" w:hAnsi="Jost"/>
          <w:i w:val="1"/>
          <w:sz w:val="20"/>
          <w:szCs w:val="20"/>
          <w:rtl w:val="0"/>
        </w:rPr>
        <w:t xml:space="preserve">Atlas da Violência 2023</w:t>
      </w:r>
      <w:r w:rsidDel="00000000" w:rsidR="00000000" w:rsidRPr="00000000">
        <w:rPr>
          <w:rFonts w:ascii="Jost" w:cs="Jost" w:eastAsia="Jost" w:hAnsi="Jost"/>
          <w:sz w:val="20"/>
          <w:szCs w:val="20"/>
          <w:rtl w:val="0"/>
        </w:rPr>
        <w:t xml:space="preserve">, Brasília: IPEA. Available at: https://www.ipea.gov.br/atlasviolencia/arquivos/artigos/9350-223443riatlasdaviolencia2023-final.pdf. Accessed 19 April 2024.</w:t>
      </w:r>
    </w:p>
  </w:footnote>
  <w:footnote w:id="39">
    <w:p w:rsidR="00000000" w:rsidDel="00000000" w:rsidP="00000000" w:rsidRDefault="00000000" w:rsidRPr="00000000" w14:paraId="00000084">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Cerqueira; Bueno, </w:t>
      </w:r>
      <w:r w:rsidDel="00000000" w:rsidR="00000000" w:rsidRPr="00000000">
        <w:rPr>
          <w:rFonts w:ascii="Jost" w:cs="Jost" w:eastAsia="Jost" w:hAnsi="Jost"/>
          <w:i w:val="1"/>
          <w:sz w:val="20"/>
          <w:szCs w:val="20"/>
          <w:rtl w:val="0"/>
        </w:rPr>
        <w:t xml:space="preserve">Atlas</w:t>
      </w:r>
      <w:r w:rsidDel="00000000" w:rsidR="00000000" w:rsidRPr="00000000">
        <w:rPr>
          <w:rFonts w:ascii="Jost" w:cs="Jost" w:eastAsia="Jost" w:hAnsi="Jost"/>
          <w:sz w:val="20"/>
          <w:szCs w:val="20"/>
          <w:rtl w:val="0"/>
        </w:rPr>
        <w:t xml:space="preserve">.</w:t>
      </w:r>
    </w:p>
  </w:footnote>
  <w:footnote w:id="37">
    <w:p w:rsidR="00000000" w:rsidDel="00000000" w:rsidP="00000000" w:rsidRDefault="00000000" w:rsidRPr="00000000" w14:paraId="00000085">
      <w:pPr>
        <w:spacing w:after="0" w:line="240" w:lineRule="auto"/>
        <w:rPr>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Cerqueira; Bueno, </w:t>
      </w:r>
      <w:r w:rsidDel="00000000" w:rsidR="00000000" w:rsidRPr="00000000">
        <w:rPr>
          <w:rFonts w:ascii="Jost" w:cs="Jost" w:eastAsia="Jost" w:hAnsi="Jost"/>
          <w:i w:val="1"/>
          <w:sz w:val="20"/>
          <w:szCs w:val="20"/>
          <w:rtl w:val="0"/>
        </w:rPr>
        <w:t xml:space="preserve">Atlas</w:t>
      </w:r>
      <w:r w:rsidDel="00000000" w:rsidR="00000000" w:rsidRPr="00000000">
        <w:rPr>
          <w:sz w:val="20"/>
          <w:szCs w:val="20"/>
          <w:rtl w:val="0"/>
        </w:rPr>
        <w:t xml:space="preserve">.</w:t>
      </w:r>
    </w:p>
  </w:footnote>
  <w:footnote w:id="40">
    <w:p w:rsidR="00000000" w:rsidDel="00000000" w:rsidP="00000000" w:rsidRDefault="00000000" w:rsidRPr="00000000" w14:paraId="00000086">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Romfeld, V. S. (2022). </w:t>
      </w:r>
      <w:r w:rsidDel="00000000" w:rsidR="00000000" w:rsidRPr="00000000">
        <w:rPr>
          <w:rFonts w:ascii="Jost" w:cs="Jost" w:eastAsia="Jost" w:hAnsi="Jost"/>
          <w:i w:val="1"/>
          <w:sz w:val="20"/>
          <w:szCs w:val="20"/>
          <w:rtl w:val="0"/>
        </w:rPr>
        <w:t xml:space="preserve">“Viado bom é viado morto?” LGBTfobia no Brasil e possibilidades de instrumentalização do Direito Penal</w:t>
      </w:r>
      <w:r w:rsidDel="00000000" w:rsidR="00000000" w:rsidRPr="00000000">
        <w:rPr>
          <w:rFonts w:ascii="Jost" w:cs="Jost" w:eastAsia="Jost" w:hAnsi="Jost"/>
          <w:sz w:val="20"/>
          <w:szCs w:val="20"/>
          <w:rtl w:val="0"/>
        </w:rPr>
        <w:t xml:space="preserve">, Thesis - PhD in Law, Universidade Federal do Paraná: 237-260.</w:t>
      </w:r>
    </w:p>
  </w:footnote>
  <w:footnote w:id="41">
    <w:p w:rsidR="00000000" w:rsidDel="00000000" w:rsidP="00000000" w:rsidRDefault="00000000" w:rsidRPr="00000000" w14:paraId="00000087">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Ramos, M. M.; Nicoli, P. A. G. (2023). "Existe um direito legislado da antidiscriminação para pessoas LGBTQIA+ no Brasil hoje?", </w:t>
      </w:r>
      <w:r w:rsidDel="00000000" w:rsidR="00000000" w:rsidRPr="00000000">
        <w:rPr>
          <w:rFonts w:ascii="Jost" w:cs="Jost" w:eastAsia="Jost" w:hAnsi="Jost"/>
          <w:i w:val="1"/>
          <w:sz w:val="20"/>
          <w:szCs w:val="20"/>
          <w:rtl w:val="0"/>
        </w:rPr>
        <w:t xml:space="preserve">Revista Direito e Práxis</w:t>
      </w:r>
      <w:r w:rsidDel="00000000" w:rsidR="00000000" w:rsidRPr="00000000">
        <w:rPr>
          <w:rFonts w:ascii="Jost" w:cs="Jost" w:eastAsia="Jost" w:hAnsi="Jost"/>
          <w:sz w:val="20"/>
          <w:szCs w:val="20"/>
          <w:rtl w:val="0"/>
        </w:rPr>
        <w:t xml:space="preserve">, 14(3): 2030-2056.</w:t>
      </w:r>
    </w:p>
  </w:footnote>
  <w:footnote w:id="43">
    <w:p w:rsidR="00000000" w:rsidDel="00000000" w:rsidP="00000000" w:rsidRDefault="00000000" w:rsidRPr="00000000" w14:paraId="00000088">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STF, </w:t>
      </w:r>
      <w:r w:rsidDel="00000000" w:rsidR="00000000" w:rsidRPr="00000000">
        <w:rPr>
          <w:rFonts w:ascii="Jost" w:cs="Jost" w:eastAsia="Jost" w:hAnsi="Jost"/>
          <w:sz w:val="20"/>
          <w:szCs w:val="20"/>
          <w:rtl w:val="0"/>
        </w:rPr>
        <w:t xml:space="preserve">Ação Direta de Inconstitucionalidade por Omissão 26, Plenário, 13 June 2019.</w:t>
      </w:r>
    </w:p>
  </w:footnote>
  <w:footnote w:id="44">
    <w:p w:rsidR="00000000" w:rsidDel="00000000" w:rsidP="00000000" w:rsidRDefault="00000000" w:rsidRPr="00000000" w14:paraId="00000089">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Moura, R. M. (2022). “O novo round no Supremo sobre a criminalização da homofobia”, </w:t>
      </w:r>
      <w:r w:rsidDel="00000000" w:rsidR="00000000" w:rsidRPr="00000000">
        <w:rPr>
          <w:rFonts w:ascii="Jost" w:cs="Jost" w:eastAsia="Jost" w:hAnsi="Jost"/>
          <w:i w:val="1"/>
          <w:sz w:val="20"/>
          <w:szCs w:val="20"/>
          <w:rtl w:val="0"/>
        </w:rPr>
        <w:t xml:space="preserve">Veja</w:t>
      </w:r>
      <w:r w:rsidDel="00000000" w:rsidR="00000000" w:rsidRPr="00000000">
        <w:rPr>
          <w:rFonts w:ascii="Jost" w:cs="Jost" w:eastAsia="Jost" w:hAnsi="Jost"/>
          <w:sz w:val="20"/>
          <w:szCs w:val="20"/>
          <w:rtl w:val="0"/>
        </w:rPr>
        <w:t xml:space="preserve">, 24 March 2022. Available at: </w:t>
      </w:r>
      <w:r w:rsidDel="00000000" w:rsidR="00000000" w:rsidRPr="00000000">
        <w:rPr>
          <w:rFonts w:ascii="Jost" w:cs="Jost" w:eastAsia="Jost" w:hAnsi="Jost"/>
          <w:sz w:val="20"/>
          <w:szCs w:val="20"/>
          <w:rtl w:val="0"/>
        </w:rPr>
        <w:t xml:space="preserve">https://veja.abril.com.br/politica/o-novo-round-no-supremo-sobre-a-criminalizacao-da-homofobia. Accessed 24 April 2024.</w:t>
      </w:r>
    </w:p>
  </w:footnote>
  <w:footnote w:id="45">
    <w:p w:rsidR="00000000" w:rsidDel="00000000" w:rsidP="00000000" w:rsidRDefault="00000000" w:rsidRPr="00000000" w14:paraId="0000008A">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Bulgarelli, L. et al. (2021). "</w:t>
      </w:r>
      <w:r w:rsidDel="00000000" w:rsidR="00000000" w:rsidRPr="00000000">
        <w:rPr>
          <w:rFonts w:ascii="Jost" w:cs="Jost" w:eastAsia="Jost" w:hAnsi="Jost"/>
          <w:i w:val="1"/>
          <w:sz w:val="20"/>
          <w:szCs w:val="20"/>
          <w:rtl w:val="0"/>
        </w:rPr>
        <w:t xml:space="preserve">LGBTIfobia no Brasil: barreiras para o reconhecimento institucional da criminalização</w:t>
      </w:r>
      <w:r w:rsidDel="00000000" w:rsidR="00000000" w:rsidRPr="00000000">
        <w:rPr>
          <w:rFonts w:ascii="Jost" w:cs="Jost" w:eastAsia="Jost" w:hAnsi="Jost"/>
          <w:sz w:val="20"/>
          <w:szCs w:val="20"/>
          <w:rtl w:val="0"/>
        </w:rPr>
        <w:t xml:space="preserve">", São Paulo: All Out; Instituto Matizes.</w:t>
      </w:r>
    </w:p>
  </w:footnote>
  <w:footnote w:id="46">
    <w:p w:rsidR="00000000" w:rsidDel="00000000" w:rsidP="00000000" w:rsidRDefault="00000000" w:rsidRPr="00000000" w14:paraId="0000008B">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Lucca, B. (2023). “Crimes contra LGBT+ enquadrados na lei do racismo crescem 54% em 2022”, </w:t>
      </w:r>
      <w:r w:rsidDel="00000000" w:rsidR="00000000" w:rsidRPr="00000000">
        <w:rPr>
          <w:rFonts w:ascii="Jost" w:cs="Jost" w:eastAsia="Jost" w:hAnsi="Jost"/>
          <w:i w:val="1"/>
          <w:sz w:val="20"/>
          <w:szCs w:val="20"/>
          <w:rtl w:val="0"/>
        </w:rPr>
        <w:t xml:space="preserve">Folha de São Paulo</w:t>
      </w:r>
      <w:r w:rsidDel="00000000" w:rsidR="00000000" w:rsidRPr="00000000">
        <w:rPr>
          <w:rFonts w:ascii="Jost" w:cs="Jost" w:eastAsia="Jost" w:hAnsi="Jost"/>
          <w:sz w:val="20"/>
          <w:szCs w:val="20"/>
          <w:rtl w:val="0"/>
        </w:rPr>
        <w:t xml:space="preserve">,</w:t>
      </w:r>
      <w:r w:rsidDel="00000000" w:rsidR="00000000" w:rsidRPr="00000000">
        <w:rPr>
          <w:rFonts w:ascii="Jost" w:cs="Jost" w:eastAsia="Jost" w:hAnsi="Jost"/>
          <w:sz w:val="20"/>
          <w:szCs w:val="20"/>
          <w:rtl w:val="0"/>
        </w:rPr>
        <w:t xml:space="preserve"> 20 July 2023. Available at: https://www1.folha.uol.com.br/cotidiano/2023/07/crimes-contra-lgbt-enquadrados-na-lei-do-racismo-crescem-54-em-2022.shtml. Accessed 24 April 2024.</w:t>
      </w:r>
    </w:p>
  </w:footnote>
  <w:footnote w:id="13">
    <w:p w:rsidR="00000000" w:rsidDel="00000000" w:rsidP="00000000" w:rsidRDefault="00000000" w:rsidRPr="00000000" w14:paraId="0000008C">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Jost" w:cs="Jost" w:eastAsia="Jost" w:hAnsi="Jost"/>
          <w:sz w:val="20"/>
          <w:szCs w:val="20"/>
          <w:rtl w:val="0"/>
        </w:rPr>
        <w:t xml:space="preserve">Brazilian Geography and Statistics Institute, free translation.</w:t>
      </w:r>
      <w:r w:rsidDel="00000000" w:rsidR="00000000" w:rsidRPr="00000000">
        <w:rPr>
          <w:rtl w:val="0"/>
        </w:rPr>
      </w:r>
    </w:p>
  </w:footnote>
  <w:footnote w:id="21">
    <w:p w:rsidR="00000000" w:rsidDel="00000000" w:rsidP="00000000" w:rsidRDefault="00000000" w:rsidRPr="00000000" w14:paraId="0000008D">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Brazilian Forum on Public Security, free translation.</w:t>
      </w:r>
    </w:p>
  </w:footnote>
  <w:footnote w:id="34">
    <w:p w:rsidR="00000000" w:rsidDel="00000000" w:rsidP="00000000" w:rsidRDefault="00000000" w:rsidRPr="00000000" w14:paraId="0000008E">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National Council for the Rights of LGBTQIA+ Persons, free translation.</w:t>
      </w:r>
    </w:p>
  </w:footnote>
  <w:footnote w:id="42">
    <w:p w:rsidR="00000000" w:rsidDel="00000000" w:rsidP="00000000" w:rsidRDefault="00000000" w:rsidRPr="00000000" w14:paraId="0000008F">
      <w:pPr>
        <w:spacing w:after="0" w:line="240" w:lineRule="auto"/>
        <w:jc w:val="both"/>
        <w:rPr>
          <w:rFonts w:ascii="Jost" w:cs="Jost" w:eastAsia="Jost" w:hAnsi="Jost"/>
          <w:sz w:val="20"/>
          <w:szCs w:val="20"/>
          <w:highlight w:val="yellow"/>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The Brazilian constitutional court (</w:t>
      </w:r>
      <w:r w:rsidDel="00000000" w:rsidR="00000000" w:rsidRPr="00000000">
        <w:rPr>
          <w:rFonts w:ascii="Jost" w:cs="Jost" w:eastAsia="Jost" w:hAnsi="Jost"/>
          <w:i w:val="1"/>
          <w:sz w:val="20"/>
          <w:szCs w:val="20"/>
          <w:rtl w:val="0"/>
        </w:rPr>
        <w:t xml:space="preserve">STF</w:t>
      </w:r>
      <w:r w:rsidDel="00000000" w:rsidR="00000000" w:rsidRPr="00000000">
        <w:rPr>
          <w:rFonts w:ascii="Jost" w:cs="Jost" w:eastAsia="Jost" w:hAnsi="Jost"/>
          <w:sz w:val="20"/>
          <w:szCs w:val="20"/>
          <w:rtl w:val="0"/>
        </w:rPr>
        <w:t xml:space="preserve">) has interpreted LGBTIphobia as social racism and, under this hypothesis, cases of this type can be criminalized. However, this measure has not led to a reduction in the number of deaths and murders of LGBTQI+ people.</w:t>
      </w:r>
      <w:r w:rsidDel="00000000" w:rsidR="00000000" w:rsidRPr="00000000">
        <w:rPr>
          <w:rtl w:val="0"/>
        </w:rPr>
      </w:r>
    </w:p>
  </w:footnote>
  <w:footnote w:id="3">
    <w:p w:rsidR="00000000" w:rsidDel="00000000" w:rsidP="00000000" w:rsidRDefault="00000000" w:rsidRPr="00000000" w14:paraId="00000090">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Gênero e Número (2023). </w:t>
      </w:r>
      <w:r w:rsidDel="00000000" w:rsidR="00000000" w:rsidRPr="00000000">
        <w:rPr>
          <w:rFonts w:ascii="Jost" w:cs="Jost" w:eastAsia="Jost" w:hAnsi="Jost"/>
          <w:i w:val="1"/>
          <w:sz w:val="20"/>
          <w:szCs w:val="20"/>
          <w:rtl w:val="0"/>
        </w:rPr>
        <w:t xml:space="preserve">Mulheres trans e travestis jovens concentram casos de autolesões. </w:t>
      </w:r>
      <w:r w:rsidDel="00000000" w:rsidR="00000000" w:rsidRPr="00000000">
        <w:rPr>
          <w:rFonts w:ascii="Jost" w:cs="Jost" w:eastAsia="Jost" w:hAnsi="Jost"/>
          <w:sz w:val="20"/>
          <w:szCs w:val="20"/>
          <w:rtl w:val="0"/>
        </w:rPr>
        <w:t xml:space="preserve">Available at: </w:t>
      </w:r>
      <w:r w:rsidDel="00000000" w:rsidR="00000000" w:rsidRPr="00000000">
        <w:rPr>
          <w:rFonts w:ascii="Jost" w:cs="Jost" w:eastAsia="Jost" w:hAnsi="Jost"/>
          <w:sz w:val="20"/>
          <w:szCs w:val="20"/>
          <w:rtl w:val="0"/>
        </w:rPr>
        <w:t xml:space="preserve">https://www.generonumero.media/reportagens/autolesao-mulheres-trans-e-travestis/</w:t>
      </w:r>
      <w:r w:rsidDel="00000000" w:rsidR="00000000" w:rsidRPr="00000000">
        <w:rPr>
          <w:rFonts w:ascii="Jost" w:cs="Jost" w:eastAsia="Jost" w:hAnsi="Jost"/>
          <w:sz w:val="20"/>
          <w:szCs w:val="20"/>
          <w:rtl w:val="0"/>
        </w:rPr>
        <w:t xml:space="preserve">. Acessed on 24 may 2024;</w:t>
      </w:r>
    </w:p>
  </w:footnote>
  <w:footnote w:id="29">
    <w:p w:rsidR="00000000" w:rsidDel="00000000" w:rsidP="00000000" w:rsidRDefault="00000000" w:rsidRPr="00000000" w14:paraId="00000091">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Jost" w:cs="Jost" w:eastAsia="Jost" w:hAnsi="Jost"/>
          <w:sz w:val="20"/>
          <w:szCs w:val="20"/>
          <w:rtl w:val="0"/>
        </w:rPr>
        <w:t xml:space="preserve">Jornal Hoje (2023). </w:t>
      </w:r>
      <w:r w:rsidDel="00000000" w:rsidR="00000000" w:rsidRPr="00000000">
        <w:rPr>
          <w:rFonts w:ascii="Jost" w:cs="Jost" w:eastAsia="Jost" w:hAnsi="Jost"/>
          <w:i w:val="1"/>
          <w:sz w:val="20"/>
          <w:szCs w:val="20"/>
          <w:rtl w:val="0"/>
        </w:rPr>
        <w:t xml:space="preserve">Pesquisa mostra que pessoas trans saem menos de casa por medo de serem agredidas. </w:t>
      </w:r>
      <w:r w:rsidDel="00000000" w:rsidR="00000000" w:rsidRPr="00000000">
        <w:rPr>
          <w:rFonts w:ascii="Jost" w:cs="Jost" w:eastAsia="Jost" w:hAnsi="Jost"/>
          <w:sz w:val="20"/>
          <w:szCs w:val="20"/>
          <w:rtl w:val="0"/>
        </w:rPr>
        <w:t xml:space="preserve">Available at: </w:t>
      </w:r>
      <w:r w:rsidDel="00000000" w:rsidR="00000000" w:rsidRPr="00000000">
        <w:rPr>
          <w:rFonts w:ascii="Jost" w:cs="Jost" w:eastAsia="Jost" w:hAnsi="Jost"/>
          <w:sz w:val="20"/>
          <w:szCs w:val="20"/>
          <w:rtl w:val="0"/>
        </w:rPr>
        <w:t xml:space="preserve">https://g1.globo.com/jornal-hoje/noticia/2023/01/28/pesquisa-mostra-que-pessoas-trans-saem-menos-de-casa-por-medo-de-serem-agredidas.ghtml. Accessed 24 May 2024.</w:t>
      </w:r>
      <w:r w:rsidDel="00000000" w:rsidR="00000000" w:rsidRPr="00000000">
        <w:rPr>
          <w:rtl w:val="0"/>
        </w:rPr>
      </w:r>
    </w:p>
  </w:footnote>
  <w:footnote w:id="30">
    <w:p w:rsidR="00000000" w:rsidDel="00000000" w:rsidP="00000000" w:rsidRDefault="00000000" w:rsidRPr="00000000" w14:paraId="00000092">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Jost" w:cs="Jost" w:eastAsia="Jost" w:hAnsi="Jost"/>
          <w:sz w:val="20"/>
          <w:szCs w:val="20"/>
          <w:rtl w:val="0"/>
        </w:rPr>
        <w:t xml:space="preserve">Correio Braziliense (2023). </w:t>
      </w:r>
      <w:r w:rsidDel="00000000" w:rsidR="00000000" w:rsidRPr="00000000">
        <w:rPr>
          <w:rFonts w:ascii="Jost" w:cs="Jost" w:eastAsia="Jost" w:hAnsi="Jost"/>
          <w:i w:val="1"/>
          <w:sz w:val="20"/>
          <w:szCs w:val="20"/>
          <w:rtl w:val="0"/>
        </w:rPr>
        <w:t xml:space="preserve">Violência nos transportes afasta comunidade trans do convívio social.</w:t>
      </w:r>
      <w:r w:rsidDel="00000000" w:rsidR="00000000" w:rsidRPr="00000000">
        <w:rPr>
          <w:rFonts w:ascii="Jost" w:cs="Jost" w:eastAsia="Jost" w:hAnsi="Jost"/>
          <w:sz w:val="20"/>
          <w:szCs w:val="20"/>
          <w:rtl w:val="0"/>
        </w:rPr>
        <w:t xml:space="preserve"> Available at: </w:t>
      </w:r>
      <w:r w:rsidDel="00000000" w:rsidR="00000000" w:rsidRPr="00000000">
        <w:rPr>
          <w:rFonts w:ascii="Jost" w:cs="Jost" w:eastAsia="Jost" w:hAnsi="Jost"/>
          <w:sz w:val="20"/>
          <w:szCs w:val="20"/>
          <w:rtl w:val="0"/>
        </w:rPr>
        <w:t xml:space="preserve">https://www.correiobraziliense.com.br/cidades-df/2023/07/5110999-violencia-nos-transportes-afasta-comunidade-trans-do-convivio-social.html</w:t>
      </w:r>
      <w:r w:rsidDel="00000000" w:rsidR="00000000" w:rsidRPr="00000000">
        <w:rPr>
          <w:rFonts w:ascii="Jost" w:cs="Jost" w:eastAsia="Jost" w:hAnsi="Jost"/>
          <w:sz w:val="20"/>
          <w:szCs w:val="20"/>
          <w:rtl w:val="0"/>
        </w:rPr>
        <w:t xml:space="preserve">. Accessed 24 May 2024.</w:t>
      </w:r>
    </w:p>
  </w:footnote>
  <w:footnote w:id="31">
    <w:p w:rsidR="00000000" w:rsidDel="00000000" w:rsidP="00000000" w:rsidRDefault="00000000" w:rsidRPr="00000000" w14:paraId="00000093">
      <w:pPr>
        <w:spacing w:after="0" w:line="240" w:lineRule="auto"/>
        <w:jc w:val="both"/>
        <w:rPr>
          <w:rFonts w:ascii="Jost" w:cs="Jost" w:eastAsia="Jost" w:hAnsi="Jost"/>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Jost" w:cs="Jost" w:eastAsia="Jost" w:hAnsi="Jost"/>
          <w:sz w:val="20"/>
          <w:szCs w:val="20"/>
          <w:rtl w:val="0"/>
        </w:rPr>
        <w:t xml:space="preserve">Diadorim (2023). </w:t>
      </w:r>
      <w:r w:rsidDel="00000000" w:rsidR="00000000" w:rsidRPr="00000000">
        <w:rPr>
          <w:rFonts w:ascii="Jost" w:cs="Jost" w:eastAsia="Jost" w:hAnsi="Jost"/>
          <w:i w:val="1"/>
          <w:sz w:val="20"/>
          <w:szCs w:val="20"/>
          <w:rtl w:val="0"/>
        </w:rPr>
        <w:t xml:space="preserve">Comitiva do </w:t>
      </w:r>
      <w:r w:rsidDel="00000000" w:rsidR="00000000" w:rsidRPr="00000000">
        <w:rPr>
          <w:rFonts w:ascii="Jost" w:cs="Jost" w:eastAsia="Jost" w:hAnsi="Jost"/>
          <w:i w:val="1"/>
          <w:sz w:val="20"/>
          <w:szCs w:val="20"/>
          <w:rtl w:val="0"/>
        </w:rPr>
        <w:t xml:space="preserve">Antra</w:t>
      </w:r>
      <w:r w:rsidDel="00000000" w:rsidR="00000000" w:rsidRPr="00000000">
        <w:rPr>
          <w:rFonts w:ascii="Jost" w:cs="Jost" w:eastAsia="Jost" w:hAnsi="Jost"/>
          <w:i w:val="1"/>
          <w:sz w:val="20"/>
          <w:szCs w:val="20"/>
          <w:rtl w:val="0"/>
        </w:rPr>
        <w:t xml:space="preserve"> é agredida em comentários na rede do Ministério das Mulheres. Available at: </w:t>
      </w:r>
      <w:r w:rsidDel="00000000" w:rsidR="00000000" w:rsidRPr="00000000">
        <w:rPr>
          <w:rFonts w:ascii="Jost" w:cs="Jost" w:eastAsia="Jost" w:hAnsi="Jost"/>
          <w:i w:val="1"/>
          <w:sz w:val="20"/>
          <w:szCs w:val="20"/>
          <w:rtl w:val="0"/>
        </w:rPr>
        <w:t xml:space="preserve">https://adiadorim.org/noticias/2023/01/comitiva-da-antra-e-agredida-em-comentarios-na-rede-do-ministerio-das-mulheres/</w:t>
      </w:r>
      <w:r w:rsidDel="00000000" w:rsidR="00000000" w:rsidRPr="00000000">
        <w:rPr>
          <w:rFonts w:ascii="Jost" w:cs="Jost" w:eastAsia="Jost" w:hAnsi="Jost"/>
          <w:i w:val="1"/>
          <w:sz w:val="20"/>
          <w:szCs w:val="20"/>
          <w:rtl w:val="0"/>
        </w:rPr>
        <w:t xml:space="preserve">. Accessed 24 May 2024.</w:t>
      </w:r>
    </w:p>
  </w:footnote>
  <w:footnote w:id="32">
    <w:p w:rsidR="00000000" w:rsidDel="00000000" w:rsidP="00000000" w:rsidRDefault="00000000" w:rsidRPr="00000000" w14:paraId="00000094">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Jost" w:cs="Jost" w:eastAsia="Jost" w:hAnsi="Jost"/>
          <w:sz w:val="20"/>
          <w:szCs w:val="20"/>
          <w:rtl w:val="0"/>
        </w:rPr>
        <w:t xml:space="preserve">Metrópoles (2023). </w:t>
      </w:r>
      <w:r w:rsidDel="00000000" w:rsidR="00000000" w:rsidRPr="00000000">
        <w:rPr>
          <w:rFonts w:ascii="Jost" w:cs="Jost" w:eastAsia="Jost" w:hAnsi="Jost"/>
          <w:i w:val="1"/>
          <w:sz w:val="20"/>
          <w:szCs w:val="20"/>
          <w:rtl w:val="0"/>
        </w:rPr>
        <w:t xml:space="preserve">Justiça determina que X restabeleça medidas de combate à transfobia</w:t>
      </w:r>
      <w:r w:rsidDel="00000000" w:rsidR="00000000" w:rsidRPr="00000000">
        <w:rPr>
          <w:rFonts w:ascii="Jost" w:cs="Jost" w:eastAsia="Jost" w:hAnsi="Jost"/>
          <w:sz w:val="20"/>
          <w:szCs w:val="20"/>
          <w:rtl w:val="0"/>
        </w:rPr>
        <w:t xml:space="preserve">. Available at: </w:t>
      </w:r>
      <w:r w:rsidDel="00000000" w:rsidR="00000000" w:rsidRPr="00000000">
        <w:rPr>
          <w:rFonts w:ascii="Jost" w:cs="Jost" w:eastAsia="Jost" w:hAnsi="Jost"/>
          <w:sz w:val="20"/>
          <w:szCs w:val="20"/>
          <w:rtl w:val="0"/>
        </w:rPr>
        <w:t xml:space="preserve">https://www.metropoles.com/brasil/justica-determina-que-x-restabeleca-medidas-de-combate-a-transfobia</w:t>
      </w:r>
      <w:r w:rsidDel="00000000" w:rsidR="00000000" w:rsidRPr="00000000">
        <w:rPr>
          <w:rFonts w:ascii="Jost" w:cs="Jost" w:eastAsia="Jost" w:hAnsi="Jost"/>
          <w:sz w:val="20"/>
          <w:szCs w:val="20"/>
          <w:rtl w:val="0"/>
        </w:rPr>
        <w:t xml:space="preserve">. Accessed 24 May 2024.</w:t>
      </w:r>
    </w:p>
  </w:footnote>
  <w:footnote w:id="33">
    <w:p w:rsidR="00000000" w:rsidDel="00000000" w:rsidP="00000000" w:rsidRDefault="00000000" w:rsidRPr="00000000" w14:paraId="00000095">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Jost" w:cs="Jost" w:eastAsia="Jost" w:hAnsi="Jost"/>
          <w:sz w:val="20"/>
          <w:szCs w:val="20"/>
          <w:rtl w:val="0"/>
        </w:rPr>
        <w:t xml:space="preserve">Gay Blog. </w:t>
      </w:r>
      <w:r w:rsidDel="00000000" w:rsidR="00000000" w:rsidRPr="00000000">
        <w:rPr>
          <w:rFonts w:ascii="Jost" w:cs="Jost" w:eastAsia="Jost" w:hAnsi="Jost"/>
          <w:i w:val="1"/>
          <w:sz w:val="20"/>
          <w:szCs w:val="20"/>
          <w:rtl w:val="0"/>
        </w:rPr>
        <w:t xml:space="preserve">88% das menções no Twitter a pessoas trans são sobre transfobia, revela pesquisa</w:t>
      </w:r>
      <w:r w:rsidDel="00000000" w:rsidR="00000000" w:rsidRPr="00000000">
        <w:rPr>
          <w:rFonts w:ascii="Jost" w:cs="Jost" w:eastAsia="Jost" w:hAnsi="Jost"/>
          <w:sz w:val="20"/>
          <w:szCs w:val="20"/>
          <w:rtl w:val="0"/>
        </w:rPr>
        <w:t xml:space="preserve">. Available at: </w:t>
      </w:r>
      <w:r w:rsidDel="00000000" w:rsidR="00000000" w:rsidRPr="00000000">
        <w:rPr>
          <w:rFonts w:ascii="Jost" w:cs="Jost" w:eastAsia="Jost" w:hAnsi="Jost"/>
          <w:sz w:val="20"/>
          <w:szCs w:val="20"/>
          <w:rtl w:val="0"/>
        </w:rPr>
        <w:t xml:space="preserve">https://gay.blog.br/noticias/88-das-mencoes-no-twitter-a-pessoas-trans-sao-sobre-transfobia-revela-pesquisa/</w:t>
      </w:r>
      <w:r w:rsidDel="00000000" w:rsidR="00000000" w:rsidRPr="00000000">
        <w:rPr>
          <w:rFonts w:ascii="Jost" w:cs="Jost" w:eastAsia="Jost" w:hAnsi="Jost"/>
          <w:sz w:val="20"/>
          <w:szCs w:val="20"/>
          <w:rtl w:val="0"/>
        </w:rPr>
        <w:t xml:space="preserve">. Accessed 24 May 2024.</w:t>
      </w:r>
    </w:p>
  </w:footnote>
  <w:footnote w:id="19">
    <w:p w:rsidR="00000000" w:rsidDel="00000000" w:rsidP="00000000" w:rsidRDefault="00000000" w:rsidRPr="00000000" w14:paraId="00000096">
      <w:pPr>
        <w:spacing w:after="0" w:line="240" w:lineRule="auto"/>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Benevides, B; Simpson, K (2018),</w:t>
      </w:r>
      <w:r w:rsidDel="00000000" w:rsidR="00000000" w:rsidRPr="00000000">
        <w:rPr>
          <w:rFonts w:ascii="Jost" w:cs="Jost" w:eastAsia="Jost" w:hAnsi="Jost"/>
          <w:i w:val="1"/>
          <w:sz w:val="20"/>
          <w:szCs w:val="20"/>
          <w:rtl w:val="0"/>
        </w:rPr>
        <w:t xml:space="preserve"> Mapa dos assassinatos de Travestis e Transexuais no Brasil em 2017</w:t>
      </w:r>
      <w:r w:rsidDel="00000000" w:rsidR="00000000" w:rsidRPr="00000000">
        <w:rPr>
          <w:rFonts w:ascii="Jost" w:cs="Jost" w:eastAsia="Jost" w:hAnsi="Jost"/>
          <w:sz w:val="20"/>
          <w:szCs w:val="20"/>
          <w:rtl w:val="0"/>
        </w:rPr>
        <w:t xml:space="preserve">, Brasília: ANTRA. | Kahn, T; Hanashiro, O (coord)(2016), </w:t>
      </w:r>
      <w:r w:rsidDel="00000000" w:rsidR="00000000" w:rsidRPr="00000000">
        <w:rPr>
          <w:rFonts w:ascii="Jost" w:cs="Jost" w:eastAsia="Jost" w:hAnsi="Jost"/>
          <w:i w:val="1"/>
          <w:sz w:val="20"/>
          <w:szCs w:val="20"/>
          <w:rtl w:val="0"/>
        </w:rPr>
        <w:t xml:space="preserve">Projeto: pesquisa e análise de dados vinculados ao campo da segurança pública e sistema penitenciário</w:t>
      </w:r>
      <w:r w:rsidDel="00000000" w:rsidR="00000000" w:rsidRPr="00000000">
        <w:rPr>
          <w:rFonts w:ascii="Jost" w:cs="Jost" w:eastAsia="Jost" w:hAnsi="Jost"/>
          <w:sz w:val="20"/>
          <w:szCs w:val="20"/>
          <w:rtl w:val="0"/>
        </w:rPr>
        <w:t xml:space="preserve">. FBSP. | Cerqueira, D; Lima, R (coord) (2017). </w:t>
      </w:r>
      <w:r w:rsidDel="00000000" w:rsidR="00000000" w:rsidRPr="00000000">
        <w:rPr>
          <w:rFonts w:ascii="Jost" w:cs="Jost" w:eastAsia="Jost" w:hAnsi="Jost"/>
          <w:i w:val="1"/>
          <w:sz w:val="20"/>
          <w:szCs w:val="20"/>
          <w:rtl w:val="0"/>
        </w:rPr>
        <w:t xml:space="preserve">Atlas da Violência 2017</w:t>
      </w:r>
      <w:r w:rsidDel="00000000" w:rsidR="00000000" w:rsidRPr="00000000">
        <w:rPr>
          <w:rFonts w:ascii="Jost" w:cs="Jost" w:eastAsia="Jost" w:hAnsi="Jost"/>
          <w:sz w:val="20"/>
          <w:szCs w:val="20"/>
          <w:rtl w:val="0"/>
        </w:rPr>
        <w:t xml:space="preserve">, Brasília: IPEA.</w:t>
      </w:r>
    </w:p>
  </w:footnote>
  <w:footnote w:id="47">
    <w:p w:rsidR="00000000" w:rsidDel="00000000" w:rsidP="00000000" w:rsidRDefault="00000000" w:rsidRPr="00000000" w14:paraId="00000097">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G1 Bahia (2024). </w:t>
      </w:r>
      <w:r w:rsidDel="00000000" w:rsidR="00000000" w:rsidRPr="00000000">
        <w:rPr>
          <w:rFonts w:ascii="Jost" w:cs="Jost" w:eastAsia="Jost" w:hAnsi="Jost"/>
          <w:sz w:val="20"/>
          <w:szCs w:val="20"/>
          <w:rtl w:val="0"/>
        </w:rPr>
        <w:t xml:space="preserve">Brasil</w:t>
      </w:r>
      <w:r w:rsidDel="00000000" w:rsidR="00000000" w:rsidRPr="00000000">
        <w:rPr>
          <w:rFonts w:ascii="Jost" w:cs="Jost" w:eastAsia="Jost" w:hAnsi="Jost"/>
          <w:sz w:val="20"/>
          <w:szCs w:val="20"/>
          <w:rtl w:val="0"/>
        </w:rPr>
        <w:t xml:space="preserve"> registra 257 mortes violentas de pessoas LGBTQIA+ em 2023, uma a mais que 2022, e segue como o país mais homotransfobico do mundo. Available at: </w:t>
      </w:r>
      <w:r w:rsidDel="00000000" w:rsidR="00000000" w:rsidRPr="00000000">
        <w:rPr>
          <w:rFonts w:ascii="Jost" w:cs="Jost" w:eastAsia="Jost" w:hAnsi="Jost"/>
          <w:sz w:val="20"/>
          <w:szCs w:val="20"/>
          <w:rtl w:val="0"/>
        </w:rPr>
        <w:t xml:space="preserve">https://g1.globo.com/ba/bahia/noticia/2024/01/20/mortes-violentas-de-pessoas-lgbtqia-na-ba-2023.ghtml</w:t>
      </w:r>
      <w:r w:rsidDel="00000000" w:rsidR="00000000" w:rsidRPr="00000000">
        <w:rPr>
          <w:rFonts w:ascii="Jost" w:cs="Jost" w:eastAsia="Jost" w:hAnsi="Jost"/>
          <w:sz w:val="20"/>
          <w:szCs w:val="20"/>
          <w:rtl w:val="0"/>
        </w:rPr>
        <w:t xml:space="preserve">. Accessed 27 May 2024.</w:t>
      </w:r>
    </w:p>
  </w:footnote>
  <w:footnote w:id="50">
    <w:p w:rsidR="00000000" w:rsidDel="00000000" w:rsidP="00000000" w:rsidRDefault="00000000" w:rsidRPr="00000000" w14:paraId="00000098">
      <w:pPr>
        <w:spacing w:after="0" w:line="240" w:lineRule="auto"/>
        <w:jc w:val="both"/>
        <w:rPr>
          <w:rFonts w:ascii="Jost" w:cs="Jost" w:eastAsia="Jost" w:hAnsi="Jost"/>
          <w:sz w:val="20"/>
          <w:szCs w:val="20"/>
        </w:rPr>
      </w:pPr>
      <w:r w:rsidDel="00000000" w:rsidR="00000000" w:rsidRPr="00000000">
        <w:rPr>
          <w:rStyle w:val="FootnoteReference"/>
          <w:vertAlign w:val="superscript"/>
        </w:rPr>
        <w:footnoteRef/>
      </w:r>
      <w:r w:rsidDel="00000000" w:rsidR="00000000" w:rsidRPr="00000000">
        <w:rPr>
          <w:rFonts w:ascii="Jost" w:cs="Jost" w:eastAsia="Jost" w:hAnsi="Jost"/>
          <w:sz w:val="20"/>
          <w:szCs w:val="20"/>
          <w:rtl w:val="0"/>
        </w:rPr>
        <w:t xml:space="preserve"> Prado, M.A.M. et all (2023)</w:t>
      </w:r>
      <w:r w:rsidDel="00000000" w:rsidR="00000000" w:rsidRPr="00000000">
        <w:rPr>
          <w:rFonts w:ascii="Jost" w:cs="Jost" w:eastAsia="Jost" w:hAnsi="Jost"/>
          <w:i w:val="1"/>
          <w:sz w:val="20"/>
          <w:szCs w:val="20"/>
          <w:rtl w:val="0"/>
        </w:rPr>
        <w:t xml:space="preserve"> Os usos dos processos administrativos disciplinares na Ala LGBT+ da Penitenciária Jason Soares Albergaria</w:t>
      </w:r>
      <w:r w:rsidDel="00000000" w:rsidR="00000000" w:rsidRPr="00000000">
        <w:rPr>
          <w:rFonts w:ascii="Jost" w:cs="Jost" w:eastAsia="Jost" w:hAnsi="Jost"/>
          <w:sz w:val="20"/>
          <w:szCs w:val="20"/>
          <w:rtl w:val="0"/>
        </w:rPr>
        <w:t xml:space="preserve">. Relatório de Pesquisa. NUH: Universidade Federal de Minas Gerais.Available at: https://www.nuhufmg.com.br/wp-content/uploads/2023/10/2023-Os-usos-dos-PADs-LGBT-.pdf Accessed 26 January 2024.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tabs>
        <w:tab w:val="center" w:leader="none" w:pos="4252"/>
        <w:tab w:val="right" w:leader="none" w:pos="8504"/>
      </w:tabs>
      <w:spacing w:after="0" w:line="240" w:lineRule="auto"/>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6C60CD"/>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6C60CD"/>
  </w:style>
  <w:style w:type="paragraph" w:styleId="Rodap">
    <w:name w:val="footer"/>
    <w:basedOn w:val="Normal"/>
    <w:link w:val="RodapChar"/>
    <w:uiPriority w:val="99"/>
    <w:unhideWhenUsed w:val="1"/>
    <w:rsid w:val="006C60CD"/>
    <w:pPr>
      <w:tabs>
        <w:tab w:val="center" w:pos="4252"/>
        <w:tab w:val="right" w:pos="8504"/>
      </w:tabs>
      <w:spacing w:after="0" w:line="240" w:lineRule="auto"/>
    </w:pPr>
  </w:style>
  <w:style w:type="character" w:styleId="RodapChar" w:customStyle="1">
    <w:name w:val="Rodapé Char"/>
    <w:basedOn w:val="Fontepargpadro"/>
    <w:link w:val="Rodap"/>
    <w:uiPriority w:val="99"/>
    <w:rsid w:val="006C60CD"/>
  </w:style>
  <w:style w:type="paragraph" w:styleId="PargrafodaLista">
    <w:name w:val="List Paragraph"/>
    <w:basedOn w:val="Normal"/>
    <w:uiPriority w:val="34"/>
    <w:qFormat w:val="1"/>
    <w:rsid w:val="006C60CD"/>
    <w:pPr>
      <w:ind w:left="720"/>
      <w:contextualSpacing w:val="1"/>
    </w:pPr>
  </w:style>
  <w:style w:type="paragraph" w:styleId="Textodenotaderodap">
    <w:name w:val="footnote text"/>
    <w:basedOn w:val="Normal"/>
    <w:link w:val="TextodenotaderodapChar"/>
    <w:uiPriority w:val="99"/>
    <w:semiHidden w:val="1"/>
    <w:unhideWhenUsed w:val="1"/>
    <w:rsid w:val="006C60CD"/>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6C60CD"/>
    <w:rPr>
      <w:sz w:val="20"/>
      <w:szCs w:val="20"/>
    </w:rPr>
  </w:style>
  <w:style w:type="character" w:styleId="Refdenotaderodap">
    <w:name w:val="footnote reference"/>
    <w:basedOn w:val="Fontepargpadro"/>
    <w:uiPriority w:val="99"/>
    <w:semiHidden w:val="1"/>
    <w:unhideWhenUsed w:val="1"/>
    <w:rsid w:val="006C60CD"/>
    <w:rPr>
      <w:vertAlign w:val="superscript"/>
    </w:rPr>
  </w:style>
  <w:style w:type="paragraph" w:styleId="NormalWeb">
    <w:name w:val="Normal (Web)"/>
    <w:basedOn w:val="Normal"/>
    <w:uiPriority w:val="99"/>
    <w:unhideWhenUsed w:val="1"/>
    <w:rsid w:val="006C60CD"/>
    <w:pPr>
      <w:spacing w:after="100" w:afterAutospacing="1" w:before="100" w:beforeAutospacing="1" w:line="240" w:lineRule="auto"/>
    </w:pPr>
    <w:rPr>
      <w:rFonts w:ascii="Times New Roman" w:cs="Times New Roman" w:eastAsia="Times New Roman" w:hAnsi="Times New Roman"/>
      <w:kern w:val="0"/>
      <w:sz w:val="24"/>
      <w:szCs w:val="24"/>
      <w:lang w:eastAsia="pt-BR"/>
    </w:rPr>
  </w:style>
  <w:style w:type="character" w:styleId="Hyperlink">
    <w:name w:val="Hyperlink"/>
    <w:basedOn w:val="Fontepargpadro"/>
    <w:uiPriority w:val="99"/>
    <w:unhideWhenUsed w:val="1"/>
    <w:rsid w:val="006C60CD"/>
    <w:rPr>
      <w:color w:val="0000ff"/>
      <w:u w:val="single"/>
    </w:rPr>
  </w:style>
  <w:style w:type="character" w:styleId="MenoPendente">
    <w:name w:val="Unresolved Mention"/>
    <w:basedOn w:val="Fontepargpadro"/>
    <w:uiPriority w:val="99"/>
    <w:semiHidden w:val="1"/>
    <w:unhideWhenUsed w:val="1"/>
    <w:rsid w:val="006C60C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8" Type="http://schemas.openxmlformats.org/officeDocument/2006/relationships/image" Target="media/image6.png"/><Relationship Id="rId3" Type="http://schemas.openxmlformats.org/officeDocument/2006/relationships/fontTable" Target="fontTable.xml"/><Relationship Id="rId21" Type="http://schemas.openxmlformats.org/officeDocument/2006/relationships/customXml" Target="../customXML/item4.xml"/><Relationship Id="rId12" Type="http://schemas.openxmlformats.org/officeDocument/2006/relationships/image" Target="media/image9.png"/><Relationship Id="rId17" Type="http://schemas.openxmlformats.org/officeDocument/2006/relationships/header" Target="header1.xml"/><Relationship Id="rId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3.jpg"/><Relationship Id="rId20" Type="http://schemas.openxmlformats.org/officeDocument/2006/relationships/customXml" Target="../customXML/item3.xml"/><Relationship Id="rId11" Type="http://schemas.openxmlformats.org/officeDocument/2006/relationships/image" Target="media/image8.png"/><Relationship Id="rId1" Type="http://schemas.openxmlformats.org/officeDocument/2006/relationships/theme" Target="theme/theme1.xml"/><Relationship Id="rId6" Type="http://schemas.openxmlformats.org/officeDocument/2006/relationships/styles" Target="styles.xml"/><Relationship Id="rId15" Type="http://schemas.openxmlformats.org/officeDocument/2006/relationships/image" Target="media/image7.png"/><Relationship Id="rId5" Type="http://schemas.openxmlformats.org/officeDocument/2006/relationships/numbering" Target="numbering.xml"/><Relationship Id="rId10" Type="http://schemas.openxmlformats.org/officeDocument/2006/relationships/image" Target="media/image1.gif"/><Relationship Id="rId19"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image" Target="media/image5.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Jost-regular.ttf"/><Relationship Id="rId2" Type="http://schemas.openxmlformats.org/officeDocument/2006/relationships/font" Target="fonts/Jost-bold.ttf"/><Relationship Id="rId3" Type="http://schemas.openxmlformats.org/officeDocument/2006/relationships/font" Target="fonts/Jost-italic.ttf"/><Relationship Id="rId4" Type="http://schemas.openxmlformats.org/officeDocument/2006/relationships/font" Target="fonts/Jost-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71ByDvLIFxAQay0u+58Sj3fE8w==">CgMxLjAikQIKC0FBQUJPcXJPck9JEtsBCgtBQUFCT3FyT3JPSRILQUFBQk9xck9yT0kaDQoJdGV4dC9odG1sEgAiDgoKdGV4dC9wbGFpbhIAKhsiFTEwMDc2MjM4MTU5NDA3MzU4Nzg5MCgAOAAw67arjPsxONS8q4z7MUo7CiRhcHBsaWNhdGlvbi92bmQuZ29vZ2xlLWFwcHMuZG9jcy5tZHMaE8LX2uQBDRoLCgcKAS0QARgAEAFaDHQ1cnZzMmlyNnZqdHICIAB4AIIBFHN1Z2dlc3QueHF5dWJ2cjZzMnBimgEGCAAQABgAsAEAuAEAGOu2q4z7MSDUvKuM+zEwAEIUc3VnZ2VzdC54cXl1YnZyNnMycGIi5AMKC0FBQUJMUS1hQjJnEq4DCgtBQUFCTFEtYUIyZxILQUFBQkxRLWFCMmcaDQoJdGV4dC9odG1sEgAiDgoKdGV4dC9wbGFpbhIAKhsiFTEwMTk2MjU0ODMyNTA5NjAyODU5NygAOAAwzJv10vIxOPib+tLyMUqNAgokYXBwbGljYXRpb24vdm5kLmdvb2dsZS1hcHBzLmRvY3MubWRzGuQBwtfa5AHdAQraAQpqCmRUaGUgaW5mb3JtYXRpb24gY29sbGVjdGVkIGJ5IHRoZXNlIGdyb3VwcyBkZXJpdmVkIGZyb20gb2ZmaWNpYWwgcG9saWNlIGFuZCBqdWRpY2lhbCBkb2N1bWVudHMgYXQgYSBsEAEYARJqCmRBbHRob3VnaCB0aGlzIGlzIGxvY2FsIGluZm9ybWF0aW9uIGZyb20gdGhlIHN0YXRlcywgaXQgaXMgZGF0YSBhbmFseXplZCBmcm9tIG9mZmljaWFsIHBvbGljZSBhbmQganVkEAEYARgBWgx3eGRtbGR5YXFjY3FyAiAAeACCARRzdWdnZXN0LnFqNWd0dm01M2pxdZoBBggAEAAYALABALgBABjMm/XS8jEg+Jv60vIxMABCFHN1Z2dlc3QucWo1Z3R2bTUzanF1IpwCCgtBQUFCTFEtYUIyYxLnAQoLQUFBQkxRLWFCMmMSC0FBQUJMUS1hQjJjGg0KCXRleHQvaHRtbBIAIg4KCnRleHQvcGxhaW4SACobIhUxMDE5NjI1NDgzMjUwOTYwMjg1OTcoADgAMI3Q9NLyMTjD4fTS8jFKSAokYXBwbGljYXRpb24vdm5kLmdvb2dsZS1hcHBzLmRvY3MubWRzGiDC19rkARoKGAoJCgNoaXMQARgAEgkKA2hpcxABGAAYAVoMMnc5aXM3dXc4c2hhcgIgAHgAggETc3VnZ2VzdC43OXk0dDZvYXZvMpoBBggAEAAYALABALgBABiN0PTS8jEgw+H00vIxMABCE3N1Z2dlc3QuNzl5NHQ2b2F2bzIi0wEKC0FBQUJPcXJPck44Ep0BCgtBQUFCT3FyT3JOOBILQUFBQk9xck9yTjgaDQoJdGV4dC9odG1sEgAiDgoKdGV4dC9wbGFpbhIAKhsiFTEwMDc2MjM4MTU5NDA3MzU4Nzg5MCgAOAAw5I+qjPsxOOSPqoz7MVoLZ2pzZ25mb3JpZmNyAiAAeACCARRzdWdnZXN0LjI5b3MwaG9mNzJzeJoBBggAEAAYALABALgBABjkj6qM+zEg5I+qjPsxMABCFHN1Z2dlc3QuMjlvczBob2Y3MnN4ItQBCgtBQUFCT3FyT3JMdxKeAQoLQUFBQk9xck9yTHcSC0FBQUJPcXJPckx3Gg0KCXRleHQvaHRtbBIAIg4KCnRleHQvcGxhaW4SACobIhUxMDA3NjIzODE1OTQwNzM1ODc4OTAoADgAMImyiIz7MTiJsoiM+zFaDDExY3B4ZTZmZnBrOXICIAB4AIIBFHN1Z2dlc3Quejdxcmd4NTJlZzgwmgEGCAAQABgAsAEAuAEAGImyiIz7MSCJsoiM+zEwAEIUc3VnZ2VzdC56N3FyZ3g1MmVnODAimQIKC0FBQUJMUS1hQjJZEuMBCgtBQUFCTFEtYUIyWRILQUFBQkxRLWFCMlkaDQoJdGV4dC9odG1sEgAiDgoKdGV4dC9wbGFpbhIAKhsiFTEwMTk2MjU0ODMyNTA5NjAyODU5NygAOAAwj6b00vIxOJHK9NLyMUpDCiRhcHBsaWNhdGlvbi92bmQuZ29vZ2xlLWFwcHMuZG9jcy5tZHMaG8LX2uQBFRoTCg8KCWluIEJyYXppbBABGAAQAVoMbjg3YW9weWhpM3Y5cgIgAHgAggEUc3VnZ2VzdC4xMm9scmRuYmE2a26aAQYIABAAGACwAQC4AQAYj6b00vIxIJHK9NLyMTAAQhRzdWdnZXN0LjEyb2xyZG5iYTZrbiKlAgoLQUFBQkxRLWFCMncS7wEKC0FBQUJMUS1hQjJ3EgtBQUFCTFEtYUIydxoNCgl0ZXh0L2h0bWwSACIOCgp0ZXh0L3BsYWluEgAqGyIVMTAxOTYyNTQ4MzI1MDk2MDI4NTk3KAA4ADCxq4DT8jE4hZqB0/IxSk8KJGFwcGxpY2F0aW9uL3ZuZC5nb29nbGUtYXBwcy5kb2NzLm1kcxonwtfa5AEhGh8KGwoVaW5jbHVkaW5nIGluZm9ybWF0aW9uEAEYABABWgx5amM0dm53ODVhcWZyAiAAeACCARRzdWdnZXN0LjY4MHZsamd1ZWdodJoBBggAEAAYALABALgBABixq4DT8jEghZqB0/IxMABCFHN1Z2dlc3QuNjgwdmxqZ3VlZ2h0IpECCgtBQUFCT21lTXVVOBLbAQoLQUFBQk9tZU11VTgSC0FBQUJPbWVNdVU4Gg0KCXRleHQvaHRtbBIAIg4KCnRleHQvcGxhaW4SACobIhUxMDA3NjIzODE1OTQwNzM1ODc4OTAoADgAMJ7Y0N/6MTie2NDf+jFKOwokYXBwbGljYXRpb24vdm5kLmdvb2dsZS1hcHBzLmRvY3MubWRzGhPC19rkAQ0aCwoHCgFhEAEYABABWgxhZWE4eXozZzlmdjFyAiAAeACCARRzdWdnZXN0LmFpaWw3Yzk4dmwzZZoBBggAEAAYALABALgBABie2NDf+jEgntjQ3/oxMABCFHN1Z2dlc3QuYWlpbDdjOTh2bDNlIpMCCgtBQUFCTFEtYUIycxLdAQoLQUFBQkxRLWFCMnMSC0FBQUJMUS1hQjJzGg0KCXRleHQvaHRtbBIAIg4KCnRleHQvcGxhaW4SACobIhUxMDE5NjI1NDgzMjUwOTYwMjg1OTcoADgAMPuJgNPyMTirj4DT8jFKPQokYXBwbGljYXRpb24vdm5kLmdvb2dsZS1hcHBzLmRvY3MubWRzGhXC19rkAQ8SDQoJCgN0aGUQARgAEAFaDG5mZnRmanF4Nm82OHICIAB4AIIBFHN1Z2dlc3Qub3RjNTV3eDJyZXFxmgEGCAAQABgAsAEAuAEAGPuJgNPyMSCrj4DT8jEwAEIUc3VnZ2VzdC5vdGM1NXd4MnJlcXEiqAIKC0FBQUJMUS1hQjJvEvIBCgtBQUFCTFEtYUIybxILQUFBQkxRLWFCMm8aDQoJdGV4dC9odG1sEgAiDgoKdGV4dC9wbGFpbhIAKhsiFTEwMTk2MjU0ODMyNTA5NjAyODU5NygAOAAw5ur/0vIxOMuAgNPyMUpSCiRhcHBsaWNhdGlvbi92bmQuZ29vZ2xlLWFwcHMuZG9jcy5tZHMaKsLX2uQBJAoiChIKDERlc3BpdGUgc29tZRABGAASCgoERXZlbhABGAAYAVoMNzFidXZkMnFyMThvcgIgAHgAggEUc3VnZ2VzdC5ta2tjM3o0a29rd3OaAQYIABAAGACwAQC4AQAY5ur/0vIxIMuAgNPyMTAAQhRzdWdnZXN0Lm1ra2MzejRrb2t3cyKQAgoLQUFBQkxRLWFCMmsS2gEKC0FBQUJMUS1hQjJrEgtBQUFCTFEtYUIyaxoNCgl0ZXh0L2h0bWwSACIOCgp0ZXh0L3BsYWluEgAqGyIVMTAxOTYyNTQ4MzI1MDk2MDI4NTk3KAA4ADDEov/S8jE42a3/0vIxSjoKJGFwcGxpY2F0aW9uL3ZuZC5nb29nbGUtYXBwcy5kb2NzLm1kcxoSwtfa5AEMGgoKBgoAEBMYABABWgx4cjVlYjF4bjVueXhyAiAAeACCARRzdWdnZXN0LnVpdTRxc2J2M2dvaJoBBggAEAAYALABALgBABjEov/S8jEg2a3/0vIxMABCFHN1Z2dlc3QudWl1NHFzYnYzZ29oIpMCCgtBQUFCT21lTXVUQRLdAQoLQUFBQk9tZU11VEESC0FBQUJPbWVNdVRBGg0KCXRleHQvaHRtbBIAIg4KCnRleHQvcGxhaW4SACobIhUxMDA3NjIzODE1OTQwNzM1ODc4OTAoADgAMLKw7976MTj+te/e+jFKPQokYXBwbGljYXRpb24vdm5kLmdvb2dsZS1hcHBzLmRvY3MubWRzGhXC19rkAQ8aDQoJCgNpbmcQARgAEAFaDDh0d3Roa2lhcW9ydHICIAB4AIIBFHN1Z2dlc3Qub2ozNHJkZmV1Mmt4mgEGCAAQABgAsAEAuAEAGLKw7976MSD+te/e+jEwAEIUc3VnZ2VzdC5vajM0cmRmZXUya3gi4wMKC0FBQUJMUS1hQjI0Eq0DCgtBQUFCTFEtYUIyNBILQUFBQkxRLWFCMjQaDQoJdGV4dC9odG1sEgAiDgoKdGV4dC9wbGFpbhIAKhsiFTEwMTk2MjU0ODMyNTA5NjAyODU5NygAOAAw54iC0/IxOKuThdPyMUqNAgokYXBwbGljYXRpb24vdm5kLmdvb2dsZS1hcHBzLmRvY3MubWRzGuQBwtfa5AHdAQraAQpqCmQsIHRoZSBkYXRhIG9uIHZpb2xlbmNlIGFuZCBtdXJkZXJzIG9mdGVuIHJlbWFpbnMgb2JzY3VyZWQgZHVlIHRvIGluY29tcGxldGUgcmVwb3J0aW5nIGJ5IHNlY3VyaXR5IGFnEAEYARJqCmRvdGhlciBhZG1pbmlzdHJhdGl2ZSBnYXBzLiBlbmQgdXAgaGlkaW5nIGRhdGEgb24gbXVyZGVycywgZWl0aGVyIGJlY2F1c2UgcHVibGljIHNlY3VyaXR5IGFnZW50cyBkbyBuEAEYARgBWgs0dWhqdjE2dTZrcnICIAB4AIIBFHN1Z2dlc3QuODY4OWN4Y2ZtbmQ0mgEGCAAQABgAsAEAuAEAGOeIgtPyMSCrk4XT8jEwAEIUc3VnZ2VzdC44Njg5Y3hjZm1uZDQikQIKC0FBQUJPbWVNdVM4EtsBCgtBQUFCT21lTXVTOBILQUFBQk9tZU11UzgaDQoJdGV4dC9odG1sEgAiDgoKdGV4dC9wbGFpbhIAKhsiFTEwMDc2MjM4MTU5NDA3MzU4Nzg5MCgAOAAw06Xv3voxON6q7976MUo7CiRhcHBsaWNhdGlvbi92bmQuZ29vZ2xlLWFwcHMuZG9jcy5tZHMaE8LX2uQBDRoLCgcKAWEQARgAEAFaDGZoYzV4OHRueGxiN3ICIAB4AIIBFHN1Z2dlc3QuMml4cXE2NXFma2Y4mgEGCAAQABgAsAEAuAEAGNOl7976MSDequ/e+jEwAEIUc3VnZ2VzdC4yaXhxcTY1cWZrZjgirgIKC0FBQUJMUS1hQjIwEvgBCgtBQUFCTFEtYUIyMBILQUFBQkxRLWFCMjAaDQoJdGV4dC9odG1sEgAiDgoKdGV4dC9wbGFpbhIAKhsiFTEwMTk2MjU0ODMyNTA5NjAyODU5NygAOAAw+cCB0/IxOIXGgdPyMUpYCiRhcHBsaWNhdGlvbi92bmQuZ29vZ2xlLWFwcHMuZG9jcy5tZHMaMMLX2uQBKhIoCiQKHnRoYXQgaGF2ZSBpbmNsdWRlZCBpbmZvcm1hdGlvbhABGAAQAVoMdnc0NWN2Y3ZkYmIxcgIgAHgAggEUc3VnZ2VzdC5raGhiemc3eTkxZ2uaAQYIABAAGACwAQC4AQAY+cCB0/IxIIXGgdPyMTAAQhRzdWdnZXN0LmtoaGJ6Zzd5OTFnazgAai0KFHN1Z2dlc3QueWNycXRnbXd6ZmU1EhVIZWxlbmEgZGUgU291emEgUm9jaGFqJgoUc3VnZ2VzdC41N3AzZ202MnpxbXISDkNhdGFyaW5hIFJhbW9zaiYKFHN1Z2dlc3QuZGRtam5mMTB0dXZ0Eg5DYXRhcmluYSBSYW1vc2omChRzdWdnZXN0LnA4ZWd5YjkzbDh4eRIOQ2F0YXJpbmEgUmFtb3NqLAoTc3VnZ2VzdC5zemcwa3loeXhhMxIVSGVsZW5hIGRlIFNvdXphIFJvY2hhaiYKFHN1Z2dlc3QuczM1cXZ1NDl0ZnllEg5DYXRhcmluYSBSYW1vc2olChNzdWdnZXN0LjEwc3llOThoczA3Eg5DYXRhcmluYSBSYW1vc2otChRzdWdnZXN0LnRraXE3MGc3cTF6ORIVSGVsZW5hIGRlIFNvdXphIFJvY2hhaiYKFHN1Z2dlc3QuMWtsbnQ1cms1bW5rEg5DYXRhcmluYSBSYW1vc2ojChRzdWdnZXN0LnB6aHA3b2ttZjd1dxILTWFyY28gUHJhZG9qLQoUc3VnZ2VzdC5pN3Noa3pkZnMycnMSFUhlbGVuYSBkZSBTb3V6YSBSb2NoYWotChRzdWdnZXN0LmVwZW0zdzFzeWozaRIVSGVsZW5hIGRlIFNvdXphIFJvY2hhaiYKFHN1Z2dlc3QuN2l6eHExM2Q4NHM4Eg5DYXRhcmluYSBSYW1vc2otChRzdWdnZXN0LjMwZ2pjMXU1cXF0MBIVSGVsZW5hIGRlIFNvdXphIFJvY2hhaiYKFHN1Z2dlc3QuZW41cXlnY3kxaTR3Eg5DYXRhcmluYSBSYW1vc2otChRzdWdnZXN0Lmp6YW05YWlucHBlaxIVSGVsZW5hIGRlIFNvdXphIFJvY2hhaiUKE3N1Z2dlc3QuZmxldHRqdGxkMmcSDkNhdGFyaW5hIFJhbW9zaiYKFHN1Z2dlc3QueHF5dWJ2cjZzMnBiEg5DYXRhcmluYSBSYW1vc2otChRzdWdnZXN0LjdpZTZnMDFlZGo1MxIVSGVsZW5hIGRlIFNvdXphIFJvY2hhaiYKFHN1Z2dlc3QuNGtzdTlqcW9rcjBpEg5DYXRhcmluYSBSYW1vc2omChRzdWdnZXN0LjhyYzFyZTd3eTVxbBIOQ2F0YXJpbmEgUmFtb3NqJgoUc3VnZ2VzdC45bDFycHU1MG9hZGQSDkNhdGFyaW5hIFJhbW9zaiYKFHN1Z2dlc3QuYXI4dHVtbHcwZThmEg5DYXRhcmluYSBSYW1vc2omChRzdWdnZXN0LjZtamhncXZwYXExdxIOQ2F0YXJpbmEgUmFtb3NqJgoUc3VnZ2VzdC4zd3V4NXR0ZTc5N3MSDkNhdGFyaW5hIFJhbW9zaiYKFHN1Z2dlc3QuMXY1YWFnaXY4bDV6Eg5DYXRhcmluYSBSYW1vc2otChRzdWdnZXN0Lm45MTB6OWNwbWN2ZRIVSGVsZW5hIGRlIFNvdXphIFJvY2hhaiYKFHN1Z2dlc3QucjdscWRwejdyMzBpEg5DYXRhcmluYSBSYW1vc2omChRzdWdnZXN0Lm5xMzl6OWI5aWJobBIOQ2F0YXJpbmEgUmFtb3NqJgoUc3VnZ2VzdC5mbnEwM3lvbnBxbXkSDkNhdGFyaW5hIFJhbW9zaiYKFHN1Z2dlc3QuaXExaHMxdmtjcHA2Eg5DYXRhcmluYSBSYW1vc2otChRzdWdnZXN0LmI1czJ4OHhnd3IwZBIVSGVsZW5hIGRlIFNvdXphIFJvY2hhaiYKFHN1Z2dlc3QudzM0NWY4YWZyYTUxEg5DYXRhcmluYSBSYW1vc2olChNzdWdnZXN0LmF4eml6b3JjMWs3Eg5DYXRhcmluYSBSYW1vc2otChRzdWdnZXN0LnE3YjA4aG14bnQ2cxIVSGVsZW5hIGRlIFNvdXphIFJvY2hhai0KFHN1Z2dlc3QuejFjdzhpeGVhYWIwEhVIZWxlbmEgZGUgU291emEgUm9jaGFqJgoUc3VnZ2VzdC5sYWJtMXZxZjl3bzcSDkNhdGFyaW5hIFJhbW9zaiYKFHN1Z2dlc3QubmExMWo1a3YzdXBrEg5DYXRhcmluYSBSYW1vc2omChRzdWdnZXN0Lmxvbnd6ajkxZTUwcxIOQ2F0YXJpbmEgUmFtb3NqJgoUc3VnZ2VzdC5ndDdmemlhbWtpamcSDkNhdGFyaW5hIFJhbW9zaiYKFHN1Z2dlc3QudHBlNm9rczJjZHllEg5DYXRhcmluYSBSYW1vc2omChRzdWdnZXN0Lm5vbzVseWZ6cGJ1ORIOQ2F0YXJpbmEgUmFtb3NqLQoUc3VnZ2VzdC40NTl5dWw4ZWp3cWgSFUhlbGVuYSBkZSBTb3V6YSBSb2NoYWomChRzdWdnZXN0LmdzYXdsNm54bzh4eRIOQ2F0YXJpbmEgUmFtb3NqJgoUc3VnZ2VzdC5uZ3E4OGNqbmx6ZXASDkNhdGFyaW5hIFJhbW9zaiYKFHN1Z2dlc3QucTVwbjNqY2w0ZDZyEg5DYXRhcmluYSBSYW1vc2okChRzdWdnZXN0LnFqNWd0dm01M2pxdRIMSsO6bGlhIFZpZGFsaiYKFHN1Z2dlc3QuanVydTY4bTcwdDVmEg5DYXRhcmluYSBSYW1vc2omChRzdWdnZXN0LmhocnJmbzdia2RjOBIOQ2F0YXJpbmEgUmFtb3NqJgoUc3VnZ2VzdC4zZ3pmcTFwMmt4eXASDkNhdGFyaW5hIFJhbW9zaiMKE3N1Z2dlc3QuNzl5NHQ2b2F2bzISDErDumxpYSBWaWRhbGomChRzdWdnZXN0Lm9pZGExb2JpZ2F6ZRIOQ2F0YXJpbmEgUmFtb3NqJgoUc3VnZ2VzdC5rYm9pNm90ZDVjM3USDkNhdGFyaW5hIFJhbW9zaiUKE3N1Z2dlc3QuYTU5NmttZTBsZW4SDkNhdGFyaW5hIFJhbW9zaiYKFHN1Z2dlc3QuNGRybmJwY3Fhb293Eg5DYXRhcmluYSBSYW1vc2omChRzdWdnZXN0LjI5b3MwaG9mNzJzeBIOQ2F0YXJpbmEgUmFtb3NqJgoUc3VnZ2VzdC5neWFscHF0Y3VuemcSDkNhdGFyaW5hIFJhbW9zaiYKFHN1Z2dlc3Quejdxcmd4NTJlZzgwEg5DYXRhcmluYSBSYW1vc2olChNzdWdnZXN0Lm9uZWVwZnU3MWd0Eg5DYXRhcmluYSBSYW1vc2omChRzdWdnZXN0Lm9wdDdwMTUwN3UwOBIOQ2F0YXJpbmEgUmFtb3NqJAoUc3VnZ2VzdC4xMm9scmRuYmE2a24SDErDumxpYSBWaWRhbGotChRzdWdnZXN0LjcyMjJkb3k1NnlhNRIVSGVsZW5hIGRlIFNvdXphIFJvY2hhaiYKFHN1Z2dlc3QuZWI2ZXpyejYxZmZ4Eg5DYXRhcmluYSBSYW1vc2omChRzdWdnZXN0LjhtMm9ocGl1N2UzahIOQ2F0YXJpbmEgUmFtb3NqJgoUc3VnZ2VzdC5ieHBmYzRyYjdqMm8SDkNhdGFyaW5hIFJhbW9zaiUKE3N1Z2dlc3Qubzl6bDU5eXdyOHYSDkNhdGFyaW5hIFJhbW9zaiQKFHN1Z2dlc3QucDF2NG5qbjk1bDNtEgxKw7psaWEgVmlkYWxqJgoUc3VnZ2VzdC5veXhocjJmMDBzcWcSDkNhdGFyaW5hIFJhbW9zaiYKFHN1Z2dlc3QuNTBrbDluZ3VkenI3Eg5DYXRhcmluYSBSYW1vc2ojChRzdWdnZXN0Ljc2MW5mN3Rsa3o0dxILTWFyY28gUHJhZG9qJgoUc3VnZ2VzdC5memk3a2V1b3czamESDkNhdGFyaW5hIFJhbW9zaiMKE3N1Z2dlc3QuaTVlaGNuYjlvMmkSDErDumxpYSBWaWRhbGokChRzdWdnZXN0LjVoazgxZW96bGxuMhIMSsO6bGlhIFZpZGFsaiUKE3N1Z2dlc3Qubmg3aDFnZnowZWoSDkNhdGFyaW5hIFJhbW9zaiYKFHN1Z2dlc3QudmNjYXlkcTFhYjdiEg5DYXRhcmluYSBSYW1vc2omChRzdWdnZXN0Ljd3M3UwaWI2cng0NRIOQ2F0YXJpbmEgUmFtb3NqJQoTc3VnZ2VzdC5qZzFsejgxem5jYRIOQ2F0YXJpbmEgUmFtb3NqIwoUc3VnZ2VzdC50czBmZGoxNjhxcnUSC01hcmNvIFByYWRvaiUKE3N1Z2dlc3QuZHAyd2R2ZWplZGkSDkNhdGFyaW5hIFJhbW9zaiYKFHN1Z2dlc3QueHhxN2hwZDJ1Y2dqEg5DYXRhcmluYSBSYW1vc2omChRzdWdnZXN0Lm53MWNwam8zcjI0aBIOQ2F0YXJpbmEgUmFtb3NqJgoUc3VnZ2VzdC5idmV4OHBqY2Fra2sSDkNhdGFyaW5hIFJhbW9zaiYKFHN1Z2dlc3QubzU0NG5uMmRzZzNkEg5DYXRhcmluYSBSYW1vc2omChRzdWdnZXN0LmY5bmZlcHNkMGwxahIOQ2F0YXJpbmEgUmFtb3NqJAoUc3VnZ2VzdC42ODB2bGpndWVnaHQSDErDumxpYSBWaWRhbGomChRzdWdnZXN0LmFpaWw3Yzk4dmwzZRIOQ2F0YXJpbmEgUmFtb3NqJgoUc3VnZ2VzdC5sMnpmN29kNjRjMXoSDkNhdGFyaW5hIFJhbW9zaiYKFHN1Z2dlc3QudWdyaDNwcGU5cXcxEg5DYXRhcmluYSBSYW1vc2okChRzdWdnZXN0Lm90YzU1d3gycmVxcRIMSsO6bGlhIFZpZGFsaiYKFHN1Z2dlc3QuNXk1MmpvYTR6b2g2Eg5DYXRhcmluYSBSYW1vc2omChRzdWdnZXN0LjF0eXB2cHd5YWlneBIOQ2F0YXJpbmEgUmFtb3NqJAoUc3VnZ2VzdC5ta2tjM3o0a29rd3MSDErDumxpYSBWaWRhbGomChRzdWdnZXN0LnduNXVjdmNqNjJ6OBIOQ2F0YXJpbmEgUmFtb3NqJAoUc3VnZ2VzdC51aXU0cXNidjNnb2gSDErDumxpYSBWaWRhbGokChRzdWdnZXN0LjEwMnBlZjdldzF4cxIMSsO6bGlhIFZpZGFsaiUKE3N1Z2dlc3QuNjZ4a3MzYjlsMXESDkNhdGFyaW5hIFJhbW9zaiQKFHN1Z2dlc3QuM2Npc2RkbGRnNHlkEgxKw7psaWEgVmlkYWxqJgoUc3VnZ2VzdC54MXE0OGNqNXVsengSDkNhdGFyaW5hIFJhbW9zaiQKFHN1Z2dlc3QuaHBhdzh6MTYwNmZvEgxKw7psaWEgVmlkYWxqJgoUc3VnZ2VzdC52eDJ6Z3R4dm1obWoSDkNhdGFyaW5hIFJhbW9zaiYKFHN1Z2dlc3QudjViN2U1d2Z6c21sEg5DYXRhcmluYSBSYW1vc2omChRzdWdnZXN0LjNhM294MGhzaWprMxIOQ2F0YXJpbmEgUmFtb3NqJgoUc3VnZ2VzdC5oOWNndGI2dDV4dXMSDkNhdGFyaW5hIFJhbW9zaiYKFHN1Z2dlc3QuNGM3OWxveGt2eTc1Eg5DYXRhcmluYSBSYW1vc2ojChNzdWdnZXN0LnR0ZnJkaWxmdjlxEgxKw7psaWEgVmlkYWxqJAoUc3VnZ2VzdC5ybHNxbG9pdTJ6c2QSDErDumxpYSBWaWRhbGomChRzdWdnZXN0LmRiM2dwczZudWM4YRIOQ2F0YXJpbmEgUmFtb3NqJAoUc3VnZ2VzdC44aW5ybHFwcnY2MHcSDErDumxpYSBWaWRhbGomChRzdWdnZXN0LmU3Zms3cmg2c2xkcxIOQ2F0YXJpbmEgUmFtb3NqJgoUc3VnZ2VzdC52bnJueDF2YTg5YzUSDkNhdGFyaW5hIFJhbW9zaiQKFHN1Z2dlc3QucjdmaXR0ZjVvOGFnEgxKw7psaWEgVmlkYWxqJgoUc3VnZ2VzdC5hdHRhaThvNmxnNTYSDkNhdGFyaW5hIFJhbW9zaiUKE3N1Z2dlc3QuN2x6N2o0d3B0MngSDkNhdGFyaW5hIFJhbW9zaiYKFHN1Z2dlc3Qub2ozNHJkZmV1Mmt4Eg5DYXRhcmluYSBSYW1vc2okChRzdWdnZXN0LnF0ejdqbWdpNjh6bxIMSsO6bGlhIFZpZGFsaiQKFHN1Z2dlc3QuZnpvMXFzNWZja3ViEgxKw7psaWEgVmlkYWxqIwoUc3VnZ2VzdC5oOXoycnFrYXBkM2wSC01hcmNvIFByYWRvaiYKFHN1Z2dlc3QuZmY2NzBjcmoyY2h5Eg5DYXRhcmluYSBSYW1vc2ojChRzdWdnZXN0Lmd4czF5czEwdTYwbhILTWFyY28gUHJhZG9qJgoUc3VnZ2VzdC5td29mZGF4aHVuYXQSDkNhdGFyaW5hIFJhbW9zaiQKFHN1Z2dlc3QucHVpeG5mbmticzZqEgxKw7psaWEgVmlkYWxqJAoUc3VnZ2VzdC53NXZydDBwcXJsczUSDErDumxpYSBWaWRhbGokChRzdWdnZXN0Ljg2ODljeGNmbW5kNBIMSsO6bGlhIFZpZGFsaiQKFHN1Z2dlc3QubTJhOTRiMm8zZ2ZnEgxKw7psaWEgVmlkYWxqJgoUc3VnZ2VzdC4yaXhxcTY1cWZrZjgSDkNhdGFyaW5hIFJhbW9zaiMKE3N1Z2dlc3QuNDlsMmQ2dTQxZmwSDErDumxpYSBWaWRhbGokChRzdWdnZXN0LmtoaGJ6Zzd5OTFnaxIMSsO6bGlhIFZpZGFsaiYKFHN1Z2dlc3QuOXhwYjJpbGhrNjRjEg5DYXRhcmluYSBSYW1vc2okChRzdWdnZXN0LmthZjVwM3dzdDEyaRIMSsO6bGlhIFZpZGFsaiQKFHN1Z2dlc3QuNmtsanlmdmlyd2xrEgxKw7psaWEgVmlkYWxqJAoUc3VnZ2VzdC45YW4zZXIzNzZ3MGoSDErDumxpYSBWaWRhbGokChRzdWdnZXN0LnppN25iaW1qemw3MRIMSsO6bGlhIFZpZGFsaiQKFHN1Z2dlc3QuNzJpY2w0Y2VsajRkEgxKw7psaWEgVmlkYWxqJgoUc3VnZ2VzdC5mbWFsYThvMm8zMDQSDkNhdGFyaW5hIFJhbW9zaiYKFHN1Z2dlc3QuOGNja2RqNTF3ZjY5Eg5DYXRhcmluYSBSYW1vc2otChRzdWdnZXN0LnE5M3NkNjZzb3QyMRIVSGVsZW5hIGRlIFNvdXphIFJvY2hhaiYKFHN1Z2dlc3QuYXQ3eXNldTEwNWh0Eg5DYXRhcmluYSBSYW1vc2omChRzdWdnZXN0LmVwZ29yZWE5NjZ5bBIOQ2F0YXJpbmEgUmFtb3NqJgoUc3VnZ2VzdC5sOGljdGExaHZsNmISDkNhdGFyaW5hIFJhbW9zaiMKE3N1Z2dlc3Qua2VmOHVvcWtvbncSDErDumxpYSBWaWRhbGomChRzdWdnZXN0Lm95MXZyNGUyMDZtbhIOQ2F0YXJpbmEgUmFtb3NqJQoTc3VnZ2VzdC42N2toYTlvNGdpZxIOQ2F0YXJpbmEgUmFtb3NqJgoUc3VnZ2VzdC51dTlzYTdmNnY4eDESDkNhdGFyaW5hIFJhbW9zaiQKFHN1Z2dlc3QueDZ2cTdubGJkOG1qEgxKw7psaWEgVmlkYWxqJAoUc3VnZ2VzdC5iYXRzZXA4bHlmYXESDErDumxpYSBWaWRhbGomChRzdWdnZXN0LnMzYnNhNzZlY2hzNBIOQ2F0YXJpbmEgUmFtb3NqJgoUc3VnZ2VzdC5seWZ4M2tmdHFjeWcSDkNhdGFyaW5hIFJhbW9zaiQKFHN1Z2dlc3QubWg4NGRtM3VmZXl0EgxKw7psaWEgVmlkYWxqLQoUc3VnZ2VzdC5jbDJ3aDR6NjcxajkSFUhlbGVuYSBkZSBTb3V6YSBSb2NoYWotChRzdWdnZXN0LnhxNmNic3owaTNvYxIVSGVsZW5hIGRlIFNvdXphIFJvY2hhai0KFHN1Z2dlc3QuMnp1YmZyZ2U0dGhmEhVIZWxlbmEgZGUgU291emEgUm9jaGFqJAoUc3VnZ2VzdC54Mm5qNmhzaGF6eWMSDErDumxpYSBWaWRhbGokChRzdWdnZXN0LnQ2dTkyNDR0dmw4MBIMSsO6bGlhIFZpZGFsaiYKFHN1Z2dlc3QuMnRybGp3Y3BkY3o4Eg5DYXRhcmluYSBSYW1vc2omChRzdWdnZXN0LnE0azh6ZzZpMHQxehIOQ2F0YXJpbmEgUmFtb3NqJgoUc3VnZ2VzdC5qeG52OGF0dW45NncSDkNhdGFyaW5hIFJhbW9zaiQKFHN1Z2dlc3QucjQ2MjlzMTJ1cXN5EgxKw7psaWEgVmlkYWxqJAoUc3VnZ2VzdC5yamRsbXBuZWRpaTISDErDumxpYSBWaWRhbGomChRzdWdnZXN0Lmc4aXEwcW5ncjdpNhIOQ2F0YXJpbmEgUmFtb3NyITFZREFKb3BLSHZNNkRrektGRUpWWDBWRkhFQjY4Si1rZ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f364481ce698ed07594efee8fc1ab3b8">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f1e3040456aa59b78fd7ecef660172c3"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lcf76f155ced4ddcb4097134ff3c332f xmlns="d42e65b2-cf21-49c1-b27d-d23f90380c0e">
      <Terms xmlns="http://schemas.microsoft.com/office/infopath/2007/PartnerControls"/>
    </lcf76f155ced4ddcb4097134ff3c332f>
    <Filename xmlns="d42e65b2-cf21-49c1-b27d-d23f90380c0e" xsi:nil="true"/>
    <Doctype xmlns="d42e65b2-cf21-49c1-b27d-d23f90380c0e">input</Doctype>
    <TaxCatchAll xmlns="985ec44e-1bab-4c0b-9df0-6ba128686fc9" xsi:nil="true"/>
    <Contributor xmlns="d42e65b2-cf21-49c1-b27d-d23f90380c0e">ABIA,ANTRA,NUH.UFMG,CEJIL, NESIDH.UFPR, Public Defender's Office of the State of Paraná.Brazil</Contributor>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B7962EB-25C4-4D22-8CD8-7B63CA29C097}"/>
</file>

<file path=customXML/itemProps3.xml><?xml version="1.0" encoding="utf-8"?>
<ds:datastoreItem xmlns:ds="http://schemas.openxmlformats.org/officeDocument/2006/customXml" ds:itemID="{8F23D575-ACED-4406-AC67-17A96C751DBF}"/>
</file>

<file path=customXML/itemProps4.xml><?xml version="1.0" encoding="utf-8"?>
<ds:datastoreItem xmlns:ds="http://schemas.openxmlformats.org/officeDocument/2006/customXml" ds:itemID="{C6333D07-2A98-433E-9FF6-7A79DB91C2E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Assenco Creuz</dc:creator>
  <dcterms:created xsi:type="dcterms:W3CDTF">2024-01-17T17:17:00Z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