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0955" w14:textId="77777777" w:rsidR="00427A8C" w:rsidRPr="00045349" w:rsidRDefault="00301549" w:rsidP="00D56312">
      <w:pPr>
        <w:rPr>
          <w:rFonts w:ascii="Arial" w:hAnsi="Arial" w:cs="Arial"/>
          <w:b/>
          <w:bCs/>
          <w:color w:val="000000"/>
          <w:sz w:val="28"/>
          <w:szCs w:val="28"/>
        </w:rPr>
      </w:pPr>
      <w:r w:rsidRPr="00045349">
        <w:rPr>
          <w:rFonts w:ascii="Arial" w:hAnsi="Arial" w:cs="Arial"/>
          <w:b/>
          <w:bCs/>
          <w:color w:val="000000"/>
          <w:sz w:val="28"/>
          <w:szCs w:val="28"/>
        </w:rPr>
        <w:t xml:space="preserve">OHCHR Workshop: Session 2: “Critical reflection on progress, challenges and the future of economic, social and cultural rights” </w:t>
      </w:r>
    </w:p>
    <w:p w14:paraId="196D11D7" w14:textId="5FB9803A" w:rsidR="00301549" w:rsidRPr="00045349" w:rsidRDefault="00301549" w:rsidP="00D56312">
      <w:pPr>
        <w:rPr>
          <w:rFonts w:ascii="Arial" w:hAnsi="Arial" w:cs="Arial"/>
          <w:b/>
          <w:bCs/>
          <w:color w:val="000000"/>
          <w:sz w:val="28"/>
          <w:szCs w:val="28"/>
        </w:rPr>
      </w:pPr>
      <w:r w:rsidRPr="00045349">
        <w:rPr>
          <w:rFonts w:ascii="Arial" w:hAnsi="Arial" w:cs="Arial"/>
          <w:b/>
          <w:bCs/>
          <w:color w:val="000000"/>
          <w:sz w:val="28"/>
          <w:szCs w:val="28"/>
        </w:rPr>
        <w:t>Monday, 6 February at 15:00-17:00 CET</w:t>
      </w:r>
    </w:p>
    <w:p w14:paraId="3119E992" w14:textId="3E26B2A2" w:rsidR="00CA73FF" w:rsidRPr="00045349" w:rsidRDefault="00427A8C" w:rsidP="00D56312">
      <w:pPr>
        <w:rPr>
          <w:sz w:val="28"/>
          <w:szCs w:val="28"/>
        </w:rPr>
      </w:pPr>
      <w:r w:rsidRPr="00045349">
        <w:rPr>
          <w:rFonts w:ascii="Arial" w:hAnsi="Arial" w:cs="Arial"/>
          <w:b/>
          <w:bCs/>
          <w:color w:val="000000"/>
          <w:sz w:val="28"/>
          <w:szCs w:val="28"/>
        </w:rPr>
        <w:t xml:space="preserve">Question: </w:t>
      </w:r>
      <w:r w:rsidR="0040432A" w:rsidRPr="00045349">
        <w:rPr>
          <w:rFonts w:ascii="Arial" w:hAnsi="Arial" w:cs="Arial"/>
          <w:b/>
          <w:bCs/>
          <w:color w:val="000000"/>
          <w:sz w:val="28"/>
          <w:szCs w:val="28"/>
        </w:rPr>
        <w:t xml:space="preserve">How can countries heed the wake-up call that COVID rang (by revealing the huge coverage and adequacy gaps in social protection systems) in a </w:t>
      </w:r>
      <w:proofErr w:type="gramStart"/>
      <w:r w:rsidR="0040432A" w:rsidRPr="00045349">
        <w:rPr>
          <w:rFonts w:ascii="Arial" w:hAnsi="Arial" w:cs="Arial"/>
          <w:b/>
          <w:bCs/>
          <w:color w:val="000000"/>
          <w:sz w:val="28"/>
          <w:szCs w:val="28"/>
        </w:rPr>
        <w:t>fiscally-constrained</w:t>
      </w:r>
      <w:proofErr w:type="gramEnd"/>
      <w:r w:rsidR="0040432A" w:rsidRPr="00045349">
        <w:rPr>
          <w:rFonts w:ascii="Arial" w:hAnsi="Arial" w:cs="Arial"/>
          <w:b/>
          <w:bCs/>
          <w:color w:val="000000"/>
          <w:sz w:val="28"/>
          <w:szCs w:val="28"/>
        </w:rPr>
        <w:t xml:space="preserve"> context that we have today in many countries</w:t>
      </w:r>
      <w:r w:rsidR="0040432A" w:rsidRPr="00045349">
        <w:rPr>
          <w:rFonts w:ascii="Arial" w:hAnsi="Arial" w:cs="Arial"/>
          <w:color w:val="000000"/>
          <w:sz w:val="28"/>
          <w:szCs w:val="28"/>
        </w:rPr>
        <w:t>?</w:t>
      </w:r>
    </w:p>
    <w:p w14:paraId="1BAE314E" w14:textId="77777777" w:rsidR="00D56312" w:rsidRDefault="00D56312" w:rsidP="00123DD3">
      <w:pPr>
        <w:spacing w:after="0" w:line="276" w:lineRule="auto"/>
        <w:rPr>
          <w:sz w:val="28"/>
          <w:szCs w:val="28"/>
        </w:rPr>
      </w:pPr>
    </w:p>
    <w:p w14:paraId="065FDE6E" w14:textId="4111E56F" w:rsidR="008C2502" w:rsidRPr="00B162CA" w:rsidRDefault="00B162CA" w:rsidP="005D05F7">
      <w:pPr>
        <w:rPr>
          <w:b/>
          <w:bCs/>
          <w:sz w:val="28"/>
          <w:szCs w:val="28"/>
        </w:rPr>
      </w:pPr>
      <w:r w:rsidRPr="00B162CA">
        <w:rPr>
          <w:b/>
          <w:bCs/>
          <w:sz w:val="28"/>
          <w:szCs w:val="28"/>
        </w:rPr>
        <w:t xml:space="preserve">Responses by </w:t>
      </w:r>
      <w:proofErr w:type="spellStart"/>
      <w:r w:rsidRPr="00B162CA">
        <w:rPr>
          <w:b/>
          <w:bCs/>
          <w:sz w:val="28"/>
          <w:szCs w:val="28"/>
        </w:rPr>
        <w:t>Shahra</w:t>
      </w:r>
      <w:proofErr w:type="spellEnd"/>
      <w:r w:rsidRPr="00B162CA">
        <w:rPr>
          <w:b/>
          <w:bCs/>
          <w:sz w:val="28"/>
          <w:szCs w:val="28"/>
        </w:rPr>
        <w:t xml:space="preserve"> Razavi (after thanking</w:t>
      </w:r>
      <w:r w:rsidR="007C6320" w:rsidRPr="00B162CA">
        <w:rPr>
          <w:b/>
          <w:bCs/>
          <w:sz w:val="28"/>
          <w:szCs w:val="28"/>
        </w:rPr>
        <w:t xml:space="preserve"> OHCHR</w:t>
      </w:r>
      <w:r w:rsidRPr="00B162CA">
        <w:rPr>
          <w:b/>
          <w:bCs/>
          <w:sz w:val="28"/>
          <w:szCs w:val="28"/>
        </w:rPr>
        <w:t xml:space="preserve"> and the moderator)</w:t>
      </w:r>
      <w:r w:rsidR="008C2502" w:rsidRPr="00B162CA">
        <w:rPr>
          <w:b/>
          <w:bCs/>
          <w:sz w:val="28"/>
          <w:szCs w:val="28"/>
        </w:rPr>
        <w:t>.</w:t>
      </w:r>
    </w:p>
    <w:p w14:paraId="6C81FC3C" w14:textId="1491F991" w:rsidR="00795785" w:rsidRPr="00795785" w:rsidRDefault="008C2502" w:rsidP="00795785">
      <w:pPr>
        <w:rPr>
          <w:sz w:val="28"/>
          <w:szCs w:val="28"/>
        </w:rPr>
      </w:pPr>
      <w:r w:rsidRPr="00066A7C">
        <w:rPr>
          <w:sz w:val="28"/>
          <w:szCs w:val="28"/>
          <w:u w:val="single"/>
        </w:rPr>
        <w:t xml:space="preserve">Let me first put </w:t>
      </w:r>
      <w:r w:rsidR="00045349">
        <w:rPr>
          <w:sz w:val="28"/>
          <w:szCs w:val="28"/>
          <w:u w:val="single"/>
        </w:rPr>
        <w:t>your</w:t>
      </w:r>
      <w:r w:rsidRPr="00066A7C">
        <w:rPr>
          <w:sz w:val="28"/>
          <w:szCs w:val="28"/>
          <w:u w:val="single"/>
        </w:rPr>
        <w:t xml:space="preserve"> question in its context</w:t>
      </w:r>
      <w:r>
        <w:rPr>
          <w:sz w:val="28"/>
          <w:szCs w:val="28"/>
        </w:rPr>
        <w:t xml:space="preserve">: </w:t>
      </w:r>
      <w:r w:rsidR="00795785" w:rsidRPr="00795785">
        <w:rPr>
          <w:sz w:val="28"/>
          <w:szCs w:val="28"/>
        </w:rPr>
        <w:t xml:space="preserve">The COVID-19 pandemic hit the world at a time when many countries had not yet recovered from the 2008 global financial crisis. After nearly a decade of fiscal austerity, most countries were struggling to address a range of challenges that have now been further exacerbated by the pandemic. </w:t>
      </w:r>
    </w:p>
    <w:p w14:paraId="326C0D68" w14:textId="63CADB55" w:rsidR="00CF5557" w:rsidRPr="00D6137B" w:rsidRDefault="00045349" w:rsidP="00123DD3">
      <w:pPr>
        <w:spacing w:after="0" w:line="276" w:lineRule="auto"/>
        <w:rPr>
          <w:sz w:val="28"/>
          <w:szCs w:val="28"/>
        </w:rPr>
      </w:pPr>
      <w:r>
        <w:rPr>
          <w:sz w:val="28"/>
          <w:szCs w:val="28"/>
        </w:rPr>
        <w:t>L</w:t>
      </w:r>
      <w:r w:rsidR="00313200">
        <w:rPr>
          <w:sz w:val="28"/>
          <w:szCs w:val="28"/>
        </w:rPr>
        <w:t>ike the 2008 global financial crisis</w:t>
      </w:r>
      <w:r w:rsidR="006D3BF7">
        <w:rPr>
          <w:sz w:val="28"/>
          <w:szCs w:val="28"/>
        </w:rPr>
        <w:t xml:space="preserve"> before it</w:t>
      </w:r>
      <w:r w:rsidR="00313200">
        <w:rPr>
          <w:sz w:val="28"/>
          <w:szCs w:val="28"/>
        </w:rPr>
        <w:t>,</w:t>
      </w:r>
      <w:r w:rsidR="00CF5557" w:rsidRPr="00D6137B">
        <w:rPr>
          <w:sz w:val="28"/>
          <w:szCs w:val="28"/>
        </w:rPr>
        <w:t xml:space="preserve"> </w:t>
      </w:r>
      <w:r w:rsidR="00BA2A47">
        <w:rPr>
          <w:sz w:val="28"/>
          <w:szCs w:val="28"/>
        </w:rPr>
        <w:t xml:space="preserve">the pandemic </w:t>
      </w:r>
      <w:r w:rsidR="00CF5557" w:rsidRPr="00D6137B">
        <w:rPr>
          <w:sz w:val="28"/>
          <w:szCs w:val="28"/>
        </w:rPr>
        <w:t xml:space="preserve">underscored </w:t>
      </w:r>
      <w:r w:rsidR="00CF5557" w:rsidRPr="00D6137B">
        <w:rPr>
          <w:b/>
          <w:bCs/>
          <w:sz w:val="28"/>
          <w:szCs w:val="28"/>
        </w:rPr>
        <w:t>the universal need for social security</w:t>
      </w:r>
      <w:r w:rsidR="00C463CF" w:rsidRPr="00D6137B">
        <w:rPr>
          <w:b/>
          <w:bCs/>
          <w:sz w:val="28"/>
          <w:szCs w:val="28"/>
        </w:rPr>
        <w:t xml:space="preserve"> in a context where </w:t>
      </w:r>
      <w:r w:rsidR="001B3200" w:rsidRPr="00D6137B">
        <w:rPr>
          <w:b/>
          <w:bCs/>
          <w:sz w:val="28"/>
          <w:szCs w:val="28"/>
        </w:rPr>
        <w:t xml:space="preserve">large numbers of people, especially those </w:t>
      </w:r>
      <w:r w:rsidR="00BA2A47">
        <w:rPr>
          <w:b/>
          <w:bCs/>
          <w:sz w:val="28"/>
          <w:szCs w:val="28"/>
        </w:rPr>
        <w:t xml:space="preserve">who were </w:t>
      </w:r>
      <w:r w:rsidR="001B3200" w:rsidRPr="00D6137B">
        <w:rPr>
          <w:b/>
          <w:bCs/>
          <w:sz w:val="28"/>
          <w:szCs w:val="28"/>
        </w:rPr>
        <w:t>working informal</w:t>
      </w:r>
      <w:r w:rsidR="00FB2573">
        <w:rPr>
          <w:b/>
          <w:bCs/>
          <w:sz w:val="28"/>
          <w:szCs w:val="28"/>
        </w:rPr>
        <w:t>ly,</w:t>
      </w:r>
      <w:r w:rsidR="001B3200" w:rsidRPr="00D6137B">
        <w:rPr>
          <w:b/>
          <w:bCs/>
          <w:sz w:val="28"/>
          <w:szCs w:val="28"/>
        </w:rPr>
        <w:t xml:space="preserve"> found themselves with no</w:t>
      </w:r>
      <w:r w:rsidR="00710F17" w:rsidRPr="00D6137B">
        <w:rPr>
          <w:b/>
          <w:bCs/>
          <w:sz w:val="28"/>
          <w:szCs w:val="28"/>
        </w:rPr>
        <w:t xml:space="preserve"> social protection to fall back on</w:t>
      </w:r>
      <w:r w:rsidR="00CF5557" w:rsidRPr="00D6137B">
        <w:rPr>
          <w:sz w:val="28"/>
          <w:szCs w:val="28"/>
        </w:rPr>
        <w:t xml:space="preserve">. </w:t>
      </w:r>
    </w:p>
    <w:p w14:paraId="12B6174D" w14:textId="22075E1A" w:rsidR="00123DD3" w:rsidRDefault="00123DD3" w:rsidP="00123DD3">
      <w:pPr>
        <w:spacing w:after="0" w:line="276" w:lineRule="auto"/>
      </w:pPr>
    </w:p>
    <w:p w14:paraId="0B35B777" w14:textId="2E76CE69" w:rsidR="00897A90" w:rsidRPr="00FF1F46" w:rsidRDefault="00897A90" w:rsidP="00354667">
      <w:pPr>
        <w:spacing w:line="240" w:lineRule="auto"/>
        <w:rPr>
          <w:sz w:val="28"/>
          <w:szCs w:val="28"/>
        </w:rPr>
      </w:pPr>
      <w:r w:rsidRPr="00897A90">
        <w:rPr>
          <w:sz w:val="28"/>
          <w:szCs w:val="28"/>
        </w:rPr>
        <w:t xml:space="preserve">According to ILO data, </w:t>
      </w:r>
      <w:r w:rsidR="009664E1">
        <w:rPr>
          <w:sz w:val="28"/>
          <w:szCs w:val="28"/>
        </w:rPr>
        <w:t>in 2020</w:t>
      </w:r>
      <w:r w:rsidR="0076690C">
        <w:rPr>
          <w:sz w:val="28"/>
          <w:szCs w:val="28"/>
        </w:rPr>
        <w:t xml:space="preserve"> when the pandemic hit the world</w:t>
      </w:r>
      <w:r w:rsidR="009664E1">
        <w:rPr>
          <w:sz w:val="28"/>
          <w:szCs w:val="28"/>
        </w:rPr>
        <w:t xml:space="preserve">, </w:t>
      </w:r>
      <w:r w:rsidRPr="00897A90">
        <w:rPr>
          <w:sz w:val="28"/>
          <w:szCs w:val="28"/>
        </w:rPr>
        <w:t xml:space="preserve">53.1 </w:t>
      </w:r>
      <w:r w:rsidR="00BF587C">
        <w:rPr>
          <w:sz w:val="28"/>
          <w:szCs w:val="28"/>
        </w:rPr>
        <w:t>percent</w:t>
      </w:r>
      <w:r w:rsidRPr="00897A90">
        <w:rPr>
          <w:sz w:val="28"/>
          <w:szCs w:val="28"/>
        </w:rPr>
        <w:t xml:space="preserve"> of the global population</w:t>
      </w:r>
      <w:r w:rsidR="00BF587C">
        <w:rPr>
          <w:sz w:val="28"/>
          <w:szCs w:val="28"/>
        </w:rPr>
        <w:t>,</w:t>
      </w:r>
      <w:r w:rsidRPr="00897A90">
        <w:rPr>
          <w:sz w:val="28"/>
          <w:szCs w:val="28"/>
        </w:rPr>
        <w:t xml:space="preserve"> or 4.1 billion people</w:t>
      </w:r>
      <w:r w:rsidR="00760F22">
        <w:rPr>
          <w:sz w:val="28"/>
          <w:szCs w:val="28"/>
        </w:rPr>
        <w:t>,</w:t>
      </w:r>
      <w:r w:rsidRPr="00897A90">
        <w:rPr>
          <w:sz w:val="28"/>
          <w:szCs w:val="28"/>
        </w:rPr>
        <w:t xml:space="preserve"> </w:t>
      </w:r>
      <w:r w:rsidR="00BF587C">
        <w:rPr>
          <w:sz w:val="28"/>
          <w:szCs w:val="28"/>
        </w:rPr>
        <w:t>was</w:t>
      </w:r>
      <w:r w:rsidRPr="00897A90">
        <w:rPr>
          <w:sz w:val="28"/>
          <w:szCs w:val="28"/>
        </w:rPr>
        <w:t xml:space="preserve"> not covered by social protection</w:t>
      </w:r>
      <w:r w:rsidR="009664E1">
        <w:rPr>
          <w:sz w:val="28"/>
          <w:szCs w:val="28"/>
        </w:rPr>
        <w:t xml:space="preserve">.  To give you some specific </w:t>
      </w:r>
      <w:r w:rsidR="00FF1F46">
        <w:rPr>
          <w:sz w:val="28"/>
          <w:szCs w:val="28"/>
        </w:rPr>
        <w:t xml:space="preserve">components of this average, </w:t>
      </w:r>
      <w:r w:rsidRPr="009664E1">
        <w:rPr>
          <w:sz w:val="28"/>
          <w:szCs w:val="28"/>
        </w:rPr>
        <w:t xml:space="preserve">73.6 </w:t>
      </w:r>
      <w:r w:rsidR="00BF587C">
        <w:rPr>
          <w:sz w:val="28"/>
          <w:szCs w:val="28"/>
        </w:rPr>
        <w:t>percent</w:t>
      </w:r>
      <w:r w:rsidRPr="009664E1">
        <w:rPr>
          <w:sz w:val="28"/>
          <w:szCs w:val="28"/>
        </w:rPr>
        <w:t xml:space="preserve"> of children globally </w:t>
      </w:r>
      <w:r w:rsidR="00760F22">
        <w:rPr>
          <w:sz w:val="28"/>
          <w:szCs w:val="28"/>
        </w:rPr>
        <w:t>were</w:t>
      </w:r>
      <w:r w:rsidRPr="009664E1">
        <w:rPr>
          <w:sz w:val="28"/>
          <w:szCs w:val="28"/>
        </w:rPr>
        <w:t xml:space="preserve"> not receiv</w:t>
      </w:r>
      <w:r w:rsidR="00760F22">
        <w:rPr>
          <w:sz w:val="28"/>
          <w:szCs w:val="28"/>
        </w:rPr>
        <w:t>ing</w:t>
      </w:r>
      <w:r w:rsidRPr="009664E1">
        <w:rPr>
          <w:sz w:val="28"/>
          <w:szCs w:val="28"/>
        </w:rPr>
        <w:t xml:space="preserve"> social protection benefits.</w:t>
      </w:r>
      <w:r w:rsidR="00FF1F46">
        <w:rPr>
          <w:sz w:val="28"/>
          <w:szCs w:val="28"/>
        </w:rPr>
        <w:t xml:space="preserve">  </w:t>
      </w:r>
    </w:p>
    <w:p w14:paraId="32627B66" w14:textId="77777777" w:rsidR="00116914" w:rsidRDefault="00116914" w:rsidP="0077201D">
      <w:pPr>
        <w:spacing w:after="0" w:line="276" w:lineRule="auto"/>
        <w:rPr>
          <w:sz w:val="28"/>
          <w:szCs w:val="28"/>
        </w:rPr>
      </w:pPr>
    </w:p>
    <w:p w14:paraId="52AB8282" w14:textId="1ED7AF34" w:rsidR="00AA08F0" w:rsidRDefault="00971EFC" w:rsidP="0077201D">
      <w:pPr>
        <w:spacing w:after="0" w:line="276" w:lineRule="auto"/>
        <w:rPr>
          <w:sz w:val="28"/>
          <w:szCs w:val="28"/>
        </w:rPr>
      </w:pPr>
      <w:r w:rsidRPr="00066A7C">
        <w:rPr>
          <w:sz w:val="28"/>
          <w:szCs w:val="28"/>
          <w:u w:val="single"/>
        </w:rPr>
        <w:t>However</w:t>
      </w:r>
      <w:r w:rsidR="00D455BA">
        <w:rPr>
          <w:sz w:val="28"/>
          <w:szCs w:val="28"/>
          <w:u w:val="single"/>
        </w:rPr>
        <w:t xml:space="preserve"> (</w:t>
      </w:r>
      <w:r w:rsidR="00116914" w:rsidRPr="00066A7C">
        <w:rPr>
          <w:sz w:val="28"/>
          <w:szCs w:val="28"/>
          <w:u w:val="single"/>
        </w:rPr>
        <w:t>and this is my second point</w:t>
      </w:r>
      <w:r w:rsidR="00D455BA">
        <w:rPr>
          <w:sz w:val="28"/>
          <w:szCs w:val="28"/>
          <w:u w:val="single"/>
        </w:rPr>
        <w:t>)</w:t>
      </w:r>
      <w:r w:rsidR="00116914" w:rsidRPr="00066A7C">
        <w:rPr>
          <w:sz w:val="28"/>
          <w:szCs w:val="28"/>
          <w:u w:val="single"/>
        </w:rPr>
        <w:t xml:space="preserve">, </w:t>
      </w:r>
      <w:r w:rsidRPr="00066A7C">
        <w:rPr>
          <w:sz w:val="28"/>
          <w:szCs w:val="28"/>
          <w:u w:val="single"/>
        </w:rPr>
        <w:t>t</w:t>
      </w:r>
      <w:r w:rsidR="00CF5557" w:rsidRPr="00066A7C">
        <w:rPr>
          <w:sz w:val="28"/>
          <w:szCs w:val="28"/>
          <w:u w:val="single"/>
        </w:rPr>
        <w:t xml:space="preserve">he right to social security </w:t>
      </w:r>
      <w:r w:rsidR="006B2EE3" w:rsidRPr="00066A7C">
        <w:rPr>
          <w:sz w:val="28"/>
          <w:szCs w:val="28"/>
          <w:u w:val="single"/>
        </w:rPr>
        <w:t xml:space="preserve">was </w:t>
      </w:r>
      <w:r w:rsidR="00CF5557" w:rsidRPr="00066A7C">
        <w:rPr>
          <w:sz w:val="28"/>
          <w:szCs w:val="28"/>
          <w:u w:val="single"/>
        </w:rPr>
        <w:t>recognized as a human right</w:t>
      </w:r>
      <w:r w:rsidR="00CF5557" w:rsidRPr="00971EFC">
        <w:rPr>
          <w:sz w:val="28"/>
          <w:szCs w:val="28"/>
        </w:rPr>
        <w:t xml:space="preserve"> in the Universal Declaration of Human Rights</w:t>
      </w:r>
      <w:r w:rsidR="006D3BF7">
        <w:rPr>
          <w:sz w:val="28"/>
          <w:szCs w:val="28"/>
        </w:rPr>
        <w:t>, that is</w:t>
      </w:r>
      <w:r w:rsidR="00CF5557" w:rsidRPr="00971EFC">
        <w:rPr>
          <w:sz w:val="28"/>
          <w:szCs w:val="28"/>
        </w:rPr>
        <w:t xml:space="preserve"> 75 years ago</w:t>
      </w:r>
      <w:r w:rsidR="005A628A" w:rsidRPr="00971EFC">
        <w:rPr>
          <w:sz w:val="28"/>
          <w:szCs w:val="28"/>
        </w:rPr>
        <w:t>,</w:t>
      </w:r>
      <w:r w:rsidR="00CF5557" w:rsidRPr="00971EFC">
        <w:rPr>
          <w:sz w:val="28"/>
          <w:szCs w:val="28"/>
        </w:rPr>
        <w:t xml:space="preserve"> </w:t>
      </w:r>
      <w:r w:rsidR="003C0957" w:rsidRPr="00971EFC">
        <w:rPr>
          <w:sz w:val="28"/>
          <w:szCs w:val="28"/>
        </w:rPr>
        <w:t xml:space="preserve">in the aftermath of </w:t>
      </w:r>
      <w:r w:rsidR="00FD2E72">
        <w:rPr>
          <w:sz w:val="28"/>
          <w:szCs w:val="28"/>
        </w:rPr>
        <w:t xml:space="preserve">the ravages of </w:t>
      </w:r>
      <w:r w:rsidR="003C0957" w:rsidRPr="00971EFC">
        <w:rPr>
          <w:sz w:val="28"/>
          <w:szCs w:val="28"/>
        </w:rPr>
        <w:t>World War</w:t>
      </w:r>
      <w:r w:rsidR="005F439B">
        <w:rPr>
          <w:sz w:val="28"/>
          <w:szCs w:val="28"/>
        </w:rPr>
        <w:t xml:space="preserve"> Two</w:t>
      </w:r>
      <w:r w:rsidR="005F427F" w:rsidRPr="00971EFC">
        <w:rPr>
          <w:sz w:val="28"/>
          <w:szCs w:val="28"/>
        </w:rPr>
        <w:t>.</w:t>
      </w:r>
      <w:r w:rsidR="0077201D" w:rsidRPr="0077201D">
        <w:rPr>
          <w:sz w:val="28"/>
          <w:szCs w:val="28"/>
        </w:rPr>
        <w:t xml:space="preserve"> </w:t>
      </w:r>
    </w:p>
    <w:p w14:paraId="49E99B82" w14:textId="77777777" w:rsidR="00AA08F0" w:rsidRDefault="00AA08F0" w:rsidP="0077201D">
      <w:pPr>
        <w:spacing w:after="0" w:line="276" w:lineRule="auto"/>
        <w:rPr>
          <w:sz w:val="28"/>
          <w:szCs w:val="28"/>
        </w:rPr>
      </w:pPr>
    </w:p>
    <w:p w14:paraId="68FA311B" w14:textId="0DCD7279" w:rsidR="00116914" w:rsidRDefault="0077201D" w:rsidP="00116914">
      <w:pPr>
        <w:spacing w:after="0" w:line="276" w:lineRule="auto"/>
        <w:rPr>
          <w:sz w:val="28"/>
          <w:szCs w:val="28"/>
        </w:rPr>
      </w:pPr>
      <w:r w:rsidRPr="0077201D">
        <w:rPr>
          <w:sz w:val="28"/>
          <w:szCs w:val="28"/>
        </w:rPr>
        <w:t>Today, 171 States have committed to guaranteeing the human right to social security to everyone within their national boundaries by becoming a party to the International Covenant on Economic, Social</w:t>
      </w:r>
      <w:r w:rsidR="00AD1475">
        <w:rPr>
          <w:sz w:val="28"/>
          <w:szCs w:val="28"/>
        </w:rPr>
        <w:t>,</w:t>
      </w:r>
      <w:r w:rsidRPr="0077201D">
        <w:rPr>
          <w:sz w:val="28"/>
          <w:szCs w:val="28"/>
        </w:rPr>
        <w:t xml:space="preserve"> and Cultural Rights </w:t>
      </w:r>
      <w:r w:rsidR="005F439B">
        <w:rPr>
          <w:sz w:val="28"/>
          <w:szCs w:val="28"/>
        </w:rPr>
        <w:t>(</w:t>
      </w:r>
      <w:r w:rsidRPr="0077201D">
        <w:rPr>
          <w:sz w:val="28"/>
          <w:szCs w:val="28"/>
        </w:rPr>
        <w:t>1966</w:t>
      </w:r>
      <w:r w:rsidR="005F439B">
        <w:rPr>
          <w:sz w:val="28"/>
          <w:szCs w:val="28"/>
        </w:rPr>
        <w:t>)</w:t>
      </w:r>
      <w:r w:rsidRPr="0077201D">
        <w:rPr>
          <w:sz w:val="28"/>
          <w:szCs w:val="28"/>
        </w:rPr>
        <w:t xml:space="preserve">.  As such, States have the primary and overall responsibility to ensure the full </w:t>
      </w:r>
      <w:r w:rsidR="00AA08F0">
        <w:rPr>
          <w:sz w:val="28"/>
          <w:szCs w:val="28"/>
        </w:rPr>
        <w:t>realization</w:t>
      </w:r>
      <w:r w:rsidRPr="0077201D">
        <w:rPr>
          <w:sz w:val="28"/>
          <w:szCs w:val="28"/>
        </w:rPr>
        <w:t xml:space="preserve"> of the human right to social security without discrimination through the design and implementation of rights-based social security systems that </w:t>
      </w:r>
      <w:r w:rsidRPr="0077201D">
        <w:rPr>
          <w:sz w:val="28"/>
          <w:szCs w:val="28"/>
        </w:rPr>
        <w:lastRenderedPageBreak/>
        <w:t xml:space="preserve">respect </w:t>
      </w:r>
      <w:proofErr w:type="gramStart"/>
      <w:r w:rsidRPr="0077201D">
        <w:rPr>
          <w:sz w:val="28"/>
          <w:szCs w:val="28"/>
        </w:rPr>
        <w:t>a number of</w:t>
      </w:r>
      <w:proofErr w:type="gramEnd"/>
      <w:r w:rsidRPr="0077201D">
        <w:rPr>
          <w:sz w:val="28"/>
          <w:szCs w:val="28"/>
        </w:rPr>
        <w:t xml:space="preserve"> overarching principles that are set out in human rights instruments</w:t>
      </w:r>
      <w:r w:rsidR="00AB7012">
        <w:rPr>
          <w:sz w:val="28"/>
          <w:szCs w:val="28"/>
        </w:rPr>
        <w:t xml:space="preserve"> and </w:t>
      </w:r>
      <w:r w:rsidR="00FD2E72">
        <w:rPr>
          <w:sz w:val="28"/>
          <w:szCs w:val="28"/>
        </w:rPr>
        <w:t xml:space="preserve">in </w:t>
      </w:r>
      <w:r w:rsidR="00AB7012">
        <w:rPr>
          <w:sz w:val="28"/>
          <w:szCs w:val="28"/>
        </w:rPr>
        <w:t>international labour standards</w:t>
      </w:r>
      <w:r w:rsidR="00946B73">
        <w:rPr>
          <w:sz w:val="28"/>
          <w:szCs w:val="28"/>
        </w:rPr>
        <w:t>.</w:t>
      </w:r>
    </w:p>
    <w:p w14:paraId="29311EF0" w14:textId="77777777" w:rsidR="00116914" w:rsidRDefault="00116914" w:rsidP="00116914">
      <w:pPr>
        <w:spacing w:after="0" w:line="276" w:lineRule="auto"/>
        <w:rPr>
          <w:sz w:val="28"/>
          <w:szCs w:val="28"/>
        </w:rPr>
      </w:pPr>
    </w:p>
    <w:p w14:paraId="1B87F1BD" w14:textId="579C8892" w:rsidR="00CF5557" w:rsidRPr="00946B73" w:rsidRDefault="00116914" w:rsidP="00116914">
      <w:pPr>
        <w:spacing w:after="0" w:line="276" w:lineRule="auto"/>
        <w:rPr>
          <w:sz w:val="28"/>
          <w:szCs w:val="28"/>
        </w:rPr>
      </w:pPr>
      <w:r w:rsidRPr="00066A7C">
        <w:rPr>
          <w:sz w:val="28"/>
          <w:szCs w:val="28"/>
        </w:rPr>
        <w:t>Hence, h</w:t>
      </w:r>
      <w:r w:rsidR="001E0A92" w:rsidRPr="00066A7C">
        <w:rPr>
          <w:sz w:val="28"/>
          <w:szCs w:val="28"/>
        </w:rPr>
        <w:t xml:space="preserve">eeding the call of COVID means investing in </w:t>
      </w:r>
      <w:r w:rsidR="006637E7">
        <w:rPr>
          <w:sz w:val="28"/>
          <w:szCs w:val="28"/>
        </w:rPr>
        <w:t>social protection</w:t>
      </w:r>
      <w:r w:rsidR="001E0A92" w:rsidRPr="00066A7C">
        <w:rPr>
          <w:sz w:val="28"/>
          <w:szCs w:val="28"/>
        </w:rPr>
        <w:t xml:space="preserve"> systems, extending coverage, guaranteeing its adequacy, and ensuring that social protection systems are rights-based</w:t>
      </w:r>
      <w:r w:rsidR="00946B73" w:rsidRPr="00066A7C">
        <w:rPr>
          <w:sz w:val="28"/>
          <w:szCs w:val="28"/>
        </w:rPr>
        <w:t>.</w:t>
      </w:r>
      <w:r w:rsidR="00946B73">
        <w:rPr>
          <w:sz w:val="28"/>
          <w:szCs w:val="28"/>
        </w:rPr>
        <w:t xml:space="preserve">  </w:t>
      </w:r>
      <w:r w:rsidR="00CF5557" w:rsidRPr="00066A7C">
        <w:rPr>
          <w:sz w:val="28"/>
          <w:szCs w:val="28"/>
          <w:u w:val="single"/>
        </w:rPr>
        <w:t>This means that States have a duty to create the needed fiscal space</w:t>
      </w:r>
      <w:r w:rsidR="009F6C2D" w:rsidRPr="00066A7C">
        <w:rPr>
          <w:sz w:val="28"/>
          <w:szCs w:val="28"/>
          <w:u w:val="single"/>
        </w:rPr>
        <w:t xml:space="preserve"> </w:t>
      </w:r>
      <w:r w:rsidR="005B41F7" w:rsidRPr="00066A7C">
        <w:rPr>
          <w:sz w:val="28"/>
          <w:szCs w:val="28"/>
          <w:u w:val="single"/>
        </w:rPr>
        <w:t>to enable the realization of this right</w:t>
      </w:r>
      <w:r w:rsidR="00CF5557" w:rsidRPr="00946B73">
        <w:rPr>
          <w:sz w:val="28"/>
          <w:szCs w:val="28"/>
        </w:rPr>
        <w:t>. Comment No. 19</w:t>
      </w:r>
      <w:r w:rsidR="005B41F7" w:rsidRPr="00946B73">
        <w:rPr>
          <w:sz w:val="28"/>
          <w:szCs w:val="28"/>
        </w:rPr>
        <w:t xml:space="preserve"> </w:t>
      </w:r>
      <w:r w:rsidR="005F541D" w:rsidRPr="00946B73">
        <w:rPr>
          <w:sz w:val="28"/>
          <w:szCs w:val="28"/>
        </w:rPr>
        <w:t xml:space="preserve">(of UN Committee </w:t>
      </w:r>
      <w:r w:rsidR="009863C3" w:rsidRPr="00946B73">
        <w:rPr>
          <w:sz w:val="28"/>
          <w:szCs w:val="28"/>
        </w:rPr>
        <w:t>on ESC Rights)</w:t>
      </w:r>
      <w:r w:rsidR="00CF5557" w:rsidRPr="00946B73">
        <w:rPr>
          <w:sz w:val="28"/>
          <w:szCs w:val="28"/>
        </w:rPr>
        <w:t xml:space="preserve"> </w:t>
      </w:r>
      <w:r w:rsidR="009863C3" w:rsidRPr="00946B73">
        <w:rPr>
          <w:sz w:val="28"/>
          <w:szCs w:val="28"/>
        </w:rPr>
        <w:t xml:space="preserve">says that </w:t>
      </w:r>
      <w:r w:rsidR="00CF5557" w:rsidRPr="00946B73">
        <w:rPr>
          <w:sz w:val="28"/>
          <w:szCs w:val="28"/>
        </w:rPr>
        <w:t xml:space="preserve">States need to make every effort to use </w:t>
      </w:r>
      <w:r w:rsidR="00B21A8B">
        <w:rPr>
          <w:sz w:val="28"/>
          <w:szCs w:val="28"/>
        </w:rPr>
        <w:t xml:space="preserve">the </w:t>
      </w:r>
      <w:r w:rsidR="00CF5557" w:rsidRPr="00946B73">
        <w:rPr>
          <w:sz w:val="28"/>
          <w:szCs w:val="28"/>
        </w:rPr>
        <w:t xml:space="preserve">maximum available resources to satisfy, as a matter of priority, the </w:t>
      </w:r>
      <w:r w:rsidR="00865004">
        <w:rPr>
          <w:sz w:val="28"/>
          <w:szCs w:val="28"/>
        </w:rPr>
        <w:t>realization</w:t>
      </w:r>
      <w:r w:rsidR="00CF5557" w:rsidRPr="00946B73">
        <w:rPr>
          <w:sz w:val="28"/>
          <w:szCs w:val="28"/>
        </w:rPr>
        <w:t xml:space="preserve"> of the human right to social security, and periodically revise them as necessary. </w:t>
      </w:r>
    </w:p>
    <w:p w14:paraId="7AE349A3" w14:textId="77777777" w:rsidR="00946B73" w:rsidRDefault="00946B73" w:rsidP="00946B73">
      <w:pPr>
        <w:spacing w:after="0" w:line="276" w:lineRule="auto"/>
        <w:rPr>
          <w:sz w:val="28"/>
          <w:szCs w:val="28"/>
        </w:rPr>
      </w:pPr>
    </w:p>
    <w:p w14:paraId="3E46F468" w14:textId="4E2A868E" w:rsidR="006E618C" w:rsidRDefault="00946B73" w:rsidP="008D541C">
      <w:pPr>
        <w:rPr>
          <w:rFonts w:ascii="Roboto" w:hAnsi="Roboto"/>
          <w:b/>
          <w:bCs/>
          <w:color w:val="111111"/>
          <w:sz w:val="27"/>
          <w:szCs w:val="27"/>
          <w:shd w:val="clear" w:color="auto" w:fill="FFFFFF"/>
        </w:rPr>
      </w:pPr>
      <w:r>
        <w:rPr>
          <w:sz w:val="28"/>
          <w:szCs w:val="28"/>
        </w:rPr>
        <w:t>So t</w:t>
      </w:r>
      <w:r w:rsidR="00152458" w:rsidRPr="00946B73">
        <w:rPr>
          <w:sz w:val="28"/>
          <w:szCs w:val="28"/>
        </w:rPr>
        <w:t>oday, the question is no longer whether to build social protection systems</w:t>
      </w:r>
      <w:r w:rsidR="0029578B">
        <w:rPr>
          <w:sz w:val="28"/>
          <w:szCs w:val="28"/>
        </w:rPr>
        <w:t>. In fact</w:t>
      </w:r>
      <w:r w:rsidR="00152458" w:rsidRPr="00946B73">
        <w:rPr>
          <w:sz w:val="28"/>
          <w:szCs w:val="28"/>
        </w:rPr>
        <w:t xml:space="preserve">, there is unanimity that universal social protection </w:t>
      </w:r>
      <w:r w:rsidR="0029578B">
        <w:rPr>
          <w:sz w:val="28"/>
          <w:szCs w:val="28"/>
        </w:rPr>
        <w:t>systems are a</w:t>
      </w:r>
      <w:r w:rsidR="00152458" w:rsidRPr="00946B73">
        <w:rPr>
          <w:sz w:val="28"/>
          <w:szCs w:val="28"/>
        </w:rPr>
        <w:t xml:space="preserve"> </w:t>
      </w:r>
      <w:r w:rsidR="00B21A8B">
        <w:rPr>
          <w:sz w:val="28"/>
          <w:szCs w:val="28"/>
        </w:rPr>
        <w:t>prerequisite</w:t>
      </w:r>
      <w:r w:rsidR="00152458" w:rsidRPr="00946B73">
        <w:rPr>
          <w:sz w:val="28"/>
          <w:szCs w:val="28"/>
        </w:rPr>
        <w:t xml:space="preserve"> for sustainable development. COVID-19 confirmed this. </w:t>
      </w:r>
      <w:r w:rsidR="008E657F">
        <w:rPr>
          <w:sz w:val="28"/>
          <w:szCs w:val="28"/>
        </w:rPr>
        <w:t>Moreover</w:t>
      </w:r>
      <w:r w:rsidR="00BD40A0">
        <w:rPr>
          <w:sz w:val="28"/>
          <w:szCs w:val="28"/>
        </w:rPr>
        <w:t xml:space="preserve">, </w:t>
      </w:r>
      <w:r w:rsidR="00BD40A0">
        <w:rPr>
          <w:rFonts w:ascii="Roboto" w:hAnsi="Roboto"/>
          <w:b/>
          <w:bCs/>
          <w:color w:val="111111"/>
          <w:sz w:val="27"/>
          <w:szCs w:val="27"/>
          <w:shd w:val="clear" w:color="auto" w:fill="FFFFFF"/>
        </w:rPr>
        <w:t>t</w:t>
      </w:r>
      <w:r w:rsidR="00BD40A0" w:rsidRPr="00485722">
        <w:rPr>
          <w:rFonts w:ascii="Roboto" w:hAnsi="Roboto"/>
          <w:b/>
          <w:bCs/>
          <w:color w:val="111111"/>
          <w:sz w:val="27"/>
          <w:szCs w:val="27"/>
          <w:shd w:val="clear" w:color="auto" w:fill="FFFFFF"/>
        </w:rPr>
        <w:t xml:space="preserve">he social protection responses to COVID-19 have raised expectations that the gaps in </w:t>
      </w:r>
      <w:r w:rsidR="00D24070">
        <w:rPr>
          <w:rFonts w:ascii="Roboto" w:hAnsi="Roboto"/>
          <w:b/>
          <w:bCs/>
          <w:color w:val="111111"/>
          <w:sz w:val="27"/>
          <w:szCs w:val="27"/>
          <w:shd w:val="clear" w:color="auto" w:fill="FFFFFF"/>
        </w:rPr>
        <w:t>social protection</w:t>
      </w:r>
      <w:r w:rsidR="00BD40A0" w:rsidRPr="00485722">
        <w:rPr>
          <w:rFonts w:ascii="Roboto" w:hAnsi="Roboto"/>
          <w:b/>
          <w:bCs/>
          <w:color w:val="111111"/>
          <w:sz w:val="27"/>
          <w:szCs w:val="27"/>
          <w:shd w:val="clear" w:color="auto" w:fill="FFFFFF"/>
        </w:rPr>
        <w:t xml:space="preserve"> can be closed, and must be closed, in anticipation of the multiple crises the world is facing</w:t>
      </w:r>
      <w:r w:rsidR="004A61C9">
        <w:rPr>
          <w:rFonts w:ascii="Roboto" w:hAnsi="Roboto"/>
          <w:b/>
          <w:bCs/>
          <w:color w:val="111111"/>
          <w:sz w:val="27"/>
          <w:szCs w:val="27"/>
          <w:shd w:val="clear" w:color="auto" w:fill="FFFFFF"/>
        </w:rPr>
        <w:t xml:space="preserve">, not least the </w:t>
      </w:r>
      <w:r w:rsidR="00DE23A4">
        <w:rPr>
          <w:rFonts w:ascii="Roboto" w:hAnsi="Roboto"/>
          <w:b/>
          <w:bCs/>
          <w:color w:val="111111"/>
          <w:sz w:val="27"/>
          <w:szCs w:val="27"/>
          <w:shd w:val="clear" w:color="auto" w:fill="FFFFFF"/>
        </w:rPr>
        <w:t>climate-related</w:t>
      </w:r>
      <w:r w:rsidR="004A61C9">
        <w:rPr>
          <w:rFonts w:ascii="Roboto" w:hAnsi="Roboto"/>
          <w:b/>
          <w:bCs/>
          <w:color w:val="111111"/>
          <w:sz w:val="27"/>
          <w:szCs w:val="27"/>
          <w:shd w:val="clear" w:color="auto" w:fill="FFFFFF"/>
        </w:rPr>
        <w:t xml:space="preserve"> </w:t>
      </w:r>
      <w:r w:rsidR="008E657F">
        <w:rPr>
          <w:rFonts w:ascii="Roboto" w:hAnsi="Roboto"/>
          <w:b/>
          <w:bCs/>
          <w:color w:val="111111"/>
          <w:sz w:val="27"/>
          <w:szCs w:val="27"/>
          <w:shd w:val="clear" w:color="auto" w:fill="FFFFFF"/>
        </w:rPr>
        <w:t>one</w:t>
      </w:r>
      <w:r w:rsidR="004A61C9">
        <w:rPr>
          <w:rFonts w:ascii="Roboto" w:hAnsi="Roboto"/>
          <w:b/>
          <w:bCs/>
          <w:color w:val="111111"/>
          <w:sz w:val="27"/>
          <w:szCs w:val="27"/>
          <w:shd w:val="clear" w:color="auto" w:fill="FFFFFF"/>
        </w:rPr>
        <w:t>s</w:t>
      </w:r>
      <w:r w:rsidR="00BD40A0" w:rsidRPr="00485722">
        <w:rPr>
          <w:rFonts w:ascii="Roboto" w:hAnsi="Roboto"/>
          <w:b/>
          <w:bCs/>
          <w:color w:val="111111"/>
          <w:sz w:val="27"/>
          <w:szCs w:val="27"/>
          <w:shd w:val="clear" w:color="auto" w:fill="FFFFFF"/>
        </w:rPr>
        <w:t>.</w:t>
      </w:r>
    </w:p>
    <w:p w14:paraId="7A9056FB" w14:textId="1B1132BF" w:rsidR="009025FF" w:rsidRDefault="00230707" w:rsidP="005C79F0">
      <w:pPr>
        <w:rPr>
          <w:rFonts w:ascii="Roboto" w:hAnsi="Roboto"/>
          <w:b/>
          <w:bCs/>
          <w:color w:val="111111"/>
          <w:sz w:val="27"/>
          <w:szCs w:val="27"/>
          <w:shd w:val="clear" w:color="auto" w:fill="FFFFFF"/>
        </w:rPr>
      </w:pPr>
      <w:r w:rsidRPr="00485722">
        <w:rPr>
          <w:rFonts w:ascii="Roboto" w:hAnsi="Roboto"/>
          <w:b/>
          <w:bCs/>
          <w:color w:val="111111"/>
          <w:sz w:val="27"/>
          <w:szCs w:val="27"/>
          <w:shd w:val="clear" w:color="auto" w:fill="FFFFFF"/>
        </w:rPr>
        <w:t xml:space="preserve">However </w:t>
      </w:r>
      <w:r w:rsidR="00C034B7">
        <w:rPr>
          <w:rFonts w:ascii="Roboto" w:hAnsi="Roboto"/>
          <w:b/>
          <w:bCs/>
          <w:color w:val="111111"/>
          <w:sz w:val="27"/>
          <w:szCs w:val="27"/>
          <w:shd w:val="clear" w:color="auto" w:fill="FFFFFF"/>
        </w:rPr>
        <w:t>(</w:t>
      </w:r>
      <w:r w:rsidR="007E3F39">
        <w:rPr>
          <w:rFonts w:ascii="Roboto" w:hAnsi="Roboto"/>
          <w:b/>
          <w:bCs/>
          <w:color w:val="111111"/>
          <w:sz w:val="27"/>
          <w:szCs w:val="27"/>
          <w:shd w:val="clear" w:color="auto" w:fill="FFFFFF"/>
        </w:rPr>
        <w:t>and this takes me to my third point</w:t>
      </w:r>
      <w:r w:rsidR="00C034B7">
        <w:rPr>
          <w:rFonts w:ascii="Roboto" w:hAnsi="Roboto"/>
          <w:b/>
          <w:bCs/>
          <w:color w:val="111111"/>
          <w:sz w:val="27"/>
          <w:szCs w:val="27"/>
          <w:shd w:val="clear" w:color="auto" w:fill="FFFFFF"/>
        </w:rPr>
        <w:t>)</w:t>
      </w:r>
      <w:r w:rsidR="007E3F39">
        <w:rPr>
          <w:rFonts w:ascii="Roboto" w:hAnsi="Roboto"/>
          <w:b/>
          <w:bCs/>
          <w:color w:val="111111"/>
          <w:sz w:val="27"/>
          <w:szCs w:val="27"/>
          <w:shd w:val="clear" w:color="auto" w:fill="FFFFFF"/>
        </w:rPr>
        <w:t xml:space="preserve">, </w:t>
      </w:r>
      <w:r w:rsidRPr="00485722">
        <w:rPr>
          <w:rFonts w:ascii="Roboto" w:hAnsi="Roboto"/>
          <w:b/>
          <w:bCs/>
          <w:color w:val="111111"/>
          <w:sz w:val="27"/>
          <w:szCs w:val="27"/>
          <w:shd w:val="clear" w:color="auto" w:fill="FFFFFF"/>
        </w:rPr>
        <w:t xml:space="preserve">the alarm bell that the pandemic rung </w:t>
      </w:r>
      <w:r w:rsidR="00AD45C9">
        <w:rPr>
          <w:rFonts w:ascii="Roboto" w:hAnsi="Roboto"/>
          <w:b/>
          <w:bCs/>
          <w:color w:val="111111"/>
          <w:sz w:val="27"/>
          <w:szCs w:val="27"/>
          <w:shd w:val="clear" w:color="auto" w:fill="FFFFFF"/>
        </w:rPr>
        <w:t>about</w:t>
      </w:r>
      <w:r w:rsidRPr="00485722">
        <w:rPr>
          <w:rFonts w:ascii="Roboto" w:hAnsi="Roboto"/>
          <w:b/>
          <w:bCs/>
          <w:color w:val="111111"/>
          <w:sz w:val="27"/>
          <w:szCs w:val="27"/>
          <w:shd w:val="clear" w:color="auto" w:fill="FFFFFF"/>
        </w:rPr>
        <w:t xml:space="preserve"> the urgency of investing in </w:t>
      </w:r>
      <w:r w:rsidR="00C034B7">
        <w:rPr>
          <w:rFonts w:ascii="Roboto" w:hAnsi="Roboto"/>
          <w:b/>
          <w:bCs/>
          <w:color w:val="111111"/>
          <w:sz w:val="27"/>
          <w:szCs w:val="27"/>
          <w:shd w:val="clear" w:color="auto" w:fill="FFFFFF"/>
        </w:rPr>
        <w:t>universal social protection</w:t>
      </w:r>
      <w:r w:rsidRPr="00485722">
        <w:rPr>
          <w:rFonts w:ascii="Roboto" w:hAnsi="Roboto"/>
          <w:b/>
          <w:bCs/>
          <w:color w:val="111111"/>
          <w:sz w:val="27"/>
          <w:szCs w:val="27"/>
          <w:shd w:val="clear" w:color="auto" w:fill="FFFFFF"/>
        </w:rPr>
        <w:t xml:space="preserve"> is today being </w:t>
      </w:r>
      <w:r>
        <w:rPr>
          <w:rFonts w:ascii="Roboto" w:hAnsi="Roboto"/>
          <w:b/>
          <w:bCs/>
          <w:color w:val="111111"/>
          <w:sz w:val="27"/>
          <w:szCs w:val="27"/>
          <w:shd w:val="clear" w:color="auto" w:fill="FFFFFF"/>
        </w:rPr>
        <w:t>muffl</w:t>
      </w:r>
      <w:r w:rsidRPr="00485722">
        <w:rPr>
          <w:rFonts w:ascii="Roboto" w:hAnsi="Roboto"/>
          <w:b/>
          <w:bCs/>
          <w:color w:val="111111"/>
          <w:sz w:val="27"/>
          <w:szCs w:val="27"/>
          <w:shd w:val="clear" w:color="auto" w:fill="FFFFFF"/>
        </w:rPr>
        <w:t>ed by the fiscal constraints that many countries</w:t>
      </w:r>
      <w:r w:rsidR="006E618C">
        <w:rPr>
          <w:rFonts w:ascii="Roboto" w:hAnsi="Roboto"/>
          <w:b/>
          <w:bCs/>
          <w:color w:val="111111"/>
          <w:sz w:val="27"/>
          <w:szCs w:val="27"/>
          <w:shd w:val="clear" w:color="auto" w:fill="FFFFFF"/>
        </w:rPr>
        <w:t>, especially developing countries,</w:t>
      </w:r>
      <w:r w:rsidRPr="00485722">
        <w:rPr>
          <w:rFonts w:ascii="Roboto" w:hAnsi="Roboto"/>
          <w:b/>
          <w:bCs/>
          <w:color w:val="111111"/>
          <w:sz w:val="27"/>
          <w:szCs w:val="27"/>
          <w:shd w:val="clear" w:color="auto" w:fill="FFFFFF"/>
        </w:rPr>
        <w:t xml:space="preserve"> are facing. </w:t>
      </w:r>
    </w:p>
    <w:p w14:paraId="520A6F55" w14:textId="4D2695EA" w:rsidR="00230707" w:rsidRPr="005C79F0" w:rsidRDefault="006E618C" w:rsidP="005C79F0">
      <w:pPr>
        <w:rPr>
          <w:rFonts w:ascii="Arial" w:hAnsi="Arial" w:cs="Arial"/>
          <w:color w:val="000000"/>
          <w:sz w:val="28"/>
          <w:szCs w:val="28"/>
          <w:shd w:val="clear" w:color="auto" w:fill="FFFFFF"/>
        </w:rPr>
      </w:pPr>
      <w:r w:rsidRPr="00FF067D">
        <w:rPr>
          <w:rFonts w:ascii="Roboto" w:hAnsi="Roboto"/>
          <w:color w:val="111111"/>
          <w:sz w:val="27"/>
          <w:szCs w:val="27"/>
          <w:shd w:val="clear" w:color="auto" w:fill="FFFFFF"/>
        </w:rPr>
        <w:t>Last year</w:t>
      </w:r>
      <w:r w:rsidR="00D356D1">
        <w:rPr>
          <w:rFonts w:ascii="Roboto" w:hAnsi="Roboto"/>
          <w:color w:val="111111"/>
          <w:sz w:val="27"/>
          <w:szCs w:val="27"/>
          <w:shd w:val="clear" w:color="auto" w:fill="FFFFFF"/>
        </w:rPr>
        <w:t>,</w:t>
      </w:r>
      <w:r>
        <w:rPr>
          <w:rFonts w:ascii="Roboto" w:hAnsi="Roboto"/>
          <w:b/>
          <w:bCs/>
          <w:color w:val="111111"/>
          <w:sz w:val="27"/>
          <w:szCs w:val="27"/>
          <w:shd w:val="clear" w:color="auto" w:fill="FFFFFF"/>
        </w:rPr>
        <w:t xml:space="preserve"> </w:t>
      </w:r>
      <w:proofErr w:type="spellStart"/>
      <w:r w:rsidR="00FD1CCA" w:rsidRPr="00C97C25">
        <w:rPr>
          <w:rFonts w:ascii="Arial" w:hAnsi="Arial"/>
          <w:color w:val="000000" w:themeColor="text1"/>
          <w:sz w:val="28"/>
          <w:szCs w:val="28"/>
        </w:rPr>
        <w:t>Eurodad</w:t>
      </w:r>
      <w:proofErr w:type="spellEnd"/>
      <w:r w:rsidR="00FD1CCA" w:rsidRPr="00C97C25">
        <w:rPr>
          <w:rFonts w:ascii="Arial" w:hAnsi="Arial"/>
          <w:color w:val="000000" w:themeColor="text1"/>
          <w:sz w:val="28"/>
          <w:szCs w:val="28"/>
        </w:rPr>
        <w:t xml:space="preserve"> released a report exposing</w:t>
      </w:r>
      <w:r w:rsidR="00FD1CCA" w:rsidRPr="00C97C25">
        <w:rPr>
          <w:rFonts w:ascii="Arial" w:hAnsi="Arial" w:cs="Arial"/>
          <w:b/>
          <w:bCs/>
          <w:color w:val="000000"/>
          <w:sz w:val="28"/>
          <w:szCs w:val="28"/>
          <w:shd w:val="clear" w:color="auto" w:fill="FFFFFF"/>
        </w:rPr>
        <w:t xml:space="preserve"> </w:t>
      </w:r>
      <w:r w:rsidR="00FD1CCA" w:rsidRPr="00C97C25">
        <w:rPr>
          <w:rFonts w:ascii="Arial" w:hAnsi="Arial"/>
          <w:color w:val="000000" w:themeColor="text1"/>
          <w:sz w:val="28"/>
          <w:szCs w:val="28"/>
        </w:rPr>
        <w:t xml:space="preserve">the dangers of a post-pandemic austerity </w:t>
      </w:r>
      <w:r w:rsidR="00FF067D">
        <w:rPr>
          <w:rFonts w:ascii="Arial" w:hAnsi="Arial"/>
          <w:color w:val="000000" w:themeColor="text1"/>
          <w:sz w:val="28"/>
          <w:szCs w:val="28"/>
        </w:rPr>
        <w:t>wave</w:t>
      </w:r>
      <w:r w:rsidR="00FD1CCA" w:rsidRPr="00C97C25">
        <w:rPr>
          <w:rFonts w:ascii="Arial" w:hAnsi="Arial"/>
          <w:color w:val="000000" w:themeColor="text1"/>
          <w:sz w:val="28"/>
          <w:szCs w:val="28"/>
        </w:rPr>
        <w:t xml:space="preserve"> that is gripping the world, far more severe than the one that followed the global financial crisis. The report finds that </w:t>
      </w:r>
      <w:r w:rsidR="00FD1CCA" w:rsidRPr="00C97C25">
        <w:rPr>
          <w:rFonts w:ascii="Arial" w:hAnsi="Arial" w:cs="Arial"/>
          <w:color w:val="000000"/>
          <w:sz w:val="28"/>
          <w:szCs w:val="28"/>
          <w:shd w:val="clear" w:color="auto" w:fill="FFFFFF"/>
        </w:rPr>
        <w:t>143 countries - including 94 developing nations - are implementing policy measures that undermine the capacity of governments to provide education, healthcare, social protection</w:t>
      </w:r>
      <w:r w:rsidR="009025FF">
        <w:rPr>
          <w:rFonts w:ascii="Arial" w:hAnsi="Arial" w:cs="Arial"/>
          <w:color w:val="000000"/>
          <w:sz w:val="28"/>
          <w:szCs w:val="28"/>
          <w:shd w:val="clear" w:color="auto" w:fill="FFFFFF"/>
        </w:rPr>
        <w:t>,</w:t>
      </w:r>
      <w:r w:rsidR="00FD1CCA" w:rsidRPr="00C97C25">
        <w:rPr>
          <w:rFonts w:ascii="Arial" w:hAnsi="Arial" w:cs="Arial"/>
          <w:color w:val="000000"/>
          <w:sz w:val="28"/>
          <w:szCs w:val="28"/>
          <w:shd w:val="clear" w:color="auto" w:fill="FFFFFF"/>
        </w:rPr>
        <w:t xml:space="preserve"> and other public services.  </w:t>
      </w:r>
    </w:p>
    <w:p w14:paraId="309265C2" w14:textId="6737DE24" w:rsidR="00230707" w:rsidRPr="00C15FF1" w:rsidRDefault="00230707" w:rsidP="00AD45C9">
      <w:pPr>
        <w:spacing w:before="240" w:after="240"/>
      </w:pPr>
      <w:r w:rsidRPr="00485722">
        <w:rPr>
          <w:rFonts w:ascii="Roboto" w:hAnsi="Roboto"/>
          <w:b/>
          <w:bCs/>
          <w:color w:val="111111"/>
          <w:sz w:val="27"/>
          <w:szCs w:val="27"/>
          <w:shd w:val="clear" w:color="auto" w:fill="FFFFFF"/>
        </w:rPr>
        <w:t xml:space="preserve">In this context, mitigating the risk of fiscal austerity will require renewed efforts to identify financing options. </w:t>
      </w:r>
      <w:r w:rsidR="00AD45C9">
        <w:rPr>
          <w:rFonts w:ascii="Roboto" w:hAnsi="Roboto"/>
          <w:b/>
          <w:bCs/>
          <w:color w:val="111111"/>
          <w:sz w:val="27"/>
          <w:szCs w:val="27"/>
          <w:shd w:val="clear" w:color="auto" w:fill="FFFFFF"/>
        </w:rPr>
        <w:t xml:space="preserve">  </w:t>
      </w:r>
      <w:r w:rsidR="00350ADA">
        <w:rPr>
          <w:rFonts w:ascii="Roboto" w:hAnsi="Roboto"/>
          <w:b/>
          <w:bCs/>
          <w:color w:val="111111"/>
          <w:sz w:val="27"/>
          <w:szCs w:val="27"/>
          <w:shd w:val="clear" w:color="auto" w:fill="FFFFFF"/>
        </w:rPr>
        <w:t xml:space="preserve">My final point is that </w:t>
      </w:r>
      <w:r w:rsidR="00350ADA" w:rsidRPr="00BA2EAF">
        <w:rPr>
          <w:rFonts w:ascii="Roboto" w:hAnsi="Roboto"/>
          <w:b/>
          <w:bCs/>
          <w:color w:val="111111"/>
          <w:sz w:val="27"/>
          <w:szCs w:val="27"/>
          <w:u w:val="single"/>
          <w:shd w:val="clear" w:color="auto" w:fill="FFFFFF"/>
        </w:rPr>
        <w:t>c</w:t>
      </w:r>
      <w:r w:rsidR="00067CA8" w:rsidRPr="00BA2EAF">
        <w:rPr>
          <w:rFonts w:ascii="Roboto" w:hAnsi="Roboto"/>
          <w:b/>
          <w:bCs/>
          <w:color w:val="111111"/>
          <w:sz w:val="27"/>
          <w:szCs w:val="27"/>
          <w:u w:val="single"/>
          <w:shd w:val="clear" w:color="auto" w:fill="FFFFFF"/>
        </w:rPr>
        <w:t>ountries have a</w:t>
      </w:r>
      <w:r w:rsidR="00C15FF1" w:rsidRPr="00BA2EAF">
        <w:rPr>
          <w:rFonts w:ascii="Roboto" w:hAnsi="Roboto"/>
          <w:b/>
          <w:bCs/>
          <w:color w:val="111111"/>
          <w:sz w:val="27"/>
          <w:szCs w:val="27"/>
          <w:u w:val="single"/>
          <w:shd w:val="clear" w:color="auto" w:fill="FFFFFF"/>
        </w:rPr>
        <w:t xml:space="preserve"> </w:t>
      </w:r>
      <w:r w:rsidR="00067CA8" w:rsidRPr="00BA2EAF">
        <w:rPr>
          <w:rFonts w:ascii="Roboto" w:hAnsi="Roboto"/>
          <w:b/>
          <w:bCs/>
          <w:color w:val="111111"/>
          <w:sz w:val="27"/>
          <w:szCs w:val="27"/>
          <w:u w:val="single"/>
          <w:shd w:val="clear" w:color="auto" w:fill="FFFFFF"/>
        </w:rPr>
        <w:t>range of options at their disposal to fund social protection</w:t>
      </w:r>
      <w:r w:rsidR="00067CA8" w:rsidRPr="00C15FF1">
        <w:rPr>
          <w:rFonts w:ascii="Roboto" w:hAnsi="Roboto"/>
          <w:b/>
          <w:bCs/>
          <w:color w:val="111111"/>
          <w:sz w:val="27"/>
          <w:szCs w:val="27"/>
          <w:shd w:val="clear" w:color="auto" w:fill="FFFFFF"/>
        </w:rPr>
        <w:t xml:space="preserve"> and usually use a mix of schemes and financing mechanisms to achieve universal social protection</w:t>
      </w:r>
      <w:r w:rsidR="00C15FF1" w:rsidRPr="00C15FF1">
        <w:rPr>
          <w:rFonts w:ascii="Roboto" w:hAnsi="Roboto"/>
          <w:b/>
          <w:bCs/>
          <w:color w:val="111111"/>
          <w:sz w:val="27"/>
          <w:szCs w:val="27"/>
          <w:shd w:val="clear" w:color="auto" w:fill="FFFFFF"/>
        </w:rPr>
        <w:t>.</w:t>
      </w:r>
      <w:r w:rsidR="00C15FF1">
        <w:t xml:space="preserve">  </w:t>
      </w:r>
    </w:p>
    <w:p w14:paraId="71D4A9D6" w14:textId="5A7D4EC4" w:rsidR="004B2686" w:rsidRPr="008A4F7E" w:rsidRDefault="00F30ED2" w:rsidP="002D37D5">
      <w:pPr>
        <w:rPr>
          <w:rFonts w:ascii="Arial" w:hAnsi="Arial"/>
          <w:color w:val="000000" w:themeColor="text1"/>
          <w:sz w:val="28"/>
          <w:szCs w:val="28"/>
        </w:rPr>
      </w:pPr>
      <w:r w:rsidRPr="008A4F7E">
        <w:rPr>
          <w:rFonts w:ascii="Arial" w:hAnsi="Arial"/>
          <w:color w:val="000000" w:themeColor="text1"/>
          <w:sz w:val="28"/>
          <w:szCs w:val="28"/>
        </w:rPr>
        <w:lastRenderedPageBreak/>
        <w:t>Some countries have extend</w:t>
      </w:r>
      <w:r w:rsidR="00D61F9D" w:rsidRPr="008A4F7E">
        <w:rPr>
          <w:rFonts w:ascii="Arial" w:hAnsi="Arial"/>
          <w:color w:val="000000" w:themeColor="text1"/>
          <w:sz w:val="28"/>
          <w:szCs w:val="28"/>
        </w:rPr>
        <w:t>ed</w:t>
      </w:r>
      <w:r w:rsidRPr="008A4F7E">
        <w:rPr>
          <w:rFonts w:ascii="Arial" w:hAnsi="Arial"/>
          <w:color w:val="000000" w:themeColor="text1"/>
          <w:sz w:val="28"/>
          <w:szCs w:val="28"/>
        </w:rPr>
        <w:t xml:space="preserve"> social security finance by </w:t>
      </w:r>
      <w:r w:rsidRPr="008A4F7E">
        <w:rPr>
          <w:rFonts w:ascii="Arial" w:hAnsi="Arial"/>
          <w:b/>
          <w:bCs/>
          <w:color w:val="000000" w:themeColor="text1"/>
          <w:sz w:val="28"/>
          <w:szCs w:val="28"/>
        </w:rPr>
        <w:t>increasing contributory revenue</w:t>
      </w:r>
      <w:r w:rsidR="004B2686" w:rsidRPr="008A4F7E">
        <w:rPr>
          <w:rFonts w:ascii="Arial" w:hAnsi="Arial"/>
          <w:b/>
          <w:bCs/>
          <w:color w:val="000000" w:themeColor="text1"/>
          <w:sz w:val="28"/>
          <w:szCs w:val="28"/>
        </w:rPr>
        <w:t>s</w:t>
      </w:r>
      <w:r w:rsidR="004B2686" w:rsidRPr="008A4F7E">
        <w:rPr>
          <w:rFonts w:ascii="Arial" w:hAnsi="Arial"/>
          <w:color w:val="000000" w:themeColor="text1"/>
          <w:sz w:val="28"/>
          <w:szCs w:val="28"/>
        </w:rPr>
        <w:t xml:space="preserve">. For example, Argentina, Brazil, </w:t>
      </w:r>
      <w:r w:rsidR="00A70A85" w:rsidRPr="008A4F7E">
        <w:rPr>
          <w:rFonts w:ascii="Arial" w:hAnsi="Arial"/>
          <w:color w:val="000000" w:themeColor="text1"/>
          <w:sz w:val="28"/>
          <w:szCs w:val="28"/>
        </w:rPr>
        <w:t xml:space="preserve">and </w:t>
      </w:r>
      <w:r w:rsidR="004B2686" w:rsidRPr="008A4F7E">
        <w:rPr>
          <w:rFonts w:ascii="Arial" w:hAnsi="Arial"/>
          <w:color w:val="000000" w:themeColor="text1"/>
          <w:sz w:val="28"/>
          <w:szCs w:val="28"/>
        </w:rPr>
        <w:t xml:space="preserve">Indonesia simplified administrative procedures to </w:t>
      </w:r>
      <w:proofErr w:type="spellStart"/>
      <w:r w:rsidR="004B2686" w:rsidRPr="008A4F7E">
        <w:rPr>
          <w:rFonts w:ascii="Arial" w:hAnsi="Arial"/>
          <w:color w:val="000000" w:themeColor="text1"/>
          <w:sz w:val="28"/>
          <w:szCs w:val="28"/>
        </w:rPr>
        <w:t>enrol</w:t>
      </w:r>
      <w:r w:rsidR="008A4F7E">
        <w:rPr>
          <w:rFonts w:ascii="Arial" w:hAnsi="Arial"/>
          <w:color w:val="000000" w:themeColor="text1"/>
          <w:sz w:val="28"/>
          <w:szCs w:val="28"/>
        </w:rPr>
        <w:t>l</w:t>
      </w:r>
      <w:proofErr w:type="spellEnd"/>
      <w:r w:rsidR="008A4F7E">
        <w:rPr>
          <w:rFonts w:ascii="Arial" w:hAnsi="Arial"/>
          <w:color w:val="000000" w:themeColor="text1"/>
          <w:sz w:val="28"/>
          <w:szCs w:val="28"/>
        </w:rPr>
        <w:t xml:space="preserve"> </w:t>
      </w:r>
      <w:r w:rsidR="004B2686" w:rsidRPr="008A4F7E">
        <w:rPr>
          <w:rFonts w:ascii="Arial" w:hAnsi="Arial"/>
          <w:color w:val="000000" w:themeColor="text1"/>
          <w:sz w:val="28"/>
          <w:szCs w:val="28"/>
        </w:rPr>
        <w:t xml:space="preserve">and pay contributions. </w:t>
      </w:r>
    </w:p>
    <w:p w14:paraId="5EAD4ED9" w14:textId="3D720EBB" w:rsidR="004B2686" w:rsidRPr="008A4F7E" w:rsidRDefault="004B2686" w:rsidP="004B2686">
      <w:pPr>
        <w:pStyle w:val="ListParagraph"/>
        <w:numPr>
          <w:ilvl w:val="1"/>
          <w:numId w:val="11"/>
        </w:numPr>
        <w:rPr>
          <w:rFonts w:ascii="Arial" w:hAnsi="Arial"/>
          <w:color w:val="000000" w:themeColor="text1"/>
          <w:sz w:val="28"/>
          <w:szCs w:val="28"/>
        </w:rPr>
      </w:pPr>
      <w:r w:rsidRPr="008A4F7E">
        <w:rPr>
          <w:rFonts w:ascii="Arial" w:hAnsi="Arial"/>
          <w:color w:val="000000" w:themeColor="text1"/>
          <w:sz w:val="28"/>
          <w:szCs w:val="28"/>
        </w:rPr>
        <w:t>Others have implemented communication campaigns to show the positive impact of social security. This was the case in Japan, which introduced on-site pension lessons in schools and developed study tools</w:t>
      </w:r>
      <w:r w:rsidR="00A92847">
        <w:rPr>
          <w:rFonts w:ascii="Arial" w:hAnsi="Arial"/>
          <w:color w:val="000000" w:themeColor="text1"/>
          <w:sz w:val="28"/>
          <w:szCs w:val="28"/>
        </w:rPr>
        <w:t>.</w:t>
      </w:r>
    </w:p>
    <w:p w14:paraId="6CB9DBFE" w14:textId="6B20F669" w:rsidR="004B2686" w:rsidRPr="00B340F5" w:rsidRDefault="004B2686" w:rsidP="004B2686">
      <w:pPr>
        <w:pStyle w:val="ListParagraph"/>
        <w:numPr>
          <w:ilvl w:val="1"/>
          <w:numId w:val="11"/>
        </w:numPr>
        <w:rPr>
          <w:rFonts w:ascii="Arial" w:hAnsi="Arial"/>
          <w:color w:val="000000" w:themeColor="text1"/>
          <w:sz w:val="28"/>
          <w:szCs w:val="28"/>
        </w:rPr>
      </w:pPr>
      <w:r w:rsidRPr="00B340F5">
        <w:rPr>
          <w:rFonts w:ascii="Arial" w:hAnsi="Arial"/>
          <w:color w:val="000000" w:themeColor="text1"/>
          <w:sz w:val="28"/>
          <w:szCs w:val="28"/>
        </w:rPr>
        <w:t xml:space="preserve">In some countries authorities strengthened social security contributions collection by preventing fraud. For instance, </w:t>
      </w:r>
      <w:r w:rsidR="00C10D34" w:rsidRPr="00B340F5">
        <w:rPr>
          <w:rFonts w:ascii="Arial" w:hAnsi="Arial"/>
          <w:color w:val="000000" w:themeColor="text1"/>
          <w:sz w:val="28"/>
          <w:szCs w:val="28"/>
        </w:rPr>
        <w:t xml:space="preserve">in </w:t>
      </w:r>
      <w:r w:rsidRPr="00B340F5">
        <w:rPr>
          <w:rFonts w:ascii="Arial" w:hAnsi="Arial"/>
          <w:color w:val="000000" w:themeColor="text1"/>
          <w:sz w:val="28"/>
          <w:szCs w:val="28"/>
        </w:rPr>
        <w:t>Oman, Saudi Arabia and Spain fraud detection systems were developed using data analysis, predictive analytics, and data exchange with other public agencies</w:t>
      </w:r>
    </w:p>
    <w:p w14:paraId="6106F72E" w14:textId="4811FCEE" w:rsidR="004B2686" w:rsidRDefault="004B2686" w:rsidP="004B2686">
      <w:pPr>
        <w:pStyle w:val="ListParagraph"/>
        <w:numPr>
          <w:ilvl w:val="1"/>
          <w:numId w:val="11"/>
        </w:numPr>
        <w:rPr>
          <w:rFonts w:ascii="Arial" w:hAnsi="Arial"/>
          <w:color w:val="000000" w:themeColor="text1"/>
          <w:sz w:val="28"/>
          <w:szCs w:val="28"/>
        </w:rPr>
      </w:pPr>
      <w:r w:rsidRPr="00B340F5">
        <w:rPr>
          <w:rFonts w:ascii="Arial" w:hAnsi="Arial"/>
          <w:color w:val="000000" w:themeColor="text1"/>
          <w:sz w:val="28"/>
          <w:szCs w:val="28"/>
        </w:rPr>
        <w:t>While Mexico provided the employees monthly reports on the contributions made by the employers as a measure to address under-declaration</w:t>
      </w:r>
      <w:r w:rsidR="00B340F5">
        <w:rPr>
          <w:rFonts w:ascii="Arial" w:hAnsi="Arial"/>
          <w:color w:val="000000" w:themeColor="text1"/>
          <w:sz w:val="28"/>
          <w:szCs w:val="28"/>
        </w:rPr>
        <w:t>.</w:t>
      </w:r>
    </w:p>
    <w:p w14:paraId="7521220E" w14:textId="77777777" w:rsidR="00B340F5" w:rsidRPr="00B340F5" w:rsidRDefault="00B340F5" w:rsidP="00B340F5">
      <w:pPr>
        <w:rPr>
          <w:rFonts w:ascii="Arial" w:hAnsi="Arial"/>
          <w:color w:val="000000" w:themeColor="text1"/>
          <w:sz w:val="28"/>
          <w:szCs w:val="28"/>
        </w:rPr>
      </w:pPr>
    </w:p>
    <w:p w14:paraId="2C0314C2" w14:textId="2E45A40B" w:rsidR="00645D53" w:rsidRPr="00B340F5" w:rsidRDefault="00645D53" w:rsidP="00B340F5">
      <w:pPr>
        <w:rPr>
          <w:rFonts w:ascii="Arial" w:hAnsi="Arial"/>
          <w:color w:val="000000" w:themeColor="text1"/>
          <w:sz w:val="28"/>
          <w:szCs w:val="28"/>
        </w:rPr>
      </w:pPr>
      <w:r w:rsidRPr="00B74C3C">
        <w:rPr>
          <w:rFonts w:ascii="Arial" w:hAnsi="Arial"/>
          <w:b/>
          <w:bCs/>
          <w:color w:val="000000" w:themeColor="text1"/>
          <w:sz w:val="28"/>
          <w:szCs w:val="28"/>
        </w:rPr>
        <w:t>Other countries have increased the</w:t>
      </w:r>
      <w:r w:rsidR="00B74C3C" w:rsidRPr="00B74C3C">
        <w:rPr>
          <w:rFonts w:ascii="Arial" w:hAnsi="Arial"/>
          <w:b/>
          <w:bCs/>
          <w:color w:val="000000" w:themeColor="text1"/>
          <w:sz w:val="28"/>
          <w:szCs w:val="28"/>
        </w:rPr>
        <w:t xml:space="preserve">ir </w:t>
      </w:r>
      <w:r w:rsidRPr="00B74C3C">
        <w:rPr>
          <w:rFonts w:ascii="Arial" w:hAnsi="Arial"/>
          <w:b/>
          <w:bCs/>
          <w:color w:val="000000" w:themeColor="text1"/>
          <w:sz w:val="28"/>
          <w:szCs w:val="28"/>
        </w:rPr>
        <w:t>tax revenues</w:t>
      </w:r>
      <w:r w:rsidR="00B340F5">
        <w:rPr>
          <w:rFonts w:ascii="Arial" w:hAnsi="Arial"/>
          <w:color w:val="000000" w:themeColor="text1"/>
          <w:sz w:val="28"/>
          <w:szCs w:val="28"/>
        </w:rPr>
        <w:t>:</w:t>
      </w:r>
    </w:p>
    <w:p w14:paraId="33536E30" w14:textId="1BB0EA53" w:rsidR="003B6D41" w:rsidRDefault="00645D53" w:rsidP="003B6D41">
      <w:pPr>
        <w:pStyle w:val="ListParagraph"/>
        <w:numPr>
          <w:ilvl w:val="1"/>
          <w:numId w:val="11"/>
        </w:numPr>
      </w:pPr>
      <w:r w:rsidRPr="007C6F40">
        <w:rPr>
          <w:rFonts w:ascii="Arial" w:hAnsi="Arial"/>
          <w:color w:val="000000" w:themeColor="text1"/>
          <w:sz w:val="28"/>
          <w:szCs w:val="28"/>
        </w:rPr>
        <w:t xml:space="preserve">Examples include </w:t>
      </w:r>
      <w:r w:rsidRPr="007C6F40">
        <w:rPr>
          <w:rFonts w:ascii="Arial" w:hAnsi="Arial"/>
          <w:b/>
          <w:bCs/>
          <w:color w:val="000000" w:themeColor="text1"/>
          <w:sz w:val="28"/>
          <w:szCs w:val="28"/>
        </w:rPr>
        <w:t>voluntary tax compliance programmes</w:t>
      </w:r>
      <w:r w:rsidRPr="007C6F40">
        <w:rPr>
          <w:rFonts w:ascii="Arial" w:hAnsi="Arial"/>
          <w:color w:val="000000" w:themeColor="text1"/>
          <w:sz w:val="28"/>
          <w:szCs w:val="28"/>
        </w:rPr>
        <w:t xml:space="preserve"> introduced in Argentina, Indonesia, Spain</w:t>
      </w:r>
    </w:p>
    <w:p w14:paraId="2D04174F" w14:textId="7EA572D8" w:rsidR="001B06AD" w:rsidRPr="007C6F40" w:rsidRDefault="001B06AD" w:rsidP="001B06AD">
      <w:pPr>
        <w:pStyle w:val="ListParagraph"/>
        <w:numPr>
          <w:ilvl w:val="1"/>
          <w:numId w:val="11"/>
        </w:numPr>
        <w:rPr>
          <w:rFonts w:ascii="Arial" w:hAnsi="Arial"/>
          <w:color w:val="000000" w:themeColor="text1"/>
          <w:sz w:val="28"/>
          <w:szCs w:val="28"/>
        </w:rPr>
      </w:pPr>
      <w:r w:rsidRPr="007C6F40">
        <w:rPr>
          <w:rFonts w:ascii="Arial" w:hAnsi="Arial"/>
          <w:color w:val="000000" w:themeColor="text1"/>
          <w:sz w:val="28"/>
          <w:szCs w:val="28"/>
        </w:rPr>
        <w:t>Environmental taxes represent another opportunity to increase social protection finance</w:t>
      </w:r>
    </w:p>
    <w:p w14:paraId="244FF72B" w14:textId="27B631E6" w:rsidR="00C2411A" w:rsidRDefault="001B06AD" w:rsidP="009958E7">
      <w:pPr>
        <w:pStyle w:val="ListParagraph"/>
        <w:numPr>
          <w:ilvl w:val="2"/>
          <w:numId w:val="11"/>
        </w:numPr>
        <w:rPr>
          <w:rFonts w:ascii="Arial" w:hAnsi="Arial"/>
          <w:color w:val="000000" w:themeColor="text1"/>
          <w:sz w:val="28"/>
          <w:szCs w:val="28"/>
        </w:rPr>
      </w:pPr>
      <w:r w:rsidRPr="007C6F40">
        <w:rPr>
          <w:rFonts w:ascii="Arial" w:hAnsi="Arial"/>
          <w:color w:val="000000" w:themeColor="text1"/>
          <w:sz w:val="28"/>
          <w:szCs w:val="28"/>
        </w:rPr>
        <w:t xml:space="preserve">Estimates show that increasing the price of carbon emissions to EUR 30 per tonne of CO2 emissions (a conservative estimate of the social cost of carbon emissions) would generate additional revenues of about 5% of GDP in India, about 1% </w:t>
      </w:r>
      <w:r w:rsidR="00E128A8" w:rsidRPr="007C6F40">
        <w:rPr>
          <w:rFonts w:ascii="Arial" w:hAnsi="Arial"/>
          <w:color w:val="000000" w:themeColor="text1"/>
          <w:sz w:val="28"/>
          <w:szCs w:val="28"/>
        </w:rPr>
        <w:t xml:space="preserve">in </w:t>
      </w:r>
      <w:r w:rsidRPr="007C6F40">
        <w:rPr>
          <w:rFonts w:ascii="Arial" w:hAnsi="Arial"/>
          <w:color w:val="000000" w:themeColor="text1"/>
          <w:sz w:val="28"/>
          <w:szCs w:val="28"/>
        </w:rPr>
        <w:t xml:space="preserve">Argentina, Australia, Brazil, Canada, Mexico, </w:t>
      </w:r>
      <w:proofErr w:type="gramStart"/>
      <w:r w:rsidRPr="007C6F40">
        <w:rPr>
          <w:rFonts w:ascii="Arial" w:hAnsi="Arial"/>
          <w:color w:val="000000" w:themeColor="text1"/>
          <w:sz w:val="28"/>
          <w:szCs w:val="28"/>
        </w:rPr>
        <w:t>Turkey</w:t>
      </w:r>
      <w:proofErr w:type="gramEnd"/>
      <w:r w:rsidRPr="007C6F40">
        <w:rPr>
          <w:rFonts w:ascii="Arial" w:hAnsi="Arial"/>
          <w:color w:val="000000" w:themeColor="text1"/>
          <w:sz w:val="28"/>
          <w:szCs w:val="28"/>
        </w:rPr>
        <w:t xml:space="preserve"> and the United States, and of about 0.5-1% in France, Germany, Italy, Japan, Netherlands, Republic of Korea, Spain, United Kingdom.</w:t>
      </w:r>
    </w:p>
    <w:p w14:paraId="333D2366" w14:textId="1805055F" w:rsidR="008A1900" w:rsidRDefault="00F97690" w:rsidP="008A1900">
      <w:pPr>
        <w:pStyle w:val="ListParagraph"/>
        <w:numPr>
          <w:ilvl w:val="1"/>
          <w:numId w:val="11"/>
        </w:numPr>
        <w:rPr>
          <w:rFonts w:ascii="Arial" w:hAnsi="Arial"/>
          <w:color w:val="000000" w:themeColor="text1"/>
          <w:sz w:val="28"/>
          <w:szCs w:val="28"/>
        </w:rPr>
      </w:pPr>
      <w:r>
        <w:rPr>
          <w:rFonts w:ascii="Arial" w:hAnsi="Arial"/>
          <w:color w:val="000000" w:themeColor="text1"/>
          <w:sz w:val="28"/>
          <w:szCs w:val="28"/>
        </w:rPr>
        <w:t>Fighting</w:t>
      </w:r>
      <w:r w:rsidR="008B159F">
        <w:rPr>
          <w:rFonts w:ascii="Arial" w:hAnsi="Arial"/>
          <w:color w:val="000000" w:themeColor="text1"/>
          <w:sz w:val="28"/>
          <w:szCs w:val="28"/>
        </w:rPr>
        <w:t xml:space="preserve"> </w:t>
      </w:r>
      <w:r w:rsidR="008A1900" w:rsidRPr="008416B2">
        <w:rPr>
          <w:rFonts w:ascii="Arial" w:hAnsi="Arial"/>
          <w:color w:val="000000" w:themeColor="text1"/>
          <w:sz w:val="28"/>
          <w:szCs w:val="28"/>
        </w:rPr>
        <w:t>transfer pricing</w:t>
      </w:r>
      <w:r w:rsidR="00706BCD">
        <w:rPr>
          <w:rFonts w:ascii="Arial" w:hAnsi="Arial"/>
          <w:color w:val="000000" w:themeColor="text1"/>
          <w:sz w:val="28"/>
          <w:szCs w:val="28"/>
        </w:rPr>
        <w:t>—</w:t>
      </w:r>
      <w:r w:rsidRPr="00F97690">
        <w:rPr>
          <w:rFonts w:ascii="Arial" w:hAnsi="Arial"/>
          <w:color w:val="000000" w:themeColor="text1"/>
          <w:sz w:val="28"/>
          <w:szCs w:val="28"/>
        </w:rPr>
        <w:t>the practice of shifting profits from countries with higher corporate taxation to those with lower taxation</w:t>
      </w:r>
      <w:r w:rsidR="00706BCD">
        <w:rPr>
          <w:rFonts w:ascii="Arial" w:hAnsi="Arial"/>
          <w:color w:val="000000" w:themeColor="text1"/>
          <w:sz w:val="28"/>
          <w:szCs w:val="28"/>
        </w:rPr>
        <w:t xml:space="preserve">—is </w:t>
      </w:r>
      <w:r w:rsidR="00A925F1">
        <w:rPr>
          <w:rFonts w:ascii="Arial" w:hAnsi="Arial"/>
          <w:color w:val="000000" w:themeColor="text1"/>
          <w:sz w:val="28"/>
          <w:szCs w:val="28"/>
        </w:rPr>
        <w:t>another option to increase tax revenues</w:t>
      </w:r>
      <w:r w:rsidR="008A1900" w:rsidRPr="008416B2">
        <w:rPr>
          <w:rFonts w:ascii="Arial" w:hAnsi="Arial"/>
          <w:color w:val="000000" w:themeColor="text1"/>
          <w:sz w:val="28"/>
          <w:szCs w:val="28"/>
        </w:rPr>
        <w:t xml:space="preserve">. </w:t>
      </w:r>
      <w:r w:rsidR="008A1900">
        <w:rPr>
          <w:rFonts w:ascii="Arial" w:hAnsi="Arial"/>
          <w:color w:val="000000" w:themeColor="text1"/>
          <w:sz w:val="28"/>
          <w:szCs w:val="28"/>
        </w:rPr>
        <w:t xml:space="preserve">Some countries still lack </w:t>
      </w:r>
      <w:r w:rsidR="00A925F1">
        <w:rPr>
          <w:rFonts w:ascii="Arial" w:hAnsi="Arial"/>
          <w:color w:val="000000" w:themeColor="text1"/>
          <w:sz w:val="28"/>
          <w:szCs w:val="28"/>
        </w:rPr>
        <w:t xml:space="preserve">adequate </w:t>
      </w:r>
      <w:r w:rsidR="008A1900">
        <w:rPr>
          <w:rFonts w:ascii="Arial" w:hAnsi="Arial"/>
          <w:color w:val="000000" w:themeColor="text1"/>
          <w:sz w:val="28"/>
          <w:szCs w:val="28"/>
        </w:rPr>
        <w:t>legislation to counter this harmful</w:t>
      </w:r>
      <w:r w:rsidR="00A925F1">
        <w:rPr>
          <w:rFonts w:ascii="Arial" w:hAnsi="Arial"/>
          <w:color w:val="000000" w:themeColor="text1"/>
          <w:sz w:val="28"/>
          <w:szCs w:val="28"/>
        </w:rPr>
        <w:t xml:space="preserve"> practice</w:t>
      </w:r>
      <w:r w:rsidR="008A1900">
        <w:rPr>
          <w:rFonts w:ascii="Arial" w:hAnsi="Arial"/>
          <w:color w:val="000000" w:themeColor="text1"/>
          <w:sz w:val="28"/>
          <w:szCs w:val="28"/>
        </w:rPr>
        <w:t>. For instance,</w:t>
      </w:r>
      <w:r w:rsidR="008A1900" w:rsidRPr="008416B2">
        <w:rPr>
          <w:rFonts w:ascii="Arial" w:hAnsi="Arial"/>
          <w:color w:val="000000" w:themeColor="text1"/>
          <w:sz w:val="28"/>
          <w:szCs w:val="28"/>
        </w:rPr>
        <w:t xml:space="preserve"> Switzerland has pledged to adhere to the OECD guidelines </w:t>
      </w:r>
      <w:r w:rsidR="00065506">
        <w:rPr>
          <w:rFonts w:ascii="Arial" w:hAnsi="Arial"/>
          <w:color w:val="000000" w:themeColor="text1"/>
          <w:sz w:val="28"/>
          <w:szCs w:val="28"/>
        </w:rPr>
        <w:t>on transfer pricing</w:t>
      </w:r>
      <w:r w:rsidR="008A1900" w:rsidRPr="008416B2">
        <w:rPr>
          <w:rFonts w:ascii="Arial" w:hAnsi="Arial"/>
          <w:color w:val="000000" w:themeColor="text1"/>
          <w:sz w:val="28"/>
          <w:szCs w:val="28"/>
        </w:rPr>
        <w:t xml:space="preserve">, </w:t>
      </w:r>
      <w:r w:rsidR="008A1900">
        <w:rPr>
          <w:rFonts w:ascii="Arial" w:hAnsi="Arial"/>
          <w:color w:val="000000" w:themeColor="text1"/>
          <w:sz w:val="28"/>
          <w:szCs w:val="28"/>
        </w:rPr>
        <w:t xml:space="preserve">however, </w:t>
      </w:r>
      <w:r w:rsidR="008A1900" w:rsidRPr="008416B2">
        <w:rPr>
          <w:rFonts w:ascii="Arial" w:hAnsi="Arial"/>
          <w:color w:val="000000" w:themeColor="text1"/>
          <w:sz w:val="28"/>
          <w:szCs w:val="28"/>
        </w:rPr>
        <w:t xml:space="preserve">no formal implementation into Swiss law has been enacted. Conversely, many countries, such as Germany, have </w:t>
      </w:r>
      <w:r w:rsidR="008A1900" w:rsidRPr="008416B2">
        <w:rPr>
          <w:rFonts w:ascii="Arial" w:hAnsi="Arial"/>
          <w:color w:val="000000" w:themeColor="text1"/>
          <w:sz w:val="28"/>
          <w:szCs w:val="28"/>
        </w:rPr>
        <w:lastRenderedPageBreak/>
        <w:t>incorporated the guidelines into their legislation. The OECD regularly publishes transfer pricing country profiles to facilitate the exchange of information and determine the most effective legislation to end this unacceptable tax loophole.</w:t>
      </w:r>
      <w:r w:rsidR="008A1900">
        <w:rPr>
          <w:rFonts w:ascii="Arial" w:hAnsi="Arial"/>
          <w:color w:val="000000" w:themeColor="text1"/>
          <w:sz w:val="28"/>
          <w:szCs w:val="28"/>
        </w:rPr>
        <w:t xml:space="preserve"> However, i</w:t>
      </w:r>
      <w:r w:rsidR="008A1900" w:rsidRPr="000F6D64">
        <w:rPr>
          <w:rFonts w:ascii="Arial" w:hAnsi="Arial"/>
          <w:color w:val="000000" w:themeColor="text1"/>
          <w:sz w:val="28"/>
          <w:szCs w:val="28"/>
        </w:rPr>
        <w:t xml:space="preserve">t is worth noting that the information is currently limited to only 68 </w:t>
      </w:r>
      <w:r w:rsidR="008A1900">
        <w:rPr>
          <w:rFonts w:ascii="Arial" w:hAnsi="Arial"/>
          <w:color w:val="000000" w:themeColor="text1"/>
          <w:sz w:val="28"/>
          <w:szCs w:val="28"/>
        </w:rPr>
        <w:t>countries.</w:t>
      </w:r>
    </w:p>
    <w:p w14:paraId="6278F612" w14:textId="6551F387" w:rsidR="007974DB" w:rsidRPr="008416B2" w:rsidRDefault="007974DB" w:rsidP="00610907">
      <w:pPr>
        <w:pStyle w:val="ListParagraph"/>
        <w:numPr>
          <w:ilvl w:val="1"/>
          <w:numId w:val="11"/>
        </w:numPr>
        <w:rPr>
          <w:rFonts w:ascii="Arial" w:hAnsi="Arial"/>
          <w:color w:val="000000" w:themeColor="text1"/>
          <w:sz w:val="28"/>
          <w:szCs w:val="28"/>
        </w:rPr>
      </w:pPr>
      <w:r w:rsidRPr="00A052D8">
        <w:rPr>
          <w:rFonts w:ascii="Arial" w:hAnsi="Arial"/>
          <w:color w:val="000000" w:themeColor="text1"/>
          <w:sz w:val="28"/>
          <w:szCs w:val="28"/>
        </w:rPr>
        <w:t>The implementation of wealth taxes could serve as a</w:t>
      </w:r>
      <w:r>
        <w:rPr>
          <w:rFonts w:ascii="Arial" w:hAnsi="Arial"/>
          <w:color w:val="000000" w:themeColor="text1"/>
          <w:sz w:val="28"/>
          <w:szCs w:val="28"/>
        </w:rPr>
        <w:t>nother</w:t>
      </w:r>
      <w:r w:rsidRPr="00A052D8">
        <w:rPr>
          <w:rFonts w:ascii="Arial" w:hAnsi="Arial"/>
          <w:color w:val="000000" w:themeColor="text1"/>
          <w:sz w:val="28"/>
          <w:szCs w:val="28"/>
        </w:rPr>
        <w:t xml:space="preserve"> solution for augmenting tax revenues. For instance, if a global wealth tax of 0.5% were to be </w:t>
      </w:r>
      <w:r>
        <w:rPr>
          <w:rFonts w:ascii="Arial" w:hAnsi="Arial"/>
          <w:color w:val="000000" w:themeColor="text1"/>
          <w:sz w:val="28"/>
          <w:szCs w:val="28"/>
        </w:rPr>
        <w:t>levied</w:t>
      </w:r>
      <w:r w:rsidRPr="00A052D8">
        <w:rPr>
          <w:rFonts w:ascii="Arial" w:hAnsi="Arial"/>
          <w:color w:val="000000" w:themeColor="text1"/>
          <w:sz w:val="28"/>
          <w:szCs w:val="28"/>
        </w:rPr>
        <w:t xml:space="preserve"> on individuals with wealth exceeding 2 million USD, </w:t>
      </w:r>
      <w:r w:rsidR="00817CAC">
        <w:rPr>
          <w:rFonts w:ascii="Arial" w:hAnsi="Arial"/>
          <w:color w:val="000000" w:themeColor="text1"/>
          <w:sz w:val="28"/>
          <w:szCs w:val="28"/>
        </w:rPr>
        <w:t xml:space="preserve">it would translate into </w:t>
      </w:r>
      <w:r w:rsidRPr="00A052D8">
        <w:rPr>
          <w:rFonts w:ascii="Arial" w:hAnsi="Arial"/>
          <w:color w:val="000000" w:themeColor="text1"/>
          <w:sz w:val="28"/>
          <w:szCs w:val="28"/>
        </w:rPr>
        <w:t>337 billion in tax revenue.</w:t>
      </w:r>
      <w:r w:rsidRPr="008416B2">
        <w:rPr>
          <w:vertAlign w:val="superscript"/>
        </w:rPr>
        <w:footnoteReference w:id="2"/>
      </w:r>
      <w:r>
        <w:rPr>
          <w:rFonts w:ascii="Arial" w:hAnsi="Arial"/>
          <w:color w:val="000000" w:themeColor="text1"/>
          <w:sz w:val="28"/>
          <w:szCs w:val="28"/>
        </w:rPr>
        <w:t xml:space="preserve"> </w:t>
      </w:r>
      <w:r w:rsidRPr="00A052D8">
        <w:rPr>
          <w:rFonts w:ascii="Arial" w:hAnsi="Arial"/>
          <w:color w:val="000000" w:themeColor="text1"/>
          <w:sz w:val="28"/>
          <w:szCs w:val="28"/>
        </w:rPr>
        <w:t xml:space="preserve">This substantial amount, alone, would be sufficient to bridge 28% of the </w:t>
      </w:r>
      <w:r>
        <w:rPr>
          <w:rFonts w:ascii="Arial" w:hAnsi="Arial"/>
          <w:color w:val="000000" w:themeColor="text1"/>
          <w:sz w:val="28"/>
          <w:szCs w:val="28"/>
        </w:rPr>
        <w:t>financing gap</w:t>
      </w:r>
      <w:r w:rsidRPr="00A052D8">
        <w:rPr>
          <w:rFonts w:ascii="Arial" w:hAnsi="Arial"/>
          <w:color w:val="000000" w:themeColor="text1"/>
          <w:sz w:val="28"/>
          <w:szCs w:val="28"/>
        </w:rPr>
        <w:t xml:space="preserve"> for achieving universal coverage of Social Protection Floors in 2020.</w:t>
      </w:r>
      <w:r w:rsidRPr="008416B2">
        <w:rPr>
          <w:vertAlign w:val="superscript"/>
        </w:rPr>
        <w:footnoteReference w:id="3"/>
      </w:r>
    </w:p>
    <w:p w14:paraId="59AC3CEA" w14:textId="27350F5F" w:rsidR="009D0CCC" w:rsidRPr="009D0CCC" w:rsidRDefault="009D0CCC" w:rsidP="00610907">
      <w:pPr>
        <w:pStyle w:val="ListParagraph"/>
        <w:ind w:left="1440"/>
        <w:rPr>
          <w:rFonts w:ascii="Arial" w:hAnsi="Arial"/>
          <w:color w:val="000000" w:themeColor="text1"/>
          <w:sz w:val="28"/>
          <w:szCs w:val="28"/>
        </w:rPr>
      </w:pPr>
    </w:p>
    <w:p w14:paraId="565F177D" w14:textId="51152519" w:rsidR="003B6D41" w:rsidRPr="00944340" w:rsidRDefault="005F5808" w:rsidP="008A1900">
      <w:pPr>
        <w:rPr>
          <w:rFonts w:ascii="Arial" w:hAnsi="Arial"/>
          <w:color w:val="000000" w:themeColor="text1"/>
          <w:sz w:val="28"/>
          <w:szCs w:val="28"/>
        </w:rPr>
      </w:pPr>
      <w:r>
        <w:rPr>
          <w:rFonts w:ascii="Arial" w:hAnsi="Arial"/>
          <w:b/>
          <w:bCs/>
          <w:color w:val="000000" w:themeColor="text1"/>
          <w:sz w:val="28"/>
          <w:szCs w:val="28"/>
        </w:rPr>
        <w:t>Reducing ill</w:t>
      </w:r>
      <w:r w:rsidR="003B6D41" w:rsidRPr="005F5808">
        <w:rPr>
          <w:rFonts w:ascii="Arial" w:hAnsi="Arial"/>
          <w:b/>
          <w:bCs/>
          <w:color w:val="000000" w:themeColor="text1"/>
          <w:sz w:val="28"/>
          <w:szCs w:val="28"/>
        </w:rPr>
        <w:t>icit financial flows</w:t>
      </w:r>
      <w:r w:rsidR="003B6D41" w:rsidRPr="005F5808">
        <w:rPr>
          <w:rFonts w:ascii="Arial" w:hAnsi="Arial"/>
          <w:color w:val="000000" w:themeColor="text1"/>
          <w:sz w:val="28"/>
          <w:szCs w:val="28"/>
        </w:rPr>
        <w:t xml:space="preserve"> </w:t>
      </w:r>
      <w:r>
        <w:rPr>
          <w:rFonts w:ascii="Arial" w:hAnsi="Arial"/>
          <w:color w:val="000000" w:themeColor="text1"/>
          <w:sz w:val="28"/>
          <w:szCs w:val="28"/>
        </w:rPr>
        <w:t>is</w:t>
      </w:r>
      <w:r w:rsidR="003B6D41" w:rsidRPr="005F5808">
        <w:rPr>
          <w:rFonts w:ascii="Arial" w:hAnsi="Arial"/>
          <w:color w:val="000000" w:themeColor="text1"/>
          <w:sz w:val="28"/>
          <w:szCs w:val="28"/>
        </w:rPr>
        <w:t xml:space="preserve"> another avenue to unlock social protection finance. </w:t>
      </w:r>
      <w:r w:rsidR="003B6D41" w:rsidRPr="00944340">
        <w:rPr>
          <w:rFonts w:ascii="Arial" w:hAnsi="Arial"/>
          <w:color w:val="000000" w:themeColor="text1"/>
          <w:sz w:val="28"/>
          <w:szCs w:val="28"/>
        </w:rPr>
        <w:t>The ILO estimates that success in fighting illicit financial flows would alone free up more than ten times the annual total of official development assistance (ODA) disbursed and received across the globe</w:t>
      </w:r>
      <w:r w:rsidR="00472278" w:rsidRPr="00944340">
        <w:rPr>
          <w:rFonts w:ascii="Arial" w:hAnsi="Arial"/>
          <w:color w:val="000000" w:themeColor="text1"/>
          <w:sz w:val="28"/>
          <w:szCs w:val="28"/>
        </w:rPr>
        <w:t>.</w:t>
      </w:r>
    </w:p>
    <w:p w14:paraId="26F30AB4" w14:textId="3B8806A3" w:rsidR="00DF5A62" w:rsidRPr="00DF5A62" w:rsidRDefault="00472278" w:rsidP="00DF5A62">
      <w:pPr>
        <w:spacing w:after="0" w:line="276" w:lineRule="auto"/>
        <w:rPr>
          <w:rFonts w:ascii="Arial" w:hAnsi="Arial"/>
          <w:color w:val="000000" w:themeColor="text1"/>
          <w:sz w:val="28"/>
          <w:szCs w:val="28"/>
        </w:rPr>
      </w:pPr>
      <w:r w:rsidRPr="00DF5A62">
        <w:rPr>
          <w:rFonts w:ascii="Arial" w:hAnsi="Arial"/>
          <w:color w:val="000000" w:themeColor="text1"/>
          <w:sz w:val="28"/>
          <w:szCs w:val="28"/>
        </w:rPr>
        <w:t>Finally,</w:t>
      </w:r>
      <w:r w:rsidR="00FD0C40" w:rsidRPr="00DF5A62">
        <w:rPr>
          <w:rFonts w:ascii="Arial" w:hAnsi="Arial"/>
          <w:color w:val="000000" w:themeColor="text1"/>
          <w:sz w:val="28"/>
          <w:szCs w:val="28"/>
        </w:rPr>
        <w:t xml:space="preserve"> w</w:t>
      </w:r>
      <w:r w:rsidR="00FD0C40" w:rsidRPr="00DF5A62">
        <w:rPr>
          <w:rFonts w:ascii="Arial" w:hAnsi="Arial"/>
          <w:color w:val="000000" w:themeColor="text1"/>
          <w:sz w:val="28"/>
          <w:szCs w:val="28"/>
        </w:rPr>
        <w:t>hile only States are parties to human rights treaties, enterprises, trade unions, employer associations, and associations representing social security beneficiaries have responsibilities in realizing the right to social security as an essential and integral component of the right to decent work</w:t>
      </w:r>
      <w:r w:rsidR="00FD0C40" w:rsidRPr="00DF5A62">
        <w:rPr>
          <w:rFonts w:ascii="Arial" w:hAnsi="Arial"/>
          <w:color w:val="000000" w:themeColor="text1"/>
          <w:sz w:val="28"/>
          <w:szCs w:val="28"/>
        </w:rPr>
        <w:t xml:space="preserve">.  </w:t>
      </w:r>
      <w:r w:rsidR="00DF5A62">
        <w:rPr>
          <w:rFonts w:ascii="Arial" w:hAnsi="Arial"/>
          <w:color w:val="000000" w:themeColor="text1"/>
          <w:sz w:val="28"/>
          <w:szCs w:val="28"/>
        </w:rPr>
        <w:t>The i</w:t>
      </w:r>
      <w:r w:rsidR="00DF5A62" w:rsidRPr="00DF5A62">
        <w:rPr>
          <w:rFonts w:ascii="Arial" w:hAnsi="Arial"/>
          <w:color w:val="000000" w:themeColor="text1"/>
          <w:sz w:val="28"/>
          <w:szCs w:val="28"/>
        </w:rPr>
        <w:t>nternational financial institutions (IFIs)</w:t>
      </w:r>
      <w:r w:rsidR="00AD45C9">
        <w:rPr>
          <w:rFonts w:ascii="Arial" w:hAnsi="Arial"/>
          <w:color w:val="000000" w:themeColor="text1"/>
          <w:sz w:val="28"/>
          <w:szCs w:val="28"/>
        </w:rPr>
        <w:t xml:space="preserve"> too</w:t>
      </w:r>
      <w:r w:rsidR="00DF5A62" w:rsidRPr="00DF5A62">
        <w:rPr>
          <w:rFonts w:ascii="Arial" w:hAnsi="Arial"/>
          <w:color w:val="000000" w:themeColor="text1"/>
          <w:sz w:val="28"/>
          <w:szCs w:val="28"/>
        </w:rPr>
        <w:t xml:space="preserve"> should </w:t>
      </w:r>
      <w:proofErr w:type="gramStart"/>
      <w:r w:rsidR="00DF5A62" w:rsidRPr="00DF5A62">
        <w:rPr>
          <w:rFonts w:ascii="Arial" w:hAnsi="Arial"/>
          <w:color w:val="000000" w:themeColor="text1"/>
          <w:sz w:val="28"/>
          <w:szCs w:val="28"/>
        </w:rPr>
        <w:t>take into account</w:t>
      </w:r>
      <w:proofErr w:type="gramEnd"/>
      <w:r w:rsidR="00DF5A62" w:rsidRPr="00DF5A62">
        <w:rPr>
          <w:rFonts w:ascii="Arial" w:hAnsi="Arial"/>
          <w:color w:val="000000" w:themeColor="text1"/>
          <w:sz w:val="28"/>
          <w:szCs w:val="28"/>
        </w:rPr>
        <w:t xml:space="preserve"> the right to social security in their lending policies, credit agreements, and </w:t>
      </w:r>
      <w:r w:rsidR="007F6942">
        <w:rPr>
          <w:rFonts w:ascii="Arial" w:hAnsi="Arial"/>
          <w:color w:val="000000" w:themeColor="text1"/>
          <w:sz w:val="28"/>
          <w:szCs w:val="28"/>
        </w:rPr>
        <w:t>other</w:t>
      </w:r>
      <w:r w:rsidR="00DF5A62" w:rsidRPr="00DF5A62">
        <w:rPr>
          <w:rFonts w:ascii="Arial" w:hAnsi="Arial"/>
          <w:color w:val="000000" w:themeColor="text1"/>
          <w:sz w:val="28"/>
          <w:szCs w:val="28"/>
        </w:rPr>
        <w:t xml:space="preserve"> o</w:t>
      </w:r>
      <w:r w:rsidR="00AD45C9">
        <w:rPr>
          <w:rFonts w:ascii="Arial" w:hAnsi="Arial"/>
          <w:color w:val="000000" w:themeColor="text1"/>
          <w:sz w:val="28"/>
          <w:szCs w:val="28"/>
        </w:rPr>
        <w:t>peration</w:t>
      </w:r>
      <w:r w:rsidR="007F6942">
        <w:rPr>
          <w:rFonts w:ascii="Arial" w:hAnsi="Arial"/>
          <w:color w:val="000000" w:themeColor="text1"/>
          <w:sz w:val="28"/>
          <w:szCs w:val="28"/>
        </w:rPr>
        <w:t>s</w:t>
      </w:r>
      <w:r w:rsidR="00DF5A62" w:rsidRPr="00DF5A62">
        <w:rPr>
          <w:rFonts w:ascii="Arial" w:hAnsi="Arial"/>
          <w:color w:val="000000" w:themeColor="text1"/>
          <w:sz w:val="28"/>
          <w:szCs w:val="28"/>
        </w:rPr>
        <w:t>, so that the enjoyment of the right to social security, particularly by disadvantaged and marginalized individuals and groups, is promoted and not compromised</w:t>
      </w:r>
      <w:r w:rsidR="00554087">
        <w:rPr>
          <w:rFonts w:ascii="Arial" w:hAnsi="Arial"/>
          <w:color w:val="000000" w:themeColor="text1"/>
          <w:sz w:val="28"/>
          <w:szCs w:val="28"/>
        </w:rPr>
        <w:t>.</w:t>
      </w:r>
    </w:p>
    <w:p w14:paraId="3F3350FB" w14:textId="337400FB" w:rsidR="00E847C7" w:rsidRDefault="00E847C7" w:rsidP="001B5246">
      <w:pPr>
        <w:spacing w:line="240" w:lineRule="auto"/>
        <w:rPr>
          <w:rFonts w:ascii="Arial" w:hAnsi="Arial"/>
          <w:color w:val="000000" w:themeColor="text1"/>
          <w:sz w:val="28"/>
          <w:szCs w:val="28"/>
        </w:rPr>
      </w:pPr>
    </w:p>
    <w:p w14:paraId="6D96ABF7" w14:textId="030BF0FE" w:rsidR="0009328F" w:rsidRPr="00DF5A62" w:rsidRDefault="006D37AD" w:rsidP="0009328F">
      <w:pPr>
        <w:spacing w:after="0" w:line="276" w:lineRule="auto"/>
        <w:rPr>
          <w:rFonts w:ascii="Arial" w:hAnsi="Arial"/>
          <w:color w:val="000000" w:themeColor="text1"/>
          <w:sz w:val="28"/>
          <w:szCs w:val="28"/>
        </w:rPr>
      </w:pPr>
      <w:r>
        <w:rPr>
          <w:rFonts w:ascii="Arial" w:hAnsi="Arial"/>
          <w:color w:val="000000" w:themeColor="text1"/>
          <w:sz w:val="28"/>
          <w:szCs w:val="28"/>
        </w:rPr>
        <w:t xml:space="preserve">In summary, today we have </w:t>
      </w:r>
      <w:r w:rsidR="003079A3">
        <w:rPr>
          <w:rFonts w:ascii="Arial" w:hAnsi="Arial"/>
          <w:color w:val="000000" w:themeColor="text1"/>
          <w:sz w:val="28"/>
          <w:szCs w:val="28"/>
        </w:rPr>
        <w:t xml:space="preserve">considerable unanimity on the need to build universal social protection systems if we </w:t>
      </w:r>
      <w:r w:rsidR="001A3E5A">
        <w:rPr>
          <w:rFonts w:ascii="Arial" w:hAnsi="Arial"/>
          <w:color w:val="000000" w:themeColor="text1"/>
          <w:sz w:val="28"/>
          <w:szCs w:val="28"/>
        </w:rPr>
        <w:t xml:space="preserve">want to move </w:t>
      </w:r>
      <w:r w:rsidR="0011160D">
        <w:rPr>
          <w:rFonts w:ascii="Arial" w:hAnsi="Arial"/>
          <w:color w:val="000000" w:themeColor="text1"/>
          <w:sz w:val="28"/>
          <w:szCs w:val="28"/>
        </w:rPr>
        <w:t xml:space="preserve">away from merely </w:t>
      </w:r>
      <w:r w:rsidR="001A3E5A" w:rsidRPr="001B5246">
        <w:rPr>
          <w:rFonts w:ascii="Arial" w:hAnsi="Arial"/>
          <w:color w:val="000000" w:themeColor="text1"/>
          <w:sz w:val="28"/>
          <w:szCs w:val="28"/>
        </w:rPr>
        <w:t xml:space="preserve">reacting to crisis upon crisis, to </w:t>
      </w:r>
      <w:r w:rsidR="000A7E6B">
        <w:rPr>
          <w:rFonts w:ascii="Arial" w:hAnsi="Arial"/>
          <w:color w:val="000000" w:themeColor="text1"/>
          <w:sz w:val="28"/>
          <w:szCs w:val="28"/>
        </w:rPr>
        <w:t xml:space="preserve">being able to </w:t>
      </w:r>
      <w:r w:rsidR="001A3E5A" w:rsidRPr="001B5246">
        <w:rPr>
          <w:rFonts w:ascii="Arial" w:hAnsi="Arial"/>
          <w:color w:val="000000" w:themeColor="text1"/>
          <w:sz w:val="28"/>
          <w:szCs w:val="28"/>
        </w:rPr>
        <w:t>pro-actively anticipat</w:t>
      </w:r>
      <w:r w:rsidR="000A7E6B">
        <w:rPr>
          <w:rFonts w:ascii="Arial" w:hAnsi="Arial"/>
          <w:color w:val="000000" w:themeColor="text1"/>
          <w:sz w:val="28"/>
          <w:szCs w:val="28"/>
        </w:rPr>
        <w:t>e</w:t>
      </w:r>
      <w:r w:rsidR="001A3E5A" w:rsidRPr="001B5246">
        <w:rPr>
          <w:rFonts w:ascii="Arial" w:hAnsi="Arial"/>
          <w:color w:val="000000" w:themeColor="text1"/>
          <w:sz w:val="28"/>
          <w:szCs w:val="28"/>
        </w:rPr>
        <w:t xml:space="preserve"> and equitably manag</w:t>
      </w:r>
      <w:r w:rsidR="000A7E6B">
        <w:rPr>
          <w:rFonts w:ascii="Arial" w:hAnsi="Arial"/>
          <w:color w:val="000000" w:themeColor="text1"/>
          <w:sz w:val="28"/>
          <w:szCs w:val="28"/>
        </w:rPr>
        <w:t>e</w:t>
      </w:r>
      <w:r w:rsidR="001A3E5A" w:rsidRPr="001B5246">
        <w:rPr>
          <w:rFonts w:ascii="Arial" w:hAnsi="Arial"/>
          <w:color w:val="000000" w:themeColor="text1"/>
          <w:sz w:val="28"/>
          <w:szCs w:val="28"/>
        </w:rPr>
        <w:t xml:space="preserve"> the different transitions that are pending – </w:t>
      </w:r>
      <w:r w:rsidR="001A3E5A" w:rsidRPr="001B5246">
        <w:rPr>
          <w:rFonts w:ascii="Arial" w:hAnsi="Arial"/>
          <w:color w:val="000000" w:themeColor="text1"/>
          <w:sz w:val="28"/>
          <w:szCs w:val="28"/>
        </w:rPr>
        <w:lastRenderedPageBreak/>
        <w:t xml:space="preserve">environmental, </w:t>
      </w:r>
      <w:proofErr w:type="gramStart"/>
      <w:r w:rsidR="001A3E5A" w:rsidRPr="001B5246">
        <w:rPr>
          <w:rFonts w:ascii="Arial" w:hAnsi="Arial"/>
          <w:color w:val="000000" w:themeColor="text1"/>
          <w:sz w:val="28"/>
          <w:szCs w:val="28"/>
        </w:rPr>
        <w:t>social</w:t>
      </w:r>
      <w:proofErr w:type="gramEnd"/>
      <w:r w:rsidR="001A3E5A" w:rsidRPr="001B5246">
        <w:rPr>
          <w:rFonts w:ascii="Arial" w:hAnsi="Arial"/>
          <w:color w:val="000000" w:themeColor="text1"/>
          <w:sz w:val="28"/>
          <w:szCs w:val="28"/>
        </w:rPr>
        <w:t xml:space="preserve"> and economic.</w:t>
      </w:r>
      <w:r w:rsidR="001C3893" w:rsidRPr="001B5246">
        <w:rPr>
          <w:rFonts w:ascii="Arial" w:hAnsi="Arial"/>
          <w:color w:val="000000" w:themeColor="text1"/>
          <w:sz w:val="28"/>
          <w:szCs w:val="28"/>
        </w:rPr>
        <w:t xml:space="preserve"> </w:t>
      </w:r>
      <w:r w:rsidR="000A7E6B">
        <w:rPr>
          <w:rFonts w:ascii="Arial" w:hAnsi="Arial"/>
          <w:color w:val="000000" w:themeColor="text1"/>
          <w:sz w:val="28"/>
          <w:szCs w:val="28"/>
        </w:rPr>
        <w:t xml:space="preserve"> Nearly all </w:t>
      </w:r>
      <w:r w:rsidR="001C3893" w:rsidRPr="001B5246">
        <w:rPr>
          <w:rFonts w:ascii="Arial" w:hAnsi="Arial"/>
          <w:color w:val="000000" w:themeColor="text1"/>
          <w:sz w:val="28"/>
          <w:szCs w:val="28"/>
        </w:rPr>
        <w:t xml:space="preserve">states </w:t>
      </w:r>
      <w:r w:rsidR="001C3893" w:rsidRPr="001B5246">
        <w:rPr>
          <w:rFonts w:ascii="Arial" w:hAnsi="Arial"/>
          <w:color w:val="000000" w:themeColor="text1"/>
          <w:sz w:val="28"/>
          <w:szCs w:val="28"/>
        </w:rPr>
        <w:t>have committed to guaranteeing the human right to social security to everyone within their national boundaries</w:t>
      </w:r>
      <w:r w:rsidR="001B5246" w:rsidRPr="001B5246">
        <w:rPr>
          <w:rFonts w:ascii="Arial" w:hAnsi="Arial"/>
          <w:color w:val="000000" w:themeColor="text1"/>
          <w:sz w:val="28"/>
          <w:szCs w:val="28"/>
        </w:rPr>
        <w:t xml:space="preserve"> which </w:t>
      </w:r>
      <w:r w:rsidR="001B5246" w:rsidRPr="001B5246">
        <w:rPr>
          <w:rFonts w:ascii="Arial" w:hAnsi="Arial"/>
          <w:color w:val="000000" w:themeColor="text1"/>
          <w:sz w:val="28"/>
          <w:szCs w:val="28"/>
        </w:rPr>
        <w:t xml:space="preserve">means that </w:t>
      </w:r>
      <w:r w:rsidR="001B5246" w:rsidRPr="001B5246">
        <w:rPr>
          <w:rFonts w:ascii="Arial" w:hAnsi="Arial"/>
          <w:color w:val="000000" w:themeColor="text1"/>
          <w:sz w:val="28"/>
          <w:szCs w:val="28"/>
        </w:rPr>
        <w:t>they</w:t>
      </w:r>
      <w:r w:rsidR="001B5246" w:rsidRPr="001B5246">
        <w:rPr>
          <w:rFonts w:ascii="Arial" w:hAnsi="Arial"/>
          <w:color w:val="000000" w:themeColor="text1"/>
          <w:sz w:val="28"/>
          <w:szCs w:val="28"/>
        </w:rPr>
        <w:t xml:space="preserve"> have a duty to create the needed fiscal space to enable the realization of this right</w:t>
      </w:r>
      <w:r w:rsidR="001B5246" w:rsidRPr="001B5246">
        <w:rPr>
          <w:rFonts w:ascii="Arial" w:hAnsi="Arial"/>
          <w:color w:val="000000" w:themeColor="text1"/>
          <w:sz w:val="28"/>
          <w:szCs w:val="28"/>
        </w:rPr>
        <w:t>.</w:t>
      </w:r>
      <w:r w:rsidR="001B5246">
        <w:rPr>
          <w:rFonts w:ascii="Arial" w:hAnsi="Arial"/>
          <w:color w:val="000000" w:themeColor="text1"/>
          <w:sz w:val="28"/>
          <w:szCs w:val="28"/>
        </w:rPr>
        <w:t xml:space="preserve"> </w:t>
      </w:r>
      <w:r w:rsidR="00045F79">
        <w:rPr>
          <w:rFonts w:ascii="Arial" w:hAnsi="Arial"/>
          <w:color w:val="000000" w:themeColor="text1"/>
          <w:sz w:val="28"/>
          <w:szCs w:val="28"/>
        </w:rPr>
        <w:t xml:space="preserve">And all </w:t>
      </w:r>
      <w:r w:rsidR="00045F79" w:rsidRPr="00554087">
        <w:rPr>
          <w:rFonts w:ascii="Arial" w:hAnsi="Arial"/>
          <w:color w:val="000000" w:themeColor="text1"/>
          <w:sz w:val="28"/>
          <w:szCs w:val="28"/>
        </w:rPr>
        <w:t>countries</w:t>
      </w:r>
      <w:r w:rsidR="00045F79" w:rsidRPr="00554087">
        <w:rPr>
          <w:rFonts w:ascii="Arial" w:hAnsi="Arial"/>
          <w:color w:val="000000" w:themeColor="text1"/>
          <w:sz w:val="28"/>
          <w:szCs w:val="28"/>
        </w:rPr>
        <w:t>, including low-income countries,</w:t>
      </w:r>
      <w:r w:rsidR="00045F79" w:rsidRPr="00554087">
        <w:rPr>
          <w:rFonts w:ascii="Arial" w:hAnsi="Arial"/>
          <w:color w:val="000000" w:themeColor="text1"/>
          <w:sz w:val="28"/>
          <w:szCs w:val="28"/>
        </w:rPr>
        <w:t xml:space="preserve"> have options at their disposal to </w:t>
      </w:r>
      <w:r w:rsidR="00DD4414" w:rsidRPr="00554087">
        <w:rPr>
          <w:rFonts w:ascii="Arial" w:hAnsi="Arial"/>
          <w:color w:val="000000" w:themeColor="text1"/>
          <w:sz w:val="28"/>
          <w:szCs w:val="28"/>
        </w:rPr>
        <w:t xml:space="preserve">create fiscal space for </w:t>
      </w:r>
      <w:r w:rsidR="00045F79" w:rsidRPr="00554087">
        <w:rPr>
          <w:rFonts w:ascii="Arial" w:hAnsi="Arial"/>
          <w:color w:val="000000" w:themeColor="text1"/>
          <w:sz w:val="28"/>
          <w:szCs w:val="28"/>
        </w:rPr>
        <w:t>social protection</w:t>
      </w:r>
      <w:r w:rsidR="007A0888">
        <w:rPr>
          <w:rFonts w:ascii="Arial" w:hAnsi="Arial"/>
          <w:color w:val="000000" w:themeColor="text1"/>
          <w:sz w:val="28"/>
          <w:szCs w:val="28"/>
        </w:rPr>
        <w:t xml:space="preserve">, especially if these efforts are </w:t>
      </w:r>
      <w:r w:rsidR="001775BD">
        <w:rPr>
          <w:rFonts w:ascii="Arial" w:hAnsi="Arial"/>
          <w:color w:val="000000" w:themeColor="text1"/>
          <w:sz w:val="28"/>
          <w:szCs w:val="28"/>
        </w:rPr>
        <w:t>positively enabled rather than hampered through coordinated measures by non-state</w:t>
      </w:r>
      <w:r w:rsidR="00D70400">
        <w:rPr>
          <w:rFonts w:ascii="Arial" w:hAnsi="Arial"/>
          <w:color w:val="000000" w:themeColor="text1"/>
          <w:sz w:val="28"/>
          <w:szCs w:val="28"/>
        </w:rPr>
        <w:t xml:space="preserve"> actors, including IFIs, that have </w:t>
      </w:r>
      <w:r w:rsidR="007F6942">
        <w:rPr>
          <w:rFonts w:ascii="Arial" w:hAnsi="Arial"/>
          <w:color w:val="000000" w:themeColor="text1"/>
          <w:sz w:val="28"/>
          <w:szCs w:val="28"/>
        </w:rPr>
        <w:t>the obligation</w:t>
      </w:r>
      <w:r w:rsidR="00D32723">
        <w:rPr>
          <w:rFonts w:ascii="Arial" w:hAnsi="Arial"/>
          <w:color w:val="000000" w:themeColor="text1"/>
          <w:sz w:val="28"/>
          <w:szCs w:val="28"/>
        </w:rPr>
        <w:t xml:space="preserve"> to </w:t>
      </w:r>
      <w:proofErr w:type="gramStart"/>
      <w:r w:rsidR="00D32723">
        <w:rPr>
          <w:rFonts w:ascii="Arial" w:hAnsi="Arial"/>
          <w:color w:val="000000" w:themeColor="text1"/>
          <w:sz w:val="28"/>
          <w:szCs w:val="28"/>
        </w:rPr>
        <w:t>take into account</w:t>
      </w:r>
      <w:proofErr w:type="gramEnd"/>
      <w:r w:rsidR="00D32723">
        <w:rPr>
          <w:rFonts w:ascii="Arial" w:hAnsi="Arial"/>
          <w:color w:val="000000" w:themeColor="text1"/>
          <w:sz w:val="28"/>
          <w:szCs w:val="28"/>
        </w:rPr>
        <w:t xml:space="preserve"> the right to social security </w:t>
      </w:r>
      <w:r w:rsidR="0009328F" w:rsidRPr="00DF5A62">
        <w:rPr>
          <w:rFonts w:ascii="Arial" w:hAnsi="Arial"/>
          <w:color w:val="000000" w:themeColor="text1"/>
          <w:sz w:val="28"/>
          <w:szCs w:val="28"/>
        </w:rPr>
        <w:t xml:space="preserve">so that </w:t>
      </w:r>
      <w:r w:rsidR="0009328F">
        <w:rPr>
          <w:rFonts w:ascii="Arial" w:hAnsi="Arial"/>
          <w:color w:val="000000" w:themeColor="text1"/>
          <w:sz w:val="28"/>
          <w:szCs w:val="28"/>
        </w:rPr>
        <w:t xml:space="preserve">its </w:t>
      </w:r>
      <w:r w:rsidR="0009328F" w:rsidRPr="00DF5A62">
        <w:rPr>
          <w:rFonts w:ascii="Arial" w:hAnsi="Arial"/>
          <w:color w:val="000000" w:themeColor="text1"/>
          <w:sz w:val="28"/>
          <w:szCs w:val="28"/>
        </w:rPr>
        <w:t>enjoyment is promoted and not compromised</w:t>
      </w:r>
      <w:r w:rsidR="0009328F">
        <w:rPr>
          <w:rFonts w:ascii="Arial" w:hAnsi="Arial"/>
          <w:color w:val="000000" w:themeColor="text1"/>
          <w:sz w:val="28"/>
          <w:szCs w:val="28"/>
        </w:rPr>
        <w:t>.</w:t>
      </w:r>
    </w:p>
    <w:p w14:paraId="226C4D92" w14:textId="49B742F3" w:rsidR="001A3E5A" w:rsidRPr="001B5246" w:rsidRDefault="001A3E5A" w:rsidP="001B5246">
      <w:pPr>
        <w:spacing w:after="120" w:line="240" w:lineRule="auto"/>
        <w:rPr>
          <w:rFonts w:ascii="Arial" w:hAnsi="Arial"/>
          <w:color w:val="000000" w:themeColor="text1"/>
          <w:sz w:val="28"/>
          <w:szCs w:val="28"/>
        </w:rPr>
      </w:pPr>
    </w:p>
    <w:p w14:paraId="6C717B0D" w14:textId="77777777" w:rsidR="00554087" w:rsidRDefault="00554087" w:rsidP="00DD4414">
      <w:pPr>
        <w:spacing w:line="240" w:lineRule="auto"/>
        <w:rPr>
          <w:rFonts w:ascii="Arial" w:hAnsi="Arial"/>
          <w:color w:val="000000" w:themeColor="text1"/>
          <w:sz w:val="28"/>
          <w:szCs w:val="28"/>
        </w:rPr>
      </w:pPr>
    </w:p>
    <w:p w14:paraId="54934AF9" w14:textId="77777777" w:rsidR="00554087" w:rsidRDefault="00554087" w:rsidP="00DD4414">
      <w:pPr>
        <w:spacing w:line="240" w:lineRule="auto"/>
        <w:rPr>
          <w:rFonts w:ascii="Arial" w:hAnsi="Arial"/>
          <w:color w:val="000000" w:themeColor="text1"/>
          <w:sz w:val="28"/>
          <w:szCs w:val="28"/>
        </w:rPr>
      </w:pPr>
    </w:p>
    <w:p w14:paraId="1AA8DDC0" w14:textId="31B00448" w:rsidR="00F150A4" w:rsidRPr="001B7FB1" w:rsidRDefault="001B7FB1" w:rsidP="00DD4414">
      <w:pPr>
        <w:spacing w:line="240" w:lineRule="auto"/>
        <w:rPr>
          <w:rFonts w:ascii="Arial" w:hAnsi="Arial"/>
          <w:color w:val="000000" w:themeColor="text1"/>
          <w:sz w:val="28"/>
          <w:szCs w:val="28"/>
        </w:rPr>
      </w:pPr>
      <w:r w:rsidRPr="001B7FB1">
        <w:rPr>
          <w:rFonts w:ascii="Arial" w:hAnsi="Arial"/>
          <w:color w:val="000000" w:themeColor="text1"/>
          <w:sz w:val="28"/>
          <w:szCs w:val="28"/>
        </w:rPr>
        <w:t>Notes in case questions are asked on f</w:t>
      </w:r>
      <w:r w:rsidR="00F150A4" w:rsidRPr="001B7FB1">
        <w:rPr>
          <w:rFonts w:ascii="Arial" w:hAnsi="Arial"/>
          <w:color w:val="000000" w:themeColor="text1"/>
          <w:sz w:val="28"/>
          <w:szCs w:val="28"/>
        </w:rPr>
        <w:t xml:space="preserve">inancing gap: </w:t>
      </w:r>
    </w:p>
    <w:p w14:paraId="5B4FCC2E" w14:textId="77777777" w:rsidR="00F150A4" w:rsidRDefault="00F150A4" w:rsidP="00F150A4">
      <w:pPr>
        <w:pStyle w:val="ListParagraph"/>
        <w:numPr>
          <w:ilvl w:val="0"/>
          <w:numId w:val="8"/>
        </w:numPr>
        <w:spacing w:line="240" w:lineRule="auto"/>
      </w:pPr>
      <w:r>
        <w:t xml:space="preserve">Comparing the cost of a set of benefits that could constitute a social protection floor with current spending on social assistance generates estimates of the financing gap to be closed if SDG targets 1.3 and 3.8 are to be achieved. </w:t>
      </w:r>
    </w:p>
    <w:p w14:paraId="1F58EF92" w14:textId="77777777" w:rsidR="00F150A4" w:rsidRDefault="00F150A4" w:rsidP="00F150A4">
      <w:pPr>
        <w:pStyle w:val="ListParagraph"/>
        <w:numPr>
          <w:ilvl w:val="0"/>
          <w:numId w:val="8"/>
        </w:numPr>
      </w:pPr>
      <w:r>
        <w:t>L</w:t>
      </w:r>
      <w:r w:rsidRPr="00522635">
        <w:rPr>
          <w:b/>
          <w:bCs/>
        </w:rPr>
        <w:t>ow-income countries</w:t>
      </w:r>
      <w:r>
        <w:t xml:space="preserve"> </w:t>
      </w:r>
      <w:r w:rsidRPr="00FE4310">
        <w:t xml:space="preserve">would need to invest an </w:t>
      </w:r>
      <w:r w:rsidRPr="00C03613">
        <w:rPr>
          <w:b/>
          <w:bCs/>
        </w:rPr>
        <w:t>additional</w:t>
      </w:r>
      <w:r w:rsidRPr="00FE4310">
        <w:t xml:space="preserve"> </w:t>
      </w:r>
      <w:r w:rsidRPr="00522635">
        <w:rPr>
          <w:b/>
          <w:bCs/>
        </w:rPr>
        <w:t>US$77.9 billion or 15.9 per cent of their GDP</w:t>
      </w:r>
      <w:r w:rsidRPr="00FE4310">
        <w:t xml:space="preserve"> to close the annual</w:t>
      </w:r>
      <w:r>
        <w:t xml:space="preserve"> </w:t>
      </w:r>
      <w:r w:rsidRPr="00FE4310">
        <w:t>financing gap</w:t>
      </w:r>
      <w:r>
        <w:t xml:space="preserve"> in 2020</w:t>
      </w:r>
    </w:p>
    <w:p w14:paraId="31EB7095" w14:textId="77777777" w:rsidR="00F150A4" w:rsidRDefault="00F150A4" w:rsidP="00F150A4">
      <w:pPr>
        <w:pStyle w:val="ListParagraph"/>
        <w:numPr>
          <w:ilvl w:val="0"/>
          <w:numId w:val="8"/>
        </w:numPr>
      </w:pPr>
      <w:r w:rsidRPr="00522635">
        <w:rPr>
          <w:b/>
          <w:bCs/>
        </w:rPr>
        <w:t>Lower middle-income countries</w:t>
      </w:r>
      <w:r>
        <w:t xml:space="preserve"> would need to invest an additional </w:t>
      </w:r>
      <w:r w:rsidRPr="00522635">
        <w:rPr>
          <w:b/>
          <w:bCs/>
        </w:rPr>
        <w:t>US$362.9 billion or 5.1 per cent of their GDP</w:t>
      </w:r>
      <w:r>
        <w:t xml:space="preserve"> </w:t>
      </w:r>
    </w:p>
    <w:p w14:paraId="304AD4FA" w14:textId="77777777" w:rsidR="00F150A4" w:rsidRDefault="00F150A4" w:rsidP="00F150A4">
      <w:pPr>
        <w:pStyle w:val="ListParagraph"/>
        <w:numPr>
          <w:ilvl w:val="0"/>
          <w:numId w:val="8"/>
        </w:numPr>
      </w:pPr>
      <w:r w:rsidRPr="00C03613">
        <w:t>While</w:t>
      </w:r>
      <w:r w:rsidRPr="00C03613">
        <w:rPr>
          <w:b/>
          <w:bCs/>
        </w:rPr>
        <w:t xml:space="preserve"> upper middle-income countries</w:t>
      </w:r>
      <w:r>
        <w:t xml:space="preserve"> would need to invest an additional </w:t>
      </w:r>
      <w:r w:rsidRPr="00A63006">
        <w:rPr>
          <w:b/>
          <w:bCs/>
        </w:rPr>
        <w:t>US$750.8 billion or 3.1 per cent of their GDP</w:t>
      </w:r>
      <w:r>
        <w:t xml:space="preserve"> </w:t>
      </w:r>
    </w:p>
    <w:p w14:paraId="41D95449" w14:textId="77777777" w:rsidR="00F150A4" w:rsidRDefault="00F150A4" w:rsidP="00F150A4">
      <w:pPr>
        <w:pStyle w:val="ListParagraph"/>
        <w:numPr>
          <w:ilvl w:val="0"/>
          <w:numId w:val="8"/>
        </w:numPr>
      </w:pPr>
      <w:r>
        <w:t xml:space="preserve">When </w:t>
      </w:r>
      <w:r w:rsidRPr="002B7186">
        <w:rPr>
          <w:b/>
          <w:bCs/>
        </w:rPr>
        <w:t>all low, lower-</w:t>
      </w:r>
      <w:proofErr w:type="gramStart"/>
      <w:r w:rsidRPr="002B7186">
        <w:rPr>
          <w:b/>
          <w:bCs/>
        </w:rPr>
        <w:t>middle</w:t>
      </w:r>
      <w:proofErr w:type="gramEnd"/>
      <w:r w:rsidRPr="002B7186">
        <w:rPr>
          <w:b/>
          <w:bCs/>
        </w:rPr>
        <w:t xml:space="preserve"> and upper-middle income</w:t>
      </w:r>
      <w:r>
        <w:t xml:space="preserve"> countries are considered the financing gap to ensure universal social protection coverage stands at </w:t>
      </w:r>
      <w:r w:rsidRPr="002B7186">
        <w:rPr>
          <w:b/>
          <w:bCs/>
        </w:rPr>
        <w:t>1.2 trillion or 3.8 per cent of the GDP of these countries in 2020</w:t>
      </w:r>
      <w:r>
        <w:t xml:space="preserve">. </w:t>
      </w:r>
    </w:p>
    <w:p w14:paraId="3C517552" w14:textId="77777777" w:rsidR="000D03D3" w:rsidRDefault="000D03D3" w:rsidP="000D03D3"/>
    <w:sectPr w:rsidR="000D03D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6BEE" w14:textId="77777777" w:rsidR="00887DED" w:rsidRDefault="00887DED" w:rsidP="00A20910">
      <w:pPr>
        <w:spacing w:after="0" w:line="240" w:lineRule="auto"/>
      </w:pPr>
      <w:r>
        <w:separator/>
      </w:r>
    </w:p>
  </w:endnote>
  <w:endnote w:type="continuationSeparator" w:id="0">
    <w:p w14:paraId="5C243DD7" w14:textId="77777777" w:rsidR="00887DED" w:rsidRDefault="00887DED" w:rsidP="00A20910">
      <w:pPr>
        <w:spacing w:after="0" w:line="240" w:lineRule="auto"/>
      </w:pPr>
      <w:r>
        <w:continuationSeparator/>
      </w:r>
    </w:p>
  </w:endnote>
  <w:endnote w:type="continuationNotice" w:id="1">
    <w:p w14:paraId="46CFC762" w14:textId="77777777" w:rsidR="00887DED" w:rsidRDefault="00887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59174"/>
      <w:docPartObj>
        <w:docPartGallery w:val="Page Numbers (Bottom of Page)"/>
        <w:docPartUnique/>
      </w:docPartObj>
    </w:sdtPr>
    <w:sdtEndPr>
      <w:rPr>
        <w:noProof/>
      </w:rPr>
    </w:sdtEndPr>
    <w:sdtContent>
      <w:p w14:paraId="5CD76B79" w14:textId="54436519" w:rsidR="00BA55D7" w:rsidRDefault="00BA55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5ADFA" w14:textId="77777777" w:rsidR="00BA55D7" w:rsidRDefault="00BA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8508" w14:textId="77777777" w:rsidR="00887DED" w:rsidRDefault="00887DED" w:rsidP="00A20910">
      <w:pPr>
        <w:spacing w:after="0" w:line="240" w:lineRule="auto"/>
      </w:pPr>
      <w:r>
        <w:separator/>
      </w:r>
    </w:p>
  </w:footnote>
  <w:footnote w:type="continuationSeparator" w:id="0">
    <w:p w14:paraId="337FCC2A" w14:textId="77777777" w:rsidR="00887DED" w:rsidRDefault="00887DED" w:rsidP="00A20910">
      <w:pPr>
        <w:spacing w:after="0" w:line="240" w:lineRule="auto"/>
      </w:pPr>
      <w:r>
        <w:continuationSeparator/>
      </w:r>
    </w:p>
  </w:footnote>
  <w:footnote w:type="continuationNotice" w:id="1">
    <w:p w14:paraId="459E6BF1" w14:textId="77777777" w:rsidR="00887DED" w:rsidRDefault="00887DED">
      <w:pPr>
        <w:spacing w:after="0" w:line="240" w:lineRule="auto"/>
      </w:pPr>
    </w:p>
  </w:footnote>
  <w:footnote w:id="2">
    <w:p w14:paraId="04D7E61E" w14:textId="77777777" w:rsidR="007974DB" w:rsidRPr="00944340" w:rsidRDefault="007974DB" w:rsidP="007974DB">
      <w:pPr>
        <w:pStyle w:val="FootnoteText"/>
        <w:rPr>
          <w:lang w:val="en-US"/>
        </w:rPr>
      </w:pPr>
      <w:r>
        <w:rPr>
          <w:rStyle w:val="FootnoteReference"/>
        </w:rPr>
        <w:footnoteRef/>
      </w:r>
      <w:r>
        <w:t xml:space="preserve"> </w:t>
      </w:r>
      <w:r w:rsidRPr="008416B2">
        <w:t>World Inequality Database Wealth Tax Simulator, 2023. URL: https://wid.world/world-wealth-tax-simulator/</w:t>
      </w:r>
    </w:p>
  </w:footnote>
  <w:footnote w:id="3">
    <w:p w14:paraId="69A3B7AE" w14:textId="77777777" w:rsidR="007974DB" w:rsidRPr="00944340" w:rsidRDefault="007974DB" w:rsidP="007974DB">
      <w:pPr>
        <w:pStyle w:val="FootnoteText"/>
        <w:rPr>
          <w:lang w:val="en-US"/>
        </w:rPr>
      </w:pPr>
      <w:r>
        <w:rPr>
          <w:rStyle w:val="FootnoteReference"/>
        </w:rPr>
        <w:footnoteRef/>
      </w:r>
      <w:r>
        <w:t xml:space="preserve"> </w:t>
      </w:r>
      <w:r w:rsidRPr="00944340">
        <w:rPr>
          <w:lang w:val="en-US"/>
        </w:rPr>
        <w:t xml:space="preserve">Old estimate from </w:t>
      </w:r>
      <w:proofErr w:type="spellStart"/>
      <w:r w:rsidRPr="00944340">
        <w:rPr>
          <w:lang w:val="en-US"/>
        </w:rPr>
        <w:t>Pachecho</w:t>
      </w:r>
      <w:proofErr w:type="spellEnd"/>
      <w:r w:rsidRPr="0094434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065"/>
    <w:multiLevelType w:val="hybridMultilevel"/>
    <w:tmpl w:val="517EE7E8"/>
    <w:lvl w:ilvl="0" w:tplc="8E2E27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A2D03"/>
    <w:multiLevelType w:val="hybridMultilevel"/>
    <w:tmpl w:val="13449ECA"/>
    <w:lvl w:ilvl="0" w:tplc="37F8A7E6">
      <w:start w:val="1"/>
      <w:numFmt w:val="bullet"/>
      <w:lvlText w:val=""/>
      <w:lvlJc w:val="left"/>
      <w:pPr>
        <w:tabs>
          <w:tab w:val="num" w:pos="720"/>
        </w:tabs>
        <w:ind w:left="720" w:hanging="360"/>
      </w:pPr>
      <w:rPr>
        <w:rFonts w:ascii="Wingdings" w:hAnsi="Wingdings" w:hint="default"/>
      </w:rPr>
    </w:lvl>
    <w:lvl w:ilvl="1" w:tplc="91BEBC86" w:tentative="1">
      <w:start w:val="1"/>
      <w:numFmt w:val="bullet"/>
      <w:lvlText w:val=""/>
      <w:lvlJc w:val="left"/>
      <w:pPr>
        <w:tabs>
          <w:tab w:val="num" w:pos="1440"/>
        </w:tabs>
        <w:ind w:left="1440" w:hanging="360"/>
      </w:pPr>
      <w:rPr>
        <w:rFonts w:ascii="Wingdings" w:hAnsi="Wingdings" w:hint="default"/>
      </w:rPr>
    </w:lvl>
    <w:lvl w:ilvl="2" w:tplc="E14E0D52" w:tentative="1">
      <w:start w:val="1"/>
      <w:numFmt w:val="bullet"/>
      <w:lvlText w:val=""/>
      <w:lvlJc w:val="left"/>
      <w:pPr>
        <w:tabs>
          <w:tab w:val="num" w:pos="2160"/>
        </w:tabs>
        <w:ind w:left="2160" w:hanging="360"/>
      </w:pPr>
      <w:rPr>
        <w:rFonts w:ascii="Wingdings" w:hAnsi="Wingdings" w:hint="default"/>
      </w:rPr>
    </w:lvl>
    <w:lvl w:ilvl="3" w:tplc="3F8ADE2C" w:tentative="1">
      <w:start w:val="1"/>
      <w:numFmt w:val="bullet"/>
      <w:lvlText w:val=""/>
      <w:lvlJc w:val="left"/>
      <w:pPr>
        <w:tabs>
          <w:tab w:val="num" w:pos="2880"/>
        </w:tabs>
        <w:ind w:left="2880" w:hanging="360"/>
      </w:pPr>
      <w:rPr>
        <w:rFonts w:ascii="Wingdings" w:hAnsi="Wingdings" w:hint="default"/>
      </w:rPr>
    </w:lvl>
    <w:lvl w:ilvl="4" w:tplc="C2B2DEF6" w:tentative="1">
      <w:start w:val="1"/>
      <w:numFmt w:val="bullet"/>
      <w:lvlText w:val=""/>
      <w:lvlJc w:val="left"/>
      <w:pPr>
        <w:tabs>
          <w:tab w:val="num" w:pos="3600"/>
        </w:tabs>
        <w:ind w:left="3600" w:hanging="360"/>
      </w:pPr>
      <w:rPr>
        <w:rFonts w:ascii="Wingdings" w:hAnsi="Wingdings" w:hint="default"/>
      </w:rPr>
    </w:lvl>
    <w:lvl w:ilvl="5" w:tplc="170467A8" w:tentative="1">
      <w:start w:val="1"/>
      <w:numFmt w:val="bullet"/>
      <w:lvlText w:val=""/>
      <w:lvlJc w:val="left"/>
      <w:pPr>
        <w:tabs>
          <w:tab w:val="num" w:pos="4320"/>
        </w:tabs>
        <w:ind w:left="4320" w:hanging="360"/>
      </w:pPr>
      <w:rPr>
        <w:rFonts w:ascii="Wingdings" w:hAnsi="Wingdings" w:hint="default"/>
      </w:rPr>
    </w:lvl>
    <w:lvl w:ilvl="6" w:tplc="0B32EB40" w:tentative="1">
      <w:start w:val="1"/>
      <w:numFmt w:val="bullet"/>
      <w:lvlText w:val=""/>
      <w:lvlJc w:val="left"/>
      <w:pPr>
        <w:tabs>
          <w:tab w:val="num" w:pos="5040"/>
        </w:tabs>
        <w:ind w:left="5040" w:hanging="360"/>
      </w:pPr>
      <w:rPr>
        <w:rFonts w:ascii="Wingdings" w:hAnsi="Wingdings" w:hint="default"/>
      </w:rPr>
    </w:lvl>
    <w:lvl w:ilvl="7" w:tplc="80A854F8" w:tentative="1">
      <w:start w:val="1"/>
      <w:numFmt w:val="bullet"/>
      <w:lvlText w:val=""/>
      <w:lvlJc w:val="left"/>
      <w:pPr>
        <w:tabs>
          <w:tab w:val="num" w:pos="5760"/>
        </w:tabs>
        <w:ind w:left="5760" w:hanging="360"/>
      </w:pPr>
      <w:rPr>
        <w:rFonts w:ascii="Wingdings" w:hAnsi="Wingdings" w:hint="default"/>
      </w:rPr>
    </w:lvl>
    <w:lvl w:ilvl="8" w:tplc="1AC8E6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B7E3F"/>
    <w:multiLevelType w:val="hybridMultilevel"/>
    <w:tmpl w:val="307EAE56"/>
    <w:lvl w:ilvl="0" w:tplc="8E2E27E6">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1E0437"/>
    <w:multiLevelType w:val="hybridMultilevel"/>
    <w:tmpl w:val="CF626DD0"/>
    <w:lvl w:ilvl="0" w:tplc="8E2E27E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F86D8F"/>
    <w:multiLevelType w:val="hybridMultilevel"/>
    <w:tmpl w:val="129C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3608C"/>
    <w:multiLevelType w:val="hybridMultilevel"/>
    <w:tmpl w:val="34A8A0EC"/>
    <w:lvl w:ilvl="0" w:tplc="8E2E27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F2EDA"/>
    <w:multiLevelType w:val="hybridMultilevel"/>
    <w:tmpl w:val="DAEE69BC"/>
    <w:lvl w:ilvl="0" w:tplc="8E2E27E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B599B"/>
    <w:multiLevelType w:val="hybridMultilevel"/>
    <w:tmpl w:val="A8BCDC52"/>
    <w:lvl w:ilvl="0" w:tplc="8E2E27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27110"/>
    <w:multiLevelType w:val="hybridMultilevel"/>
    <w:tmpl w:val="A03817F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443C7"/>
    <w:multiLevelType w:val="hybridMultilevel"/>
    <w:tmpl w:val="F06277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E122A0"/>
    <w:multiLevelType w:val="hybridMultilevel"/>
    <w:tmpl w:val="2FE61A3E"/>
    <w:lvl w:ilvl="0" w:tplc="8E2E27E6">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F044FC"/>
    <w:multiLevelType w:val="hybridMultilevel"/>
    <w:tmpl w:val="3192021C"/>
    <w:lvl w:ilvl="0" w:tplc="B2BEC342">
      <w:start w:val="8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51AFF"/>
    <w:multiLevelType w:val="hybridMultilevel"/>
    <w:tmpl w:val="C59C67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8D21C7"/>
    <w:multiLevelType w:val="hybridMultilevel"/>
    <w:tmpl w:val="7700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A38CA"/>
    <w:multiLevelType w:val="hybridMultilevel"/>
    <w:tmpl w:val="DD0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03EBB"/>
    <w:multiLevelType w:val="hybridMultilevel"/>
    <w:tmpl w:val="8CE6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
  </w:num>
  <w:num w:numId="4">
    <w:abstractNumId w:val="2"/>
  </w:num>
  <w:num w:numId="5">
    <w:abstractNumId w:val="0"/>
  </w:num>
  <w:num w:numId="6">
    <w:abstractNumId w:val="7"/>
  </w:num>
  <w:num w:numId="7">
    <w:abstractNumId w:val="9"/>
  </w:num>
  <w:num w:numId="8">
    <w:abstractNumId w:val="10"/>
  </w:num>
  <w:num w:numId="9">
    <w:abstractNumId w:val="5"/>
  </w:num>
  <w:num w:numId="10">
    <w:abstractNumId w:val="4"/>
  </w:num>
  <w:num w:numId="11">
    <w:abstractNumId w:val="6"/>
  </w:num>
  <w:num w:numId="12">
    <w:abstractNumId w:val="1"/>
  </w:num>
  <w:num w:numId="13">
    <w:abstractNumId w:val="11"/>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52"/>
    <w:rsid w:val="00000F89"/>
    <w:rsid w:val="000048C0"/>
    <w:rsid w:val="00017EE5"/>
    <w:rsid w:val="00020AA4"/>
    <w:rsid w:val="00021084"/>
    <w:rsid w:val="00027658"/>
    <w:rsid w:val="0002796A"/>
    <w:rsid w:val="00043A38"/>
    <w:rsid w:val="00045349"/>
    <w:rsid w:val="00045616"/>
    <w:rsid w:val="00045F79"/>
    <w:rsid w:val="0004665C"/>
    <w:rsid w:val="00052F60"/>
    <w:rsid w:val="00053524"/>
    <w:rsid w:val="00065506"/>
    <w:rsid w:val="00066A7C"/>
    <w:rsid w:val="00066D1E"/>
    <w:rsid w:val="00067CA8"/>
    <w:rsid w:val="00075AD0"/>
    <w:rsid w:val="00083BD0"/>
    <w:rsid w:val="0009328F"/>
    <w:rsid w:val="000A10D5"/>
    <w:rsid w:val="000A466C"/>
    <w:rsid w:val="000A7E6B"/>
    <w:rsid w:val="000B4758"/>
    <w:rsid w:val="000C7EE6"/>
    <w:rsid w:val="000D0365"/>
    <w:rsid w:val="000D03D3"/>
    <w:rsid w:val="000D75F7"/>
    <w:rsid w:val="000E20EF"/>
    <w:rsid w:val="000E2542"/>
    <w:rsid w:val="000F6D64"/>
    <w:rsid w:val="00103430"/>
    <w:rsid w:val="0011160D"/>
    <w:rsid w:val="00116914"/>
    <w:rsid w:val="00123DD3"/>
    <w:rsid w:val="00132762"/>
    <w:rsid w:val="001428D9"/>
    <w:rsid w:val="00147EEB"/>
    <w:rsid w:val="00152458"/>
    <w:rsid w:val="001530CE"/>
    <w:rsid w:val="00170F1B"/>
    <w:rsid w:val="0017551C"/>
    <w:rsid w:val="00175767"/>
    <w:rsid w:val="001775BD"/>
    <w:rsid w:val="001976AF"/>
    <w:rsid w:val="001A0238"/>
    <w:rsid w:val="001A3E5A"/>
    <w:rsid w:val="001B06AD"/>
    <w:rsid w:val="001B3200"/>
    <w:rsid w:val="001B5246"/>
    <w:rsid w:val="001B68FA"/>
    <w:rsid w:val="001B7FB1"/>
    <w:rsid w:val="001C22F7"/>
    <w:rsid w:val="001C360C"/>
    <w:rsid w:val="001C3893"/>
    <w:rsid w:val="001C5E3B"/>
    <w:rsid w:val="001D6A67"/>
    <w:rsid w:val="001E0A92"/>
    <w:rsid w:val="0020031C"/>
    <w:rsid w:val="00216C18"/>
    <w:rsid w:val="0022169E"/>
    <w:rsid w:val="00226625"/>
    <w:rsid w:val="0023035C"/>
    <w:rsid w:val="00230707"/>
    <w:rsid w:val="0023107A"/>
    <w:rsid w:val="00240268"/>
    <w:rsid w:val="00247116"/>
    <w:rsid w:val="00252E3D"/>
    <w:rsid w:val="002776C7"/>
    <w:rsid w:val="00293261"/>
    <w:rsid w:val="00293CA8"/>
    <w:rsid w:val="00294A5F"/>
    <w:rsid w:val="0029578B"/>
    <w:rsid w:val="002A7FE3"/>
    <w:rsid w:val="002B7186"/>
    <w:rsid w:val="002D26AF"/>
    <w:rsid w:val="002D37D5"/>
    <w:rsid w:val="002E2306"/>
    <w:rsid w:val="002F2E32"/>
    <w:rsid w:val="00300B05"/>
    <w:rsid w:val="00301549"/>
    <w:rsid w:val="003079A3"/>
    <w:rsid w:val="00313200"/>
    <w:rsid w:val="00336E8D"/>
    <w:rsid w:val="00350ADA"/>
    <w:rsid w:val="00351AB6"/>
    <w:rsid w:val="003526C1"/>
    <w:rsid w:val="00354667"/>
    <w:rsid w:val="003616AD"/>
    <w:rsid w:val="00372160"/>
    <w:rsid w:val="003B6BFE"/>
    <w:rsid w:val="003B6D41"/>
    <w:rsid w:val="003B7CB1"/>
    <w:rsid w:val="003C0957"/>
    <w:rsid w:val="003C7BA9"/>
    <w:rsid w:val="003D61DD"/>
    <w:rsid w:val="003D7381"/>
    <w:rsid w:val="003E1D73"/>
    <w:rsid w:val="00404057"/>
    <w:rsid w:val="0040432A"/>
    <w:rsid w:val="00404641"/>
    <w:rsid w:val="00424490"/>
    <w:rsid w:val="00427A8C"/>
    <w:rsid w:val="004310F4"/>
    <w:rsid w:val="00433281"/>
    <w:rsid w:val="0044173E"/>
    <w:rsid w:val="00466331"/>
    <w:rsid w:val="00472278"/>
    <w:rsid w:val="00475DFF"/>
    <w:rsid w:val="004A61C9"/>
    <w:rsid w:val="004B0B08"/>
    <w:rsid w:val="004B2686"/>
    <w:rsid w:val="004B3B0F"/>
    <w:rsid w:val="004D11EE"/>
    <w:rsid w:val="004D27C2"/>
    <w:rsid w:val="004D66BE"/>
    <w:rsid w:val="004F148B"/>
    <w:rsid w:val="004F42F5"/>
    <w:rsid w:val="004F759E"/>
    <w:rsid w:val="005005F4"/>
    <w:rsid w:val="00507D3F"/>
    <w:rsid w:val="00514450"/>
    <w:rsid w:val="005201EB"/>
    <w:rsid w:val="00522635"/>
    <w:rsid w:val="005273E5"/>
    <w:rsid w:val="00533572"/>
    <w:rsid w:val="0054046A"/>
    <w:rsid w:val="00546711"/>
    <w:rsid w:val="00554087"/>
    <w:rsid w:val="00555827"/>
    <w:rsid w:val="00561CC5"/>
    <w:rsid w:val="00564B9C"/>
    <w:rsid w:val="005724FC"/>
    <w:rsid w:val="00575332"/>
    <w:rsid w:val="0058246D"/>
    <w:rsid w:val="005910B8"/>
    <w:rsid w:val="005912B7"/>
    <w:rsid w:val="00591B91"/>
    <w:rsid w:val="00592213"/>
    <w:rsid w:val="005A628A"/>
    <w:rsid w:val="005B126C"/>
    <w:rsid w:val="005B41F7"/>
    <w:rsid w:val="005C1CD3"/>
    <w:rsid w:val="005C79F0"/>
    <w:rsid w:val="005D046E"/>
    <w:rsid w:val="005D05F7"/>
    <w:rsid w:val="005F427F"/>
    <w:rsid w:val="005F439B"/>
    <w:rsid w:val="005F541D"/>
    <w:rsid w:val="005F5808"/>
    <w:rsid w:val="00600B49"/>
    <w:rsid w:val="00607862"/>
    <w:rsid w:val="00610907"/>
    <w:rsid w:val="006146AD"/>
    <w:rsid w:val="00633902"/>
    <w:rsid w:val="00640470"/>
    <w:rsid w:val="00644564"/>
    <w:rsid w:val="00645D53"/>
    <w:rsid w:val="0065036F"/>
    <w:rsid w:val="006637E7"/>
    <w:rsid w:val="00664924"/>
    <w:rsid w:val="00671F49"/>
    <w:rsid w:val="00674A52"/>
    <w:rsid w:val="00692F76"/>
    <w:rsid w:val="0069445C"/>
    <w:rsid w:val="00697414"/>
    <w:rsid w:val="006977F2"/>
    <w:rsid w:val="006A024D"/>
    <w:rsid w:val="006A7F5A"/>
    <w:rsid w:val="006B040D"/>
    <w:rsid w:val="006B2EE3"/>
    <w:rsid w:val="006B5C47"/>
    <w:rsid w:val="006C2815"/>
    <w:rsid w:val="006C40BD"/>
    <w:rsid w:val="006D37AD"/>
    <w:rsid w:val="006D3BF7"/>
    <w:rsid w:val="006D5F3A"/>
    <w:rsid w:val="006D622E"/>
    <w:rsid w:val="006D7DCD"/>
    <w:rsid w:val="006E2116"/>
    <w:rsid w:val="006E5653"/>
    <w:rsid w:val="006E5C08"/>
    <w:rsid w:val="006E618C"/>
    <w:rsid w:val="006F7FAA"/>
    <w:rsid w:val="00706BCD"/>
    <w:rsid w:val="00710F17"/>
    <w:rsid w:val="00713900"/>
    <w:rsid w:val="007219B9"/>
    <w:rsid w:val="00740BAE"/>
    <w:rsid w:val="00746705"/>
    <w:rsid w:val="00754932"/>
    <w:rsid w:val="0075789D"/>
    <w:rsid w:val="00760F22"/>
    <w:rsid w:val="00764948"/>
    <w:rsid w:val="0076690C"/>
    <w:rsid w:val="0077201D"/>
    <w:rsid w:val="00781215"/>
    <w:rsid w:val="007839E3"/>
    <w:rsid w:val="00795785"/>
    <w:rsid w:val="007974DB"/>
    <w:rsid w:val="007A0888"/>
    <w:rsid w:val="007A26D6"/>
    <w:rsid w:val="007B24A5"/>
    <w:rsid w:val="007B55C2"/>
    <w:rsid w:val="007C0F91"/>
    <w:rsid w:val="007C6320"/>
    <w:rsid w:val="007C6F40"/>
    <w:rsid w:val="007C6F7A"/>
    <w:rsid w:val="007D0A41"/>
    <w:rsid w:val="007D32B6"/>
    <w:rsid w:val="007D70A6"/>
    <w:rsid w:val="007D7FF5"/>
    <w:rsid w:val="007E3F39"/>
    <w:rsid w:val="007E47EE"/>
    <w:rsid w:val="007E4C0C"/>
    <w:rsid w:val="007E7DA5"/>
    <w:rsid w:val="007F6942"/>
    <w:rsid w:val="0081045B"/>
    <w:rsid w:val="0081647E"/>
    <w:rsid w:val="00817CAC"/>
    <w:rsid w:val="00831BFA"/>
    <w:rsid w:val="00835662"/>
    <w:rsid w:val="008430BE"/>
    <w:rsid w:val="00843CED"/>
    <w:rsid w:val="00854854"/>
    <w:rsid w:val="00857994"/>
    <w:rsid w:val="00860D27"/>
    <w:rsid w:val="00865004"/>
    <w:rsid w:val="00867C45"/>
    <w:rsid w:val="00870C56"/>
    <w:rsid w:val="0087394A"/>
    <w:rsid w:val="00875707"/>
    <w:rsid w:val="00875F76"/>
    <w:rsid w:val="00887DED"/>
    <w:rsid w:val="00897A90"/>
    <w:rsid w:val="008A1900"/>
    <w:rsid w:val="008A21A9"/>
    <w:rsid w:val="008A4F7E"/>
    <w:rsid w:val="008B159F"/>
    <w:rsid w:val="008C2502"/>
    <w:rsid w:val="008C29BC"/>
    <w:rsid w:val="008D38D1"/>
    <w:rsid w:val="008D3C96"/>
    <w:rsid w:val="008D40B8"/>
    <w:rsid w:val="008D541C"/>
    <w:rsid w:val="008E099D"/>
    <w:rsid w:val="008E3322"/>
    <w:rsid w:val="008E4BDC"/>
    <w:rsid w:val="008E4E62"/>
    <w:rsid w:val="008E657F"/>
    <w:rsid w:val="008F7264"/>
    <w:rsid w:val="009025FF"/>
    <w:rsid w:val="00916280"/>
    <w:rsid w:val="00923FD6"/>
    <w:rsid w:val="009243F5"/>
    <w:rsid w:val="009259BC"/>
    <w:rsid w:val="0093219D"/>
    <w:rsid w:val="00944340"/>
    <w:rsid w:val="00946B73"/>
    <w:rsid w:val="009615C2"/>
    <w:rsid w:val="00963DF5"/>
    <w:rsid w:val="009664E1"/>
    <w:rsid w:val="00971EFC"/>
    <w:rsid w:val="00985F79"/>
    <w:rsid w:val="00986268"/>
    <w:rsid w:val="009863C3"/>
    <w:rsid w:val="00986480"/>
    <w:rsid w:val="00992172"/>
    <w:rsid w:val="009958E7"/>
    <w:rsid w:val="009B5BD8"/>
    <w:rsid w:val="009C4C0F"/>
    <w:rsid w:val="009C6A89"/>
    <w:rsid w:val="009D0CCC"/>
    <w:rsid w:val="009D5794"/>
    <w:rsid w:val="009E44FD"/>
    <w:rsid w:val="009F0BCD"/>
    <w:rsid w:val="009F6C2D"/>
    <w:rsid w:val="00A052D8"/>
    <w:rsid w:val="00A20910"/>
    <w:rsid w:val="00A22B86"/>
    <w:rsid w:val="00A4190E"/>
    <w:rsid w:val="00A4270B"/>
    <w:rsid w:val="00A50839"/>
    <w:rsid w:val="00A50F2A"/>
    <w:rsid w:val="00A63006"/>
    <w:rsid w:val="00A70A85"/>
    <w:rsid w:val="00A746D6"/>
    <w:rsid w:val="00A74F47"/>
    <w:rsid w:val="00A825A9"/>
    <w:rsid w:val="00A925F1"/>
    <w:rsid w:val="00A92847"/>
    <w:rsid w:val="00A9443F"/>
    <w:rsid w:val="00AA08F0"/>
    <w:rsid w:val="00AA4B47"/>
    <w:rsid w:val="00AA69C1"/>
    <w:rsid w:val="00AB7012"/>
    <w:rsid w:val="00AD1475"/>
    <w:rsid w:val="00AD45C9"/>
    <w:rsid w:val="00AE77C1"/>
    <w:rsid w:val="00B0364D"/>
    <w:rsid w:val="00B04C69"/>
    <w:rsid w:val="00B14BDC"/>
    <w:rsid w:val="00B15037"/>
    <w:rsid w:val="00B162CA"/>
    <w:rsid w:val="00B21A8B"/>
    <w:rsid w:val="00B305D9"/>
    <w:rsid w:val="00B30D87"/>
    <w:rsid w:val="00B332D9"/>
    <w:rsid w:val="00B340F5"/>
    <w:rsid w:val="00B43DAB"/>
    <w:rsid w:val="00B466FD"/>
    <w:rsid w:val="00B74C3C"/>
    <w:rsid w:val="00B75105"/>
    <w:rsid w:val="00B7531C"/>
    <w:rsid w:val="00B80EC5"/>
    <w:rsid w:val="00B91740"/>
    <w:rsid w:val="00B92CC1"/>
    <w:rsid w:val="00BA2A47"/>
    <w:rsid w:val="00BA2EAF"/>
    <w:rsid w:val="00BA55D7"/>
    <w:rsid w:val="00BB4F0C"/>
    <w:rsid w:val="00BC5B50"/>
    <w:rsid w:val="00BD35F2"/>
    <w:rsid w:val="00BD40A0"/>
    <w:rsid w:val="00BE50CA"/>
    <w:rsid w:val="00BF587C"/>
    <w:rsid w:val="00C034B7"/>
    <w:rsid w:val="00C03613"/>
    <w:rsid w:val="00C10D34"/>
    <w:rsid w:val="00C15FF1"/>
    <w:rsid w:val="00C22DFF"/>
    <w:rsid w:val="00C2382F"/>
    <w:rsid w:val="00C2411A"/>
    <w:rsid w:val="00C463CF"/>
    <w:rsid w:val="00C55236"/>
    <w:rsid w:val="00C56C44"/>
    <w:rsid w:val="00C643C1"/>
    <w:rsid w:val="00C81FBF"/>
    <w:rsid w:val="00C87BC5"/>
    <w:rsid w:val="00C947AD"/>
    <w:rsid w:val="00CA73FF"/>
    <w:rsid w:val="00CB5664"/>
    <w:rsid w:val="00CF5557"/>
    <w:rsid w:val="00D24070"/>
    <w:rsid w:val="00D26D7D"/>
    <w:rsid w:val="00D31B52"/>
    <w:rsid w:val="00D32723"/>
    <w:rsid w:val="00D346FA"/>
    <w:rsid w:val="00D356D1"/>
    <w:rsid w:val="00D42288"/>
    <w:rsid w:val="00D455BA"/>
    <w:rsid w:val="00D533F0"/>
    <w:rsid w:val="00D56312"/>
    <w:rsid w:val="00D6137B"/>
    <w:rsid w:val="00D61F9D"/>
    <w:rsid w:val="00D70400"/>
    <w:rsid w:val="00D8058F"/>
    <w:rsid w:val="00D84EDD"/>
    <w:rsid w:val="00D93FA5"/>
    <w:rsid w:val="00DA5C88"/>
    <w:rsid w:val="00DB2FCC"/>
    <w:rsid w:val="00DB729F"/>
    <w:rsid w:val="00DC46BB"/>
    <w:rsid w:val="00DD4414"/>
    <w:rsid w:val="00DE0D78"/>
    <w:rsid w:val="00DE1A7C"/>
    <w:rsid w:val="00DE1B1D"/>
    <w:rsid w:val="00DE23A4"/>
    <w:rsid w:val="00DE39AF"/>
    <w:rsid w:val="00DF1F2B"/>
    <w:rsid w:val="00DF5A62"/>
    <w:rsid w:val="00E05B03"/>
    <w:rsid w:val="00E128A8"/>
    <w:rsid w:val="00E137A6"/>
    <w:rsid w:val="00E347D1"/>
    <w:rsid w:val="00E40B92"/>
    <w:rsid w:val="00E449B3"/>
    <w:rsid w:val="00E650FC"/>
    <w:rsid w:val="00E8304B"/>
    <w:rsid w:val="00E847C7"/>
    <w:rsid w:val="00E86AB7"/>
    <w:rsid w:val="00E934B7"/>
    <w:rsid w:val="00E95ADD"/>
    <w:rsid w:val="00E95CC1"/>
    <w:rsid w:val="00EA7297"/>
    <w:rsid w:val="00EC2F01"/>
    <w:rsid w:val="00ED46F2"/>
    <w:rsid w:val="00ED571E"/>
    <w:rsid w:val="00EE1C98"/>
    <w:rsid w:val="00EF7D1F"/>
    <w:rsid w:val="00F03B61"/>
    <w:rsid w:val="00F150A4"/>
    <w:rsid w:val="00F227E2"/>
    <w:rsid w:val="00F22FCC"/>
    <w:rsid w:val="00F30ED2"/>
    <w:rsid w:val="00F34165"/>
    <w:rsid w:val="00F3606F"/>
    <w:rsid w:val="00F46B0D"/>
    <w:rsid w:val="00F56424"/>
    <w:rsid w:val="00F6510C"/>
    <w:rsid w:val="00F66B8F"/>
    <w:rsid w:val="00F939DF"/>
    <w:rsid w:val="00F93ECD"/>
    <w:rsid w:val="00F97690"/>
    <w:rsid w:val="00FA2BF0"/>
    <w:rsid w:val="00FB2573"/>
    <w:rsid w:val="00FB7060"/>
    <w:rsid w:val="00FC1E88"/>
    <w:rsid w:val="00FC50A2"/>
    <w:rsid w:val="00FD0C40"/>
    <w:rsid w:val="00FD1CCA"/>
    <w:rsid w:val="00FD2E72"/>
    <w:rsid w:val="00FE3607"/>
    <w:rsid w:val="00FE4310"/>
    <w:rsid w:val="00FF067D"/>
    <w:rsid w:val="00FF1F46"/>
    <w:rsid w:val="00FF3A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B19E"/>
  <w15:chartTrackingRefBased/>
  <w15:docId w15:val="{D5E96870-B556-4CBB-AE74-9FA477D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D6"/>
    <w:pPr>
      <w:ind w:left="720"/>
      <w:contextualSpacing/>
    </w:pPr>
  </w:style>
  <w:style w:type="character" w:customStyle="1" w:styleId="Heading1Char">
    <w:name w:val="Heading 1 Char"/>
    <w:basedOn w:val="DefaultParagraphFont"/>
    <w:link w:val="Heading1"/>
    <w:uiPriority w:val="9"/>
    <w:rsid w:val="005724FC"/>
    <w:rPr>
      <w:rFonts w:asciiTheme="majorHAnsi" w:eastAsiaTheme="majorEastAsia" w:hAnsiTheme="majorHAnsi" w:cstheme="majorBidi"/>
      <w:color w:val="2F5496" w:themeColor="accent1" w:themeShade="BF"/>
      <w:sz w:val="32"/>
      <w:szCs w:val="32"/>
    </w:rPr>
  </w:style>
  <w:style w:type="paragraph" w:styleId="FootnoteText">
    <w:name w:val="footnote text"/>
    <w:aliases w:val="fn,single space,ALTS FOOTNOTE,Fodnotetekst Tegn,footnote text,FOOTNOTES,Footnote Text Char2,Footnote Text Char1 Char1,Footnote Text Char Char Char1,Footnote Text Char1 Char Char,Footnote Text Char Char Char Char,Footnote Text1,ADB,ft,text"/>
    <w:basedOn w:val="Normal"/>
    <w:link w:val="FootnoteTextChar"/>
    <w:uiPriority w:val="99"/>
    <w:qFormat/>
    <w:rsid w:val="00A20910"/>
    <w:pPr>
      <w:spacing w:before="60" w:after="60" w:line="240" w:lineRule="auto"/>
      <w:jc w:val="both"/>
    </w:pPr>
    <w:rPr>
      <w:rFonts w:ascii="Noto Sans" w:hAnsi="Noto Sans" w:cs="Noto Sans"/>
      <w:sz w:val="14"/>
      <w:szCs w:val="20"/>
    </w:rPr>
  </w:style>
  <w:style w:type="character" w:customStyle="1" w:styleId="FootnoteTextChar">
    <w:name w:val="Footnote Text Char"/>
    <w:aliases w:val="fn Char,single space Char,ALTS FOOTNOTE Char,Fodnotetekst Tegn Char,footnote text Char,FOOTNOTES Char,Footnote Text Char2 Char,Footnote Text Char1 Char1 Char,Footnote Text Char Char Char1 Char,Footnote Text Char1 Char Char Char"/>
    <w:basedOn w:val="DefaultParagraphFont"/>
    <w:link w:val="FootnoteText"/>
    <w:uiPriority w:val="99"/>
    <w:rsid w:val="00A20910"/>
    <w:rPr>
      <w:rFonts w:ascii="Noto Sans" w:hAnsi="Noto Sans" w:cs="Noto Sans"/>
      <w:sz w:val="14"/>
      <w:szCs w:val="20"/>
    </w:rPr>
  </w:style>
  <w:style w:type="character" w:styleId="FootnoteReference">
    <w:name w:val="footnote reference"/>
    <w:aliases w:val="ftref,16 Point,Superscript 6 Point,Car Car Char Car Char Car Car Char Car Char Char,Car Car Car Car Car Car Car Car Char Car Car Char Car Car Car Char Car Char Char Char,SUPERS,Знак сноски-FN,Footnote Reference Superscript,fr,Ref,4_G"/>
    <w:basedOn w:val="DefaultParagraphFont"/>
    <w:link w:val="CharChar1CharCharCharChar1CharCharCharCharCharCharCharChar"/>
    <w:uiPriority w:val="99"/>
    <w:qFormat/>
    <w:rsid w:val="00A2091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A20910"/>
    <w:pPr>
      <w:spacing w:line="240" w:lineRule="exact"/>
      <w:jc w:val="both"/>
    </w:pPr>
    <w:rPr>
      <w:vertAlign w:val="superscript"/>
    </w:rPr>
  </w:style>
  <w:style w:type="paragraph" w:styleId="Header">
    <w:name w:val="header"/>
    <w:basedOn w:val="Normal"/>
    <w:link w:val="HeaderChar"/>
    <w:uiPriority w:val="99"/>
    <w:unhideWhenUsed/>
    <w:rsid w:val="00BB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F0C"/>
  </w:style>
  <w:style w:type="paragraph" w:styleId="Footer">
    <w:name w:val="footer"/>
    <w:basedOn w:val="Normal"/>
    <w:link w:val="FooterChar"/>
    <w:uiPriority w:val="99"/>
    <w:unhideWhenUsed/>
    <w:rsid w:val="00BB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F0C"/>
  </w:style>
  <w:style w:type="character" w:styleId="CommentReference">
    <w:name w:val="annotation reference"/>
    <w:basedOn w:val="DefaultParagraphFont"/>
    <w:uiPriority w:val="99"/>
    <w:semiHidden/>
    <w:unhideWhenUsed/>
    <w:rsid w:val="00CF5557"/>
    <w:rPr>
      <w:sz w:val="16"/>
      <w:szCs w:val="16"/>
    </w:rPr>
  </w:style>
  <w:style w:type="paragraph" w:styleId="CommentText">
    <w:name w:val="annotation text"/>
    <w:basedOn w:val="Normal"/>
    <w:link w:val="CommentTextChar"/>
    <w:uiPriority w:val="99"/>
    <w:unhideWhenUsed/>
    <w:rsid w:val="00CF5557"/>
    <w:pPr>
      <w:spacing w:after="0" w:line="240" w:lineRule="auto"/>
    </w:pPr>
    <w:rPr>
      <w:rFonts w:ascii="Noto Sans" w:hAnsi="Noto Sans" w:cs="Noto Sans"/>
      <w:sz w:val="20"/>
      <w:szCs w:val="20"/>
      <w:lang w:val="es-ES" w:eastAsia="fr-FR"/>
    </w:rPr>
  </w:style>
  <w:style w:type="character" w:customStyle="1" w:styleId="CommentTextChar">
    <w:name w:val="Comment Text Char"/>
    <w:basedOn w:val="DefaultParagraphFont"/>
    <w:link w:val="CommentText"/>
    <w:uiPriority w:val="99"/>
    <w:rsid w:val="00CF5557"/>
    <w:rPr>
      <w:rFonts w:ascii="Noto Sans" w:hAnsi="Noto Sans" w:cs="Noto Sans"/>
      <w:sz w:val="20"/>
      <w:szCs w:val="20"/>
      <w:lang w:val="es-ES" w:eastAsia="fr-FR"/>
    </w:rPr>
  </w:style>
  <w:style w:type="paragraph" w:customStyle="1" w:styleId="BVIfnrCharCharCharChar">
    <w:name w:val="BVI fnr Char Char Char Char"/>
    <w:aliases w:val="BVI fnr Car Car Char Char Char Char,BVI fnr Car Char Char Char Char,BVI fnr Car Car Car Car Char1 Char Char Char,BVI fnr Car Car Car Car Char Car Char Char Char Char"/>
    <w:basedOn w:val="Normal"/>
    <w:uiPriority w:val="99"/>
    <w:rsid w:val="00CF5557"/>
    <w:pPr>
      <w:autoSpaceDE w:val="0"/>
      <w:autoSpaceDN w:val="0"/>
      <w:spacing w:line="240" w:lineRule="exact"/>
      <w:jc w:val="both"/>
    </w:pPr>
    <w:rPr>
      <w:vertAlign w:val="superscript"/>
      <w:lang w:val="fr-FR" w:eastAsia="fr-FR"/>
    </w:rPr>
  </w:style>
  <w:style w:type="paragraph" w:styleId="CommentSubject">
    <w:name w:val="annotation subject"/>
    <w:basedOn w:val="CommentText"/>
    <w:next w:val="CommentText"/>
    <w:link w:val="CommentSubjectChar"/>
    <w:uiPriority w:val="99"/>
    <w:semiHidden/>
    <w:unhideWhenUsed/>
    <w:rsid w:val="008F7264"/>
    <w:pPr>
      <w:spacing w:after="160"/>
    </w:pPr>
    <w:rPr>
      <w:rFonts w:ascii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8F7264"/>
    <w:rPr>
      <w:rFonts w:ascii="Noto Sans" w:hAnsi="Noto Sans" w:cs="Noto Sans"/>
      <w:b/>
      <w:bCs/>
      <w:sz w:val="20"/>
      <w:szCs w:val="20"/>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3339">
      <w:bodyDiv w:val="1"/>
      <w:marLeft w:val="0"/>
      <w:marRight w:val="0"/>
      <w:marTop w:val="0"/>
      <w:marBottom w:val="0"/>
      <w:divBdr>
        <w:top w:val="none" w:sz="0" w:space="0" w:color="auto"/>
        <w:left w:val="none" w:sz="0" w:space="0" w:color="auto"/>
        <w:bottom w:val="none" w:sz="0" w:space="0" w:color="auto"/>
        <w:right w:val="none" w:sz="0" w:space="0" w:color="auto"/>
      </w:divBdr>
      <w:divsChild>
        <w:div w:id="148133861">
          <w:marLeft w:val="446"/>
          <w:marRight w:val="0"/>
          <w:marTop w:val="120"/>
          <w:marBottom w:val="0"/>
          <w:divBdr>
            <w:top w:val="none" w:sz="0" w:space="0" w:color="auto"/>
            <w:left w:val="none" w:sz="0" w:space="0" w:color="auto"/>
            <w:bottom w:val="none" w:sz="0" w:space="0" w:color="auto"/>
            <w:right w:val="none" w:sz="0" w:space="0" w:color="auto"/>
          </w:divBdr>
        </w:div>
      </w:divsChild>
    </w:div>
    <w:div w:id="627316662">
      <w:bodyDiv w:val="1"/>
      <w:marLeft w:val="0"/>
      <w:marRight w:val="0"/>
      <w:marTop w:val="0"/>
      <w:marBottom w:val="0"/>
      <w:divBdr>
        <w:top w:val="none" w:sz="0" w:space="0" w:color="auto"/>
        <w:left w:val="none" w:sz="0" w:space="0" w:color="auto"/>
        <w:bottom w:val="none" w:sz="0" w:space="0" w:color="auto"/>
        <w:right w:val="none" w:sz="0" w:space="0" w:color="auto"/>
      </w:divBdr>
    </w:div>
    <w:div w:id="1239243434">
      <w:bodyDiv w:val="1"/>
      <w:marLeft w:val="0"/>
      <w:marRight w:val="0"/>
      <w:marTop w:val="0"/>
      <w:marBottom w:val="0"/>
      <w:divBdr>
        <w:top w:val="none" w:sz="0" w:space="0" w:color="auto"/>
        <w:left w:val="none" w:sz="0" w:space="0" w:color="auto"/>
        <w:bottom w:val="none" w:sz="0" w:space="0" w:color="auto"/>
        <w:right w:val="none" w:sz="0" w:space="0" w:color="auto"/>
      </w:divBdr>
    </w:div>
    <w:div w:id="1358238383">
      <w:bodyDiv w:val="1"/>
      <w:marLeft w:val="0"/>
      <w:marRight w:val="0"/>
      <w:marTop w:val="0"/>
      <w:marBottom w:val="0"/>
      <w:divBdr>
        <w:top w:val="none" w:sz="0" w:space="0" w:color="auto"/>
        <w:left w:val="none" w:sz="0" w:space="0" w:color="auto"/>
        <w:bottom w:val="none" w:sz="0" w:space="0" w:color="auto"/>
        <w:right w:val="none" w:sz="0" w:space="0" w:color="auto"/>
      </w:divBdr>
    </w:div>
    <w:div w:id="17595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37fe7d-dbaa-4d8b-8dfb-55869c703af9">
      <Terms xmlns="http://schemas.microsoft.com/office/infopath/2007/PartnerControls"/>
    </lcf76f155ced4ddcb4097134ff3c332f>
    <TaxCatchAll xmlns="2118e9f4-83e0-430e-8618-3d02343c48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B88281810AD84484318F07D7D83D0A" ma:contentTypeVersion="14" ma:contentTypeDescription="Create a new document." ma:contentTypeScope="" ma:versionID="30d59cd66f5bfdab02bda1846618a862">
  <xsd:schema xmlns:xsd="http://www.w3.org/2001/XMLSchema" xmlns:xs="http://www.w3.org/2001/XMLSchema" xmlns:p="http://schemas.microsoft.com/office/2006/metadata/properties" xmlns:ns2="6937fe7d-dbaa-4d8b-8dfb-55869c703af9" xmlns:ns3="d80bd96a-b2e9-437b-b6bf-4f4ba360650a" xmlns:ns4="2118e9f4-83e0-430e-8618-3d02343c48a9" targetNamespace="http://schemas.microsoft.com/office/2006/metadata/properties" ma:root="true" ma:fieldsID="ca1b26592260aef1adcf5a6646ecd3be" ns2:_="" ns3:_="" ns4:_="">
    <xsd:import namespace="6937fe7d-dbaa-4d8b-8dfb-55869c703af9"/>
    <xsd:import namespace="d80bd96a-b2e9-437b-b6bf-4f4ba360650a"/>
    <xsd:import namespace="2118e9f4-83e0-430e-8618-3d02343c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fe7d-dbaa-4d8b-8dfb-55869c703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bd96a-b2e9-437b-b6bf-4f4ba3606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8e9f4-83e0-430e-8618-3d02343c48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5e1966-e9a4-4c2b-9ae2-32f20d798a41}" ma:internalName="TaxCatchAll" ma:showField="CatchAllData" ma:web="d80bd96a-b2e9-437b-b6bf-4f4ba3606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E6C8F-FEF1-40DC-A770-75D50ABB8448}">
  <ds:schemaRefs>
    <ds:schemaRef ds:uri="http://schemas.microsoft.com/sharepoint/v3/contenttype/forms"/>
  </ds:schemaRefs>
</ds:datastoreItem>
</file>

<file path=customXml/itemProps2.xml><?xml version="1.0" encoding="utf-8"?>
<ds:datastoreItem xmlns:ds="http://schemas.openxmlformats.org/officeDocument/2006/customXml" ds:itemID="{4C38B8D7-928A-4194-AFE1-12B1239201C8}">
  <ds:schemaRefs>
    <ds:schemaRef ds:uri="http://schemas.microsoft.com/office/2006/documentManagement/types"/>
    <ds:schemaRef ds:uri="2118e9f4-83e0-430e-8618-3d02343c48a9"/>
    <ds:schemaRef ds:uri="http://purl.org/dc/elements/1.1/"/>
    <ds:schemaRef ds:uri="http://schemas.microsoft.com/office/2006/metadata/properties"/>
    <ds:schemaRef ds:uri="d80bd96a-b2e9-437b-b6bf-4f4ba360650a"/>
    <ds:schemaRef ds:uri="http://schemas.microsoft.com/office/infopath/2007/PartnerControls"/>
    <ds:schemaRef ds:uri="http://purl.org/dc/terms/"/>
    <ds:schemaRef ds:uri="http://schemas.openxmlformats.org/package/2006/metadata/core-properties"/>
    <ds:schemaRef ds:uri="6937fe7d-dbaa-4d8b-8dfb-55869c703af9"/>
    <ds:schemaRef ds:uri="http://www.w3.org/XML/1998/namespace"/>
    <ds:schemaRef ds:uri="http://purl.org/dc/dcmitype/"/>
  </ds:schemaRefs>
</ds:datastoreItem>
</file>

<file path=customXml/itemProps3.xml><?xml version="1.0" encoding="utf-8"?>
<ds:datastoreItem xmlns:ds="http://schemas.openxmlformats.org/officeDocument/2006/customXml" ds:itemID="{4D9798FB-AC76-4F61-A9B7-88892313C1E9}">
  <ds:schemaRefs>
    <ds:schemaRef ds:uri="http://schemas.openxmlformats.org/officeDocument/2006/bibliography"/>
  </ds:schemaRefs>
</ds:datastoreItem>
</file>

<file path=customXml/itemProps4.xml><?xml version="1.0" encoding="utf-8"?>
<ds:datastoreItem xmlns:ds="http://schemas.openxmlformats.org/officeDocument/2006/customXml" ds:itemID="{B1794403-1E6A-4A8C-B23D-548D86BF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fe7d-dbaa-4d8b-8dfb-55869c703af9"/>
    <ds:schemaRef ds:uri="d80bd96a-b2e9-437b-b6bf-4f4ba360650a"/>
    <ds:schemaRef ds:uri="2118e9f4-83e0-430e-8618-3d02343c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8245</Characters>
  <Application>Microsoft Office Word</Application>
  <DocSecurity>0</DocSecurity>
  <Lines>135</Lines>
  <Paragraphs>41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Cattaneo, Umberto</dc:creator>
  <cp:keywords/>
  <dc:description/>
  <cp:lastModifiedBy>Shahrashoub Razavi</cp:lastModifiedBy>
  <cp:revision>44</cp:revision>
  <dcterms:created xsi:type="dcterms:W3CDTF">2023-02-05T21:48:00Z</dcterms:created>
  <dcterms:modified xsi:type="dcterms:W3CDTF">2023-02-06T08:15:00Z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0x01010093B88281810AD84484318F07D7D83D0A</vt:lpwstr>
  </property>
  <property fmtid="{D5CDD505-2E9C-101B-9397-08002B2CF9AE}" pid="3" name="MediaServiceImageTags">
    <vt:lpwstr/>
  </property>
  <property fmtid="{D5CDD505-2E9C-101B-9397-08002B2CF9AE}" pid="4" name="GrammarlyDocumentId">
    <vt:lpwstr>77b2a799bc0543aa53ddc0ebde893f8b207df4917891f0b52ab93b656031b633</vt:lpwstr>
  </property>
</Properties>
</file>