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21F" w:rsidRDefault="0048221F" w:rsidP="0048221F">
      <w:pPr>
        <w:jc w:val="center"/>
        <w:rPr>
          <w:rFonts w:ascii="Arial" w:hAnsi="Arial" w:cs="Arial"/>
        </w:rPr>
      </w:pPr>
    </w:p>
    <w:p w:rsidR="00273AC5" w:rsidRDefault="00273AC5" w:rsidP="00273AC5">
      <w:pPr>
        <w:spacing w:line="360" w:lineRule="auto"/>
        <w:jc w:val="center"/>
        <w:rPr>
          <w:rFonts w:ascii="Garamond" w:hAnsi="Garamond"/>
          <w:b/>
          <w:sz w:val="30"/>
          <w:szCs w:val="30"/>
          <w:lang w:val="en-GB"/>
        </w:rPr>
      </w:pPr>
    </w:p>
    <w:p w:rsidR="00273AC5" w:rsidRPr="00EB410C" w:rsidRDefault="00273AC5" w:rsidP="00273AC5">
      <w:pPr>
        <w:spacing w:line="360" w:lineRule="auto"/>
        <w:jc w:val="center"/>
        <w:rPr>
          <w:rFonts w:ascii="Arial" w:hAnsi="Arial" w:cs="Arial"/>
          <w:b/>
          <w:sz w:val="30"/>
          <w:szCs w:val="30"/>
          <w:lang w:val="en-GB"/>
        </w:rPr>
      </w:pPr>
      <w:r w:rsidRPr="00EB410C">
        <w:rPr>
          <w:rFonts w:ascii="Arial" w:hAnsi="Arial" w:cs="Arial"/>
          <w:b/>
          <w:sz w:val="30"/>
          <w:szCs w:val="30"/>
          <w:lang w:val="en-GB"/>
        </w:rPr>
        <w:t>REPUBLIC OF NAMIBIA</w:t>
      </w:r>
    </w:p>
    <w:p w:rsidR="00273AC5" w:rsidRDefault="00273AC5" w:rsidP="00273AC5">
      <w:pPr>
        <w:spacing w:line="360" w:lineRule="auto"/>
        <w:jc w:val="center"/>
        <w:rPr>
          <w:rFonts w:ascii="Garamond" w:hAnsi="Garamond"/>
          <w:b/>
          <w:sz w:val="30"/>
          <w:szCs w:val="30"/>
          <w:lang w:val="en-GB"/>
        </w:rPr>
      </w:pPr>
    </w:p>
    <w:p w:rsidR="00273AC5" w:rsidRDefault="00273AC5" w:rsidP="00273AC5">
      <w:pPr>
        <w:spacing w:line="360" w:lineRule="auto"/>
        <w:jc w:val="center"/>
        <w:rPr>
          <w:rFonts w:ascii="Garamond" w:hAnsi="Garamond"/>
          <w:b/>
          <w:sz w:val="30"/>
          <w:szCs w:val="30"/>
          <w:lang w:val="en-GB"/>
        </w:rPr>
      </w:pPr>
      <w:r w:rsidRPr="00A66E59">
        <w:rPr>
          <w:rFonts w:ascii="Garamond" w:hAnsi="Garamond"/>
          <w:noProof/>
          <w:sz w:val="26"/>
          <w:szCs w:val="26"/>
          <w:lang w:eastAsia="en-ZA"/>
        </w:rPr>
        <w:drawing>
          <wp:anchor distT="0" distB="0" distL="114300" distR="114300" simplePos="0" relativeHeight="251659264" behindDoc="0" locked="0" layoutInCell="1" allowOverlap="1" wp14:anchorId="01269BB8" wp14:editId="413083C9">
            <wp:simplePos x="0" y="0"/>
            <wp:positionH relativeFrom="column">
              <wp:posOffset>1469390</wp:posOffset>
            </wp:positionH>
            <wp:positionV relativeFrom="paragraph">
              <wp:posOffset>78105</wp:posOffset>
            </wp:positionV>
            <wp:extent cx="2983230" cy="2771775"/>
            <wp:effectExtent l="0" t="0" r="7620" b="9525"/>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thumb/8/8e/Coat_of_arms_of_Namibia.svg/345px-Coat_of_arms_of_Namibia.svg.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8323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AC5" w:rsidRDefault="00273AC5" w:rsidP="00273AC5">
      <w:pPr>
        <w:spacing w:line="360" w:lineRule="auto"/>
        <w:jc w:val="center"/>
        <w:rPr>
          <w:rFonts w:ascii="Garamond" w:hAnsi="Garamond"/>
          <w:b/>
          <w:sz w:val="30"/>
          <w:szCs w:val="30"/>
          <w:lang w:val="en-GB"/>
        </w:rPr>
      </w:pPr>
    </w:p>
    <w:p w:rsidR="00273AC5" w:rsidRDefault="00273AC5" w:rsidP="00273AC5">
      <w:pPr>
        <w:spacing w:line="360" w:lineRule="auto"/>
        <w:jc w:val="center"/>
        <w:rPr>
          <w:rFonts w:ascii="Garamond" w:hAnsi="Garamond"/>
          <w:b/>
          <w:sz w:val="30"/>
          <w:szCs w:val="30"/>
          <w:lang w:val="en-GB"/>
        </w:rPr>
      </w:pPr>
    </w:p>
    <w:p w:rsidR="00273AC5" w:rsidRDefault="00273AC5" w:rsidP="00273AC5">
      <w:pPr>
        <w:spacing w:line="360" w:lineRule="auto"/>
        <w:jc w:val="center"/>
        <w:rPr>
          <w:rFonts w:ascii="Garamond" w:hAnsi="Garamond"/>
          <w:b/>
          <w:sz w:val="30"/>
          <w:szCs w:val="30"/>
          <w:lang w:val="en-GB"/>
        </w:rPr>
      </w:pPr>
    </w:p>
    <w:p w:rsidR="00273AC5" w:rsidRPr="00A66E59" w:rsidRDefault="00273AC5" w:rsidP="00273AC5">
      <w:pPr>
        <w:spacing w:line="360" w:lineRule="auto"/>
        <w:jc w:val="center"/>
        <w:rPr>
          <w:rFonts w:ascii="Garamond" w:hAnsi="Garamond"/>
          <w:b/>
          <w:sz w:val="30"/>
          <w:szCs w:val="30"/>
          <w:lang w:val="en-GB"/>
        </w:rPr>
      </w:pPr>
    </w:p>
    <w:p w:rsidR="00273AC5" w:rsidRPr="00A66E59" w:rsidRDefault="00273AC5" w:rsidP="00273AC5">
      <w:pPr>
        <w:spacing w:line="360" w:lineRule="auto"/>
        <w:jc w:val="both"/>
        <w:rPr>
          <w:rFonts w:ascii="Garamond" w:hAnsi="Garamond"/>
          <w:b/>
          <w:sz w:val="26"/>
          <w:szCs w:val="26"/>
          <w:lang w:val="en-GB"/>
        </w:rPr>
      </w:pPr>
    </w:p>
    <w:p w:rsidR="00273AC5" w:rsidRDefault="00273AC5" w:rsidP="00273AC5">
      <w:pPr>
        <w:spacing w:line="360" w:lineRule="auto"/>
        <w:rPr>
          <w:rFonts w:ascii="Garamond" w:hAnsi="Garamond"/>
          <w:b/>
          <w:sz w:val="20"/>
          <w:lang w:val="en-GB"/>
        </w:rPr>
      </w:pPr>
    </w:p>
    <w:p w:rsidR="00273AC5" w:rsidRDefault="00273AC5" w:rsidP="00273AC5">
      <w:pPr>
        <w:spacing w:line="360" w:lineRule="auto"/>
        <w:jc w:val="center"/>
        <w:rPr>
          <w:rFonts w:ascii="Garamond" w:hAnsi="Garamond"/>
          <w:b/>
          <w:sz w:val="26"/>
          <w:szCs w:val="26"/>
          <w:lang w:val="en-GB"/>
        </w:rPr>
      </w:pPr>
    </w:p>
    <w:p w:rsidR="006911B1" w:rsidRDefault="006911B1" w:rsidP="00273AC5">
      <w:pPr>
        <w:spacing w:line="360" w:lineRule="auto"/>
        <w:jc w:val="center"/>
        <w:rPr>
          <w:rFonts w:ascii="Garamond" w:hAnsi="Garamond"/>
          <w:b/>
          <w:sz w:val="30"/>
          <w:szCs w:val="30"/>
          <w:lang w:val="en-GB"/>
        </w:rPr>
      </w:pPr>
    </w:p>
    <w:p w:rsidR="00273AC5" w:rsidRPr="00EB410C" w:rsidRDefault="00273AC5" w:rsidP="00273AC5">
      <w:pPr>
        <w:spacing w:line="360" w:lineRule="auto"/>
        <w:jc w:val="center"/>
        <w:rPr>
          <w:rFonts w:ascii="Arial" w:hAnsi="Arial" w:cs="Arial"/>
          <w:b/>
          <w:sz w:val="30"/>
          <w:szCs w:val="30"/>
          <w:lang w:val="en-GB"/>
        </w:rPr>
      </w:pPr>
      <w:r w:rsidRPr="00EB410C">
        <w:rPr>
          <w:rFonts w:ascii="Arial" w:hAnsi="Arial" w:cs="Arial"/>
          <w:b/>
          <w:sz w:val="30"/>
          <w:szCs w:val="30"/>
          <w:lang w:val="en-GB"/>
        </w:rPr>
        <w:t>MINISTRY OF JUSTICE</w:t>
      </w:r>
    </w:p>
    <w:p w:rsidR="006911B1" w:rsidRPr="00EB410C" w:rsidRDefault="00EB410C" w:rsidP="00EB410C">
      <w:pPr>
        <w:rPr>
          <w:rFonts w:ascii="Arial" w:hAnsi="Arial" w:cs="Arial"/>
          <w:b/>
          <w:sz w:val="32"/>
          <w:szCs w:val="32"/>
        </w:rPr>
      </w:pPr>
      <w:r>
        <w:rPr>
          <w:rFonts w:ascii="Arial" w:hAnsi="Arial" w:cs="Arial"/>
          <w:b/>
          <w:sz w:val="32"/>
          <w:szCs w:val="32"/>
        </w:rPr>
        <w:t>CALL FOR INPUTS ON PROMOTING AND PROTECTING ECONOMIC, SOCIAL AND CULTURAL RIGHTS WITHIN</w:t>
      </w:r>
      <w:r w:rsidR="00A526D4">
        <w:rPr>
          <w:rFonts w:ascii="Arial" w:hAnsi="Arial" w:cs="Arial"/>
          <w:b/>
          <w:sz w:val="32"/>
          <w:szCs w:val="32"/>
        </w:rPr>
        <w:t xml:space="preserve"> </w:t>
      </w:r>
      <w:r>
        <w:rPr>
          <w:rFonts w:ascii="Arial" w:hAnsi="Arial" w:cs="Arial"/>
          <w:b/>
          <w:sz w:val="32"/>
          <w:szCs w:val="32"/>
        </w:rPr>
        <w:t>THE CONTEXT OF ADDRESSING INEQUALITIES IN THE RECOVERY FROM THE COVID-19 PANDEMIC.</w:t>
      </w:r>
    </w:p>
    <w:p w:rsidR="00273AC5" w:rsidRPr="00EB410C" w:rsidRDefault="00273AC5" w:rsidP="00273AC5">
      <w:pPr>
        <w:spacing w:line="360" w:lineRule="auto"/>
        <w:jc w:val="center"/>
        <w:rPr>
          <w:rFonts w:ascii="Arial" w:hAnsi="Arial" w:cs="Arial"/>
          <w:sz w:val="26"/>
          <w:szCs w:val="26"/>
          <w:lang w:val="en-GB"/>
        </w:rPr>
      </w:pPr>
    </w:p>
    <w:p w:rsidR="00EE351E" w:rsidRDefault="00EE351E" w:rsidP="00AF669A">
      <w:pPr>
        <w:pStyle w:val="ListParagraph"/>
        <w:jc w:val="both"/>
        <w:rPr>
          <w:rFonts w:ascii="Arial" w:hAnsi="Arial" w:cs="Arial"/>
          <w:sz w:val="24"/>
          <w:szCs w:val="24"/>
        </w:rPr>
      </w:pPr>
    </w:p>
    <w:p w:rsidR="006911B1" w:rsidRDefault="006911B1" w:rsidP="00AF669A">
      <w:pPr>
        <w:pStyle w:val="ListParagraph"/>
        <w:jc w:val="both"/>
        <w:rPr>
          <w:rFonts w:ascii="Arial" w:hAnsi="Arial" w:cs="Arial"/>
          <w:sz w:val="24"/>
          <w:szCs w:val="24"/>
        </w:rPr>
      </w:pPr>
    </w:p>
    <w:p w:rsidR="006911B1" w:rsidRDefault="006911B1" w:rsidP="00EB410C">
      <w:pPr>
        <w:jc w:val="both"/>
        <w:rPr>
          <w:rFonts w:ascii="Arial" w:hAnsi="Arial" w:cs="Arial"/>
          <w:sz w:val="24"/>
          <w:szCs w:val="24"/>
        </w:rPr>
      </w:pPr>
    </w:p>
    <w:p w:rsidR="00EB410C" w:rsidRDefault="00EB410C" w:rsidP="00EB410C">
      <w:pPr>
        <w:jc w:val="both"/>
        <w:rPr>
          <w:rFonts w:ascii="Arial" w:hAnsi="Arial" w:cs="Arial"/>
          <w:sz w:val="24"/>
          <w:szCs w:val="24"/>
        </w:rPr>
      </w:pPr>
    </w:p>
    <w:p w:rsidR="00AE430F" w:rsidRPr="00EB410C" w:rsidRDefault="00AE430F" w:rsidP="00EB410C">
      <w:pPr>
        <w:jc w:val="both"/>
        <w:rPr>
          <w:rFonts w:ascii="Arial" w:hAnsi="Arial" w:cs="Arial"/>
          <w:sz w:val="24"/>
          <w:szCs w:val="24"/>
        </w:rPr>
      </w:pPr>
    </w:p>
    <w:p w:rsidR="006911B1" w:rsidRPr="00EB410C" w:rsidRDefault="006911B1" w:rsidP="006911B1">
      <w:pPr>
        <w:jc w:val="both"/>
        <w:rPr>
          <w:rFonts w:ascii="Arial" w:hAnsi="Arial" w:cs="Arial"/>
          <w:sz w:val="24"/>
          <w:szCs w:val="24"/>
        </w:rPr>
      </w:pPr>
    </w:p>
    <w:p w:rsidR="006911B1" w:rsidRPr="00DB6A82" w:rsidRDefault="00EB410C" w:rsidP="00DB6A82">
      <w:pPr>
        <w:pStyle w:val="ListParagraph"/>
        <w:numPr>
          <w:ilvl w:val="0"/>
          <w:numId w:val="12"/>
        </w:numPr>
        <w:jc w:val="both"/>
        <w:rPr>
          <w:rFonts w:ascii="Arial" w:hAnsi="Arial" w:cs="Arial"/>
          <w:sz w:val="24"/>
          <w:szCs w:val="24"/>
        </w:rPr>
      </w:pPr>
      <w:r w:rsidRPr="00DB6A82">
        <w:rPr>
          <w:rFonts w:ascii="Arial" w:hAnsi="Arial" w:cs="Arial"/>
          <w:sz w:val="24"/>
          <w:szCs w:val="24"/>
        </w:rPr>
        <w:lastRenderedPageBreak/>
        <w:t>Describe economic policies, legislation, promising practices and national, regional or local processes that can support the Republic of Namibia in:</w:t>
      </w:r>
    </w:p>
    <w:p w:rsidR="006911B1" w:rsidRPr="00EB410C" w:rsidRDefault="006911B1" w:rsidP="006911B1">
      <w:pPr>
        <w:pStyle w:val="ListParagraph"/>
        <w:jc w:val="both"/>
        <w:rPr>
          <w:rFonts w:ascii="Arial" w:hAnsi="Arial" w:cs="Arial"/>
          <w:sz w:val="24"/>
          <w:szCs w:val="24"/>
        </w:rPr>
      </w:pPr>
    </w:p>
    <w:p w:rsidR="00A526D4" w:rsidRDefault="00A526D4" w:rsidP="00DB6A82">
      <w:pPr>
        <w:pStyle w:val="ListParagraph"/>
        <w:numPr>
          <w:ilvl w:val="1"/>
          <w:numId w:val="12"/>
        </w:numPr>
        <w:jc w:val="both"/>
        <w:rPr>
          <w:rFonts w:ascii="Arial" w:hAnsi="Arial" w:cs="Arial"/>
          <w:b/>
          <w:sz w:val="24"/>
          <w:szCs w:val="24"/>
        </w:rPr>
      </w:pPr>
      <w:r w:rsidRPr="00A526D4">
        <w:rPr>
          <w:rFonts w:ascii="Arial" w:hAnsi="Arial" w:cs="Arial"/>
          <w:b/>
          <w:sz w:val="24"/>
          <w:szCs w:val="24"/>
        </w:rPr>
        <w:t>Achieving inclusive and green economic growth in line with international human rights norms and standards</w:t>
      </w:r>
      <w:r>
        <w:rPr>
          <w:rFonts w:ascii="Arial" w:hAnsi="Arial" w:cs="Arial"/>
          <w:b/>
          <w:sz w:val="24"/>
          <w:szCs w:val="24"/>
        </w:rPr>
        <w:t>;</w:t>
      </w:r>
    </w:p>
    <w:p w:rsidR="00A526D4" w:rsidRPr="00A526D4" w:rsidRDefault="00A526D4" w:rsidP="00A526D4">
      <w:pPr>
        <w:pStyle w:val="ListParagraph"/>
        <w:ind w:left="1080"/>
        <w:jc w:val="both"/>
        <w:rPr>
          <w:rFonts w:ascii="Arial" w:hAnsi="Arial" w:cs="Arial"/>
          <w:b/>
          <w:sz w:val="24"/>
          <w:szCs w:val="24"/>
        </w:rPr>
      </w:pPr>
    </w:p>
    <w:p w:rsidR="00A526D4" w:rsidRDefault="00A526D4" w:rsidP="00A526D4">
      <w:pPr>
        <w:pStyle w:val="ListParagraph"/>
        <w:numPr>
          <w:ilvl w:val="0"/>
          <w:numId w:val="8"/>
        </w:numPr>
        <w:jc w:val="both"/>
        <w:rPr>
          <w:rFonts w:ascii="Arial" w:hAnsi="Arial" w:cs="Arial"/>
          <w:sz w:val="24"/>
          <w:szCs w:val="24"/>
        </w:rPr>
      </w:pPr>
      <w:r>
        <w:rPr>
          <w:rFonts w:ascii="Arial" w:hAnsi="Arial" w:cs="Arial"/>
          <w:sz w:val="24"/>
          <w:szCs w:val="24"/>
        </w:rPr>
        <w:t>The Government of the Republic of Namibia is currently exploring and testing of the development of green hydrogen, which will contribute to the decarbonisation of the region and the globe if implemented successfully. This initiative is under the Office of the President.</w:t>
      </w:r>
    </w:p>
    <w:p w:rsidR="00A526D4" w:rsidRDefault="00A526D4" w:rsidP="00A526D4">
      <w:pPr>
        <w:pStyle w:val="ListParagraph"/>
        <w:ind w:left="1800"/>
        <w:jc w:val="both"/>
        <w:rPr>
          <w:rFonts w:ascii="Arial" w:hAnsi="Arial" w:cs="Arial"/>
          <w:sz w:val="24"/>
          <w:szCs w:val="24"/>
        </w:rPr>
      </w:pPr>
    </w:p>
    <w:p w:rsidR="006911B1" w:rsidRDefault="00A526D4" w:rsidP="003203CB">
      <w:pPr>
        <w:pStyle w:val="ListParagraph"/>
        <w:numPr>
          <w:ilvl w:val="0"/>
          <w:numId w:val="8"/>
        </w:numPr>
        <w:jc w:val="both"/>
        <w:rPr>
          <w:rFonts w:ascii="Arial" w:hAnsi="Arial" w:cs="Arial"/>
          <w:sz w:val="24"/>
          <w:szCs w:val="24"/>
        </w:rPr>
      </w:pPr>
      <w:r w:rsidRPr="007947C8">
        <w:rPr>
          <w:rFonts w:ascii="Arial" w:hAnsi="Arial" w:cs="Arial"/>
          <w:sz w:val="24"/>
          <w:szCs w:val="24"/>
        </w:rPr>
        <w:t xml:space="preserve">There is also a </w:t>
      </w:r>
      <w:r w:rsidR="00C841E3">
        <w:rPr>
          <w:rFonts w:ascii="Arial" w:hAnsi="Arial" w:cs="Arial"/>
          <w:sz w:val="24"/>
          <w:szCs w:val="24"/>
        </w:rPr>
        <w:t>D</w:t>
      </w:r>
      <w:r w:rsidRPr="007947C8">
        <w:rPr>
          <w:rFonts w:ascii="Arial" w:hAnsi="Arial" w:cs="Arial"/>
          <w:sz w:val="24"/>
          <w:szCs w:val="24"/>
        </w:rPr>
        <w:t xml:space="preserve">raft </w:t>
      </w:r>
      <w:r w:rsidR="00C841E3">
        <w:rPr>
          <w:rFonts w:ascii="Arial" w:hAnsi="Arial" w:cs="Arial"/>
          <w:sz w:val="24"/>
          <w:szCs w:val="24"/>
        </w:rPr>
        <w:t>P</w:t>
      </w:r>
      <w:r w:rsidRPr="007947C8">
        <w:rPr>
          <w:rFonts w:ascii="Arial" w:hAnsi="Arial" w:cs="Arial"/>
          <w:sz w:val="24"/>
          <w:szCs w:val="24"/>
        </w:rPr>
        <w:t xml:space="preserve">olicy of Blue </w:t>
      </w:r>
      <w:r w:rsidR="00C841E3">
        <w:rPr>
          <w:rFonts w:ascii="Arial" w:hAnsi="Arial" w:cs="Arial"/>
          <w:sz w:val="24"/>
          <w:szCs w:val="24"/>
        </w:rPr>
        <w:t>E</w:t>
      </w:r>
      <w:r w:rsidRPr="007947C8">
        <w:rPr>
          <w:rFonts w:ascii="Arial" w:hAnsi="Arial" w:cs="Arial"/>
          <w:sz w:val="24"/>
          <w:szCs w:val="24"/>
        </w:rPr>
        <w:t>conomy under the Ministry of Fisheries and Marine Resources, in line with the Rio Summit</w:t>
      </w:r>
      <w:r w:rsidR="007947C8" w:rsidRPr="007947C8">
        <w:rPr>
          <w:rFonts w:ascii="Arial" w:hAnsi="Arial" w:cs="Arial"/>
          <w:sz w:val="24"/>
          <w:szCs w:val="24"/>
        </w:rPr>
        <w:t xml:space="preserve"> “Rio + 20” aimed at coordinating, managing and regulat</w:t>
      </w:r>
      <w:r w:rsidR="00C841E3">
        <w:rPr>
          <w:rFonts w:ascii="Arial" w:hAnsi="Arial" w:cs="Arial"/>
          <w:sz w:val="24"/>
          <w:szCs w:val="24"/>
        </w:rPr>
        <w:t>ing</w:t>
      </w:r>
      <w:r w:rsidR="007947C8" w:rsidRPr="007947C8">
        <w:rPr>
          <w:rFonts w:ascii="Arial" w:hAnsi="Arial" w:cs="Arial"/>
          <w:sz w:val="24"/>
          <w:szCs w:val="24"/>
        </w:rPr>
        <w:t xml:space="preserve"> aquatic economic activities</w:t>
      </w:r>
      <w:r w:rsidR="00C841E3">
        <w:rPr>
          <w:rFonts w:ascii="Arial" w:hAnsi="Arial" w:cs="Arial"/>
          <w:sz w:val="24"/>
          <w:szCs w:val="24"/>
        </w:rPr>
        <w:t>,</w:t>
      </w:r>
      <w:r w:rsidR="007947C8" w:rsidRPr="007947C8">
        <w:rPr>
          <w:rFonts w:ascii="Arial" w:hAnsi="Arial" w:cs="Arial"/>
          <w:sz w:val="24"/>
          <w:szCs w:val="24"/>
        </w:rPr>
        <w:t xml:space="preserve"> towards</w:t>
      </w:r>
      <w:r w:rsidR="00C841E3">
        <w:rPr>
          <w:rFonts w:ascii="Arial" w:hAnsi="Arial" w:cs="Arial"/>
          <w:sz w:val="24"/>
          <w:szCs w:val="24"/>
        </w:rPr>
        <w:t xml:space="preserve"> </w:t>
      </w:r>
      <w:r w:rsidR="007947C8" w:rsidRPr="007947C8">
        <w:rPr>
          <w:rFonts w:ascii="Arial" w:hAnsi="Arial" w:cs="Arial"/>
          <w:sz w:val="24"/>
          <w:szCs w:val="24"/>
        </w:rPr>
        <w:t>the implementation</w:t>
      </w:r>
      <w:r w:rsidR="00C841E3">
        <w:rPr>
          <w:rFonts w:ascii="Arial" w:hAnsi="Arial" w:cs="Arial"/>
          <w:sz w:val="24"/>
          <w:szCs w:val="24"/>
        </w:rPr>
        <w:t xml:space="preserve"> of</w:t>
      </w:r>
      <w:r w:rsidR="007947C8" w:rsidRPr="007947C8">
        <w:rPr>
          <w:rFonts w:ascii="Arial" w:hAnsi="Arial" w:cs="Arial"/>
          <w:sz w:val="24"/>
          <w:szCs w:val="24"/>
        </w:rPr>
        <w:t xml:space="preserve"> a </w:t>
      </w:r>
      <w:r w:rsidR="00C841E3">
        <w:rPr>
          <w:rFonts w:ascii="Arial" w:hAnsi="Arial" w:cs="Arial"/>
          <w:sz w:val="24"/>
          <w:szCs w:val="24"/>
        </w:rPr>
        <w:t>B</w:t>
      </w:r>
      <w:r w:rsidR="007947C8" w:rsidRPr="007947C8">
        <w:rPr>
          <w:rFonts w:ascii="Arial" w:hAnsi="Arial" w:cs="Arial"/>
          <w:sz w:val="24"/>
          <w:szCs w:val="24"/>
        </w:rPr>
        <w:t xml:space="preserve">lue </w:t>
      </w:r>
      <w:r w:rsidR="00C841E3">
        <w:rPr>
          <w:rFonts w:ascii="Arial" w:hAnsi="Arial" w:cs="Arial"/>
          <w:sz w:val="24"/>
          <w:szCs w:val="24"/>
        </w:rPr>
        <w:t>E</w:t>
      </w:r>
      <w:r w:rsidR="007947C8" w:rsidRPr="007947C8">
        <w:rPr>
          <w:rFonts w:ascii="Arial" w:hAnsi="Arial" w:cs="Arial"/>
          <w:sz w:val="24"/>
          <w:szCs w:val="24"/>
        </w:rPr>
        <w:t>conomy governance framework.</w:t>
      </w:r>
      <w:r w:rsidRPr="007947C8">
        <w:rPr>
          <w:rFonts w:ascii="Arial" w:hAnsi="Arial" w:cs="Arial"/>
          <w:sz w:val="24"/>
          <w:szCs w:val="24"/>
        </w:rPr>
        <w:t xml:space="preserve"> </w:t>
      </w:r>
    </w:p>
    <w:p w:rsidR="007947C8" w:rsidRPr="007947C8" w:rsidRDefault="007947C8" w:rsidP="007947C8">
      <w:pPr>
        <w:pStyle w:val="ListParagraph"/>
        <w:rPr>
          <w:rFonts w:ascii="Arial" w:hAnsi="Arial" w:cs="Arial"/>
          <w:sz w:val="24"/>
          <w:szCs w:val="24"/>
        </w:rPr>
      </w:pPr>
    </w:p>
    <w:p w:rsidR="007947C8" w:rsidRPr="007947C8" w:rsidRDefault="007947C8" w:rsidP="007947C8">
      <w:pPr>
        <w:pStyle w:val="ListParagraph"/>
        <w:ind w:left="1800"/>
        <w:jc w:val="both"/>
        <w:rPr>
          <w:rFonts w:ascii="Arial" w:hAnsi="Arial" w:cs="Arial"/>
          <w:sz w:val="24"/>
          <w:szCs w:val="24"/>
        </w:rPr>
      </w:pPr>
    </w:p>
    <w:p w:rsidR="006911B1" w:rsidRDefault="007947C8" w:rsidP="00DB6A82">
      <w:pPr>
        <w:pStyle w:val="ListParagraph"/>
        <w:numPr>
          <w:ilvl w:val="1"/>
          <w:numId w:val="12"/>
        </w:numPr>
        <w:jc w:val="both"/>
        <w:rPr>
          <w:rFonts w:ascii="Arial" w:hAnsi="Arial" w:cs="Arial"/>
          <w:b/>
          <w:sz w:val="24"/>
          <w:szCs w:val="24"/>
        </w:rPr>
      </w:pPr>
      <w:r>
        <w:rPr>
          <w:rFonts w:ascii="Arial" w:hAnsi="Arial" w:cs="Arial"/>
          <w:b/>
          <w:sz w:val="24"/>
          <w:szCs w:val="24"/>
        </w:rPr>
        <w:t>Increasing social spending, through national and local budget for the realization of economic, social and cultural rights (e.g. rights to health</w:t>
      </w:r>
      <w:r w:rsidR="001737CE">
        <w:rPr>
          <w:rFonts w:ascii="Arial" w:hAnsi="Arial" w:cs="Arial"/>
          <w:b/>
          <w:sz w:val="24"/>
          <w:szCs w:val="24"/>
        </w:rPr>
        <w:t>, food, water and sanitation, housing, social protection and work);</w:t>
      </w:r>
    </w:p>
    <w:p w:rsidR="001737CE" w:rsidRDefault="001737CE" w:rsidP="001737CE">
      <w:pPr>
        <w:pStyle w:val="ListParagraph"/>
        <w:ind w:left="1080"/>
        <w:jc w:val="both"/>
        <w:rPr>
          <w:rFonts w:ascii="Arial" w:hAnsi="Arial" w:cs="Arial"/>
          <w:b/>
          <w:sz w:val="24"/>
          <w:szCs w:val="24"/>
        </w:rPr>
      </w:pPr>
    </w:p>
    <w:p w:rsidR="00C83B26" w:rsidRPr="00C83B26" w:rsidRDefault="001737CE" w:rsidP="00C83B26">
      <w:pPr>
        <w:pStyle w:val="ListParagraph"/>
        <w:numPr>
          <w:ilvl w:val="0"/>
          <w:numId w:val="9"/>
        </w:numPr>
        <w:jc w:val="both"/>
        <w:rPr>
          <w:rFonts w:ascii="Arial" w:hAnsi="Arial" w:cs="Arial"/>
          <w:b/>
          <w:sz w:val="24"/>
          <w:szCs w:val="24"/>
        </w:rPr>
      </w:pPr>
      <w:r w:rsidRPr="001737CE">
        <w:rPr>
          <w:rFonts w:ascii="Arial" w:hAnsi="Arial" w:cs="Arial"/>
          <w:sz w:val="24"/>
          <w:szCs w:val="24"/>
        </w:rPr>
        <w:t xml:space="preserve">Since </w:t>
      </w:r>
      <w:r w:rsidR="00C841E3" w:rsidRPr="001737CE">
        <w:rPr>
          <w:rFonts w:ascii="Arial" w:hAnsi="Arial" w:cs="Arial"/>
          <w:sz w:val="24"/>
          <w:szCs w:val="24"/>
        </w:rPr>
        <w:t>independence,</w:t>
      </w:r>
      <w:r w:rsidR="00C841E3">
        <w:rPr>
          <w:rFonts w:ascii="Arial" w:hAnsi="Arial" w:cs="Arial"/>
          <w:sz w:val="24"/>
          <w:szCs w:val="24"/>
        </w:rPr>
        <w:t xml:space="preserve"> the </w:t>
      </w:r>
      <w:r w:rsidRPr="001737CE">
        <w:rPr>
          <w:rFonts w:ascii="Arial" w:hAnsi="Arial" w:cs="Arial"/>
          <w:sz w:val="24"/>
          <w:szCs w:val="24"/>
        </w:rPr>
        <w:t>government maintained</w:t>
      </w:r>
      <w:r w:rsidR="00C841E3">
        <w:rPr>
          <w:rFonts w:ascii="Arial" w:hAnsi="Arial" w:cs="Arial"/>
          <w:sz w:val="24"/>
          <w:szCs w:val="24"/>
        </w:rPr>
        <w:t xml:space="preserve"> the</w:t>
      </w:r>
      <w:r w:rsidRPr="001737CE">
        <w:rPr>
          <w:rFonts w:ascii="Arial" w:hAnsi="Arial" w:cs="Arial"/>
          <w:sz w:val="24"/>
          <w:szCs w:val="24"/>
        </w:rPr>
        <w:t xml:space="preserve"> social sector as top priority in the budget allocation, currently taking up about 56 percent of the total budget, with education and health being the first top recipient</w:t>
      </w:r>
      <w:r w:rsidR="00C841E3">
        <w:rPr>
          <w:rFonts w:ascii="Arial" w:hAnsi="Arial" w:cs="Arial"/>
          <w:sz w:val="24"/>
          <w:szCs w:val="24"/>
        </w:rPr>
        <w:t>s</w:t>
      </w:r>
      <w:r w:rsidRPr="001737CE">
        <w:rPr>
          <w:rFonts w:ascii="Arial" w:hAnsi="Arial" w:cs="Arial"/>
          <w:sz w:val="24"/>
          <w:szCs w:val="24"/>
        </w:rPr>
        <w:t xml:space="preserve"> of the government</w:t>
      </w:r>
      <w:r>
        <w:rPr>
          <w:rFonts w:ascii="Arial" w:hAnsi="Arial" w:cs="Arial"/>
          <w:sz w:val="24"/>
          <w:szCs w:val="24"/>
        </w:rPr>
        <w:t>.</w:t>
      </w:r>
    </w:p>
    <w:p w:rsidR="00C83B26" w:rsidRDefault="00C83B26" w:rsidP="00C83B26">
      <w:pPr>
        <w:pStyle w:val="ListParagraph"/>
        <w:ind w:left="1800"/>
        <w:jc w:val="both"/>
        <w:rPr>
          <w:rFonts w:ascii="Arial" w:hAnsi="Arial" w:cs="Arial"/>
          <w:b/>
          <w:sz w:val="24"/>
          <w:szCs w:val="24"/>
        </w:rPr>
      </w:pPr>
    </w:p>
    <w:p w:rsidR="00C83B26" w:rsidRPr="00D938FD" w:rsidRDefault="00C83B26" w:rsidP="00C83B26">
      <w:pPr>
        <w:pStyle w:val="ListParagraph"/>
        <w:numPr>
          <w:ilvl w:val="0"/>
          <w:numId w:val="9"/>
        </w:numPr>
        <w:jc w:val="both"/>
        <w:rPr>
          <w:rFonts w:ascii="Arial" w:hAnsi="Arial" w:cs="Arial"/>
          <w:b/>
          <w:sz w:val="24"/>
          <w:szCs w:val="24"/>
        </w:rPr>
      </w:pPr>
      <w:r>
        <w:rPr>
          <w:rFonts w:ascii="Arial" w:hAnsi="Arial" w:cs="Arial"/>
          <w:sz w:val="24"/>
          <w:szCs w:val="24"/>
        </w:rPr>
        <w:t>The government has been implementing</w:t>
      </w:r>
      <w:r w:rsidR="008660EE">
        <w:rPr>
          <w:rFonts w:ascii="Arial" w:hAnsi="Arial" w:cs="Arial"/>
          <w:sz w:val="24"/>
          <w:szCs w:val="24"/>
        </w:rPr>
        <w:t xml:space="preserve"> a</w:t>
      </w:r>
      <w:r>
        <w:rPr>
          <w:rFonts w:ascii="Arial" w:hAnsi="Arial" w:cs="Arial"/>
          <w:sz w:val="24"/>
          <w:szCs w:val="24"/>
        </w:rPr>
        <w:t xml:space="preserve"> variety of social protection programs in accordance with</w:t>
      </w:r>
      <w:r w:rsidR="00D938FD">
        <w:rPr>
          <w:rFonts w:ascii="Arial" w:hAnsi="Arial" w:cs="Arial"/>
          <w:sz w:val="24"/>
          <w:szCs w:val="24"/>
        </w:rPr>
        <w:t xml:space="preserve"> the </w:t>
      </w:r>
      <w:r w:rsidR="008660EE">
        <w:rPr>
          <w:rFonts w:ascii="Arial" w:hAnsi="Arial" w:cs="Arial"/>
          <w:sz w:val="24"/>
          <w:szCs w:val="24"/>
        </w:rPr>
        <w:t>C</w:t>
      </w:r>
      <w:r w:rsidR="00D938FD">
        <w:rPr>
          <w:rFonts w:ascii="Arial" w:hAnsi="Arial" w:cs="Arial"/>
          <w:sz w:val="24"/>
          <w:szCs w:val="24"/>
        </w:rPr>
        <w:t>onstitution</w:t>
      </w:r>
      <w:r w:rsidR="00904220">
        <w:rPr>
          <w:rFonts w:ascii="Arial" w:hAnsi="Arial" w:cs="Arial"/>
          <w:sz w:val="24"/>
          <w:szCs w:val="24"/>
        </w:rPr>
        <w:t>,</w:t>
      </w:r>
      <w:r w:rsidR="00D938FD">
        <w:rPr>
          <w:rFonts w:ascii="Arial" w:hAnsi="Arial" w:cs="Arial"/>
          <w:sz w:val="24"/>
          <w:szCs w:val="24"/>
        </w:rPr>
        <w:t xml:space="preserve"> aimed at combating poverty, inequality and vulnerability. The Namibian social protection system has made significant progress in addressing poverty and vulnerabilities. As a </w:t>
      </w:r>
      <w:r w:rsidR="000301D1">
        <w:rPr>
          <w:rFonts w:ascii="Arial" w:hAnsi="Arial" w:cs="Arial"/>
          <w:sz w:val="24"/>
          <w:szCs w:val="24"/>
        </w:rPr>
        <w:t>result,</w:t>
      </w:r>
      <w:r w:rsidR="00D938FD">
        <w:rPr>
          <w:rFonts w:ascii="Arial" w:hAnsi="Arial" w:cs="Arial"/>
          <w:sz w:val="24"/>
          <w:szCs w:val="24"/>
        </w:rPr>
        <w:t xml:space="preserve"> the social protection spending has been a priority in the national budget taking up about </w:t>
      </w:r>
      <w:r w:rsidR="00904220">
        <w:rPr>
          <w:rFonts w:ascii="Arial" w:hAnsi="Arial" w:cs="Arial"/>
          <w:sz w:val="24"/>
          <w:szCs w:val="24"/>
        </w:rPr>
        <w:t>4</w:t>
      </w:r>
      <w:r w:rsidR="00D938FD">
        <w:rPr>
          <w:rFonts w:ascii="Arial" w:hAnsi="Arial" w:cs="Arial"/>
          <w:sz w:val="24"/>
          <w:szCs w:val="24"/>
        </w:rPr>
        <w:t>6 percent of the budget.</w:t>
      </w:r>
    </w:p>
    <w:p w:rsidR="00D938FD" w:rsidRPr="00D938FD" w:rsidRDefault="00D938FD" w:rsidP="00D938FD">
      <w:pPr>
        <w:pStyle w:val="ListParagraph"/>
        <w:rPr>
          <w:rFonts w:ascii="Arial" w:hAnsi="Arial" w:cs="Arial"/>
          <w:b/>
          <w:sz w:val="24"/>
          <w:szCs w:val="24"/>
        </w:rPr>
      </w:pPr>
    </w:p>
    <w:p w:rsidR="006911B1" w:rsidRDefault="00D938FD" w:rsidP="000301D1">
      <w:pPr>
        <w:pStyle w:val="ListParagraph"/>
        <w:numPr>
          <w:ilvl w:val="0"/>
          <w:numId w:val="9"/>
        </w:numPr>
        <w:jc w:val="both"/>
        <w:rPr>
          <w:rFonts w:ascii="Arial" w:hAnsi="Arial" w:cs="Arial"/>
          <w:sz w:val="24"/>
          <w:szCs w:val="24"/>
        </w:rPr>
      </w:pPr>
      <w:r w:rsidRPr="00D938FD">
        <w:rPr>
          <w:rFonts w:ascii="Arial" w:hAnsi="Arial" w:cs="Arial"/>
          <w:sz w:val="24"/>
          <w:szCs w:val="24"/>
        </w:rPr>
        <w:t>However, more still has to be done</w:t>
      </w:r>
      <w:r w:rsidR="00904220">
        <w:rPr>
          <w:rFonts w:ascii="Arial" w:hAnsi="Arial" w:cs="Arial"/>
          <w:sz w:val="24"/>
          <w:szCs w:val="24"/>
        </w:rPr>
        <w:t xml:space="preserve"> in</w:t>
      </w:r>
      <w:r w:rsidRPr="00D938FD">
        <w:rPr>
          <w:rFonts w:ascii="Arial" w:hAnsi="Arial" w:cs="Arial"/>
          <w:sz w:val="24"/>
          <w:szCs w:val="24"/>
        </w:rPr>
        <w:t xml:space="preserve"> address challenges of inadequate and low coverage, inefficiency, and lack of harmonized digital management information system. Another big challenge in rolling out social protection program</w:t>
      </w:r>
      <w:r w:rsidR="00904220">
        <w:rPr>
          <w:rFonts w:ascii="Arial" w:hAnsi="Arial" w:cs="Arial"/>
          <w:sz w:val="24"/>
          <w:szCs w:val="24"/>
        </w:rPr>
        <w:t>s,</w:t>
      </w:r>
      <w:r w:rsidRPr="00D938FD">
        <w:rPr>
          <w:rFonts w:ascii="Arial" w:hAnsi="Arial" w:cs="Arial"/>
          <w:sz w:val="24"/>
          <w:szCs w:val="24"/>
        </w:rPr>
        <w:t xml:space="preserve"> is lack of fiscal space on the side of the government.</w:t>
      </w:r>
      <w:r>
        <w:rPr>
          <w:rFonts w:ascii="Arial" w:hAnsi="Arial" w:cs="Arial"/>
          <w:sz w:val="24"/>
          <w:szCs w:val="24"/>
        </w:rPr>
        <w:t xml:space="preserve"> The government has recently developed a Social Protection Policy, under the Ministry of </w:t>
      </w:r>
      <w:r w:rsidR="00904220">
        <w:rPr>
          <w:rFonts w:ascii="Arial" w:hAnsi="Arial" w:cs="Arial"/>
          <w:sz w:val="24"/>
          <w:szCs w:val="24"/>
        </w:rPr>
        <w:t>G</w:t>
      </w:r>
      <w:r>
        <w:rPr>
          <w:rFonts w:ascii="Arial" w:hAnsi="Arial" w:cs="Arial"/>
          <w:sz w:val="24"/>
          <w:szCs w:val="24"/>
        </w:rPr>
        <w:t xml:space="preserve">ender Equality, Poverty </w:t>
      </w:r>
      <w:r w:rsidR="000301D1">
        <w:rPr>
          <w:rFonts w:ascii="Arial" w:hAnsi="Arial" w:cs="Arial"/>
          <w:sz w:val="24"/>
          <w:szCs w:val="24"/>
        </w:rPr>
        <w:t>Eradication and Social Warfare, aimed at providing comprehensive social protection for all citizens.</w:t>
      </w:r>
    </w:p>
    <w:p w:rsidR="000301D1" w:rsidRPr="000301D1" w:rsidRDefault="000301D1" w:rsidP="000301D1">
      <w:pPr>
        <w:pStyle w:val="ListParagraph"/>
        <w:rPr>
          <w:rFonts w:ascii="Arial" w:hAnsi="Arial" w:cs="Arial"/>
          <w:sz w:val="24"/>
          <w:szCs w:val="24"/>
        </w:rPr>
      </w:pPr>
    </w:p>
    <w:p w:rsidR="000301D1" w:rsidRPr="000301D1" w:rsidRDefault="000301D1" w:rsidP="000301D1">
      <w:pPr>
        <w:pStyle w:val="ListParagraph"/>
        <w:ind w:left="1800"/>
        <w:jc w:val="both"/>
        <w:rPr>
          <w:rFonts w:ascii="Arial" w:hAnsi="Arial" w:cs="Arial"/>
          <w:sz w:val="24"/>
          <w:szCs w:val="24"/>
        </w:rPr>
      </w:pPr>
    </w:p>
    <w:p w:rsidR="006911B1" w:rsidRPr="00DB6A82" w:rsidRDefault="000301D1" w:rsidP="00DB6A82">
      <w:pPr>
        <w:pStyle w:val="ListParagraph"/>
        <w:numPr>
          <w:ilvl w:val="1"/>
          <w:numId w:val="12"/>
        </w:numPr>
        <w:jc w:val="both"/>
        <w:rPr>
          <w:rFonts w:ascii="Arial" w:hAnsi="Arial" w:cs="Arial"/>
          <w:b/>
          <w:sz w:val="24"/>
          <w:szCs w:val="24"/>
        </w:rPr>
      </w:pPr>
      <w:r w:rsidRPr="00DB6A82">
        <w:rPr>
          <w:rFonts w:ascii="Arial" w:hAnsi="Arial" w:cs="Arial"/>
          <w:b/>
          <w:sz w:val="24"/>
          <w:szCs w:val="24"/>
        </w:rPr>
        <w:t>Addressing structural discrimination in economic planning and budget decisions</w:t>
      </w:r>
      <w:r w:rsidR="00C00840">
        <w:rPr>
          <w:rFonts w:ascii="Arial" w:hAnsi="Arial" w:cs="Arial"/>
          <w:b/>
          <w:sz w:val="24"/>
          <w:szCs w:val="24"/>
        </w:rPr>
        <w:t>;</w:t>
      </w:r>
    </w:p>
    <w:p w:rsidR="006911B1" w:rsidRPr="00EB410C" w:rsidRDefault="006911B1" w:rsidP="006911B1">
      <w:pPr>
        <w:pStyle w:val="ListParagraph"/>
        <w:jc w:val="both"/>
        <w:rPr>
          <w:rFonts w:ascii="Arial" w:hAnsi="Arial" w:cs="Arial"/>
          <w:sz w:val="24"/>
          <w:szCs w:val="24"/>
        </w:rPr>
      </w:pPr>
    </w:p>
    <w:p w:rsidR="00FB05C1" w:rsidRDefault="000301D1" w:rsidP="000301D1">
      <w:pPr>
        <w:pStyle w:val="ListParagraph"/>
        <w:numPr>
          <w:ilvl w:val="0"/>
          <w:numId w:val="10"/>
        </w:numPr>
        <w:jc w:val="both"/>
        <w:rPr>
          <w:rFonts w:ascii="Arial" w:hAnsi="Arial" w:cs="Arial"/>
          <w:sz w:val="24"/>
          <w:szCs w:val="24"/>
        </w:rPr>
      </w:pPr>
      <w:r>
        <w:rPr>
          <w:rFonts w:ascii="Arial" w:hAnsi="Arial" w:cs="Arial"/>
          <w:sz w:val="24"/>
          <w:szCs w:val="24"/>
        </w:rPr>
        <w:t xml:space="preserve">The government strives to Implement transparent and non-discrimination in economic planning and budget decisions. As a result, economic policies and planning are widely consulted on. The government also implement a top-down and bottom up </w:t>
      </w:r>
      <w:r w:rsidR="00C00840">
        <w:rPr>
          <w:rFonts w:ascii="Arial" w:hAnsi="Arial" w:cs="Arial"/>
          <w:sz w:val="24"/>
          <w:szCs w:val="24"/>
        </w:rPr>
        <w:t>approaches</w:t>
      </w:r>
      <w:r w:rsidR="00B44A57">
        <w:rPr>
          <w:rFonts w:ascii="Arial" w:hAnsi="Arial" w:cs="Arial"/>
          <w:sz w:val="24"/>
          <w:szCs w:val="24"/>
        </w:rPr>
        <w:t xml:space="preserve"> to project identification in development budget, while we see more public consultations taking</w:t>
      </w:r>
      <w:r w:rsidR="00FB05C1">
        <w:rPr>
          <w:rFonts w:ascii="Arial" w:hAnsi="Arial" w:cs="Arial"/>
          <w:sz w:val="24"/>
          <w:szCs w:val="24"/>
        </w:rPr>
        <w:t xml:space="preserve"> place in the budget preparation in recent years. However, there is a need to educate the public to ensure they provide quality and informed decisions to the budget formulation process, while opening up more avenue</w:t>
      </w:r>
      <w:r w:rsidR="00C00840">
        <w:rPr>
          <w:rFonts w:ascii="Arial" w:hAnsi="Arial" w:cs="Arial"/>
          <w:sz w:val="24"/>
          <w:szCs w:val="24"/>
        </w:rPr>
        <w:t>s</w:t>
      </w:r>
      <w:r w:rsidR="00FB05C1">
        <w:rPr>
          <w:rFonts w:ascii="Arial" w:hAnsi="Arial" w:cs="Arial"/>
          <w:sz w:val="24"/>
          <w:szCs w:val="24"/>
        </w:rPr>
        <w:t xml:space="preserve"> for public consultation.</w:t>
      </w:r>
    </w:p>
    <w:p w:rsidR="006911B1" w:rsidRPr="00EB410C" w:rsidRDefault="000301D1" w:rsidP="00FB05C1">
      <w:pPr>
        <w:pStyle w:val="ListParagraph"/>
        <w:ind w:left="1440"/>
        <w:jc w:val="both"/>
        <w:rPr>
          <w:rFonts w:ascii="Arial" w:hAnsi="Arial" w:cs="Arial"/>
          <w:sz w:val="24"/>
          <w:szCs w:val="24"/>
        </w:rPr>
      </w:pPr>
      <w:r>
        <w:rPr>
          <w:rFonts w:ascii="Arial" w:hAnsi="Arial" w:cs="Arial"/>
          <w:sz w:val="24"/>
          <w:szCs w:val="24"/>
        </w:rPr>
        <w:t xml:space="preserve"> </w:t>
      </w:r>
    </w:p>
    <w:p w:rsidR="006911B1" w:rsidRPr="00DB6A82" w:rsidRDefault="00FB05C1" w:rsidP="00DB6A82">
      <w:pPr>
        <w:pStyle w:val="ListParagraph"/>
        <w:numPr>
          <w:ilvl w:val="1"/>
          <w:numId w:val="12"/>
        </w:numPr>
        <w:jc w:val="both"/>
        <w:rPr>
          <w:rFonts w:ascii="Arial" w:hAnsi="Arial" w:cs="Arial"/>
          <w:b/>
          <w:sz w:val="24"/>
          <w:szCs w:val="24"/>
        </w:rPr>
      </w:pPr>
      <w:r w:rsidRPr="00DB6A82">
        <w:rPr>
          <w:rFonts w:ascii="Arial" w:hAnsi="Arial" w:cs="Arial"/>
          <w:b/>
          <w:sz w:val="24"/>
          <w:szCs w:val="24"/>
        </w:rPr>
        <w:t>Maximizing available resources, including progressive taxation, industrial policies and curtailing illicit financial flows, achieving the full realization of all economic, social and cultural rights</w:t>
      </w:r>
      <w:r w:rsidR="00362278" w:rsidRPr="00DB6A82">
        <w:rPr>
          <w:rFonts w:ascii="Arial" w:hAnsi="Arial" w:cs="Arial"/>
          <w:b/>
          <w:sz w:val="24"/>
          <w:szCs w:val="24"/>
        </w:rPr>
        <w:t>;</w:t>
      </w:r>
    </w:p>
    <w:p w:rsidR="00FB05C1" w:rsidRDefault="00FB05C1" w:rsidP="00FB05C1">
      <w:pPr>
        <w:pStyle w:val="ListParagraph"/>
        <w:ind w:left="1080"/>
        <w:jc w:val="both"/>
        <w:rPr>
          <w:rFonts w:ascii="Arial" w:hAnsi="Arial" w:cs="Arial"/>
          <w:b/>
          <w:sz w:val="24"/>
          <w:szCs w:val="24"/>
        </w:rPr>
      </w:pPr>
    </w:p>
    <w:p w:rsidR="00FB05C1" w:rsidRPr="00362278" w:rsidRDefault="00FB05C1" w:rsidP="00FB05C1">
      <w:pPr>
        <w:pStyle w:val="ListParagraph"/>
        <w:numPr>
          <w:ilvl w:val="0"/>
          <w:numId w:val="10"/>
        </w:numPr>
        <w:jc w:val="both"/>
        <w:rPr>
          <w:rFonts w:ascii="Arial" w:hAnsi="Arial" w:cs="Arial"/>
          <w:sz w:val="24"/>
          <w:szCs w:val="24"/>
        </w:rPr>
      </w:pPr>
      <w:r w:rsidRPr="00362278">
        <w:rPr>
          <w:rFonts w:ascii="Arial" w:hAnsi="Arial" w:cs="Arial"/>
          <w:sz w:val="24"/>
          <w:szCs w:val="24"/>
        </w:rPr>
        <w:t xml:space="preserve">With regards to resource </w:t>
      </w:r>
      <w:r w:rsidR="001F31BB" w:rsidRPr="00362278">
        <w:rPr>
          <w:rFonts w:ascii="Arial" w:hAnsi="Arial" w:cs="Arial"/>
          <w:sz w:val="24"/>
          <w:szCs w:val="24"/>
        </w:rPr>
        <w:t>mobilization, the Ministry</w:t>
      </w:r>
      <w:r w:rsidR="00C00840">
        <w:rPr>
          <w:rFonts w:ascii="Arial" w:hAnsi="Arial" w:cs="Arial"/>
          <w:sz w:val="24"/>
          <w:szCs w:val="24"/>
        </w:rPr>
        <w:t xml:space="preserve"> of Finance and Public Enterprises </w:t>
      </w:r>
      <w:r w:rsidR="001F31BB" w:rsidRPr="00362278">
        <w:rPr>
          <w:rFonts w:ascii="Arial" w:hAnsi="Arial" w:cs="Arial"/>
          <w:sz w:val="24"/>
          <w:szCs w:val="24"/>
        </w:rPr>
        <w:t xml:space="preserve">has amended the Income tax Act to strengthen the provisions on thin capitalization rule as well the amendments to capital gain tax. The amendments further included a proposal to increase tax deductibility on pension fund contributions and educational policy deductions to a maximum of N$ 150 000 as well as zero-rating of </w:t>
      </w:r>
      <w:r w:rsidR="00C00840">
        <w:rPr>
          <w:rFonts w:ascii="Arial" w:hAnsi="Arial" w:cs="Arial"/>
          <w:sz w:val="24"/>
          <w:szCs w:val="24"/>
        </w:rPr>
        <w:t>VAT</w:t>
      </w:r>
      <w:r w:rsidR="001F31BB" w:rsidRPr="00362278">
        <w:rPr>
          <w:rFonts w:ascii="Arial" w:hAnsi="Arial" w:cs="Arial"/>
          <w:sz w:val="24"/>
          <w:szCs w:val="24"/>
        </w:rPr>
        <w:t xml:space="preserve"> on the </w:t>
      </w:r>
      <w:r w:rsidR="00362278" w:rsidRPr="00362278">
        <w:rPr>
          <w:rFonts w:ascii="Arial" w:hAnsi="Arial" w:cs="Arial"/>
          <w:sz w:val="24"/>
          <w:szCs w:val="24"/>
        </w:rPr>
        <w:t>supply</w:t>
      </w:r>
      <w:r w:rsidR="001F31BB" w:rsidRPr="00362278">
        <w:rPr>
          <w:rFonts w:ascii="Arial" w:hAnsi="Arial" w:cs="Arial"/>
          <w:sz w:val="24"/>
          <w:szCs w:val="24"/>
        </w:rPr>
        <w:t xml:space="preserve"> of </w:t>
      </w:r>
      <w:r w:rsidR="00362278" w:rsidRPr="00362278">
        <w:rPr>
          <w:rFonts w:ascii="Arial" w:hAnsi="Arial" w:cs="Arial"/>
          <w:sz w:val="24"/>
          <w:szCs w:val="24"/>
        </w:rPr>
        <w:t>sanitary</w:t>
      </w:r>
      <w:r w:rsidR="001F31BB" w:rsidRPr="00362278">
        <w:rPr>
          <w:rFonts w:ascii="Arial" w:hAnsi="Arial" w:cs="Arial"/>
          <w:sz w:val="24"/>
          <w:szCs w:val="24"/>
        </w:rPr>
        <w:t xml:space="preserve"> pad</w:t>
      </w:r>
      <w:r w:rsidR="00C00840">
        <w:rPr>
          <w:rFonts w:ascii="Arial" w:hAnsi="Arial" w:cs="Arial"/>
          <w:sz w:val="24"/>
          <w:szCs w:val="24"/>
        </w:rPr>
        <w:t>s</w:t>
      </w:r>
      <w:r w:rsidR="001F31BB" w:rsidRPr="00362278">
        <w:rPr>
          <w:rFonts w:ascii="Arial" w:hAnsi="Arial" w:cs="Arial"/>
          <w:sz w:val="24"/>
          <w:szCs w:val="24"/>
        </w:rPr>
        <w:t>. Namibia also joined the Base Erosion and Profit Shifting (BEPS) Agreement with the European Union and has established</w:t>
      </w:r>
      <w:bookmarkStart w:id="0" w:name="_GoBack"/>
      <w:bookmarkEnd w:id="0"/>
      <w:r w:rsidR="001F31BB" w:rsidRPr="00362278">
        <w:rPr>
          <w:rFonts w:ascii="Arial" w:hAnsi="Arial" w:cs="Arial"/>
          <w:sz w:val="24"/>
          <w:szCs w:val="24"/>
        </w:rPr>
        <w:t xml:space="preserve"> a technical committee on negotiation of Double agreements.</w:t>
      </w:r>
    </w:p>
    <w:p w:rsidR="00362278" w:rsidRPr="00362278" w:rsidRDefault="00362278" w:rsidP="00362278">
      <w:pPr>
        <w:pStyle w:val="ListParagraph"/>
        <w:ind w:left="1440"/>
        <w:jc w:val="both"/>
        <w:rPr>
          <w:rFonts w:ascii="Arial" w:hAnsi="Arial" w:cs="Arial"/>
          <w:sz w:val="24"/>
          <w:szCs w:val="24"/>
        </w:rPr>
      </w:pPr>
    </w:p>
    <w:p w:rsidR="00C00840" w:rsidRDefault="001F31BB" w:rsidP="00FB05C1">
      <w:pPr>
        <w:pStyle w:val="ListParagraph"/>
        <w:numPr>
          <w:ilvl w:val="0"/>
          <w:numId w:val="10"/>
        </w:numPr>
        <w:jc w:val="both"/>
        <w:rPr>
          <w:rFonts w:ascii="Arial" w:hAnsi="Arial" w:cs="Arial"/>
          <w:sz w:val="24"/>
          <w:szCs w:val="24"/>
        </w:rPr>
      </w:pPr>
      <w:r w:rsidRPr="00362278">
        <w:rPr>
          <w:rFonts w:ascii="Arial" w:hAnsi="Arial" w:cs="Arial"/>
          <w:sz w:val="24"/>
          <w:szCs w:val="24"/>
        </w:rPr>
        <w:t xml:space="preserve">Another </w:t>
      </w:r>
      <w:r w:rsidR="00362278" w:rsidRPr="00362278">
        <w:rPr>
          <w:rFonts w:ascii="Arial" w:hAnsi="Arial" w:cs="Arial"/>
          <w:sz w:val="24"/>
          <w:szCs w:val="24"/>
        </w:rPr>
        <w:t>milestone</w:t>
      </w:r>
      <w:r w:rsidRPr="00362278">
        <w:rPr>
          <w:rFonts w:ascii="Arial" w:hAnsi="Arial" w:cs="Arial"/>
          <w:sz w:val="24"/>
          <w:szCs w:val="24"/>
        </w:rPr>
        <w:t xml:space="preserve"> on resource mobilization was the establishment of </w:t>
      </w:r>
      <w:r w:rsidR="00362278" w:rsidRPr="00362278">
        <w:rPr>
          <w:rFonts w:ascii="Arial" w:hAnsi="Arial" w:cs="Arial"/>
          <w:sz w:val="24"/>
          <w:szCs w:val="24"/>
        </w:rPr>
        <w:t>Namibia</w:t>
      </w:r>
      <w:r w:rsidRPr="00362278">
        <w:rPr>
          <w:rFonts w:ascii="Arial" w:hAnsi="Arial" w:cs="Arial"/>
          <w:sz w:val="24"/>
          <w:szCs w:val="24"/>
        </w:rPr>
        <w:t xml:space="preserve"> Revenue Agency (</w:t>
      </w:r>
      <w:proofErr w:type="spellStart"/>
      <w:r w:rsidR="00362278" w:rsidRPr="00362278">
        <w:rPr>
          <w:rFonts w:ascii="Arial" w:hAnsi="Arial" w:cs="Arial"/>
          <w:sz w:val="24"/>
          <w:szCs w:val="24"/>
        </w:rPr>
        <w:t>NamRA</w:t>
      </w:r>
      <w:proofErr w:type="spellEnd"/>
      <w:r w:rsidR="00362278" w:rsidRPr="00362278">
        <w:rPr>
          <w:rFonts w:ascii="Arial" w:hAnsi="Arial" w:cs="Arial"/>
          <w:sz w:val="24"/>
          <w:szCs w:val="24"/>
        </w:rPr>
        <w:t>), to ensure</w:t>
      </w:r>
      <w:r w:rsidR="00C00840">
        <w:rPr>
          <w:rFonts w:ascii="Arial" w:hAnsi="Arial" w:cs="Arial"/>
          <w:sz w:val="24"/>
          <w:szCs w:val="24"/>
        </w:rPr>
        <w:t xml:space="preserve"> administrative efficiency and enforcement of tax policy.</w:t>
      </w:r>
    </w:p>
    <w:p w:rsidR="00C00840" w:rsidRPr="00C00840" w:rsidRDefault="00C00840" w:rsidP="00C00840">
      <w:pPr>
        <w:pStyle w:val="ListParagraph"/>
        <w:rPr>
          <w:rFonts w:ascii="Arial" w:hAnsi="Arial" w:cs="Arial"/>
          <w:sz w:val="24"/>
          <w:szCs w:val="24"/>
        </w:rPr>
      </w:pPr>
    </w:p>
    <w:p w:rsidR="001F31BB" w:rsidRDefault="00C00840" w:rsidP="00FB05C1">
      <w:pPr>
        <w:pStyle w:val="ListParagraph"/>
        <w:numPr>
          <w:ilvl w:val="0"/>
          <w:numId w:val="10"/>
        </w:numPr>
        <w:jc w:val="both"/>
        <w:rPr>
          <w:rFonts w:ascii="Arial" w:hAnsi="Arial" w:cs="Arial"/>
          <w:sz w:val="24"/>
          <w:szCs w:val="24"/>
        </w:rPr>
      </w:pPr>
      <w:r>
        <w:rPr>
          <w:rFonts w:ascii="Arial" w:hAnsi="Arial" w:cs="Arial"/>
          <w:sz w:val="24"/>
          <w:szCs w:val="24"/>
        </w:rPr>
        <w:t>With regard to industrial policy,</w:t>
      </w:r>
      <w:r w:rsidR="00362278" w:rsidRPr="00362278">
        <w:rPr>
          <w:rFonts w:ascii="Arial" w:hAnsi="Arial" w:cs="Arial"/>
          <w:sz w:val="24"/>
          <w:szCs w:val="24"/>
        </w:rPr>
        <w:t xml:space="preserve"> the Ministry of Industrialization and Trade, is currently developing the Special Economic Zone (SEZ) which will replace the phased out EPZ Act.</w:t>
      </w:r>
    </w:p>
    <w:p w:rsidR="00362278" w:rsidRPr="00362278" w:rsidRDefault="00362278" w:rsidP="00362278">
      <w:pPr>
        <w:pStyle w:val="ListParagraph"/>
        <w:rPr>
          <w:rFonts w:ascii="Arial" w:hAnsi="Arial" w:cs="Arial"/>
          <w:sz w:val="24"/>
          <w:szCs w:val="24"/>
        </w:rPr>
      </w:pPr>
    </w:p>
    <w:p w:rsidR="00362278" w:rsidRPr="00DB6A82" w:rsidRDefault="00362278" w:rsidP="00DB6A82">
      <w:pPr>
        <w:pStyle w:val="ListParagraph"/>
        <w:numPr>
          <w:ilvl w:val="1"/>
          <w:numId w:val="12"/>
        </w:numPr>
        <w:jc w:val="both"/>
        <w:rPr>
          <w:rFonts w:ascii="Arial" w:hAnsi="Arial" w:cs="Arial"/>
          <w:b/>
          <w:sz w:val="24"/>
          <w:szCs w:val="24"/>
        </w:rPr>
      </w:pPr>
      <w:r w:rsidRPr="00DB6A82">
        <w:rPr>
          <w:rFonts w:ascii="Arial" w:hAnsi="Arial" w:cs="Arial"/>
          <w:b/>
          <w:sz w:val="24"/>
          <w:szCs w:val="24"/>
        </w:rPr>
        <w:t>Adopting budget transparency, accountability and meaning</w:t>
      </w:r>
      <w:r w:rsidR="00C00840">
        <w:rPr>
          <w:rFonts w:ascii="Arial" w:hAnsi="Arial" w:cs="Arial"/>
          <w:b/>
          <w:sz w:val="24"/>
          <w:szCs w:val="24"/>
        </w:rPr>
        <w:t>ful</w:t>
      </w:r>
      <w:r w:rsidRPr="00DB6A82">
        <w:rPr>
          <w:rFonts w:ascii="Arial" w:hAnsi="Arial" w:cs="Arial"/>
          <w:b/>
          <w:sz w:val="24"/>
          <w:szCs w:val="24"/>
        </w:rPr>
        <w:t xml:space="preserve"> participation of civil society and </w:t>
      </w:r>
      <w:proofErr w:type="gramStart"/>
      <w:r w:rsidRPr="00DB6A82">
        <w:rPr>
          <w:rFonts w:ascii="Arial" w:hAnsi="Arial" w:cs="Arial"/>
          <w:b/>
          <w:sz w:val="24"/>
          <w:szCs w:val="24"/>
        </w:rPr>
        <w:t>other</w:t>
      </w:r>
      <w:proofErr w:type="gramEnd"/>
      <w:r w:rsidRPr="00DB6A82">
        <w:rPr>
          <w:rFonts w:ascii="Arial" w:hAnsi="Arial" w:cs="Arial"/>
          <w:b/>
          <w:sz w:val="24"/>
          <w:szCs w:val="24"/>
        </w:rPr>
        <w:t xml:space="preserve"> stakeholder;</w:t>
      </w:r>
    </w:p>
    <w:p w:rsidR="00362278" w:rsidRDefault="00362278" w:rsidP="00362278">
      <w:pPr>
        <w:pStyle w:val="ListParagraph"/>
        <w:ind w:left="1080"/>
        <w:jc w:val="both"/>
        <w:rPr>
          <w:rFonts w:ascii="Arial" w:hAnsi="Arial" w:cs="Arial"/>
          <w:b/>
          <w:sz w:val="24"/>
          <w:szCs w:val="24"/>
        </w:rPr>
      </w:pPr>
    </w:p>
    <w:p w:rsidR="00362278" w:rsidRDefault="00324878" w:rsidP="00362278">
      <w:pPr>
        <w:pStyle w:val="ListParagraph"/>
        <w:numPr>
          <w:ilvl w:val="0"/>
          <w:numId w:val="11"/>
        </w:numPr>
        <w:jc w:val="both"/>
        <w:rPr>
          <w:rFonts w:ascii="Arial" w:hAnsi="Arial" w:cs="Arial"/>
          <w:sz w:val="24"/>
          <w:szCs w:val="24"/>
        </w:rPr>
      </w:pPr>
      <w:r w:rsidRPr="001B3868">
        <w:rPr>
          <w:rFonts w:ascii="Arial" w:hAnsi="Arial" w:cs="Arial"/>
          <w:sz w:val="24"/>
          <w:szCs w:val="24"/>
        </w:rPr>
        <w:t xml:space="preserve">The </w:t>
      </w:r>
      <w:r w:rsidR="001B3868" w:rsidRPr="001B3868">
        <w:rPr>
          <w:rFonts w:ascii="Arial" w:hAnsi="Arial" w:cs="Arial"/>
          <w:sz w:val="24"/>
          <w:szCs w:val="24"/>
        </w:rPr>
        <w:t>Government has consistently participated in the Open Budget Survey since 2017 carried out by International Budget Partnership, with the aim of improving budget transparency</w:t>
      </w:r>
      <w:r w:rsidR="00C00840">
        <w:rPr>
          <w:rFonts w:ascii="Arial" w:hAnsi="Arial" w:cs="Arial"/>
          <w:sz w:val="24"/>
          <w:szCs w:val="24"/>
        </w:rPr>
        <w:t xml:space="preserve">, </w:t>
      </w:r>
      <w:r w:rsidR="001B3868" w:rsidRPr="001B3868">
        <w:rPr>
          <w:rFonts w:ascii="Arial" w:hAnsi="Arial" w:cs="Arial"/>
          <w:sz w:val="24"/>
          <w:szCs w:val="24"/>
        </w:rPr>
        <w:t>accountability and involve</w:t>
      </w:r>
      <w:r w:rsidR="00C00840">
        <w:rPr>
          <w:rFonts w:ascii="Arial" w:hAnsi="Arial" w:cs="Arial"/>
          <w:sz w:val="24"/>
          <w:szCs w:val="24"/>
        </w:rPr>
        <w:t xml:space="preserve">ment of the </w:t>
      </w:r>
      <w:r w:rsidR="001B3868" w:rsidRPr="001B3868">
        <w:rPr>
          <w:rFonts w:ascii="Arial" w:hAnsi="Arial" w:cs="Arial"/>
          <w:sz w:val="24"/>
          <w:szCs w:val="24"/>
        </w:rPr>
        <w:t>public and civil societies in the budgeting process. Since 2021 the Ministry of Finance has carried out the stakeholder’s consultations in the budget process, including civil societies, economic associations</w:t>
      </w:r>
      <w:r w:rsidR="00C00840">
        <w:rPr>
          <w:rFonts w:ascii="Arial" w:hAnsi="Arial" w:cs="Arial"/>
          <w:sz w:val="24"/>
          <w:szCs w:val="24"/>
        </w:rPr>
        <w:t>, b</w:t>
      </w:r>
      <w:r w:rsidR="001B3868" w:rsidRPr="001B3868">
        <w:rPr>
          <w:rFonts w:ascii="Arial" w:hAnsi="Arial" w:cs="Arial"/>
          <w:sz w:val="24"/>
          <w:szCs w:val="24"/>
        </w:rPr>
        <w:t xml:space="preserve">usiness communities, parliamentarians and </w:t>
      </w:r>
      <w:r w:rsidR="001B3868" w:rsidRPr="001B3868">
        <w:rPr>
          <w:rFonts w:ascii="Arial" w:hAnsi="Arial" w:cs="Arial"/>
          <w:sz w:val="24"/>
          <w:szCs w:val="24"/>
        </w:rPr>
        <w:lastRenderedPageBreak/>
        <w:t>the general public. Although, this initiative is still new</w:t>
      </w:r>
      <w:r w:rsidR="00C00840">
        <w:rPr>
          <w:rFonts w:ascii="Arial" w:hAnsi="Arial" w:cs="Arial"/>
          <w:sz w:val="24"/>
          <w:szCs w:val="24"/>
        </w:rPr>
        <w:t xml:space="preserve">, it </w:t>
      </w:r>
      <w:r w:rsidR="001B3868" w:rsidRPr="001B3868">
        <w:rPr>
          <w:rFonts w:ascii="Arial" w:hAnsi="Arial" w:cs="Arial"/>
          <w:sz w:val="24"/>
          <w:szCs w:val="24"/>
        </w:rPr>
        <w:t>will be strengthened going forward.</w:t>
      </w:r>
    </w:p>
    <w:p w:rsidR="00783ACC" w:rsidRDefault="00783ACC" w:rsidP="00783ACC">
      <w:pPr>
        <w:pStyle w:val="ListParagraph"/>
        <w:ind w:left="1800"/>
        <w:jc w:val="both"/>
        <w:rPr>
          <w:rFonts w:ascii="Arial" w:hAnsi="Arial" w:cs="Arial"/>
          <w:sz w:val="24"/>
          <w:szCs w:val="24"/>
        </w:rPr>
      </w:pPr>
    </w:p>
    <w:p w:rsidR="001B3868" w:rsidRDefault="001B3868" w:rsidP="001B3868">
      <w:pPr>
        <w:pStyle w:val="ListParagraph"/>
        <w:ind w:left="1800"/>
        <w:jc w:val="both"/>
        <w:rPr>
          <w:rFonts w:ascii="Arial" w:hAnsi="Arial" w:cs="Arial"/>
          <w:sz w:val="24"/>
          <w:szCs w:val="24"/>
        </w:rPr>
      </w:pPr>
    </w:p>
    <w:p w:rsidR="001B3868" w:rsidRPr="00DB6A82" w:rsidRDefault="001B3868" w:rsidP="00DB6A82">
      <w:pPr>
        <w:pStyle w:val="ListParagraph"/>
        <w:numPr>
          <w:ilvl w:val="1"/>
          <w:numId w:val="12"/>
        </w:numPr>
        <w:jc w:val="both"/>
        <w:rPr>
          <w:rFonts w:ascii="Arial" w:hAnsi="Arial" w:cs="Arial"/>
          <w:b/>
          <w:sz w:val="24"/>
          <w:szCs w:val="24"/>
        </w:rPr>
      </w:pPr>
      <w:r w:rsidRPr="00DB6A82">
        <w:rPr>
          <w:rFonts w:ascii="Arial" w:hAnsi="Arial" w:cs="Arial"/>
          <w:b/>
          <w:sz w:val="24"/>
          <w:szCs w:val="24"/>
        </w:rPr>
        <w:t>Ring-fencing and/or increasing social spending;</w:t>
      </w:r>
    </w:p>
    <w:p w:rsidR="001B3868" w:rsidRDefault="001B3868" w:rsidP="001B3868">
      <w:pPr>
        <w:pStyle w:val="ListParagraph"/>
        <w:ind w:left="1080"/>
        <w:jc w:val="both"/>
        <w:rPr>
          <w:rFonts w:ascii="Arial" w:hAnsi="Arial" w:cs="Arial"/>
          <w:b/>
          <w:sz w:val="24"/>
          <w:szCs w:val="24"/>
        </w:rPr>
      </w:pPr>
    </w:p>
    <w:p w:rsidR="001B3868" w:rsidRDefault="001B3868" w:rsidP="001B3868">
      <w:pPr>
        <w:pStyle w:val="ListParagraph"/>
        <w:numPr>
          <w:ilvl w:val="0"/>
          <w:numId w:val="11"/>
        </w:numPr>
        <w:jc w:val="both"/>
        <w:rPr>
          <w:rFonts w:ascii="Arial" w:hAnsi="Arial" w:cs="Arial"/>
          <w:sz w:val="24"/>
          <w:szCs w:val="24"/>
        </w:rPr>
      </w:pPr>
      <w:r w:rsidRPr="001B3868">
        <w:rPr>
          <w:rFonts w:ascii="Arial" w:hAnsi="Arial" w:cs="Arial"/>
          <w:sz w:val="24"/>
          <w:szCs w:val="24"/>
        </w:rPr>
        <w:t xml:space="preserve">See </w:t>
      </w:r>
      <w:r w:rsidR="008A5C51">
        <w:rPr>
          <w:rFonts w:ascii="Arial" w:hAnsi="Arial" w:cs="Arial"/>
          <w:sz w:val="24"/>
          <w:szCs w:val="24"/>
        </w:rPr>
        <w:t>1.2</w:t>
      </w:r>
      <w:r w:rsidRPr="001B3868">
        <w:rPr>
          <w:rFonts w:ascii="Arial" w:hAnsi="Arial" w:cs="Arial"/>
          <w:sz w:val="24"/>
          <w:szCs w:val="24"/>
        </w:rPr>
        <w:t xml:space="preserve"> above</w:t>
      </w:r>
    </w:p>
    <w:p w:rsidR="00DB6A82" w:rsidRDefault="00DB6A82" w:rsidP="00DB6A82">
      <w:pPr>
        <w:pStyle w:val="ListParagraph"/>
        <w:ind w:left="1800"/>
        <w:jc w:val="both"/>
        <w:rPr>
          <w:rFonts w:ascii="Arial" w:hAnsi="Arial" w:cs="Arial"/>
          <w:sz w:val="24"/>
          <w:szCs w:val="24"/>
        </w:rPr>
      </w:pPr>
    </w:p>
    <w:p w:rsidR="001B3868" w:rsidRPr="00DB6A82" w:rsidRDefault="001B3868" w:rsidP="00DB6A82">
      <w:pPr>
        <w:pStyle w:val="ListParagraph"/>
        <w:numPr>
          <w:ilvl w:val="1"/>
          <w:numId w:val="12"/>
        </w:numPr>
        <w:jc w:val="both"/>
        <w:rPr>
          <w:rFonts w:ascii="Arial" w:hAnsi="Arial" w:cs="Arial"/>
          <w:b/>
          <w:sz w:val="24"/>
          <w:szCs w:val="24"/>
        </w:rPr>
      </w:pPr>
      <w:r w:rsidRPr="00DB6A82">
        <w:rPr>
          <w:rFonts w:ascii="Arial" w:hAnsi="Arial" w:cs="Arial"/>
          <w:b/>
          <w:sz w:val="24"/>
          <w:szCs w:val="24"/>
        </w:rPr>
        <w:t>Investing in social spending to comply with the obligation of realizing minimum essential levels of all economic, social and cultural rights and to progressively achieve the full realization of these rights by;</w:t>
      </w:r>
    </w:p>
    <w:p w:rsidR="001B3868" w:rsidRPr="001B3868" w:rsidRDefault="001B3868" w:rsidP="001B3868">
      <w:pPr>
        <w:pStyle w:val="ListParagraph"/>
        <w:ind w:left="1080"/>
        <w:jc w:val="both"/>
        <w:rPr>
          <w:rFonts w:ascii="Arial" w:hAnsi="Arial" w:cs="Arial"/>
          <w:b/>
          <w:sz w:val="24"/>
          <w:szCs w:val="24"/>
        </w:rPr>
      </w:pPr>
    </w:p>
    <w:p w:rsidR="001B3868" w:rsidRDefault="00DB6A82" w:rsidP="00DB6A82">
      <w:pPr>
        <w:pStyle w:val="ListParagraph"/>
        <w:numPr>
          <w:ilvl w:val="0"/>
          <w:numId w:val="13"/>
        </w:numPr>
        <w:jc w:val="both"/>
        <w:rPr>
          <w:rFonts w:ascii="Arial" w:hAnsi="Arial" w:cs="Arial"/>
          <w:b/>
          <w:i/>
          <w:sz w:val="24"/>
          <w:szCs w:val="24"/>
        </w:rPr>
      </w:pPr>
      <w:r w:rsidRPr="00DB6A82">
        <w:rPr>
          <w:rFonts w:ascii="Arial" w:hAnsi="Arial" w:cs="Arial"/>
          <w:b/>
          <w:i/>
          <w:sz w:val="24"/>
          <w:szCs w:val="24"/>
        </w:rPr>
        <w:t xml:space="preserve">Implementing counter-cyclical fiscal policies efficiently, effectively and equitably to avoid retrogression of economic, social and cultural rights; </w:t>
      </w:r>
    </w:p>
    <w:p w:rsidR="00DB6A82" w:rsidRDefault="00DB6A82" w:rsidP="00DB6A82">
      <w:pPr>
        <w:pStyle w:val="ListParagraph"/>
        <w:ind w:left="1440"/>
        <w:jc w:val="both"/>
        <w:rPr>
          <w:rFonts w:ascii="Arial" w:hAnsi="Arial" w:cs="Arial"/>
          <w:b/>
          <w:i/>
          <w:sz w:val="24"/>
          <w:szCs w:val="24"/>
        </w:rPr>
      </w:pPr>
    </w:p>
    <w:p w:rsidR="00DB6A82" w:rsidRDefault="003B19F0" w:rsidP="003B19F0">
      <w:pPr>
        <w:pStyle w:val="ListParagraph"/>
        <w:numPr>
          <w:ilvl w:val="0"/>
          <w:numId w:val="11"/>
        </w:numPr>
        <w:jc w:val="both"/>
        <w:rPr>
          <w:rFonts w:ascii="Arial" w:hAnsi="Arial" w:cs="Arial"/>
          <w:sz w:val="24"/>
          <w:szCs w:val="24"/>
        </w:rPr>
      </w:pPr>
      <w:r w:rsidRPr="003B19F0">
        <w:rPr>
          <w:rFonts w:ascii="Arial" w:hAnsi="Arial" w:cs="Arial"/>
          <w:sz w:val="24"/>
          <w:szCs w:val="24"/>
        </w:rPr>
        <w:t>Government has since independence employed the counter</w:t>
      </w:r>
      <w:r w:rsidR="003E2C11">
        <w:rPr>
          <w:rFonts w:ascii="Arial" w:hAnsi="Arial" w:cs="Arial"/>
          <w:sz w:val="24"/>
          <w:szCs w:val="24"/>
        </w:rPr>
        <w:t>-</w:t>
      </w:r>
      <w:r w:rsidRPr="003B19F0">
        <w:rPr>
          <w:rFonts w:ascii="Arial" w:hAnsi="Arial" w:cs="Arial"/>
          <w:sz w:val="24"/>
          <w:szCs w:val="24"/>
        </w:rPr>
        <w:t>cyclical fiscal policy to cushion the adverse effect of economic fluctuation on socio-economic situation of its citizen. The notable ones are during the 2009 financial crisis and as well as the 2020 Covid-19 crisis. In 2020/21 for example a stimulus package was introduced which consist</w:t>
      </w:r>
      <w:r w:rsidR="003E2C11">
        <w:rPr>
          <w:rFonts w:ascii="Arial" w:hAnsi="Arial" w:cs="Arial"/>
          <w:sz w:val="24"/>
          <w:szCs w:val="24"/>
        </w:rPr>
        <w:t>ed</w:t>
      </w:r>
      <w:r w:rsidRPr="003B19F0">
        <w:rPr>
          <w:rFonts w:ascii="Arial" w:hAnsi="Arial" w:cs="Arial"/>
          <w:sz w:val="24"/>
          <w:szCs w:val="24"/>
        </w:rPr>
        <w:t xml:space="preserve"> of N$ 8.35 billion which included economic stimulus, wage subsidy, emergency income grant, guaranteed facilities as well as education, health and security cluster responses. The government has also stuck to its goal of protecting the investment in the social sector. As a result, the government did not cut spending during this difficult period.</w:t>
      </w:r>
    </w:p>
    <w:p w:rsidR="0048121B" w:rsidRDefault="0048121B" w:rsidP="0048121B">
      <w:pPr>
        <w:pStyle w:val="ListParagraph"/>
        <w:ind w:left="1800"/>
        <w:jc w:val="both"/>
        <w:rPr>
          <w:rFonts w:ascii="Arial" w:hAnsi="Arial" w:cs="Arial"/>
          <w:sz w:val="24"/>
          <w:szCs w:val="24"/>
        </w:rPr>
      </w:pPr>
    </w:p>
    <w:p w:rsidR="003B19F0" w:rsidRDefault="003B19F0" w:rsidP="003B19F0">
      <w:pPr>
        <w:pStyle w:val="ListParagraph"/>
        <w:numPr>
          <w:ilvl w:val="0"/>
          <w:numId w:val="13"/>
        </w:numPr>
        <w:jc w:val="both"/>
        <w:rPr>
          <w:rFonts w:ascii="Arial" w:hAnsi="Arial" w:cs="Arial"/>
          <w:b/>
          <w:i/>
          <w:sz w:val="24"/>
          <w:szCs w:val="24"/>
        </w:rPr>
      </w:pPr>
      <w:r w:rsidRPr="0048121B">
        <w:rPr>
          <w:rFonts w:ascii="Arial" w:hAnsi="Arial" w:cs="Arial"/>
          <w:b/>
          <w:i/>
          <w:sz w:val="24"/>
          <w:szCs w:val="24"/>
        </w:rPr>
        <w:t>Rea</w:t>
      </w:r>
      <w:r w:rsidR="00C51E79" w:rsidRPr="0048121B">
        <w:rPr>
          <w:rFonts w:ascii="Arial" w:hAnsi="Arial" w:cs="Arial"/>
          <w:b/>
          <w:i/>
          <w:sz w:val="24"/>
          <w:szCs w:val="24"/>
        </w:rPr>
        <w:t xml:space="preserve">llocating </w:t>
      </w:r>
      <w:r w:rsidR="0048121B" w:rsidRPr="0048121B">
        <w:rPr>
          <w:rFonts w:ascii="Arial" w:hAnsi="Arial" w:cs="Arial"/>
          <w:b/>
          <w:i/>
          <w:sz w:val="24"/>
          <w:szCs w:val="24"/>
        </w:rPr>
        <w:t xml:space="preserve">public expenditure (e.g. re-directing resources towards social spending from areas such as </w:t>
      </w:r>
      <w:proofErr w:type="spellStart"/>
      <w:r w:rsidR="0048121B" w:rsidRPr="0048121B">
        <w:rPr>
          <w:rFonts w:ascii="Arial" w:hAnsi="Arial" w:cs="Arial"/>
          <w:b/>
          <w:i/>
          <w:sz w:val="24"/>
          <w:szCs w:val="24"/>
        </w:rPr>
        <w:t>defense</w:t>
      </w:r>
      <w:proofErr w:type="spellEnd"/>
      <w:r w:rsidR="0048121B" w:rsidRPr="0048121B">
        <w:rPr>
          <w:rFonts w:ascii="Arial" w:hAnsi="Arial" w:cs="Arial"/>
          <w:b/>
          <w:i/>
          <w:sz w:val="24"/>
          <w:szCs w:val="24"/>
        </w:rPr>
        <w:t>).</w:t>
      </w:r>
    </w:p>
    <w:p w:rsidR="0048121B" w:rsidRDefault="0048121B" w:rsidP="0048121B">
      <w:pPr>
        <w:pStyle w:val="ListParagraph"/>
        <w:ind w:left="1440"/>
        <w:jc w:val="both"/>
        <w:rPr>
          <w:rFonts w:ascii="Arial" w:hAnsi="Arial" w:cs="Arial"/>
          <w:b/>
          <w:i/>
          <w:sz w:val="24"/>
          <w:szCs w:val="24"/>
        </w:rPr>
      </w:pPr>
    </w:p>
    <w:p w:rsidR="0048121B" w:rsidRDefault="0048121B" w:rsidP="0048121B">
      <w:pPr>
        <w:pStyle w:val="ListParagraph"/>
        <w:numPr>
          <w:ilvl w:val="0"/>
          <w:numId w:val="11"/>
        </w:numPr>
        <w:jc w:val="both"/>
        <w:rPr>
          <w:rFonts w:ascii="Arial" w:hAnsi="Arial" w:cs="Arial"/>
          <w:sz w:val="24"/>
          <w:szCs w:val="24"/>
        </w:rPr>
      </w:pPr>
      <w:r>
        <w:rPr>
          <w:rFonts w:ascii="Arial" w:hAnsi="Arial" w:cs="Arial"/>
          <w:sz w:val="24"/>
          <w:szCs w:val="24"/>
        </w:rPr>
        <w:t>The government has put in place measures to control increase in operational expenditure including the wage bill, and has not cut the already high spending on the social spending. In the 2022/23 Mid-Year Fiscal Policy statement the Minster of Finance announced new measures towards the increase in social spending through proposal to increase:</w:t>
      </w:r>
    </w:p>
    <w:p w:rsidR="00AE430F" w:rsidRDefault="00AE430F" w:rsidP="00AE430F">
      <w:pPr>
        <w:pStyle w:val="ListParagraph"/>
        <w:ind w:left="1800"/>
        <w:jc w:val="both"/>
        <w:rPr>
          <w:rFonts w:ascii="Arial" w:hAnsi="Arial" w:cs="Arial"/>
          <w:sz w:val="24"/>
          <w:szCs w:val="24"/>
        </w:rPr>
      </w:pPr>
    </w:p>
    <w:p w:rsidR="0048121B" w:rsidRDefault="0048121B" w:rsidP="0048121B">
      <w:pPr>
        <w:pStyle w:val="ListParagraph"/>
        <w:numPr>
          <w:ilvl w:val="5"/>
          <w:numId w:val="14"/>
        </w:numPr>
        <w:jc w:val="both"/>
        <w:rPr>
          <w:rFonts w:ascii="Arial" w:hAnsi="Arial" w:cs="Arial"/>
          <w:sz w:val="24"/>
          <w:szCs w:val="24"/>
        </w:rPr>
      </w:pPr>
      <w:r>
        <w:rPr>
          <w:rFonts w:ascii="Arial" w:hAnsi="Arial" w:cs="Arial"/>
          <w:sz w:val="24"/>
          <w:szCs w:val="24"/>
        </w:rPr>
        <w:t>Monthly Conditional Income Grant (CIG) for former food bank recipient</w:t>
      </w:r>
      <w:r w:rsidR="003E2C11">
        <w:rPr>
          <w:rFonts w:ascii="Arial" w:hAnsi="Arial" w:cs="Arial"/>
          <w:sz w:val="24"/>
          <w:szCs w:val="24"/>
        </w:rPr>
        <w:t xml:space="preserve">s, </w:t>
      </w:r>
      <w:r>
        <w:rPr>
          <w:rFonts w:ascii="Arial" w:hAnsi="Arial" w:cs="Arial"/>
          <w:sz w:val="24"/>
          <w:szCs w:val="24"/>
        </w:rPr>
        <w:t xml:space="preserve">from N$500 to N$ 600 </w:t>
      </w:r>
      <w:proofErr w:type="spellStart"/>
      <w:r>
        <w:rPr>
          <w:rFonts w:ascii="Arial" w:hAnsi="Arial" w:cs="Arial"/>
          <w:sz w:val="24"/>
          <w:szCs w:val="24"/>
        </w:rPr>
        <w:t>effective</w:t>
      </w:r>
      <w:r w:rsidR="003E2C11">
        <w:rPr>
          <w:rFonts w:ascii="Arial" w:hAnsi="Arial" w:cs="Arial"/>
          <w:sz w:val="24"/>
          <w:szCs w:val="24"/>
        </w:rPr>
        <w:t>d</w:t>
      </w:r>
      <w:proofErr w:type="spellEnd"/>
      <w:r>
        <w:rPr>
          <w:rFonts w:ascii="Arial" w:hAnsi="Arial" w:cs="Arial"/>
          <w:sz w:val="24"/>
          <w:szCs w:val="24"/>
        </w:rPr>
        <w:t xml:space="preserve"> in October 2022;</w:t>
      </w:r>
    </w:p>
    <w:p w:rsidR="0048121B" w:rsidRDefault="0048121B" w:rsidP="0048121B">
      <w:pPr>
        <w:pStyle w:val="ListParagraph"/>
        <w:numPr>
          <w:ilvl w:val="5"/>
          <w:numId w:val="14"/>
        </w:numPr>
        <w:jc w:val="both"/>
        <w:rPr>
          <w:rFonts w:ascii="Arial" w:hAnsi="Arial" w:cs="Arial"/>
          <w:sz w:val="24"/>
          <w:szCs w:val="24"/>
        </w:rPr>
      </w:pPr>
      <w:r>
        <w:rPr>
          <w:rFonts w:ascii="Arial" w:hAnsi="Arial" w:cs="Arial"/>
          <w:sz w:val="24"/>
          <w:szCs w:val="24"/>
        </w:rPr>
        <w:t>Disability Grant for beneficiaries under the age of 18, from N$250 to N$ 1300.</w:t>
      </w:r>
    </w:p>
    <w:p w:rsidR="0048121B" w:rsidRPr="0048121B" w:rsidRDefault="0048121B" w:rsidP="0048121B">
      <w:pPr>
        <w:pStyle w:val="ListParagraph"/>
        <w:numPr>
          <w:ilvl w:val="5"/>
          <w:numId w:val="14"/>
        </w:numPr>
        <w:jc w:val="both"/>
        <w:rPr>
          <w:rFonts w:ascii="Arial" w:hAnsi="Arial" w:cs="Arial"/>
          <w:sz w:val="24"/>
          <w:szCs w:val="24"/>
        </w:rPr>
      </w:pPr>
      <w:r>
        <w:rPr>
          <w:rFonts w:ascii="Arial" w:hAnsi="Arial" w:cs="Arial"/>
          <w:sz w:val="24"/>
          <w:szCs w:val="24"/>
        </w:rPr>
        <w:t>Provision has been made to increase the monthly Old Age Grant and the Disability Grant by N$ 100, effective in</w:t>
      </w:r>
      <w:r w:rsidR="00E959AB">
        <w:rPr>
          <w:rFonts w:ascii="Arial" w:hAnsi="Arial" w:cs="Arial"/>
          <w:sz w:val="24"/>
          <w:szCs w:val="24"/>
        </w:rPr>
        <w:t xml:space="preserve"> the 2023/24 financial year.</w:t>
      </w:r>
    </w:p>
    <w:sectPr w:rsidR="0048121B" w:rsidRPr="0048121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BFC" w:rsidRDefault="005C4BFC" w:rsidP="002C36D7">
      <w:pPr>
        <w:spacing w:after="0" w:line="240" w:lineRule="auto"/>
      </w:pPr>
      <w:r>
        <w:separator/>
      </w:r>
    </w:p>
  </w:endnote>
  <w:endnote w:type="continuationSeparator" w:id="0">
    <w:p w:rsidR="005C4BFC" w:rsidRDefault="005C4BFC" w:rsidP="002C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1078"/>
      <w:docPartObj>
        <w:docPartGallery w:val="Page Numbers (Bottom of Page)"/>
        <w:docPartUnique/>
      </w:docPartObj>
    </w:sdtPr>
    <w:sdtEndPr>
      <w:rPr>
        <w:noProof/>
      </w:rPr>
    </w:sdtEndPr>
    <w:sdtContent>
      <w:p w:rsidR="00367901" w:rsidRDefault="003679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7901" w:rsidRDefault="0036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BFC" w:rsidRDefault="005C4BFC" w:rsidP="002C36D7">
      <w:pPr>
        <w:spacing w:after="0" w:line="240" w:lineRule="auto"/>
      </w:pPr>
      <w:r>
        <w:separator/>
      </w:r>
    </w:p>
  </w:footnote>
  <w:footnote w:type="continuationSeparator" w:id="0">
    <w:p w:rsidR="005C4BFC" w:rsidRDefault="005C4BFC" w:rsidP="002C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EED"/>
    <w:multiLevelType w:val="hybridMultilevel"/>
    <w:tmpl w:val="49C2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862CB"/>
    <w:multiLevelType w:val="hybridMultilevel"/>
    <w:tmpl w:val="B5562E3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25393E43"/>
    <w:multiLevelType w:val="hybridMultilevel"/>
    <w:tmpl w:val="490A813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27D0134F"/>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BC5562D"/>
    <w:multiLevelType w:val="hybridMultilevel"/>
    <w:tmpl w:val="7BA62FB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 w15:restartNumberingAfterBreak="0">
    <w:nsid w:val="2D2A6BD9"/>
    <w:multiLevelType w:val="multilevel"/>
    <w:tmpl w:val="AD0C139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35A53FF2"/>
    <w:multiLevelType w:val="multilevel"/>
    <w:tmpl w:val="7FC643A4"/>
    <w:lvl w:ilvl="0">
      <w:start w:val="1"/>
      <w:numFmt w:val="decimal"/>
      <w:lvlText w:val="%1."/>
      <w:lvlJc w:val="left"/>
      <w:pPr>
        <w:ind w:left="1080" w:hanging="72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 w15:restartNumberingAfterBreak="0">
    <w:nsid w:val="453E28DF"/>
    <w:multiLevelType w:val="hybridMultilevel"/>
    <w:tmpl w:val="DE867CF4"/>
    <w:lvl w:ilvl="0" w:tplc="08A4D588">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CB457F"/>
    <w:multiLevelType w:val="multilevel"/>
    <w:tmpl w:val="9BD6EF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45F1B19"/>
    <w:multiLevelType w:val="hybridMultilevel"/>
    <w:tmpl w:val="C638D882"/>
    <w:lvl w:ilvl="0" w:tplc="AA84F45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569F5934"/>
    <w:multiLevelType w:val="hybridMultilevel"/>
    <w:tmpl w:val="4F887A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A847D24"/>
    <w:multiLevelType w:val="hybridMultilevel"/>
    <w:tmpl w:val="57D04970"/>
    <w:lvl w:ilvl="0" w:tplc="E4FAEFF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7BE26541"/>
    <w:multiLevelType w:val="hybridMultilevel"/>
    <w:tmpl w:val="286283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ED9112F"/>
    <w:multiLevelType w:val="hybridMultilevel"/>
    <w:tmpl w:val="5442B78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num w:numId="1">
    <w:abstractNumId w:val="7"/>
  </w:num>
  <w:num w:numId="2">
    <w:abstractNumId w:val="10"/>
  </w:num>
  <w:num w:numId="3">
    <w:abstractNumId w:val="12"/>
  </w:num>
  <w:num w:numId="4">
    <w:abstractNumId w:val="6"/>
  </w:num>
  <w:num w:numId="5">
    <w:abstractNumId w:val="0"/>
  </w:num>
  <w:num w:numId="6">
    <w:abstractNumId w:val="8"/>
  </w:num>
  <w:num w:numId="7">
    <w:abstractNumId w:val="9"/>
  </w:num>
  <w:num w:numId="8">
    <w:abstractNumId w:val="4"/>
  </w:num>
  <w:num w:numId="9">
    <w:abstractNumId w:val="1"/>
  </w:num>
  <w:num w:numId="10">
    <w:abstractNumId w:val="2"/>
  </w:num>
  <w:num w:numId="11">
    <w:abstractNumId w:val="13"/>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1F"/>
    <w:rsid w:val="00006C9F"/>
    <w:rsid w:val="000301D1"/>
    <w:rsid w:val="0005798F"/>
    <w:rsid w:val="0006443C"/>
    <w:rsid w:val="000A436B"/>
    <w:rsid w:val="000B1C0A"/>
    <w:rsid w:val="000D2A66"/>
    <w:rsid w:val="00125EEC"/>
    <w:rsid w:val="001737CE"/>
    <w:rsid w:val="001A45AA"/>
    <w:rsid w:val="001B0B58"/>
    <w:rsid w:val="001B3868"/>
    <w:rsid w:val="001B3D60"/>
    <w:rsid w:val="001C44E0"/>
    <w:rsid w:val="001C698E"/>
    <w:rsid w:val="001E77F4"/>
    <w:rsid w:val="001F2DDF"/>
    <w:rsid w:val="001F31BB"/>
    <w:rsid w:val="001F5515"/>
    <w:rsid w:val="00226674"/>
    <w:rsid w:val="00263370"/>
    <w:rsid w:val="00273AC5"/>
    <w:rsid w:val="002B2D5D"/>
    <w:rsid w:val="002B2E95"/>
    <w:rsid w:val="002C36D7"/>
    <w:rsid w:val="002E2E50"/>
    <w:rsid w:val="002F1DB2"/>
    <w:rsid w:val="00324878"/>
    <w:rsid w:val="0032668C"/>
    <w:rsid w:val="00362278"/>
    <w:rsid w:val="00362B79"/>
    <w:rsid w:val="00367901"/>
    <w:rsid w:val="00380B92"/>
    <w:rsid w:val="003B19F0"/>
    <w:rsid w:val="003C4136"/>
    <w:rsid w:val="003D15C7"/>
    <w:rsid w:val="003E2C11"/>
    <w:rsid w:val="004570E9"/>
    <w:rsid w:val="00462176"/>
    <w:rsid w:val="00464908"/>
    <w:rsid w:val="0047711F"/>
    <w:rsid w:val="0048121B"/>
    <w:rsid w:val="0048221F"/>
    <w:rsid w:val="004A5335"/>
    <w:rsid w:val="004A7B61"/>
    <w:rsid w:val="004D578B"/>
    <w:rsid w:val="0050571C"/>
    <w:rsid w:val="0050638A"/>
    <w:rsid w:val="00534162"/>
    <w:rsid w:val="005461EF"/>
    <w:rsid w:val="00560FD7"/>
    <w:rsid w:val="0056366B"/>
    <w:rsid w:val="00571432"/>
    <w:rsid w:val="005733B5"/>
    <w:rsid w:val="005C4BFC"/>
    <w:rsid w:val="0060197B"/>
    <w:rsid w:val="00606E08"/>
    <w:rsid w:val="00611370"/>
    <w:rsid w:val="00627A48"/>
    <w:rsid w:val="00651D24"/>
    <w:rsid w:val="00673433"/>
    <w:rsid w:val="006873B4"/>
    <w:rsid w:val="006911B1"/>
    <w:rsid w:val="006D4E1A"/>
    <w:rsid w:val="006E41B3"/>
    <w:rsid w:val="006F285D"/>
    <w:rsid w:val="00714522"/>
    <w:rsid w:val="0072296A"/>
    <w:rsid w:val="007369DB"/>
    <w:rsid w:val="007379E2"/>
    <w:rsid w:val="00742F0E"/>
    <w:rsid w:val="00763B94"/>
    <w:rsid w:val="007645B1"/>
    <w:rsid w:val="007711A7"/>
    <w:rsid w:val="00783ACC"/>
    <w:rsid w:val="007947C8"/>
    <w:rsid w:val="007B0908"/>
    <w:rsid w:val="007E57B0"/>
    <w:rsid w:val="008101A0"/>
    <w:rsid w:val="008306C7"/>
    <w:rsid w:val="0083340B"/>
    <w:rsid w:val="008660EE"/>
    <w:rsid w:val="00866FEF"/>
    <w:rsid w:val="0089144A"/>
    <w:rsid w:val="008A5C51"/>
    <w:rsid w:val="008C044E"/>
    <w:rsid w:val="008C0527"/>
    <w:rsid w:val="008C1150"/>
    <w:rsid w:val="00904220"/>
    <w:rsid w:val="00912D66"/>
    <w:rsid w:val="00930CE8"/>
    <w:rsid w:val="0095412A"/>
    <w:rsid w:val="00970FF7"/>
    <w:rsid w:val="009E5F0F"/>
    <w:rsid w:val="00A15C7E"/>
    <w:rsid w:val="00A376B2"/>
    <w:rsid w:val="00A37B55"/>
    <w:rsid w:val="00A526D4"/>
    <w:rsid w:val="00A600F5"/>
    <w:rsid w:val="00A65D86"/>
    <w:rsid w:val="00AC755D"/>
    <w:rsid w:val="00AE430F"/>
    <w:rsid w:val="00AF3504"/>
    <w:rsid w:val="00AF669A"/>
    <w:rsid w:val="00B07DD4"/>
    <w:rsid w:val="00B213AE"/>
    <w:rsid w:val="00B44A57"/>
    <w:rsid w:val="00B50ACE"/>
    <w:rsid w:val="00B52F76"/>
    <w:rsid w:val="00B54D04"/>
    <w:rsid w:val="00B621A4"/>
    <w:rsid w:val="00B63097"/>
    <w:rsid w:val="00B63E3D"/>
    <w:rsid w:val="00B70BE0"/>
    <w:rsid w:val="00BA43AF"/>
    <w:rsid w:val="00BC4234"/>
    <w:rsid w:val="00BE6872"/>
    <w:rsid w:val="00C00840"/>
    <w:rsid w:val="00C03DCB"/>
    <w:rsid w:val="00C51E79"/>
    <w:rsid w:val="00C83B26"/>
    <w:rsid w:val="00C841E3"/>
    <w:rsid w:val="00CD755A"/>
    <w:rsid w:val="00D938FD"/>
    <w:rsid w:val="00DB666C"/>
    <w:rsid w:val="00DB6A82"/>
    <w:rsid w:val="00DC585A"/>
    <w:rsid w:val="00E155EF"/>
    <w:rsid w:val="00E4268A"/>
    <w:rsid w:val="00E536A2"/>
    <w:rsid w:val="00E56624"/>
    <w:rsid w:val="00E959AB"/>
    <w:rsid w:val="00EB410C"/>
    <w:rsid w:val="00EC577C"/>
    <w:rsid w:val="00ED7D85"/>
    <w:rsid w:val="00EE351E"/>
    <w:rsid w:val="00F03E55"/>
    <w:rsid w:val="00F61988"/>
    <w:rsid w:val="00F84AD5"/>
    <w:rsid w:val="00FB05C1"/>
    <w:rsid w:val="00FB7515"/>
    <w:rsid w:val="00FD4698"/>
    <w:rsid w:val="00FE5D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D7D1"/>
  <w15:chartTrackingRefBased/>
  <w15:docId w15:val="{07CE35D7-878D-474D-9E8F-43F42806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08"/>
    <w:pPr>
      <w:ind w:left="720"/>
      <w:contextualSpacing/>
    </w:pPr>
  </w:style>
  <w:style w:type="paragraph" w:styleId="FootnoteText">
    <w:name w:val="footnote text"/>
    <w:basedOn w:val="Normal"/>
    <w:link w:val="FootnoteTextChar"/>
    <w:uiPriority w:val="99"/>
    <w:semiHidden/>
    <w:unhideWhenUsed/>
    <w:rsid w:val="002C3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6D7"/>
    <w:rPr>
      <w:sz w:val="20"/>
      <w:szCs w:val="20"/>
    </w:rPr>
  </w:style>
  <w:style w:type="character" w:styleId="FootnoteReference">
    <w:name w:val="footnote reference"/>
    <w:basedOn w:val="DefaultParagraphFont"/>
    <w:uiPriority w:val="99"/>
    <w:semiHidden/>
    <w:unhideWhenUsed/>
    <w:rsid w:val="002C36D7"/>
    <w:rPr>
      <w:vertAlign w:val="superscript"/>
    </w:rPr>
  </w:style>
  <w:style w:type="paragraph" w:styleId="NormalWeb">
    <w:name w:val="Normal (Web)"/>
    <w:basedOn w:val="Normal"/>
    <w:uiPriority w:val="99"/>
    <w:semiHidden/>
    <w:unhideWhenUsed/>
    <w:rsid w:val="00E536A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536A2"/>
    <w:rPr>
      <w:b/>
      <w:bCs/>
    </w:rPr>
  </w:style>
  <w:style w:type="paragraph" w:styleId="BalloonText">
    <w:name w:val="Balloon Text"/>
    <w:basedOn w:val="Normal"/>
    <w:link w:val="BalloonTextChar"/>
    <w:uiPriority w:val="99"/>
    <w:semiHidden/>
    <w:unhideWhenUsed/>
    <w:rsid w:val="003C4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136"/>
    <w:rPr>
      <w:rFonts w:ascii="Segoe UI" w:hAnsi="Segoe UI" w:cs="Segoe UI"/>
      <w:sz w:val="18"/>
      <w:szCs w:val="18"/>
    </w:rPr>
  </w:style>
  <w:style w:type="paragraph" w:styleId="Header">
    <w:name w:val="header"/>
    <w:basedOn w:val="Normal"/>
    <w:link w:val="HeaderChar"/>
    <w:uiPriority w:val="99"/>
    <w:unhideWhenUsed/>
    <w:rsid w:val="00367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901"/>
  </w:style>
  <w:style w:type="paragraph" w:styleId="Footer">
    <w:name w:val="footer"/>
    <w:basedOn w:val="Normal"/>
    <w:link w:val="FooterChar"/>
    <w:uiPriority w:val="99"/>
    <w:unhideWhenUsed/>
    <w:rsid w:val="00367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901"/>
  </w:style>
  <w:style w:type="paragraph" w:styleId="NoSpacing">
    <w:name w:val="No Spacing"/>
    <w:uiPriority w:val="1"/>
    <w:qFormat/>
    <w:rsid w:val="00866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localhost/Users/gladice/Documents/http://upload.wikimedia.org/wikipedia/commons/thumb/8/8e/Coat_of_arms_of_Namibia.svg/345px-Coat_of_arms_of_Namibia.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7118-422B-4BE2-840A-36749587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Mendonsa</dc:creator>
  <cp:keywords/>
  <dc:description/>
  <cp:lastModifiedBy>Lameck Donald</cp:lastModifiedBy>
  <cp:revision>2</cp:revision>
  <cp:lastPrinted>2023-01-31T07:17:00Z</cp:lastPrinted>
  <dcterms:created xsi:type="dcterms:W3CDTF">2023-01-31T14:39:00Z</dcterms:created>
  <dcterms:modified xsi:type="dcterms:W3CDTF">2023-01-31T14:39:00Z</dcterms:modified>
</cp:coreProperties>
</file>