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27E60" w14:textId="77777777" w:rsidR="00377527" w:rsidRPr="00377527" w:rsidRDefault="00377527" w:rsidP="00CA39C2">
      <w:pPr>
        <w:widowControl w:val="0"/>
        <w:spacing w:after="0" w:line="240" w:lineRule="auto"/>
        <w:jc w:val="center"/>
        <w:rPr>
          <w:rFonts w:ascii="GHEA Grapalat" w:hAnsi="GHEA Grapalat"/>
          <w:b/>
          <w:sz w:val="24"/>
          <w:szCs w:val="24"/>
          <w:u w:val="single"/>
        </w:rPr>
      </w:pPr>
      <w:bookmarkStart w:id="0" w:name="_GoBack"/>
      <w:bookmarkEnd w:id="0"/>
      <w:r w:rsidRPr="00377527">
        <w:rPr>
          <w:rFonts w:ascii="GHEA Grapalat" w:hAnsi="GHEA Grapalat"/>
          <w:b/>
          <w:sz w:val="24"/>
          <w:szCs w:val="24"/>
          <w:u w:val="single"/>
        </w:rPr>
        <w:t>Republic of Armenia</w:t>
      </w:r>
    </w:p>
    <w:p w14:paraId="2BB71154" w14:textId="77777777" w:rsidR="00B158A5" w:rsidRPr="00F71469" w:rsidRDefault="00AB46F5" w:rsidP="00CA39C2">
      <w:pPr>
        <w:widowControl w:val="0"/>
        <w:spacing w:after="0" w:line="240" w:lineRule="auto"/>
        <w:jc w:val="center"/>
        <w:rPr>
          <w:rFonts w:ascii="GHEA Grapalat" w:hAnsi="GHEA Grapalat" w:cs="Times New Roman"/>
          <w:b/>
          <w:sz w:val="24"/>
          <w:szCs w:val="24"/>
        </w:rPr>
      </w:pPr>
      <w:r w:rsidRPr="00F71469">
        <w:rPr>
          <w:rFonts w:ascii="GHEA Grapalat" w:hAnsi="GHEA Grapalat"/>
          <w:b/>
          <w:sz w:val="24"/>
          <w:szCs w:val="24"/>
        </w:rPr>
        <w:t xml:space="preserve">Information for the OHCHR three-day workshop on promoting and </w:t>
      </w:r>
      <w:r w:rsidR="00F71469">
        <w:rPr>
          <w:rFonts w:ascii="GHEA Grapalat" w:hAnsi="GHEA Grapalat"/>
          <w:b/>
          <w:sz w:val="24"/>
          <w:szCs w:val="24"/>
        </w:rPr>
        <w:br/>
      </w:r>
      <w:r w:rsidRPr="00F71469">
        <w:rPr>
          <w:rFonts w:ascii="GHEA Grapalat" w:hAnsi="GHEA Grapalat"/>
          <w:b/>
          <w:sz w:val="24"/>
          <w:szCs w:val="24"/>
        </w:rPr>
        <w:t xml:space="preserve">protecting economic, social, and cultural rights within the context of addressing inequalities in the recovery from the COVID-19 pandemic, </w:t>
      </w:r>
      <w:r w:rsidRPr="00F71469">
        <w:rPr>
          <w:rFonts w:ascii="GHEA Grapalat" w:hAnsi="GHEA Grapalat" w:cs="Times New Roman"/>
          <w:b/>
          <w:sz w:val="24"/>
          <w:szCs w:val="24"/>
        </w:rPr>
        <w:br/>
      </w:r>
      <w:r w:rsidRPr="00F71469">
        <w:rPr>
          <w:rFonts w:ascii="GHEA Grapalat" w:hAnsi="GHEA Grapalat"/>
          <w:b/>
          <w:sz w:val="24"/>
          <w:szCs w:val="24"/>
        </w:rPr>
        <w:t>to be held on 6-8 February 2023</w:t>
      </w:r>
    </w:p>
    <w:p w14:paraId="29207EEF" w14:textId="77777777" w:rsidR="00172736" w:rsidRDefault="00172736" w:rsidP="00CA39C2">
      <w:pPr>
        <w:widowControl w:val="0"/>
        <w:autoSpaceDE w:val="0"/>
        <w:autoSpaceDN w:val="0"/>
        <w:adjustRightInd w:val="0"/>
        <w:spacing w:after="0" w:line="240" w:lineRule="auto"/>
        <w:jc w:val="both"/>
        <w:rPr>
          <w:rFonts w:ascii="GHEA Grapalat" w:hAnsi="GHEA Grapalat"/>
          <w:b/>
          <w:sz w:val="24"/>
          <w:szCs w:val="24"/>
          <w:shd w:val="clear" w:color="auto" w:fill="FFFFFF"/>
        </w:rPr>
      </w:pPr>
    </w:p>
    <w:p w14:paraId="5EB2723C" w14:textId="77777777" w:rsidR="00172736" w:rsidRDefault="00172736" w:rsidP="00CA39C2">
      <w:pPr>
        <w:widowControl w:val="0"/>
        <w:autoSpaceDE w:val="0"/>
        <w:autoSpaceDN w:val="0"/>
        <w:adjustRightInd w:val="0"/>
        <w:spacing w:after="0" w:line="240" w:lineRule="auto"/>
        <w:jc w:val="both"/>
        <w:rPr>
          <w:rFonts w:ascii="GHEA Grapalat" w:hAnsi="GHEA Grapalat"/>
          <w:sz w:val="24"/>
          <w:szCs w:val="24"/>
        </w:rPr>
      </w:pPr>
      <w:r>
        <w:rPr>
          <w:rFonts w:ascii="GHEA Grapalat" w:hAnsi="GHEA Grapalat"/>
          <w:b/>
          <w:sz w:val="24"/>
          <w:szCs w:val="24"/>
          <w:shd w:val="clear" w:color="auto" w:fill="FFFFFF"/>
        </w:rPr>
        <w:t xml:space="preserve">Question 1. </w:t>
      </w:r>
      <w:r w:rsidRPr="00172736">
        <w:rPr>
          <w:rFonts w:ascii="GHEA Grapalat" w:hAnsi="GHEA Grapalat"/>
          <w:sz w:val="24"/>
          <w:szCs w:val="24"/>
          <w:shd w:val="clear" w:color="auto" w:fill="FFFFFF"/>
        </w:rPr>
        <w:t>Achieving</w:t>
      </w:r>
      <w:r w:rsidRPr="00172736">
        <w:rPr>
          <w:rFonts w:ascii="GHEA Grapalat" w:hAnsi="GHEA Grapalat"/>
          <w:sz w:val="24"/>
          <w:szCs w:val="24"/>
        </w:rPr>
        <w:t xml:space="preserve"> </w:t>
      </w:r>
      <w:r w:rsidRPr="00F71469">
        <w:rPr>
          <w:rFonts w:ascii="GHEA Grapalat" w:hAnsi="GHEA Grapalat"/>
          <w:sz w:val="24"/>
          <w:szCs w:val="24"/>
        </w:rPr>
        <w:t>inclusive and green economic growth in line with international human rights norms and standards</w:t>
      </w:r>
      <w:r>
        <w:rPr>
          <w:rFonts w:ascii="GHEA Grapalat" w:hAnsi="GHEA Grapalat"/>
          <w:sz w:val="24"/>
          <w:szCs w:val="24"/>
        </w:rPr>
        <w:t>.</w:t>
      </w:r>
    </w:p>
    <w:p w14:paraId="7ED558B6" w14:textId="77777777" w:rsidR="00172736" w:rsidRDefault="00172736" w:rsidP="00CA39C2">
      <w:pPr>
        <w:widowControl w:val="0"/>
        <w:autoSpaceDE w:val="0"/>
        <w:autoSpaceDN w:val="0"/>
        <w:adjustRightInd w:val="0"/>
        <w:spacing w:after="0" w:line="240" w:lineRule="auto"/>
        <w:jc w:val="both"/>
        <w:rPr>
          <w:rFonts w:ascii="GHEA Grapalat" w:hAnsi="GHEA Grapalat"/>
          <w:b/>
          <w:sz w:val="24"/>
          <w:szCs w:val="24"/>
          <w:shd w:val="clear" w:color="auto" w:fill="FFFFFF"/>
        </w:rPr>
      </w:pPr>
    </w:p>
    <w:p w14:paraId="59B9340E" w14:textId="77777777" w:rsidR="0081592C" w:rsidRPr="00F71469" w:rsidRDefault="0081592C" w:rsidP="00CA39C2">
      <w:pPr>
        <w:widowControl w:val="0"/>
        <w:autoSpaceDE w:val="0"/>
        <w:autoSpaceDN w:val="0"/>
        <w:adjustRightInd w:val="0"/>
        <w:spacing w:after="0" w:line="240" w:lineRule="auto"/>
        <w:jc w:val="both"/>
        <w:rPr>
          <w:rFonts w:ascii="GHEA Grapalat" w:hAnsi="GHEA Grapalat" w:cs="Times New Roman"/>
          <w:b/>
          <w:sz w:val="24"/>
          <w:szCs w:val="24"/>
          <w:shd w:val="clear" w:color="auto" w:fill="FFFFFF"/>
        </w:rPr>
      </w:pPr>
      <w:r w:rsidRPr="00F71469">
        <w:rPr>
          <w:rFonts w:ascii="GHEA Grapalat" w:hAnsi="GHEA Grapalat"/>
          <w:b/>
          <w:sz w:val="24"/>
          <w:szCs w:val="24"/>
          <w:shd w:val="clear" w:color="auto" w:fill="FFFFFF"/>
        </w:rPr>
        <w:t xml:space="preserve">Answer: </w:t>
      </w:r>
    </w:p>
    <w:p w14:paraId="310ED354" w14:textId="77777777" w:rsidR="00B47513" w:rsidRPr="00F71469" w:rsidRDefault="004B792A" w:rsidP="00CA39C2">
      <w:pPr>
        <w:widowControl w:val="0"/>
        <w:autoSpaceDE w:val="0"/>
        <w:autoSpaceDN w:val="0"/>
        <w:adjustRightInd w:val="0"/>
        <w:spacing w:after="0" w:line="240" w:lineRule="auto"/>
        <w:jc w:val="both"/>
        <w:rPr>
          <w:rFonts w:ascii="GHEA Grapalat" w:hAnsi="GHEA Grapalat"/>
          <w:sz w:val="24"/>
          <w:szCs w:val="24"/>
          <w:shd w:val="clear" w:color="auto" w:fill="FFFFFF"/>
        </w:rPr>
      </w:pPr>
      <w:r w:rsidRPr="00F71469">
        <w:rPr>
          <w:rFonts w:ascii="GHEA Grapalat" w:hAnsi="GHEA Grapalat"/>
          <w:sz w:val="24"/>
          <w:szCs w:val="24"/>
          <w:shd w:val="clear" w:color="auto" w:fill="FFFFFF"/>
        </w:rPr>
        <w:t xml:space="preserve">In August </w:t>
      </w:r>
      <w:r w:rsidR="004A6280" w:rsidRPr="00F71469">
        <w:rPr>
          <w:rFonts w:ascii="GHEA Grapalat" w:hAnsi="GHEA Grapalat"/>
          <w:sz w:val="24"/>
          <w:szCs w:val="24"/>
          <w:shd w:val="clear" w:color="auto" w:fill="FFFFFF"/>
        </w:rPr>
        <w:t>2021,</w:t>
      </w:r>
      <w:r w:rsidRPr="00F71469">
        <w:rPr>
          <w:rFonts w:ascii="GHEA Grapalat" w:hAnsi="GHEA Grapalat"/>
          <w:sz w:val="24"/>
          <w:szCs w:val="24"/>
          <w:shd w:val="clear" w:color="auto" w:fill="FFFFFF"/>
        </w:rPr>
        <w:t xml:space="preserve"> the Government approved the five-yea</w:t>
      </w:r>
      <w:r w:rsidR="000C29F2">
        <w:rPr>
          <w:rFonts w:ascii="GHEA Grapalat" w:hAnsi="GHEA Grapalat"/>
          <w:sz w:val="24"/>
          <w:szCs w:val="24"/>
          <w:shd w:val="clear" w:color="auto" w:fill="FFFFFF"/>
        </w:rPr>
        <w:t>r Government Action Plan for 2021</w:t>
      </w:r>
      <w:r w:rsidR="0015695C" w:rsidRPr="00F71469">
        <w:rPr>
          <w:rFonts w:ascii="GHEA Grapalat" w:hAnsi="GHEA Grapalat"/>
          <w:sz w:val="24"/>
          <w:szCs w:val="24"/>
          <w:shd w:val="clear" w:color="auto" w:fill="FFFFFF"/>
        </w:rPr>
        <w:t>-</w:t>
      </w:r>
      <w:r w:rsidRPr="00F71469">
        <w:rPr>
          <w:rFonts w:ascii="GHEA Grapalat" w:hAnsi="GHEA Grapalat"/>
          <w:sz w:val="24"/>
          <w:szCs w:val="24"/>
          <w:shd w:val="clear" w:color="auto" w:fill="FFFFFF"/>
        </w:rPr>
        <w:t>2026, the Environment Protection Section of which lays down the priority areas of the field. In particular, the document states that the policy of the field shall be mainly focused on raising the level of resilience of the country to climate change</w:t>
      </w:r>
      <w:r w:rsidR="0015695C" w:rsidRPr="00F71469">
        <w:rPr>
          <w:rFonts w:ascii="GHEA Grapalat" w:hAnsi="GHEA Grapalat"/>
          <w:sz w:val="24"/>
          <w:szCs w:val="24"/>
          <w:shd w:val="clear" w:color="auto" w:fill="FFFFFF"/>
        </w:rPr>
        <w:t>s</w:t>
      </w:r>
      <w:r w:rsidRPr="00F71469">
        <w:rPr>
          <w:rFonts w:ascii="GHEA Grapalat" w:hAnsi="GHEA Grapalat"/>
          <w:sz w:val="24"/>
          <w:szCs w:val="24"/>
          <w:shd w:val="clear" w:color="auto" w:fill="FFFFFF"/>
        </w:rPr>
        <w:t xml:space="preserve"> through introduc</w:t>
      </w:r>
      <w:r w:rsidR="00D67F13" w:rsidRPr="00F71469">
        <w:rPr>
          <w:rFonts w:ascii="GHEA Grapalat" w:hAnsi="GHEA Grapalat"/>
          <w:sz w:val="24"/>
          <w:szCs w:val="24"/>
          <w:shd w:val="clear" w:color="auto" w:fill="FFFFFF"/>
        </w:rPr>
        <w:t>tion of</w:t>
      </w:r>
      <w:r w:rsidRPr="00F71469">
        <w:rPr>
          <w:rFonts w:ascii="GHEA Grapalat" w:hAnsi="GHEA Grapalat"/>
          <w:sz w:val="24"/>
          <w:szCs w:val="24"/>
          <w:shd w:val="clear" w:color="auto" w:fill="FFFFFF"/>
        </w:rPr>
        <w:t xml:space="preserve"> best adaptation practices, active participation in global efforts towards low-carbon development</w:t>
      </w:r>
      <w:r w:rsidR="00B47513" w:rsidRPr="00F71469">
        <w:rPr>
          <w:rFonts w:ascii="GHEA Grapalat" w:hAnsi="GHEA Grapalat"/>
          <w:sz w:val="24"/>
          <w:szCs w:val="24"/>
          <w:shd w:val="clear" w:color="auto" w:fill="FFFFFF"/>
        </w:rPr>
        <w:t xml:space="preserve"> and</w:t>
      </w:r>
      <w:r w:rsidRPr="00F71469">
        <w:rPr>
          <w:rFonts w:ascii="GHEA Grapalat" w:hAnsi="GHEA Grapalat"/>
          <w:sz w:val="24"/>
          <w:szCs w:val="24"/>
          <w:shd w:val="clear" w:color="auto" w:fill="FFFFFF"/>
        </w:rPr>
        <w:t xml:space="preserve"> proper performance of international legal commitments assumed with regard to mitigating climate change.</w:t>
      </w:r>
    </w:p>
    <w:p w14:paraId="20CE19FB" w14:textId="77777777" w:rsidR="004B792A" w:rsidRPr="00F71469" w:rsidRDefault="009C6FB3" w:rsidP="00CA39C2">
      <w:pPr>
        <w:widowControl w:val="0"/>
        <w:autoSpaceDE w:val="0"/>
        <w:autoSpaceDN w:val="0"/>
        <w:adjustRightInd w:val="0"/>
        <w:spacing w:after="0" w:line="240" w:lineRule="auto"/>
        <w:jc w:val="both"/>
        <w:rPr>
          <w:rFonts w:ascii="GHEA Grapalat" w:hAnsi="GHEA Grapalat" w:cs="Times New Roman"/>
          <w:sz w:val="24"/>
          <w:szCs w:val="24"/>
          <w:shd w:val="clear" w:color="auto" w:fill="FFFFFF"/>
        </w:rPr>
      </w:pPr>
      <w:r w:rsidRPr="00F71469">
        <w:rPr>
          <w:rFonts w:ascii="GHEA Grapalat" w:hAnsi="GHEA Grapalat"/>
          <w:sz w:val="24"/>
          <w:szCs w:val="24"/>
          <w:shd w:val="clear" w:color="auto" w:fill="FFFFFF"/>
        </w:rPr>
        <w:t>S</w:t>
      </w:r>
      <w:r w:rsidR="004B792A" w:rsidRPr="00F71469">
        <w:rPr>
          <w:rFonts w:ascii="GHEA Grapalat" w:hAnsi="GHEA Grapalat"/>
          <w:sz w:val="24"/>
          <w:szCs w:val="24"/>
          <w:shd w:val="clear" w:color="auto" w:fill="FFFFFF"/>
        </w:rPr>
        <w:t>ustainable forest management, actions aimed at adaptation to climate change effects and mitigation thereof, developing and implementing a policy aimed at promoting the long-term goal for green economy and sustainable development, ensuring gradual reduction of and restriction on the use of single-use plastic products, harmonising the environmental legislation with the directives of EU-Armenia Comprehensive and Enhanced Partnership Agreement and enhancing international cooperation in this context, continuous collaboration with International institutions operating in the field of environmental management</w:t>
      </w:r>
      <w:r w:rsidR="009B43BF" w:rsidRPr="00F71469">
        <w:rPr>
          <w:rFonts w:ascii="GHEA Grapalat" w:hAnsi="GHEA Grapalat"/>
          <w:sz w:val="24"/>
          <w:szCs w:val="24"/>
          <w:shd w:val="clear" w:color="auto" w:fill="FFFFFF"/>
        </w:rPr>
        <w:t xml:space="preserve"> and</w:t>
      </w:r>
      <w:r w:rsidR="004B792A" w:rsidRPr="00F71469">
        <w:rPr>
          <w:rFonts w:ascii="GHEA Grapalat" w:hAnsi="GHEA Grapalat"/>
          <w:sz w:val="24"/>
          <w:szCs w:val="24"/>
          <w:shd w:val="clear" w:color="auto" w:fill="FFFFFF"/>
        </w:rPr>
        <w:t xml:space="preserve"> engaging in new initiatives</w:t>
      </w:r>
      <w:r w:rsidRPr="00F71469">
        <w:rPr>
          <w:rFonts w:ascii="GHEA Grapalat" w:hAnsi="GHEA Grapalat"/>
          <w:sz w:val="24"/>
          <w:szCs w:val="24"/>
          <w:shd w:val="clear" w:color="auto" w:fill="FFFFFF"/>
        </w:rPr>
        <w:t xml:space="preserve"> </w:t>
      </w:r>
      <w:r w:rsidRPr="00F71469">
        <w:rPr>
          <w:rFonts w:ascii="GHEA Grapalat" w:hAnsi="GHEA Grapalat"/>
          <w:sz w:val="24"/>
          <w:szCs w:val="24"/>
          <w:shd w:val="clear" w:color="auto" w:fill="FFFFFF"/>
        </w:rPr>
        <w:lastRenderedPageBreak/>
        <w:t>are</w:t>
      </w:r>
      <w:r w:rsidR="00F71469">
        <w:rPr>
          <w:rFonts w:ascii="GHEA Grapalat" w:hAnsi="GHEA Grapalat"/>
          <w:sz w:val="24"/>
          <w:szCs w:val="24"/>
          <w:shd w:val="clear" w:color="auto" w:fill="FFFFFF"/>
        </w:rPr>
        <w:t xml:space="preserve"> </w:t>
      </w:r>
      <w:r w:rsidRPr="00F71469">
        <w:rPr>
          <w:rFonts w:ascii="GHEA Grapalat" w:hAnsi="GHEA Grapalat"/>
          <w:sz w:val="24"/>
          <w:szCs w:val="24"/>
          <w:shd w:val="clear" w:color="auto" w:fill="FFFFFF"/>
        </w:rPr>
        <w:t>among the priority areas of the environmental management</w:t>
      </w:r>
      <w:r w:rsidR="004B792A" w:rsidRPr="00F71469">
        <w:rPr>
          <w:rFonts w:ascii="GHEA Grapalat" w:hAnsi="GHEA Grapalat"/>
          <w:sz w:val="24"/>
          <w:szCs w:val="24"/>
          <w:shd w:val="clear" w:color="auto" w:fill="FFFFFF"/>
        </w:rPr>
        <w:t>.</w:t>
      </w:r>
    </w:p>
    <w:p w14:paraId="1DC76B35" w14:textId="77777777" w:rsidR="004B792A" w:rsidRPr="00F71469" w:rsidRDefault="004B792A" w:rsidP="00CA39C2">
      <w:pPr>
        <w:widowControl w:val="0"/>
        <w:autoSpaceDE w:val="0"/>
        <w:autoSpaceDN w:val="0"/>
        <w:adjustRightInd w:val="0"/>
        <w:spacing w:after="0" w:line="240" w:lineRule="auto"/>
        <w:jc w:val="both"/>
        <w:rPr>
          <w:rFonts w:ascii="GHEA Grapalat" w:hAnsi="GHEA Grapalat" w:cs="Times New Roman"/>
          <w:sz w:val="24"/>
          <w:szCs w:val="24"/>
          <w:shd w:val="clear" w:color="auto" w:fill="FFFFFF"/>
        </w:rPr>
      </w:pPr>
      <w:r w:rsidRPr="00F71469">
        <w:rPr>
          <w:rFonts w:ascii="GHEA Grapalat" w:hAnsi="GHEA Grapalat"/>
          <w:sz w:val="24"/>
          <w:szCs w:val="24"/>
          <w:shd w:val="clear" w:color="auto" w:fill="FFFFFF"/>
        </w:rPr>
        <w:t>With a view to establishing a toolkit required for embarking on green economy pathways</w:t>
      </w:r>
      <w:r w:rsidR="00E35FFD" w:rsidRPr="00F71469">
        <w:rPr>
          <w:rFonts w:ascii="GHEA Grapalat" w:hAnsi="GHEA Grapalat"/>
          <w:sz w:val="24"/>
          <w:szCs w:val="24"/>
          <w:shd w:val="clear" w:color="auto" w:fill="FFFFFF"/>
        </w:rPr>
        <w:t>,</w:t>
      </w:r>
      <w:r w:rsidRPr="00F71469">
        <w:rPr>
          <w:rFonts w:ascii="GHEA Grapalat" w:hAnsi="GHEA Grapalat"/>
          <w:sz w:val="24"/>
          <w:szCs w:val="24"/>
          <w:shd w:val="clear" w:color="auto" w:fill="FFFFFF"/>
        </w:rPr>
        <w:t xml:space="preserve"> a number of legislative and institutional reform</w:t>
      </w:r>
      <w:r w:rsidR="00F71469">
        <w:rPr>
          <w:rFonts w:ascii="GHEA Grapalat" w:hAnsi="GHEA Grapalat"/>
          <w:sz w:val="24"/>
          <w:szCs w:val="24"/>
          <w:shd w:val="clear" w:color="auto" w:fill="FFFFFF"/>
        </w:rPr>
        <w:t>s are under way, in particular:</w:t>
      </w:r>
    </w:p>
    <w:p w14:paraId="06688C80" w14:textId="77777777" w:rsidR="004B0AC8" w:rsidRDefault="004B792A" w:rsidP="004B0AC8">
      <w:pPr>
        <w:pStyle w:val="PlainText"/>
        <w:widowControl w:val="0"/>
        <w:numPr>
          <w:ilvl w:val="0"/>
          <w:numId w:val="25"/>
        </w:numPr>
        <w:tabs>
          <w:tab w:val="left" w:pos="630"/>
        </w:tabs>
        <w:autoSpaceDE w:val="0"/>
        <w:autoSpaceDN w:val="0"/>
        <w:adjustRightInd w:val="0"/>
        <w:ind w:left="0" w:firstLine="0"/>
        <w:jc w:val="both"/>
        <w:rPr>
          <w:rFonts w:ascii="GHEA Grapalat" w:eastAsiaTheme="minorHAnsi" w:hAnsi="GHEA Grapalat"/>
          <w:shd w:val="clear" w:color="auto" w:fill="FFFFFF"/>
        </w:rPr>
      </w:pPr>
      <w:r w:rsidRPr="00F71469">
        <w:rPr>
          <w:rFonts w:ascii="GHEA Grapalat" w:eastAsiaTheme="minorHAnsi" w:hAnsi="GHEA Grapalat"/>
          <w:shd w:val="clear" w:color="auto" w:fill="FFFFFF"/>
        </w:rPr>
        <w:t xml:space="preserve">An introductory, on-line training course on green economy in Armenian language has been </w:t>
      </w:r>
      <w:r w:rsidR="00E35FFD" w:rsidRPr="00F71469">
        <w:rPr>
          <w:rFonts w:ascii="GHEA Grapalat" w:eastAsiaTheme="minorHAnsi" w:hAnsi="GHEA Grapalat"/>
          <w:shd w:val="clear" w:color="auto" w:fill="FFFFFF"/>
        </w:rPr>
        <w:t xml:space="preserve">prepared </w:t>
      </w:r>
      <w:r w:rsidR="00935C8F" w:rsidRPr="00F71469">
        <w:rPr>
          <w:rFonts w:ascii="GHEA Grapalat" w:eastAsiaTheme="minorHAnsi" w:hAnsi="GHEA Grapalat"/>
          <w:shd w:val="clear" w:color="auto" w:fill="FFFFFF"/>
        </w:rPr>
        <w:t xml:space="preserve">which </w:t>
      </w:r>
      <w:r w:rsidRPr="00F71469">
        <w:rPr>
          <w:rFonts w:ascii="GHEA Grapalat" w:eastAsiaTheme="minorHAnsi" w:hAnsi="GHEA Grapalat"/>
          <w:shd w:val="clear" w:color="auto" w:fill="FFFFFF"/>
        </w:rPr>
        <w:t xml:space="preserve">is targeted at high and mid-level state </w:t>
      </w:r>
      <w:r w:rsidR="003E7992">
        <w:rPr>
          <w:rFonts w:ascii="GHEA Grapalat" w:eastAsiaTheme="minorHAnsi" w:hAnsi="GHEA Grapalat"/>
          <w:shd w:val="clear" w:color="auto" w:fill="FFFFFF"/>
        </w:rPr>
        <w:t>officials</w:t>
      </w:r>
      <w:r w:rsidRPr="00F71469">
        <w:rPr>
          <w:rFonts w:ascii="GHEA Grapalat" w:eastAsiaTheme="minorHAnsi" w:hAnsi="GHEA Grapalat"/>
          <w:shd w:val="clear" w:color="auto" w:fill="FFFFFF"/>
        </w:rPr>
        <w:t xml:space="preserve"> and other parties concerned involved in the processes of setting, implementing and assessing a policy supporting the transition to green and circular economy. Nine state </w:t>
      </w:r>
      <w:r w:rsidR="003E7992">
        <w:rPr>
          <w:rFonts w:ascii="GHEA Grapalat" w:eastAsiaTheme="minorHAnsi" w:hAnsi="GHEA Grapalat"/>
          <w:shd w:val="clear" w:color="auto" w:fill="FFFFFF"/>
        </w:rPr>
        <w:t>officials</w:t>
      </w:r>
      <w:r w:rsidRPr="00F71469">
        <w:rPr>
          <w:rFonts w:ascii="GHEA Grapalat" w:eastAsiaTheme="minorHAnsi" w:hAnsi="GHEA Grapalat"/>
          <w:shd w:val="clear" w:color="auto" w:fill="FFFFFF"/>
        </w:rPr>
        <w:t xml:space="preserve"> have already taken part in the training course and have learnt how to review, analyse and embed the methods of green economy, sustainable consumption and production into policy and strategies at national and sectoral levels. </w:t>
      </w:r>
    </w:p>
    <w:p w14:paraId="73E2BF79" w14:textId="77777777" w:rsidR="004B792A" w:rsidRPr="004B0AC8" w:rsidRDefault="004B792A" w:rsidP="004B0AC8">
      <w:pPr>
        <w:pStyle w:val="PlainText"/>
        <w:widowControl w:val="0"/>
        <w:numPr>
          <w:ilvl w:val="0"/>
          <w:numId w:val="25"/>
        </w:numPr>
        <w:tabs>
          <w:tab w:val="left" w:pos="540"/>
        </w:tabs>
        <w:autoSpaceDE w:val="0"/>
        <w:autoSpaceDN w:val="0"/>
        <w:adjustRightInd w:val="0"/>
        <w:ind w:left="0" w:firstLine="0"/>
        <w:jc w:val="both"/>
        <w:rPr>
          <w:rFonts w:ascii="GHEA Grapalat" w:eastAsiaTheme="minorHAnsi" w:hAnsi="GHEA Grapalat"/>
          <w:shd w:val="clear" w:color="auto" w:fill="FFFFFF"/>
        </w:rPr>
      </w:pPr>
      <w:r w:rsidRPr="004B0AC8">
        <w:rPr>
          <w:rFonts w:ascii="GHEA Grapalat" w:hAnsi="GHEA Grapalat"/>
          <w:shd w:val="clear" w:color="auto" w:fill="FFFFFF"/>
        </w:rPr>
        <w:t>The Ministry of Environment has drawn up</w:t>
      </w:r>
      <w:r w:rsidR="00366515" w:rsidRPr="004B0AC8">
        <w:rPr>
          <w:rFonts w:ascii="GHEA Grapalat" w:hAnsi="GHEA Grapalat"/>
          <w:shd w:val="clear" w:color="auto" w:fill="FFFFFF"/>
        </w:rPr>
        <w:t xml:space="preserve"> the Law of the Republic of Armenia "On making an amendment to the Law of the Republic of Armenia "On preservation of atmospheric air" which </w:t>
      </w:r>
      <w:r w:rsidR="00C040CB" w:rsidRPr="004B0AC8">
        <w:rPr>
          <w:rFonts w:ascii="GHEA Grapalat" w:hAnsi="GHEA Grapalat"/>
          <w:shd w:val="clear" w:color="auto" w:fill="FFFFFF"/>
        </w:rPr>
        <w:t xml:space="preserve">is fully approximated to relevant EU directives and </w:t>
      </w:r>
      <w:r w:rsidR="00366515" w:rsidRPr="004B0AC8">
        <w:rPr>
          <w:rFonts w:ascii="GHEA Grapalat" w:hAnsi="GHEA Grapalat"/>
          <w:shd w:val="clear" w:color="auto" w:fill="FFFFFF"/>
        </w:rPr>
        <w:t xml:space="preserve">was adopted by the National Assembly </w:t>
      </w:r>
      <w:r w:rsidRPr="004B0AC8">
        <w:rPr>
          <w:rFonts w:ascii="GHEA Grapalat" w:hAnsi="GHEA Grapalat"/>
          <w:shd w:val="clear" w:color="auto" w:fill="FFFFFF"/>
        </w:rPr>
        <w:t>on 6 December 2022. The new law has established the modern approaches to preservation of atmospheric air, the demand for introducing "the best available technologies" widely used in developed countries for the purpose of limiting emissions, record of emissions of polluting (hazardous) substances and improvement of greenhouse gas inventory.</w:t>
      </w:r>
      <w:r w:rsidR="00F71469" w:rsidRPr="004B0AC8">
        <w:rPr>
          <w:rFonts w:ascii="GHEA Grapalat" w:hAnsi="GHEA Grapalat"/>
          <w:shd w:val="clear" w:color="auto" w:fill="FFFFFF"/>
        </w:rPr>
        <w:t xml:space="preserve"> </w:t>
      </w:r>
    </w:p>
    <w:p w14:paraId="5CD86EE7" w14:textId="77777777" w:rsidR="004B792A" w:rsidRPr="00F71469" w:rsidRDefault="00BC2E9B" w:rsidP="004B0AC8">
      <w:pPr>
        <w:pStyle w:val="NormalWeb"/>
        <w:widowControl w:val="0"/>
        <w:numPr>
          <w:ilvl w:val="0"/>
          <w:numId w:val="25"/>
        </w:numPr>
        <w:shd w:val="clear" w:color="auto" w:fill="FFFFFF"/>
        <w:tabs>
          <w:tab w:val="left" w:pos="0"/>
        </w:tabs>
        <w:spacing w:before="0" w:beforeAutospacing="0" w:after="0" w:afterAutospacing="0"/>
        <w:ind w:left="0" w:firstLine="0"/>
        <w:jc w:val="both"/>
        <w:rPr>
          <w:rFonts w:ascii="GHEA Grapalat" w:eastAsiaTheme="minorHAnsi" w:hAnsi="GHEA Grapalat"/>
          <w:shd w:val="clear" w:color="auto" w:fill="FFFFFF"/>
        </w:rPr>
      </w:pPr>
      <w:r w:rsidRPr="00F71469">
        <w:rPr>
          <w:rFonts w:ascii="GHEA Grapalat" w:eastAsiaTheme="minorHAnsi" w:hAnsi="GHEA Grapalat"/>
          <w:shd w:val="clear" w:color="auto" w:fill="FFFFFF"/>
        </w:rPr>
        <w:t>T</w:t>
      </w:r>
      <w:r w:rsidR="004B792A" w:rsidRPr="00F71469">
        <w:rPr>
          <w:rFonts w:ascii="GHEA Grapalat" w:eastAsiaTheme="minorHAnsi" w:hAnsi="GHEA Grapalat"/>
          <w:shd w:val="clear" w:color="auto" w:fill="FFFFFF"/>
        </w:rPr>
        <w:t>he draft law of the Republic of Armenia "On making amendments and supplements to the Law of the Republic of Armenia "On ecological education and upbringing" has been developed; the legal framework of the system of ecological education and upbringing will be improved in tune with</w:t>
      </w:r>
      <w:r w:rsidR="007B01FD" w:rsidRPr="00F71469">
        <w:rPr>
          <w:rFonts w:ascii="GHEA Grapalat" w:eastAsiaTheme="minorHAnsi" w:hAnsi="GHEA Grapalat"/>
          <w:shd w:val="clear" w:color="auto" w:fill="FFFFFF"/>
        </w:rPr>
        <w:t xml:space="preserve"> the</w:t>
      </w:r>
      <w:r w:rsidR="004B792A" w:rsidRPr="00F71469">
        <w:rPr>
          <w:rFonts w:ascii="GHEA Grapalat" w:eastAsiaTheme="minorHAnsi" w:hAnsi="GHEA Grapalat"/>
          <w:shd w:val="clear" w:color="auto" w:fill="FFFFFF"/>
        </w:rPr>
        <w:t xml:space="preserve"> economic, educational and administrative reforms of the Republic of Armenia, in accordance with modern ecological </w:t>
      </w:r>
      <w:r w:rsidRPr="00F71469">
        <w:rPr>
          <w:rFonts w:ascii="GHEA Grapalat" w:eastAsiaTheme="minorHAnsi" w:hAnsi="GHEA Grapalat"/>
          <w:shd w:val="clear" w:color="auto" w:fill="FFFFFF"/>
        </w:rPr>
        <w:t xml:space="preserve">standards </w:t>
      </w:r>
      <w:r w:rsidR="004B792A" w:rsidRPr="00F71469">
        <w:rPr>
          <w:rFonts w:ascii="GHEA Grapalat" w:eastAsiaTheme="minorHAnsi" w:hAnsi="GHEA Grapalat"/>
          <w:shd w:val="clear" w:color="auto" w:fill="FFFFFF"/>
        </w:rPr>
        <w:t xml:space="preserve">and </w:t>
      </w:r>
      <w:r w:rsidR="004B792A" w:rsidRPr="00F71469">
        <w:rPr>
          <w:rFonts w:ascii="GHEA Grapalat" w:eastAsiaTheme="minorHAnsi" w:hAnsi="GHEA Grapalat"/>
          <w:shd w:val="clear" w:color="auto" w:fill="FFFFFF"/>
        </w:rPr>
        <w:lastRenderedPageBreak/>
        <w:t xml:space="preserve">the principle of sustainable development to strengthen the role of ecological education and upbringing, ensure continuous ecological education in the education system at all levels. The process of </w:t>
      </w:r>
      <w:r w:rsidR="00B777D0" w:rsidRPr="00F71469">
        <w:rPr>
          <w:rFonts w:ascii="GHEA Grapalat" w:eastAsiaTheme="minorHAnsi" w:hAnsi="GHEA Grapalat"/>
          <w:shd w:val="clear" w:color="auto" w:fill="FFFFFF"/>
        </w:rPr>
        <w:t>organising</w:t>
      </w:r>
      <w:r w:rsidR="00E74E51" w:rsidRPr="00F71469">
        <w:rPr>
          <w:rFonts w:ascii="GHEA Grapalat" w:eastAsiaTheme="minorHAnsi" w:hAnsi="GHEA Grapalat"/>
          <w:shd w:val="clear" w:color="auto" w:fill="FFFFFF"/>
        </w:rPr>
        <w:t xml:space="preserve"> </w:t>
      </w:r>
      <w:r w:rsidR="004B792A" w:rsidRPr="00F71469">
        <w:rPr>
          <w:rFonts w:ascii="GHEA Grapalat" w:eastAsiaTheme="minorHAnsi" w:hAnsi="GHEA Grapalat"/>
          <w:shd w:val="clear" w:color="auto" w:fill="FFFFFF"/>
        </w:rPr>
        <w:t xml:space="preserve">ecological education, the scope of competencies of its participants and those in charge of the field, the peculiarities of organising ecological education at various levels of ecological education and for various strata of society will be simplified. Introduction of ecological awareness-raising toolkit will contribute to </w:t>
      </w:r>
      <w:r w:rsidR="00BC03C5" w:rsidRPr="00F71469">
        <w:rPr>
          <w:rFonts w:ascii="GHEA Grapalat" w:eastAsiaTheme="minorHAnsi" w:hAnsi="GHEA Grapalat"/>
          <w:shd w:val="clear" w:color="auto" w:fill="FFFFFF"/>
        </w:rPr>
        <w:t>the promotion of a</w:t>
      </w:r>
      <w:r w:rsidR="005E4437" w:rsidRPr="00F71469">
        <w:rPr>
          <w:rFonts w:ascii="GHEA Grapalat" w:eastAsiaTheme="minorHAnsi" w:hAnsi="GHEA Grapalat"/>
          <w:shd w:val="clear" w:color="auto" w:fill="FFFFFF"/>
        </w:rPr>
        <w:t>n</w:t>
      </w:r>
      <w:r w:rsidR="00BC03C5" w:rsidRPr="00F71469">
        <w:rPr>
          <w:rFonts w:ascii="GHEA Grapalat" w:eastAsiaTheme="minorHAnsi" w:hAnsi="GHEA Grapalat"/>
          <w:shd w:val="clear" w:color="auto" w:fill="FFFFFF"/>
        </w:rPr>
        <w:t xml:space="preserve"> </w:t>
      </w:r>
      <w:r w:rsidR="004B792A" w:rsidRPr="00F71469">
        <w:rPr>
          <w:rFonts w:ascii="GHEA Grapalat" w:eastAsiaTheme="minorHAnsi" w:hAnsi="GHEA Grapalat"/>
          <w:shd w:val="clear" w:color="auto" w:fill="FFFFFF"/>
        </w:rPr>
        <w:t xml:space="preserve">ecological culture </w:t>
      </w:r>
      <w:r w:rsidR="00BC03C5" w:rsidRPr="00F71469">
        <w:rPr>
          <w:rFonts w:ascii="GHEA Grapalat" w:eastAsiaTheme="minorHAnsi" w:hAnsi="GHEA Grapalat"/>
          <w:shd w:val="clear" w:color="auto" w:fill="FFFFFF"/>
        </w:rPr>
        <w:t>among</w:t>
      </w:r>
      <w:r w:rsidR="004B792A" w:rsidRPr="00F71469">
        <w:rPr>
          <w:rFonts w:ascii="GHEA Grapalat" w:eastAsiaTheme="minorHAnsi" w:hAnsi="GHEA Grapalat"/>
          <w:shd w:val="clear" w:color="auto" w:fill="FFFFFF"/>
        </w:rPr>
        <w:t xml:space="preserve"> the population and mitigation of negative effects o</w:t>
      </w:r>
      <w:r w:rsidR="00236CA6" w:rsidRPr="00F71469">
        <w:rPr>
          <w:rFonts w:ascii="GHEA Grapalat" w:eastAsiaTheme="minorHAnsi" w:hAnsi="GHEA Grapalat"/>
          <w:shd w:val="clear" w:color="auto" w:fill="FFFFFF"/>
        </w:rPr>
        <w:t>n</w:t>
      </w:r>
      <w:r w:rsidR="004B792A" w:rsidRPr="00F71469">
        <w:rPr>
          <w:rFonts w:ascii="GHEA Grapalat" w:eastAsiaTheme="minorHAnsi" w:hAnsi="GHEA Grapalat"/>
          <w:shd w:val="clear" w:color="auto" w:fill="FFFFFF"/>
        </w:rPr>
        <w:t xml:space="preserve"> the environment, </w:t>
      </w:r>
      <w:r w:rsidR="00236CA6" w:rsidRPr="00F71469">
        <w:rPr>
          <w:rFonts w:ascii="GHEA Grapalat" w:eastAsiaTheme="minorHAnsi" w:hAnsi="GHEA Grapalat"/>
          <w:shd w:val="clear" w:color="auto" w:fill="FFFFFF"/>
        </w:rPr>
        <w:t xml:space="preserve">as well as </w:t>
      </w:r>
      <w:r w:rsidR="004B792A" w:rsidRPr="00F71469">
        <w:rPr>
          <w:rFonts w:ascii="GHEA Grapalat" w:eastAsiaTheme="minorHAnsi" w:hAnsi="GHEA Grapalat"/>
          <w:shd w:val="clear" w:color="auto" w:fill="FFFFFF"/>
        </w:rPr>
        <w:t>raising the level of ecological awareness of society on environmental issues.</w:t>
      </w:r>
      <w:r w:rsidR="00F71469">
        <w:rPr>
          <w:rFonts w:ascii="GHEA Grapalat" w:eastAsiaTheme="minorHAnsi" w:hAnsi="GHEA Grapalat"/>
          <w:shd w:val="clear" w:color="auto" w:fill="FFFFFF"/>
        </w:rPr>
        <w:t xml:space="preserve"> </w:t>
      </w:r>
    </w:p>
    <w:p w14:paraId="76238E1F" w14:textId="77777777" w:rsidR="004B792A" w:rsidRPr="00F71469" w:rsidRDefault="00E45D69" w:rsidP="004B0AC8">
      <w:pPr>
        <w:pStyle w:val="NormalWeb"/>
        <w:widowControl w:val="0"/>
        <w:numPr>
          <w:ilvl w:val="0"/>
          <w:numId w:val="25"/>
        </w:numPr>
        <w:shd w:val="clear" w:color="auto" w:fill="FFFFFF"/>
        <w:tabs>
          <w:tab w:val="left" w:pos="0"/>
        </w:tabs>
        <w:spacing w:before="0" w:beforeAutospacing="0" w:after="0" w:afterAutospacing="0"/>
        <w:ind w:left="0" w:firstLine="0"/>
        <w:jc w:val="both"/>
        <w:rPr>
          <w:rFonts w:ascii="GHEA Grapalat" w:hAnsi="GHEA Grapalat"/>
          <w:shd w:val="clear" w:color="auto" w:fill="FFFFFF"/>
        </w:rPr>
      </w:pPr>
      <w:r w:rsidRPr="00F71469">
        <w:rPr>
          <w:rFonts w:ascii="GHEA Grapalat" w:hAnsi="GHEA Grapalat"/>
          <w:shd w:val="clear" w:color="auto" w:fill="FFFFFF"/>
        </w:rPr>
        <w:t>T</w:t>
      </w:r>
      <w:r w:rsidR="004B792A" w:rsidRPr="00F71469">
        <w:rPr>
          <w:rFonts w:ascii="GHEA Grapalat" w:hAnsi="GHEA Grapalat"/>
          <w:shd w:val="clear" w:color="auto" w:fill="FFFFFF"/>
        </w:rPr>
        <w:t xml:space="preserve">he Law of the Republic of Armenia "On the targeted use of </w:t>
      </w:r>
      <w:r w:rsidR="004B792A" w:rsidRPr="00F71469">
        <w:rPr>
          <w:rFonts w:ascii="GHEA Grapalat" w:eastAsiaTheme="minorHAnsi" w:hAnsi="GHEA Grapalat"/>
          <w:shd w:val="clear" w:color="auto" w:fill="FFFFFF"/>
        </w:rPr>
        <w:t>environmental</w:t>
      </w:r>
      <w:r w:rsidR="004B792A" w:rsidRPr="00F71469">
        <w:rPr>
          <w:rFonts w:ascii="GHEA Grapalat" w:hAnsi="GHEA Grapalat"/>
          <w:shd w:val="clear" w:color="auto" w:fill="FFFFFF"/>
        </w:rPr>
        <w:t xml:space="preserve"> tax paid by the companies" has </w:t>
      </w:r>
      <w:r w:rsidRPr="00F71469">
        <w:rPr>
          <w:rFonts w:ascii="GHEA Grapalat" w:hAnsi="GHEA Grapalat"/>
          <w:shd w:val="clear" w:color="auto" w:fill="FFFFFF"/>
        </w:rPr>
        <w:t xml:space="preserve">been in force since 2001 </w:t>
      </w:r>
      <w:r w:rsidR="004B792A" w:rsidRPr="00F71469">
        <w:rPr>
          <w:rFonts w:ascii="GHEA Grapalat" w:hAnsi="GHEA Grapalat"/>
          <w:shd w:val="clear" w:color="auto" w:fill="FFFFFF"/>
        </w:rPr>
        <w:t xml:space="preserve">and </w:t>
      </w:r>
      <w:r w:rsidR="00723443" w:rsidRPr="00F71469">
        <w:rPr>
          <w:rFonts w:ascii="GHEA Grapalat" w:hAnsi="GHEA Grapalat"/>
          <w:shd w:val="clear" w:color="auto" w:fill="FFFFFF"/>
        </w:rPr>
        <w:t xml:space="preserve">it </w:t>
      </w:r>
      <w:r w:rsidR="004B792A" w:rsidRPr="00F71469">
        <w:rPr>
          <w:rFonts w:ascii="GHEA Grapalat" w:hAnsi="GHEA Grapalat"/>
          <w:shd w:val="clear" w:color="auto" w:fill="FFFFFF"/>
        </w:rPr>
        <w:t>has been improved</w:t>
      </w:r>
      <w:r w:rsidR="00723443" w:rsidRPr="00F71469">
        <w:rPr>
          <w:rFonts w:ascii="GHEA Grapalat" w:hAnsi="GHEA Grapalat"/>
          <w:shd w:val="clear" w:color="auto" w:fill="FFFFFF"/>
        </w:rPr>
        <w:t>.</w:t>
      </w:r>
      <w:r w:rsidR="004B792A" w:rsidRPr="00F71469">
        <w:rPr>
          <w:rFonts w:ascii="GHEA Grapalat" w:hAnsi="GHEA Grapalat"/>
          <w:shd w:val="clear" w:color="auto" w:fill="FFFFFF"/>
        </w:rPr>
        <w:t xml:space="preserve"> </w:t>
      </w:r>
      <w:r w:rsidR="00723443" w:rsidRPr="00F71469">
        <w:rPr>
          <w:rFonts w:ascii="GHEA Grapalat" w:hAnsi="GHEA Grapalat"/>
          <w:shd w:val="clear" w:color="auto" w:fill="FFFFFF"/>
        </w:rPr>
        <w:t>A</w:t>
      </w:r>
      <w:r w:rsidR="004B792A" w:rsidRPr="00F71469">
        <w:rPr>
          <w:rFonts w:ascii="GHEA Grapalat" w:hAnsi="GHEA Grapalat"/>
          <w:shd w:val="clear" w:color="auto" w:fill="FFFFFF"/>
        </w:rPr>
        <w:t xml:space="preserve">ccording to </w:t>
      </w:r>
      <w:r w:rsidR="00723443" w:rsidRPr="00F71469">
        <w:rPr>
          <w:rFonts w:ascii="GHEA Grapalat" w:hAnsi="GHEA Grapalat"/>
          <w:shd w:val="clear" w:color="auto" w:fill="FFFFFF"/>
        </w:rPr>
        <w:t xml:space="preserve">the mentioned law, </w:t>
      </w:r>
      <w:r w:rsidR="004B792A" w:rsidRPr="00F71469">
        <w:rPr>
          <w:rFonts w:ascii="GHEA Grapalat" w:hAnsi="GHEA Grapalat"/>
          <w:shd w:val="clear" w:color="auto" w:fill="FFFFFF"/>
        </w:rPr>
        <w:t xml:space="preserve">deductions shall be made from the amounts of environmental tax paid by large polluting companies for emission of harmful substances into the atmospheric air from stationary pollution sources, leakage of harmful substances and compounds into water resources, as well as subsoil use, placing at specially designated sites and (or) storing the industrial and (or) consumption wastes to the </w:t>
      </w:r>
      <w:r w:rsidR="00923E86" w:rsidRPr="00F71469">
        <w:rPr>
          <w:rFonts w:ascii="GHEA Grapalat" w:hAnsi="GHEA Grapalat"/>
          <w:shd w:val="clear" w:color="auto" w:fill="FFFFFF"/>
        </w:rPr>
        <w:t xml:space="preserve">benefit of the community </w:t>
      </w:r>
      <w:r w:rsidR="004B792A" w:rsidRPr="00F71469">
        <w:rPr>
          <w:rFonts w:ascii="GHEA Grapalat" w:hAnsi="GHEA Grapalat"/>
          <w:shd w:val="clear" w:color="auto" w:fill="FFFFFF"/>
        </w:rPr>
        <w:t xml:space="preserve">budgets on the administrative territories whereof the activities of the indicated companies produce a harmful effect. The deductions from environmental tax credited to the administrative and fund units </w:t>
      </w:r>
      <w:r w:rsidR="000119E2" w:rsidRPr="00F71469">
        <w:rPr>
          <w:rFonts w:ascii="GHEA Grapalat" w:hAnsi="GHEA Grapalat"/>
          <w:shd w:val="clear" w:color="auto" w:fill="FFFFFF"/>
        </w:rPr>
        <w:t xml:space="preserve">of communities </w:t>
      </w:r>
      <w:r w:rsidR="004B792A" w:rsidRPr="00F71469">
        <w:rPr>
          <w:rFonts w:ascii="GHEA Grapalat" w:hAnsi="GHEA Grapalat"/>
          <w:shd w:val="clear" w:color="auto" w:fill="FFFFFF"/>
        </w:rPr>
        <w:t>are earmarked funds and are used solely for the purpose of implementation of environmental programmes in the above mentioned communities.</w:t>
      </w:r>
    </w:p>
    <w:p w14:paraId="4D104547" w14:textId="77777777" w:rsidR="004B792A" w:rsidRPr="00F71469" w:rsidRDefault="004B792A" w:rsidP="004B0AC8">
      <w:pPr>
        <w:pStyle w:val="NormalWeb"/>
        <w:widowControl w:val="0"/>
        <w:numPr>
          <w:ilvl w:val="0"/>
          <w:numId w:val="25"/>
        </w:numPr>
        <w:shd w:val="clear" w:color="auto" w:fill="FFFFFF"/>
        <w:tabs>
          <w:tab w:val="left" w:pos="0"/>
        </w:tabs>
        <w:spacing w:before="0" w:beforeAutospacing="0" w:after="0" w:afterAutospacing="0"/>
        <w:ind w:left="0" w:firstLine="0"/>
        <w:jc w:val="both"/>
        <w:rPr>
          <w:rFonts w:ascii="GHEA Grapalat" w:hAnsi="GHEA Grapalat"/>
          <w:shd w:val="clear" w:color="auto" w:fill="FFFFFF"/>
        </w:rPr>
      </w:pPr>
      <w:r w:rsidRPr="00F71469">
        <w:rPr>
          <w:rFonts w:ascii="GHEA Grapalat" w:hAnsi="GHEA Grapalat"/>
          <w:shd w:val="clear" w:color="auto" w:fill="FFFFFF"/>
        </w:rPr>
        <w:t xml:space="preserve">From 2020 to 2022 the Ministry of Environment has initiated the </w:t>
      </w:r>
      <w:r w:rsidR="006F2E3C" w:rsidRPr="00F71469">
        <w:rPr>
          <w:rFonts w:ascii="GHEA Grapalat" w:hAnsi="GHEA Grapalat"/>
          <w:shd w:val="clear" w:color="auto" w:fill="FFFFFF"/>
        </w:rPr>
        <w:t>drafting</w:t>
      </w:r>
      <w:r w:rsidR="003D5CF3" w:rsidRPr="00F71469">
        <w:rPr>
          <w:rFonts w:ascii="GHEA Grapalat" w:hAnsi="GHEA Grapalat"/>
          <w:shd w:val="clear" w:color="auto" w:fill="FFFFFF"/>
        </w:rPr>
        <w:t xml:space="preserve"> </w:t>
      </w:r>
      <w:r w:rsidR="002D3198" w:rsidRPr="00F71469">
        <w:rPr>
          <w:rFonts w:ascii="GHEA Grapalat" w:hAnsi="GHEA Grapalat"/>
          <w:shd w:val="clear" w:color="auto" w:fill="FFFFFF"/>
        </w:rPr>
        <w:t>process of</w:t>
      </w:r>
      <w:r w:rsidR="006F2E3C" w:rsidRPr="00F71469">
        <w:rPr>
          <w:rFonts w:ascii="GHEA Grapalat" w:hAnsi="GHEA Grapalat"/>
          <w:shd w:val="clear" w:color="auto" w:fill="FFFFFF"/>
        </w:rPr>
        <w:t xml:space="preserve"> </w:t>
      </w:r>
      <w:r w:rsidRPr="00F71469">
        <w:rPr>
          <w:rFonts w:ascii="GHEA Grapalat" w:hAnsi="GHEA Grapalat"/>
          <w:shd w:val="clear" w:color="auto" w:fill="FFFFFF"/>
        </w:rPr>
        <w:t xml:space="preserve">the Law "On making an amendment to the Law of the </w:t>
      </w:r>
      <w:r w:rsidRPr="00F71469">
        <w:rPr>
          <w:rFonts w:ascii="GHEA Grapalat" w:hAnsi="GHEA Grapalat"/>
          <w:shd w:val="clear" w:color="auto" w:fill="FFFFFF"/>
        </w:rPr>
        <w:lastRenderedPageBreak/>
        <w:t>Republic of Armenia "On environmental impact assessment and expert examination"" taking into account the requirements of relevant EU directives and the requirements of Conventions "On Environmental Impact Assessment in a Trans-boundary Context" and "On Access to Information, Public Participation in Decision-making and Access to Justice in Environmental Matters".</w:t>
      </w:r>
      <w:r w:rsidR="00900292" w:rsidRPr="00F71469">
        <w:rPr>
          <w:rFonts w:ascii="GHEA Grapalat" w:hAnsi="GHEA Grapalat"/>
          <w:shd w:val="clear" w:color="auto" w:fill="FFFFFF"/>
        </w:rPr>
        <w:t xml:space="preserve"> </w:t>
      </w:r>
      <w:r w:rsidRPr="00F71469">
        <w:rPr>
          <w:rFonts w:ascii="GHEA Grapalat" w:hAnsi="GHEA Grapalat"/>
          <w:shd w:val="clear" w:color="auto" w:fill="FFFFFF"/>
        </w:rPr>
        <w:t xml:space="preserve">The adoption of the law will contribute to creation of favourable pre-conditions for effective implementation of the EIA </w:t>
      </w:r>
      <w:r w:rsidR="002D3198" w:rsidRPr="00F71469">
        <w:rPr>
          <w:rFonts w:ascii="GHEA Grapalat" w:hAnsi="GHEA Grapalat"/>
          <w:shd w:val="clear" w:color="auto" w:fill="FFFFFF"/>
        </w:rPr>
        <w:t xml:space="preserve">process </w:t>
      </w:r>
      <w:r w:rsidRPr="00F71469">
        <w:rPr>
          <w:rFonts w:ascii="GHEA Grapalat" w:hAnsi="GHEA Grapalat"/>
          <w:shd w:val="clear" w:color="auto" w:fill="FFFFFF"/>
        </w:rPr>
        <w:t xml:space="preserve">through assessment and expert examination of the environmental impact, strategic ecological assessment and expert examination, assessment and expert examination of the foundational document having a transboundary impact or the envisaged activity, through simplification and streamlining of public notification and public hearing processes. </w:t>
      </w:r>
    </w:p>
    <w:p w14:paraId="043EA51D" w14:textId="77777777" w:rsidR="00F71469" w:rsidRPr="00CA39C2" w:rsidRDefault="00BF6E70" w:rsidP="004B0AC8">
      <w:pPr>
        <w:pStyle w:val="NormalWeb"/>
        <w:widowControl w:val="0"/>
        <w:numPr>
          <w:ilvl w:val="0"/>
          <w:numId w:val="25"/>
        </w:numPr>
        <w:shd w:val="clear" w:color="auto" w:fill="FFFFFF"/>
        <w:tabs>
          <w:tab w:val="left" w:pos="540"/>
          <w:tab w:val="left" w:pos="567"/>
        </w:tabs>
        <w:spacing w:before="0" w:beforeAutospacing="0" w:after="0" w:afterAutospacing="0"/>
        <w:ind w:left="0" w:firstLine="0"/>
        <w:jc w:val="both"/>
        <w:rPr>
          <w:rFonts w:ascii="GHEA Grapalat" w:hAnsi="GHEA Grapalat"/>
          <w:b/>
        </w:rPr>
      </w:pPr>
      <w:r w:rsidRPr="00510FB7">
        <w:rPr>
          <w:rFonts w:ascii="GHEA Grapalat" w:hAnsi="GHEA Grapalat"/>
          <w:shd w:val="clear" w:color="auto" w:fill="FFFFFF"/>
        </w:rPr>
        <w:t>A</w:t>
      </w:r>
      <w:r w:rsidR="004B792A" w:rsidRPr="00510FB7">
        <w:rPr>
          <w:rFonts w:ascii="GHEA Grapalat" w:hAnsi="GHEA Grapalat"/>
          <w:shd w:val="clear" w:color="auto" w:fill="FFFFFF"/>
        </w:rPr>
        <w:t xml:space="preserve"> policy aimed at development of electric transport in the Republic of Armenia </w:t>
      </w:r>
      <w:r w:rsidRPr="00510FB7">
        <w:rPr>
          <w:rFonts w:ascii="GHEA Grapalat" w:hAnsi="GHEA Grapalat"/>
          <w:shd w:val="clear" w:color="auto" w:fill="FFFFFF"/>
        </w:rPr>
        <w:t>has been</w:t>
      </w:r>
      <w:r w:rsidR="004B792A" w:rsidRPr="00510FB7">
        <w:rPr>
          <w:rFonts w:ascii="GHEA Grapalat" w:hAnsi="GHEA Grapalat"/>
          <w:shd w:val="clear" w:color="auto" w:fill="FFFFFF"/>
        </w:rPr>
        <w:t xml:space="preserve"> carried out in the Republic</w:t>
      </w:r>
      <w:r w:rsidRPr="00510FB7">
        <w:rPr>
          <w:rFonts w:ascii="GHEA Grapalat" w:hAnsi="GHEA Grapalat"/>
          <w:shd w:val="clear" w:color="auto" w:fill="FFFFFF"/>
        </w:rPr>
        <w:t xml:space="preserve"> since 2019;</w:t>
      </w:r>
      <w:r w:rsidR="004B792A" w:rsidRPr="00510FB7">
        <w:rPr>
          <w:rFonts w:ascii="GHEA Grapalat" w:hAnsi="GHEA Grapalat"/>
          <w:shd w:val="clear" w:color="auto" w:fill="FFFFFF"/>
        </w:rPr>
        <w:t xml:space="preserve"> in particular</w:t>
      </w:r>
      <w:r w:rsidR="00C06F1A" w:rsidRPr="00510FB7">
        <w:rPr>
          <w:rFonts w:ascii="GHEA Grapalat" w:hAnsi="GHEA Grapalat"/>
          <w:shd w:val="clear" w:color="auto" w:fill="FFFFFF"/>
        </w:rPr>
        <w:t>,</w:t>
      </w:r>
      <w:r w:rsidR="004B792A" w:rsidRPr="00510FB7">
        <w:rPr>
          <w:rFonts w:ascii="GHEA Grapalat" w:hAnsi="GHEA Grapalat"/>
          <w:shd w:val="clear" w:color="auto" w:fill="FFFFFF"/>
        </w:rPr>
        <w:t xml:space="preserve"> the</w:t>
      </w:r>
      <w:r w:rsidR="00C06F1A" w:rsidRPr="00510FB7">
        <w:rPr>
          <w:rFonts w:ascii="GHEA Grapalat" w:hAnsi="GHEA Grapalat"/>
          <w:shd w:val="clear" w:color="auto" w:fill="FFFFFF"/>
        </w:rPr>
        <w:t>re is currently a</w:t>
      </w:r>
      <w:r w:rsidR="00F71469" w:rsidRPr="00510FB7">
        <w:rPr>
          <w:rFonts w:ascii="GHEA Grapalat" w:hAnsi="GHEA Grapalat"/>
          <w:shd w:val="clear" w:color="auto" w:fill="FFFFFF"/>
        </w:rPr>
        <w:t xml:space="preserve"> </w:t>
      </w:r>
      <w:r w:rsidR="004B792A" w:rsidRPr="00510FB7">
        <w:rPr>
          <w:rFonts w:ascii="GHEA Grapalat" w:hAnsi="GHEA Grapalat"/>
          <w:shd w:val="clear" w:color="auto" w:fill="FFFFFF"/>
        </w:rPr>
        <w:t>VAT exemption benefit for import and (or) sale of large, medium and small buses</w:t>
      </w:r>
      <w:r w:rsidR="009E668F" w:rsidRPr="00510FB7">
        <w:rPr>
          <w:rFonts w:ascii="GHEA Grapalat" w:hAnsi="GHEA Grapalat"/>
          <w:shd w:val="clear" w:color="auto" w:fill="FFFFFF"/>
        </w:rPr>
        <w:t>,</w:t>
      </w:r>
      <w:r w:rsidR="004B792A" w:rsidRPr="00510FB7">
        <w:rPr>
          <w:rFonts w:ascii="GHEA Grapalat" w:hAnsi="GHEA Grapalat"/>
          <w:shd w:val="clear" w:color="auto" w:fill="FFFFFF"/>
        </w:rPr>
        <w:t xml:space="preserve"> </w:t>
      </w:r>
      <w:r w:rsidR="009E668F" w:rsidRPr="00510FB7">
        <w:rPr>
          <w:rFonts w:ascii="GHEA Grapalat" w:hAnsi="GHEA Grapalat"/>
          <w:shd w:val="clear" w:color="auto" w:fill="FFFFFF"/>
        </w:rPr>
        <w:t xml:space="preserve">passenger vehicles, motorcycles and mopeds </w:t>
      </w:r>
      <w:r w:rsidR="004B792A" w:rsidRPr="00510FB7">
        <w:rPr>
          <w:rFonts w:ascii="GHEA Grapalat" w:hAnsi="GHEA Grapalat"/>
          <w:shd w:val="clear" w:color="auto" w:fill="FFFFFF"/>
        </w:rPr>
        <w:t xml:space="preserve">running on electric engine. The benefit shall be effective until 1 January 2024. A preferential tariff quota has been established by </w:t>
      </w:r>
      <w:r w:rsidR="00510FB7" w:rsidRPr="00510FB7">
        <w:rPr>
          <w:rFonts w:ascii="GHEA Grapalat" w:hAnsi="GHEA Grapalat"/>
          <w:shd w:val="clear" w:color="auto" w:fill="FFFFFF"/>
        </w:rPr>
        <w:t xml:space="preserve">the </w:t>
      </w:r>
      <w:r w:rsidR="004B792A" w:rsidRPr="00510FB7">
        <w:rPr>
          <w:rFonts w:ascii="GHEA Grapalat" w:hAnsi="GHEA Grapalat"/>
          <w:shd w:val="clear" w:color="auto" w:fill="FFFFFF"/>
        </w:rPr>
        <w:t xml:space="preserve">Decision of the Eurasian Economic Commission on 17 March 2022 for import to the territory of the Republic of Armenia of </w:t>
      </w:r>
      <w:r w:rsidR="009E668F" w:rsidRPr="00510FB7">
        <w:rPr>
          <w:rFonts w:ascii="GHEA Grapalat" w:hAnsi="GHEA Grapalat"/>
          <w:shd w:val="clear" w:color="auto" w:fill="FFFFFF"/>
        </w:rPr>
        <w:t xml:space="preserve">electric </w:t>
      </w:r>
      <w:r w:rsidR="004B792A" w:rsidRPr="00510FB7">
        <w:rPr>
          <w:rFonts w:ascii="GHEA Grapalat" w:hAnsi="GHEA Grapalat"/>
          <w:shd w:val="clear" w:color="auto" w:fill="FFFFFF"/>
        </w:rPr>
        <w:t xml:space="preserve">vehicles without paying customs duty: the quota size for 2022 shall be 7000 t/m and 8000 t/m for 2023. The benefit shall be effective until 31 December 2023. </w:t>
      </w:r>
      <w:r w:rsidR="00CB304D" w:rsidRPr="00510FB7">
        <w:rPr>
          <w:rFonts w:ascii="GHEA Grapalat" w:hAnsi="GHEA Grapalat"/>
          <w:shd w:val="clear" w:color="auto" w:fill="FFFFFF"/>
        </w:rPr>
        <w:t>Due to</w:t>
      </w:r>
      <w:r w:rsidR="004B792A" w:rsidRPr="00510FB7">
        <w:rPr>
          <w:rFonts w:ascii="GHEA Grapalat" w:hAnsi="GHEA Grapalat"/>
          <w:shd w:val="clear" w:color="auto" w:fill="FFFFFF"/>
        </w:rPr>
        <w:t xml:space="preserve"> the above mentioned reforms, the number of </w:t>
      </w:r>
      <w:r w:rsidR="002314AE" w:rsidRPr="00510FB7">
        <w:rPr>
          <w:rFonts w:ascii="GHEA Grapalat" w:hAnsi="GHEA Grapalat"/>
          <w:shd w:val="clear" w:color="auto" w:fill="FFFFFF"/>
        </w:rPr>
        <w:t xml:space="preserve">electric </w:t>
      </w:r>
      <w:r w:rsidR="004B792A" w:rsidRPr="00510FB7">
        <w:rPr>
          <w:rFonts w:ascii="GHEA Grapalat" w:hAnsi="GHEA Grapalat"/>
          <w:shd w:val="clear" w:color="auto" w:fill="FFFFFF"/>
        </w:rPr>
        <w:t>vehicles imported to the territory of the Republic of Armenia has drastically increased</w:t>
      </w:r>
      <w:r w:rsidR="00CB304D" w:rsidRPr="00510FB7">
        <w:rPr>
          <w:rFonts w:ascii="GHEA Grapalat" w:hAnsi="GHEA Grapalat"/>
          <w:shd w:val="clear" w:color="auto" w:fill="FFFFFF"/>
        </w:rPr>
        <w:t xml:space="preserve"> recently</w:t>
      </w:r>
      <w:r w:rsidR="004B792A" w:rsidRPr="00510FB7">
        <w:rPr>
          <w:rFonts w:ascii="GHEA Grapalat" w:hAnsi="GHEA Grapalat"/>
          <w:shd w:val="clear" w:color="auto" w:fill="FFFFFF"/>
        </w:rPr>
        <w:t xml:space="preserve">. In 2017, the total number of </w:t>
      </w:r>
      <w:r w:rsidR="002314AE" w:rsidRPr="00510FB7">
        <w:rPr>
          <w:rFonts w:ascii="GHEA Grapalat" w:hAnsi="GHEA Grapalat"/>
          <w:shd w:val="clear" w:color="auto" w:fill="FFFFFF"/>
        </w:rPr>
        <w:t xml:space="preserve">electric </w:t>
      </w:r>
      <w:r w:rsidR="004B792A" w:rsidRPr="00510FB7">
        <w:rPr>
          <w:rFonts w:ascii="GHEA Grapalat" w:hAnsi="GHEA Grapalat"/>
          <w:shd w:val="clear" w:color="auto" w:fill="FFFFFF"/>
        </w:rPr>
        <w:t xml:space="preserve">vehicles imported to the Republic of Armenia was 29, whereas </w:t>
      </w:r>
      <w:r w:rsidR="008B5143" w:rsidRPr="00510FB7">
        <w:rPr>
          <w:rFonts w:ascii="GHEA Grapalat" w:hAnsi="GHEA Grapalat"/>
          <w:shd w:val="clear" w:color="auto" w:fill="FFFFFF"/>
        </w:rPr>
        <w:t xml:space="preserve">the number reached 7181 </w:t>
      </w:r>
      <w:r w:rsidR="004B792A" w:rsidRPr="00510FB7">
        <w:rPr>
          <w:rFonts w:ascii="GHEA Grapalat" w:hAnsi="GHEA Grapalat"/>
          <w:shd w:val="clear" w:color="auto" w:fill="FFFFFF"/>
        </w:rPr>
        <w:t xml:space="preserve">only in the 1st quarter of 2022. The number of charging stations for </w:t>
      </w:r>
      <w:r w:rsidR="008B5143" w:rsidRPr="00510FB7">
        <w:rPr>
          <w:rFonts w:ascii="GHEA Grapalat" w:hAnsi="GHEA Grapalat"/>
          <w:shd w:val="clear" w:color="auto" w:fill="FFFFFF"/>
        </w:rPr>
        <w:t xml:space="preserve">electric </w:t>
      </w:r>
      <w:r w:rsidR="004B792A" w:rsidRPr="00510FB7">
        <w:rPr>
          <w:rFonts w:ascii="GHEA Grapalat" w:hAnsi="GHEA Grapalat"/>
          <w:shd w:val="clear" w:color="auto" w:fill="FFFFFF"/>
        </w:rPr>
        <w:t xml:space="preserve">vehicles is also rapidly </w:t>
      </w:r>
      <w:r w:rsidR="004B792A" w:rsidRPr="00510FB7">
        <w:rPr>
          <w:rFonts w:ascii="GHEA Grapalat" w:hAnsi="GHEA Grapalat"/>
          <w:shd w:val="clear" w:color="auto" w:fill="FFFFFF"/>
        </w:rPr>
        <w:lastRenderedPageBreak/>
        <w:t xml:space="preserve">growing throughout the </w:t>
      </w:r>
      <w:r w:rsidR="00510FB7" w:rsidRPr="00510FB7">
        <w:rPr>
          <w:rFonts w:ascii="GHEA Grapalat" w:hAnsi="GHEA Grapalat"/>
          <w:shd w:val="clear" w:color="auto" w:fill="FFFFFF"/>
        </w:rPr>
        <w:t>country</w:t>
      </w:r>
      <w:r w:rsidR="004B792A" w:rsidRPr="00510FB7">
        <w:rPr>
          <w:rFonts w:ascii="GHEA Grapalat" w:hAnsi="GHEA Grapalat"/>
          <w:shd w:val="clear" w:color="auto" w:fill="FFFFFF"/>
        </w:rPr>
        <w:t xml:space="preserve">. More than 100 charging stations of different power have already been established and </w:t>
      </w:r>
      <w:r w:rsidR="008D2498" w:rsidRPr="00510FB7">
        <w:rPr>
          <w:rFonts w:ascii="GHEA Grapalat" w:hAnsi="GHEA Grapalat"/>
          <w:shd w:val="clear" w:color="auto" w:fill="FFFFFF"/>
        </w:rPr>
        <w:t xml:space="preserve">being </w:t>
      </w:r>
      <w:r w:rsidR="004B792A" w:rsidRPr="00510FB7">
        <w:rPr>
          <w:rFonts w:ascii="GHEA Grapalat" w:hAnsi="GHEA Grapalat"/>
          <w:shd w:val="clear" w:color="auto" w:fill="FFFFFF"/>
        </w:rPr>
        <w:t>operate</w:t>
      </w:r>
      <w:r w:rsidR="008D2498" w:rsidRPr="00510FB7">
        <w:rPr>
          <w:rFonts w:ascii="GHEA Grapalat" w:hAnsi="GHEA Grapalat"/>
          <w:shd w:val="clear" w:color="auto" w:fill="FFFFFF"/>
        </w:rPr>
        <w:t>d</w:t>
      </w:r>
      <w:r w:rsidR="004B792A" w:rsidRPr="00510FB7">
        <w:rPr>
          <w:rFonts w:ascii="GHEA Grapalat" w:hAnsi="GHEA Grapalat"/>
          <w:shd w:val="clear" w:color="auto" w:fill="FFFFFF"/>
        </w:rPr>
        <w:t xml:space="preserve"> by various companies, in particular in Yerevan, Gyumri, Tsaghkadzor, Dilijan, Ijevan, Vanadzor, Sevan, Ashtarak </w:t>
      </w:r>
      <w:r w:rsidR="00510FB7" w:rsidRPr="00510FB7">
        <w:rPr>
          <w:rFonts w:ascii="GHEA Grapalat" w:hAnsi="GHEA Grapalat"/>
          <w:shd w:val="clear" w:color="auto" w:fill="FFFFFF"/>
        </w:rPr>
        <w:t xml:space="preserve">cities </w:t>
      </w:r>
      <w:r w:rsidR="004B792A" w:rsidRPr="00510FB7">
        <w:rPr>
          <w:rFonts w:ascii="GHEA Grapalat" w:hAnsi="GHEA Grapalat"/>
          <w:shd w:val="clear" w:color="auto" w:fill="FFFFFF"/>
        </w:rPr>
        <w:t xml:space="preserve">and in a number of </w:t>
      </w:r>
      <w:r w:rsidR="008D2498" w:rsidRPr="00510FB7">
        <w:rPr>
          <w:rFonts w:ascii="GHEA Grapalat" w:hAnsi="GHEA Grapalat"/>
          <w:shd w:val="clear" w:color="auto" w:fill="FFFFFF"/>
        </w:rPr>
        <w:t xml:space="preserve">other </w:t>
      </w:r>
      <w:r w:rsidR="004B792A" w:rsidRPr="00510FB7">
        <w:rPr>
          <w:rFonts w:ascii="GHEA Grapalat" w:hAnsi="GHEA Grapalat"/>
          <w:shd w:val="clear" w:color="auto" w:fill="FFFFFF"/>
        </w:rPr>
        <w:t xml:space="preserve">communities of the </w:t>
      </w:r>
      <w:r w:rsidR="008D2498" w:rsidRPr="00510FB7">
        <w:rPr>
          <w:rFonts w:ascii="GHEA Grapalat" w:hAnsi="GHEA Grapalat"/>
          <w:shd w:val="clear" w:color="auto" w:fill="FFFFFF"/>
        </w:rPr>
        <w:t>country</w:t>
      </w:r>
      <w:r w:rsidR="00AC3CDB" w:rsidRPr="00510FB7">
        <w:rPr>
          <w:rFonts w:ascii="GHEA Grapalat" w:hAnsi="GHEA Grapalat"/>
          <w:shd w:val="clear" w:color="auto" w:fill="FFFFFF"/>
        </w:rPr>
        <w:t>, on the highways and roads</w:t>
      </w:r>
      <w:r w:rsidR="004B792A" w:rsidRPr="00510FB7">
        <w:rPr>
          <w:rFonts w:ascii="GHEA Grapalat" w:hAnsi="GHEA Grapalat"/>
          <w:shd w:val="clear" w:color="auto" w:fill="FFFFFF"/>
        </w:rPr>
        <w:t xml:space="preserve">. </w:t>
      </w:r>
    </w:p>
    <w:p w14:paraId="725107B9" w14:textId="77777777" w:rsidR="00CA39C2" w:rsidRDefault="00CA39C2" w:rsidP="00CA39C2">
      <w:pPr>
        <w:pStyle w:val="NormalWeb"/>
        <w:widowControl w:val="0"/>
        <w:shd w:val="clear" w:color="auto" w:fill="FFFFFF"/>
        <w:tabs>
          <w:tab w:val="left" w:pos="567"/>
          <w:tab w:val="left" w:pos="1418"/>
        </w:tabs>
        <w:spacing w:before="0" w:beforeAutospacing="0" w:after="0" w:afterAutospacing="0"/>
        <w:jc w:val="both"/>
        <w:rPr>
          <w:rFonts w:ascii="GHEA Grapalat" w:hAnsi="GHEA Grapalat"/>
          <w:shd w:val="clear" w:color="auto" w:fill="FFFFFF"/>
        </w:rPr>
      </w:pPr>
    </w:p>
    <w:p w14:paraId="29A23B45" w14:textId="77777777" w:rsidR="00CA39C2" w:rsidRPr="00B94A4C" w:rsidRDefault="004B0AC8" w:rsidP="00CA39C2">
      <w:pPr>
        <w:pStyle w:val="ListParagraph"/>
        <w:spacing w:after="0" w:line="240" w:lineRule="auto"/>
        <w:ind w:left="0"/>
        <w:jc w:val="both"/>
        <w:rPr>
          <w:rFonts w:ascii="GHEA Grapalat" w:hAnsi="GHEA Grapalat" w:cs="Times New Roman"/>
          <w:sz w:val="24"/>
          <w:szCs w:val="24"/>
          <w:lang w:val="en-US"/>
        </w:rPr>
      </w:pPr>
      <w:r>
        <w:rPr>
          <w:rFonts w:ascii="GHEA Grapalat" w:hAnsi="GHEA Grapalat" w:cs="Times New Roman"/>
          <w:b/>
          <w:sz w:val="24"/>
          <w:szCs w:val="24"/>
          <w:lang w:val="en-US"/>
        </w:rPr>
        <w:t>Question 3.</w:t>
      </w:r>
      <w:r w:rsidR="00CA39C2" w:rsidRPr="00B94A4C">
        <w:rPr>
          <w:rFonts w:ascii="GHEA Grapalat" w:hAnsi="GHEA Grapalat" w:cs="Times New Roman"/>
          <w:b/>
          <w:sz w:val="24"/>
          <w:szCs w:val="24"/>
          <w:lang w:val="en-US"/>
        </w:rPr>
        <w:t xml:space="preserve"> </w:t>
      </w:r>
      <w:r w:rsidR="00CA39C2" w:rsidRPr="00B94A4C">
        <w:rPr>
          <w:rFonts w:ascii="GHEA Grapalat" w:hAnsi="GHEA Grapalat" w:cs="Times New Roman"/>
          <w:sz w:val="24"/>
          <w:szCs w:val="24"/>
          <w:lang w:val="en-US"/>
        </w:rPr>
        <w:t>Addressing structural discrimination in economic planning and budget decisions</w:t>
      </w:r>
    </w:p>
    <w:p w14:paraId="4FC891AB" w14:textId="77777777" w:rsidR="00CA39C2" w:rsidRPr="00B94A4C" w:rsidRDefault="00CA39C2" w:rsidP="00CA39C2">
      <w:pPr>
        <w:pStyle w:val="ListParagraph"/>
        <w:spacing w:after="0" w:line="240" w:lineRule="auto"/>
        <w:ind w:left="0"/>
        <w:jc w:val="both"/>
        <w:rPr>
          <w:rFonts w:ascii="GHEA Grapalat" w:hAnsi="GHEA Grapalat" w:cs="Times New Roman"/>
          <w:sz w:val="24"/>
          <w:szCs w:val="24"/>
          <w:lang w:val="en-US"/>
        </w:rPr>
      </w:pPr>
    </w:p>
    <w:p w14:paraId="5C893186" w14:textId="77777777" w:rsidR="00CA39C2" w:rsidRPr="00B94A4C" w:rsidRDefault="00CA39C2" w:rsidP="00CA39C2">
      <w:pPr>
        <w:tabs>
          <w:tab w:val="left" w:pos="1170"/>
        </w:tabs>
        <w:spacing w:after="0" w:line="240" w:lineRule="auto"/>
        <w:jc w:val="both"/>
        <w:rPr>
          <w:rFonts w:ascii="GHEA Grapalat" w:hAnsi="GHEA Grapalat" w:cs="Times New Roman"/>
          <w:sz w:val="24"/>
          <w:szCs w:val="24"/>
          <w:shd w:val="clear" w:color="auto" w:fill="FFFFFF"/>
          <w:lang w:val="en-US"/>
        </w:rPr>
      </w:pPr>
      <w:r w:rsidRPr="00B94A4C">
        <w:rPr>
          <w:rFonts w:ascii="GHEA Grapalat" w:hAnsi="GHEA Grapalat" w:cs="Times New Roman"/>
          <w:b/>
          <w:sz w:val="24"/>
          <w:szCs w:val="24"/>
          <w:shd w:val="clear" w:color="auto" w:fill="FFFFFF"/>
          <w:lang w:val="en-US"/>
        </w:rPr>
        <w:t>Answer:</w:t>
      </w:r>
      <w:r w:rsidRPr="00B94A4C">
        <w:rPr>
          <w:rFonts w:ascii="GHEA Grapalat" w:hAnsi="GHEA Grapalat" w:cs="Times New Roman"/>
          <w:sz w:val="24"/>
          <w:szCs w:val="24"/>
          <w:shd w:val="clear" w:color="auto" w:fill="FFFFFF"/>
          <w:lang w:val="en-US"/>
        </w:rPr>
        <w:t xml:space="preserve"> </w:t>
      </w:r>
    </w:p>
    <w:p w14:paraId="163DCACF" w14:textId="77777777" w:rsidR="005D6FAF" w:rsidRPr="0084793A" w:rsidRDefault="005D6FAF" w:rsidP="005D6FAF">
      <w:pPr>
        <w:pStyle w:val="HTMLPreformatted"/>
        <w:jc w:val="both"/>
        <w:rPr>
          <w:rFonts w:ascii="GHEA Grapalat" w:eastAsiaTheme="minorHAnsi" w:hAnsi="GHEA Grapalat" w:cs="Times New Roman"/>
          <w:sz w:val="24"/>
          <w:szCs w:val="24"/>
          <w:shd w:val="clear" w:color="auto" w:fill="FFFFFF"/>
        </w:rPr>
      </w:pPr>
      <w:r w:rsidRPr="0084793A">
        <w:rPr>
          <w:rFonts w:ascii="GHEA Grapalat" w:eastAsiaTheme="minorHAnsi" w:hAnsi="GHEA Grapalat" w:cs="Times New Roman"/>
          <w:sz w:val="24"/>
          <w:szCs w:val="24"/>
          <w:shd w:val="clear" w:color="auto" w:fill="FFFFFF"/>
        </w:rPr>
        <w:t xml:space="preserve">With regards to COVID-19 pandemic, medical care opportunities were provided to the population of the country on equal and inclusive basis, without any discrimination. For the period 01.03.2020-13.01.2023, 44085 coronavirus infection cases have been recorded in Armenia, as of January 13 2023 255 people </w:t>
      </w:r>
      <w:r w:rsidRPr="0084793A">
        <w:rPr>
          <w:rFonts w:ascii="GHEA Grapalat" w:hAnsi="GHEA Grapalat" w:cs="Times New Roman"/>
          <w:sz w:val="24"/>
          <w:szCs w:val="24"/>
          <w:shd w:val="clear" w:color="auto" w:fill="FFFFFF"/>
        </w:rPr>
        <w:t>(0,1%)</w:t>
      </w:r>
      <w:r w:rsidRPr="0084793A">
        <w:rPr>
          <w:rFonts w:ascii="GHEA Grapalat" w:eastAsiaTheme="minorHAnsi" w:hAnsi="GHEA Grapalat" w:cs="Times New Roman"/>
          <w:sz w:val="24"/>
          <w:szCs w:val="24"/>
          <w:shd w:val="clear" w:color="auto" w:fill="FFFFFF"/>
        </w:rPr>
        <w:t xml:space="preserve"> receive medical care,</w:t>
      </w:r>
      <w:r w:rsidRPr="0084793A">
        <w:rPr>
          <w:rFonts w:ascii="GHEA Grapalat" w:hAnsi="GHEA Grapalat" w:cs="Times New Roman"/>
          <w:sz w:val="24"/>
          <w:szCs w:val="24"/>
          <w:shd w:val="clear" w:color="auto" w:fill="FFFFFF"/>
        </w:rPr>
        <w:t xml:space="preserve"> 435246 (97,6%) recovered.</w:t>
      </w:r>
      <w:r w:rsidRPr="0084793A">
        <w:rPr>
          <w:rFonts w:ascii="GHEA Grapalat" w:eastAsiaTheme="minorHAnsi" w:hAnsi="GHEA Grapalat" w:cs="Times New Roman"/>
          <w:sz w:val="24"/>
          <w:szCs w:val="24"/>
          <w:shd w:val="clear" w:color="auto" w:fill="FFFFFF"/>
        </w:rPr>
        <w:t xml:space="preserve">  Launched in April 2021, the vaccination against COVID-19 in Armenia was based on the principle of non-discrimination. There were no reported problems regarding access to vaccination services/vaccines against COVID-19. In particular, in order to make vaccination more accessible for population (including for risk groups), duty hours and mobile vaccinations had been established at primary health care organizations at the residences of persons with limited mobility. The vaccination took place at primary health care institutions, regardless of the registration at a certain primary health care institution. Trainings (including online) among healthcare workers and weekly consultations on vaccination issues are still ongoing. As of 12.12.2022, vaccination indicators in Armenia are as follows: first dose received by 51.2% of population, second dose – by 46% of population, </w:t>
      </w:r>
      <w:r w:rsidRPr="0084793A">
        <w:rPr>
          <w:rFonts w:ascii="GHEA Grapalat" w:eastAsiaTheme="minorHAnsi" w:hAnsi="GHEA Grapalat" w:cs="Times New Roman"/>
          <w:sz w:val="24"/>
          <w:szCs w:val="24"/>
          <w:shd w:val="clear" w:color="auto" w:fill="FFFFFF"/>
        </w:rPr>
        <w:lastRenderedPageBreak/>
        <w:t>booster dose – by 3.7% of population. As of January 13, 2023, 255 people (0.1%) were receiving treatment against coronavirus disease, 435,246 people (97.6%) had been recovered.</w:t>
      </w:r>
    </w:p>
    <w:p w14:paraId="5B9A149B" w14:textId="77777777" w:rsidR="00CA39C2" w:rsidRPr="00CA39C2" w:rsidRDefault="00CA39C2" w:rsidP="00CA39C2">
      <w:pPr>
        <w:pStyle w:val="NormalWeb"/>
        <w:widowControl w:val="0"/>
        <w:shd w:val="clear" w:color="auto" w:fill="FFFFFF"/>
        <w:tabs>
          <w:tab w:val="left" w:pos="567"/>
          <w:tab w:val="left" w:pos="1418"/>
        </w:tabs>
        <w:spacing w:before="0" w:beforeAutospacing="0" w:after="0" w:afterAutospacing="0"/>
        <w:jc w:val="both"/>
        <w:rPr>
          <w:rFonts w:ascii="GHEA Grapalat" w:hAnsi="GHEA Grapalat"/>
          <w:b/>
          <w:lang w:val="en-US"/>
        </w:rPr>
      </w:pPr>
    </w:p>
    <w:p w14:paraId="41155AFF" w14:textId="77777777" w:rsidR="00731FB1" w:rsidRDefault="00907335" w:rsidP="00CA39C2">
      <w:pPr>
        <w:widowControl w:val="0"/>
        <w:spacing w:after="0" w:line="240" w:lineRule="auto"/>
        <w:jc w:val="both"/>
        <w:rPr>
          <w:rFonts w:ascii="GHEA Grapalat" w:hAnsi="GHEA Grapalat"/>
          <w:sz w:val="24"/>
          <w:szCs w:val="24"/>
        </w:rPr>
      </w:pPr>
      <w:r>
        <w:rPr>
          <w:rFonts w:ascii="GHEA Grapalat" w:hAnsi="GHEA Grapalat"/>
          <w:b/>
          <w:sz w:val="24"/>
          <w:szCs w:val="24"/>
        </w:rPr>
        <w:t>Question 4.</w:t>
      </w:r>
      <w:r w:rsidR="00731FB1">
        <w:rPr>
          <w:rFonts w:ascii="GHEA Grapalat" w:hAnsi="GHEA Grapalat"/>
          <w:b/>
          <w:sz w:val="24"/>
          <w:szCs w:val="24"/>
        </w:rPr>
        <w:t xml:space="preserve"> </w:t>
      </w:r>
      <w:r w:rsidR="00731FB1" w:rsidRPr="00F71469">
        <w:rPr>
          <w:rFonts w:ascii="GHEA Grapalat" w:hAnsi="GHEA Grapalat"/>
          <w:sz w:val="24"/>
          <w:szCs w:val="24"/>
        </w:rPr>
        <w:t>Maximizing available resources, including progressive taxation, industrial policies and curtailing illicit financial flows, for progressively achieving the full realization of all economic, social and cultural</w:t>
      </w:r>
      <w:r w:rsidR="00731FB1">
        <w:rPr>
          <w:rFonts w:ascii="GHEA Grapalat" w:hAnsi="GHEA Grapalat"/>
          <w:sz w:val="24"/>
          <w:szCs w:val="24"/>
        </w:rPr>
        <w:t xml:space="preserve"> rights.</w:t>
      </w:r>
    </w:p>
    <w:p w14:paraId="6B50B68F" w14:textId="77777777" w:rsidR="00731FB1" w:rsidRDefault="00731FB1" w:rsidP="00CA39C2">
      <w:pPr>
        <w:widowControl w:val="0"/>
        <w:spacing w:after="0" w:line="240" w:lineRule="auto"/>
        <w:jc w:val="both"/>
        <w:rPr>
          <w:rFonts w:ascii="GHEA Grapalat" w:hAnsi="GHEA Grapalat"/>
          <w:b/>
          <w:sz w:val="24"/>
          <w:szCs w:val="24"/>
        </w:rPr>
      </w:pPr>
    </w:p>
    <w:p w14:paraId="1278888F" w14:textId="77777777" w:rsidR="002F1A91" w:rsidRPr="00F71469" w:rsidRDefault="004B523E" w:rsidP="00CA39C2">
      <w:pPr>
        <w:widowControl w:val="0"/>
        <w:spacing w:after="0" w:line="240" w:lineRule="auto"/>
        <w:jc w:val="both"/>
        <w:rPr>
          <w:rFonts w:ascii="GHEA Grapalat" w:hAnsi="GHEA Grapalat" w:cs="Times New Roman"/>
          <w:b/>
          <w:sz w:val="24"/>
          <w:szCs w:val="24"/>
        </w:rPr>
      </w:pPr>
      <w:r w:rsidRPr="00F71469">
        <w:rPr>
          <w:rFonts w:ascii="GHEA Grapalat" w:hAnsi="GHEA Grapalat"/>
          <w:b/>
          <w:sz w:val="24"/>
          <w:szCs w:val="24"/>
        </w:rPr>
        <w:t>Answer</w:t>
      </w:r>
      <w:r w:rsidR="00731FB1">
        <w:rPr>
          <w:rFonts w:ascii="GHEA Grapalat" w:hAnsi="GHEA Grapalat"/>
          <w:b/>
          <w:sz w:val="24"/>
          <w:szCs w:val="24"/>
        </w:rPr>
        <w:t xml:space="preserve"> 1</w:t>
      </w:r>
      <w:r w:rsidRPr="00F71469">
        <w:rPr>
          <w:rFonts w:ascii="GHEA Grapalat" w:hAnsi="GHEA Grapalat"/>
          <w:b/>
          <w:sz w:val="24"/>
          <w:szCs w:val="24"/>
        </w:rPr>
        <w:t>:</w:t>
      </w:r>
    </w:p>
    <w:p w14:paraId="351B8C20" w14:textId="77777777" w:rsidR="00D630A5" w:rsidRPr="00F71469" w:rsidRDefault="00D630A5" w:rsidP="00CA39C2">
      <w:pPr>
        <w:widowControl w:val="0"/>
        <w:autoSpaceDE w:val="0"/>
        <w:autoSpaceDN w:val="0"/>
        <w:adjustRightInd w:val="0"/>
        <w:spacing w:after="0" w:line="240" w:lineRule="auto"/>
        <w:jc w:val="both"/>
        <w:rPr>
          <w:rFonts w:ascii="GHEA Grapalat" w:hAnsi="GHEA Grapalat" w:cs="Times New Roman"/>
          <w:sz w:val="24"/>
          <w:szCs w:val="24"/>
        </w:rPr>
      </w:pPr>
      <w:r w:rsidRPr="00F71469">
        <w:rPr>
          <w:rFonts w:ascii="GHEA Grapalat" w:hAnsi="GHEA Grapalat"/>
          <w:sz w:val="24"/>
          <w:szCs w:val="24"/>
        </w:rPr>
        <w:t xml:space="preserve">Pursuant to point 3 of paragraph </w:t>
      </w:r>
      <w:r w:rsidR="00A6005B" w:rsidRPr="00F71469">
        <w:rPr>
          <w:rFonts w:ascii="GHEA Grapalat" w:hAnsi="GHEA Grapalat"/>
          <w:sz w:val="24"/>
          <w:szCs w:val="24"/>
        </w:rPr>
        <w:t xml:space="preserve">4 </w:t>
      </w:r>
      <w:r w:rsidRPr="00F71469">
        <w:rPr>
          <w:rFonts w:ascii="GHEA Grapalat" w:hAnsi="GHEA Grapalat"/>
          <w:sz w:val="24"/>
          <w:szCs w:val="24"/>
        </w:rPr>
        <w:t xml:space="preserve">of section 6.8 of the </w:t>
      </w:r>
      <w:r w:rsidR="00510FB7">
        <w:rPr>
          <w:rFonts w:ascii="GHEA Grapalat" w:hAnsi="GHEA Grapalat"/>
          <w:sz w:val="24"/>
          <w:szCs w:val="24"/>
        </w:rPr>
        <w:t>Government P</w:t>
      </w:r>
      <w:r w:rsidRPr="00F71469">
        <w:rPr>
          <w:rFonts w:ascii="GHEA Grapalat" w:hAnsi="GHEA Grapalat"/>
          <w:sz w:val="24"/>
          <w:szCs w:val="24"/>
        </w:rPr>
        <w:t xml:space="preserve">rogram approved by </w:t>
      </w:r>
      <w:r w:rsidR="00510FB7">
        <w:rPr>
          <w:rFonts w:ascii="GHEA Grapalat" w:hAnsi="GHEA Grapalat"/>
          <w:sz w:val="24"/>
          <w:szCs w:val="24"/>
        </w:rPr>
        <w:t xml:space="preserve">the </w:t>
      </w:r>
      <w:r w:rsidRPr="00F71469">
        <w:rPr>
          <w:rFonts w:ascii="GHEA Grapalat" w:hAnsi="GHEA Grapalat"/>
          <w:sz w:val="24"/>
          <w:szCs w:val="24"/>
        </w:rPr>
        <w:t>Decision of the Government of the Republic of Armenia No 1363-A of 18</w:t>
      </w:r>
      <w:r w:rsidR="00F71469">
        <w:rPr>
          <w:rFonts w:ascii="Courier New" w:hAnsi="Courier New" w:cs="Courier New"/>
          <w:sz w:val="24"/>
          <w:szCs w:val="24"/>
        </w:rPr>
        <w:t> </w:t>
      </w:r>
      <w:r w:rsidRPr="00F71469">
        <w:rPr>
          <w:rFonts w:ascii="GHEA Grapalat" w:hAnsi="GHEA Grapalat"/>
          <w:sz w:val="24"/>
          <w:szCs w:val="24"/>
        </w:rPr>
        <w:t xml:space="preserve">August 2021, steps will be taken towards </w:t>
      </w:r>
      <w:r w:rsidR="00D519B2" w:rsidRPr="00F71469">
        <w:rPr>
          <w:rFonts w:ascii="GHEA Grapalat" w:hAnsi="GHEA Grapalat"/>
          <w:sz w:val="24"/>
          <w:szCs w:val="24"/>
        </w:rPr>
        <w:t>increasing</w:t>
      </w:r>
      <w:r w:rsidR="00875C75" w:rsidRPr="00F71469">
        <w:rPr>
          <w:rFonts w:ascii="GHEA Grapalat" w:hAnsi="GHEA Grapalat"/>
          <w:sz w:val="24"/>
          <w:szCs w:val="24"/>
        </w:rPr>
        <w:t xml:space="preserve"> </w:t>
      </w:r>
      <w:r w:rsidRPr="00F71469">
        <w:rPr>
          <w:rFonts w:ascii="GHEA Grapalat" w:hAnsi="GHEA Grapalat"/>
          <w:sz w:val="24"/>
          <w:szCs w:val="24"/>
        </w:rPr>
        <w:t xml:space="preserve">tax revenues to raise the effectiveness and targeting of public resources management and to spend those resources on socially beneficial programmes of nationwide significance, as well as to ensure fiscal sustainability. </w:t>
      </w:r>
      <w:r w:rsidR="00E34324" w:rsidRPr="00F71469">
        <w:rPr>
          <w:rFonts w:ascii="GHEA Grapalat" w:hAnsi="GHEA Grapalat"/>
          <w:sz w:val="24"/>
          <w:szCs w:val="24"/>
        </w:rPr>
        <w:t>In addition</w:t>
      </w:r>
      <w:r w:rsidRPr="00F71469">
        <w:rPr>
          <w:rFonts w:ascii="GHEA Grapalat" w:hAnsi="GHEA Grapalat"/>
          <w:sz w:val="24"/>
          <w:szCs w:val="24"/>
        </w:rPr>
        <w:t xml:space="preserve">, the above mentioned programme also stipulates that tax administration should be continuously </w:t>
      </w:r>
      <w:r w:rsidR="00AC7F24" w:rsidRPr="00F71469">
        <w:rPr>
          <w:rFonts w:ascii="GHEA Grapalat" w:hAnsi="GHEA Grapalat"/>
          <w:sz w:val="24"/>
          <w:szCs w:val="24"/>
        </w:rPr>
        <w:t>improved;</w:t>
      </w:r>
      <w:r w:rsidRPr="00F71469">
        <w:rPr>
          <w:rFonts w:ascii="GHEA Grapalat" w:hAnsi="GHEA Grapalat"/>
          <w:sz w:val="24"/>
          <w:szCs w:val="24"/>
        </w:rPr>
        <w:t xml:space="preserve"> the shadow </w:t>
      </w:r>
      <w:r w:rsidR="00AC7F24" w:rsidRPr="00F71469">
        <w:rPr>
          <w:rFonts w:ascii="GHEA Grapalat" w:hAnsi="GHEA Grapalat"/>
          <w:sz w:val="24"/>
          <w:szCs w:val="24"/>
        </w:rPr>
        <w:t xml:space="preserve">economy </w:t>
      </w:r>
      <w:r w:rsidRPr="00F71469">
        <w:rPr>
          <w:rFonts w:ascii="GHEA Grapalat" w:hAnsi="GHEA Grapalat"/>
          <w:sz w:val="24"/>
          <w:szCs w:val="24"/>
        </w:rPr>
        <w:t xml:space="preserve">will be </w:t>
      </w:r>
      <w:r w:rsidR="00AC7F24" w:rsidRPr="00F71469">
        <w:rPr>
          <w:rFonts w:ascii="GHEA Grapalat" w:hAnsi="GHEA Grapalat"/>
          <w:sz w:val="24"/>
          <w:szCs w:val="24"/>
        </w:rPr>
        <w:t>essentially restricted</w:t>
      </w:r>
      <w:r w:rsidRPr="00F71469">
        <w:rPr>
          <w:rFonts w:ascii="GHEA Grapalat" w:hAnsi="GHEA Grapalat"/>
          <w:sz w:val="24"/>
          <w:szCs w:val="24"/>
        </w:rPr>
        <w:t xml:space="preserve">, </w:t>
      </w:r>
      <w:r w:rsidR="00AC7F24" w:rsidRPr="00F71469">
        <w:rPr>
          <w:rFonts w:ascii="GHEA Grapalat" w:hAnsi="GHEA Grapalat"/>
          <w:sz w:val="24"/>
          <w:szCs w:val="24"/>
        </w:rPr>
        <w:t xml:space="preserve">thus </w:t>
      </w:r>
      <w:r w:rsidRPr="00F71469">
        <w:rPr>
          <w:rFonts w:ascii="GHEA Grapalat" w:hAnsi="GHEA Grapalat"/>
          <w:sz w:val="24"/>
          <w:szCs w:val="24"/>
        </w:rPr>
        <w:t xml:space="preserve">ensuring equal conditions for all participants </w:t>
      </w:r>
      <w:r w:rsidR="00E34324" w:rsidRPr="00F71469">
        <w:rPr>
          <w:rFonts w:ascii="GHEA Grapalat" w:hAnsi="GHEA Grapalat"/>
          <w:sz w:val="24"/>
          <w:szCs w:val="24"/>
        </w:rPr>
        <w:t xml:space="preserve">of </w:t>
      </w:r>
      <w:r w:rsidRPr="00F71469">
        <w:rPr>
          <w:rFonts w:ascii="GHEA Grapalat" w:hAnsi="GHEA Grapalat"/>
          <w:sz w:val="24"/>
          <w:szCs w:val="24"/>
        </w:rPr>
        <w:t xml:space="preserve">economic life. Moreover, the Government of the Republic of Armenia intends, pursuant to paragraph </w:t>
      </w:r>
      <w:r w:rsidR="00053C09" w:rsidRPr="00F71469">
        <w:rPr>
          <w:rFonts w:ascii="GHEA Grapalat" w:hAnsi="GHEA Grapalat"/>
          <w:sz w:val="24"/>
          <w:szCs w:val="24"/>
        </w:rPr>
        <w:t xml:space="preserve">4 </w:t>
      </w:r>
      <w:r w:rsidRPr="00F71469">
        <w:rPr>
          <w:rFonts w:ascii="GHEA Grapalat" w:hAnsi="GHEA Grapalat"/>
          <w:sz w:val="24"/>
          <w:szCs w:val="24"/>
        </w:rPr>
        <w:t>of section 6.8 of the programme of the Government of the Republic of Armenia, to improve tax/GDP ratio by at least 2.6 percentage points, bringing the tax/GDP ratio to at least 25</w:t>
      </w:r>
      <w:r w:rsidR="00510FB7">
        <w:rPr>
          <w:rFonts w:ascii="GHEA Grapalat" w:hAnsi="GHEA Grapalat"/>
          <w:sz w:val="24"/>
          <w:szCs w:val="24"/>
        </w:rPr>
        <w:t xml:space="preserve">% </w:t>
      </w:r>
      <w:r w:rsidRPr="00F71469">
        <w:rPr>
          <w:rFonts w:ascii="GHEA Grapalat" w:hAnsi="GHEA Grapalat"/>
          <w:sz w:val="24"/>
          <w:szCs w:val="24"/>
        </w:rPr>
        <w:t>in 2026.</w:t>
      </w:r>
    </w:p>
    <w:p w14:paraId="7CDB679C" w14:textId="77777777" w:rsidR="00D630A5" w:rsidRPr="00F71469" w:rsidRDefault="00D630A5" w:rsidP="00CA39C2">
      <w:pPr>
        <w:widowControl w:val="0"/>
        <w:autoSpaceDE w:val="0"/>
        <w:autoSpaceDN w:val="0"/>
        <w:adjustRightInd w:val="0"/>
        <w:spacing w:after="0" w:line="240" w:lineRule="auto"/>
        <w:jc w:val="both"/>
        <w:rPr>
          <w:rFonts w:ascii="GHEA Grapalat" w:hAnsi="GHEA Grapalat" w:cs="Times New Roman"/>
          <w:sz w:val="24"/>
          <w:szCs w:val="24"/>
        </w:rPr>
      </w:pPr>
      <w:r w:rsidRPr="00F71469">
        <w:rPr>
          <w:rFonts w:ascii="GHEA Grapalat" w:hAnsi="GHEA Grapalat"/>
          <w:sz w:val="24"/>
          <w:szCs w:val="24"/>
        </w:rPr>
        <w:t xml:space="preserve">Within the scope of </w:t>
      </w:r>
      <w:r w:rsidR="00D519B2" w:rsidRPr="00F71469">
        <w:rPr>
          <w:rFonts w:ascii="GHEA Grapalat" w:hAnsi="GHEA Grapalat"/>
          <w:sz w:val="24"/>
          <w:szCs w:val="24"/>
        </w:rPr>
        <w:t xml:space="preserve">the </w:t>
      </w:r>
      <w:r w:rsidRPr="00F71469">
        <w:rPr>
          <w:rFonts w:ascii="GHEA Grapalat" w:hAnsi="GHEA Grapalat"/>
          <w:sz w:val="24"/>
          <w:szCs w:val="24"/>
        </w:rPr>
        <w:t xml:space="preserve">mentioned targets, the Government of the Republic of Armenia makes </w:t>
      </w:r>
      <w:r w:rsidR="00D519B2" w:rsidRPr="00F71469">
        <w:rPr>
          <w:rFonts w:ascii="GHEA Grapalat" w:hAnsi="GHEA Grapalat"/>
          <w:sz w:val="24"/>
          <w:szCs w:val="24"/>
        </w:rPr>
        <w:t xml:space="preserve">developments </w:t>
      </w:r>
      <w:r w:rsidRPr="00F71469">
        <w:rPr>
          <w:rFonts w:ascii="GHEA Grapalat" w:hAnsi="GHEA Grapalat"/>
          <w:sz w:val="24"/>
          <w:szCs w:val="24"/>
        </w:rPr>
        <w:t>to the tax policy aimed at increas</w:t>
      </w:r>
      <w:r w:rsidR="00D519B2" w:rsidRPr="00F71469">
        <w:rPr>
          <w:rFonts w:ascii="GHEA Grapalat" w:hAnsi="GHEA Grapalat"/>
          <w:sz w:val="24"/>
          <w:szCs w:val="24"/>
        </w:rPr>
        <w:t>ing</w:t>
      </w:r>
      <w:r w:rsidRPr="00F71469">
        <w:rPr>
          <w:rFonts w:ascii="GHEA Grapalat" w:hAnsi="GHEA Grapalat"/>
          <w:sz w:val="24"/>
          <w:szCs w:val="24"/>
        </w:rPr>
        <w:t xml:space="preserve"> tax revenues. In this regard, the following works have already been carried out in the current year in terms of tax policy:</w:t>
      </w:r>
    </w:p>
    <w:p w14:paraId="0822D086" w14:textId="77777777" w:rsidR="00D630A5" w:rsidRPr="00F71469" w:rsidRDefault="00D630A5" w:rsidP="00731FB1">
      <w:pPr>
        <w:widowControl w:val="0"/>
        <w:tabs>
          <w:tab w:val="left" w:pos="0"/>
        </w:tabs>
        <w:autoSpaceDE w:val="0"/>
        <w:autoSpaceDN w:val="0"/>
        <w:adjustRightInd w:val="0"/>
        <w:spacing w:after="0" w:line="240" w:lineRule="auto"/>
        <w:jc w:val="both"/>
        <w:rPr>
          <w:rFonts w:ascii="GHEA Grapalat" w:hAnsi="GHEA Grapalat" w:cs="Times New Roman"/>
          <w:sz w:val="24"/>
          <w:szCs w:val="24"/>
        </w:rPr>
      </w:pPr>
      <w:r w:rsidRPr="00F71469">
        <w:rPr>
          <w:rFonts w:ascii="GHEA Grapalat" w:hAnsi="GHEA Grapalat"/>
          <w:sz w:val="24"/>
          <w:szCs w:val="24"/>
        </w:rPr>
        <w:lastRenderedPageBreak/>
        <w:t>(1)</w:t>
      </w:r>
      <w:r w:rsidR="00F71469">
        <w:rPr>
          <w:rFonts w:ascii="GHEA Grapalat" w:hAnsi="GHEA Grapalat"/>
          <w:sz w:val="24"/>
          <w:szCs w:val="24"/>
        </w:rPr>
        <w:tab/>
      </w:r>
      <w:r w:rsidR="00926725" w:rsidRPr="00F71469">
        <w:rPr>
          <w:rFonts w:ascii="GHEA Grapalat" w:hAnsi="GHEA Grapalat"/>
          <w:sz w:val="24"/>
          <w:szCs w:val="24"/>
        </w:rPr>
        <w:t>review of royalty rate calculation formula with regard to metallic mineral resources and calculation of an additional component in conditions</w:t>
      </w:r>
      <w:r w:rsidR="00796A31" w:rsidRPr="00F71469">
        <w:rPr>
          <w:rFonts w:ascii="GHEA Grapalat" w:hAnsi="GHEA Grapalat"/>
          <w:sz w:val="24"/>
          <w:szCs w:val="24"/>
        </w:rPr>
        <w:t xml:space="preserve"> where the profitability ratio is greater than 15</w:t>
      </w:r>
      <w:r w:rsidR="00510FB7">
        <w:rPr>
          <w:rFonts w:ascii="GHEA Grapalat" w:hAnsi="GHEA Grapalat"/>
          <w:sz w:val="24"/>
          <w:szCs w:val="24"/>
        </w:rPr>
        <w:t>%</w:t>
      </w:r>
      <w:r w:rsidR="00796A31" w:rsidRPr="00F71469">
        <w:rPr>
          <w:rFonts w:ascii="GHEA Grapalat" w:hAnsi="GHEA Grapalat"/>
          <w:sz w:val="24"/>
          <w:szCs w:val="24"/>
        </w:rPr>
        <w:t>, as a result whereof an additional royalty shall be calculated at 15</w:t>
      </w:r>
      <w:r w:rsidR="00582C88">
        <w:rPr>
          <w:rFonts w:ascii="GHEA Grapalat" w:hAnsi="GHEA Grapalat"/>
          <w:sz w:val="24"/>
          <w:szCs w:val="24"/>
        </w:rPr>
        <w:t>%</w:t>
      </w:r>
      <w:r w:rsidR="00796A31" w:rsidRPr="00F71469">
        <w:rPr>
          <w:rFonts w:ascii="GHEA Grapalat" w:hAnsi="GHEA Grapalat"/>
          <w:sz w:val="24"/>
          <w:szCs w:val="24"/>
        </w:rPr>
        <w:t xml:space="preserve"> rate;</w:t>
      </w:r>
    </w:p>
    <w:p w14:paraId="3AA65A1B" w14:textId="77777777" w:rsidR="00D630A5" w:rsidRPr="00F71469" w:rsidRDefault="00796A31" w:rsidP="00731FB1">
      <w:pPr>
        <w:widowControl w:val="0"/>
        <w:tabs>
          <w:tab w:val="left" w:pos="0"/>
        </w:tabs>
        <w:autoSpaceDE w:val="0"/>
        <w:autoSpaceDN w:val="0"/>
        <w:adjustRightInd w:val="0"/>
        <w:spacing w:after="0" w:line="240" w:lineRule="auto"/>
        <w:jc w:val="both"/>
        <w:rPr>
          <w:rFonts w:ascii="GHEA Grapalat" w:hAnsi="GHEA Grapalat" w:cs="Times New Roman"/>
          <w:sz w:val="24"/>
          <w:szCs w:val="24"/>
        </w:rPr>
      </w:pPr>
      <w:r w:rsidRPr="00F71469">
        <w:rPr>
          <w:rFonts w:ascii="GHEA Grapalat" w:hAnsi="GHEA Grapalat"/>
          <w:sz w:val="24"/>
          <w:szCs w:val="24"/>
        </w:rPr>
        <w:t>(2)</w:t>
      </w:r>
      <w:r w:rsidR="00F71469">
        <w:rPr>
          <w:rFonts w:ascii="GHEA Grapalat" w:hAnsi="GHEA Grapalat"/>
          <w:sz w:val="24"/>
          <w:szCs w:val="24"/>
        </w:rPr>
        <w:tab/>
      </w:r>
      <w:r w:rsidRPr="00F71469">
        <w:rPr>
          <w:rFonts w:ascii="GHEA Grapalat" w:hAnsi="GHEA Grapalat"/>
          <w:sz w:val="24"/>
          <w:szCs w:val="24"/>
        </w:rPr>
        <w:t xml:space="preserve">laying down regulations relating to taxation </w:t>
      </w:r>
      <w:r w:rsidR="001D4C00" w:rsidRPr="00F71469">
        <w:rPr>
          <w:rFonts w:ascii="GHEA Grapalat" w:hAnsi="GHEA Grapalat"/>
          <w:sz w:val="24"/>
          <w:szCs w:val="24"/>
        </w:rPr>
        <w:t xml:space="preserve">of electric tobacco products by </w:t>
      </w:r>
      <w:r w:rsidR="00926725" w:rsidRPr="00F71469">
        <w:rPr>
          <w:rFonts w:ascii="GHEA Grapalat" w:hAnsi="GHEA Grapalat"/>
          <w:sz w:val="24"/>
          <w:szCs w:val="24"/>
        </w:rPr>
        <w:t>excise tax, as well as establishing a schedule of new excise tax rates with regard to tobacco products starting from 2024;</w:t>
      </w:r>
    </w:p>
    <w:p w14:paraId="1ADB84D8" w14:textId="77777777" w:rsidR="00D630A5" w:rsidRPr="00F71469" w:rsidRDefault="00796A31" w:rsidP="00731FB1">
      <w:pPr>
        <w:widowControl w:val="0"/>
        <w:tabs>
          <w:tab w:val="left" w:pos="0"/>
        </w:tabs>
        <w:autoSpaceDE w:val="0"/>
        <w:autoSpaceDN w:val="0"/>
        <w:adjustRightInd w:val="0"/>
        <w:spacing w:after="0" w:line="240" w:lineRule="auto"/>
        <w:jc w:val="both"/>
        <w:rPr>
          <w:rFonts w:ascii="GHEA Grapalat" w:hAnsi="GHEA Grapalat" w:cs="Times New Roman"/>
          <w:sz w:val="24"/>
          <w:szCs w:val="24"/>
        </w:rPr>
      </w:pPr>
      <w:r w:rsidRPr="00F71469">
        <w:rPr>
          <w:rFonts w:ascii="GHEA Grapalat" w:hAnsi="GHEA Grapalat"/>
          <w:sz w:val="24"/>
          <w:szCs w:val="24"/>
        </w:rPr>
        <w:t>(3)</w:t>
      </w:r>
      <w:r w:rsidR="00F71469">
        <w:rPr>
          <w:rFonts w:ascii="GHEA Grapalat" w:hAnsi="GHEA Grapalat"/>
          <w:sz w:val="24"/>
          <w:szCs w:val="24"/>
        </w:rPr>
        <w:tab/>
      </w:r>
      <w:r w:rsidRPr="00F71469">
        <w:rPr>
          <w:rFonts w:ascii="GHEA Grapalat" w:hAnsi="GHEA Grapalat"/>
          <w:sz w:val="24"/>
          <w:szCs w:val="24"/>
        </w:rPr>
        <w:t xml:space="preserve">raising the tax burden </w:t>
      </w:r>
      <w:r w:rsidR="001D4C00" w:rsidRPr="00F71469">
        <w:rPr>
          <w:rFonts w:ascii="GHEA Grapalat" w:hAnsi="GHEA Grapalat"/>
          <w:sz w:val="24"/>
          <w:szCs w:val="24"/>
        </w:rPr>
        <w:t xml:space="preserve">for </w:t>
      </w:r>
      <w:r w:rsidR="00926725" w:rsidRPr="00F71469">
        <w:rPr>
          <w:rFonts w:ascii="GHEA Grapalat" w:hAnsi="GHEA Grapalat"/>
          <w:sz w:val="24"/>
          <w:szCs w:val="24"/>
        </w:rPr>
        <w:t xml:space="preserve">internet games of chance and betting, internet betting in the field of gambling, in particular setting a state duty for acquisition of the </w:t>
      </w:r>
      <w:r w:rsidR="007816E8" w:rsidRPr="00F71469">
        <w:rPr>
          <w:rFonts w:ascii="GHEA Grapalat" w:hAnsi="GHEA Grapalat"/>
          <w:sz w:val="24"/>
          <w:szCs w:val="24"/>
        </w:rPr>
        <w:t xml:space="preserve">license to organise </w:t>
      </w:r>
      <w:r w:rsidR="00926725" w:rsidRPr="00F71469">
        <w:rPr>
          <w:rFonts w:ascii="GHEA Grapalat" w:hAnsi="GHEA Grapalat"/>
          <w:sz w:val="24"/>
          <w:szCs w:val="24"/>
        </w:rPr>
        <w:t>games of chance and betting, internet betting;</w:t>
      </w:r>
    </w:p>
    <w:p w14:paraId="72840D6F" w14:textId="77777777" w:rsidR="00D630A5" w:rsidRDefault="00796A31" w:rsidP="00731FB1">
      <w:pPr>
        <w:widowControl w:val="0"/>
        <w:tabs>
          <w:tab w:val="left" w:pos="0"/>
        </w:tabs>
        <w:autoSpaceDE w:val="0"/>
        <w:autoSpaceDN w:val="0"/>
        <w:adjustRightInd w:val="0"/>
        <w:spacing w:after="0" w:line="240" w:lineRule="auto"/>
        <w:jc w:val="both"/>
        <w:rPr>
          <w:rFonts w:ascii="GHEA Grapalat" w:hAnsi="GHEA Grapalat"/>
          <w:sz w:val="24"/>
          <w:szCs w:val="24"/>
        </w:rPr>
      </w:pPr>
      <w:r w:rsidRPr="00F71469">
        <w:rPr>
          <w:rFonts w:ascii="GHEA Grapalat" w:hAnsi="GHEA Grapalat"/>
          <w:sz w:val="24"/>
          <w:szCs w:val="24"/>
        </w:rPr>
        <w:t>(4)</w:t>
      </w:r>
      <w:r w:rsidR="00F71469">
        <w:rPr>
          <w:rFonts w:ascii="GHEA Grapalat" w:hAnsi="GHEA Grapalat"/>
          <w:sz w:val="24"/>
          <w:szCs w:val="24"/>
        </w:rPr>
        <w:tab/>
      </w:r>
      <w:r w:rsidRPr="00F71469">
        <w:rPr>
          <w:rFonts w:ascii="GHEA Grapalat" w:hAnsi="GHEA Grapalat"/>
          <w:sz w:val="24"/>
          <w:szCs w:val="24"/>
        </w:rPr>
        <w:t xml:space="preserve">review of micro-entrepreneurial tax system (in particular imposing an obligation to pay the income tax under the general procedure in lieu of the obligation to pay income tax in the amount of AMD </w:t>
      </w:r>
      <w:r w:rsidR="008A0F60" w:rsidRPr="00F71469">
        <w:rPr>
          <w:rFonts w:ascii="GHEA Grapalat" w:hAnsi="GHEA Grapalat"/>
          <w:sz w:val="24"/>
          <w:szCs w:val="24"/>
        </w:rPr>
        <w:t>5000</w:t>
      </w:r>
      <w:r w:rsidR="00926725" w:rsidRPr="00F71469">
        <w:rPr>
          <w:rFonts w:ascii="GHEA Grapalat" w:hAnsi="GHEA Grapalat"/>
          <w:sz w:val="24"/>
          <w:szCs w:val="24"/>
        </w:rPr>
        <w:t xml:space="preserve"> fixed with regard to employees involved in micro-entrepreneurship, as well as limiting the opportunities of deducting the gross income for the purpose of profit taxation on the basis of payment do</w:t>
      </w:r>
      <w:r w:rsidRPr="00F71469">
        <w:rPr>
          <w:rFonts w:ascii="GHEA Grapalat" w:hAnsi="GHEA Grapalat"/>
          <w:sz w:val="24"/>
          <w:szCs w:val="24"/>
        </w:rPr>
        <w:t>cuments issued by micro-entrepreneurship entities).</w:t>
      </w:r>
      <w:r w:rsidR="00D630A5" w:rsidRPr="00F71469">
        <w:rPr>
          <w:rFonts w:ascii="GHEA Grapalat" w:hAnsi="GHEA Grapalat"/>
          <w:sz w:val="24"/>
          <w:szCs w:val="24"/>
        </w:rPr>
        <w:t xml:space="preserve"> </w:t>
      </w:r>
    </w:p>
    <w:p w14:paraId="4F0459A7" w14:textId="77777777" w:rsidR="00CA39C2" w:rsidRDefault="00CA39C2" w:rsidP="00CA39C2">
      <w:pPr>
        <w:widowControl w:val="0"/>
        <w:tabs>
          <w:tab w:val="left" w:pos="1134"/>
        </w:tabs>
        <w:autoSpaceDE w:val="0"/>
        <w:autoSpaceDN w:val="0"/>
        <w:adjustRightInd w:val="0"/>
        <w:spacing w:after="0" w:line="240" w:lineRule="auto"/>
        <w:ind w:left="1134" w:hanging="567"/>
        <w:jc w:val="both"/>
        <w:rPr>
          <w:rFonts w:ascii="GHEA Grapalat" w:hAnsi="GHEA Grapalat"/>
          <w:sz w:val="24"/>
          <w:szCs w:val="24"/>
        </w:rPr>
      </w:pPr>
    </w:p>
    <w:p w14:paraId="74F03F18" w14:textId="77777777" w:rsidR="00CA39C2" w:rsidRPr="00B94A4C" w:rsidRDefault="00731FB1" w:rsidP="00CA39C2">
      <w:pPr>
        <w:tabs>
          <w:tab w:val="left" w:pos="1170"/>
        </w:tabs>
        <w:spacing w:after="0" w:line="240" w:lineRule="auto"/>
        <w:jc w:val="both"/>
        <w:rPr>
          <w:rFonts w:ascii="GHEA Grapalat" w:hAnsi="GHEA Grapalat" w:cs="Times New Roman"/>
          <w:sz w:val="24"/>
          <w:szCs w:val="24"/>
          <w:shd w:val="clear" w:color="auto" w:fill="FFFFFF"/>
          <w:lang w:val="en-US"/>
        </w:rPr>
      </w:pPr>
      <w:r>
        <w:rPr>
          <w:rFonts w:ascii="GHEA Grapalat" w:hAnsi="GHEA Grapalat" w:cs="Times New Roman"/>
          <w:b/>
          <w:sz w:val="24"/>
          <w:szCs w:val="24"/>
          <w:lang w:val="en-US"/>
        </w:rPr>
        <w:t>Answer 2</w:t>
      </w:r>
      <w:r w:rsidR="00CA39C2" w:rsidRPr="00B94A4C">
        <w:rPr>
          <w:rFonts w:ascii="GHEA Grapalat" w:hAnsi="GHEA Grapalat" w:cs="Times New Roman"/>
          <w:b/>
          <w:sz w:val="24"/>
          <w:szCs w:val="24"/>
          <w:lang w:val="en-US"/>
        </w:rPr>
        <w:t>:</w:t>
      </w:r>
      <w:r w:rsidR="00CA39C2" w:rsidRPr="00B94A4C">
        <w:rPr>
          <w:rFonts w:ascii="GHEA Grapalat" w:hAnsi="GHEA Grapalat" w:cs="Times New Roman"/>
          <w:sz w:val="24"/>
          <w:szCs w:val="24"/>
          <w:shd w:val="clear" w:color="auto" w:fill="FFFFFF"/>
          <w:lang w:val="en-US"/>
        </w:rPr>
        <w:t xml:space="preserve"> </w:t>
      </w:r>
    </w:p>
    <w:p w14:paraId="3FB17D58" w14:textId="77777777" w:rsidR="001751A0" w:rsidRPr="0084793A" w:rsidRDefault="001751A0" w:rsidP="001751A0">
      <w:pPr>
        <w:pStyle w:val="HTMLPreformatted"/>
        <w:jc w:val="both"/>
        <w:rPr>
          <w:rStyle w:val="y2iqfc"/>
          <w:rFonts w:ascii="GHEA Grapalat" w:hAnsi="GHEA Grapalat"/>
          <w:sz w:val="24"/>
          <w:szCs w:val="24"/>
        </w:rPr>
      </w:pPr>
      <w:r w:rsidRPr="0084793A">
        <w:rPr>
          <w:rFonts w:ascii="GHEA Grapalat" w:eastAsiaTheme="minorHAnsi" w:hAnsi="GHEA Grapalat" w:cs="Times New Roman"/>
          <w:sz w:val="24"/>
          <w:szCs w:val="24"/>
        </w:rPr>
        <w:t>Based on Article 19 of the Law "On Medical Care and Service of the Population", medical</w:t>
      </w:r>
      <w:r w:rsidRPr="0084793A">
        <w:rPr>
          <w:rStyle w:val="y2iqfc"/>
          <w:rFonts w:ascii="GHEA Grapalat" w:hAnsi="GHEA Grapalat"/>
          <w:sz w:val="24"/>
          <w:szCs w:val="24"/>
        </w:rPr>
        <w:t xml:space="preserve"> care of patients with diseases that pose a threat to the environment is provided free of charge and guaranteed by the government. The coronavirus disease is included in the list of diseases, posing a threat to the environment, upon the Armenian Government's decision No. 1286 of December 27, 2001. </w:t>
      </w:r>
    </w:p>
    <w:p w14:paraId="17227C1A" w14:textId="77777777" w:rsidR="001751A0" w:rsidRPr="0084793A" w:rsidRDefault="001751A0" w:rsidP="001751A0">
      <w:pPr>
        <w:pStyle w:val="HTMLPreformatted"/>
        <w:jc w:val="both"/>
        <w:rPr>
          <w:rFonts w:ascii="GHEA Grapalat" w:hAnsi="GHEA Grapalat"/>
          <w:sz w:val="24"/>
          <w:szCs w:val="24"/>
        </w:rPr>
      </w:pPr>
      <w:r w:rsidRPr="0084793A">
        <w:rPr>
          <w:rStyle w:val="y2iqfc"/>
          <w:rFonts w:ascii="GHEA Grapalat" w:hAnsi="GHEA Grapalat"/>
          <w:sz w:val="24"/>
          <w:szCs w:val="24"/>
        </w:rPr>
        <w:lastRenderedPageBreak/>
        <w:t>At the beginning of the pandemic in March 2020, only one medical organization of Armenia, the "National Center of Infectious Diseases" CJSC, was involved in the process of treatment of COVID-19 patients. Later, 35 hospital facilities were re-profiled to serve the patients: 19 in the country’s regions and 16 in the Capital City of Yerevan. These re-profiled institutions were provided with more than 3,100 hospital beds. The number of allocated beds has been changed depending on the increasing of the pandemic. The Protocols and Procedures were developed and further being revised on a regular basis, taking into account new approaches of the WTO.</w:t>
      </w:r>
    </w:p>
    <w:p w14:paraId="20FFB0D6" w14:textId="77777777" w:rsidR="00A9611D" w:rsidRPr="001751A0" w:rsidRDefault="00A9611D" w:rsidP="00CA39C2">
      <w:pPr>
        <w:widowControl w:val="0"/>
        <w:autoSpaceDE w:val="0"/>
        <w:autoSpaceDN w:val="0"/>
        <w:adjustRightInd w:val="0"/>
        <w:spacing w:after="0" w:line="240" w:lineRule="auto"/>
        <w:jc w:val="both"/>
        <w:rPr>
          <w:rFonts w:ascii="GHEA Grapalat" w:hAnsi="GHEA Grapalat"/>
          <w:b/>
          <w:sz w:val="24"/>
          <w:szCs w:val="24"/>
          <w:lang w:val="en-US"/>
        </w:rPr>
      </w:pPr>
    </w:p>
    <w:p w14:paraId="0C2FCED9" w14:textId="77777777" w:rsidR="00A9611D" w:rsidRDefault="00907335" w:rsidP="00CA39C2">
      <w:pPr>
        <w:widowControl w:val="0"/>
        <w:autoSpaceDE w:val="0"/>
        <w:autoSpaceDN w:val="0"/>
        <w:adjustRightInd w:val="0"/>
        <w:spacing w:after="0" w:line="240" w:lineRule="auto"/>
        <w:jc w:val="both"/>
        <w:rPr>
          <w:rFonts w:ascii="GHEA Grapalat" w:hAnsi="GHEA Grapalat"/>
          <w:sz w:val="24"/>
          <w:szCs w:val="24"/>
        </w:rPr>
      </w:pPr>
      <w:r>
        <w:rPr>
          <w:rFonts w:ascii="GHEA Grapalat" w:hAnsi="GHEA Grapalat"/>
          <w:b/>
          <w:sz w:val="24"/>
          <w:szCs w:val="24"/>
        </w:rPr>
        <w:t>Question 5.</w:t>
      </w:r>
      <w:r w:rsidR="00A9611D">
        <w:rPr>
          <w:rFonts w:ascii="GHEA Grapalat" w:hAnsi="GHEA Grapalat"/>
          <w:b/>
          <w:sz w:val="24"/>
          <w:szCs w:val="24"/>
        </w:rPr>
        <w:t xml:space="preserve"> </w:t>
      </w:r>
      <w:r w:rsidR="00A9611D" w:rsidRPr="00A9611D">
        <w:rPr>
          <w:rFonts w:ascii="GHEA Grapalat" w:hAnsi="GHEA Grapalat"/>
          <w:sz w:val="24"/>
          <w:szCs w:val="24"/>
        </w:rPr>
        <w:t>Adopting</w:t>
      </w:r>
      <w:r w:rsidR="00A9611D">
        <w:rPr>
          <w:rFonts w:ascii="GHEA Grapalat" w:hAnsi="GHEA Grapalat"/>
          <w:sz w:val="24"/>
          <w:szCs w:val="24"/>
        </w:rPr>
        <w:t xml:space="preserve"> budget transparency,</w:t>
      </w:r>
      <w:r w:rsidR="00A9611D" w:rsidRPr="00A9611D">
        <w:rPr>
          <w:rFonts w:ascii="GHEA Grapalat" w:hAnsi="GHEA Grapalat"/>
          <w:sz w:val="24"/>
          <w:szCs w:val="24"/>
        </w:rPr>
        <w:t xml:space="preserve"> </w:t>
      </w:r>
      <w:r w:rsidR="00A9611D" w:rsidRPr="00F71469">
        <w:rPr>
          <w:rFonts w:ascii="GHEA Grapalat" w:hAnsi="GHEA Grapalat"/>
          <w:sz w:val="24"/>
          <w:szCs w:val="24"/>
        </w:rPr>
        <w:t>accountability and meaningful participation of civil society and other stakeholders</w:t>
      </w:r>
    </w:p>
    <w:p w14:paraId="211F0ACA" w14:textId="77777777" w:rsidR="00A9611D" w:rsidRDefault="00A9611D" w:rsidP="00CA39C2">
      <w:pPr>
        <w:widowControl w:val="0"/>
        <w:autoSpaceDE w:val="0"/>
        <w:autoSpaceDN w:val="0"/>
        <w:adjustRightInd w:val="0"/>
        <w:spacing w:after="0" w:line="240" w:lineRule="auto"/>
        <w:jc w:val="both"/>
        <w:rPr>
          <w:rFonts w:ascii="GHEA Grapalat" w:hAnsi="GHEA Grapalat"/>
          <w:b/>
          <w:sz w:val="24"/>
          <w:szCs w:val="24"/>
        </w:rPr>
      </w:pPr>
    </w:p>
    <w:p w14:paraId="3EEDA473" w14:textId="77777777" w:rsidR="009B77CE" w:rsidRDefault="009B77CE" w:rsidP="00CA39C2">
      <w:pPr>
        <w:widowControl w:val="0"/>
        <w:autoSpaceDE w:val="0"/>
        <w:autoSpaceDN w:val="0"/>
        <w:adjustRightInd w:val="0"/>
        <w:spacing w:after="0" w:line="240" w:lineRule="auto"/>
        <w:jc w:val="both"/>
        <w:rPr>
          <w:rFonts w:ascii="GHEA Grapalat" w:hAnsi="GHEA Grapalat"/>
          <w:b/>
          <w:sz w:val="24"/>
          <w:szCs w:val="24"/>
        </w:rPr>
      </w:pPr>
      <w:r w:rsidRPr="00F71469">
        <w:rPr>
          <w:rFonts w:ascii="GHEA Grapalat" w:hAnsi="GHEA Grapalat"/>
          <w:b/>
          <w:sz w:val="24"/>
          <w:szCs w:val="24"/>
        </w:rPr>
        <w:t>Answer</w:t>
      </w:r>
      <w:r w:rsidR="00A9611D">
        <w:rPr>
          <w:rFonts w:ascii="GHEA Grapalat" w:hAnsi="GHEA Grapalat"/>
          <w:b/>
          <w:sz w:val="24"/>
          <w:szCs w:val="24"/>
        </w:rPr>
        <w:t xml:space="preserve"> 1</w:t>
      </w:r>
      <w:r w:rsidRPr="00F71469">
        <w:rPr>
          <w:rFonts w:ascii="GHEA Grapalat" w:hAnsi="GHEA Grapalat"/>
          <w:b/>
          <w:sz w:val="24"/>
          <w:szCs w:val="24"/>
        </w:rPr>
        <w:t>:</w:t>
      </w:r>
    </w:p>
    <w:p w14:paraId="3DCAAB0A" w14:textId="77777777" w:rsidR="000F7C41" w:rsidRPr="00F71469" w:rsidRDefault="000F7C41" w:rsidP="00CA39C2">
      <w:pPr>
        <w:widowControl w:val="0"/>
        <w:autoSpaceDE w:val="0"/>
        <w:autoSpaceDN w:val="0"/>
        <w:adjustRightInd w:val="0"/>
        <w:spacing w:after="0" w:line="240" w:lineRule="auto"/>
        <w:jc w:val="both"/>
        <w:rPr>
          <w:rFonts w:ascii="GHEA Grapalat" w:hAnsi="GHEA Grapalat" w:cs="Times New Roman"/>
          <w:sz w:val="24"/>
          <w:szCs w:val="24"/>
        </w:rPr>
      </w:pPr>
      <w:r w:rsidRPr="00F71469">
        <w:rPr>
          <w:rFonts w:ascii="GHEA Grapalat" w:hAnsi="GHEA Grapalat"/>
          <w:sz w:val="24"/>
          <w:szCs w:val="24"/>
        </w:rPr>
        <w:t xml:space="preserve">The following information </w:t>
      </w:r>
      <w:r w:rsidR="00725325" w:rsidRPr="00F71469">
        <w:rPr>
          <w:rFonts w:ascii="GHEA Grapalat" w:hAnsi="GHEA Grapalat"/>
          <w:sz w:val="24"/>
          <w:szCs w:val="24"/>
        </w:rPr>
        <w:t>is</w:t>
      </w:r>
      <w:r w:rsidRPr="00F71469">
        <w:rPr>
          <w:rFonts w:ascii="GHEA Grapalat" w:hAnsi="GHEA Grapalat"/>
          <w:sz w:val="24"/>
          <w:szCs w:val="24"/>
        </w:rPr>
        <w:t xml:space="preserve"> posted on the official website of the Ministry of Finance of the Republic of Armenia to ensure transparency of </w:t>
      </w:r>
      <w:r w:rsidR="008D2498" w:rsidRPr="00F71469">
        <w:rPr>
          <w:rFonts w:ascii="GHEA Grapalat" w:hAnsi="GHEA Grapalat"/>
          <w:sz w:val="24"/>
          <w:szCs w:val="24"/>
        </w:rPr>
        <w:t xml:space="preserve">budget </w:t>
      </w:r>
      <w:r w:rsidRPr="00F71469">
        <w:rPr>
          <w:rFonts w:ascii="GHEA Grapalat" w:hAnsi="GHEA Grapalat"/>
          <w:sz w:val="24"/>
          <w:szCs w:val="24"/>
        </w:rPr>
        <w:t xml:space="preserve">execution: </w:t>
      </w:r>
    </w:p>
    <w:p w14:paraId="2310819D" w14:textId="77777777" w:rsidR="000F7C41" w:rsidRPr="00F71469" w:rsidRDefault="000F7C41" w:rsidP="00907335">
      <w:pPr>
        <w:pStyle w:val="ListParagraph"/>
        <w:widowControl w:val="0"/>
        <w:numPr>
          <w:ilvl w:val="0"/>
          <w:numId w:val="25"/>
        </w:numPr>
        <w:tabs>
          <w:tab w:val="left" w:pos="0"/>
        </w:tabs>
        <w:autoSpaceDE w:val="0"/>
        <w:autoSpaceDN w:val="0"/>
        <w:adjustRightInd w:val="0"/>
        <w:spacing w:after="0" w:line="240" w:lineRule="auto"/>
        <w:ind w:left="0" w:firstLine="0"/>
        <w:contextualSpacing w:val="0"/>
        <w:jc w:val="both"/>
        <w:rPr>
          <w:rFonts w:ascii="GHEA Grapalat" w:hAnsi="GHEA Grapalat" w:cs="Times New Roman"/>
          <w:sz w:val="24"/>
          <w:szCs w:val="24"/>
        </w:rPr>
      </w:pPr>
      <w:r w:rsidRPr="00F71469">
        <w:rPr>
          <w:rFonts w:ascii="GHEA Grapalat" w:hAnsi="GHEA Grapalat"/>
          <w:sz w:val="24"/>
          <w:szCs w:val="24"/>
        </w:rPr>
        <w:t>Quarterly reports of State Budget of the Republic of Armenia within 45</w:t>
      </w:r>
      <w:r w:rsidR="00F71469">
        <w:rPr>
          <w:rFonts w:ascii="Courier New" w:hAnsi="Courier New" w:cs="Courier New"/>
          <w:sz w:val="24"/>
          <w:szCs w:val="24"/>
        </w:rPr>
        <w:t> </w:t>
      </w:r>
      <w:r w:rsidRPr="00F71469">
        <w:rPr>
          <w:rFonts w:ascii="GHEA Grapalat" w:hAnsi="GHEA Grapalat"/>
          <w:sz w:val="24"/>
          <w:szCs w:val="24"/>
        </w:rPr>
        <w:t xml:space="preserve">days after the expiry of the reporting </w:t>
      </w:r>
      <w:r w:rsidR="00725325" w:rsidRPr="00F71469">
        <w:rPr>
          <w:rFonts w:ascii="GHEA Grapalat" w:hAnsi="GHEA Grapalat"/>
          <w:sz w:val="24"/>
          <w:szCs w:val="24"/>
        </w:rPr>
        <w:t>quarterly period</w:t>
      </w:r>
      <w:r w:rsidR="005917E3" w:rsidRPr="00F71469">
        <w:rPr>
          <w:rFonts w:ascii="GHEA Grapalat" w:hAnsi="GHEA Grapalat"/>
          <w:sz w:val="24"/>
          <w:szCs w:val="24"/>
        </w:rPr>
        <w:t>:</w:t>
      </w:r>
      <w:r w:rsidR="00A301DF" w:rsidRPr="00F71469">
        <w:rPr>
          <w:rFonts w:ascii="GHEA Grapalat" w:hAnsi="GHEA Grapalat"/>
          <w:sz w:val="24"/>
          <w:szCs w:val="24"/>
        </w:rPr>
        <w:t xml:space="preserve"> </w:t>
      </w:r>
      <w:r w:rsidRPr="00F71469">
        <w:rPr>
          <w:rFonts w:ascii="GHEA Grapalat" w:hAnsi="GHEA Grapalat"/>
          <w:sz w:val="24"/>
          <w:szCs w:val="24"/>
        </w:rPr>
        <w:t>annual reports</w:t>
      </w:r>
      <w:r w:rsidR="005917E3" w:rsidRPr="00F71469">
        <w:rPr>
          <w:rFonts w:ascii="GHEA Grapalat" w:hAnsi="GHEA Grapalat"/>
          <w:sz w:val="24"/>
          <w:szCs w:val="24"/>
        </w:rPr>
        <w:t xml:space="preserve"> and</w:t>
      </w:r>
      <w:r w:rsidRPr="00F71469">
        <w:rPr>
          <w:rFonts w:ascii="GHEA Grapalat" w:hAnsi="GHEA Grapalat"/>
          <w:sz w:val="24"/>
          <w:szCs w:val="24"/>
        </w:rPr>
        <w:t xml:space="preserve"> drafts </w:t>
      </w:r>
      <w:r w:rsidR="00A301DF" w:rsidRPr="00F71469">
        <w:rPr>
          <w:rFonts w:ascii="GHEA Grapalat" w:hAnsi="GHEA Grapalat"/>
          <w:sz w:val="24"/>
          <w:szCs w:val="24"/>
        </w:rPr>
        <w:t>are</w:t>
      </w:r>
      <w:r w:rsidRPr="00F71469">
        <w:rPr>
          <w:rFonts w:ascii="GHEA Grapalat" w:hAnsi="GHEA Grapalat"/>
          <w:sz w:val="24"/>
          <w:szCs w:val="24"/>
        </w:rPr>
        <w:t xml:space="preserve"> posted after submission of the reports to the National Assembly of the Republic of Armenia until 1 May of the year following the reporting year, and the final reports shall be posted after their approval by the National Assembly of the Republic of Armenia;</w:t>
      </w:r>
    </w:p>
    <w:p w14:paraId="4B493BDA" w14:textId="77777777" w:rsidR="000F7C41" w:rsidRPr="00F71469" w:rsidRDefault="007D0E37" w:rsidP="00907335">
      <w:pPr>
        <w:pStyle w:val="ListParagraph"/>
        <w:widowControl w:val="0"/>
        <w:numPr>
          <w:ilvl w:val="0"/>
          <w:numId w:val="25"/>
        </w:numPr>
        <w:tabs>
          <w:tab w:val="left" w:pos="0"/>
        </w:tabs>
        <w:autoSpaceDE w:val="0"/>
        <w:autoSpaceDN w:val="0"/>
        <w:adjustRightInd w:val="0"/>
        <w:spacing w:after="0" w:line="240" w:lineRule="auto"/>
        <w:ind w:left="0" w:firstLine="0"/>
        <w:contextualSpacing w:val="0"/>
        <w:jc w:val="both"/>
        <w:rPr>
          <w:rFonts w:ascii="GHEA Grapalat" w:hAnsi="GHEA Grapalat" w:cs="Times New Roman"/>
          <w:sz w:val="24"/>
          <w:szCs w:val="24"/>
        </w:rPr>
      </w:pPr>
      <w:r w:rsidRPr="00F71469">
        <w:rPr>
          <w:rFonts w:ascii="GHEA Grapalat" w:hAnsi="GHEA Grapalat"/>
          <w:sz w:val="24"/>
          <w:szCs w:val="24"/>
        </w:rPr>
        <w:t>Q</w:t>
      </w:r>
      <w:r w:rsidR="00D70CD7" w:rsidRPr="00F71469">
        <w:rPr>
          <w:rFonts w:ascii="GHEA Grapalat" w:hAnsi="GHEA Grapalat"/>
          <w:sz w:val="24"/>
          <w:szCs w:val="24"/>
        </w:rPr>
        <w:t>uarterly and annual s</w:t>
      </w:r>
      <w:r w:rsidR="000F7C41" w:rsidRPr="00F71469">
        <w:rPr>
          <w:rFonts w:ascii="GHEA Grapalat" w:hAnsi="GHEA Grapalat"/>
          <w:sz w:val="24"/>
          <w:szCs w:val="24"/>
        </w:rPr>
        <w:t>ummary on execution of community budgets of the Republic of Armenia;</w:t>
      </w:r>
    </w:p>
    <w:p w14:paraId="5389EF8A" w14:textId="77777777" w:rsidR="000F7C41" w:rsidRPr="00F71469" w:rsidRDefault="000F7C41" w:rsidP="00907335">
      <w:pPr>
        <w:pStyle w:val="ListParagraph"/>
        <w:widowControl w:val="0"/>
        <w:numPr>
          <w:ilvl w:val="0"/>
          <w:numId w:val="25"/>
        </w:numPr>
        <w:tabs>
          <w:tab w:val="left" w:pos="0"/>
        </w:tabs>
        <w:autoSpaceDE w:val="0"/>
        <w:autoSpaceDN w:val="0"/>
        <w:adjustRightInd w:val="0"/>
        <w:spacing w:after="0" w:line="240" w:lineRule="auto"/>
        <w:ind w:left="0" w:firstLine="0"/>
        <w:contextualSpacing w:val="0"/>
        <w:jc w:val="both"/>
        <w:rPr>
          <w:rFonts w:ascii="GHEA Grapalat" w:hAnsi="GHEA Grapalat" w:cs="Times New Roman"/>
          <w:spacing w:val="-4"/>
          <w:sz w:val="24"/>
          <w:szCs w:val="24"/>
        </w:rPr>
      </w:pPr>
      <w:r w:rsidRPr="00F71469">
        <w:rPr>
          <w:rFonts w:ascii="GHEA Grapalat" w:hAnsi="GHEA Grapalat"/>
          <w:spacing w:val="-4"/>
          <w:sz w:val="24"/>
          <w:szCs w:val="24"/>
        </w:rPr>
        <w:t xml:space="preserve">Monthly analytical and digital information on the execution of the State Budget of the Republic of Armenia within the month </w:t>
      </w:r>
      <w:r w:rsidR="00F71469" w:rsidRPr="00F71469">
        <w:rPr>
          <w:rFonts w:ascii="GHEA Grapalat" w:hAnsi="GHEA Grapalat"/>
          <w:spacing w:val="-4"/>
          <w:sz w:val="24"/>
          <w:szCs w:val="24"/>
        </w:rPr>
        <w:t xml:space="preserve">following the reporting </w:t>
      </w:r>
      <w:r w:rsidR="00F71469" w:rsidRPr="00F71469">
        <w:rPr>
          <w:rFonts w:ascii="GHEA Grapalat" w:hAnsi="GHEA Grapalat"/>
          <w:spacing w:val="-4"/>
          <w:sz w:val="24"/>
          <w:szCs w:val="24"/>
        </w:rPr>
        <w:lastRenderedPageBreak/>
        <w:t>period;</w:t>
      </w:r>
    </w:p>
    <w:p w14:paraId="6DB756B3" w14:textId="77777777" w:rsidR="000F7C41" w:rsidRPr="00F71469" w:rsidRDefault="007D0E37" w:rsidP="00907335">
      <w:pPr>
        <w:pStyle w:val="ListParagraph"/>
        <w:widowControl w:val="0"/>
        <w:numPr>
          <w:ilvl w:val="0"/>
          <w:numId w:val="25"/>
        </w:numPr>
        <w:tabs>
          <w:tab w:val="left" w:pos="0"/>
        </w:tabs>
        <w:autoSpaceDE w:val="0"/>
        <w:autoSpaceDN w:val="0"/>
        <w:adjustRightInd w:val="0"/>
        <w:spacing w:after="0" w:line="240" w:lineRule="auto"/>
        <w:ind w:left="0" w:firstLine="0"/>
        <w:contextualSpacing w:val="0"/>
        <w:jc w:val="both"/>
        <w:rPr>
          <w:rFonts w:ascii="GHEA Grapalat" w:hAnsi="GHEA Grapalat" w:cs="Times New Roman"/>
          <w:sz w:val="24"/>
          <w:szCs w:val="24"/>
        </w:rPr>
      </w:pPr>
      <w:r w:rsidRPr="00F71469">
        <w:rPr>
          <w:rFonts w:ascii="GHEA Grapalat" w:hAnsi="GHEA Grapalat"/>
          <w:sz w:val="24"/>
          <w:szCs w:val="24"/>
        </w:rPr>
        <w:t>The d</w:t>
      </w:r>
      <w:r w:rsidR="00AA492A" w:rsidRPr="00F71469">
        <w:rPr>
          <w:rFonts w:ascii="GHEA Grapalat" w:hAnsi="GHEA Grapalat"/>
          <w:sz w:val="24"/>
          <w:szCs w:val="24"/>
        </w:rPr>
        <w:t>igital s</w:t>
      </w:r>
      <w:r w:rsidR="000F7C41" w:rsidRPr="00F71469">
        <w:rPr>
          <w:rFonts w:ascii="GHEA Grapalat" w:hAnsi="GHEA Grapalat"/>
          <w:sz w:val="24"/>
          <w:szCs w:val="24"/>
        </w:rPr>
        <w:t>ummary on execution of the State Budget of the Republic of Armenia over the last three years (in Armenian and English) after approval by the National Assembly of the Republic o</w:t>
      </w:r>
      <w:r w:rsidR="00F71469">
        <w:rPr>
          <w:rFonts w:ascii="GHEA Grapalat" w:hAnsi="GHEA Grapalat"/>
          <w:sz w:val="24"/>
          <w:szCs w:val="24"/>
        </w:rPr>
        <w:t>f Armenia of the annual report;</w:t>
      </w:r>
    </w:p>
    <w:p w14:paraId="2D85FB80" w14:textId="77777777" w:rsidR="000F7C41" w:rsidRPr="00F71469" w:rsidRDefault="000F7C41" w:rsidP="00907335">
      <w:pPr>
        <w:pStyle w:val="ListParagraph"/>
        <w:widowControl w:val="0"/>
        <w:numPr>
          <w:ilvl w:val="0"/>
          <w:numId w:val="25"/>
        </w:numPr>
        <w:tabs>
          <w:tab w:val="left" w:pos="0"/>
        </w:tabs>
        <w:autoSpaceDE w:val="0"/>
        <w:autoSpaceDN w:val="0"/>
        <w:adjustRightInd w:val="0"/>
        <w:spacing w:after="0" w:line="240" w:lineRule="auto"/>
        <w:ind w:left="0" w:firstLine="0"/>
        <w:contextualSpacing w:val="0"/>
        <w:jc w:val="both"/>
        <w:rPr>
          <w:rFonts w:ascii="GHEA Grapalat" w:hAnsi="GHEA Grapalat" w:cs="Times New Roman"/>
          <w:sz w:val="24"/>
          <w:szCs w:val="24"/>
        </w:rPr>
      </w:pPr>
      <w:r w:rsidRPr="00F71469">
        <w:rPr>
          <w:rFonts w:ascii="GHEA Grapalat" w:hAnsi="GHEA Grapalat"/>
          <w:sz w:val="24"/>
          <w:szCs w:val="24"/>
        </w:rPr>
        <w:t>The simplified report of the State Budget of the Republic of Armenia (report</w:t>
      </w:r>
      <w:r w:rsidR="00F7398A" w:rsidRPr="00F71469">
        <w:rPr>
          <w:rFonts w:ascii="GHEA Grapalat" w:hAnsi="GHEA Grapalat"/>
          <w:sz w:val="24"/>
          <w:szCs w:val="24"/>
        </w:rPr>
        <w:t xml:space="preserve"> for citizens</w:t>
      </w:r>
      <w:r w:rsidRPr="00F71469">
        <w:rPr>
          <w:rFonts w:ascii="GHEA Grapalat" w:hAnsi="GHEA Grapalat"/>
          <w:sz w:val="24"/>
          <w:szCs w:val="24"/>
        </w:rPr>
        <w:t>) — after approval by the National Assembly of the Republic of Armenia of the annual report.</w:t>
      </w:r>
    </w:p>
    <w:p w14:paraId="080E3BB0" w14:textId="77777777" w:rsidR="000F7C41" w:rsidRDefault="000F7C41" w:rsidP="00CA39C2">
      <w:pPr>
        <w:widowControl w:val="0"/>
        <w:autoSpaceDE w:val="0"/>
        <w:autoSpaceDN w:val="0"/>
        <w:adjustRightInd w:val="0"/>
        <w:spacing w:after="0" w:line="240" w:lineRule="auto"/>
        <w:jc w:val="both"/>
        <w:rPr>
          <w:rFonts w:ascii="GHEA Grapalat" w:hAnsi="GHEA Grapalat"/>
          <w:sz w:val="24"/>
          <w:szCs w:val="24"/>
        </w:rPr>
      </w:pPr>
      <w:r w:rsidRPr="00F71469">
        <w:rPr>
          <w:rFonts w:ascii="GHEA Grapalat" w:hAnsi="GHEA Grapalat"/>
          <w:sz w:val="24"/>
          <w:szCs w:val="24"/>
        </w:rPr>
        <w:t>We would also like to inform that the Ministry of Finance of the Republic of Armenia held a public discussion</w:t>
      </w:r>
      <w:r w:rsidR="00D87E64" w:rsidRPr="00F71469">
        <w:rPr>
          <w:rFonts w:ascii="GHEA Grapalat" w:hAnsi="GHEA Grapalat"/>
          <w:sz w:val="24"/>
          <w:szCs w:val="24"/>
        </w:rPr>
        <w:t xml:space="preserve"> in 2022 </w:t>
      </w:r>
      <w:r w:rsidRPr="00F71469">
        <w:rPr>
          <w:rFonts w:ascii="GHEA Grapalat" w:hAnsi="GHEA Grapalat"/>
          <w:sz w:val="24"/>
          <w:szCs w:val="24"/>
        </w:rPr>
        <w:t>to improve the quality and content of reports on execution of the State Budget of the Republic of Armenia</w:t>
      </w:r>
      <w:r w:rsidR="00EA1597" w:rsidRPr="00F71469">
        <w:rPr>
          <w:rFonts w:ascii="GHEA Grapalat" w:hAnsi="GHEA Grapalat"/>
          <w:sz w:val="24"/>
          <w:szCs w:val="24"/>
        </w:rPr>
        <w:t xml:space="preserve"> and</w:t>
      </w:r>
      <w:r w:rsidRPr="00F71469">
        <w:rPr>
          <w:rFonts w:ascii="GHEA Grapalat" w:hAnsi="GHEA Grapalat"/>
          <w:sz w:val="24"/>
          <w:szCs w:val="24"/>
        </w:rPr>
        <w:t xml:space="preserve"> to bring them into compliance with the requirements of beneficiaries. To identify the </w:t>
      </w:r>
      <w:r w:rsidR="00EA1597" w:rsidRPr="00F71469">
        <w:rPr>
          <w:rFonts w:ascii="GHEA Grapalat" w:hAnsi="GHEA Grapalat"/>
          <w:sz w:val="24"/>
          <w:szCs w:val="24"/>
        </w:rPr>
        <w:t xml:space="preserve">needs </w:t>
      </w:r>
      <w:r w:rsidRPr="00F71469">
        <w:rPr>
          <w:rFonts w:ascii="GHEA Grapalat" w:hAnsi="GHEA Grapalat"/>
          <w:sz w:val="24"/>
          <w:szCs w:val="24"/>
        </w:rPr>
        <w:t xml:space="preserve">of beneficiaries before the meeting, the Ministry of Finance of the Republic of Armenia </w:t>
      </w:r>
      <w:r w:rsidR="00BF5FF9" w:rsidRPr="00F71469">
        <w:rPr>
          <w:rFonts w:ascii="GHEA Grapalat" w:hAnsi="GHEA Grapalat"/>
          <w:sz w:val="24"/>
          <w:szCs w:val="24"/>
        </w:rPr>
        <w:t xml:space="preserve">prepared </w:t>
      </w:r>
      <w:r w:rsidRPr="00F71469">
        <w:rPr>
          <w:rFonts w:ascii="GHEA Grapalat" w:hAnsi="GHEA Grapalat"/>
          <w:sz w:val="24"/>
          <w:szCs w:val="24"/>
        </w:rPr>
        <w:t xml:space="preserve">a questionnaire which was </w:t>
      </w:r>
      <w:r w:rsidR="00BF5FF9" w:rsidRPr="00F71469">
        <w:rPr>
          <w:rFonts w:ascii="GHEA Grapalat" w:hAnsi="GHEA Grapalat"/>
          <w:sz w:val="24"/>
          <w:szCs w:val="24"/>
        </w:rPr>
        <w:t xml:space="preserve">sent </w:t>
      </w:r>
      <w:r w:rsidRPr="00F71469">
        <w:rPr>
          <w:rFonts w:ascii="GHEA Grapalat" w:hAnsi="GHEA Grapalat"/>
          <w:sz w:val="24"/>
          <w:szCs w:val="24"/>
        </w:rPr>
        <w:t xml:space="preserve">to the main beneficiaries </w:t>
      </w:r>
      <w:r w:rsidR="00BF5FF9" w:rsidRPr="00F71469">
        <w:rPr>
          <w:rFonts w:ascii="GHEA Grapalat" w:hAnsi="GHEA Grapalat"/>
          <w:sz w:val="24"/>
          <w:szCs w:val="24"/>
        </w:rPr>
        <w:t xml:space="preserve">of </w:t>
      </w:r>
      <w:r w:rsidRPr="00F71469">
        <w:rPr>
          <w:rFonts w:ascii="GHEA Grapalat" w:hAnsi="GHEA Grapalat"/>
          <w:sz w:val="24"/>
          <w:szCs w:val="24"/>
        </w:rPr>
        <w:t xml:space="preserve">the reports and was posted on the official website of the Ministry of Finance of the Republic of Armenia as well. Relevant amendments were made in the reports on State Budget on the basis of </w:t>
      </w:r>
      <w:r w:rsidR="00E3397B" w:rsidRPr="00F71469">
        <w:rPr>
          <w:rFonts w:ascii="GHEA Grapalat" w:hAnsi="GHEA Grapalat"/>
          <w:sz w:val="24"/>
          <w:szCs w:val="24"/>
        </w:rPr>
        <w:t>the inquiry</w:t>
      </w:r>
      <w:r w:rsidRPr="00F71469">
        <w:rPr>
          <w:rFonts w:ascii="GHEA Grapalat" w:hAnsi="GHEA Grapalat"/>
          <w:sz w:val="24"/>
          <w:szCs w:val="24"/>
        </w:rPr>
        <w:t xml:space="preserve">. At present, works are under way in collaboration with the World Bank with a view to further improving </w:t>
      </w:r>
      <w:r w:rsidR="00582C88">
        <w:rPr>
          <w:rFonts w:ascii="GHEA Grapalat" w:hAnsi="GHEA Grapalat"/>
          <w:sz w:val="24"/>
          <w:szCs w:val="24"/>
        </w:rPr>
        <w:t xml:space="preserve">the </w:t>
      </w:r>
      <w:r w:rsidR="00254F32" w:rsidRPr="00F71469">
        <w:rPr>
          <w:rFonts w:ascii="GHEA Grapalat" w:hAnsi="GHEA Grapalat"/>
          <w:sz w:val="24"/>
          <w:szCs w:val="24"/>
        </w:rPr>
        <w:t xml:space="preserve">State Budget </w:t>
      </w:r>
      <w:r w:rsidRPr="00F71469">
        <w:rPr>
          <w:rFonts w:ascii="GHEA Grapalat" w:hAnsi="GHEA Grapalat"/>
          <w:sz w:val="24"/>
          <w:szCs w:val="24"/>
        </w:rPr>
        <w:t>reports.</w:t>
      </w:r>
    </w:p>
    <w:p w14:paraId="25148EC7" w14:textId="77777777" w:rsidR="00CA39C2" w:rsidRDefault="00CA39C2" w:rsidP="00CA39C2">
      <w:pPr>
        <w:widowControl w:val="0"/>
        <w:autoSpaceDE w:val="0"/>
        <w:autoSpaceDN w:val="0"/>
        <w:adjustRightInd w:val="0"/>
        <w:spacing w:after="0" w:line="240" w:lineRule="auto"/>
        <w:jc w:val="both"/>
        <w:rPr>
          <w:rFonts w:ascii="GHEA Grapalat" w:hAnsi="GHEA Grapalat"/>
          <w:sz w:val="24"/>
          <w:szCs w:val="24"/>
        </w:rPr>
      </w:pPr>
    </w:p>
    <w:p w14:paraId="20B638D8" w14:textId="77777777" w:rsidR="00CA39C2" w:rsidRPr="00B94A4C" w:rsidRDefault="00CA39C2" w:rsidP="00CA39C2">
      <w:pPr>
        <w:tabs>
          <w:tab w:val="left" w:pos="1170"/>
        </w:tabs>
        <w:spacing w:after="0" w:line="240" w:lineRule="auto"/>
        <w:jc w:val="both"/>
        <w:rPr>
          <w:rFonts w:ascii="GHEA Grapalat" w:hAnsi="GHEA Grapalat" w:cs="Times New Roman"/>
          <w:sz w:val="24"/>
          <w:szCs w:val="24"/>
          <w:shd w:val="clear" w:color="auto" w:fill="FFFFFF"/>
          <w:lang w:val="en-US"/>
        </w:rPr>
      </w:pPr>
      <w:r w:rsidRPr="00B94A4C">
        <w:rPr>
          <w:rFonts w:ascii="GHEA Grapalat" w:hAnsi="GHEA Grapalat" w:cs="Times New Roman"/>
          <w:b/>
          <w:sz w:val="24"/>
          <w:szCs w:val="24"/>
          <w:lang w:val="en-US"/>
        </w:rPr>
        <w:t xml:space="preserve">Answer </w:t>
      </w:r>
      <w:r w:rsidR="00B840DE">
        <w:rPr>
          <w:rFonts w:ascii="GHEA Grapalat" w:hAnsi="GHEA Grapalat" w:cs="Times New Roman"/>
          <w:b/>
          <w:sz w:val="24"/>
          <w:szCs w:val="24"/>
          <w:lang w:val="en-US"/>
        </w:rPr>
        <w:t>2</w:t>
      </w:r>
      <w:r w:rsidRPr="00B94A4C">
        <w:rPr>
          <w:rFonts w:ascii="GHEA Grapalat" w:hAnsi="GHEA Grapalat" w:cs="Times New Roman"/>
          <w:b/>
          <w:sz w:val="24"/>
          <w:szCs w:val="24"/>
          <w:lang w:val="en-US"/>
        </w:rPr>
        <w:t>:</w:t>
      </w:r>
      <w:r w:rsidRPr="00B94A4C">
        <w:rPr>
          <w:rFonts w:ascii="GHEA Grapalat" w:hAnsi="GHEA Grapalat" w:cs="Times New Roman"/>
          <w:sz w:val="24"/>
          <w:szCs w:val="24"/>
          <w:shd w:val="clear" w:color="auto" w:fill="FFFFFF"/>
          <w:lang w:val="en-US"/>
        </w:rPr>
        <w:t xml:space="preserve"> </w:t>
      </w:r>
    </w:p>
    <w:p w14:paraId="09AF7410" w14:textId="77777777" w:rsidR="001751A0" w:rsidRPr="0084793A" w:rsidRDefault="001751A0" w:rsidP="001751A0">
      <w:pPr>
        <w:pStyle w:val="HTMLPreformatted"/>
        <w:jc w:val="both"/>
        <w:rPr>
          <w:rFonts w:ascii="GHEA Grapalat" w:hAnsi="GHEA Grapalat" w:cs="Times New Roman"/>
          <w:sz w:val="24"/>
          <w:szCs w:val="24"/>
          <w:shd w:val="clear" w:color="auto" w:fill="FFFFFF"/>
        </w:rPr>
      </w:pPr>
      <w:r w:rsidRPr="0084793A">
        <w:rPr>
          <w:rStyle w:val="y2iqfc"/>
          <w:rFonts w:ascii="GHEA Grapalat" w:hAnsi="GHEA Grapalat"/>
          <w:sz w:val="24"/>
          <w:szCs w:val="24"/>
        </w:rPr>
        <w:t xml:space="preserve">The increase of social expenses through the state budget in the field of health was by 26.4 billion AMD in 2020 and by 27.7 billion AMD in 2021. </w:t>
      </w:r>
    </w:p>
    <w:p w14:paraId="2B044921" w14:textId="77777777" w:rsidR="00CA39C2" w:rsidRPr="00B94A4C" w:rsidRDefault="00CA39C2" w:rsidP="00CA39C2">
      <w:pPr>
        <w:pStyle w:val="HTMLPreformatted"/>
        <w:jc w:val="both"/>
        <w:rPr>
          <w:rFonts w:ascii="GHEA Grapalat" w:hAnsi="GHEA Grapalat" w:cs="Times New Roman"/>
          <w:sz w:val="24"/>
          <w:szCs w:val="24"/>
          <w:shd w:val="clear" w:color="auto" w:fill="FFFFFF"/>
        </w:rPr>
      </w:pPr>
    </w:p>
    <w:p w14:paraId="5E763D1F" w14:textId="77777777" w:rsidR="00B158A5" w:rsidRDefault="00907335" w:rsidP="00CA39C2">
      <w:pPr>
        <w:widowControl w:val="0"/>
        <w:tabs>
          <w:tab w:val="left" w:pos="1418"/>
        </w:tabs>
        <w:spacing w:after="0" w:line="240" w:lineRule="auto"/>
        <w:jc w:val="both"/>
        <w:rPr>
          <w:rFonts w:ascii="GHEA Grapalat" w:hAnsi="GHEA Grapalat"/>
          <w:sz w:val="24"/>
          <w:szCs w:val="24"/>
        </w:rPr>
      </w:pPr>
      <w:r>
        <w:rPr>
          <w:rFonts w:ascii="GHEA Grapalat" w:hAnsi="GHEA Grapalat"/>
          <w:b/>
          <w:sz w:val="24"/>
          <w:szCs w:val="24"/>
        </w:rPr>
        <w:t xml:space="preserve">Question </w:t>
      </w:r>
      <w:r w:rsidR="00DD46EA">
        <w:rPr>
          <w:rFonts w:ascii="GHEA Grapalat" w:hAnsi="GHEA Grapalat"/>
          <w:b/>
          <w:sz w:val="24"/>
          <w:szCs w:val="24"/>
        </w:rPr>
        <w:t xml:space="preserve">6. </w:t>
      </w:r>
      <w:r w:rsidR="00DD46EA" w:rsidRPr="00F71469">
        <w:rPr>
          <w:rFonts w:ascii="GHEA Grapalat" w:hAnsi="GHEA Grapalat"/>
          <w:sz w:val="24"/>
          <w:szCs w:val="24"/>
        </w:rPr>
        <w:t>Ring fencing</w:t>
      </w:r>
      <w:r w:rsidR="00B26683" w:rsidRPr="00F71469">
        <w:rPr>
          <w:rFonts w:ascii="GHEA Grapalat" w:hAnsi="GHEA Grapalat"/>
          <w:sz w:val="24"/>
          <w:szCs w:val="24"/>
        </w:rPr>
        <w:t xml:space="preserve"> and/or increasing social spending</w:t>
      </w:r>
      <w:r w:rsidR="00B840DE">
        <w:rPr>
          <w:rFonts w:ascii="GHEA Grapalat" w:hAnsi="GHEA Grapalat"/>
          <w:sz w:val="24"/>
          <w:szCs w:val="24"/>
        </w:rPr>
        <w:t>.</w:t>
      </w:r>
    </w:p>
    <w:p w14:paraId="7913A8B2" w14:textId="77777777" w:rsidR="00B840DE" w:rsidRPr="00F71469" w:rsidRDefault="00B840DE" w:rsidP="00CA39C2">
      <w:pPr>
        <w:widowControl w:val="0"/>
        <w:tabs>
          <w:tab w:val="left" w:pos="1418"/>
        </w:tabs>
        <w:spacing w:after="0" w:line="240" w:lineRule="auto"/>
        <w:jc w:val="both"/>
        <w:rPr>
          <w:rFonts w:ascii="GHEA Grapalat" w:hAnsi="GHEA Grapalat" w:cs="Times New Roman"/>
          <w:sz w:val="24"/>
          <w:szCs w:val="24"/>
        </w:rPr>
      </w:pPr>
    </w:p>
    <w:p w14:paraId="023BBE16" w14:textId="77777777" w:rsidR="007C5C32" w:rsidRPr="00F71469" w:rsidRDefault="00574922" w:rsidP="00CA39C2">
      <w:pPr>
        <w:widowControl w:val="0"/>
        <w:spacing w:after="0" w:line="240" w:lineRule="auto"/>
        <w:jc w:val="both"/>
        <w:rPr>
          <w:rFonts w:ascii="GHEA Grapalat" w:hAnsi="GHEA Grapalat" w:cs="Times New Roman"/>
          <w:color w:val="000000"/>
          <w:sz w:val="24"/>
          <w:szCs w:val="24"/>
          <w:shd w:val="clear" w:color="auto" w:fill="FFFFFF"/>
        </w:rPr>
      </w:pPr>
      <w:r w:rsidRPr="00F71469">
        <w:rPr>
          <w:rFonts w:ascii="GHEA Grapalat" w:hAnsi="GHEA Grapalat"/>
          <w:b/>
          <w:color w:val="000000"/>
          <w:sz w:val="24"/>
          <w:szCs w:val="24"/>
          <w:shd w:val="clear" w:color="auto" w:fill="FFFFFF"/>
        </w:rPr>
        <w:lastRenderedPageBreak/>
        <w:t>Answer 1:</w:t>
      </w:r>
      <w:r w:rsidRPr="00F71469">
        <w:rPr>
          <w:rFonts w:ascii="GHEA Grapalat" w:hAnsi="GHEA Grapalat"/>
          <w:color w:val="000000"/>
          <w:sz w:val="24"/>
          <w:szCs w:val="24"/>
          <w:shd w:val="clear" w:color="auto" w:fill="FFFFFF"/>
        </w:rPr>
        <w:t xml:space="preserve"> </w:t>
      </w:r>
    </w:p>
    <w:p w14:paraId="48F80A90" w14:textId="77777777" w:rsidR="00574922" w:rsidRDefault="008D1676" w:rsidP="00CA39C2">
      <w:pPr>
        <w:widowControl w:val="0"/>
        <w:spacing w:after="0" w:line="240" w:lineRule="auto"/>
        <w:jc w:val="both"/>
        <w:rPr>
          <w:rFonts w:ascii="GHEA Grapalat" w:hAnsi="GHEA Grapalat"/>
          <w:color w:val="000000"/>
          <w:sz w:val="24"/>
          <w:szCs w:val="24"/>
          <w:shd w:val="clear" w:color="auto" w:fill="FFFFFF"/>
        </w:rPr>
      </w:pPr>
      <w:r w:rsidRPr="00F71469">
        <w:rPr>
          <w:rFonts w:ascii="GHEA Grapalat" w:hAnsi="GHEA Grapalat"/>
          <w:color w:val="000000"/>
          <w:sz w:val="24"/>
          <w:szCs w:val="24"/>
          <w:shd w:val="clear" w:color="auto" w:fill="FFFFFF"/>
        </w:rPr>
        <w:t>S</w:t>
      </w:r>
      <w:r w:rsidR="00574922" w:rsidRPr="00F71469">
        <w:rPr>
          <w:rFonts w:ascii="GHEA Grapalat" w:hAnsi="GHEA Grapalat"/>
          <w:color w:val="000000"/>
          <w:sz w:val="24"/>
          <w:szCs w:val="24"/>
          <w:shd w:val="clear" w:color="auto" w:fill="FFFFFF"/>
        </w:rPr>
        <w:t xml:space="preserve">tate allocations </w:t>
      </w:r>
      <w:r w:rsidR="00660F76" w:rsidRPr="00F71469">
        <w:rPr>
          <w:rFonts w:ascii="GHEA Grapalat" w:hAnsi="GHEA Grapalat"/>
          <w:color w:val="000000"/>
          <w:sz w:val="24"/>
          <w:szCs w:val="24"/>
          <w:shd w:val="clear" w:color="auto" w:fill="FFFFFF"/>
          <w:lang w:val="en-US"/>
        </w:rPr>
        <w:t>for</w:t>
      </w:r>
      <w:r w:rsidR="00660F76" w:rsidRPr="00F71469">
        <w:rPr>
          <w:rFonts w:ascii="GHEA Grapalat" w:hAnsi="GHEA Grapalat"/>
          <w:color w:val="000000"/>
          <w:sz w:val="24"/>
          <w:szCs w:val="24"/>
          <w:shd w:val="clear" w:color="auto" w:fill="FFFFFF"/>
        </w:rPr>
        <w:t xml:space="preserve"> </w:t>
      </w:r>
      <w:r w:rsidR="00574922" w:rsidRPr="00F71469">
        <w:rPr>
          <w:rFonts w:ascii="GHEA Grapalat" w:hAnsi="GHEA Grapalat"/>
          <w:color w:val="000000"/>
          <w:sz w:val="24"/>
          <w:szCs w:val="24"/>
          <w:shd w:val="clear" w:color="auto" w:fill="FFFFFF"/>
        </w:rPr>
        <w:t xml:space="preserve">the education sector </w:t>
      </w:r>
      <w:r w:rsidR="008A641E" w:rsidRPr="00F71469">
        <w:rPr>
          <w:rFonts w:ascii="GHEA Grapalat" w:hAnsi="GHEA Grapalat"/>
          <w:color w:val="000000"/>
          <w:sz w:val="24"/>
          <w:szCs w:val="24"/>
          <w:shd w:val="clear" w:color="auto" w:fill="FFFFFF"/>
        </w:rPr>
        <w:t xml:space="preserve">are increased </w:t>
      </w:r>
      <w:r w:rsidR="00660F76" w:rsidRPr="00F71469">
        <w:rPr>
          <w:rFonts w:ascii="GHEA Grapalat" w:hAnsi="GHEA Grapalat"/>
          <w:color w:val="000000"/>
          <w:sz w:val="24"/>
          <w:szCs w:val="24"/>
          <w:shd w:val="clear" w:color="auto" w:fill="FFFFFF"/>
        </w:rPr>
        <w:t>every year</w:t>
      </w:r>
      <w:r w:rsidR="00574922" w:rsidRPr="00F71469">
        <w:rPr>
          <w:rFonts w:ascii="GHEA Grapalat" w:hAnsi="GHEA Grapalat"/>
          <w:color w:val="000000"/>
          <w:sz w:val="24"/>
          <w:szCs w:val="24"/>
          <w:shd w:val="clear" w:color="auto" w:fill="FFFFFF"/>
        </w:rPr>
        <w:t xml:space="preserve"> </w:t>
      </w:r>
      <w:r w:rsidR="00820E64" w:rsidRPr="00F71469">
        <w:rPr>
          <w:rFonts w:ascii="GHEA Grapalat" w:hAnsi="GHEA Grapalat"/>
          <w:color w:val="000000"/>
          <w:sz w:val="24"/>
          <w:szCs w:val="24"/>
          <w:shd w:val="clear" w:color="auto" w:fill="FFFFFF"/>
        </w:rPr>
        <w:t xml:space="preserve">both </w:t>
      </w:r>
      <w:r w:rsidR="00574922" w:rsidRPr="00F71469">
        <w:rPr>
          <w:rFonts w:ascii="GHEA Grapalat" w:hAnsi="GHEA Grapalat"/>
          <w:color w:val="000000"/>
          <w:sz w:val="24"/>
          <w:szCs w:val="24"/>
          <w:shd w:val="clear" w:color="auto" w:fill="FFFFFF"/>
        </w:rPr>
        <w:t xml:space="preserve">to overcome the challenges of post-COVID situation and mitigate the </w:t>
      </w:r>
      <w:r w:rsidR="008A641E" w:rsidRPr="00F71469">
        <w:rPr>
          <w:rFonts w:ascii="GHEA Grapalat" w:hAnsi="GHEA Grapalat"/>
          <w:color w:val="000000"/>
          <w:sz w:val="24"/>
          <w:szCs w:val="24"/>
          <w:shd w:val="clear" w:color="auto" w:fill="FFFFFF"/>
        </w:rPr>
        <w:t>inequalities</w:t>
      </w:r>
      <w:r w:rsidR="00574922" w:rsidRPr="00F71469">
        <w:rPr>
          <w:rFonts w:ascii="GHEA Grapalat" w:hAnsi="GHEA Grapalat"/>
          <w:color w:val="000000"/>
          <w:sz w:val="24"/>
          <w:szCs w:val="24"/>
          <w:shd w:val="clear" w:color="auto" w:fill="FFFFFF"/>
        </w:rPr>
        <w:t xml:space="preserve"> and to </w:t>
      </w:r>
      <w:r w:rsidR="00820E64" w:rsidRPr="00F71469">
        <w:rPr>
          <w:rFonts w:ascii="GHEA Grapalat" w:hAnsi="GHEA Grapalat"/>
          <w:color w:val="000000"/>
          <w:sz w:val="24"/>
          <w:szCs w:val="24"/>
          <w:shd w:val="clear" w:color="auto" w:fill="FFFFFF"/>
        </w:rPr>
        <w:t xml:space="preserve">have </w:t>
      </w:r>
      <w:r w:rsidR="00574922" w:rsidRPr="00F71469">
        <w:rPr>
          <w:rFonts w:ascii="GHEA Grapalat" w:hAnsi="GHEA Grapalat"/>
          <w:color w:val="000000"/>
          <w:sz w:val="24"/>
          <w:szCs w:val="24"/>
          <w:shd w:val="clear" w:color="auto" w:fill="FFFFFF"/>
        </w:rPr>
        <w:t xml:space="preserve">a progressive increase taking also into consideration the fact that </w:t>
      </w:r>
      <w:r w:rsidR="00254F32" w:rsidRPr="00F71469">
        <w:rPr>
          <w:rFonts w:ascii="GHEA Grapalat" w:hAnsi="GHEA Grapalat"/>
          <w:color w:val="000000"/>
          <w:sz w:val="24"/>
          <w:szCs w:val="24"/>
          <w:shd w:val="clear" w:color="auto" w:fill="FFFFFF"/>
        </w:rPr>
        <w:t xml:space="preserve">education sector </w:t>
      </w:r>
      <w:r w:rsidR="00574922" w:rsidRPr="00F71469">
        <w:rPr>
          <w:rFonts w:ascii="GHEA Grapalat" w:hAnsi="GHEA Grapalat"/>
          <w:color w:val="000000"/>
          <w:sz w:val="24"/>
          <w:szCs w:val="24"/>
          <w:shd w:val="clear" w:color="auto" w:fill="FFFFFF"/>
        </w:rPr>
        <w:t xml:space="preserve">expenditures are long-term investments. </w:t>
      </w:r>
      <w:r w:rsidR="00793A52" w:rsidRPr="00F71469">
        <w:rPr>
          <w:rFonts w:ascii="GHEA Grapalat" w:hAnsi="GHEA Grapalat"/>
          <w:color w:val="000000"/>
          <w:sz w:val="24"/>
          <w:szCs w:val="24"/>
          <w:shd w:val="clear" w:color="auto" w:fill="FFFFFF"/>
        </w:rPr>
        <w:t>As compared to 2019 pre-COVID numbers</w:t>
      </w:r>
      <w:r w:rsidR="0007346B" w:rsidRPr="00F71469">
        <w:rPr>
          <w:rFonts w:ascii="GHEA Grapalat" w:hAnsi="GHEA Grapalat"/>
          <w:color w:val="000000"/>
          <w:sz w:val="24"/>
          <w:szCs w:val="24"/>
          <w:shd w:val="clear" w:color="auto" w:fill="FFFFFF"/>
        </w:rPr>
        <w:t>,</w:t>
      </w:r>
      <w:r w:rsidR="00793A52" w:rsidRPr="00F71469">
        <w:rPr>
          <w:rFonts w:ascii="GHEA Grapalat" w:hAnsi="GHEA Grapalat"/>
          <w:color w:val="000000"/>
          <w:sz w:val="24"/>
          <w:szCs w:val="24"/>
          <w:shd w:val="clear" w:color="auto" w:fill="FFFFFF"/>
        </w:rPr>
        <w:t xml:space="preserve"> State Budget a</w:t>
      </w:r>
      <w:r w:rsidR="00574922" w:rsidRPr="00F71469">
        <w:rPr>
          <w:rFonts w:ascii="GHEA Grapalat" w:hAnsi="GHEA Grapalat"/>
          <w:color w:val="000000"/>
          <w:sz w:val="24"/>
          <w:szCs w:val="24"/>
          <w:shd w:val="clear" w:color="auto" w:fill="FFFFFF"/>
        </w:rPr>
        <w:t xml:space="preserve">llocations </w:t>
      </w:r>
      <w:r w:rsidR="00793A52" w:rsidRPr="00F71469">
        <w:rPr>
          <w:rFonts w:ascii="GHEA Grapalat" w:hAnsi="GHEA Grapalat"/>
          <w:color w:val="000000"/>
          <w:sz w:val="24"/>
          <w:szCs w:val="24"/>
          <w:shd w:val="clear" w:color="auto" w:fill="FFFFFF"/>
        </w:rPr>
        <w:t xml:space="preserve">for </w:t>
      </w:r>
      <w:r w:rsidR="00574922" w:rsidRPr="00F71469">
        <w:rPr>
          <w:rFonts w:ascii="GHEA Grapalat" w:hAnsi="GHEA Grapalat"/>
          <w:color w:val="000000"/>
          <w:sz w:val="24"/>
          <w:szCs w:val="24"/>
          <w:shd w:val="clear" w:color="auto" w:fill="FFFFFF"/>
        </w:rPr>
        <w:t xml:space="preserve">the education sector increased in 2020 by 13.6% and by 8.2% in 2021. The 2022 post-COVID allocation numbers grew by 25.7% and 2023 allocations — by 9.8% </w:t>
      </w:r>
      <w:r w:rsidR="00FB4EDF" w:rsidRPr="00F71469">
        <w:rPr>
          <w:rFonts w:ascii="GHEA Grapalat" w:hAnsi="GHEA Grapalat"/>
          <w:color w:val="000000"/>
          <w:sz w:val="24"/>
          <w:szCs w:val="24"/>
          <w:shd w:val="clear" w:color="auto" w:fill="FFFFFF"/>
        </w:rPr>
        <w:t xml:space="preserve">as </w:t>
      </w:r>
      <w:r w:rsidR="00574922" w:rsidRPr="00F71469">
        <w:rPr>
          <w:rFonts w:ascii="GHEA Grapalat" w:hAnsi="GHEA Grapalat"/>
          <w:color w:val="000000"/>
          <w:sz w:val="24"/>
          <w:szCs w:val="24"/>
          <w:shd w:val="clear" w:color="auto" w:fill="FFFFFF"/>
        </w:rPr>
        <w:t xml:space="preserve">compared to those of </w:t>
      </w:r>
      <w:r w:rsidR="001B19F8" w:rsidRPr="00F71469">
        <w:rPr>
          <w:rFonts w:ascii="GHEA Grapalat" w:hAnsi="GHEA Grapalat"/>
          <w:color w:val="000000"/>
          <w:sz w:val="24"/>
          <w:szCs w:val="24"/>
          <w:shd w:val="clear" w:color="auto" w:fill="FFFFFF"/>
        </w:rPr>
        <w:t xml:space="preserve">2021 and </w:t>
      </w:r>
      <w:r w:rsidR="00574922" w:rsidRPr="00F71469">
        <w:rPr>
          <w:rFonts w:ascii="GHEA Grapalat" w:hAnsi="GHEA Grapalat"/>
          <w:color w:val="000000"/>
          <w:sz w:val="24"/>
          <w:szCs w:val="24"/>
          <w:shd w:val="clear" w:color="auto" w:fill="FFFFFF"/>
        </w:rPr>
        <w:t>2022</w:t>
      </w:r>
      <w:r w:rsidR="001B19F8" w:rsidRPr="00F71469">
        <w:rPr>
          <w:rFonts w:ascii="GHEA Grapalat" w:hAnsi="GHEA Grapalat"/>
          <w:color w:val="000000"/>
          <w:sz w:val="24"/>
          <w:szCs w:val="24"/>
          <w:shd w:val="clear" w:color="auto" w:fill="FFFFFF"/>
        </w:rPr>
        <w:t>, respectively</w:t>
      </w:r>
      <w:r w:rsidR="00574922" w:rsidRPr="00F71469">
        <w:rPr>
          <w:rFonts w:ascii="GHEA Grapalat" w:hAnsi="GHEA Grapalat"/>
          <w:color w:val="000000"/>
          <w:sz w:val="24"/>
          <w:szCs w:val="24"/>
          <w:shd w:val="clear" w:color="auto" w:fill="FFFFFF"/>
        </w:rPr>
        <w:t>.</w:t>
      </w:r>
    </w:p>
    <w:p w14:paraId="6EBA1579" w14:textId="77777777" w:rsidR="00B840DE" w:rsidRPr="00F71469" w:rsidRDefault="00B840DE" w:rsidP="00CA39C2">
      <w:pPr>
        <w:widowControl w:val="0"/>
        <w:spacing w:after="0" w:line="240" w:lineRule="auto"/>
        <w:jc w:val="both"/>
        <w:rPr>
          <w:rFonts w:ascii="GHEA Grapalat" w:hAnsi="GHEA Grapalat" w:cs="Times New Roman"/>
          <w:color w:val="000000"/>
          <w:sz w:val="24"/>
          <w:szCs w:val="24"/>
          <w:shd w:val="clear" w:color="auto" w:fill="FFFFFF"/>
        </w:rPr>
      </w:pPr>
    </w:p>
    <w:p w14:paraId="73D6A7A8" w14:textId="77777777" w:rsidR="007C5C32" w:rsidRPr="00F71469" w:rsidRDefault="00DA2C81" w:rsidP="00CA39C2">
      <w:pPr>
        <w:widowControl w:val="0"/>
        <w:spacing w:after="0" w:line="240" w:lineRule="auto"/>
        <w:jc w:val="both"/>
        <w:rPr>
          <w:rFonts w:ascii="GHEA Grapalat" w:hAnsi="GHEA Grapalat" w:cs="Times New Roman"/>
          <w:color w:val="000000"/>
          <w:sz w:val="24"/>
          <w:szCs w:val="24"/>
          <w:shd w:val="clear" w:color="auto" w:fill="FFFFFF"/>
        </w:rPr>
      </w:pPr>
      <w:r w:rsidRPr="00F71469">
        <w:rPr>
          <w:rFonts w:ascii="GHEA Grapalat" w:hAnsi="GHEA Grapalat"/>
          <w:b/>
          <w:color w:val="000000"/>
          <w:sz w:val="24"/>
          <w:szCs w:val="24"/>
          <w:shd w:val="clear" w:color="auto" w:fill="FFFFFF"/>
        </w:rPr>
        <w:t>Answer 2:</w:t>
      </w:r>
      <w:r w:rsidRPr="00F71469">
        <w:rPr>
          <w:rFonts w:ascii="GHEA Grapalat" w:hAnsi="GHEA Grapalat"/>
          <w:color w:val="000000"/>
          <w:sz w:val="24"/>
          <w:szCs w:val="24"/>
          <w:shd w:val="clear" w:color="auto" w:fill="FFFFFF"/>
        </w:rPr>
        <w:t xml:space="preserve"> </w:t>
      </w:r>
    </w:p>
    <w:p w14:paraId="0CEADD08" w14:textId="77777777" w:rsidR="00DA2C81" w:rsidRPr="00F71469" w:rsidRDefault="00DA2C81" w:rsidP="00CA39C2">
      <w:pPr>
        <w:widowControl w:val="0"/>
        <w:spacing w:after="0" w:line="240" w:lineRule="auto"/>
        <w:jc w:val="both"/>
        <w:rPr>
          <w:rFonts w:ascii="GHEA Grapalat" w:hAnsi="GHEA Grapalat" w:cs="Times New Roman"/>
          <w:color w:val="000000"/>
          <w:sz w:val="24"/>
          <w:szCs w:val="24"/>
          <w:shd w:val="clear" w:color="auto" w:fill="FFFFFF"/>
        </w:rPr>
      </w:pPr>
      <w:r w:rsidRPr="00F71469">
        <w:rPr>
          <w:rFonts w:ascii="GHEA Grapalat" w:hAnsi="GHEA Grapalat"/>
          <w:color w:val="000000"/>
          <w:sz w:val="24"/>
          <w:szCs w:val="24"/>
          <w:shd w:val="clear" w:color="auto" w:fill="FFFFFF"/>
        </w:rPr>
        <w:t>The following measures have been implemented to neutralise the economic effects of Coronavirus disease:</w:t>
      </w:r>
    </w:p>
    <w:p w14:paraId="292E3F45" w14:textId="77777777" w:rsidR="00DA2C81" w:rsidRPr="00F71469" w:rsidRDefault="00DA2C81" w:rsidP="00CA39C2">
      <w:pPr>
        <w:widowControl w:val="0"/>
        <w:spacing w:after="0" w:line="240" w:lineRule="auto"/>
        <w:jc w:val="both"/>
        <w:rPr>
          <w:rFonts w:ascii="GHEA Grapalat" w:hAnsi="GHEA Grapalat" w:cs="Times New Roman"/>
          <w:sz w:val="24"/>
          <w:szCs w:val="24"/>
        </w:rPr>
      </w:pPr>
      <w:r w:rsidRPr="00F71469">
        <w:rPr>
          <w:rFonts w:ascii="GHEA Grapalat" w:hAnsi="GHEA Grapalat"/>
          <w:sz w:val="24"/>
          <w:szCs w:val="24"/>
        </w:rPr>
        <w:t>Measure 4</w:t>
      </w:r>
      <w:r w:rsidR="00F80603" w:rsidRPr="00F71469">
        <w:rPr>
          <w:rFonts w:ascii="GHEA Grapalat" w:hAnsi="GHEA Grapalat"/>
          <w:sz w:val="24"/>
          <w:szCs w:val="24"/>
        </w:rPr>
        <w:t>:</w:t>
      </w:r>
      <w:r w:rsidRPr="00F71469">
        <w:rPr>
          <w:rFonts w:ascii="GHEA Grapalat" w:hAnsi="GHEA Grapalat"/>
          <w:sz w:val="24"/>
          <w:szCs w:val="24"/>
        </w:rPr>
        <w:t xml:space="preserve"> beneficiaries of this measure were families with children under 14, where both parents </w:t>
      </w:r>
      <w:r w:rsidR="00D65ECB" w:rsidRPr="00F71469">
        <w:rPr>
          <w:rFonts w:ascii="GHEA Grapalat" w:hAnsi="GHEA Grapalat"/>
          <w:sz w:val="24"/>
          <w:szCs w:val="24"/>
        </w:rPr>
        <w:t>lost their jobs</w:t>
      </w:r>
      <w:r w:rsidRPr="00F71469">
        <w:rPr>
          <w:rFonts w:ascii="GHEA Grapalat" w:hAnsi="GHEA Grapalat"/>
          <w:sz w:val="24"/>
          <w:szCs w:val="24"/>
        </w:rPr>
        <w:t xml:space="preserve"> in the period falling between 13 March 2020 and 25 March 2020 (inclusive), or one of the parents </w:t>
      </w:r>
      <w:r w:rsidR="00D65ECB" w:rsidRPr="00F71469">
        <w:rPr>
          <w:rFonts w:ascii="GHEA Grapalat" w:hAnsi="GHEA Grapalat"/>
          <w:sz w:val="24"/>
          <w:szCs w:val="24"/>
        </w:rPr>
        <w:t>lost his or her job</w:t>
      </w:r>
      <w:r w:rsidRPr="00F71469">
        <w:rPr>
          <w:rFonts w:ascii="GHEA Grapalat" w:hAnsi="GHEA Grapalat"/>
          <w:sz w:val="24"/>
          <w:szCs w:val="24"/>
        </w:rPr>
        <w:t xml:space="preserve"> in the period between 13</w:t>
      </w:r>
      <w:r w:rsidR="00F71469">
        <w:rPr>
          <w:rFonts w:ascii="Courier New" w:hAnsi="Courier New" w:cs="Courier New"/>
          <w:sz w:val="24"/>
          <w:szCs w:val="24"/>
        </w:rPr>
        <w:t> </w:t>
      </w:r>
      <w:r w:rsidRPr="00F71469">
        <w:rPr>
          <w:rFonts w:ascii="GHEA Grapalat" w:hAnsi="GHEA Grapalat"/>
          <w:sz w:val="24"/>
          <w:szCs w:val="24"/>
        </w:rPr>
        <w:t xml:space="preserve">March 2020 and 25 March 2020 (inclusive) </w:t>
      </w:r>
      <w:r w:rsidR="00FB4EDF" w:rsidRPr="00F71469">
        <w:rPr>
          <w:rFonts w:ascii="GHEA Grapalat" w:hAnsi="GHEA Grapalat"/>
          <w:sz w:val="24"/>
          <w:szCs w:val="24"/>
        </w:rPr>
        <w:t xml:space="preserve">while </w:t>
      </w:r>
      <w:r w:rsidRPr="00F71469">
        <w:rPr>
          <w:rFonts w:ascii="GHEA Grapalat" w:hAnsi="GHEA Grapalat"/>
          <w:sz w:val="24"/>
          <w:szCs w:val="24"/>
        </w:rPr>
        <w:t>the other had no job at that period. The urgent monetary assistance provided in the form of one-</w:t>
      </w:r>
      <w:r w:rsidR="007A4887" w:rsidRPr="00F71469">
        <w:rPr>
          <w:rFonts w:ascii="GHEA Grapalat" w:hAnsi="GHEA Grapalat"/>
          <w:sz w:val="24"/>
          <w:szCs w:val="24"/>
        </w:rPr>
        <w:t xml:space="preserve">time </w:t>
      </w:r>
      <w:r w:rsidRPr="00F71469">
        <w:rPr>
          <w:rFonts w:ascii="GHEA Grapalat" w:hAnsi="GHEA Grapalat"/>
          <w:sz w:val="24"/>
          <w:szCs w:val="24"/>
        </w:rPr>
        <w:t xml:space="preserve">payment </w:t>
      </w:r>
      <w:r w:rsidR="00FB4EDF" w:rsidRPr="00F71469">
        <w:rPr>
          <w:rFonts w:ascii="GHEA Grapalat" w:hAnsi="GHEA Grapalat"/>
          <w:sz w:val="24"/>
          <w:szCs w:val="24"/>
        </w:rPr>
        <w:t xml:space="preserve">was </w:t>
      </w:r>
      <w:r w:rsidR="007A4887" w:rsidRPr="00F71469">
        <w:rPr>
          <w:rFonts w:ascii="GHEA Grapalat" w:hAnsi="GHEA Grapalat"/>
          <w:sz w:val="24"/>
          <w:szCs w:val="24"/>
        </w:rPr>
        <w:t>equivalent to</w:t>
      </w:r>
      <w:r w:rsidRPr="00F71469">
        <w:rPr>
          <w:rFonts w:ascii="GHEA Grapalat" w:hAnsi="GHEA Grapalat"/>
          <w:sz w:val="24"/>
          <w:szCs w:val="24"/>
        </w:rPr>
        <w:t xml:space="preserve"> AMD 100000 for each child under 14.</w:t>
      </w:r>
      <w:r w:rsidR="00A11068">
        <w:rPr>
          <w:rFonts w:ascii="GHEA Grapalat" w:hAnsi="GHEA Grapalat"/>
          <w:sz w:val="24"/>
          <w:szCs w:val="24"/>
        </w:rPr>
        <w:t xml:space="preserve"> </w:t>
      </w:r>
    </w:p>
    <w:p w14:paraId="6E3DF8DB" w14:textId="77777777" w:rsidR="00DA2C81" w:rsidRPr="00F71469" w:rsidRDefault="00DA2C81" w:rsidP="00CA39C2">
      <w:pPr>
        <w:widowControl w:val="0"/>
        <w:spacing w:after="0" w:line="240" w:lineRule="auto"/>
        <w:jc w:val="both"/>
        <w:rPr>
          <w:rFonts w:ascii="GHEA Grapalat" w:hAnsi="GHEA Grapalat" w:cs="Times New Roman"/>
          <w:color w:val="000000"/>
          <w:sz w:val="24"/>
          <w:szCs w:val="24"/>
          <w:shd w:val="clear" w:color="auto" w:fill="FFFFFF"/>
        </w:rPr>
      </w:pPr>
      <w:r w:rsidRPr="00F71469">
        <w:rPr>
          <w:rFonts w:ascii="GHEA Grapalat" w:hAnsi="GHEA Grapalat"/>
          <w:sz w:val="24"/>
          <w:szCs w:val="24"/>
        </w:rPr>
        <w:t>Measure 6</w:t>
      </w:r>
      <w:r w:rsidR="00485335" w:rsidRPr="00F71469">
        <w:rPr>
          <w:rFonts w:ascii="GHEA Grapalat" w:hAnsi="GHEA Grapalat"/>
          <w:sz w:val="24"/>
          <w:szCs w:val="24"/>
        </w:rPr>
        <w:t>:</w:t>
      </w:r>
      <w:r w:rsidRPr="00F71469">
        <w:rPr>
          <w:rFonts w:ascii="GHEA Grapalat" w:hAnsi="GHEA Grapalat"/>
          <w:sz w:val="24"/>
          <w:szCs w:val="24"/>
        </w:rPr>
        <w:t xml:space="preserve"> beneficiaries of this measure were persons </w:t>
      </w:r>
      <w:r w:rsidR="00A11068">
        <w:rPr>
          <w:rFonts w:ascii="GHEA Grapalat" w:hAnsi="GHEA Grapalat"/>
          <w:sz w:val="24"/>
          <w:szCs w:val="24"/>
        </w:rPr>
        <w:t xml:space="preserve">who </w:t>
      </w:r>
      <w:r w:rsidR="009B2E95" w:rsidRPr="00F71469">
        <w:rPr>
          <w:rFonts w:ascii="GHEA Grapalat" w:hAnsi="GHEA Grapalat"/>
          <w:sz w:val="24"/>
          <w:szCs w:val="24"/>
        </w:rPr>
        <w:t>lost their job</w:t>
      </w:r>
      <w:r w:rsidRPr="00F71469">
        <w:rPr>
          <w:rFonts w:ascii="GHEA Grapalat" w:hAnsi="GHEA Grapalat"/>
          <w:sz w:val="24"/>
          <w:szCs w:val="24"/>
        </w:rPr>
        <w:t xml:space="preserve"> between 13 March 2020 and 30 March 2020, who had been in employ</w:t>
      </w:r>
      <w:r w:rsidR="00A11068">
        <w:rPr>
          <w:rFonts w:ascii="GHEA Grapalat" w:hAnsi="GHEA Grapalat"/>
          <w:sz w:val="24"/>
          <w:szCs w:val="24"/>
        </w:rPr>
        <w:t xml:space="preserve">ed in private sector </w:t>
      </w:r>
      <w:r w:rsidRPr="00F71469">
        <w:rPr>
          <w:rFonts w:ascii="GHEA Grapalat" w:hAnsi="GHEA Grapalat"/>
          <w:sz w:val="24"/>
          <w:szCs w:val="24"/>
        </w:rPr>
        <w:t xml:space="preserve">(except for financial institutions) at least from 1 January 2020 and whose average monthly salary had not exceeded AMD 500000 within the </w:t>
      </w:r>
      <w:r w:rsidR="00194EE7" w:rsidRPr="00F71469">
        <w:rPr>
          <w:rFonts w:ascii="GHEA Grapalat" w:hAnsi="GHEA Grapalat"/>
          <w:sz w:val="24"/>
          <w:szCs w:val="24"/>
        </w:rPr>
        <w:t xml:space="preserve">last </w:t>
      </w:r>
      <w:r w:rsidRPr="00F71469">
        <w:rPr>
          <w:rFonts w:ascii="GHEA Grapalat" w:hAnsi="GHEA Grapalat"/>
          <w:sz w:val="24"/>
          <w:szCs w:val="24"/>
        </w:rPr>
        <w:t>2</w:t>
      </w:r>
      <w:r w:rsidR="00F71469">
        <w:rPr>
          <w:rFonts w:ascii="Courier New" w:hAnsi="Courier New" w:cs="Courier New"/>
          <w:sz w:val="24"/>
          <w:szCs w:val="24"/>
        </w:rPr>
        <w:t> </w:t>
      </w:r>
      <w:r w:rsidRPr="00F71469">
        <w:rPr>
          <w:rFonts w:ascii="GHEA Grapalat" w:hAnsi="GHEA Grapalat"/>
          <w:sz w:val="24"/>
          <w:szCs w:val="24"/>
        </w:rPr>
        <w:t xml:space="preserve">months. </w:t>
      </w:r>
      <w:r w:rsidRPr="00F71469">
        <w:rPr>
          <w:rFonts w:ascii="GHEA Grapalat" w:hAnsi="GHEA Grapalat"/>
          <w:color w:val="000000"/>
          <w:sz w:val="24"/>
          <w:szCs w:val="24"/>
          <w:shd w:val="clear" w:color="auto" w:fill="FFFFFF"/>
        </w:rPr>
        <w:t xml:space="preserve">The urgent monetary assistance </w:t>
      </w:r>
      <w:r w:rsidR="00194EE7" w:rsidRPr="00F71469">
        <w:rPr>
          <w:rFonts w:ascii="GHEA Grapalat" w:hAnsi="GHEA Grapalat"/>
          <w:color w:val="000000"/>
          <w:sz w:val="24"/>
          <w:szCs w:val="24"/>
          <w:shd w:val="clear" w:color="auto" w:fill="FFFFFF"/>
        </w:rPr>
        <w:t>was equivalent to</w:t>
      </w:r>
      <w:r w:rsidRPr="00F71469">
        <w:rPr>
          <w:rFonts w:ascii="GHEA Grapalat" w:hAnsi="GHEA Grapalat"/>
          <w:color w:val="000000"/>
          <w:sz w:val="24"/>
          <w:szCs w:val="24"/>
          <w:shd w:val="clear" w:color="auto" w:fill="FFFFFF"/>
        </w:rPr>
        <w:t xml:space="preserve"> AMD 68000.</w:t>
      </w:r>
    </w:p>
    <w:p w14:paraId="5A80CBA3" w14:textId="77777777" w:rsidR="00DA2C81" w:rsidRPr="00F71469" w:rsidRDefault="00796A31" w:rsidP="00CA39C2">
      <w:pPr>
        <w:widowControl w:val="0"/>
        <w:spacing w:after="0" w:line="240" w:lineRule="auto"/>
        <w:jc w:val="both"/>
        <w:rPr>
          <w:rFonts w:ascii="GHEA Grapalat" w:hAnsi="GHEA Grapalat"/>
          <w:color w:val="000000"/>
          <w:sz w:val="24"/>
          <w:szCs w:val="24"/>
        </w:rPr>
      </w:pPr>
      <w:r w:rsidRPr="00F71469">
        <w:rPr>
          <w:rFonts w:ascii="GHEA Grapalat" w:hAnsi="GHEA Grapalat"/>
          <w:sz w:val="24"/>
          <w:szCs w:val="24"/>
        </w:rPr>
        <w:t>Measure 7</w:t>
      </w:r>
      <w:r w:rsidR="00BE4CA7" w:rsidRPr="00F71469">
        <w:rPr>
          <w:rFonts w:ascii="GHEA Grapalat" w:hAnsi="GHEA Grapalat"/>
          <w:sz w:val="24"/>
          <w:szCs w:val="24"/>
        </w:rPr>
        <w:t>:</w:t>
      </w:r>
      <w:r w:rsidRPr="00F71469">
        <w:rPr>
          <w:rFonts w:ascii="GHEA Grapalat" w:hAnsi="GHEA Grapalat"/>
          <w:sz w:val="24"/>
          <w:szCs w:val="24"/>
        </w:rPr>
        <w:t xml:space="preserve"> beneficiaries of the measure were pregnant women registered </w:t>
      </w:r>
      <w:r w:rsidRPr="00F71469">
        <w:rPr>
          <w:rFonts w:ascii="GHEA Grapalat" w:hAnsi="GHEA Grapalat"/>
          <w:sz w:val="24"/>
          <w:szCs w:val="24"/>
        </w:rPr>
        <w:lastRenderedPageBreak/>
        <w:t>at medical establishments.</w:t>
      </w:r>
      <w:r w:rsidR="00DA2C81" w:rsidRPr="00F71469">
        <w:rPr>
          <w:rFonts w:ascii="GHEA Grapalat" w:hAnsi="GHEA Grapalat"/>
          <w:sz w:val="24"/>
          <w:szCs w:val="24"/>
        </w:rPr>
        <w:t xml:space="preserve"> The one-</w:t>
      </w:r>
      <w:r w:rsidR="00EC57F8" w:rsidRPr="00F71469">
        <w:rPr>
          <w:rFonts w:ascii="GHEA Grapalat" w:hAnsi="GHEA Grapalat"/>
          <w:sz w:val="24"/>
          <w:szCs w:val="24"/>
        </w:rPr>
        <w:t>time</w:t>
      </w:r>
      <w:r w:rsidR="00DA2C81" w:rsidRPr="00F71469">
        <w:rPr>
          <w:rFonts w:ascii="GHEA Grapalat" w:hAnsi="GHEA Grapalat"/>
          <w:sz w:val="24"/>
          <w:szCs w:val="24"/>
        </w:rPr>
        <w:t xml:space="preserve"> monetary assistance </w:t>
      </w:r>
      <w:r w:rsidR="00EC57F8" w:rsidRPr="00F71469">
        <w:rPr>
          <w:rFonts w:ascii="GHEA Grapalat" w:hAnsi="GHEA Grapalat"/>
          <w:sz w:val="24"/>
          <w:szCs w:val="24"/>
        </w:rPr>
        <w:t xml:space="preserve">was equivalent </w:t>
      </w:r>
      <w:r w:rsidR="00DA2C81" w:rsidRPr="00F71469">
        <w:rPr>
          <w:rFonts w:ascii="GHEA Grapalat" w:hAnsi="GHEA Grapalat"/>
          <w:sz w:val="24"/>
          <w:szCs w:val="24"/>
        </w:rPr>
        <w:t>to AMD</w:t>
      </w:r>
      <w:r w:rsidR="00F71469">
        <w:rPr>
          <w:rFonts w:ascii="Courier New" w:hAnsi="Courier New" w:cs="Courier New"/>
          <w:sz w:val="24"/>
          <w:szCs w:val="24"/>
        </w:rPr>
        <w:t> </w:t>
      </w:r>
      <w:r w:rsidR="00DA2C81" w:rsidRPr="00F71469">
        <w:rPr>
          <w:rFonts w:ascii="GHEA Grapalat" w:hAnsi="GHEA Grapalat"/>
          <w:sz w:val="24"/>
          <w:szCs w:val="24"/>
        </w:rPr>
        <w:t>100000.</w:t>
      </w:r>
    </w:p>
    <w:p w14:paraId="1A112394" w14:textId="77777777" w:rsidR="00DA2C81" w:rsidRPr="00F71469" w:rsidRDefault="00DA2C81" w:rsidP="00CA39C2">
      <w:pPr>
        <w:widowControl w:val="0"/>
        <w:spacing w:after="0" w:line="240" w:lineRule="auto"/>
        <w:jc w:val="both"/>
        <w:rPr>
          <w:rFonts w:ascii="GHEA Grapalat" w:hAnsi="GHEA Grapalat" w:cs="Times New Roman"/>
          <w:sz w:val="24"/>
          <w:szCs w:val="24"/>
        </w:rPr>
      </w:pPr>
      <w:r w:rsidRPr="00F71469">
        <w:rPr>
          <w:rFonts w:ascii="GHEA Grapalat" w:hAnsi="GHEA Grapalat"/>
          <w:sz w:val="24"/>
          <w:szCs w:val="24"/>
        </w:rPr>
        <w:t>Measure 8</w:t>
      </w:r>
      <w:r w:rsidR="007A4887" w:rsidRPr="00F71469">
        <w:rPr>
          <w:rFonts w:ascii="GHEA Grapalat" w:hAnsi="GHEA Grapalat"/>
          <w:sz w:val="24"/>
          <w:szCs w:val="24"/>
        </w:rPr>
        <w:t>:</w:t>
      </w:r>
      <w:r w:rsidRPr="00F71469">
        <w:rPr>
          <w:rFonts w:ascii="GHEA Grapalat" w:hAnsi="GHEA Grapalat"/>
          <w:sz w:val="24"/>
          <w:szCs w:val="24"/>
        </w:rPr>
        <w:t xml:space="preserve"> beneficiaries of this measure were employees of </w:t>
      </w:r>
      <w:r w:rsidR="00E036C0" w:rsidRPr="00F71469">
        <w:rPr>
          <w:rFonts w:ascii="GHEA Grapalat" w:hAnsi="GHEA Grapalat"/>
          <w:sz w:val="24"/>
          <w:szCs w:val="24"/>
        </w:rPr>
        <w:t xml:space="preserve">private sector </w:t>
      </w:r>
      <w:r w:rsidRPr="00F71469">
        <w:rPr>
          <w:rFonts w:ascii="GHEA Grapalat" w:hAnsi="GHEA Grapalat"/>
          <w:sz w:val="24"/>
          <w:szCs w:val="24"/>
        </w:rPr>
        <w:t xml:space="preserve">economic entities affected </w:t>
      </w:r>
      <w:r w:rsidR="00E036C0" w:rsidRPr="00F71469">
        <w:rPr>
          <w:rFonts w:ascii="GHEA Grapalat" w:hAnsi="GHEA Grapalat"/>
          <w:sz w:val="24"/>
          <w:szCs w:val="24"/>
        </w:rPr>
        <w:t>by the</w:t>
      </w:r>
      <w:r w:rsidRPr="00F71469">
        <w:rPr>
          <w:rFonts w:ascii="GHEA Grapalat" w:hAnsi="GHEA Grapalat"/>
          <w:sz w:val="24"/>
          <w:szCs w:val="24"/>
        </w:rPr>
        <w:t xml:space="preserve"> </w:t>
      </w:r>
      <w:r w:rsidR="00E036C0" w:rsidRPr="00F71469">
        <w:rPr>
          <w:rFonts w:ascii="GHEA Grapalat" w:hAnsi="GHEA Grapalat"/>
          <w:sz w:val="24"/>
          <w:szCs w:val="24"/>
        </w:rPr>
        <w:t>C</w:t>
      </w:r>
      <w:r w:rsidRPr="00F71469">
        <w:rPr>
          <w:rFonts w:ascii="GHEA Grapalat" w:hAnsi="GHEA Grapalat"/>
          <w:sz w:val="24"/>
          <w:szCs w:val="24"/>
        </w:rPr>
        <w:t xml:space="preserve">oronavirus disease and the individual entrepreneurs </w:t>
      </w:r>
      <w:r w:rsidR="00447DCD" w:rsidRPr="00F71469">
        <w:rPr>
          <w:rFonts w:ascii="GHEA Grapalat" w:hAnsi="GHEA Grapalat"/>
          <w:sz w:val="24"/>
          <w:szCs w:val="24"/>
        </w:rPr>
        <w:t xml:space="preserve">carrying out their business activities </w:t>
      </w:r>
      <w:r w:rsidRPr="00F71469">
        <w:rPr>
          <w:rFonts w:ascii="GHEA Grapalat" w:hAnsi="GHEA Grapalat"/>
          <w:sz w:val="24"/>
          <w:szCs w:val="24"/>
        </w:rPr>
        <w:t xml:space="preserve">in that </w:t>
      </w:r>
      <w:r w:rsidR="00447DCD" w:rsidRPr="00F71469">
        <w:rPr>
          <w:rFonts w:ascii="GHEA Grapalat" w:hAnsi="GHEA Grapalat"/>
          <w:sz w:val="24"/>
          <w:szCs w:val="24"/>
        </w:rPr>
        <w:t>sector</w:t>
      </w:r>
      <w:r w:rsidRPr="00F71469">
        <w:rPr>
          <w:rFonts w:ascii="GHEA Grapalat" w:hAnsi="GHEA Grapalat"/>
          <w:sz w:val="24"/>
          <w:szCs w:val="24"/>
        </w:rPr>
        <w:t>.</w:t>
      </w:r>
    </w:p>
    <w:p w14:paraId="1E8EA5CE" w14:textId="77777777" w:rsidR="00DA2C81" w:rsidRPr="00F71469" w:rsidRDefault="00D04B6D" w:rsidP="00CA39C2">
      <w:pPr>
        <w:widowControl w:val="0"/>
        <w:spacing w:after="0" w:line="240" w:lineRule="auto"/>
        <w:jc w:val="both"/>
        <w:rPr>
          <w:rFonts w:ascii="GHEA Grapalat" w:hAnsi="GHEA Grapalat" w:cs="Times New Roman"/>
          <w:color w:val="000000"/>
          <w:sz w:val="24"/>
          <w:szCs w:val="24"/>
        </w:rPr>
      </w:pPr>
      <w:r w:rsidRPr="00F71469">
        <w:rPr>
          <w:rFonts w:ascii="GHEA Grapalat" w:hAnsi="GHEA Grapalat"/>
          <w:color w:val="000000"/>
          <w:sz w:val="24"/>
          <w:szCs w:val="24"/>
        </w:rPr>
        <w:t>B</w:t>
      </w:r>
      <w:r w:rsidR="00DA2C81" w:rsidRPr="00F71469">
        <w:rPr>
          <w:rFonts w:ascii="GHEA Grapalat" w:hAnsi="GHEA Grapalat"/>
          <w:color w:val="000000"/>
          <w:sz w:val="24"/>
          <w:szCs w:val="24"/>
        </w:rPr>
        <w:t xml:space="preserve">eneficiaries of 11th and 12th measures </w:t>
      </w:r>
      <w:r w:rsidR="0066530A" w:rsidRPr="00F71469">
        <w:rPr>
          <w:rFonts w:ascii="GHEA Grapalat" w:hAnsi="GHEA Grapalat"/>
          <w:color w:val="000000"/>
          <w:sz w:val="24"/>
          <w:szCs w:val="24"/>
        </w:rPr>
        <w:t xml:space="preserve">were </w:t>
      </w:r>
      <w:r w:rsidR="002A283B" w:rsidRPr="00F71469">
        <w:rPr>
          <w:rFonts w:ascii="GHEA Grapalat" w:hAnsi="GHEA Grapalat"/>
          <w:color w:val="000000"/>
          <w:sz w:val="24"/>
          <w:szCs w:val="24"/>
        </w:rPr>
        <w:t>consumers of natural gas and electric energy</w:t>
      </w:r>
      <w:r w:rsidR="00DA2C81" w:rsidRPr="00F71469">
        <w:rPr>
          <w:rFonts w:ascii="GHEA Grapalat" w:hAnsi="GHEA Grapalat"/>
          <w:color w:val="000000"/>
          <w:sz w:val="24"/>
          <w:szCs w:val="24"/>
        </w:rPr>
        <w:t>.</w:t>
      </w:r>
    </w:p>
    <w:p w14:paraId="617B9CC9" w14:textId="77777777" w:rsidR="00DA2C81" w:rsidRPr="00F71469" w:rsidRDefault="00D04B6D" w:rsidP="00CA39C2">
      <w:pPr>
        <w:widowControl w:val="0"/>
        <w:spacing w:after="0" w:line="240" w:lineRule="auto"/>
        <w:jc w:val="both"/>
        <w:rPr>
          <w:rFonts w:ascii="GHEA Grapalat" w:hAnsi="GHEA Grapalat" w:cs="Times New Roman"/>
          <w:color w:val="000000"/>
          <w:sz w:val="24"/>
          <w:szCs w:val="24"/>
        </w:rPr>
      </w:pPr>
      <w:r w:rsidRPr="00F71469">
        <w:rPr>
          <w:rFonts w:ascii="GHEA Grapalat" w:hAnsi="GHEA Grapalat"/>
          <w:color w:val="000000"/>
          <w:sz w:val="24"/>
          <w:szCs w:val="24"/>
        </w:rPr>
        <w:t>B</w:t>
      </w:r>
      <w:r w:rsidR="00DA2C81" w:rsidRPr="00F71469">
        <w:rPr>
          <w:rFonts w:ascii="GHEA Grapalat" w:hAnsi="GHEA Grapalat"/>
          <w:color w:val="000000"/>
          <w:sz w:val="24"/>
          <w:szCs w:val="24"/>
        </w:rPr>
        <w:t>eneficiaries of the 13th measure were families entitled to family and soci</w:t>
      </w:r>
      <w:r w:rsidR="00F71469">
        <w:rPr>
          <w:rFonts w:ascii="GHEA Grapalat" w:hAnsi="GHEA Grapalat"/>
          <w:color w:val="000000"/>
          <w:sz w:val="24"/>
          <w:szCs w:val="24"/>
        </w:rPr>
        <w:t>al allowances as of April 2020.</w:t>
      </w:r>
    </w:p>
    <w:p w14:paraId="5E3AB9C3" w14:textId="77777777" w:rsidR="00DA2C81" w:rsidRPr="00F71469" w:rsidRDefault="00D04B6D" w:rsidP="00CA39C2">
      <w:pPr>
        <w:widowControl w:val="0"/>
        <w:shd w:val="clear" w:color="auto" w:fill="FFFFFF"/>
        <w:spacing w:after="0" w:line="240" w:lineRule="auto"/>
        <w:jc w:val="both"/>
        <w:rPr>
          <w:rFonts w:ascii="GHEA Grapalat" w:hAnsi="GHEA Grapalat" w:cs="Times New Roman"/>
          <w:sz w:val="24"/>
          <w:szCs w:val="24"/>
        </w:rPr>
      </w:pPr>
      <w:r w:rsidRPr="00F71469">
        <w:rPr>
          <w:rFonts w:ascii="GHEA Grapalat" w:hAnsi="GHEA Grapalat"/>
          <w:sz w:val="24"/>
          <w:szCs w:val="24"/>
        </w:rPr>
        <w:t>B</w:t>
      </w:r>
      <w:r w:rsidR="00796A31" w:rsidRPr="00F71469">
        <w:rPr>
          <w:rFonts w:ascii="GHEA Grapalat" w:hAnsi="GHEA Grapalat"/>
          <w:sz w:val="24"/>
          <w:szCs w:val="24"/>
        </w:rPr>
        <w:t xml:space="preserve">eneficiaries of the 20th measure were employees and </w:t>
      </w:r>
      <w:r w:rsidR="00557AD0" w:rsidRPr="00F71469">
        <w:rPr>
          <w:rFonts w:ascii="GHEA Grapalat" w:hAnsi="GHEA Grapalat"/>
          <w:sz w:val="24"/>
          <w:szCs w:val="24"/>
        </w:rPr>
        <w:t xml:space="preserve">contract </w:t>
      </w:r>
      <w:r w:rsidR="00796A31" w:rsidRPr="00F71469">
        <w:rPr>
          <w:rFonts w:ascii="GHEA Grapalat" w:hAnsi="GHEA Grapalat"/>
          <w:sz w:val="24"/>
          <w:szCs w:val="24"/>
        </w:rPr>
        <w:t xml:space="preserve">employees </w:t>
      </w:r>
      <w:r w:rsidR="00130DBD" w:rsidRPr="00F71469">
        <w:rPr>
          <w:rFonts w:ascii="GHEA Grapalat" w:hAnsi="GHEA Grapalat"/>
          <w:sz w:val="24"/>
          <w:szCs w:val="24"/>
        </w:rPr>
        <w:t>working in the</w:t>
      </w:r>
      <w:r w:rsidR="00796A31" w:rsidRPr="00F71469">
        <w:rPr>
          <w:rFonts w:ascii="GHEA Grapalat" w:hAnsi="GHEA Grapalat"/>
          <w:sz w:val="24"/>
          <w:szCs w:val="24"/>
        </w:rPr>
        <w:t xml:space="preserve"> affected fields of private sector. </w:t>
      </w:r>
      <w:r w:rsidR="00130DBD" w:rsidRPr="00F71469">
        <w:rPr>
          <w:rFonts w:ascii="GHEA Grapalat" w:hAnsi="GHEA Grapalat"/>
          <w:sz w:val="24"/>
          <w:szCs w:val="24"/>
        </w:rPr>
        <w:t xml:space="preserve">The one-time monetary assistance was equivalent to the </w:t>
      </w:r>
      <w:r w:rsidR="00DA2C81" w:rsidRPr="00F71469">
        <w:rPr>
          <w:rFonts w:ascii="GHEA Grapalat" w:hAnsi="GHEA Grapalat"/>
          <w:color w:val="000000"/>
          <w:sz w:val="24"/>
          <w:szCs w:val="24"/>
          <w:shd w:val="clear" w:color="auto" w:fill="FFFFFF"/>
        </w:rPr>
        <w:t xml:space="preserve">minimum salary </w:t>
      </w:r>
      <w:r w:rsidR="00130DBD" w:rsidRPr="00F71469">
        <w:rPr>
          <w:rFonts w:ascii="GHEA Grapalat" w:hAnsi="GHEA Grapalat"/>
          <w:color w:val="000000"/>
          <w:sz w:val="24"/>
          <w:szCs w:val="24"/>
          <w:shd w:val="clear" w:color="auto" w:fill="FFFFFF"/>
        </w:rPr>
        <w:t xml:space="preserve">— </w:t>
      </w:r>
      <w:r w:rsidR="00DA2C81" w:rsidRPr="00F71469">
        <w:rPr>
          <w:rFonts w:ascii="GHEA Grapalat" w:hAnsi="GHEA Grapalat"/>
          <w:color w:val="000000"/>
          <w:sz w:val="24"/>
          <w:szCs w:val="24"/>
          <w:shd w:val="clear" w:color="auto" w:fill="FFFFFF"/>
        </w:rPr>
        <w:t>AMD 68000.</w:t>
      </w:r>
    </w:p>
    <w:p w14:paraId="0DF55984" w14:textId="77777777" w:rsidR="00DA2C81" w:rsidRPr="00F71469" w:rsidRDefault="006B5B58" w:rsidP="00CA39C2">
      <w:pPr>
        <w:widowControl w:val="0"/>
        <w:spacing w:after="0" w:line="240" w:lineRule="auto"/>
        <w:jc w:val="both"/>
        <w:rPr>
          <w:rFonts w:ascii="GHEA Grapalat" w:hAnsi="GHEA Grapalat" w:cs="Times New Roman"/>
          <w:sz w:val="24"/>
          <w:szCs w:val="24"/>
        </w:rPr>
      </w:pPr>
      <w:r w:rsidRPr="00F71469">
        <w:rPr>
          <w:rFonts w:ascii="GHEA Grapalat" w:hAnsi="GHEA Grapalat"/>
          <w:sz w:val="24"/>
          <w:szCs w:val="24"/>
        </w:rPr>
        <w:t xml:space="preserve">Works were carried out in the context of eliminating the </w:t>
      </w:r>
      <w:r w:rsidR="00130DBD" w:rsidRPr="00F71469">
        <w:rPr>
          <w:rFonts w:ascii="GHEA Grapalat" w:hAnsi="GHEA Grapalat"/>
          <w:sz w:val="24"/>
          <w:szCs w:val="24"/>
        </w:rPr>
        <w:t>inequalities emerged</w:t>
      </w:r>
      <w:r w:rsidRPr="00F71469">
        <w:rPr>
          <w:rFonts w:ascii="GHEA Grapalat" w:hAnsi="GHEA Grapalat"/>
          <w:sz w:val="24"/>
          <w:szCs w:val="24"/>
        </w:rPr>
        <w:t xml:space="preserve"> due to COVID-19 pandemic.</w:t>
      </w:r>
      <w:r w:rsidR="00F71469">
        <w:rPr>
          <w:rFonts w:ascii="GHEA Grapalat" w:hAnsi="GHEA Grapalat"/>
          <w:sz w:val="24"/>
          <w:szCs w:val="24"/>
        </w:rPr>
        <w:t xml:space="preserve"> </w:t>
      </w:r>
    </w:p>
    <w:p w14:paraId="1877D11B" w14:textId="77777777" w:rsidR="00F71469" w:rsidRDefault="00F71469" w:rsidP="00CA39C2">
      <w:pPr>
        <w:spacing w:after="0" w:line="240" w:lineRule="auto"/>
        <w:rPr>
          <w:rFonts w:ascii="GHEA Grapalat" w:hAnsi="GHEA Grapalat" w:cs="Times New Roman"/>
          <w:color w:val="000000"/>
          <w:sz w:val="24"/>
          <w:szCs w:val="24"/>
        </w:rPr>
      </w:pPr>
      <w:r>
        <w:rPr>
          <w:rFonts w:ascii="GHEA Grapalat" w:hAnsi="GHEA Grapalat" w:cs="Times New Roman"/>
          <w:color w:val="000000"/>
          <w:sz w:val="24"/>
          <w:szCs w:val="24"/>
        </w:rPr>
        <w:br w:type="page"/>
      </w:r>
    </w:p>
    <w:p w14:paraId="479DBC78" w14:textId="77777777" w:rsidR="00B840DE" w:rsidRDefault="00B840DE" w:rsidP="00CA39C2">
      <w:pPr>
        <w:widowControl w:val="0"/>
        <w:spacing w:after="0" w:line="240" w:lineRule="auto"/>
        <w:rPr>
          <w:rFonts w:ascii="GHEA Grapalat" w:hAnsi="GHEA Grapalat"/>
          <w:sz w:val="24"/>
          <w:szCs w:val="24"/>
        </w:rPr>
      </w:pPr>
      <w:r>
        <w:rPr>
          <w:rFonts w:ascii="GHEA Grapalat" w:hAnsi="GHEA Grapalat"/>
          <w:b/>
          <w:color w:val="000000"/>
          <w:sz w:val="24"/>
          <w:szCs w:val="24"/>
          <w:shd w:val="clear" w:color="auto" w:fill="FFFFFF"/>
        </w:rPr>
        <w:lastRenderedPageBreak/>
        <w:t xml:space="preserve">Question 7. </w:t>
      </w:r>
      <w:r w:rsidRPr="00F71469">
        <w:rPr>
          <w:rFonts w:ascii="GHEA Grapalat" w:hAnsi="GHEA Grapalat"/>
          <w:sz w:val="24"/>
          <w:szCs w:val="24"/>
        </w:rPr>
        <w:t>Investing in social spending to comply with the obligation of realizing minimum essential levels of all economic, social and cultural rights and to progressively achieve the full realization of these rights by:</w:t>
      </w:r>
    </w:p>
    <w:p w14:paraId="09542243" w14:textId="77777777" w:rsidR="006F2C65" w:rsidRDefault="006F2C65" w:rsidP="006F2C65">
      <w:pPr>
        <w:pStyle w:val="ListParagraph"/>
        <w:widowControl w:val="0"/>
        <w:numPr>
          <w:ilvl w:val="0"/>
          <w:numId w:val="23"/>
        </w:numPr>
        <w:tabs>
          <w:tab w:val="left" w:pos="0"/>
          <w:tab w:val="left" w:pos="180"/>
        </w:tabs>
        <w:spacing w:after="0" w:line="240" w:lineRule="auto"/>
        <w:ind w:left="0" w:firstLine="0"/>
        <w:contextualSpacing w:val="0"/>
        <w:jc w:val="both"/>
        <w:rPr>
          <w:rFonts w:ascii="GHEA Grapalat" w:hAnsi="GHEA Grapalat" w:cs="Times New Roman"/>
          <w:sz w:val="24"/>
          <w:szCs w:val="24"/>
        </w:rPr>
      </w:pPr>
      <w:r>
        <w:rPr>
          <w:rFonts w:ascii="GHEA Grapalat" w:hAnsi="GHEA Grapalat"/>
          <w:sz w:val="24"/>
          <w:szCs w:val="24"/>
        </w:rPr>
        <w:t>i</w:t>
      </w:r>
      <w:r w:rsidR="00B840DE" w:rsidRPr="00F71469">
        <w:rPr>
          <w:rFonts w:ascii="GHEA Grapalat" w:hAnsi="GHEA Grapalat"/>
          <w:sz w:val="24"/>
          <w:szCs w:val="24"/>
        </w:rPr>
        <w:t xml:space="preserve">mplementing counter-cyclical fiscal policies efficiently, effectively and equitably to avoid </w:t>
      </w:r>
      <w:r w:rsidR="00B840DE">
        <w:rPr>
          <w:rFonts w:ascii="GHEA Grapalat" w:hAnsi="GHEA Grapalat"/>
          <w:sz w:val="24"/>
          <w:szCs w:val="24"/>
        </w:rPr>
        <w:t xml:space="preserve">regress </w:t>
      </w:r>
      <w:r w:rsidR="00B840DE" w:rsidRPr="00F71469">
        <w:rPr>
          <w:rFonts w:ascii="GHEA Grapalat" w:hAnsi="GHEA Grapalat"/>
          <w:sz w:val="24"/>
          <w:szCs w:val="24"/>
        </w:rPr>
        <w:t>of economic, social and cultural rights</w:t>
      </w:r>
    </w:p>
    <w:p w14:paraId="7BB30F92" w14:textId="77777777" w:rsidR="00B840DE" w:rsidRPr="006F2C65" w:rsidRDefault="006F2C65" w:rsidP="006F2C65">
      <w:pPr>
        <w:pStyle w:val="ListParagraph"/>
        <w:widowControl w:val="0"/>
        <w:numPr>
          <w:ilvl w:val="0"/>
          <w:numId w:val="23"/>
        </w:numPr>
        <w:tabs>
          <w:tab w:val="left" w:pos="0"/>
          <w:tab w:val="left" w:pos="180"/>
        </w:tabs>
        <w:spacing w:after="0" w:line="240" w:lineRule="auto"/>
        <w:ind w:left="0" w:firstLine="0"/>
        <w:contextualSpacing w:val="0"/>
        <w:jc w:val="both"/>
        <w:rPr>
          <w:rFonts w:ascii="GHEA Grapalat" w:hAnsi="GHEA Grapalat" w:cs="Times New Roman"/>
          <w:sz w:val="24"/>
          <w:szCs w:val="24"/>
        </w:rPr>
      </w:pPr>
      <w:r>
        <w:rPr>
          <w:rFonts w:ascii="GHEA Grapalat" w:hAnsi="GHEA Grapalat" w:cs="Times New Roman"/>
          <w:sz w:val="24"/>
          <w:szCs w:val="24"/>
        </w:rPr>
        <w:t>r</w:t>
      </w:r>
      <w:r w:rsidR="00B840DE" w:rsidRPr="006F2C65">
        <w:rPr>
          <w:rFonts w:ascii="GHEA Grapalat" w:hAnsi="GHEA Grapalat"/>
          <w:sz w:val="24"/>
          <w:szCs w:val="24"/>
        </w:rPr>
        <w:t xml:space="preserve">eallocating public expenditure (re-directing resources towards social spending from areas such as defence) </w:t>
      </w:r>
    </w:p>
    <w:p w14:paraId="1F694CD3" w14:textId="77777777" w:rsidR="00B840DE" w:rsidRDefault="00B840DE" w:rsidP="00CA39C2">
      <w:pPr>
        <w:widowControl w:val="0"/>
        <w:spacing w:after="0" w:line="240" w:lineRule="auto"/>
        <w:rPr>
          <w:rFonts w:ascii="GHEA Grapalat" w:hAnsi="GHEA Grapalat"/>
          <w:b/>
          <w:color w:val="000000"/>
          <w:sz w:val="24"/>
          <w:szCs w:val="24"/>
          <w:shd w:val="clear" w:color="auto" w:fill="FFFFFF"/>
        </w:rPr>
      </w:pPr>
    </w:p>
    <w:p w14:paraId="25B50D00" w14:textId="77777777" w:rsidR="000F7C41" w:rsidRPr="00F71469" w:rsidRDefault="006F2C65" w:rsidP="00CA39C2">
      <w:pPr>
        <w:widowControl w:val="0"/>
        <w:spacing w:after="0" w:line="240" w:lineRule="auto"/>
        <w:rPr>
          <w:rFonts w:ascii="GHEA Grapalat" w:hAnsi="GHEA Grapalat" w:cs="Times New Roman"/>
          <w:b/>
          <w:color w:val="000000"/>
          <w:sz w:val="24"/>
          <w:szCs w:val="24"/>
          <w:shd w:val="clear" w:color="auto" w:fill="FFFFFF"/>
        </w:rPr>
      </w:pPr>
      <w:r>
        <w:rPr>
          <w:rFonts w:ascii="GHEA Grapalat" w:hAnsi="GHEA Grapalat"/>
          <w:b/>
          <w:color w:val="000000"/>
          <w:sz w:val="24"/>
          <w:szCs w:val="24"/>
          <w:shd w:val="clear" w:color="auto" w:fill="FFFFFF"/>
        </w:rPr>
        <w:t>Answer 1:</w:t>
      </w:r>
    </w:p>
    <w:p w14:paraId="2DC08461" w14:textId="77777777" w:rsidR="000F7C41" w:rsidRPr="00F71469" w:rsidRDefault="00D72620" w:rsidP="00CA39C2">
      <w:pPr>
        <w:widowControl w:val="0"/>
        <w:autoSpaceDE w:val="0"/>
        <w:autoSpaceDN w:val="0"/>
        <w:adjustRightInd w:val="0"/>
        <w:spacing w:after="0" w:line="240" w:lineRule="auto"/>
        <w:jc w:val="both"/>
        <w:rPr>
          <w:rFonts w:ascii="GHEA Grapalat" w:hAnsi="GHEA Grapalat" w:cs="Times New Roman"/>
          <w:sz w:val="24"/>
          <w:szCs w:val="24"/>
        </w:rPr>
      </w:pPr>
      <w:r w:rsidRPr="00F71469">
        <w:rPr>
          <w:rFonts w:ascii="GHEA Grapalat" w:hAnsi="GHEA Grapalat"/>
          <w:sz w:val="24"/>
          <w:szCs w:val="24"/>
        </w:rPr>
        <w:t>T</w:t>
      </w:r>
      <w:r w:rsidR="00D85E2C" w:rsidRPr="00F71469">
        <w:rPr>
          <w:rFonts w:ascii="GHEA Grapalat" w:hAnsi="GHEA Grapalat"/>
          <w:sz w:val="24"/>
          <w:szCs w:val="24"/>
        </w:rPr>
        <w:t>o confront and mitigate the consequences of COVID-19 pandemic and Artsakh, t</w:t>
      </w:r>
      <w:r w:rsidRPr="00F71469">
        <w:rPr>
          <w:rFonts w:ascii="GHEA Grapalat" w:hAnsi="GHEA Grapalat"/>
          <w:sz w:val="24"/>
          <w:szCs w:val="24"/>
        </w:rPr>
        <w:t>he Government</w:t>
      </w:r>
      <w:r w:rsidR="00400947" w:rsidRPr="00F71469">
        <w:rPr>
          <w:rFonts w:ascii="GHEA Grapalat" w:hAnsi="GHEA Grapalat"/>
          <w:sz w:val="24"/>
          <w:szCs w:val="24"/>
        </w:rPr>
        <w:t xml:space="preserve"> has</w:t>
      </w:r>
      <w:r w:rsidR="00D85E2C" w:rsidRPr="00F71469">
        <w:rPr>
          <w:rFonts w:ascii="GHEA Grapalat" w:hAnsi="GHEA Grapalat"/>
          <w:sz w:val="24"/>
          <w:szCs w:val="24"/>
        </w:rPr>
        <w:t xml:space="preserve"> </w:t>
      </w:r>
      <w:r w:rsidR="000F7C41" w:rsidRPr="00F71469">
        <w:rPr>
          <w:rFonts w:ascii="GHEA Grapalat" w:hAnsi="GHEA Grapalat"/>
          <w:sz w:val="24"/>
          <w:szCs w:val="24"/>
        </w:rPr>
        <w:t>implemented a counter-cycl</w:t>
      </w:r>
      <w:r w:rsidRPr="00F71469">
        <w:rPr>
          <w:rFonts w:ascii="GHEA Grapalat" w:hAnsi="GHEA Grapalat"/>
          <w:sz w:val="24"/>
          <w:szCs w:val="24"/>
        </w:rPr>
        <w:t>ical</w:t>
      </w:r>
      <w:r w:rsidR="000F7C41" w:rsidRPr="00F71469">
        <w:rPr>
          <w:rFonts w:ascii="GHEA Grapalat" w:hAnsi="GHEA Grapalat"/>
          <w:sz w:val="24"/>
          <w:szCs w:val="24"/>
        </w:rPr>
        <w:t xml:space="preserve"> fiscal policy by applying the "exceptional case" </w:t>
      </w:r>
      <w:r w:rsidR="002C37E0" w:rsidRPr="00F71469">
        <w:rPr>
          <w:rFonts w:ascii="GHEA Grapalat" w:hAnsi="GHEA Grapalat"/>
          <w:sz w:val="24"/>
          <w:szCs w:val="24"/>
        </w:rPr>
        <w:t xml:space="preserve">rules </w:t>
      </w:r>
      <w:r w:rsidR="000F7C41" w:rsidRPr="00F71469">
        <w:rPr>
          <w:rFonts w:ascii="GHEA Grapalat" w:hAnsi="GHEA Grapalat"/>
          <w:sz w:val="24"/>
          <w:szCs w:val="24"/>
        </w:rPr>
        <w:t>defined by fiscal rules</w:t>
      </w:r>
      <w:r w:rsidR="00400947" w:rsidRPr="00F71469">
        <w:rPr>
          <w:rFonts w:ascii="GHEA Grapalat" w:hAnsi="GHEA Grapalat"/>
          <w:sz w:val="24"/>
          <w:szCs w:val="24"/>
        </w:rPr>
        <w:t xml:space="preserve"> from 2020 to 2021</w:t>
      </w:r>
      <w:r w:rsidR="000F7C41" w:rsidRPr="00F71469">
        <w:rPr>
          <w:rFonts w:ascii="GHEA Grapalat" w:hAnsi="GHEA Grapalat"/>
          <w:sz w:val="24"/>
          <w:szCs w:val="24"/>
        </w:rPr>
        <w:t>.</w:t>
      </w:r>
      <w:r w:rsidR="00A11068">
        <w:rPr>
          <w:rFonts w:ascii="GHEA Grapalat" w:hAnsi="GHEA Grapalat"/>
          <w:sz w:val="24"/>
          <w:szCs w:val="24"/>
        </w:rPr>
        <w:t xml:space="preserve"> </w:t>
      </w:r>
    </w:p>
    <w:p w14:paraId="4DA34CBD" w14:textId="77777777" w:rsidR="000F7C41" w:rsidRPr="00F71469" w:rsidRDefault="000F7C41" w:rsidP="00CA39C2">
      <w:pPr>
        <w:widowControl w:val="0"/>
        <w:autoSpaceDE w:val="0"/>
        <w:autoSpaceDN w:val="0"/>
        <w:adjustRightInd w:val="0"/>
        <w:spacing w:after="0" w:line="240" w:lineRule="auto"/>
        <w:jc w:val="both"/>
        <w:rPr>
          <w:rFonts w:ascii="GHEA Grapalat" w:hAnsi="GHEA Grapalat" w:cs="Times New Roman"/>
          <w:sz w:val="24"/>
          <w:szCs w:val="24"/>
        </w:rPr>
      </w:pPr>
      <w:r w:rsidRPr="00F71469">
        <w:rPr>
          <w:rFonts w:ascii="GHEA Grapalat" w:hAnsi="GHEA Grapalat"/>
          <w:sz w:val="24"/>
          <w:szCs w:val="24"/>
        </w:rPr>
        <w:t xml:space="preserve">As a result of increase in expenditure conditioned by decrease of tax revenues </w:t>
      </w:r>
      <w:r w:rsidR="00435F67" w:rsidRPr="00F71469">
        <w:rPr>
          <w:rFonts w:ascii="GHEA Grapalat" w:hAnsi="GHEA Grapalat"/>
          <w:sz w:val="24"/>
          <w:szCs w:val="24"/>
        </w:rPr>
        <w:t>caused by the</w:t>
      </w:r>
      <w:r w:rsidRPr="00F71469">
        <w:rPr>
          <w:rFonts w:ascii="GHEA Grapalat" w:hAnsi="GHEA Grapalat"/>
          <w:sz w:val="24"/>
          <w:szCs w:val="24"/>
        </w:rPr>
        <w:t xml:space="preserve"> economic decline, as well as anti-crisis measures implemented by the Government, the impact of the fiscal policy on the economy was significantly stimulating and a drastic growth in State Budget deficit and Government debt was </w:t>
      </w:r>
      <w:r w:rsidR="00CA5B73" w:rsidRPr="00F71469">
        <w:rPr>
          <w:rFonts w:ascii="GHEA Grapalat" w:hAnsi="GHEA Grapalat"/>
          <w:sz w:val="24"/>
          <w:szCs w:val="24"/>
        </w:rPr>
        <w:t>seen</w:t>
      </w:r>
      <w:r w:rsidRPr="00F71469">
        <w:rPr>
          <w:rFonts w:ascii="GHEA Grapalat" w:hAnsi="GHEA Grapalat"/>
          <w:sz w:val="24"/>
          <w:szCs w:val="24"/>
        </w:rPr>
        <w:t xml:space="preserve">. In particular, the expenses increased </w:t>
      </w:r>
      <w:r w:rsidR="00111EB5" w:rsidRPr="00F71469">
        <w:rPr>
          <w:rFonts w:ascii="GHEA Grapalat" w:hAnsi="GHEA Grapalat"/>
          <w:sz w:val="24"/>
          <w:szCs w:val="24"/>
        </w:rPr>
        <w:t>due to the</w:t>
      </w:r>
      <w:r w:rsidRPr="00F71469">
        <w:rPr>
          <w:rFonts w:ascii="GHEA Grapalat" w:hAnsi="GHEA Grapalat"/>
          <w:sz w:val="24"/>
          <w:szCs w:val="24"/>
        </w:rPr>
        <w:t xml:space="preserve"> counteracting fiscal policy were directed to</w:t>
      </w:r>
      <w:r w:rsidR="00111EB5" w:rsidRPr="00F71469">
        <w:rPr>
          <w:rFonts w:ascii="GHEA Grapalat" w:hAnsi="GHEA Grapalat"/>
          <w:sz w:val="24"/>
          <w:szCs w:val="24"/>
        </w:rPr>
        <w:t>wards</w:t>
      </w:r>
      <w:r w:rsidRPr="00F71469">
        <w:rPr>
          <w:rFonts w:ascii="GHEA Grapalat" w:hAnsi="GHEA Grapalat"/>
          <w:sz w:val="24"/>
          <w:szCs w:val="24"/>
        </w:rPr>
        <w:t xml:space="preserve"> neutralisation of the negative economic consequences of the pandemic within the scope of </w:t>
      </w:r>
      <w:r w:rsidR="00111EB5" w:rsidRPr="00F71469">
        <w:rPr>
          <w:rFonts w:ascii="GHEA Grapalat" w:hAnsi="GHEA Grapalat"/>
          <w:sz w:val="24"/>
          <w:szCs w:val="24"/>
        </w:rPr>
        <w:t xml:space="preserve">the anti-crisis measures </w:t>
      </w:r>
      <w:r w:rsidRPr="00F71469">
        <w:rPr>
          <w:rFonts w:ascii="GHEA Grapalat" w:hAnsi="GHEA Grapalat"/>
          <w:sz w:val="24"/>
          <w:szCs w:val="24"/>
        </w:rPr>
        <w:t xml:space="preserve">package approved by the Government of the Republic of Armenia, which has included programmes </w:t>
      </w:r>
      <w:r w:rsidR="009A5004" w:rsidRPr="00F71469">
        <w:rPr>
          <w:rFonts w:ascii="GHEA Grapalat" w:hAnsi="GHEA Grapalat"/>
          <w:sz w:val="24"/>
          <w:szCs w:val="24"/>
        </w:rPr>
        <w:t>covering</w:t>
      </w:r>
      <w:r w:rsidRPr="00F71469">
        <w:rPr>
          <w:rFonts w:ascii="GHEA Grapalat" w:hAnsi="GHEA Grapalat"/>
          <w:sz w:val="24"/>
          <w:szCs w:val="24"/>
        </w:rPr>
        <w:t xml:space="preserve"> 215 billion drams (3.5% of GDP) </w:t>
      </w:r>
      <w:r w:rsidR="000251F2" w:rsidRPr="00F71469">
        <w:rPr>
          <w:rFonts w:ascii="GHEA Grapalat" w:hAnsi="GHEA Grapalat"/>
          <w:sz w:val="24"/>
          <w:szCs w:val="24"/>
        </w:rPr>
        <w:t xml:space="preserve">earmarked </w:t>
      </w:r>
      <w:r w:rsidRPr="00F71469">
        <w:rPr>
          <w:rFonts w:ascii="GHEA Grapalat" w:hAnsi="GHEA Grapalat"/>
          <w:sz w:val="24"/>
          <w:szCs w:val="24"/>
        </w:rPr>
        <w:t xml:space="preserve">for socio-economic support. </w:t>
      </w:r>
      <w:r w:rsidR="0096329B">
        <w:rPr>
          <w:rFonts w:ascii="GHEA Grapalat" w:hAnsi="GHEA Grapalat"/>
          <w:sz w:val="24"/>
          <w:szCs w:val="24"/>
        </w:rPr>
        <w:t>Consequently</w:t>
      </w:r>
      <w:r w:rsidRPr="00F71469">
        <w:rPr>
          <w:rFonts w:ascii="GHEA Grapalat" w:hAnsi="GHEA Grapalat"/>
          <w:sz w:val="24"/>
          <w:szCs w:val="24"/>
        </w:rPr>
        <w:t>, the deficit of the State Budget has reach</w:t>
      </w:r>
      <w:r w:rsidR="000251F2" w:rsidRPr="00F71469">
        <w:rPr>
          <w:rFonts w:ascii="GHEA Grapalat" w:hAnsi="GHEA Grapalat"/>
          <w:sz w:val="24"/>
          <w:szCs w:val="24"/>
        </w:rPr>
        <w:t>ed</w:t>
      </w:r>
      <w:r w:rsidRPr="00F71469">
        <w:rPr>
          <w:rFonts w:ascii="GHEA Grapalat" w:hAnsi="GHEA Grapalat"/>
          <w:sz w:val="24"/>
          <w:szCs w:val="24"/>
        </w:rPr>
        <w:t xml:space="preserve"> </w:t>
      </w:r>
      <w:r w:rsidR="000251F2" w:rsidRPr="00F71469">
        <w:rPr>
          <w:rFonts w:ascii="GHEA Grapalat" w:hAnsi="GHEA Grapalat"/>
          <w:sz w:val="24"/>
          <w:szCs w:val="24"/>
        </w:rPr>
        <w:t xml:space="preserve">to the </w:t>
      </w:r>
      <w:r w:rsidRPr="00F71469">
        <w:rPr>
          <w:rFonts w:ascii="GHEA Grapalat" w:hAnsi="GHEA Grapalat"/>
          <w:sz w:val="24"/>
          <w:szCs w:val="24"/>
        </w:rPr>
        <w:t>5.4% of GDP</w:t>
      </w:r>
      <w:r w:rsidR="00D04DEA" w:rsidRPr="00F71469">
        <w:rPr>
          <w:rFonts w:ascii="GHEA Grapalat" w:hAnsi="GHEA Grapalat"/>
          <w:sz w:val="24"/>
          <w:szCs w:val="24"/>
        </w:rPr>
        <w:t>. This and</w:t>
      </w:r>
      <w:r w:rsidR="00E06016" w:rsidRPr="00F71469">
        <w:rPr>
          <w:rFonts w:ascii="GHEA Grapalat" w:hAnsi="GHEA Grapalat"/>
          <w:sz w:val="24"/>
          <w:szCs w:val="24"/>
        </w:rPr>
        <w:t xml:space="preserve"> the </w:t>
      </w:r>
      <w:r w:rsidR="00D04DEA" w:rsidRPr="00F71469">
        <w:rPr>
          <w:rFonts w:ascii="GHEA Grapalat" w:hAnsi="GHEA Grapalat"/>
          <w:sz w:val="24"/>
          <w:szCs w:val="24"/>
        </w:rPr>
        <w:t>currency appreciation ca</w:t>
      </w:r>
      <w:r w:rsidR="00E679D8" w:rsidRPr="00F71469">
        <w:rPr>
          <w:rFonts w:ascii="GHEA Grapalat" w:hAnsi="GHEA Grapalat"/>
          <w:sz w:val="24"/>
          <w:szCs w:val="24"/>
        </w:rPr>
        <w:t xml:space="preserve">used a drastic </w:t>
      </w:r>
      <w:r w:rsidR="00D04DEA" w:rsidRPr="00F71469">
        <w:rPr>
          <w:rFonts w:ascii="GHEA Grapalat" w:hAnsi="GHEA Grapalat"/>
          <w:sz w:val="24"/>
          <w:szCs w:val="24"/>
        </w:rPr>
        <w:t xml:space="preserve">increase </w:t>
      </w:r>
      <w:r w:rsidR="00E679D8" w:rsidRPr="00F71469">
        <w:rPr>
          <w:rFonts w:ascii="GHEA Grapalat" w:hAnsi="GHEA Grapalat"/>
          <w:sz w:val="24"/>
          <w:szCs w:val="24"/>
        </w:rPr>
        <w:t>in</w:t>
      </w:r>
      <w:r w:rsidRPr="00F71469">
        <w:rPr>
          <w:rFonts w:ascii="GHEA Grapalat" w:hAnsi="GHEA Grapalat"/>
          <w:sz w:val="24"/>
          <w:szCs w:val="24"/>
        </w:rPr>
        <w:t xml:space="preserve"> the </w:t>
      </w:r>
      <w:r w:rsidR="00E679D8" w:rsidRPr="00F71469">
        <w:rPr>
          <w:rFonts w:ascii="GHEA Grapalat" w:hAnsi="GHEA Grapalat"/>
          <w:sz w:val="24"/>
          <w:szCs w:val="24"/>
        </w:rPr>
        <w:t xml:space="preserve">Government </w:t>
      </w:r>
      <w:r w:rsidRPr="00F71469">
        <w:rPr>
          <w:rFonts w:ascii="GHEA Grapalat" w:hAnsi="GHEA Grapalat"/>
          <w:sz w:val="24"/>
          <w:szCs w:val="24"/>
        </w:rPr>
        <w:t>debt burden,</w:t>
      </w:r>
      <w:r w:rsidR="00E679D8" w:rsidRPr="00F71469">
        <w:rPr>
          <w:rFonts w:ascii="GHEA Grapalat" w:hAnsi="GHEA Grapalat"/>
          <w:sz w:val="24"/>
          <w:szCs w:val="24"/>
        </w:rPr>
        <w:t xml:space="preserve"> </w:t>
      </w:r>
      <w:r w:rsidR="009F40A8" w:rsidRPr="00F71469">
        <w:rPr>
          <w:rFonts w:ascii="GHEA Grapalat" w:hAnsi="GHEA Grapalat"/>
          <w:sz w:val="24"/>
          <w:szCs w:val="24"/>
        </w:rPr>
        <w:t xml:space="preserve">amounting to </w:t>
      </w:r>
      <w:r w:rsidRPr="00F71469">
        <w:rPr>
          <w:rFonts w:ascii="GHEA Grapalat" w:hAnsi="GHEA Grapalat"/>
          <w:sz w:val="24"/>
          <w:szCs w:val="24"/>
        </w:rPr>
        <w:t>63.5% of GDP.</w:t>
      </w:r>
    </w:p>
    <w:p w14:paraId="0CC3BDCA" w14:textId="77777777" w:rsidR="000F7C41" w:rsidRPr="00F71469" w:rsidRDefault="000F7C41" w:rsidP="00CA39C2">
      <w:pPr>
        <w:widowControl w:val="0"/>
        <w:autoSpaceDE w:val="0"/>
        <w:autoSpaceDN w:val="0"/>
        <w:adjustRightInd w:val="0"/>
        <w:spacing w:after="0" w:line="240" w:lineRule="auto"/>
        <w:jc w:val="both"/>
        <w:rPr>
          <w:rFonts w:ascii="GHEA Grapalat" w:hAnsi="GHEA Grapalat" w:cs="Times New Roman"/>
          <w:sz w:val="24"/>
          <w:szCs w:val="24"/>
        </w:rPr>
      </w:pPr>
      <w:r w:rsidRPr="00F71469">
        <w:rPr>
          <w:rFonts w:ascii="GHEA Grapalat" w:hAnsi="GHEA Grapalat"/>
          <w:sz w:val="24"/>
          <w:szCs w:val="24"/>
        </w:rPr>
        <w:lastRenderedPageBreak/>
        <w:t xml:space="preserve">The goals of fiscal policy in 2021 were to ensure fiscal sustainability, contribute to economic recovery and significantly mitigate the consequences of the COVID-19 pandemic and Artsakh war. In particular, the fiscal </w:t>
      </w:r>
      <w:r w:rsidR="000B4C17" w:rsidRPr="00F71469">
        <w:rPr>
          <w:rFonts w:ascii="GHEA Grapalat" w:hAnsi="GHEA Grapalat"/>
          <w:sz w:val="24"/>
          <w:szCs w:val="24"/>
        </w:rPr>
        <w:t xml:space="preserve">condition </w:t>
      </w:r>
      <w:r w:rsidRPr="00F71469">
        <w:rPr>
          <w:rFonts w:ascii="GHEA Grapalat" w:hAnsi="GHEA Grapalat"/>
          <w:sz w:val="24"/>
          <w:szCs w:val="24"/>
        </w:rPr>
        <w:t xml:space="preserve">was stimulating, but it decreased </w:t>
      </w:r>
      <w:r w:rsidR="000B4C17" w:rsidRPr="00F71469">
        <w:rPr>
          <w:rFonts w:ascii="GHEA Grapalat" w:hAnsi="GHEA Grapalat"/>
          <w:sz w:val="24"/>
          <w:szCs w:val="24"/>
        </w:rPr>
        <w:t xml:space="preserve">as </w:t>
      </w:r>
      <w:r w:rsidRPr="00F71469">
        <w:rPr>
          <w:rFonts w:ascii="GHEA Grapalat" w:hAnsi="GHEA Grapalat"/>
          <w:sz w:val="24"/>
          <w:szCs w:val="24"/>
        </w:rPr>
        <w:t xml:space="preserve">compared to 2020, as a result of which the impact of the fiscal policy on aggregate demand was restraining, in line with the </w:t>
      </w:r>
      <w:r w:rsidR="005B01C7" w:rsidRPr="00F71469">
        <w:rPr>
          <w:rFonts w:ascii="GHEA Grapalat" w:hAnsi="GHEA Grapalat"/>
          <w:sz w:val="24"/>
          <w:szCs w:val="24"/>
        </w:rPr>
        <w:t xml:space="preserve">envisaged </w:t>
      </w:r>
      <w:r w:rsidRPr="00F71469">
        <w:rPr>
          <w:rFonts w:ascii="GHEA Grapalat" w:hAnsi="GHEA Grapalat"/>
          <w:sz w:val="24"/>
          <w:szCs w:val="24"/>
        </w:rPr>
        <w:t xml:space="preserve">direction. The budget deficit has decreased in 2021 remaining at a higher than historical level, </w:t>
      </w:r>
      <w:r w:rsidR="00F64C2E" w:rsidRPr="00F71469">
        <w:rPr>
          <w:rFonts w:ascii="GHEA Grapalat" w:hAnsi="GHEA Grapalat"/>
          <w:sz w:val="24"/>
          <w:szCs w:val="24"/>
        </w:rPr>
        <w:t xml:space="preserve">while </w:t>
      </w:r>
      <w:r w:rsidRPr="00F71469">
        <w:rPr>
          <w:rFonts w:ascii="GHEA Grapalat" w:hAnsi="GHEA Grapalat"/>
          <w:sz w:val="24"/>
          <w:szCs w:val="24"/>
        </w:rPr>
        <w:t>the debt/GDP ratio of the Government of the Republic of Armenia has amounted to 60.3%</w:t>
      </w:r>
      <w:r w:rsidR="00F64C2E" w:rsidRPr="00F71469">
        <w:rPr>
          <w:rFonts w:ascii="GHEA Grapalat" w:hAnsi="GHEA Grapalat"/>
          <w:sz w:val="24"/>
          <w:szCs w:val="24"/>
        </w:rPr>
        <w:t>, by</w:t>
      </w:r>
      <w:r w:rsidRPr="00F71469">
        <w:rPr>
          <w:rFonts w:ascii="GHEA Grapalat" w:hAnsi="GHEA Grapalat"/>
          <w:sz w:val="24"/>
          <w:szCs w:val="24"/>
        </w:rPr>
        <w:t xml:space="preserve"> decreasing by 3.2 percentage point as compared to the previous year.</w:t>
      </w:r>
    </w:p>
    <w:p w14:paraId="4C549AAA" w14:textId="77777777" w:rsidR="000F7C41" w:rsidRPr="00F71469" w:rsidRDefault="000F7C41" w:rsidP="00CA39C2">
      <w:pPr>
        <w:widowControl w:val="0"/>
        <w:autoSpaceDE w:val="0"/>
        <w:autoSpaceDN w:val="0"/>
        <w:adjustRightInd w:val="0"/>
        <w:spacing w:after="0" w:line="240" w:lineRule="auto"/>
        <w:jc w:val="both"/>
        <w:rPr>
          <w:rFonts w:ascii="GHEA Grapalat" w:hAnsi="GHEA Grapalat" w:cs="Times New Roman"/>
          <w:sz w:val="24"/>
          <w:szCs w:val="24"/>
        </w:rPr>
      </w:pPr>
      <w:r w:rsidRPr="00F71469">
        <w:rPr>
          <w:rFonts w:ascii="GHEA Grapalat" w:hAnsi="GHEA Grapalat"/>
          <w:sz w:val="24"/>
          <w:szCs w:val="24"/>
        </w:rPr>
        <w:t xml:space="preserve">From 2022, </w:t>
      </w:r>
      <w:r w:rsidR="00F007AD" w:rsidRPr="00F71469">
        <w:rPr>
          <w:rFonts w:ascii="GHEA Grapalat" w:hAnsi="GHEA Grapalat"/>
          <w:sz w:val="24"/>
          <w:szCs w:val="24"/>
        </w:rPr>
        <w:t xml:space="preserve">the country </w:t>
      </w:r>
      <w:r w:rsidRPr="00F71469">
        <w:rPr>
          <w:rFonts w:ascii="GHEA Grapalat" w:hAnsi="GHEA Grapalat"/>
          <w:sz w:val="24"/>
          <w:szCs w:val="24"/>
        </w:rPr>
        <w:t>ha</w:t>
      </w:r>
      <w:r w:rsidR="00F007AD" w:rsidRPr="00F71469">
        <w:rPr>
          <w:rFonts w:ascii="GHEA Grapalat" w:hAnsi="GHEA Grapalat"/>
          <w:sz w:val="24"/>
          <w:szCs w:val="24"/>
        </w:rPr>
        <w:t>s</w:t>
      </w:r>
      <w:r w:rsidRPr="00F71469">
        <w:rPr>
          <w:rFonts w:ascii="GHEA Grapalat" w:hAnsi="GHEA Grapalat"/>
          <w:sz w:val="24"/>
          <w:szCs w:val="24"/>
        </w:rPr>
        <w:t xml:space="preserve"> returned to the </w:t>
      </w:r>
      <w:r w:rsidR="00F007AD" w:rsidRPr="00F71469">
        <w:rPr>
          <w:rFonts w:ascii="GHEA Grapalat" w:hAnsi="GHEA Grapalat"/>
          <w:sz w:val="24"/>
          <w:szCs w:val="24"/>
        </w:rPr>
        <w:t xml:space="preserve">approach </w:t>
      </w:r>
      <w:r w:rsidRPr="00F71469">
        <w:rPr>
          <w:rFonts w:ascii="GHEA Grapalat" w:hAnsi="GHEA Grapalat"/>
          <w:sz w:val="24"/>
          <w:szCs w:val="24"/>
        </w:rPr>
        <w:t xml:space="preserve">of the "golden rules" of state finances defined by the fiscal rules, </w:t>
      </w:r>
      <w:r w:rsidR="00F007AD" w:rsidRPr="00F71469">
        <w:rPr>
          <w:rFonts w:ascii="GHEA Grapalat" w:hAnsi="GHEA Grapalat"/>
          <w:sz w:val="24"/>
          <w:szCs w:val="24"/>
        </w:rPr>
        <w:t xml:space="preserve">establishing </w:t>
      </w:r>
      <w:r w:rsidRPr="00F71469">
        <w:rPr>
          <w:rFonts w:ascii="GHEA Grapalat" w:hAnsi="GHEA Grapalat"/>
          <w:sz w:val="24"/>
          <w:szCs w:val="24"/>
        </w:rPr>
        <w:t xml:space="preserve">solid grounds for ensuring long-term high economic growth, ensuring reducing debt/GDP trajectory and improving the cost structure. At the same time, the collection of revenues </w:t>
      </w:r>
      <w:r w:rsidR="009F40A8" w:rsidRPr="00F71469">
        <w:rPr>
          <w:rFonts w:ascii="GHEA Grapalat" w:hAnsi="GHEA Grapalat"/>
          <w:sz w:val="24"/>
          <w:szCs w:val="24"/>
        </w:rPr>
        <w:t xml:space="preserve">which was </w:t>
      </w:r>
      <w:r w:rsidRPr="00F71469">
        <w:rPr>
          <w:rFonts w:ascii="GHEA Grapalat" w:hAnsi="GHEA Grapalat"/>
          <w:sz w:val="24"/>
          <w:szCs w:val="24"/>
        </w:rPr>
        <w:t xml:space="preserve">higher than </w:t>
      </w:r>
      <w:r w:rsidR="007D6219" w:rsidRPr="00F71469">
        <w:rPr>
          <w:rFonts w:ascii="GHEA Grapalat" w:hAnsi="GHEA Grapalat"/>
          <w:sz w:val="24"/>
          <w:szCs w:val="24"/>
        </w:rPr>
        <w:t>expected</w:t>
      </w:r>
      <w:r w:rsidR="009F40A8" w:rsidRPr="00F71469">
        <w:rPr>
          <w:rFonts w:ascii="GHEA Grapalat" w:hAnsi="GHEA Grapalat"/>
          <w:sz w:val="24"/>
          <w:szCs w:val="24"/>
        </w:rPr>
        <w:t>,</w:t>
      </w:r>
      <w:r w:rsidR="007D6219" w:rsidRPr="00F71469">
        <w:rPr>
          <w:rFonts w:ascii="GHEA Grapalat" w:hAnsi="GHEA Grapalat"/>
          <w:sz w:val="24"/>
          <w:szCs w:val="24"/>
        </w:rPr>
        <w:t xml:space="preserve"> </w:t>
      </w:r>
      <w:r w:rsidRPr="00F71469">
        <w:rPr>
          <w:rFonts w:ascii="GHEA Grapalat" w:hAnsi="GHEA Grapalat"/>
          <w:sz w:val="24"/>
          <w:szCs w:val="24"/>
        </w:rPr>
        <w:t xml:space="preserve">has allowed to raise the expected </w:t>
      </w:r>
      <w:r w:rsidR="007D6219" w:rsidRPr="00F71469">
        <w:rPr>
          <w:rFonts w:ascii="GHEA Grapalat" w:hAnsi="GHEA Grapalat"/>
          <w:sz w:val="24"/>
          <w:szCs w:val="24"/>
        </w:rPr>
        <w:t xml:space="preserve">tax revenues </w:t>
      </w:r>
      <w:r w:rsidRPr="00F71469">
        <w:rPr>
          <w:rFonts w:ascii="GHEA Grapalat" w:hAnsi="GHEA Grapalat"/>
          <w:sz w:val="24"/>
          <w:szCs w:val="24"/>
        </w:rPr>
        <w:t>indicator, increasing to AMD</w:t>
      </w:r>
      <w:r w:rsidR="00F71469">
        <w:rPr>
          <w:rFonts w:ascii="Courier New" w:hAnsi="Courier New" w:cs="Courier New"/>
          <w:sz w:val="24"/>
          <w:szCs w:val="24"/>
        </w:rPr>
        <w:t> </w:t>
      </w:r>
      <w:r w:rsidRPr="00F71469">
        <w:rPr>
          <w:rFonts w:ascii="GHEA Grapalat" w:hAnsi="GHEA Grapalat"/>
          <w:sz w:val="24"/>
          <w:szCs w:val="24"/>
        </w:rPr>
        <w:t xml:space="preserve">1 920 billion </w:t>
      </w:r>
      <w:r w:rsidR="00D21480" w:rsidRPr="00F71469">
        <w:rPr>
          <w:rFonts w:ascii="GHEA Grapalat" w:hAnsi="GHEA Grapalat"/>
          <w:sz w:val="24"/>
          <w:szCs w:val="24"/>
        </w:rPr>
        <w:t xml:space="preserve">in 2022 as </w:t>
      </w:r>
      <w:r w:rsidRPr="00F71469">
        <w:rPr>
          <w:rFonts w:ascii="GHEA Grapalat" w:hAnsi="GHEA Grapalat"/>
          <w:sz w:val="24"/>
          <w:szCs w:val="24"/>
        </w:rPr>
        <w:t xml:space="preserve">compared to AMD 1,843.8 billion expected by the draft State Budget, as a result </w:t>
      </w:r>
      <w:r w:rsidR="00A737FE" w:rsidRPr="00F71469">
        <w:rPr>
          <w:rFonts w:ascii="GHEA Grapalat" w:hAnsi="GHEA Grapalat"/>
          <w:sz w:val="24"/>
          <w:szCs w:val="24"/>
        </w:rPr>
        <w:t xml:space="preserve">of which </w:t>
      </w:r>
      <w:r w:rsidRPr="00F71469">
        <w:rPr>
          <w:rFonts w:ascii="GHEA Grapalat" w:hAnsi="GHEA Grapalat"/>
          <w:sz w:val="24"/>
          <w:szCs w:val="24"/>
        </w:rPr>
        <w:t xml:space="preserve">the tax/GDP ratio will improve by 0.5 percentage points compared to the previous year, amounting to 23.2%. At the same time, </w:t>
      </w:r>
      <w:r w:rsidR="00E372C2" w:rsidRPr="00F71469">
        <w:rPr>
          <w:rFonts w:ascii="GHEA Grapalat" w:hAnsi="GHEA Grapalat"/>
          <w:sz w:val="24"/>
          <w:szCs w:val="24"/>
        </w:rPr>
        <w:t xml:space="preserve">the debt/GDP ratio of the Government is expected to be at the level of 50.1% </w:t>
      </w:r>
      <w:r w:rsidRPr="00F71469">
        <w:rPr>
          <w:rFonts w:ascii="GHEA Grapalat" w:hAnsi="GHEA Grapalat"/>
          <w:sz w:val="24"/>
          <w:szCs w:val="24"/>
        </w:rPr>
        <w:t xml:space="preserve">due to </w:t>
      </w:r>
      <w:r w:rsidR="00A737FE" w:rsidRPr="00F71469">
        <w:rPr>
          <w:rFonts w:ascii="GHEA Grapalat" w:hAnsi="GHEA Grapalat"/>
          <w:sz w:val="24"/>
          <w:szCs w:val="24"/>
        </w:rPr>
        <w:t xml:space="preserve">the </w:t>
      </w:r>
      <w:r w:rsidRPr="00F71469">
        <w:rPr>
          <w:rFonts w:ascii="GHEA Grapalat" w:hAnsi="GHEA Grapalat"/>
          <w:sz w:val="24"/>
          <w:szCs w:val="24"/>
        </w:rPr>
        <w:t xml:space="preserve">economic growth, </w:t>
      </w:r>
      <w:r w:rsidR="00E372C2" w:rsidRPr="00F71469">
        <w:rPr>
          <w:rFonts w:ascii="GHEA Grapalat" w:hAnsi="GHEA Grapalat"/>
          <w:sz w:val="24"/>
          <w:szCs w:val="24"/>
        </w:rPr>
        <w:t xml:space="preserve">currency appreciation </w:t>
      </w:r>
      <w:r w:rsidRPr="00F71469">
        <w:rPr>
          <w:rFonts w:ascii="GHEA Grapalat" w:hAnsi="GHEA Grapalat"/>
          <w:sz w:val="24"/>
          <w:szCs w:val="24"/>
        </w:rPr>
        <w:t xml:space="preserve">and reduction of the budget deficit. </w:t>
      </w:r>
    </w:p>
    <w:p w14:paraId="64BE5302" w14:textId="77777777" w:rsidR="0096329B" w:rsidRDefault="0096329B" w:rsidP="00CA39C2">
      <w:pPr>
        <w:widowControl w:val="0"/>
        <w:spacing w:after="0" w:line="240" w:lineRule="auto"/>
        <w:rPr>
          <w:rFonts w:ascii="GHEA Grapalat" w:hAnsi="GHEA Grapalat"/>
          <w:b/>
          <w:color w:val="000000"/>
          <w:sz w:val="24"/>
          <w:szCs w:val="24"/>
          <w:shd w:val="clear" w:color="auto" w:fill="FFFFFF"/>
        </w:rPr>
      </w:pPr>
    </w:p>
    <w:p w14:paraId="7483591A" w14:textId="77777777" w:rsidR="000F7C41" w:rsidRPr="00F71469" w:rsidRDefault="00092B98" w:rsidP="00CA39C2">
      <w:pPr>
        <w:widowControl w:val="0"/>
        <w:spacing w:after="0" w:line="240" w:lineRule="auto"/>
        <w:rPr>
          <w:rFonts w:ascii="GHEA Grapalat" w:hAnsi="GHEA Grapalat" w:cs="Times New Roman"/>
          <w:b/>
          <w:color w:val="000000"/>
          <w:sz w:val="24"/>
          <w:szCs w:val="24"/>
          <w:shd w:val="clear" w:color="auto" w:fill="FFFFFF"/>
        </w:rPr>
      </w:pPr>
      <w:r w:rsidRPr="00F71469">
        <w:rPr>
          <w:rFonts w:ascii="GHEA Grapalat" w:hAnsi="GHEA Grapalat"/>
          <w:b/>
          <w:color w:val="000000"/>
          <w:sz w:val="24"/>
          <w:szCs w:val="24"/>
          <w:shd w:val="clear" w:color="auto" w:fill="FFFFFF"/>
        </w:rPr>
        <w:t>Answer 2:</w:t>
      </w:r>
    </w:p>
    <w:p w14:paraId="6DFE316E" w14:textId="77777777" w:rsidR="00092B98" w:rsidRPr="00F71469" w:rsidRDefault="00092B98" w:rsidP="00CA39C2">
      <w:pPr>
        <w:widowControl w:val="0"/>
        <w:spacing w:after="0" w:line="240" w:lineRule="auto"/>
        <w:rPr>
          <w:rFonts w:ascii="GHEA Grapalat" w:hAnsi="GHEA Grapalat" w:cs="Times New Roman"/>
          <w:color w:val="000000"/>
          <w:sz w:val="24"/>
          <w:szCs w:val="24"/>
          <w:shd w:val="clear" w:color="auto" w:fill="FFFFFF"/>
        </w:rPr>
      </w:pPr>
      <w:r w:rsidRPr="00F71469">
        <w:rPr>
          <w:rFonts w:ascii="GHEA Grapalat" w:hAnsi="GHEA Grapalat"/>
          <w:color w:val="000000"/>
          <w:sz w:val="24"/>
          <w:szCs w:val="24"/>
          <w:shd w:val="clear" w:color="auto" w:fill="FFFFFF"/>
        </w:rPr>
        <w:t>Introducing alternative cost-effective pre-school models</w:t>
      </w:r>
      <w:r w:rsidR="0004523A" w:rsidRPr="00F71469">
        <w:rPr>
          <w:rFonts w:ascii="GHEA Grapalat" w:hAnsi="GHEA Grapalat"/>
          <w:color w:val="000000"/>
          <w:sz w:val="24"/>
          <w:szCs w:val="24"/>
          <w:shd w:val="clear" w:color="auto" w:fill="FFFFFF"/>
        </w:rPr>
        <w:t>:</w:t>
      </w:r>
      <w:r w:rsidRPr="00F71469">
        <w:rPr>
          <w:rFonts w:ascii="GHEA Grapalat" w:hAnsi="GHEA Grapalat"/>
          <w:color w:val="000000"/>
          <w:sz w:val="24"/>
          <w:szCs w:val="24"/>
          <w:shd w:val="clear" w:color="auto" w:fill="FFFFFF"/>
        </w:rPr>
        <w:t xml:space="preserve"> </w:t>
      </w:r>
    </w:p>
    <w:p w14:paraId="4BBB33E2" w14:textId="77777777" w:rsidR="00092B98" w:rsidRPr="00F71469" w:rsidRDefault="00092B98" w:rsidP="00CA39C2">
      <w:pPr>
        <w:widowControl w:val="0"/>
        <w:spacing w:after="0" w:line="240" w:lineRule="auto"/>
        <w:jc w:val="both"/>
        <w:rPr>
          <w:rFonts w:ascii="GHEA Grapalat" w:hAnsi="GHEA Grapalat" w:cs="Times New Roman"/>
          <w:color w:val="000000"/>
          <w:sz w:val="24"/>
          <w:szCs w:val="24"/>
          <w:shd w:val="clear" w:color="auto" w:fill="FFFFFF"/>
        </w:rPr>
      </w:pPr>
      <w:r w:rsidRPr="00F71469">
        <w:rPr>
          <w:rFonts w:ascii="GHEA Grapalat" w:hAnsi="GHEA Grapalat"/>
          <w:color w:val="000000"/>
          <w:sz w:val="24"/>
          <w:szCs w:val="24"/>
          <w:shd w:val="clear" w:color="auto" w:fill="FFFFFF"/>
        </w:rPr>
        <w:t xml:space="preserve">Currently, </w:t>
      </w:r>
      <w:r w:rsidR="0004523A" w:rsidRPr="00F71469">
        <w:rPr>
          <w:rFonts w:ascii="GHEA Grapalat" w:hAnsi="GHEA Grapalat"/>
          <w:color w:val="000000"/>
          <w:sz w:val="24"/>
          <w:szCs w:val="24"/>
          <w:shd w:val="clear" w:color="auto" w:fill="FFFFFF"/>
        </w:rPr>
        <w:t xml:space="preserve">there are </w:t>
      </w:r>
      <w:r w:rsidRPr="00F71469">
        <w:rPr>
          <w:rFonts w:ascii="GHEA Grapalat" w:hAnsi="GHEA Grapalat"/>
          <w:color w:val="000000"/>
          <w:sz w:val="24"/>
          <w:szCs w:val="24"/>
          <w:shd w:val="clear" w:color="auto" w:fill="FFFFFF"/>
        </w:rPr>
        <w:t xml:space="preserve">no pre-school educational services in 270 </w:t>
      </w:r>
      <w:r w:rsidR="0004523A" w:rsidRPr="00F71469">
        <w:rPr>
          <w:rFonts w:ascii="GHEA Grapalat" w:hAnsi="GHEA Grapalat"/>
          <w:color w:val="000000"/>
          <w:sz w:val="24"/>
          <w:szCs w:val="24"/>
          <w:shd w:val="clear" w:color="auto" w:fill="FFFFFF"/>
        </w:rPr>
        <w:t xml:space="preserve">communities </w:t>
      </w:r>
      <w:r w:rsidRPr="00F71469">
        <w:rPr>
          <w:rFonts w:ascii="GHEA Grapalat" w:hAnsi="GHEA Grapalat"/>
          <w:color w:val="000000"/>
          <w:sz w:val="24"/>
          <w:szCs w:val="24"/>
          <w:shd w:val="clear" w:color="auto" w:fill="FFFFFF"/>
        </w:rPr>
        <w:t xml:space="preserve">of the </w:t>
      </w:r>
      <w:r w:rsidR="0004523A" w:rsidRPr="00F71469">
        <w:rPr>
          <w:rFonts w:ascii="GHEA Grapalat" w:hAnsi="GHEA Grapalat"/>
          <w:color w:val="000000"/>
          <w:sz w:val="24"/>
          <w:szCs w:val="24"/>
          <w:shd w:val="clear" w:color="auto" w:fill="FFFFFF"/>
        </w:rPr>
        <w:t>country</w:t>
      </w:r>
      <w:r w:rsidRPr="00F71469">
        <w:rPr>
          <w:rFonts w:ascii="GHEA Grapalat" w:hAnsi="GHEA Grapalat"/>
          <w:color w:val="000000"/>
          <w:sz w:val="24"/>
          <w:szCs w:val="24"/>
          <w:shd w:val="clear" w:color="auto" w:fill="FFFFFF"/>
        </w:rPr>
        <w:t xml:space="preserve">. The financial capacities of communities of the Republic of </w:t>
      </w:r>
      <w:r w:rsidRPr="00F71469">
        <w:rPr>
          <w:rFonts w:ascii="GHEA Grapalat" w:hAnsi="GHEA Grapalat"/>
          <w:color w:val="000000"/>
          <w:sz w:val="24"/>
          <w:szCs w:val="24"/>
          <w:shd w:val="clear" w:color="auto" w:fill="FFFFFF"/>
        </w:rPr>
        <w:lastRenderedPageBreak/>
        <w:t xml:space="preserve">Armenia are </w:t>
      </w:r>
      <w:r w:rsidR="00D6490A" w:rsidRPr="00F71469">
        <w:rPr>
          <w:rFonts w:ascii="GHEA Grapalat" w:hAnsi="GHEA Grapalat"/>
          <w:color w:val="000000"/>
          <w:sz w:val="24"/>
          <w:szCs w:val="24"/>
          <w:shd w:val="clear" w:color="auto" w:fill="FFFFFF"/>
        </w:rPr>
        <w:t xml:space="preserve">insufficient </w:t>
      </w:r>
      <w:r w:rsidRPr="00F71469">
        <w:rPr>
          <w:rFonts w:ascii="GHEA Grapalat" w:hAnsi="GHEA Grapalat"/>
          <w:color w:val="000000"/>
          <w:sz w:val="24"/>
          <w:szCs w:val="24"/>
          <w:shd w:val="clear" w:color="auto" w:fill="FFFFFF"/>
        </w:rPr>
        <w:t xml:space="preserve">for building appropriate preschool educational </w:t>
      </w:r>
      <w:r w:rsidR="00B3384B" w:rsidRPr="00F71469">
        <w:rPr>
          <w:rFonts w:ascii="GHEA Grapalat" w:hAnsi="GHEA Grapalat"/>
          <w:color w:val="000000"/>
          <w:sz w:val="24"/>
          <w:szCs w:val="24"/>
          <w:shd w:val="clear" w:color="auto" w:fill="FFFFFF"/>
        </w:rPr>
        <w:t xml:space="preserve">establishments </w:t>
      </w:r>
      <w:r w:rsidRPr="00F71469">
        <w:rPr>
          <w:rFonts w:ascii="GHEA Grapalat" w:hAnsi="GHEA Grapalat"/>
          <w:color w:val="000000"/>
          <w:sz w:val="24"/>
          <w:szCs w:val="24"/>
          <w:shd w:val="clear" w:color="auto" w:fill="FFFFFF"/>
        </w:rPr>
        <w:t xml:space="preserve">or completely renovating the existing </w:t>
      </w:r>
      <w:r w:rsidR="00B3384B" w:rsidRPr="00F71469">
        <w:rPr>
          <w:rFonts w:ascii="GHEA Grapalat" w:hAnsi="GHEA Grapalat"/>
          <w:color w:val="000000"/>
          <w:sz w:val="24"/>
          <w:szCs w:val="24"/>
          <w:shd w:val="clear" w:color="auto" w:fill="FFFFFF"/>
        </w:rPr>
        <w:t>ones</w:t>
      </w:r>
      <w:r w:rsidRPr="00F71469">
        <w:rPr>
          <w:rFonts w:ascii="GHEA Grapalat" w:hAnsi="GHEA Grapalat"/>
          <w:color w:val="000000"/>
          <w:sz w:val="24"/>
          <w:szCs w:val="24"/>
          <w:shd w:val="clear" w:color="auto" w:fill="FFFFFF"/>
        </w:rPr>
        <w:t xml:space="preserve">, therefore there arises a need to seek alternative solutions and ensure their applicability in communities, observing the pre-school education criteria. </w:t>
      </w:r>
      <w:r w:rsidR="00D54BB6" w:rsidRPr="00F71469">
        <w:rPr>
          <w:rFonts w:ascii="GHEA Grapalat" w:hAnsi="GHEA Grapalat"/>
          <w:color w:val="000000"/>
          <w:sz w:val="24"/>
          <w:szCs w:val="24"/>
          <w:shd w:val="clear" w:color="auto" w:fill="FFFFFF"/>
        </w:rPr>
        <w:t>T</w:t>
      </w:r>
      <w:r w:rsidRPr="00F71469">
        <w:rPr>
          <w:rFonts w:ascii="GHEA Grapalat" w:hAnsi="GHEA Grapalat"/>
          <w:color w:val="000000"/>
          <w:sz w:val="24"/>
          <w:szCs w:val="24"/>
          <w:shd w:val="clear" w:color="auto" w:fill="FFFFFF"/>
        </w:rPr>
        <w:t>he procedure for designing alternative cost-efficient models of pre-school education and introducing those models was approved</w:t>
      </w:r>
      <w:r w:rsidR="00D54BB6" w:rsidRPr="00F71469">
        <w:rPr>
          <w:rFonts w:ascii="GHEA Grapalat" w:hAnsi="GHEA Grapalat"/>
          <w:color w:val="000000"/>
          <w:sz w:val="24"/>
          <w:szCs w:val="24"/>
          <w:shd w:val="clear" w:color="auto" w:fill="FFFFFF"/>
        </w:rPr>
        <w:t xml:space="preserve"> in 2021</w:t>
      </w:r>
      <w:r w:rsidRPr="00F71469">
        <w:rPr>
          <w:rFonts w:ascii="GHEA Grapalat" w:hAnsi="GHEA Grapalat"/>
          <w:color w:val="000000"/>
          <w:sz w:val="24"/>
          <w:szCs w:val="24"/>
          <w:shd w:val="clear" w:color="auto" w:fill="FFFFFF"/>
        </w:rPr>
        <w:t>, which provided for 8 options for provision of pre-school education services.</w:t>
      </w:r>
      <w:r w:rsidR="00F71469">
        <w:rPr>
          <w:rFonts w:ascii="GHEA Grapalat" w:hAnsi="GHEA Grapalat"/>
          <w:color w:val="000000"/>
          <w:sz w:val="24"/>
          <w:szCs w:val="24"/>
          <w:shd w:val="clear" w:color="auto" w:fill="FFFFFF"/>
        </w:rPr>
        <w:t xml:space="preserve"> </w:t>
      </w:r>
    </w:p>
    <w:p w14:paraId="67C246BB" w14:textId="77777777" w:rsidR="00092B98" w:rsidRPr="00F71469" w:rsidRDefault="00092B98" w:rsidP="00CA39C2">
      <w:pPr>
        <w:widowControl w:val="0"/>
        <w:spacing w:after="0" w:line="240" w:lineRule="auto"/>
        <w:jc w:val="both"/>
        <w:rPr>
          <w:rFonts w:ascii="GHEA Grapalat" w:hAnsi="GHEA Grapalat" w:cs="Times New Roman"/>
          <w:color w:val="000000"/>
          <w:sz w:val="24"/>
          <w:szCs w:val="24"/>
          <w:shd w:val="clear" w:color="auto" w:fill="FFFFFF"/>
        </w:rPr>
      </w:pPr>
      <w:r w:rsidRPr="00F71469">
        <w:rPr>
          <w:rFonts w:ascii="GHEA Grapalat" w:hAnsi="GHEA Grapalat"/>
          <w:color w:val="000000"/>
          <w:sz w:val="24"/>
          <w:szCs w:val="24"/>
          <w:shd w:val="clear" w:color="auto" w:fill="FFFFFF"/>
        </w:rPr>
        <w:t>From 2 September 2022</w:t>
      </w:r>
      <w:r w:rsidR="0096329B">
        <w:rPr>
          <w:rFonts w:ascii="GHEA Grapalat" w:hAnsi="GHEA Grapalat"/>
          <w:color w:val="000000"/>
          <w:sz w:val="24"/>
          <w:szCs w:val="24"/>
          <w:shd w:val="clear" w:color="auto" w:fill="FFFFFF"/>
        </w:rPr>
        <w:t>,</w:t>
      </w:r>
      <w:r w:rsidRPr="00F71469">
        <w:rPr>
          <w:rFonts w:ascii="GHEA Grapalat" w:hAnsi="GHEA Grapalat"/>
          <w:color w:val="000000"/>
          <w:sz w:val="24"/>
          <w:szCs w:val="24"/>
          <w:shd w:val="clear" w:color="auto" w:fill="FFFFFF"/>
        </w:rPr>
        <w:t xml:space="preserve"> preparatory procedures for establishing alternative models </w:t>
      </w:r>
      <w:r w:rsidR="00A95B5A" w:rsidRPr="00F71469">
        <w:rPr>
          <w:rFonts w:ascii="GHEA Grapalat" w:hAnsi="GHEA Grapalat"/>
          <w:color w:val="000000"/>
          <w:sz w:val="24"/>
          <w:szCs w:val="24"/>
          <w:shd w:val="clear" w:color="auto" w:fill="FFFFFF"/>
        </w:rPr>
        <w:t xml:space="preserve">were </w:t>
      </w:r>
      <w:r w:rsidRPr="00F71469">
        <w:rPr>
          <w:rFonts w:ascii="GHEA Grapalat" w:hAnsi="GHEA Grapalat"/>
          <w:color w:val="000000"/>
          <w:sz w:val="24"/>
          <w:szCs w:val="24"/>
          <w:shd w:val="clear" w:color="auto" w:fill="FFFFFF"/>
        </w:rPr>
        <w:t xml:space="preserve">launched </w:t>
      </w:r>
      <w:r w:rsidR="00336C09" w:rsidRPr="00F71469">
        <w:rPr>
          <w:rFonts w:ascii="GHEA Grapalat" w:hAnsi="GHEA Grapalat"/>
          <w:color w:val="000000"/>
          <w:sz w:val="24"/>
          <w:szCs w:val="24"/>
          <w:shd w:val="clear" w:color="auto" w:fill="FFFFFF"/>
        </w:rPr>
        <w:t>in</w:t>
      </w:r>
      <w:r w:rsidRPr="00F71469">
        <w:rPr>
          <w:rFonts w:ascii="GHEA Grapalat" w:hAnsi="GHEA Grapalat"/>
          <w:color w:val="000000"/>
          <w:sz w:val="24"/>
          <w:szCs w:val="24"/>
          <w:shd w:val="clear" w:color="auto" w:fill="FFFFFF"/>
        </w:rPr>
        <w:t xml:space="preserve"> two communities.</w:t>
      </w:r>
      <w:r w:rsidR="00F71469">
        <w:rPr>
          <w:rFonts w:ascii="GHEA Grapalat" w:hAnsi="GHEA Grapalat"/>
          <w:color w:val="000000"/>
          <w:sz w:val="24"/>
          <w:szCs w:val="24"/>
          <w:shd w:val="clear" w:color="auto" w:fill="FFFFFF"/>
        </w:rPr>
        <w:t xml:space="preserve"> </w:t>
      </w:r>
    </w:p>
    <w:p w14:paraId="232067C6" w14:textId="77777777" w:rsidR="00092B98" w:rsidRPr="00F71469" w:rsidRDefault="00E21BAD" w:rsidP="00CA39C2">
      <w:pPr>
        <w:widowControl w:val="0"/>
        <w:spacing w:after="0" w:line="240" w:lineRule="auto"/>
        <w:jc w:val="both"/>
        <w:rPr>
          <w:rFonts w:ascii="GHEA Grapalat" w:hAnsi="GHEA Grapalat" w:cs="Times New Roman"/>
          <w:color w:val="000000"/>
          <w:sz w:val="24"/>
          <w:szCs w:val="24"/>
          <w:shd w:val="clear" w:color="auto" w:fill="FFFFFF"/>
        </w:rPr>
      </w:pPr>
      <w:r w:rsidRPr="00F71469">
        <w:rPr>
          <w:rFonts w:ascii="GHEA Grapalat" w:hAnsi="GHEA Grapalat"/>
          <w:color w:val="000000"/>
          <w:sz w:val="24"/>
          <w:szCs w:val="24"/>
          <w:shd w:val="clear" w:color="auto" w:fill="FFFFFF"/>
        </w:rPr>
        <w:t>The school construction program plays an important role i</w:t>
      </w:r>
      <w:r w:rsidR="00092B98" w:rsidRPr="00F71469">
        <w:rPr>
          <w:rFonts w:ascii="GHEA Grapalat" w:hAnsi="GHEA Grapalat"/>
          <w:color w:val="000000"/>
          <w:sz w:val="24"/>
          <w:szCs w:val="24"/>
          <w:shd w:val="clear" w:color="auto" w:fill="FFFFFF"/>
        </w:rPr>
        <w:t>n the context of ensuring accessibility and affordability of education</w:t>
      </w:r>
      <w:r w:rsidRPr="00F71469">
        <w:rPr>
          <w:rFonts w:ascii="GHEA Grapalat" w:hAnsi="GHEA Grapalat"/>
          <w:color w:val="000000"/>
          <w:sz w:val="24"/>
          <w:szCs w:val="24"/>
          <w:shd w:val="clear" w:color="auto" w:fill="FFFFFF"/>
        </w:rPr>
        <w:t>: the programme</w:t>
      </w:r>
      <w:r w:rsidR="00092B98" w:rsidRPr="00F71469">
        <w:rPr>
          <w:rFonts w:ascii="GHEA Grapalat" w:hAnsi="GHEA Grapalat"/>
          <w:color w:val="000000"/>
          <w:sz w:val="24"/>
          <w:szCs w:val="24"/>
          <w:shd w:val="clear" w:color="auto" w:fill="FFFFFF"/>
        </w:rPr>
        <w:t xml:space="preserve"> </w:t>
      </w:r>
      <w:r w:rsidRPr="00F71469">
        <w:rPr>
          <w:rFonts w:ascii="GHEA Grapalat" w:hAnsi="GHEA Grapalat"/>
          <w:color w:val="000000"/>
          <w:sz w:val="24"/>
          <w:szCs w:val="24"/>
          <w:shd w:val="clear" w:color="auto" w:fill="FFFFFF"/>
        </w:rPr>
        <w:t>envisages</w:t>
      </w:r>
      <w:r w:rsidR="00092B98" w:rsidRPr="00F71469">
        <w:rPr>
          <w:rFonts w:ascii="GHEA Grapalat" w:hAnsi="GHEA Grapalat"/>
          <w:color w:val="000000"/>
          <w:sz w:val="24"/>
          <w:szCs w:val="24"/>
          <w:shd w:val="clear" w:color="auto" w:fill="FFFFFF"/>
        </w:rPr>
        <w:t xml:space="preserve"> build</w:t>
      </w:r>
      <w:r w:rsidRPr="00F71469">
        <w:rPr>
          <w:rFonts w:ascii="GHEA Grapalat" w:hAnsi="GHEA Grapalat"/>
          <w:color w:val="000000"/>
          <w:sz w:val="24"/>
          <w:szCs w:val="24"/>
          <w:shd w:val="clear" w:color="auto" w:fill="FFFFFF"/>
        </w:rPr>
        <w:t>ing</w:t>
      </w:r>
      <w:r w:rsidR="00092B98" w:rsidRPr="00F71469">
        <w:rPr>
          <w:rFonts w:ascii="GHEA Grapalat" w:hAnsi="GHEA Grapalat"/>
          <w:color w:val="000000"/>
          <w:sz w:val="24"/>
          <w:szCs w:val="24"/>
          <w:shd w:val="clear" w:color="auto" w:fill="FFFFFF"/>
        </w:rPr>
        <w:t>, capitally renovat</w:t>
      </w:r>
      <w:r w:rsidRPr="00F71469">
        <w:rPr>
          <w:rFonts w:ascii="GHEA Grapalat" w:hAnsi="GHEA Grapalat"/>
          <w:color w:val="000000"/>
          <w:sz w:val="24"/>
          <w:szCs w:val="24"/>
          <w:shd w:val="clear" w:color="auto" w:fill="FFFFFF"/>
        </w:rPr>
        <w:t>ing</w:t>
      </w:r>
      <w:r w:rsidR="00092B98" w:rsidRPr="00F71469">
        <w:rPr>
          <w:rFonts w:ascii="GHEA Grapalat" w:hAnsi="GHEA Grapalat"/>
          <w:color w:val="000000"/>
          <w:sz w:val="24"/>
          <w:szCs w:val="24"/>
          <w:shd w:val="clear" w:color="auto" w:fill="FFFFFF"/>
        </w:rPr>
        <w:t xml:space="preserve"> </w:t>
      </w:r>
      <w:r w:rsidRPr="00F71469">
        <w:rPr>
          <w:rFonts w:ascii="GHEA Grapalat" w:hAnsi="GHEA Grapalat"/>
          <w:color w:val="000000"/>
          <w:sz w:val="24"/>
          <w:szCs w:val="24"/>
          <w:shd w:val="clear" w:color="auto" w:fill="FFFFFF"/>
        </w:rPr>
        <w:t xml:space="preserve">or </w:t>
      </w:r>
      <w:r w:rsidR="00092B98" w:rsidRPr="00F71469">
        <w:rPr>
          <w:rFonts w:ascii="GHEA Grapalat" w:hAnsi="GHEA Grapalat"/>
          <w:color w:val="000000"/>
          <w:sz w:val="24"/>
          <w:szCs w:val="24"/>
          <w:shd w:val="clear" w:color="auto" w:fill="FFFFFF"/>
        </w:rPr>
        <w:t>renovat</w:t>
      </w:r>
      <w:r w:rsidRPr="00F71469">
        <w:rPr>
          <w:rFonts w:ascii="GHEA Grapalat" w:hAnsi="GHEA Grapalat"/>
          <w:color w:val="000000"/>
          <w:sz w:val="24"/>
          <w:szCs w:val="24"/>
          <w:shd w:val="clear" w:color="auto" w:fill="FFFFFF"/>
        </w:rPr>
        <w:t>ing</w:t>
      </w:r>
      <w:r w:rsidR="00092B98" w:rsidRPr="00F71469">
        <w:rPr>
          <w:rFonts w:ascii="GHEA Grapalat" w:hAnsi="GHEA Grapalat"/>
          <w:color w:val="000000"/>
          <w:sz w:val="24"/>
          <w:szCs w:val="24"/>
          <w:shd w:val="clear" w:color="auto" w:fill="FFFFFF"/>
        </w:rPr>
        <w:t xml:space="preserve"> at least 300 schools, 500 kindergartens and pre-school</w:t>
      </w:r>
      <w:r w:rsidR="00BC5EDF" w:rsidRPr="00F71469">
        <w:rPr>
          <w:rFonts w:ascii="GHEA Grapalat" w:hAnsi="GHEA Grapalat"/>
          <w:color w:val="000000"/>
          <w:sz w:val="24"/>
          <w:szCs w:val="24"/>
          <w:shd w:val="clear" w:color="auto" w:fill="FFFFFF"/>
        </w:rPr>
        <w:t xml:space="preserve"> establishment</w:t>
      </w:r>
      <w:r w:rsidR="00092B98" w:rsidRPr="00F71469">
        <w:rPr>
          <w:rFonts w:ascii="GHEA Grapalat" w:hAnsi="GHEA Grapalat"/>
          <w:color w:val="000000"/>
          <w:sz w:val="24"/>
          <w:szCs w:val="24"/>
          <w:shd w:val="clear" w:color="auto" w:fill="FFFFFF"/>
        </w:rPr>
        <w:t>s by 2026</w:t>
      </w:r>
      <w:r w:rsidR="00BC5EDF" w:rsidRPr="00F71469">
        <w:rPr>
          <w:rFonts w:ascii="GHEA Grapalat" w:hAnsi="GHEA Grapalat"/>
          <w:color w:val="000000"/>
          <w:sz w:val="24"/>
          <w:szCs w:val="24"/>
          <w:shd w:val="clear" w:color="auto" w:fill="FFFFFF"/>
        </w:rPr>
        <w:t xml:space="preserve"> and</w:t>
      </w:r>
      <w:r w:rsidR="00092B98" w:rsidRPr="00F71469">
        <w:rPr>
          <w:rFonts w:ascii="GHEA Grapalat" w:hAnsi="GHEA Grapalat"/>
          <w:color w:val="000000"/>
          <w:sz w:val="24"/>
          <w:szCs w:val="24"/>
          <w:shd w:val="clear" w:color="auto" w:fill="FFFFFF"/>
        </w:rPr>
        <w:t xml:space="preserve"> ensuring </w:t>
      </w:r>
      <w:r w:rsidR="00310ADF" w:rsidRPr="00F71469">
        <w:rPr>
          <w:rFonts w:ascii="GHEA Grapalat" w:hAnsi="GHEA Grapalat"/>
          <w:color w:val="000000"/>
          <w:sz w:val="24"/>
          <w:szCs w:val="24"/>
          <w:shd w:val="clear" w:color="auto" w:fill="FFFFFF"/>
        </w:rPr>
        <w:t xml:space="preserve">that </w:t>
      </w:r>
      <w:r w:rsidR="00092B98" w:rsidRPr="00F71469">
        <w:rPr>
          <w:rFonts w:ascii="GHEA Grapalat" w:hAnsi="GHEA Grapalat"/>
          <w:color w:val="000000"/>
          <w:sz w:val="24"/>
          <w:szCs w:val="24"/>
          <w:shd w:val="clear" w:color="auto" w:fill="FFFFFF"/>
        </w:rPr>
        <w:t xml:space="preserve">they are fully equipped with </w:t>
      </w:r>
      <w:r w:rsidR="00310ADF" w:rsidRPr="00F71469">
        <w:rPr>
          <w:rFonts w:ascii="GHEA Grapalat" w:hAnsi="GHEA Grapalat"/>
          <w:color w:val="000000"/>
          <w:sz w:val="24"/>
          <w:szCs w:val="24"/>
          <w:shd w:val="clear" w:color="auto" w:fill="FFFFFF"/>
        </w:rPr>
        <w:t xml:space="preserve">the necessary furniture </w:t>
      </w:r>
      <w:r w:rsidR="00092B98" w:rsidRPr="00F71469">
        <w:rPr>
          <w:rFonts w:ascii="GHEA Grapalat" w:hAnsi="GHEA Grapalat"/>
          <w:color w:val="000000"/>
          <w:sz w:val="24"/>
          <w:szCs w:val="24"/>
          <w:shd w:val="clear" w:color="auto" w:fill="FFFFFF"/>
        </w:rPr>
        <w:t xml:space="preserve">and equipment. In 2022, </w:t>
      </w:r>
      <w:r w:rsidR="00E4360A" w:rsidRPr="00F71469">
        <w:rPr>
          <w:rFonts w:ascii="GHEA Grapalat" w:hAnsi="GHEA Grapalat"/>
          <w:color w:val="000000"/>
          <w:sz w:val="24"/>
          <w:szCs w:val="24"/>
          <w:shd w:val="clear" w:color="auto" w:fill="FFFFFF"/>
        </w:rPr>
        <w:t xml:space="preserve">planning and </w:t>
      </w:r>
      <w:r w:rsidR="00092B98" w:rsidRPr="00F71469">
        <w:rPr>
          <w:rFonts w:ascii="GHEA Grapalat" w:hAnsi="GHEA Grapalat"/>
          <w:color w:val="000000"/>
          <w:sz w:val="24"/>
          <w:szCs w:val="24"/>
          <w:shd w:val="clear" w:color="auto" w:fill="FFFFFF"/>
        </w:rPr>
        <w:t>design</w:t>
      </w:r>
      <w:r w:rsidR="00E4360A" w:rsidRPr="00F71469">
        <w:rPr>
          <w:rFonts w:ascii="GHEA Grapalat" w:hAnsi="GHEA Grapalat"/>
          <w:color w:val="000000"/>
          <w:sz w:val="24"/>
          <w:szCs w:val="24"/>
          <w:shd w:val="clear" w:color="auto" w:fill="FFFFFF"/>
        </w:rPr>
        <w:t>ing</w:t>
      </w:r>
      <w:r w:rsidR="00092B98" w:rsidRPr="00F71469">
        <w:rPr>
          <w:rFonts w:ascii="GHEA Grapalat" w:hAnsi="GHEA Grapalat"/>
          <w:color w:val="000000"/>
          <w:sz w:val="24"/>
          <w:szCs w:val="24"/>
          <w:shd w:val="clear" w:color="auto" w:fill="FFFFFF"/>
        </w:rPr>
        <w:t xml:space="preserve"> works </w:t>
      </w:r>
      <w:r w:rsidR="00E4360A" w:rsidRPr="00F71469">
        <w:rPr>
          <w:rFonts w:ascii="GHEA Grapalat" w:hAnsi="GHEA Grapalat"/>
          <w:color w:val="000000"/>
          <w:sz w:val="24"/>
          <w:szCs w:val="24"/>
          <w:shd w:val="clear" w:color="auto" w:fill="FFFFFF"/>
        </w:rPr>
        <w:t xml:space="preserve">for </w:t>
      </w:r>
      <w:r w:rsidR="00092B98" w:rsidRPr="00F71469">
        <w:rPr>
          <w:rFonts w:ascii="GHEA Grapalat" w:hAnsi="GHEA Grapalat"/>
          <w:color w:val="000000"/>
          <w:sz w:val="24"/>
          <w:szCs w:val="24"/>
          <w:shd w:val="clear" w:color="auto" w:fill="FFFFFF"/>
        </w:rPr>
        <w:t>79</w:t>
      </w:r>
      <w:r w:rsidR="00F71469">
        <w:rPr>
          <w:rFonts w:ascii="Courier New" w:hAnsi="Courier New" w:cs="Courier New"/>
          <w:color w:val="000000"/>
          <w:sz w:val="24"/>
          <w:szCs w:val="24"/>
          <w:shd w:val="clear" w:color="auto" w:fill="FFFFFF"/>
        </w:rPr>
        <w:t> </w:t>
      </w:r>
      <w:r w:rsidR="00092B98" w:rsidRPr="00F71469">
        <w:rPr>
          <w:rFonts w:ascii="GHEA Grapalat" w:hAnsi="GHEA Grapalat"/>
          <w:color w:val="000000"/>
          <w:sz w:val="24"/>
          <w:szCs w:val="24"/>
          <w:shd w:val="clear" w:color="auto" w:fill="FFFFFF"/>
        </w:rPr>
        <w:t>kindergartens and 82 schools</w:t>
      </w:r>
      <w:r w:rsidR="00027068" w:rsidRPr="00F71469">
        <w:rPr>
          <w:rFonts w:ascii="GHEA Grapalat" w:hAnsi="GHEA Grapalat"/>
          <w:color w:val="000000"/>
          <w:sz w:val="24"/>
          <w:szCs w:val="24"/>
          <w:shd w:val="clear" w:color="auto" w:fill="FFFFFF"/>
        </w:rPr>
        <w:t>, as well as</w:t>
      </w:r>
      <w:r w:rsidR="00092B98" w:rsidRPr="00F71469">
        <w:rPr>
          <w:rFonts w:ascii="GHEA Grapalat" w:hAnsi="GHEA Grapalat"/>
          <w:color w:val="000000"/>
          <w:sz w:val="24"/>
          <w:szCs w:val="24"/>
          <w:shd w:val="clear" w:color="auto" w:fill="FFFFFF"/>
        </w:rPr>
        <w:t xml:space="preserve"> construction works </w:t>
      </w:r>
      <w:r w:rsidR="00027068" w:rsidRPr="00F71469">
        <w:rPr>
          <w:rFonts w:ascii="GHEA Grapalat" w:hAnsi="GHEA Grapalat"/>
          <w:color w:val="000000"/>
          <w:sz w:val="24"/>
          <w:szCs w:val="24"/>
          <w:shd w:val="clear" w:color="auto" w:fill="FFFFFF"/>
        </w:rPr>
        <w:t xml:space="preserve">for </w:t>
      </w:r>
      <w:r w:rsidR="00092B98" w:rsidRPr="00F71469">
        <w:rPr>
          <w:rFonts w:ascii="GHEA Grapalat" w:hAnsi="GHEA Grapalat"/>
          <w:color w:val="000000"/>
          <w:sz w:val="24"/>
          <w:szCs w:val="24"/>
          <w:shd w:val="clear" w:color="auto" w:fill="FFFFFF"/>
        </w:rPr>
        <w:t xml:space="preserve">23 kindergartens and 17 schools were launched. </w:t>
      </w:r>
    </w:p>
    <w:p w14:paraId="2D39E9BA" w14:textId="77777777" w:rsidR="00092B98" w:rsidRPr="00F71469" w:rsidRDefault="00092B98" w:rsidP="00CA39C2">
      <w:pPr>
        <w:widowControl w:val="0"/>
        <w:spacing w:after="0" w:line="240" w:lineRule="auto"/>
        <w:jc w:val="both"/>
        <w:rPr>
          <w:rFonts w:ascii="GHEA Grapalat" w:hAnsi="GHEA Grapalat" w:cs="Times New Roman"/>
          <w:color w:val="000000"/>
          <w:sz w:val="24"/>
          <w:szCs w:val="24"/>
          <w:shd w:val="clear" w:color="auto" w:fill="FFFFFF"/>
        </w:rPr>
      </w:pPr>
      <w:r w:rsidRPr="00F71469">
        <w:rPr>
          <w:rFonts w:ascii="GHEA Grapalat" w:hAnsi="GHEA Grapalat"/>
          <w:color w:val="000000"/>
          <w:sz w:val="24"/>
          <w:szCs w:val="24"/>
          <w:shd w:val="clear" w:color="auto" w:fill="FFFFFF"/>
        </w:rPr>
        <w:t xml:space="preserve">To fill the vacancies </w:t>
      </w:r>
      <w:r w:rsidR="00027068" w:rsidRPr="00F71469">
        <w:rPr>
          <w:rFonts w:ascii="GHEA Grapalat" w:hAnsi="GHEA Grapalat"/>
          <w:color w:val="000000"/>
          <w:sz w:val="24"/>
          <w:szCs w:val="24"/>
          <w:shd w:val="clear" w:color="auto" w:fill="FFFFFF"/>
        </w:rPr>
        <w:t xml:space="preserve">of teachers available </w:t>
      </w:r>
      <w:r w:rsidR="00A95B5A" w:rsidRPr="00F71469">
        <w:rPr>
          <w:rFonts w:ascii="GHEA Grapalat" w:hAnsi="GHEA Grapalat"/>
          <w:color w:val="000000"/>
          <w:sz w:val="24"/>
          <w:szCs w:val="24"/>
          <w:shd w:val="clear" w:color="auto" w:fill="FFFFFF"/>
        </w:rPr>
        <w:t xml:space="preserve">at </w:t>
      </w:r>
      <w:r w:rsidRPr="00F71469">
        <w:rPr>
          <w:rFonts w:ascii="GHEA Grapalat" w:hAnsi="GHEA Grapalat"/>
          <w:color w:val="000000"/>
          <w:sz w:val="24"/>
          <w:szCs w:val="24"/>
          <w:shd w:val="clear" w:color="auto" w:fill="FFFFFF"/>
        </w:rPr>
        <w:t xml:space="preserve">general educational </w:t>
      </w:r>
      <w:r w:rsidR="00A95B5A" w:rsidRPr="00F71469">
        <w:rPr>
          <w:rFonts w:ascii="GHEA Grapalat" w:hAnsi="GHEA Grapalat"/>
          <w:color w:val="000000"/>
          <w:sz w:val="24"/>
          <w:szCs w:val="24"/>
          <w:shd w:val="clear" w:color="auto" w:fill="FFFFFF"/>
        </w:rPr>
        <w:t xml:space="preserve">establishments </w:t>
      </w:r>
      <w:r w:rsidRPr="00F71469">
        <w:rPr>
          <w:rFonts w:ascii="GHEA Grapalat" w:hAnsi="GHEA Grapalat"/>
          <w:color w:val="000000"/>
          <w:sz w:val="24"/>
          <w:szCs w:val="24"/>
          <w:shd w:val="clear" w:color="auto" w:fill="FFFFFF"/>
        </w:rPr>
        <w:t xml:space="preserve">in borderline or highland </w:t>
      </w:r>
      <w:r w:rsidR="00121B25" w:rsidRPr="00F71469">
        <w:rPr>
          <w:rFonts w:ascii="GHEA Grapalat" w:hAnsi="GHEA Grapalat"/>
          <w:color w:val="000000"/>
          <w:sz w:val="24"/>
          <w:szCs w:val="24"/>
          <w:shd w:val="clear" w:color="auto" w:fill="FFFFFF"/>
        </w:rPr>
        <w:t>communities</w:t>
      </w:r>
      <w:r w:rsidRPr="00F71469">
        <w:rPr>
          <w:rFonts w:ascii="GHEA Grapalat" w:hAnsi="GHEA Grapalat"/>
          <w:color w:val="000000"/>
          <w:sz w:val="24"/>
          <w:szCs w:val="24"/>
          <w:shd w:val="clear" w:color="auto" w:fill="FFFFFF"/>
        </w:rPr>
        <w:t xml:space="preserve">, the Ministry has established the procedure for secondment of relevant specialists to state educational institutions in borderline or highland </w:t>
      </w:r>
      <w:r w:rsidR="00121B25" w:rsidRPr="00F71469">
        <w:rPr>
          <w:rFonts w:ascii="GHEA Grapalat" w:hAnsi="GHEA Grapalat"/>
          <w:color w:val="000000"/>
          <w:sz w:val="24"/>
          <w:szCs w:val="24"/>
          <w:shd w:val="clear" w:color="auto" w:fill="FFFFFF"/>
        </w:rPr>
        <w:t>communities</w:t>
      </w:r>
      <w:r w:rsidRPr="00F71469">
        <w:rPr>
          <w:rFonts w:ascii="GHEA Grapalat" w:hAnsi="GHEA Grapalat"/>
          <w:color w:val="000000"/>
          <w:sz w:val="24"/>
          <w:szCs w:val="24"/>
          <w:shd w:val="clear" w:color="auto" w:fill="FFFFFF"/>
        </w:rPr>
        <w:t>. As of 12 December 2022</w:t>
      </w:r>
      <w:r w:rsidR="00121B25" w:rsidRPr="00F71469">
        <w:rPr>
          <w:rFonts w:ascii="GHEA Grapalat" w:hAnsi="GHEA Grapalat"/>
          <w:color w:val="000000"/>
          <w:sz w:val="24"/>
          <w:szCs w:val="24"/>
          <w:shd w:val="clear" w:color="auto" w:fill="FFFFFF"/>
        </w:rPr>
        <w:t>,</w:t>
      </w:r>
      <w:r w:rsidRPr="00F71469">
        <w:rPr>
          <w:rFonts w:ascii="GHEA Grapalat" w:hAnsi="GHEA Grapalat"/>
          <w:color w:val="000000"/>
          <w:sz w:val="24"/>
          <w:szCs w:val="24"/>
          <w:shd w:val="clear" w:color="auto" w:fill="FFFFFF"/>
        </w:rPr>
        <w:t xml:space="preserve"> 4 teachers have been seconded by the Ministry of Education, Science, Culture and Sport of the Republic of Armenia.</w:t>
      </w:r>
      <w:r w:rsidR="00F71469">
        <w:rPr>
          <w:rFonts w:ascii="GHEA Grapalat" w:hAnsi="GHEA Grapalat"/>
          <w:color w:val="000000"/>
          <w:sz w:val="24"/>
          <w:szCs w:val="24"/>
          <w:shd w:val="clear" w:color="auto" w:fill="FFFFFF"/>
        </w:rPr>
        <w:t xml:space="preserve"> </w:t>
      </w:r>
    </w:p>
    <w:p w14:paraId="21C85366" w14:textId="77777777" w:rsidR="00D46501" w:rsidRPr="00F71469" w:rsidRDefault="000C164F" w:rsidP="00CA39C2">
      <w:pPr>
        <w:widowControl w:val="0"/>
        <w:spacing w:after="0" w:line="240" w:lineRule="auto"/>
        <w:jc w:val="both"/>
        <w:rPr>
          <w:rFonts w:ascii="GHEA Grapalat" w:hAnsi="GHEA Grapalat" w:cs="Times New Roman"/>
          <w:color w:val="000000"/>
          <w:sz w:val="24"/>
          <w:szCs w:val="24"/>
          <w:shd w:val="clear" w:color="auto" w:fill="FFFFFF"/>
        </w:rPr>
      </w:pPr>
      <w:r w:rsidRPr="00F71469">
        <w:rPr>
          <w:rFonts w:ascii="GHEA Grapalat" w:hAnsi="GHEA Grapalat"/>
          <w:color w:val="000000"/>
          <w:sz w:val="24"/>
          <w:szCs w:val="24"/>
          <w:shd w:val="clear" w:color="auto" w:fill="FFFFFF"/>
        </w:rPr>
        <w:t>Transport expenses of</w:t>
      </w:r>
      <w:r w:rsidR="008E2771" w:rsidRPr="00F71469">
        <w:rPr>
          <w:rFonts w:ascii="GHEA Grapalat" w:hAnsi="GHEA Grapalat"/>
          <w:color w:val="000000"/>
          <w:sz w:val="24"/>
          <w:szCs w:val="24"/>
          <w:shd w:val="clear" w:color="auto" w:fill="FFFFFF"/>
        </w:rPr>
        <w:t xml:space="preserve"> teachers and </w:t>
      </w:r>
      <w:r w:rsidR="00AC6679" w:rsidRPr="00F71469">
        <w:rPr>
          <w:rFonts w:ascii="GHEA Grapalat" w:hAnsi="GHEA Grapalat"/>
          <w:color w:val="000000"/>
          <w:sz w:val="24"/>
          <w:szCs w:val="24"/>
          <w:shd w:val="clear" w:color="auto" w:fill="FFFFFF"/>
        </w:rPr>
        <w:t>students</w:t>
      </w:r>
      <w:r w:rsidR="008E2771" w:rsidRPr="00F71469">
        <w:rPr>
          <w:rFonts w:ascii="GHEA Grapalat" w:hAnsi="GHEA Grapalat"/>
          <w:color w:val="000000"/>
          <w:sz w:val="24"/>
          <w:szCs w:val="24"/>
          <w:shd w:val="clear" w:color="auto" w:fill="FFFFFF"/>
        </w:rPr>
        <w:t xml:space="preserve"> of state educational </w:t>
      </w:r>
      <w:r w:rsidR="002145BA" w:rsidRPr="00F71469">
        <w:rPr>
          <w:rFonts w:ascii="GHEA Grapalat" w:hAnsi="GHEA Grapalat"/>
          <w:color w:val="000000"/>
          <w:sz w:val="24"/>
          <w:szCs w:val="24"/>
          <w:shd w:val="clear" w:color="auto" w:fill="FFFFFF"/>
        </w:rPr>
        <w:t>establishments</w:t>
      </w:r>
      <w:r w:rsidR="008E2771" w:rsidRPr="00F71469">
        <w:rPr>
          <w:rFonts w:ascii="GHEA Grapalat" w:hAnsi="GHEA Grapalat"/>
          <w:color w:val="000000"/>
          <w:sz w:val="24"/>
          <w:szCs w:val="24"/>
          <w:shd w:val="clear" w:color="auto" w:fill="FFFFFF"/>
        </w:rPr>
        <w:t xml:space="preserve"> </w:t>
      </w:r>
      <w:r w:rsidRPr="00F71469">
        <w:rPr>
          <w:rFonts w:ascii="GHEA Grapalat" w:hAnsi="GHEA Grapalat"/>
          <w:color w:val="000000"/>
          <w:sz w:val="24"/>
          <w:szCs w:val="24"/>
          <w:shd w:val="clear" w:color="auto" w:fill="FFFFFF"/>
        </w:rPr>
        <w:t>are compensated</w:t>
      </w:r>
      <w:r w:rsidR="00092B98" w:rsidRPr="00F71469">
        <w:rPr>
          <w:rFonts w:ascii="GHEA Grapalat" w:hAnsi="GHEA Grapalat"/>
          <w:color w:val="000000"/>
          <w:sz w:val="24"/>
          <w:szCs w:val="24"/>
          <w:shd w:val="clear" w:color="auto" w:fill="FFFFFF"/>
        </w:rPr>
        <w:t xml:space="preserve">. In 2021 the </w:t>
      </w:r>
      <w:r w:rsidRPr="00F71469">
        <w:rPr>
          <w:rFonts w:ascii="GHEA Grapalat" w:hAnsi="GHEA Grapalat"/>
          <w:color w:val="000000"/>
          <w:sz w:val="24"/>
          <w:szCs w:val="24"/>
          <w:shd w:val="clear" w:color="auto" w:fill="FFFFFF"/>
        </w:rPr>
        <w:t xml:space="preserve">transport </w:t>
      </w:r>
      <w:r w:rsidR="00092B98" w:rsidRPr="00F71469">
        <w:rPr>
          <w:rFonts w:ascii="GHEA Grapalat" w:hAnsi="GHEA Grapalat"/>
          <w:color w:val="000000"/>
          <w:sz w:val="24"/>
          <w:szCs w:val="24"/>
          <w:shd w:val="clear" w:color="auto" w:fill="FFFFFF"/>
        </w:rPr>
        <w:t>expense</w:t>
      </w:r>
      <w:r w:rsidRPr="00F71469">
        <w:rPr>
          <w:rFonts w:ascii="GHEA Grapalat" w:hAnsi="GHEA Grapalat"/>
          <w:color w:val="000000"/>
          <w:sz w:val="24"/>
          <w:szCs w:val="24"/>
          <w:shd w:val="clear" w:color="auto" w:fill="FFFFFF"/>
        </w:rPr>
        <w:t>s</w:t>
      </w:r>
      <w:r w:rsidR="00092B98" w:rsidRPr="00F71469">
        <w:rPr>
          <w:rFonts w:ascii="GHEA Grapalat" w:hAnsi="GHEA Grapalat"/>
          <w:color w:val="000000"/>
          <w:sz w:val="24"/>
          <w:szCs w:val="24"/>
          <w:shd w:val="clear" w:color="auto" w:fill="FFFFFF"/>
        </w:rPr>
        <w:t xml:space="preserve"> </w:t>
      </w:r>
      <w:r w:rsidRPr="00F71469">
        <w:rPr>
          <w:rFonts w:ascii="GHEA Grapalat" w:hAnsi="GHEA Grapalat"/>
          <w:color w:val="000000"/>
          <w:sz w:val="24"/>
          <w:szCs w:val="24"/>
          <w:shd w:val="clear" w:color="auto" w:fill="FFFFFF"/>
        </w:rPr>
        <w:t>of</w:t>
      </w:r>
      <w:r w:rsidR="00092B98" w:rsidRPr="00F71469">
        <w:rPr>
          <w:rFonts w:ascii="GHEA Grapalat" w:hAnsi="GHEA Grapalat"/>
          <w:color w:val="000000"/>
          <w:sz w:val="24"/>
          <w:szCs w:val="24"/>
          <w:shd w:val="clear" w:color="auto" w:fill="FFFFFF"/>
        </w:rPr>
        <w:t xml:space="preserve"> </w:t>
      </w:r>
      <w:r w:rsidR="00AC6679" w:rsidRPr="00F71469">
        <w:rPr>
          <w:rFonts w:ascii="GHEA Grapalat" w:hAnsi="GHEA Grapalat"/>
          <w:color w:val="000000"/>
          <w:sz w:val="24"/>
          <w:szCs w:val="24"/>
          <w:shd w:val="clear" w:color="auto" w:fill="FFFFFF"/>
        </w:rPr>
        <w:t>students</w:t>
      </w:r>
      <w:r w:rsidRPr="00F71469">
        <w:rPr>
          <w:rFonts w:ascii="GHEA Grapalat" w:hAnsi="GHEA Grapalat"/>
          <w:color w:val="000000"/>
          <w:sz w:val="24"/>
          <w:szCs w:val="24"/>
          <w:shd w:val="clear" w:color="auto" w:fill="FFFFFF"/>
        </w:rPr>
        <w:t xml:space="preserve"> are </w:t>
      </w:r>
      <w:r w:rsidR="00092B98" w:rsidRPr="00F71469">
        <w:rPr>
          <w:rFonts w:ascii="GHEA Grapalat" w:hAnsi="GHEA Grapalat"/>
          <w:color w:val="000000"/>
          <w:sz w:val="24"/>
          <w:szCs w:val="24"/>
          <w:shd w:val="clear" w:color="auto" w:fill="FFFFFF"/>
        </w:rPr>
        <w:t xml:space="preserve">compensated irrespective of distance, if </w:t>
      </w:r>
      <w:r w:rsidR="00A92C68" w:rsidRPr="00F71469">
        <w:rPr>
          <w:rFonts w:ascii="GHEA Grapalat" w:hAnsi="GHEA Grapalat"/>
          <w:color w:val="000000"/>
          <w:sz w:val="24"/>
          <w:szCs w:val="24"/>
          <w:shd w:val="clear" w:color="auto" w:fill="FFFFFF"/>
        </w:rPr>
        <w:t xml:space="preserve">a </w:t>
      </w:r>
      <w:r w:rsidR="00AC6679" w:rsidRPr="00F71469">
        <w:rPr>
          <w:rFonts w:ascii="GHEA Grapalat" w:hAnsi="GHEA Grapalat"/>
          <w:color w:val="000000"/>
          <w:sz w:val="24"/>
          <w:szCs w:val="24"/>
          <w:shd w:val="clear" w:color="auto" w:fill="FFFFFF"/>
        </w:rPr>
        <w:t xml:space="preserve">student </w:t>
      </w:r>
      <w:r w:rsidR="00092B98" w:rsidRPr="00F71469">
        <w:rPr>
          <w:rFonts w:ascii="GHEA Grapalat" w:hAnsi="GHEA Grapalat"/>
          <w:color w:val="000000"/>
          <w:sz w:val="24"/>
          <w:szCs w:val="24"/>
          <w:shd w:val="clear" w:color="auto" w:fill="FFFFFF"/>
        </w:rPr>
        <w:t xml:space="preserve">has to attend </w:t>
      </w:r>
      <w:r w:rsidR="00A92C68" w:rsidRPr="00F71469">
        <w:rPr>
          <w:rFonts w:ascii="GHEA Grapalat" w:hAnsi="GHEA Grapalat"/>
          <w:color w:val="000000"/>
          <w:sz w:val="24"/>
          <w:szCs w:val="24"/>
          <w:shd w:val="clear" w:color="auto" w:fill="FFFFFF"/>
        </w:rPr>
        <w:t>a school</w:t>
      </w:r>
      <w:r w:rsidR="00092B98" w:rsidRPr="00F71469">
        <w:rPr>
          <w:rFonts w:ascii="GHEA Grapalat" w:hAnsi="GHEA Grapalat"/>
          <w:color w:val="000000"/>
          <w:sz w:val="24"/>
          <w:szCs w:val="24"/>
          <w:shd w:val="clear" w:color="auto" w:fill="FFFFFF"/>
        </w:rPr>
        <w:t xml:space="preserve"> in another </w:t>
      </w:r>
      <w:r w:rsidR="00A92C68" w:rsidRPr="00F71469">
        <w:rPr>
          <w:rFonts w:ascii="GHEA Grapalat" w:hAnsi="GHEA Grapalat"/>
          <w:color w:val="000000"/>
          <w:sz w:val="24"/>
          <w:szCs w:val="24"/>
          <w:shd w:val="clear" w:color="auto" w:fill="FFFFFF"/>
        </w:rPr>
        <w:t xml:space="preserve">community </w:t>
      </w:r>
      <w:r w:rsidR="00092B98" w:rsidRPr="00F71469">
        <w:rPr>
          <w:rFonts w:ascii="GHEA Grapalat" w:hAnsi="GHEA Grapalat"/>
          <w:color w:val="000000"/>
          <w:sz w:val="24"/>
          <w:szCs w:val="24"/>
          <w:shd w:val="clear" w:color="auto" w:fill="FFFFFF"/>
        </w:rPr>
        <w:t>due to absence of a</w:t>
      </w:r>
      <w:r w:rsidR="00A92C68" w:rsidRPr="00F71469">
        <w:rPr>
          <w:rFonts w:ascii="GHEA Grapalat" w:hAnsi="GHEA Grapalat"/>
          <w:color w:val="000000"/>
          <w:sz w:val="24"/>
          <w:szCs w:val="24"/>
          <w:shd w:val="clear" w:color="auto" w:fill="FFFFFF"/>
        </w:rPr>
        <w:t xml:space="preserve"> school</w:t>
      </w:r>
      <w:r w:rsidR="00092B98" w:rsidRPr="00F71469">
        <w:rPr>
          <w:rFonts w:ascii="GHEA Grapalat" w:hAnsi="GHEA Grapalat"/>
          <w:color w:val="000000"/>
          <w:sz w:val="24"/>
          <w:szCs w:val="24"/>
          <w:shd w:val="clear" w:color="auto" w:fill="FFFFFF"/>
        </w:rPr>
        <w:t xml:space="preserve"> in his or her actual </w:t>
      </w:r>
      <w:r w:rsidR="00092B98" w:rsidRPr="00F71469">
        <w:rPr>
          <w:rFonts w:ascii="GHEA Grapalat" w:hAnsi="GHEA Grapalat"/>
          <w:color w:val="000000"/>
          <w:sz w:val="24"/>
          <w:szCs w:val="24"/>
          <w:shd w:val="clear" w:color="auto" w:fill="FFFFFF"/>
        </w:rPr>
        <w:lastRenderedPageBreak/>
        <w:t xml:space="preserve">place of residence or due to the absence of the given educational programme in the </w:t>
      </w:r>
      <w:r w:rsidR="00A92C68" w:rsidRPr="00F71469">
        <w:rPr>
          <w:rFonts w:ascii="GHEA Grapalat" w:hAnsi="GHEA Grapalat"/>
          <w:color w:val="000000"/>
          <w:sz w:val="24"/>
          <w:szCs w:val="24"/>
          <w:shd w:val="clear" w:color="auto" w:fill="FFFFFF"/>
        </w:rPr>
        <w:t>relevant school</w:t>
      </w:r>
      <w:r w:rsidR="00092B98" w:rsidRPr="00F71469">
        <w:rPr>
          <w:rFonts w:ascii="GHEA Grapalat" w:hAnsi="GHEA Grapalat"/>
          <w:color w:val="000000"/>
          <w:sz w:val="24"/>
          <w:szCs w:val="24"/>
          <w:shd w:val="clear" w:color="auto" w:fill="FFFFFF"/>
        </w:rPr>
        <w:t xml:space="preserve">; </w:t>
      </w:r>
      <w:r w:rsidR="00130FC1" w:rsidRPr="00F71469">
        <w:rPr>
          <w:rFonts w:ascii="GHEA Grapalat" w:hAnsi="GHEA Grapalat"/>
          <w:color w:val="000000"/>
          <w:sz w:val="24"/>
          <w:szCs w:val="24"/>
          <w:shd w:val="clear" w:color="auto" w:fill="FFFFFF"/>
        </w:rPr>
        <w:t xml:space="preserve">Teacher assistants and specialised pedagogues also receive compensations starting from </w:t>
      </w:r>
      <w:r w:rsidR="00092B98" w:rsidRPr="00F71469">
        <w:rPr>
          <w:rFonts w:ascii="GHEA Grapalat" w:hAnsi="GHEA Grapalat"/>
          <w:color w:val="000000"/>
          <w:sz w:val="24"/>
          <w:szCs w:val="24"/>
          <w:shd w:val="clear" w:color="auto" w:fill="FFFFFF"/>
        </w:rPr>
        <w:t>2022.</w:t>
      </w:r>
      <w:r w:rsidR="00F71469">
        <w:rPr>
          <w:rFonts w:ascii="GHEA Grapalat" w:hAnsi="GHEA Grapalat"/>
          <w:color w:val="000000"/>
          <w:sz w:val="24"/>
          <w:szCs w:val="24"/>
          <w:shd w:val="clear" w:color="auto" w:fill="FFFFFF"/>
        </w:rPr>
        <w:t xml:space="preserve"> </w:t>
      </w:r>
    </w:p>
    <w:p w14:paraId="1D3426D4" w14:textId="77777777" w:rsidR="00092B98" w:rsidRPr="00F71469" w:rsidRDefault="00092B98" w:rsidP="00CA39C2">
      <w:pPr>
        <w:widowControl w:val="0"/>
        <w:spacing w:after="0" w:line="240" w:lineRule="auto"/>
        <w:jc w:val="both"/>
        <w:rPr>
          <w:rFonts w:ascii="GHEA Grapalat" w:hAnsi="GHEA Grapalat" w:cs="Times New Roman"/>
          <w:color w:val="000000"/>
          <w:sz w:val="24"/>
          <w:szCs w:val="24"/>
          <w:shd w:val="clear" w:color="auto" w:fill="FFFFFF"/>
        </w:rPr>
      </w:pPr>
      <w:r w:rsidRPr="00F71469">
        <w:rPr>
          <w:rFonts w:ascii="GHEA Grapalat" w:hAnsi="GHEA Grapalat"/>
          <w:color w:val="000000"/>
          <w:sz w:val="24"/>
          <w:szCs w:val="24"/>
          <w:shd w:val="clear" w:color="auto" w:fill="FFFFFF"/>
        </w:rPr>
        <w:t xml:space="preserve">From 2021, to ensure the continuity of education </w:t>
      </w:r>
      <w:r w:rsidR="002A0DC4" w:rsidRPr="00F71469">
        <w:rPr>
          <w:rFonts w:ascii="GHEA Grapalat" w:hAnsi="GHEA Grapalat"/>
          <w:color w:val="000000"/>
          <w:sz w:val="24"/>
          <w:szCs w:val="24"/>
          <w:shd w:val="clear" w:color="auto" w:fill="FFFFFF"/>
        </w:rPr>
        <w:t xml:space="preserve">for </w:t>
      </w:r>
      <w:r w:rsidR="00AC6679" w:rsidRPr="00F71469">
        <w:rPr>
          <w:rFonts w:ascii="GHEA Grapalat" w:hAnsi="GHEA Grapalat"/>
          <w:color w:val="000000"/>
          <w:sz w:val="24"/>
          <w:szCs w:val="24"/>
          <w:shd w:val="clear" w:color="auto" w:fill="FFFFFF"/>
        </w:rPr>
        <w:t>students</w:t>
      </w:r>
      <w:r w:rsidR="002A0DC4" w:rsidRPr="00F71469">
        <w:rPr>
          <w:rFonts w:ascii="GHEA Grapalat" w:hAnsi="GHEA Grapalat"/>
          <w:color w:val="000000"/>
          <w:sz w:val="24"/>
          <w:szCs w:val="24"/>
          <w:shd w:val="clear" w:color="auto" w:fill="FFFFFF"/>
        </w:rPr>
        <w:t xml:space="preserve"> </w:t>
      </w:r>
      <w:r w:rsidRPr="00F71469">
        <w:rPr>
          <w:rFonts w:ascii="GHEA Grapalat" w:hAnsi="GHEA Grapalat"/>
          <w:color w:val="000000"/>
          <w:sz w:val="24"/>
          <w:szCs w:val="24"/>
          <w:shd w:val="clear" w:color="auto" w:fill="FFFFFF"/>
        </w:rPr>
        <w:t xml:space="preserve">at </w:t>
      </w:r>
      <w:r w:rsidR="0096329B">
        <w:rPr>
          <w:rFonts w:ascii="GHEA Grapalat" w:hAnsi="GHEA Grapalat"/>
          <w:color w:val="000000"/>
          <w:sz w:val="24"/>
          <w:szCs w:val="24"/>
          <w:shd w:val="clear" w:color="auto" w:fill="FFFFFF"/>
        </w:rPr>
        <w:t>regional</w:t>
      </w:r>
      <w:r w:rsidR="002A0DC4" w:rsidRPr="00F71469">
        <w:rPr>
          <w:rFonts w:ascii="GHEA Grapalat" w:hAnsi="GHEA Grapalat"/>
          <w:color w:val="000000"/>
          <w:sz w:val="24"/>
          <w:szCs w:val="24"/>
          <w:shd w:val="clear" w:color="auto" w:fill="FFFFFF"/>
        </w:rPr>
        <w:t xml:space="preserve"> </w:t>
      </w:r>
      <w:r w:rsidRPr="00F71469">
        <w:rPr>
          <w:rFonts w:ascii="GHEA Grapalat" w:hAnsi="GHEA Grapalat"/>
          <w:color w:val="000000"/>
          <w:sz w:val="24"/>
          <w:szCs w:val="24"/>
          <w:shd w:val="clear" w:color="auto" w:fill="FFFFFF"/>
        </w:rPr>
        <w:t xml:space="preserve">schools of the Republic of Armenia, given the </w:t>
      </w:r>
      <w:r w:rsidR="0096329B">
        <w:rPr>
          <w:rFonts w:ascii="GHEA Grapalat" w:hAnsi="GHEA Grapalat"/>
          <w:color w:val="000000"/>
          <w:sz w:val="24"/>
          <w:szCs w:val="24"/>
          <w:shd w:val="clear" w:color="auto" w:fill="FFFFFF"/>
        </w:rPr>
        <w:t xml:space="preserve">lack </w:t>
      </w:r>
      <w:r w:rsidRPr="00F71469">
        <w:rPr>
          <w:rFonts w:ascii="GHEA Grapalat" w:hAnsi="GHEA Grapalat"/>
          <w:color w:val="000000"/>
          <w:sz w:val="24"/>
          <w:szCs w:val="24"/>
          <w:shd w:val="clear" w:color="auto" w:fill="FFFFFF"/>
        </w:rPr>
        <w:t xml:space="preserve">of teachers, </w:t>
      </w:r>
      <w:r w:rsidR="002A0DC4" w:rsidRPr="00F71469">
        <w:rPr>
          <w:rFonts w:ascii="GHEA Grapalat" w:hAnsi="GHEA Grapalat"/>
          <w:color w:val="000000"/>
          <w:sz w:val="24"/>
          <w:szCs w:val="24"/>
          <w:shd w:val="clear" w:color="auto" w:fill="FFFFFF"/>
        </w:rPr>
        <w:t xml:space="preserve">an </w:t>
      </w:r>
      <w:r w:rsidRPr="00F71469">
        <w:rPr>
          <w:rFonts w:ascii="GHEA Grapalat" w:hAnsi="GHEA Grapalat"/>
          <w:color w:val="000000"/>
          <w:sz w:val="24"/>
          <w:szCs w:val="24"/>
          <w:shd w:val="clear" w:color="auto" w:fill="FFFFFF"/>
        </w:rPr>
        <w:t xml:space="preserve">e-learning </w:t>
      </w:r>
      <w:r w:rsidR="002A0DC4" w:rsidRPr="00F71469">
        <w:rPr>
          <w:rFonts w:ascii="GHEA Grapalat" w:hAnsi="GHEA Grapalat"/>
          <w:color w:val="000000"/>
          <w:sz w:val="24"/>
          <w:szCs w:val="24"/>
          <w:shd w:val="clear" w:color="auto" w:fill="FFFFFF"/>
        </w:rPr>
        <w:t xml:space="preserve">system </w:t>
      </w:r>
      <w:r w:rsidRPr="00F71469">
        <w:rPr>
          <w:rFonts w:ascii="GHEA Grapalat" w:hAnsi="GHEA Grapalat"/>
          <w:color w:val="000000"/>
          <w:sz w:val="24"/>
          <w:szCs w:val="24"/>
          <w:shd w:val="clear" w:color="auto" w:fill="FFFFFF"/>
        </w:rPr>
        <w:t xml:space="preserve">is being </w:t>
      </w:r>
      <w:r w:rsidR="002A0DC4" w:rsidRPr="00F71469">
        <w:rPr>
          <w:rFonts w:ascii="GHEA Grapalat" w:hAnsi="GHEA Grapalat"/>
          <w:color w:val="000000"/>
          <w:sz w:val="24"/>
          <w:szCs w:val="24"/>
          <w:shd w:val="clear" w:color="auto" w:fill="FFFFFF"/>
        </w:rPr>
        <w:t>operated</w:t>
      </w:r>
      <w:r w:rsidRPr="00F71469">
        <w:rPr>
          <w:rFonts w:ascii="GHEA Grapalat" w:hAnsi="GHEA Grapalat"/>
          <w:color w:val="000000"/>
          <w:sz w:val="24"/>
          <w:szCs w:val="24"/>
          <w:shd w:val="clear" w:color="auto" w:fill="FFFFFF"/>
        </w:rPr>
        <w:t xml:space="preserve"> through the network of mentor schools for the subjects for which no teachers are available in the given school. It is noteworthy that the teaching is carried out within the framework of the </w:t>
      </w:r>
      <w:hyperlink r:id="rId10">
        <w:r w:rsidRPr="00F71469">
          <w:rPr>
            <w:rFonts w:ascii="GHEA Grapalat" w:hAnsi="GHEA Grapalat"/>
            <w:color w:val="000000"/>
            <w:sz w:val="24"/>
            <w:szCs w:val="24"/>
            <w:shd w:val="clear" w:color="auto" w:fill="FFFFFF"/>
          </w:rPr>
          <w:t>"E-school Armenia"</w:t>
        </w:r>
      </w:hyperlink>
      <w:r w:rsidRPr="00F71469">
        <w:rPr>
          <w:rFonts w:ascii="GHEA Grapalat" w:hAnsi="GHEA Grapalat"/>
          <w:color w:val="000000"/>
          <w:sz w:val="24"/>
          <w:szCs w:val="24"/>
          <w:shd w:val="clear" w:color="auto" w:fill="FFFFFF"/>
        </w:rPr>
        <w:t xml:space="preserve"> program, which has been launched during </w:t>
      </w:r>
      <w:r w:rsidR="00AC6679" w:rsidRPr="00F71469">
        <w:rPr>
          <w:rFonts w:ascii="GHEA Grapalat" w:hAnsi="GHEA Grapalat"/>
          <w:color w:val="000000"/>
          <w:sz w:val="24"/>
          <w:szCs w:val="24"/>
          <w:shd w:val="clear" w:color="auto" w:fill="FFFFFF"/>
        </w:rPr>
        <w:t xml:space="preserve">the </w:t>
      </w:r>
      <w:r w:rsidRPr="00F71469">
        <w:rPr>
          <w:rFonts w:ascii="GHEA Grapalat" w:hAnsi="GHEA Grapalat"/>
          <w:color w:val="000000"/>
          <w:sz w:val="24"/>
          <w:szCs w:val="24"/>
          <w:shd w:val="clear" w:color="auto" w:fill="FFFFFF"/>
        </w:rPr>
        <w:t>COVID-19 pandemic by way of organising centralised distance learning through video classes. As of November 2022</w:t>
      </w:r>
      <w:r w:rsidR="0096329B">
        <w:rPr>
          <w:rFonts w:ascii="GHEA Grapalat" w:hAnsi="GHEA Grapalat"/>
          <w:color w:val="000000"/>
          <w:sz w:val="24"/>
          <w:szCs w:val="24"/>
          <w:shd w:val="clear" w:color="auto" w:fill="FFFFFF"/>
        </w:rPr>
        <w:t>,</w:t>
      </w:r>
      <w:r w:rsidRPr="00F71469">
        <w:rPr>
          <w:rFonts w:ascii="GHEA Grapalat" w:hAnsi="GHEA Grapalat"/>
          <w:color w:val="000000"/>
          <w:sz w:val="24"/>
          <w:szCs w:val="24"/>
          <w:shd w:val="clear" w:color="auto" w:fill="FFFFFF"/>
        </w:rPr>
        <w:t xml:space="preserve"> the programme includes 24</w:t>
      </w:r>
      <w:r w:rsidR="00F71469">
        <w:rPr>
          <w:rFonts w:ascii="Courier New" w:hAnsi="Courier New" w:cs="Courier New"/>
          <w:color w:val="000000"/>
          <w:sz w:val="24"/>
          <w:szCs w:val="24"/>
          <w:shd w:val="clear" w:color="auto" w:fill="FFFFFF"/>
        </w:rPr>
        <w:t> </w:t>
      </w:r>
      <w:r w:rsidRPr="00F71469">
        <w:rPr>
          <w:rFonts w:ascii="GHEA Grapalat" w:hAnsi="GHEA Grapalat"/>
          <w:color w:val="000000"/>
          <w:sz w:val="24"/>
          <w:szCs w:val="24"/>
          <w:shd w:val="clear" w:color="auto" w:fill="FFFFFF"/>
        </w:rPr>
        <w:t>mentor schools</w:t>
      </w:r>
      <w:r w:rsidR="00AC6679" w:rsidRPr="00F71469">
        <w:rPr>
          <w:rFonts w:ascii="GHEA Grapalat" w:hAnsi="GHEA Grapalat"/>
          <w:color w:val="000000"/>
          <w:sz w:val="24"/>
          <w:szCs w:val="24"/>
          <w:shd w:val="clear" w:color="auto" w:fill="FFFFFF"/>
        </w:rPr>
        <w:t xml:space="preserve"> and covers</w:t>
      </w:r>
      <w:r w:rsidRPr="00F71469">
        <w:rPr>
          <w:rFonts w:ascii="GHEA Grapalat" w:hAnsi="GHEA Grapalat"/>
          <w:color w:val="000000"/>
          <w:sz w:val="24"/>
          <w:szCs w:val="24"/>
          <w:shd w:val="clear" w:color="auto" w:fill="FFFFFF"/>
        </w:rPr>
        <w:t xml:space="preserve"> 85 beneficiary schools and 4500 </w:t>
      </w:r>
      <w:r w:rsidR="00AC6679" w:rsidRPr="00F71469">
        <w:rPr>
          <w:rFonts w:ascii="GHEA Grapalat" w:hAnsi="GHEA Grapalat"/>
          <w:color w:val="000000"/>
          <w:sz w:val="24"/>
          <w:szCs w:val="24"/>
          <w:shd w:val="clear" w:color="auto" w:fill="FFFFFF"/>
        </w:rPr>
        <w:t>students</w:t>
      </w:r>
      <w:r w:rsidRPr="00F71469">
        <w:rPr>
          <w:rFonts w:ascii="GHEA Grapalat" w:hAnsi="GHEA Grapalat"/>
          <w:color w:val="000000"/>
          <w:sz w:val="24"/>
          <w:szCs w:val="24"/>
          <w:shd w:val="clear" w:color="auto" w:fill="FFFFFF"/>
        </w:rPr>
        <w:t>.</w:t>
      </w:r>
    </w:p>
    <w:sectPr w:rsidR="00092B98" w:rsidRPr="00F71469" w:rsidSect="008778CA">
      <w:footerReference w:type="default" r:id="rId11"/>
      <w:type w:val="continuous"/>
      <w:pgSz w:w="11907" w:h="16840" w:code="9"/>
      <w:pgMar w:top="1418" w:right="1418" w:bottom="1418" w:left="1418" w:header="0" w:footer="64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2C822" w14:textId="77777777" w:rsidR="008F74E2" w:rsidRDefault="008F74E2" w:rsidP="008778CA">
      <w:pPr>
        <w:spacing w:after="0" w:line="240" w:lineRule="auto"/>
      </w:pPr>
      <w:r>
        <w:separator/>
      </w:r>
    </w:p>
  </w:endnote>
  <w:endnote w:type="continuationSeparator" w:id="0">
    <w:p w14:paraId="75C492EB" w14:textId="77777777" w:rsidR="008F74E2" w:rsidRDefault="008F74E2" w:rsidP="0087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altName w:val="Segoe Condensed"/>
    <w:panose1 w:val="00000000000000000000"/>
    <w:charset w:val="00"/>
    <w:family w:val="modern"/>
    <w:notTrueType/>
    <w:pitch w:val="variable"/>
    <w:sig w:usb0="00000001" w:usb1="5000204B" w:usb2="00000000" w:usb3="00000000" w:csb0="0000009F" w:csb1="00000000"/>
  </w:font>
  <w:font w:name="ArTarumianIshx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75922"/>
      <w:docPartObj>
        <w:docPartGallery w:val="Page Numbers (Bottom of Page)"/>
        <w:docPartUnique/>
      </w:docPartObj>
    </w:sdtPr>
    <w:sdtEndPr>
      <w:rPr>
        <w:rFonts w:ascii="GHEA Grapalat" w:hAnsi="GHEA Grapalat"/>
        <w:sz w:val="24"/>
      </w:rPr>
    </w:sdtEndPr>
    <w:sdtContent>
      <w:p w14:paraId="0264B499" w14:textId="49EF84A4" w:rsidR="008778CA" w:rsidRPr="008778CA" w:rsidRDefault="008778CA">
        <w:pPr>
          <w:pStyle w:val="Footer"/>
          <w:jc w:val="center"/>
          <w:rPr>
            <w:rFonts w:ascii="GHEA Grapalat" w:hAnsi="GHEA Grapalat"/>
            <w:sz w:val="24"/>
          </w:rPr>
        </w:pPr>
        <w:r w:rsidRPr="008778CA">
          <w:rPr>
            <w:rFonts w:ascii="GHEA Grapalat" w:hAnsi="GHEA Grapalat"/>
            <w:sz w:val="24"/>
          </w:rPr>
          <w:fldChar w:fldCharType="begin"/>
        </w:r>
        <w:r w:rsidRPr="008778CA">
          <w:rPr>
            <w:rFonts w:ascii="GHEA Grapalat" w:hAnsi="GHEA Grapalat"/>
            <w:sz w:val="24"/>
          </w:rPr>
          <w:instrText xml:space="preserve"> PAGE   \* MERGEFORMAT </w:instrText>
        </w:r>
        <w:r w:rsidRPr="008778CA">
          <w:rPr>
            <w:rFonts w:ascii="GHEA Grapalat" w:hAnsi="GHEA Grapalat"/>
            <w:sz w:val="24"/>
          </w:rPr>
          <w:fldChar w:fldCharType="separate"/>
        </w:r>
        <w:r w:rsidR="004529E8">
          <w:rPr>
            <w:rFonts w:ascii="GHEA Grapalat" w:hAnsi="GHEA Grapalat"/>
            <w:noProof/>
            <w:sz w:val="24"/>
          </w:rPr>
          <w:t>2</w:t>
        </w:r>
        <w:r w:rsidRPr="008778CA">
          <w:rPr>
            <w:rFonts w:ascii="GHEA Grapalat" w:hAnsi="GHEA Grapalat"/>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0F864" w14:textId="77777777" w:rsidR="008F74E2" w:rsidRDefault="008F74E2" w:rsidP="008778CA">
      <w:pPr>
        <w:spacing w:after="0" w:line="240" w:lineRule="auto"/>
      </w:pPr>
      <w:r>
        <w:separator/>
      </w:r>
    </w:p>
  </w:footnote>
  <w:footnote w:type="continuationSeparator" w:id="0">
    <w:p w14:paraId="44F617FB" w14:textId="77777777" w:rsidR="008F74E2" w:rsidRDefault="008F74E2" w:rsidP="00877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DA4"/>
    <w:multiLevelType w:val="hybridMultilevel"/>
    <w:tmpl w:val="ECB2161C"/>
    <w:lvl w:ilvl="0" w:tplc="9DFAFD48">
      <w:start w:val="1"/>
      <w:numFmt w:val="decimal"/>
      <w:lvlText w:val="%1."/>
      <w:lvlJc w:val="left"/>
      <w:pPr>
        <w:ind w:left="1308" w:hanging="360"/>
      </w:pPr>
      <w:rPr>
        <w:b/>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 w15:restartNumberingAfterBreak="0">
    <w:nsid w:val="0979076D"/>
    <w:multiLevelType w:val="hybridMultilevel"/>
    <w:tmpl w:val="427AAF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B262D"/>
    <w:multiLevelType w:val="hybridMultilevel"/>
    <w:tmpl w:val="B84CCBAC"/>
    <w:lvl w:ilvl="0" w:tplc="BC6CF94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2B1ECB"/>
    <w:multiLevelType w:val="hybridMultilevel"/>
    <w:tmpl w:val="16C834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124DE"/>
    <w:multiLevelType w:val="hybridMultilevel"/>
    <w:tmpl w:val="0D20F2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7B4B6B"/>
    <w:multiLevelType w:val="hybridMultilevel"/>
    <w:tmpl w:val="AAA2798A"/>
    <w:lvl w:ilvl="0" w:tplc="A352075C">
      <w:numFmt w:val="bullet"/>
      <w:lvlText w:val="•"/>
      <w:lvlJc w:val="left"/>
      <w:pPr>
        <w:ind w:left="936" w:hanging="360"/>
      </w:pPr>
      <w:rPr>
        <w:rFonts w:ascii="GHEA Grapalat" w:eastAsiaTheme="minorHAnsi" w:hAnsi="GHEA Grapalat" w:cs="Times New Roman"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16684E52"/>
    <w:multiLevelType w:val="hybridMultilevel"/>
    <w:tmpl w:val="EC286968"/>
    <w:lvl w:ilvl="0" w:tplc="BEF2F676">
      <w:start w:val="1"/>
      <w:numFmt w:val="bullet"/>
      <w:lvlText w:val="-"/>
      <w:lvlJc w:val="left"/>
      <w:pPr>
        <w:ind w:left="1287" w:hanging="360"/>
      </w:pPr>
      <w:rPr>
        <w:rFonts w:ascii="GHEA Grapalat" w:hAnsi="GHEA Grapala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EB0150"/>
    <w:multiLevelType w:val="hybridMultilevel"/>
    <w:tmpl w:val="694E58C2"/>
    <w:lvl w:ilvl="0" w:tplc="04090009">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8" w15:restartNumberingAfterBreak="0">
    <w:nsid w:val="1A770451"/>
    <w:multiLevelType w:val="hybridMultilevel"/>
    <w:tmpl w:val="C6309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932D3E"/>
    <w:multiLevelType w:val="hybridMultilevel"/>
    <w:tmpl w:val="A41690B6"/>
    <w:lvl w:ilvl="0" w:tplc="0409000D">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15:restartNumberingAfterBreak="0">
    <w:nsid w:val="25962EA7"/>
    <w:multiLevelType w:val="hybridMultilevel"/>
    <w:tmpl w:val="CAFCABCA"/>
    <w:lvl w:ilvl="0" w:tplc="55D05D18">
      <w:numFmt w:val="bullet"/>
      <w:lvlText w:val="-"/>
      <w:lvlJc w:val="left"/>
      <w:pPr>
        <w:ind w:left="927" w:hanging="360"/>
      </w:pPr>
      <w:rPr>
        <w:rFonts w:ascii="GHEA Grapalat" w:eastAsia="Calibri" w:hAnsi="GHEA Grapalat"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2B9C3D16"/>
    <w:multiLevelType w:val="hybridMultilevel"/>
    <w:tmpl w:val="5E9619CC"/>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2" w15:restartNumberingAfterBreak="0">
    <w:nsid w:val="34E03404"/>
    <w:multiLevelType w:val="hybridMultilevel"/>
    <w:tmpl w:val="79DA00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FB399B"/>
    <w:multiLevelType w:val="hybridMultilevel"/>
    <w:tmpl w:val="747AC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90F41"/>
    <w:multiLevelType w:val="hybridMultilevel"/>
    <w:tmpl w:val="B5180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C3D8A"/>
    <w:multiLevelType w:val="hybridMultilevel"/>
    <w:tmpl w:val="26447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633639"/>
    <w:multiLevelType w:val="hybridMultilevel"/>
    <w:tmpl w:val="EAF4474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0171D67"/>
    <w:multiLevelType w:val="hybridMultilevel"/>
    <w:tmpl w:val="D17E7F52"/>
    <w:lvl w:ilvl="0" w:tplc="AB6C0234">
      <w:start w:val="1"/>
      <w:numFmt w:val="decimal"/>
      <w:lvlText w:val="%1)"/>
      <w:lvlJc w:val="left"/>
      <w:pPr>
        <w:ind w:left="960" w:hanging="37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8" w15:restartNumberingAfterBreak="0">
    <w:nsid w:val="6D440D15"/>
    <w:multiLevelType w:val="hybridMultilevel"/>
    <w:tmpl w:val="F25410DA"/>
    <w:lvl w:ilvl="0" w:tplc="90404B02">
      <w:numFmt w:val="bullet"/>
      <w:lvlText w:val="-"/>
      <w:lvlJc w:val="left"/>
      <w:pPr>
        <w:ind w:left="900" w:hanging="360"/>
      </w:pPr>
      <w:rPr>
        <w:rFonts w:ascii="GHEA Grapalat" w:eastAsia="Times New Roman" w:hAnsi="GHEA Grapalat"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 w15:restartNumberingAfterBreak="0">
    <w:nsid w:val="702468DE"/>
    <w:multiLevelType w:val="hybridMultilevel"/>
    <w:tmpl w:val="B3902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37F7A"/>
    <w:multiLevelType w:val="hybridMultilevel"/>
    <w:tmpl w:val="F9E2E2A4"/>
    <w:lvl w:ilvl="0" w:tplc="64B6F7CE">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C6F9D"/>
    <w:multiLevelType w:val="hybridMultilevel"/>
    <w:tmpl w:val="B5F033E6"/>
    <w:lvl w:ilvl="0" w:tplc="0409000D">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2" w15:restartNumberingAfterBreak="0">
    <w:nsid w:val="7E902EF6"/>
    <w:multiLevelType w:val="hybridMultilevel"/>
    <w:tmpl w:val="2286B60A"/>
    <w:lvl w:ilvl="0" w:tplc="A146707E">
      <w:numFmt w:val="bullet"/>
      <w:lvlText w:val="-"/>
      <w:lvlJc w:val="left"/>
      <w:pPr>
        <w:ind w:left="720" w:hanging="360"/>
      </w:pPr>
      <w:rPr>
        <w:rFonts w:ascii="GHEA Grapalat" w:eastAsiaTheme="minorHAns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5428C"/>
    <w:multiLevelType w:val="hybridMultilevel"/>
    <w:tmpl w:val="BC94E8DA"/>
    <w:lvl w:ilvl="0" w:tplc="ACEC824A">
      <w:start w:val="1"/>
      <w:numFmt w:val="bullet"/>
      <w:lvlText w:val=""/>
      <w:lvlJc w:val="left"/>
      <w:pPr>
        <w:ind w:left="1065" w:hanging="360"/>
      </w:pPr>
      <w:rPr>
        <w:rFonts w:ascii="Wingdings" w:hAnsi="Wingding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FA64548"/>
    <w:multiLevelType w:val="hybridMultilevel"/>
    <w:tmpl w:val="CB18D0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7"/>
  </w:num>
  <w:num w:numId="7">
    <w:abstractNumId w:val="23"/>
  </w:num>
  <w:num w:numId="8">
    <w:abstractNumId w:val="7"/>
  </w:num>
  <w:num w:numId="9">
    <w:abstractNumId w:val="24"/>
  </w:num>
  <w:num w:numId="10">
    <w:abstractNumId w:val="21"/>
  </w:num>
  <w:num w:numId="11">
    <w:abstractNumId w:val="9"/>
  </w:num>
  <w:num w:numId="12">
    <w:abstractNumId w:val="16"/>
  </w:num>
  <w:num w:numId="13">
    <w:abstractNumId w:val="4"/>
  </w:num>
  <w:num w:numId="14">
    <w:abstractNumId w:val="12"/>
  </w:num>
  <w:num w:numId="15">
    <w:abstractNumId w:val="18"/>
  </w:num>
  <w:num w:numId="16">
    <w:abstractNumId w:val="20"/>
  </w:num>
  <w:num w:numId="17">
    <w:abstractNumId w:val="19"/>
  </w:num>
  <w:num w:numId="18">
    <w:abstractNumId w:val="3"/>
  </w:num>
  <w:num w:numId="19">
    <w:abstractNumId w:val="14"/>
  </w:num>
  <w:num w:numId="20">
    <w:abstractNumId w:val="1"/>
  </w:num>
  <w:num w:numId="21">
    <w:abstractNumId w:val="11"/>
  </w:num>
  <w:num w:numId="22">
    <w:abstractNumId w:val="5"/>
  </w:num>
  <w:num w:numId="23">
    <w:abstractNumId w:val="6"/>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15"/>
    <w:rsid w:val="00010081"/>
    <w:rsid w:val="000119E2"/>
    <w:rsid w:val="000131A1"/>
    <w:rsid w:val="000251F2"/>
    <w:rsid w:val="0002692A"/>
    <w:rsid w:val="00027068"/>
    <w:rsid w:val="0003383F"/>
    <w:rsid w:val="00037BDB"/>
    <w:rsid w:val="0004523A"/>
    <w:rsid w:val="00053C09"/>
    <w:rsid w:val="0007346B"/>
    <w:rsid w:val="00080D2F"/>
    <w:rsid w:val="00083B6A"/>
    <w:rsid w:val="00092B98"/>
    <w:rsid w:val="000B4C17"/>
    <w:rsid w:val="000C1239"/>
    <w:rsid w:val="000C164F"/>
    <w:rsid w:val="000C29F2"/>
    <w:rsid w:val="000E671C"/>
    <w:rsid w:val="000F7C41"/>
    <w:rsid w:val="001059C5"/>
    <w:rsid w:val="00111EB5"/>
    <w:rsid w:val="00121B25"/>
    <w:rsid w:val="00130DBD"/>
    <w:rsid w:val="00130FC1"/>
    <w:rsid w:val="0015695C"/>
    <w:rsid w:val="00172736"/>
    <w:rsid w:val="001751A0"/>
    <w:rsid w:val="00194EE7"/>
    <w:rsid w:val="001B19F8"/>
    <w:rsid w:val="001D4C00"/>
    <w:rsid w:val="001D4EC1"/>
    <w:rsid w:val="00203445"/>
    <w:rsid w:val="002145BA"/>
    <w:rsid w:val="00220A72"/>
    <w:rsid w:val="00226B26"/>
    <w:rsid w:val="002314AE"/>
    <w:rsid w:val="00232F2D"/>
    <w:rsid w:val="00234E76"/>
    <w:rsid w:val="00236CA6"/>
    <w:rsid w:val="00254F32"/>
    <w:rsid w:val="00264A4D"/>
    <w:rsid w:val="002A0DC4"/>
    <w:rsid w:val="002A283B"/>
    <w:rsid w:val="002B3563"/>
    <w:rsid w:val="002C37E0"/>
    <w:rsid w:val="002D3198"/>
    <w:rsid w:val="002E6636"/>
    <w:rsid w:val="002F1A91"/>
    <w:rsid w:val="00310ADF"/>
    <w:rsid w:val="00313164"/>
    <w:rsid w:val="00336C09"/>
    <w:rsid w:val="00365CA0"/>
    <w:rsid w:val="00366515"/>
    <w:rsid w:val="00377527"/>
    <w:rsid w:val="003D5CF3"/>
    <w:rsid w:val="003E7992"/>
    <w:rsid w:val="00400947"/>
    <w:rsid w:val="004010B0"/>
    <w:rsid w:val="00424183"/>
    <w:rsid w:val="00435F67"/>
    <w:rsid w:val="0044434A"/>
    <w:rsid w:val="00447DCD"/>
    <w:rsid w:val="004529E8"/>
    <w:rsid w:val="00485335"/>
    <w:rsid w:val="00490C05"/>
    <w:rsid w:val="004A6280"/>
    <w:rsid w:val="004B0AC8"/>
    <w:rsid w:val="004B523E"/>
    <w:rsid w:val="004B792A"/>
    <w:rsid w:val="004D6A37"/>
    <w:rsid w:val="004F0A7D"/>
    <w:rsid w:val="00510FB7"/>
    <w:rsid w:val="005146F6"/>
    <w:rsid w:val="005415B2"/>
    <w:rsid w:val="00550931"/>
    <w:rsid w:val="00557AD0"/>
    <w:rsid w:val="00574922"/>
    <w:rsid w:val="00582C88"/>
    <w:rsid w:val="00584449"/>
    <w:rsid w:val="005917E3"/>
    <w:rsid w:val="005B01C7"/>
    <w:rsid w:val="005B61A8"/>
    <w:rsid w:val="005D6FAF"/>
    <w:rsid w:val="005E4437"/>
    <w:rsid w:val="005F63F9"/>
    <w:rsid w:val="0060037F"/>
    <w:rsid w:val="006104DD"/>
    <w:rsid w:val="00610D25"/>
    <w:rsid w:val="006605DF"/>
    <w:rsid w:val="00660F76"/>
    <w:rsid w:val="0066530A"/>
    <w:rsid w:val="00675610"/>
    <w:rsid w:val="006A30C4"/>
    <w:rsid w:val="006B5A0E"/>
    <w:rsid w:val="006B5B58"/>
    <w:rsid w:val="006F2C65"/>
    <w:rsid w:val="006F2E3C"/>
    <w:rsid w:val="00717217"/>
    <w:rsid w:val="00723443"/>
    <w:rsid w:val="00725325"/>
    <w:rsid w:val="00731FB1"/>
    <w:rsid w:val="00773F39"/>
    <w:rsid w:val="0077480B"/>
    <w:rsid w:val="007816E8"/>
    <w:rsid w:val="00793A52"/>
    <w:rsid w:val="00796A31"/>
    <w:rsid w:val="007A4887"/>
    <w:rsid w:val="007B01FD"/>
    <w:rsid w:val="007C5C32"/>
    <w:rsid w:val="007D0E37"/>
    <w:rsid w:val="007D6219"/>
    <w:rsid w:val="00802E7F"/>
    <w:rsid w:val="008036C3"/>
    <w:rsid w:val="0081444D"/>
    <w:rsid w:val="0081592C"/>
    <w:rsid w:val="00820E64"/>
    <w:rsid w:val="00875C75"/>
    <w:rsid w:val="008778CA"/>
    <w:rsid w:val="008A0F60"/>
    <w:rsid w:val="008A641E"/>
    <w:rsid w:val="008B5143"/>
    <w:rsid w:val="008C6065"/>
    <w:rsid w:val="008C7B3F"/>
    <w:rsid w:val="008D1676"/>
    <w:rsid w:val="008D20D5"/>
    <w:rsid w:val="008D2498"/>
    <w:rsid w:val="008D3375"/>
    <w:rsid w:val="008E2771"/>
    <w:rsid w:val="008F5969"/>
    <w:rsid w:val="008F74E2"/>
    <w:rsid w:val="00900292"/>
    <w:rsid w:val="00906929"/>
    <w:rsid w:val="00907335"/>
    <w:rsid w:val="00910305"/>
    <w:rsid w:val="00923E86"/>
    <w:rsid w:val="00926725"/>
    <w:rsid w:val="00935C8F"/>
    <w:rsid w:val="0096329B"/>
    <w:rsid w:val="009A5004"/>
    <w:rsid w:val="009A693C"/>
    <w:rsid w:val="009B09A4"/>
    <w:rsid w:val="009B2E95"/>
    <w:rsid w:val="009B43BF"/>
    <w:rsid w:val="009B77CE"/>
    <w:rsid w:val="009C6FB3"/>
    <w:rsid w:val="009E668F"/>
    <w:rsid w:val="009F40A8"/>
    <w:rsid w:val="009F6D07"/>
    <w:rsid w:val="00A11068"/>
    <w:rsid w:val="00A301DF"/>
    <w:rsid w:val="00A41E3B"/>
    <w:rsid w:val="00A5681B"/>
    <w:rsid w:val="00A6005B"/>
    <w:rsid w:val="00A737FE"/>
    <w:rsid w:val="00A92C68"/>
    <w:rsid w:val="00A95B5A"/>
    <w:rsid w:val="00A9611D"/>
    <w:rsid w:val="00AA492A"/>
    <w:rsid w:val="00AA6BD9"/>
    <w:rsid w:val="00AB2252"/>
    <w:rsid w:val="00AB46F5"/>
    <w:rsid w:val="00AB4BB0"/>
    <w:rsid w:val="00AB5437"/>
    <w:rsid w:val="00AC3CDB"/>
    <w:rsid w:val="00AC6679"/>
    <w:rsid w:val="00AC7F24"/>
    <w:rsid w:val="00AE60CC"/>
    <w:rsid w:val="00B158A5"/>
    <w:rsid w:val="00B26683"/>
    <w:rsid w:val="00B3384B"/>
    <w:rsid w:val="00B47513"/>
    <w:rsid w:val="00B53840"/>
    <w:rsid w:val="00B63E6E"/>
    <w:rsid w:val="00B777D0"/>
    <w:rsid w:val="00B8402C"/>
    <w:rsid w:val="00B840DE"/>
    <w:rsid w:val="00BC03C5"/>
    <w:rsid w:val="00BC2E9B"/>
    <w:rsid w:val="00BC5EDF"/>
    <w:rsid w:val="00BE4CA7"/>
    <w:rsid w:val="00BF5FF9"/>
    <w:rsid w:val="00BF6E70"/>
    <w:rsid w:val="00C040CB"/>
    <w:rsid w:val="00C06F1A"/>
    <w:rsid w:val="00C35BAD"/>
    <w:rsid w:val="00C43D50"/>
    <w:rsid w:val="00C718A4"/>
    <w:rsid w:val="00C93C9B"/>
    <w:rsid w:val="00CA39C2"/>
    <w:rsid w:val="00CA5B73"/>
    <w:rsid w:val="00CB304D"/>
    <w:rsid w:val="00CE403C"/>
    <w:rsid w:val="00D04B6D"/>
    <w:rsid w:val="00D04DEA"/>
    <w:rsid w:val="00D105CF"/>
    <w:rsid w:val="00D12815"/>
    <w:rsid w:val="00D21480"/>
    <w:rsid w:val="00D46501"/>
    <w:rsid w:val="00D519B2"/>
    <w:rsid w:val="00D54BB6"/>
    <w:rsid w:val="00D574D9"/>
    <w:rsid w:val="00D630A5"/>
    <w:rsid w:val="00D6490A"/>
    <w:rsid w:val="00D65B71"/>
    <w:rsid w:val="00D65ECB"/>
    <w:rsid w:val="00D67F13"/>
    <w:rsid w:val="00D70CD7"/>
    <w:rsid w:val="00D72620"/>
    <w:rsid w:val="00D85E2C"/>
    <w:rsid w:val="00D87E64"/>
    <w:rsid w:val="00DA2C81"/>
    <w:rsid w:val="00DD46EA"/>
    <w:rsid w:val="00DE0AAF"/>
    <w:rsid w:val="00DF4A89"/>
    <w:rsid w:val="00DF50E8"/>
    <w:rsid w:val="00E036C0"/>
    <w:rsid w:val="00E06016"/>
    <w:rsid w:val="00E21BAD"/>
    <w:rsid w:val="00E24775"/>
    <w:rsid w:val="00E3397B"/>
    <w:rsid w:val="00E34324"/>
    <w:rsid w:val="00E354C2"/>
    <w:rsid w:val="00E35FFD"/>
    <w:rsid w:val="00E372C2"/>
    <w:rsid w:val="00E4360A"/>
    <w:rsid w:val="00E45913"/>
    <w:rsid w:val="00E45D69"/>
    <w:rsid w:val="00E51D7E"/>
    <w:rsid w:val="00E5444D"/>
    <w:rsid w:val="00E679D8"/>
    <w:rsid w:val="00E74E51"/>
    <w:rsid w:val="00EA1597"/>
    <w:rsid w:val="00EA6AD9"/>
    <w:rsid w:val="00EC57F8"/>
    <w:rsid w:val="00ED086E"/>
    <w:rsid w:val="00F007AD"/>
    <w:rsid w:val="00F101E0"/>
    <w:rsid w:val="00F10FA2"/>
    <w:rsid w:val="00F11C9B"/>
    <w:rsid w:val="00F41614"/>
    <w:rsid w:val="00F64C2E"/>
    <w:rsid w:val="00F71469"/>
    <w:rsid w:val="00F7398A"/>
    <w:rsid w:val="00F80603"/>
    <w:rsid w:val="00FA3225"/>
    <w:rsid w:val="00FB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3A7A"/>
  <w15:docId w15:val="{21C20905-32BA-41DC-A4FF-67083659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815"/>
  </w:style>
  <w:style w:type="paragraph" w:styleId="Heading5">
    <w:name w:val="heading 5"/>
    <w:basedOn w:val="Normal"/>
    <w:next w:val="Normal"/>
    <w:link w:val="Heading5Char"/>
    <w:unhideWhenUsed/>
    <w:qFormat/>
    <w:rsid w:val="00092B98"/>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Normal numbered,Paragraphe de liste PBLH,List Paragraph1,List Paragraph2,List Paragraph4,PDP DOCUMENT SUBTITLE,Абзац списка3,Bullet Points,Table of contents numbered,List Paragraph in table,lp1,Liste 1,Akapit z listą BS"/>
    <w:basedOn w:val="Normal"/>
    <w:link w:val="ListParagraphChar"/>
    <w:uiPriority w:val="34"/>
    <w:qFormat/>
    <w:rsid w:val="00D12815"/>
    <w:pPr>
      <w:ind w:left="720"/>
      <w:contextualSpacing/>
    </w:pPr>
  </w:style>
  <w:style w:type="paragraph" w:customStyle="1" w:styleId="Default">
    <w:name w:val="Default"/>
    <w:rsid w:val="00AB46F5"/>
    <w:pPr>
      <w:autoSpaceDE w:val="0"/>
      <w:autoSpaceDN w:val="0"/>
      <w:adjustRightInd w:val="0"/>
      <w:spacing w:after="0" w:line="240" w:lineRule="auto"/>
    </w:pPr>
    <w:rPr>
      <w:rFonts w:ascii="ArTarumianIshxan" w:hAnsi="ArTarumianIshxan" w:cs="ArTarumianIshxan"/>
      <w:color w:val="000000"/>
      <w:sz w:val="24"/>
      <w:szCs w:val="24"/>
    </w:rPr>
  </w:style>
  <w:style w:type="character" w:customStyle="1" w:styleId="ListParagraphChar">
    <w:name w:val="List Paragraph Char"/>
    <w:aliases w:val="List Paragraph11 Char,Normal numbered Char,Paragraphe de liste PBLH Char,List Paragraph1 Char,List Paragraph2 Char,List Paragraph4 Char,PDP DOCUMENT SUBTITLE Char,Абзац списка3 Char,Bullet Points Char,Table of contents numbered Char"/>
    <w:link w:val="ListParagraph"/>
    <w:uiPriority w:val="34"/>
    <w:qFormat/>
    <w:locked/>
    <w:rsid w:val="00574922"/>
  </w:style>
  <w:style w:type="character" w:customStyle="1" w:styleId="Heading5Char">
    <w:name w:val="Heading 5 Char"/>
    <w:basedOn w:val="DefaultParagraphFont"/>
    <w:link w:val="Heading5"/>
    <w:rsid w:val="00092B98"/>
    <w:rPr>
      <w:rFonts w:ascii="Calibri" w:eastAsia="Times New Roman" w:hAnsi="Calibri" w:cs="Times New Roman"/>
      <w:b/>
      <w:bCs/>
      <w:i/>
      <w:iCs/>
      <w:sz w:val="26"/>
      <w:szCs w:val="26"/>
      <w:lang w:val="en-GB"/>
    </w:rPr>
  </w:style>
  <w:style w:type="character" w:styleId="Hyperlink">
    <w:name w:val="Hyperlink"/>
    <w:uiPriority w:val="99"/>
    <w:unhideWhenUsed/>
    <w:rsid w:val="00092B98"/>
    <w:rPr>
      <w:color w:val="0000FF"/>
      <w:u w:val="single"/>
    </w:rPr>
  </w:style>
  <w:style w:type="character" w:customStyle="1" w:styleId="q4iawc">
    <w:name w:val="q4iawc"/>
    <w:basedOn w:val="DefaultParagraphFont"/>
    <w:rsid w:val="004B792A"/>
  </w:style>
  <w:style w:type="paragraph" w:styleId="PlainText">
    <w:name w:val="Plain Text"/>
    <w:basedOn w:val="Normal"/>
    <w:link w:val="PlainTextChar"/>
    <w:uiPriority w:val="99"/>
    <w:unhideWhenUsed/>
    <w:rsid w:val="004B792A"/>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4B792A"/>
    <w:rPr>
      <w:rFonts w:ascii="Times New Roman" w:eastAsia="Calibri" w:hAnsi="Times New Roman" w:cs="Times New Roman"/>
      <w:sz w:val="24"/>
      <w:szCs w:val="24"/>
      <w:lang w:val="en-GB" w:eastAsia="en-GB"/>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ebb,Знак Знак,Знак,Char Char Char,Обычный (веб),Char Char Char1"/>
    <w:basedOn w:val="Normal"/>
    <w:link w:val="NormalWebChar"/>
    <w:uiPriority w:val="99"/>
    <w:unhideWhenUsed/>
    <w:qFormat/>
    <w:rsid w:val="004B79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ebb Char,Знак Знак Char,Знак Char,Char Char Char Char"/>
    <w:link w:val="NormalWeb"/>
    <w:uiPriority w:val="99"/>
    <w:locked/>
    <w:rsid w:val="00DA2C81"/>
    <w:rPr>
      <w:rFonts w:ascii="Times New Roman" w:eastAsia="Times New Roman" w:hAnsi="Times New Roman" w:cs="Times New Roman"/>
      <w:sz w:val="24"/>
      <w:szCs w:val="24"/>
    </w:rPr>
  </w:style>
  <w:style w:type="character" w:styleId="Strong">
    <w:name w:val="Strong"/>
    <w:uiPriority w:val="22"/>
    <w:qFormat/>
    <w:rsid w:val="00DA2C81"/>
    <w:rPr>
      <w:b/>
      <w:bCs/>
    </w:rPr>
  </w:style>
  <w:style w:type="paragraph" w:styleId="BalloonText">
    <w:name w:val="Balloon Text"/>
    <w:basedOn w:val="Normal"/>
    <w:link w:val="BalloonTextChar"/>
    <w:uiPriority w:val="99"/>
    <w:semiHidden/>
    <w:unhideWhenUsed/>
    <w:rsid w:val="00D67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F13"/>
    <w:rPr>
      <w:rFonts w:ascii="Tahoma" w:hAnsi="Tahoma" w:cs="Tahoma"/>
      <w:sz w:val="16"/>
      <w:szCs w:val="16"/>
    </w:rPr>
  </w:style>
  <w:style w:type="paragraph" w:styleId="Header">
    <w:name w:val="header"/>
    <w:basedOn w:val="Normal"/>
    <w:link w:val="HeaderChar"/>
    <w:uiPriority w:val="99"/>
    <w:semiHidden/>
    <w:unhideWhenUsed/>
    <w:rsid w:val="008778CA"/>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8778CA"/>
  </w:style>
  <w:style w:type="paragraph" w:styleId="Footer">
    <w:name w:val="footer"/>
    <w:basedOn w:val="Normal"/>
    <w:link w:val="FooterChar"/>
    <w:uiPriority w:val="99"/>
    <w:unhideWhenUsed/>
    <w:rsid w:val="008778CA"/>
    <w:pPr>
      <w:tabs>
        <w:tab w:val="center" w:pos="4844"/>
        <w:tab w:val="right" w:pos="9689"/>
      </w:tabs>
      <w:spacing w:after="0" w:line="240" w:lineRule="auto"/>
    </w:pPr>
  </w:style>
  <w:style w:type="character" w:customStyle="1" w:styleId="FooterChar">
    <w:name w:val="Footer Char"/>
    <w:basedOn w:val="DefaultParagraphFont"/>
    <w:link w:val="Footer"/>
    <w:uiPriority w:val="99"/>
    <w:rsid w:val="008778CA"/>
  </w:style>
  <w:style w:type="paragraph" w:styleId="HTMLPreformatted">
    <w:name w:val="HTML Preformatted"/>
    <w:basedOn w:val="Normal"/>
    <w:link w:val="HTMLPreformattedChar"/>
    <w:uiPriority w:val="99"/>
    <w:unhideWhenUsed/>
    <w:rsid w:val="00CA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CA39C2"/>
    <w:rPr>
      <w:rFonts w:ascii="Courier New" w:eastAsia="Times New Roman" w:hAnsi="Courier New" w:cs="Courier New"/>
      <w:sz w:val="20"/>
      <w:szCs w:val="20"/>
      <w:lang w:val="en-US" w:eastAsia="en-US" w:bidi="ar-SA"/>
    </w:rPr>
  </w:style>
  <w:style w:type="character" w:customStyle="1" w:styleId="y2iqfc">
    <w:name w:val="y2iqfc"/>
    <w:basedOn w:val="DefaultParagraphFont"/>
    <w:rsid w:val="00CA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90802">
      <w:bodyDiv w:val="1"/>
      <w:marLeft w:val="0"/>
      <w:marRight w:val="0"/>
      <w:marTop w:val="0"/>
      <w:marBottom w:val="0"/>
      <w:divBdr>
        <w:top w:val="none" w:sz="0" w:space="0" w:color="auto"/>
        <w:left w:val="none" w:sz="0" w:space="0" w:color="auto"/>
        <w:bottom w:val="none" w:sz="0" w:space="0" w:color="auto"/>
        <w:right w:val="none" w:sz="0" w:space="0" w:color="auto"/>
      </w:divBdr>
    </w:div>
    <w:div w:id="117850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school.a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8986C-4C5C-47BA-835F-55E9FEC34F4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B401742-35EE-4BC8-BC9A-BB2C3C5A2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015F50-FE1B-4E9D-B0BC-9D111A8D5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3509</Words>
  <Characters>20003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INTORGHR</dc:creator>
  <cp:keywords>https:/mul2-mfa.gov.am/tasks/503470/oneclick/Questionnaire_answered_ENG.docx?token=c9a4eef817a29b792dd4fe7bcfc78834</cp:keywords>
  <cp:lastModifiedBy>PUISTO Janica</cp:lastModifiedBy>
  <cp:revision>2</cp:revision>
  <cp:lastPrinted>2023-01-18T10:44:00Z</cp:lastPrinted>
  <dcterms:created xsi:type="dcterms:W3CDTF">2023-02-01T08:12:00Z</dcterms:created>
  <dcterms:modified xsi:type="dcterms:W3CDTF">2023-02-01T08:12:00Z</dcterms:modified>
</cp:coreProperties>
</file>