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B066" w14:textId="4096D1E4" w:rsidR="006E4F0F" w:rsidRPr="003A5408" w:rsidRDefault="0025134F" w:rsidP="00DE5E58">
      <w:pPr>
        <w:pStyle w:val="NormalWeb"/>
        <w:spacing w:after="240" w:afterAutospacing="0" w:line="22" w:lineRule="atLeast"/>
        <w:jc w:val="center"/>
        <w:rPr>
          <w:rFonts w:asciiTheme="minorHAnsi" w:eastAsia="Helvetica Neue" w:hAnsiTheme="minorHAnsi" w:cstheme="minorHAnsi"/>
          <w:i/>
          <w:iCs/>
          <w:sz w:val="22"/>
          <w:szCs w:val="22"/>
          <w:lang w:val="en-GB" w:bidi="tr-TR"/>
        </w:rPr>
      </w:pPr>
      <w:r w:rsidRPr="00291BD7">
        <w:rPr>
          <w:rFonts w:ascii="Calibri" w:eastAsia="Calibri" w:hAnsi="Calibri" w:cs="Calibri"/>
          <w:b/>
          <w:bCs/>
          <w:lang w:val="en-GB" w:bidi="tr-TR"/>
        </w:rPr>
        <w:t>RESPONSES OF THE GÜLPINAR SUSTAINABLE LI</w:t>
      </w:r>
      <w:r w:rsidR="007C7EA7" w:rsidRPr="00291BD7">
        <w:rPr>
          <w:rFonts w:ascii="Calibri" w:eastAsia="Calibri" w:hAnsi="Calibri" w:cs="Calibri"/>
          <w:b/>
          <w:bCs/>
          <w:lang w:val="en-GB" w:bidi="tr-TR"/>
        </w:rPr>
        <w:t>VING</w:t>
      </w:r>
      <w:r w:rsidRPr="00291BD7">
        <w:rPr>
          <w:rFonts w:ascii="Calibri" w:eastAsia="Calibri" w:hAnsi="Calibri" w:cs="Calibri"/>
          <w:b/>
          <w:bCs/>
          <w:lang w:val="en-GB" w:bidi="tr-TR"/>
        </w:rPr>
        <w:t xml:space="preserve"> ASSOCIATION</w:t>
      </w:r>
      <w:r w:rsidRPr="00291BD7">
        <w:rPr>
          <w:rFonts w:ascii="Calibri" w:eastAsia="Calibri" w:hAnsi="Calibri" w:cs="Calibri"/>
          <w:b/>
          <w:bCs/>
          <w:sz w:val="22"/>
          <w:szCs w:val="22"/>
          <w:lang w:val="en-GB" w:bidi="tr-TR"/>
        </w:rPr>
        <w:br/>
        <w:t xml:space="preserve"> TO QUESTIONS OF THE UN SPECIAL RAPPORTEUR ON WOMEN, GIRLS AND THE RIGHT TO A CLEAN, HEALTHY AND SUSTAINABLE ENVIRONMENT</w:t>
      </w:r>
      <w:r w:rsidRPr="003A5408">
        <w:rPr>
          <w:rFonts w:ascii="Calibri" w:eastAsia="Calibri" w:hAnsi="Calibri" w:cs="Calibri"/>
          <w:sz w:val="22"/>
          <w:szCs w:val="22"/>
          <w:lang w:val="en-GB" w:bidi="tr-TR"/>
        </w:rPr>
        <w:br/>
      </w:r>
      <w:r w:rsidRPr="003A5408">
        <w:rPr>
          <w:rFonts w:ascii="Calibri" w:eastAsia="Calibri" w:hAnsi="Calibri" w:cs="Calibri"/>
          <w:b/>
          <w:bCs/>
          <w:sz w:val="28"/>
          <w:szCs w:val="28"/>
          <w:lang w:val="en-GB" w:bidi="tr-TR"/>
        </w:rPr>
        <w:br/>
      </w:r>
      <w:r w:rsidRPr="003A5408">
        <w:rPr>
          <w:rFonts w:ascii="Calibri" w:eastAsia="Calibri" w:hAnsi="Calibri" w:cs="Calibri"/>
          <w:sz w:val="22"/>
          <w:szCs w:val="22"/>
          <w:lang w:val="en-GB" w:bidi="tr-TR"/>
        </w:rPr>
        <w:t xml:space="preserve"> </w:t>
      </w:r>
      <w:r w:rsidRPr="003A5408">
        <w:rPr>
          <w:rFonts w:ascii="Calibri" w:eastAsia="Calibri" w:hAnsi="Calibri" w:cs="Calibri"/>
          <w:i/>
          <w:iCs/>
          <w:sz w:val="22"/>
          <w:szCs w:val="22"/>
          <w:lang w:val="en-GB" w:bidi="tr-TR"/>
        </w:rPr>
        <w:t>Selma Kanbur Yılmaz</w:t>
      </w:r>
    </w:p>
    <w:p w14:paraId="73A069C4" w14:textId="77777777" w:rsidR="00B6324F" w:rsidRPr="003A5408" w:rsidRDefault="00B6324F" w:rsidP="00DE5E58">
      <w:pPr>
        <w:pStyle w:val="NormalWeb"/>
        <w:spacing w:after="240" w:afterAutospacing="0" w:line="22" w:lineRule="atLeast"/>
        <w:jc w:val="center"/>
        <w:rPr>
          <w:rFonts w:asciiTheme="minorHAnsi" w:eastAsia="Helvetica Neue" w:hAnsiTheme="minorHAnsi" w:cstheme="minorHAnsi"/>
          <w:b/>
          <w:bCs/>
          <w:sz w:val="28"/>
          <w:szCs w:val="28"/>
          <w:lang w:val="en-GB" w:bidi="tr-TR"/>
        </w:rPr>
      </w:pPr>
    </w:p>
    <w:p w14:paraId="050F580D" w14:textId="51E63E2B" w:rsidR="009E37D0" w:rsidRPr="003A5408" w:rsidRDefault="0025134F" w:rsidP="00DE5E58">
      <w:pPr>
        <w:numPr>
          <w:ilvl w:val="0"/>
          <w:numId w:val="1"/>
        </w:numPr>
        <w:spacing w:before="100" w:beforeAutospacing="1" w:after="240" w:line="22" w:lineRule="atLeast"/>
        <w:jc w:val="both"/>
        <w:rPr>
          <w:rFonts w:eastAsia="Times New Roman" w:cstheme="minorHAnsi"/>
          <w:sz w:val="22"/>
          <w:szCs w:val="22"/>
          <w:lang w:val="en-GB" w:eastAsia="tr-TR"/>
        </w:rPr>
      </w:pPr>
      <w:r w:rsidRPr="003A5408">
        <w:rPr>
          <w:rFonts w:ascii="Calibri" w:eastAsia="Calibri" w:hAnsi="Calibri" w:cs="Calibri"/>
          <w:b/>
          <w:bCs/>
          <w:sz w:val="22"/>
          <w:szCs w:val="22"/>
          <w:lang w:val="en-GB" w:eastAsia="tr-TR"/>
        </w:rPr>
        <w:t>An important consequence of climate crisis is changes in the precipitation regime.</w:t>
      </w:r>
      <w:r w:rsidRPr="003A5408">
        <w:rPr>
          <w:rFonts w:ascii="Calibri" w:eastAsia="Calibri" w:hAnsi="Calibri" w:cs="Calibri"/>
          <w:sz w:val="22"/>
          <w:szCs w:val="22"/>
          <w:lang w:val="en-GB" w:eastAsia="tr-TR"/>
        </w:rPr>
        <w:t xml:space="preserve"> Two important problems caused by changes in the precipitation regime are </w:t>
      </w:r>
      <w:r w:rsidRPr="003A5408">
        <w:rPr>
          <w:rFonts w:ascii="Calibri" w:eastAsia="Calibri" w:hAnsi="Calibri" w:cs="Calibri"/>
          <w:b/>
          <w:bCs/>
          <w:sz w:val="22"/>
          <w:szCs w:val="22"/>
          <w:lang w:val="en-GB" w:eastAsia="tr-TR"/>
        </w:rPr>
        <w:t>floods and droughts</w:t>
      </w:r>
      <w:r w:rsidRPr="003A5408">
        <w:rPr>
          <w:rFonts w:ascii="Calibri" w:eastAsia="Calibri" w:hAnsi="Calibri" w:cs="Calibri"/>
          <w:sz w:val="22"/>
          <w:szCs w:val="22"/>
          <w:lang w:val="en-GB" w:eastAsia="tr-TR"/>
        </w:rPr>
        <w:t>.</w:t>
      </w:r>
      <w:r w:rsidR="003A5408" w:rsidRPr="003A5408">
        <w:rPr>
          <w:rFonts w:ascii="Calibri" w:eastAsia="Calibri" w:hAnsi="Calibri" w:cs="Calibri"/>
          <w:sz w:val="22"/>
          <w:szCs w:val="22"/>
          <w:lang w:val="en-GB" w:eastAsia="tr-TR"/>
        </w:rPr>
        <w:t xml:space="preserve"> </w:t>
      </w:r>
      <w:r w:rsidRPr="003A5408">
        <w:rPr>
          <w:rFonts w:ascii="Calibri" w:eastAsia="Calibri" w:hAnsi="Calibri" w:cs="Calibri"/>
          <w:sz w:val="22"/>
          <w:szCs w:val="22"/>
          <w:lang w:val="en-GB" w:eastAsia="tr-TR"/>
        </w:rPr>
        <w:t xml:space="preserve">Due to droughts and floods arising from heavy precipitation in recent years, productivity in agriculture, livestock and wildcrafting/foraging have fallen. </w:t>
      </w:r>
      <w:r w:rsidRPr="003A5408">
        <w:rPr>
          <w:rFonts w:ascii="Calibri" w:eastAsia="Calibri" w:hAnsi="Calibri" w:cs="Calibri"/>
          <w:b/>
          <w:bCs/>
          <w:sz w:val="22"/>
          <w:szCs w:val="22"/>
          <w:lang w:val="en-GB" w:eastAsia="tr-TR"/>
        </w:rPr>
        <w:t>The people who will be most affected by falling productivity are women and girls in rural areas.</w:t>
      </w:r>
      <w:r w:rsidRPr="003A5408">
        <w:rPr>
          <w:rFonts w:ascii="Calibri" w:eastAsia="Calibri" w:hAnsi="Calibri" w:cs="Calibri"/>
          <w:sz w:val="22"/>
          <w:szCs w:val="22"/>
          <w:lang w:val="en-GB" w:eastAsia="tr-TR"/>
        </w:rPr>
        <w:t xml:space="preserve"> Agriculture is the sector in which unpaid family labour is most widespread</w:t>
      </w:r>
      <w:r w:rsidRPr="003A5408">
        <w:rPr>
          <w:rStyle w:val="FootnoteReference"/>
          <w:rFonts w:eastAsia="Times New Roman" w:cstheme="minorHAnsi"/>
          <w:sz w:val="22"/>
          <w:szCs w:val="22"/>
          <w:lang w:val="en-GB" w:eastAsia="tr-TR"/>
        </w:rPr>
        <w:footnoteReference w:id="1"/>
      </w:r>
      <w:r w:rsidRPr="003A5408">
        <w:rPr>
          <w:rFonts w:ascii="Calibri" w:eastAsia="Calibri" w:hAnsi="Calibri" w:cs="Calibri"/>
          <w:sz w:val="22"/>
          <w:szCs w:val="22"/>
          <w:lang w:val="en-GB" w:eastAsia="tr-TR"/>
        </w:rPr>
        <w:t xml:space="preserve">, and most women and girls work as family labourers without pay or social security. Due to falling productivity, households find access to adequate and healthy nutrition more difficult and their falling income sources force them to migrate to urban areas. As a result of migration, women are become unemployed and impoverished in urban areas, lose the power of production, nutrition support and diversity they derived from agriculture, find it more difficult to access healthy and dependable nutrition, become lonelier because of lower social support and find it difficult to access social and judicial mechanisms. Girls are meanwhile made to drop out from or interrupt their education, are forced to marry at an early age or face increasing intra-familial violence. </w:t>
      </w:r>
    </w:p>
    <w:p w14:paraId="59E97600" w14:textId="6EE14AEC" w:rsidR="00633609" w:rsidRPr="003A5408" w:rsidRDefault="0025134F" w:rsidP="00DE5E58">
      <w:pPr>
        <w:pStyle w:val="ListParagraph"/>
        <w:spacing w:before="100" w:beforeAutospacing="1" w:after="240" w:line="22" w:lineRule="atLeast"/>
        <w:jc w:val="both"/>
        <w:rPr>
          <w:rFonts w:eastAsia="Times New Roman" w:cstheme="minorHAnsi"/>
          <w:lang w:val="en-GB" w:eastAsia="tr-TR"/>
        </w:rPr>
      </w:pPr>
      <w:r w:rsidRPr="003A5408">
        <w:rPr>
          <w:rFonts w:ascii="Calibri" w:eastAsia="Calibri" w:hAnsi="Calibri" w:cs="Calibri"/>
          <w:sz w:val="22"/>
          <w:szCs w:val="22"/>
          <w:lang w:val="en-GB" w:eastAsia="tr-TR"/>
        </w:rPr>
        <w:t xml:space="preserve">The fertile arable land and pastures in the Kazdağları region are being rendered unsuitable for agriculture </w:t>
      </w:r>
      <w:r w:rsidR="00291BD7" w:rsidRPr="003A5408">
        <w:rPr>
          <w:rFonts w:ascii="Calibri" w:eastAsia="Calibri" w:hAnsi="Calibri" w:cs="Calibri"/>
          <w:sz w:val="22"/>
          <w:szCs w:val="22"/>
          <w:lang w:val="en-GB" w:eastAsia="tr-TR"/>
        </w:rPr>
        <w:t>because of</w:t>
      </w:r>
      <w:r w:rsidRPr="003A5408">
        <w:rPr>
          <w:rFonts w:ascii="Calibri" w:eastAsia="Calibri" w:hAnsi="Calibri" w:cs="Calibri"/>
          <w:sz w:val="22"/>
          <w:szCs w:val="22"/>
          <w:lang w:val="en-GB" w:eastAsia="tr-TR"/>
        </w:rPr>
        <w:t xml:space="preserve"> mining for metals, coal power plants, geothermal and wind power plants and unplanned development; the air and water pollution caused by these activities lowers the quality of produce and women and girls working in the field consume the polluted air and water. </w:t>
      </w:r>
      <w:r w:rsidRPr="003A5408">
        <w:rPr>
          <w:rFonts w:ascii="Calibri" w:eastAsia="Calibri" w:hAnsi="Calibri" w:cs="Calibri"/>
          <w:b/>
          <w:bCs/>
          <w:sz w:val="22"/>
          <w:szCs w:val="22"/>
          <w:lang w:val="en-GB" w:eastAsia="tr-TR"/>
        </w:rPr>
        <w:t>As women are excruciatingly aware that the destruction of the environment through mining and energy projects spells much worse days ahead for themselves and their children, they make up the great majority of people resisting the destruction of the environment.</w:t>
      </w:r>
      <w:r w:rsidR="003A5408" w:rsidRPr="003A5408">
        <w:rPr>
          <w:rFonts w:ascii="Calibri" w:eastAsia="Calibri" w:hAnsi="Calibri" w:cs="Calibri"/>
          <w:b/>
          <w:bCs/>
          <w:sz w:val="22"/>
          <w:szCs w:val="22"/>
          <w:lang w:val="en-GB" w:eastAsia="tr-TR"/>
        </w:rPr>
        <w:t xml:space="preserve"> </w:t>
      </w:r>
      <w:r w:rsidRPr="003A5408">
        <w:rPr>
          <w:rFonts w:ascii="Calibri" w:eastAsia="Calibri" w:hAnsi="Calibri" w:cs="Calibri"/>
          <w:sz w:val="22"/>
          <w:szCs w:val="22"/>
          <w:lang w:val="en-GB" w:eastAsia="tr-TR"/>
        </w:rPr>
        <w:t>In places where people are not formally organised, lack of awareness of legal rights or high judicial costs can render the access of women to justice more difficult.</w:t>
      </w:r>
    </w:p>
    <w:p w14:paraId="6E65A81B" w14:textId="0327064B" w:rsidR="00675D2E" w:rsidRPr="003A5408" w:rsidRDefault="0025134F" w:rsidP="00DE5E58">
      <w:pPr>
        <w:numPr>
          <w:ilvl w:val="0"/>
          <w:numId w:val="1"/>
        </w:numPr>
        <w:spacing w:before="100" w:beforeAutospacing="1" w:after="240" w:line="22" w:lineRule="atLeast"/>
        <w:jc w:val="both"/>
        <w:rPr>
          <w:rFonts w:cstheme="minorHAnsi"/>
          <w:sz w:val="22"/>
          <w:szCs w:val="22"/>
          <w:lang w:val="en-GB"/>
        </w:rPr>
      </w:pPr>
      <w:r w:rsidRPr="003A5408">
        <w:rPr>
          <w:rFonts w:ascii="Calibri" w:eastAsia="Calibri" w:hAnsi="Calibri" w:cs="Calibri"/>
          <w:sz w:val="22"/>
          <w:szCs w:val="22"/>
          <w:lang w:val="en-GB" w:bidi="tr-TR"/>
        </w:rPr>
        <w:t>As in all decision</w:t>
      </w:r>
      <w:r w:rsidR="00BA7A08" w:rsidRPr="003A5408">
        <w:rPr>
          <w:rFonts w:ascii="Calibri" w:eastAsia="Calibri" w:hAnsi="Calibri" w:cs="Calibri"/>
          <w:sz w:val="22"/>
          <w:szCs w:val="22"/>
          <w:lang w:val="en-GB" w:bidi="tr-TR"/>
        </w:rPr>
        <w:t>-</w:t>
      </w:r>
      <w:r w:rsidRPr="003A5408">
        <w:rPr>
          <w:rFonts w:ascii="Calibri" w:eastAsia="Calibri" w:hAnsi="Calibri" w:cs="Calibri"/>
          <w:sz w:val="22"/>
          <w:szCs w:val="22"/>
          <w:lang w:val="en-GB" w:bidi="tr-TR"/>
        </w:rPr>
        <w:t>making processes, it is one of the most important responsibilities of the state to aim for and realise gender equality in decision making and implementation mechanisms for the prevention of environmental destruction, measures against the climate crisis etc. However,</w:t>
      </w:r>
      <w:bookmarkStart w:id="0" w:name="_Hlk115689168"/>
      <w:r w:rsidRPr="003A5408">
        <w:rPr>
          <w:rFonts w:ascii="Calibri" w:eastAsia="Calibri" w:hAnsi="Calibri" w:cs="Calibri"/>
          <w:sz w:val="22"/>
          <w:szCs w:val="22"/>
          <w:lang w:val="en-GB" w:bidi="tr-TR"/>
        </w:rPr>
        <w:t xml:space="preserve"> gender sensitive</w:t>
      </w:r>
      <w:bookmarkEnd w:id="0"/>
      <w:r w:rsidRPr="003A5408">
        <w:rPr>
          <w:rFonts w:ascii="Calibri" w:eastAsia="Calibri" w:hAnsi="Calibri" w:cs="Calibri"/>
          <w:sz w:val="22"/>
          <w:szCs w:val="22"/>
          <w:lang w:val="en-GB" w:bidi="tr-TR"/>
        </w:rPr>
        <w:t xml:space="preserve"> laws, policies and programmes to ensure the right to a clean, healthy and sustainable environment are absent in Türkiye.</w:t>
      </w:r>
    </w:p>
    <w:p w14:paraId="02AAC3F9" w14:textId="333976D0" w:rsidR="00842932" w:rsidRPr="003A5408" w:rsidRDefault="0025134F" w:rsidP="00DE5E58">
      <w:pPr>
        <w:numPr>
          <w:ilvl w:val="0"/>
          <w:numId w:val="1"/>
        </w:numPr>
        <w:spacing w:before="100" w:beforeAutospacing="1" w:after="240" w:line="22" w:lineRule="atLeast"/>
        <w:jc w:val="both"/>
        <w:rPr>
          <w:rFonts w:eastAsia="Helvetica Neue" w:cstheme="minorHAnsi"/>
          <w:sz w:val="22"/>
          <w:szCs w:val="22"/>
          <w:lang w:val="en-GB" w:bidi="tr-TR"/>
        </w:rPr>
      </w:pPr>
      <w:r w:rsidRPr="003A5408">
        <w:rPr>
          <w:rFonts w:ascii="Calibri" w:eastAsia="Calibri" w:hAnsi="Calibri" w:cs="Calibri"/>
          <w:b/>
          <w:bCs/>
          <w:sz w:val="22"/>
          <w:szCs w:val="22"/>
          <w:lang w:val="en-GB" w:bidi="tr-TR"/>
        </w:rPr>
        <w:t xml:space="preserve">Article 56 of the Constitution of the Republic of Türkiye states </w:t>
      </w:r>
      <w:r w:rsidRPr="003A5408">
        <w:rPr>
          <w:rFonts w:ascii="Calibri" w:eastAsia="Calibri" w:hAnsi="Calibri" w:cs="Calibri"/>
          <w:i/>
          <w:iCs/>
          <w:sz w:val="22"/>
          <w:szCs w:val="22"/>
          <w:lang w:val="en-GB" w:bidi="tr-TR"/>
        </w:rPr>
        <w:t>“Everyone has the right to live in a healthy and balanced environment.</w:t>
      </w:r>
      <w:r w:rsidRPr="003A5408">
        <w:rPr>
          <w:rFonts w:ascii="Calibri" w:eastAsia="Calibri" w:hAnsi="Calibri" w:cs="Calibri"/>
          <w:sz w:val="22"/>
          <w:szCs w:val="22"/>
          <w:lang w:val="en-GB" w:bidi="tr-TR"/>
        </w:rPr>
        <w:t xml:space="preserve"> </w:t>
      </w:r>
      <w:r w:rsidRPr="003A5408">
        <w:rPr>
          <w:rFonts w:ascii="Calibri" w:eastAsia="Calibri" w:hAnsi="Calibri" w:cs="Calibri"/>
          <w:i/>
          <w:iCs/>
          <w:sz w:val="22"/>
          <w:szCs w:val="22"/>
          <w:lang w:val="en-GB" w:bidi="tr-TR"/>
        </w:rPr>
        <w:t>It is the duty of the State and of citizens to improve the environment, protect environmental health and prevent environmental pollution.</w:t>
      </w:r>
      <w:r w:rsidRPr="003A5408">
        <w:rPr>
          <w:rFonts w:ascii="Calibri" w:eastAsia="Calibri" w:hAnsi="Calibri" w:cs="Calibri"/>
          <w:sz w:val="22"/>
          <w:szCs w:val="22"/>
          <w:lang w:val="en-GB" w:bidi="tr-TR"/>
        </w:rPr>
        <w:t xml:space="preserve">” </w:t>
      </w:r>
      <w:r w:rsidRPr="003A5408">
        <w:rPr>
          <w:rFonts w:ascii="Calibri" w:eastAsia="Calibri" w:hAnsi="Calibri" w:cs="Calibri"/>
          <w:b/>
          <w:bCs/>
          <w:sz w:val="22"/>
          <w:szCs w:val="22"/>
          <w:lang w:val="en-GB" w:bidi="tr-TR"/>
        </w:rPr>
        <w:t xml:space="preserve">Article 10 states </w:t>
      </w:r>
      <w:r w:rsidRPr="003A5408">
        <w:rPr>
          <w:rFonts w:ascii="Calibri" w:eastAsia="Calibri" w:hAnsi="Calibri" w:cs="Calibri"/>
          <w:sz w:val="22"/>
          <w:szCs w:val="22"/>
          <w:lang w:val="en-GB" w:bidi="tr-TR"/>
        </w:rPr>
        <w:t>“</w:t>
      </w:r>
      <w:r w:rsidRPr="003A5408">
        <w:rPr>
          <w:rFonts w:ascii="Calibri" w:eastAsia="Calibri" w:hAnsi="Calibri" w:cs="Calibri"/>
          <w:i/>
          <w:iCs/>
          <w:sz w:val="22"/>
          <w:szCs w:val="22"/>
          <w:lang w:val="en-GB" w:bidi="tr-TR"/>
        </w:rPr>
        <w:t>Women and men have equal rights.</w:t>
      </w:r>
      <w:r w:rsidRPr="003A5408">
        <w:rPr>
          <w:rFonts w:ascii="Calibri" w:eastAsia="Calibri" w:hAnsi="Calibri" w:cs="Calibri"/>
          <w:sz w:val="22"/>
          <w:szCs w:val="22"/>
          <w:lang w:val="en-GB" w:bidi="tr-TR"/>
        </w:rPr>
        <w:t xml:space="preserve"> </w:t>
      </w:r>
      <w:r w:rsidRPr="003A5408">
        <w:rPr>
          <w:rFonts w:ascii="Calibri" w:eastAsia="Calibri" w:hAnsi="Calibri" w:cs="Calibri"/>
          <w:i/>
          <w:iCs/>
          <w:sz w:val="22"/>
          <w:szCs w:val="22"/>
          <w:lang w:val="en-GB" w:bidi="tr-TR"/>
        </w:rPr>
        <w:t>The State is obliged to realise this equality.</w:t>
      </w:r>
      <w:r w:rsidRPr="003A5408">
        <w:rPr>
          <w:rFonts w:ascii="Calibri" w:eastAsia="Calibri" w:hAnsi="Calibri" w:cs="Calibri"/>
          <w:sz w:val="22"/>
          <w:szCs w:val="22"/>
          <w:lang w:val="en-GB" w:bidi="tr-TR"/>
        </w:rPr>
        <w:t xml:space="preserve"> </w:t>
      </w:r>
      <w:r w:rsidRPr="003A5408">
        <w:rPr>
          <w:rFonts w:ascii="Calibri" w:eastAsia="Calibri" w:hAnsi="Calibri" w:cs="Calibri"/>
          <w:i/>
          <w:iCs/>
          <w:sz w:val="22"/>
          <w:szCs w:val="22"/>
          <w:lang w:val="en-GB" w:bidi="tr-TR"/>
        </w:rPr>
        <w:t>Measures to be taken to this end may not be construed as contrary to the principle of equality.</w:t>
      </w:r>
      <w:r w:rsidRPr="003A5408">
        <w:rPr>
          <w:rFonts w:ascii="Calibri" w:eastAsia="Calibri" w:hAnsi="Calibri" w:cs="Calibri"/>
          <w:sz w:val="22"/>
          <w:szCs w:val="22"/>
          <w:lang w:val="en-GB" w:bidi="tr-TR"/>
        </w:rPr>
        <w:t xml:space="preserve">” Many laws contain equality clauses that are derived from Article 10 of the Constitution. However, the presence of such clauses in the laws of Türkiye does not </w:t>
      </w:r>
      <w:r w:rsidRPr="003A5408">
        <w:rPr>
          <w:rFonts w:ascii="Calibri" w:eastAsia="Calibri" w:hAnsi="Calibri" w:cs="Calibri"/>
          <w:sz w:val="22"/>
          <w:szCs w:val="22"/>
          <w:lang w:val="en-GB" w:bidi="tr-TR"/>
        </w:rPr>
        <w:lastRenderedPageBreak/>
        <w:t xml:space="preserve">mean they are actively implemented. Furthermore, </w:t>
      </w:r>
      <w:r w:rsidRPr="003A5408">
        <w:rPr>
          <w:rFonts w:ascii="Calibri" w:eastAsia="Calibri" w:hAnsi="Calibri" w:cs="Calibri"/>
          <w:b/>
          <w:bCs/>
          <w:sz w:val="22"/>
          <w:szCs w:val="22"/>
          <w:lang w:val="en-GB" w:bidi="tr-TR"/>
        </w:rPr>
        <w:t xml:space="preserve">Article 10 of the Constitution reduces gender equality to equality between men and women, </w:t>
      </w:r>
      <w:r w:rsidRPr="003A5408">
        <w:rPr>
          <w:rFonts w:ascii="Calibri" w:eastAsia="Calibri" w:hAnsi="Calibri" w:cs="Calibri"/>
          <w:sz w:val="22"/>
          <w:szCs w:val="22"/>
          <w:lang w:val="en-GB" w:bidi="tr-TR"/>
        </w:rPr>
        <w:t>thereby legally omitting LGBTI+, which shows that discrimination is also present in the Constitution.</w:t>
      </w:r>
    </w:p>
    <w:p w14:paraId="0A922BA3" w14:textId="3E0DBA4A" w:rsidR="00E50948" w:rsidRPr="003A5408" w:rsidRDefault="0025134F" w:rsidP="00DE5E58">
      <w:pPr>
        <w:numPr>
          <w:ilvl w:val="0"/>
          <w:numId w:val="1"/>
        </w:numPr>
        <w:spacing w:before="100" w:beforeAutospacing="1" w:after="240" w:line="22" w:lineRule="atLeast"/>
        <w:jc w:val="both"/>
        <w:rPr>
          <w:rFonts w:cstheme="minorHAnsi"/>
          <w:sz w:val="22"/>
          <w:szCs w:val="22"/>
          <w:lang w:val="en-GB"/>
        </w:rPr>
      </w:pPr>
      <w:r w:rsidRPr="003A5408">
        <w:rPr>
          <w:rFonts w:ascii="Calibri" w:eastAsia="Calibri" w:hAnsi="Calibri" w:cs="Calibri"/>
          <w:sz w:val="22"/>
          <w:szCs w:val="22"/>
          <w:lang w:val="en-GB"/>
        </w:rPr>
        <w:t xml:space="preserve">Central and local administrations are far than amenable to taking up the effects of the climate, </w:t>
      </w:r>
      <w:r w:rsidR="007C7EA7" w:rsidRPr="003A5408">
        <w:rPr>
          <w:rFonts w:ascii="Calibri" w:eastAsia="Calibri" w:hAnsi="Calibri" w:cs="Calibri"/>
          <w:sz w:val="22"/>
          <w:szCs w:val="22"/>
          <w:lang w:val="en-GB"/>
        </w:rPr>
        <w:t>biodiversity</w:t>
      </w:r>
      <w:r w:rsidRPr="003A5408">
        <w:rPr>
          <w:rFonts w:ascii="Calibri" w:eastAsia="Calibri" w:hAnsi="Calibri" w:cs="Calibri"/>
          <w:sz w:val="22"/>
          <w:szCs w:val="22"/>
          <w:lang w:val="en-GB"/>
        </w:rPr>
        <w:t xml:space="preserve"> and pollution crises. Instead of taking steps to solve major environmental issues, administrations constantly issue licences and permits for </w:t>
      </w:r>
      <w:r w:rsidRPr="003A5408">
        <w:rPr>
          <w:rFonts w:ascii="Calibri" w:eastAsia="Calibri" w:hAnsi="Calibri" w:cs="Calibri"/>
          <w:b/>
          <w:bCs/>
          <w:sz w:val="22"/>
          <w:szCs w:val="22"/>
          <w:lang w:val="en-GB"/>
        </w:rPr>
        <w:t>metals mining, energy generation facilities (</w:t>
      </w:r>
      <w:r w:rsidRPr="003A5408">
        <w:rPr>
          <w:rFonts w:ascii="Calibri" w:eastAsia="Calibri" w:hAnsi="Calibri" w:cs="Calibri"/>
          <w:sz w:val="22"/>
          <w:szCs w:val="22"/>
          <w:lang w:val="en-GB"/>
        </w:rPr>
        <w:t xml:space="preserve">thermal, geo-thermal and wind power plants) </w:t>
      </w:r>
      <w:r w:rsidRPr="003A5408">
        <w:rPr>
          <w:rFonts w:ascii="Calibri" w:eastAsia="Calibri" w:hAnsi="Calibri" w:cs="Calibri"/>
          <w:b/>
          <w:bCs/>
          <w:sz w:val="22"/>
          <w:szCs w:val="22"/>
          <w:lang w:val="en-GB"/>
        </w:rPr>
        <w:t>and intensive construction work, which all contribute to greenhouse gas emissions.</w:t>
      </w:r>
      <w:r w:rsidRPr="003A5408">
        <w:rPr>
          <w:rFonts w:ascii="Calibri" w:eastAsia="Calibri" w:hAnsi="Calibri" w:cs="Calibri"/>
          <w:sz w:val="22"/>
          <w:szCs w:val="22"/>
          <w:lang w:val="en-GB"/>
        </w:rPr>
        <w:t xml:space="preserve"> The central administration has issued </w:t>
      </w:r>
      <w:r w:rsidRPr="003A5408">
        <w:rPr>
          <w:rFonts w:ascii="Calibri" w:eastAsia="Calibri" w:hAnsi="Calibri" w:cs="Calibri"/>
          <w:b/>
          <w:bCs/>
          <w:sz w:val="22"/>
          <w:szCs w:val="22"/>
          <w:lang w:val="en-GB"/>
        </w:rPr>
        <w:t>mining discovery and exploitation licences for 79% of the Kazdağları region where we live.</w:t>
      </w:r>
      <w:r w:rsidRPr="003A5408">
        <w:rPr>
          <w:rFonts w:ascii="Calibri" w:eastAsia="Calibri" w:hAnsi="Calibri" w:cs="Calibri"/>
          <w:sz w:val="22"/>
          <w:szCs w:val="22"/>
          <w:lang w:val="en-GB"/>
        </w:rPr>
        <w:t xml:space="preserve"> As the central administration has issued a discovery and exploitation licence for any company that applied without adequate assessment and oversight, it can hardly be expected for companies to take measures to alleviate the effects of climate, biodiversity and pollution crises or to reflect these concerns in their business policies. Central and local administrations also fail to undertake work that will increase gender equality in participation in processes that discuss the effects of the climate crisis or in environmental decision</w:t>
      </w:r>
      <w:r w:rsidR="007C7EA7" w:rsidRPr="003A5408">
        <w:rPr>
          <w:rFonts w:ascii="Calibri" w:eastAsia="Calibri" w:hAnsi="Calibri" w:cs="Calibri"/>
          <w:sz w:val="22"/>
          <w:szCs w:val="22"/>
          <w:lang w:val="en-GB"/>
        </w:rPr>
        <w:t>-</w:t>
      </w:r>
      <w:r w:rsidRPr="003A5408">
        <w:rPr>
          <w:rFonts w:ascii="Calibri" w:eastAsia="Calibri" w:hAnsi="Calibri" w:cs="Calibri"/>
          <w:sz w:val="22"/>
          <w:szCs w:val="22"/>
          <w:lang w:val="en-GB"/>
        </w:rPr>
        <w:t>making processes. The fundamental aim of the Gülpınar Sustainable Life Association is “</w:t>
      </w:r>
      <w:r w:rsidRPr="003A5408">
        <w:rPr>
          <w:rFonts w:ascii="Calibri" w:eastAsia="Calibri" w:hAnsi="Calibri" w:cs="Calibri"/>
          <w:b/>
          <w:bCs/>
          <w:sz w:val="22"/>
          <w:szCs w:val="22"/>
          <w:lang w:val="en-GB"/>
        </w:rPr>
        <w:t>to protect the environment in order to build up a sustainable life</w:t>
      </w:r>
      <w:r w:rsidRPr="003A5408">
        <w:rPr>
          <w:rFonts w:ascii="Calibri" w:eastAsia="Calibri" w:hAnsi="Calibri" w:cs="Calibri"/>
          <w:sz w:val="22"/>
          <w:szCs w:val="22"/>
          <w:lang w:val="en-GB"/>
        </w:rPr>
        <w:t xml:space="preserve">”. </w:t>
      </w:r>
      <w:r w:rsidR="00291BD7" w:rsidRPr="003A5408">
        <w:rPr>
          <w:rFonts w:ascii="Calibri" w:eastAsia="Calibri" w:hAnsi="Calibri" w:cs="Calibri"/>
          <w:sz w:val="22"/>
          <w:szCs w:val="22"/>
          <w:lang w:val="en-GB"/>
        </w:rPr>
        <w:t>To</w:t>
      </w:r>
      <w:r w:rsidRPr="003A5408">
        <w:rPr>
          <w:rFonts w:ascii="Calibri" w:eastAsia="Calibri" w:hAnsi="Calibri" w:cs="Calibri"/>
          <w:sz w:val="22"/>
          <w:szCs w:val="22"/>
          <w:lang w:val="en-GB"/>
        </w:rPr>
        <w:t xml:space="preserve"> advocate for the right to </w:t>
      </w:r>
      <w:r w:rsidR="007C7EA7" w:rsidRPr="003A5408">
        <w:rPr>
          <w:rFonts w:ascii="Calibri" w:eastAsia="Calibri" w:hAnsi="Calibri" w:cs="Calibri"/>
          <w:sz w:val="22"/>
          <w:szCs w:val="22"/>
          <w:lang w:val="en-GB"/>
        </w:rPr>
        <w:t>a</w:t>
      </w:r>
      <w:r w:rsidRPr="003A5408">
        <w:rPr>
          <w:rFonts w:ascii="Calibri" w:eastAsia="Calibri" w:hAnsi="Calibri" w:cs="Calibri"/>
          <w:sz w:val="22"/>
          <w:szCs w:val="22"/>
          <w:lang w:val="en-GB"/>
        </w:rPr>
        <w:t xml:space="preserve"> habitable environment that is sensitive to gender, we have elected </w:t>
      </w:r>
      <w:r w:rsidRPr="003A5408">
        <w:rPr>
          <w:rFonts w:ascii="Calibri" w:eastAsia="Calibri" w:hAnsi="Calibri" w:cs="Calibri"/>
          <w:b/>
          <w:bCs/>
          <w:sz w:val="22"/>
          <w:szCs w:val="22"/>
          <w:lang w:val="en-GB"/>
        </w:rPr>
        <w:t>90 percent of members of both principal and deputy board</w:t>
      </w:r>
      <w:r w:rsidR="003A5408">
        <w:rPr>
          <w:rFonts w:ascii="Calibri" w:eastAsia="Calibri" w:hAnsi="Calibri" w:cs="Calibri"/>
          <w:b/>
          <w:bCs/>
          <w:sz w:val="22"/>
          <w:szCs w:val="22"/>
          <w:lang w:val="en-GB"/>
        </w:rPr>
        <w:t>s</w:t>
      </w:r>
      <w:r w:rsidRPr="003A5408">
        <w:rPr>
          <w:rFonts w:ascii="Calibri" w:eastAsia="Calibri" w:hAnsi="Calibri" w:cs="Calibri"/>
          <w:b/>
          <w:bCs/>
          <w:sz w:val="22"/>
          <w:szCs w:val="22"/>
          <w:lang w:val="en-GB"/>
        </w:rPr>
        <w:t xml:space="preserve"> of directors from among women.</w:t>
      </w:r>
      <w:r w:rsidRPr="003A5408">
        <w:rPr>
          <w:rFonts w:ascii="Calibri" w:eastAsia="Calibri" w:hAnsi="Calibri" w:cs="Calibri"/>
          <w:sz w:val="22"/>
          <w:szCs w:val="22"/>
          <w:lang w:val="en-GB"/>
        </w:rPr>
        <w:t xml:space="preserve"> This way, the participants of the decision</w:t>
      </w:r>
      <w:r w:rsidR="00BA7A08" w:rsidRPr="003A5408">
        <w:rPr>
          <w:rFonts w:ascii="Calibri" w:eastAsia="Calibri" w:hAnsi="Calibri" w:cs="Calibri"/>
          <w:sz w:val="22"/>
          <w:szCs w:val="22"/>
          <w:lang w:val="en-GB"/>
        </w:rPr>
        <w:t>-</w:t>
      </w:r>
      <w:r w:rsidRPr="003A5408">
        <w:rPr>
          <w:rFonts w:ascii="Calibri" w:eastAsia="Calibri" w:hAnsi="Calibri" w:cs="Calibri"/>
          <w:sz w:val="22"/>
          <w:szCs w:val="22"/>
          <w:lang w:val="en-GB"/>
        </w:rPr>
        <w:t xml:space="preserve">making processes at our association were mainly women. We have held various training seminars as part of the </w:t>
      </w:r>
      <w:r w:rsidRPr="003A5408">
        <w:rPr>
          <w:rFonts w:ascii="Calibri" w:eastAsia="Calibri" w:hAnsi="Calibri" w:cs="Calibri"/>
          <w:b/>
          <w:bCs/>
          <w:sz w:val="22"/>
          <w:szCs w:val="22"/>
          <w:lang w:val="en-GB"/>
        </w:rPr>
        <w:t xml:space="preserve">Strong Civil Space for Gender Equality </w:t>
      </w:r>
      <w:r w:rsidRPr="003A5408">
        <w:rPr>
          <w:rFonts w:ascii="Calibri" w:eastAsia="Calibri" w:hAnsi="Calibri" w:cs="Calibri"/>
          <w:sz w:val="22"/>
          <w:szCs w:val="22"/>
          <w:lang w:val="en-GB"/>
        </w:rPr>
        <w:t xml:space="preserve">project we undertook together with UN Women. The greatest challenge we have faced is that the effects of the climate crisis on women and girls rank far behind the concerns of local people, such as economic hardship and unemployment, and </w:t>
      </w:r>
      <w:r w:rsidRPr="003A5408">
        <w:rPr>
          <w:rFonts w:ascii="Calibri" w:eastAsia="Calibri" w:hAnsi="Calibri" w:cs="Calibri"/>
          <w:b/>
          <w:bCs/>
          <w:sz w:val="22"/>
          <w:szCs w:val="22"/>
          <w:lang w:val="en-GB"/>
        </w:rPr>
        <w:t>the local people unfortunately viewing the climate crisis as a problem for the distant future.</w:t>
      </w:r>
      <w:r w:rsidRPr="003A5408">
        <w:rPr>
          <w:rFonts w:ascii="Calibri" w:eastAsia="Calibri" w:hAnsi="Calibri" w:cs="Calibri"/>
          <w:sz w:val="22"/>
          <w:szCs w:val="22"/>
          <w:lang w:val="en-GB"/>
        </w:rPr>
        <w:t xml:space="preserve"> Another challenger is rural women viewing gender equality as equality between men and women, not accepting or displaying prejudice against LGBTI+ individuals.</w:t>
      </w:r>
    </w:p>
    <w:p w14:paraId="06C519BE" w14:textId="0D0E17A0" w:rsidR="007C7EA7" w:rsidRPr="003A5408" w:rsidRDefault="00BA7A08" w:rsidP="00F07A2D">
      <w:pPr>
        <w:numPr>
          <w:ilvl w:val="0"/>
          <w:numId w:val="1"/>
        </w:numPr>
        <w:spacing w:after="240" w:line="22" w:lineRule="atLeast"/>
        <w:ind w:left="708"/>
        <w:jc w:val="both"/>
        <w:rPr>
          <w:rFonts w:cstheme="minorHAnsi"/>
          <w:sz w:val="22"/>
          <w:szCs w:val="22"/>
          <w:lang w:val="en-GB"/>
        </w:rPr>
      </w:pPr>
      <w:r w:rsidRPr="003A5408">
        <w:rPr>
          <w:rFonts w:ascii="Calibri" w:eastAsia="Calibri" w:hAnsi="Calibri" w:cs="Calibri"/>
          <w:b/>
          <w:bCs/>
          <w:sz w:val="22"/>
          <w:szCs w:val="22"/>
          <w:lang w:val="en-GB"/>
        </w:rPr>
        <w:t>The specific measures we will propose target solutions which will unfortunately take years to achieve:</w:t>
      </w:r>
      <w:r w:rsidR="0025134F" w:rsidRPr="003A5408">
        <w:rPr>
          <w:rFonts w:ascii="Calibri" w:eastAsia="Calibri" w:hAnsi="Calibri" w:cs="Calibri"/>
          <w:sz w:val="22"/>
          <w:szCs w:val="22"/>
          <w:lang w:val="en-GB"/>
        </w:rPr>
        <w:t xml:space="preserve"> </w:t>
      </w:r>
      <w:r w:rsidRPr="003A5408">
        <w:rPr>
          <w:rFonts w:ascii="Calibri" w:eastAsia="Calibri" w:hAnsi="Calibri" w:cs="Calibri"/>
          <w:sz w:val="22"/>
          <w:szCs w:val="22"/>
          <w:lang w:val="en-GB"/>
        </w:rPr>
        <w:t xml:space="preserve">Training on gender, climate crisis and the right to a clean, healthy and sustainable environment should be provided at schools, universities and </w:t>
      </w:r>
      <w:r w:rsidR="00D271F5" w:rsidRPr="003A5408">
        <w:rPr>
          <w:rFonts w:ascii="Calibri" w:eastAsia="Calibri" w:hAnsi="Calibri" w:cs="Calibri"/>
          <w:sz w:val="22"/>
          <w:szCs w:val="22"/>
          <w:lang w:val="en-GB"/>
        </w:rPr>
        <w:t xml:space="preserve">for </w:t>
      </w:r>
      <w:r w:rsidRPr="003A5408">
        <w:rPr>
          <w:rFonts w:ascii="Calibri" w:eastAsia="Calibri" w:hAnsi="Calibri" w:cs="Calibri"/>
          <w:sz w:val="22"/>
          <w:szCs w:val="22"/>
          <w:lang w:val="en-GB"/>
        </w:rPr>
        <w:t xml:space="preserve">occupational groups in which discrimination poses a threat to fundamental human rights (police officers, military, members of the judiciary, </w:t>
      </w:r>
      <w:r w:rsidR="002D200B" w:rsidRPr="003A5408">
        <w:rPr>
          <w:rFonts w:ascii="Calibri" w:eastAsia="Calibri" w:hAnsi="Calibri" w:cs="Calibri"/>
          <w:sz w:val="22"/>
          <w:szCs w:val="22"/>
          <w:lang w:val="en-GB"/>
        </w:rPr>
        <w:t>physicians</w:t>
      </w:r>
      <w:r w:rsidRPr="003A5408">
        <w:rPr>
          <w:rFonts w:ascii="Calibri" w:eastAsia="Calibri" w:hAnsi="Calibri" w:cs="Calibri"/>
          <w:sz w:val="22"/>
          <w:szCs w:val="22"/>
          <w:lang w:val="en-GB"/>
        </w:rPr>
        <w:t>, etc.).</w:t>
      </w:r>
      <w:r w:rsidR="007C7EA7" w:rsidRPr="003A5408">
        <w:rPr>
          <w:rFonts w:ascii="Calibri" w:eastAsia="Calibri" w:hAnsi="Calibri" w:cs="Calibri"/>
          <w:sz w:val="22"/>
          <w:szCs w:val="22"/>
          <w:lang w:val="en-GB"/>
        </w:rPr>
        <w:t xml:space="preserve"> All legislation should be</w:t>
      </w:r>
      <w:r w:rsidR="00D271F5" w:rsidRPr="003A5408">
        <w:rPr>
          <w:rFonts w:ascii="Calibri" w:eastAsia="Calibri" w:hAnsi="Calibri" w:cs="Calibri"/>
          <w:sz w:val="22"/>
          <w:szCs w:val="22"/>
          <w:lang w:val="en-GB"/>
        </w:rPr>
        <w:t xml:space="preserve"> made </w:t>
      </w:r>
      <w:r w:rsidR="007C7EA7" w:rsidRPr="003A5408">
        <w:rPr>
          <w:rFonts w:ascii="Calibri" w:eastAsia="Calibri" w:hAnsi="Calibri" w:cs="Calibri"/>
          <w:sz w:val="22"/>
          <w:szCs w:val="22"/>
          <w:lang w:val="en-GB"/>
        </w:rPr>
        <w:t>sensitive to gender equality</w:t>
      </w:r>
      <w:r w:rsidR="00D271F5" w:rsidRPr="003A5408">
        <w:rPr>
          <w:rFonts w:ascii="Calibri" w:eastAsia="Calibri" w:hAnsi="Calibri" w:cs="Calibri"/>
          <w:sz w:val="22"/>
          <w:szCs w:val="22"/>
          <w:lang w:val="en-GB"/>
        </w:rPr>
        <w:t xml:space="preserve"> and</w:t>
      </w:r>
      <w:r w:rsidR="007C7EA7" w:rsidRPr="003A5408">
        <w:rPr>
          <w:rFonts w:ascii="Calibri" w:eastAsia="Calibri" w:hAnsi="Calibri" w:cs="Calibri"/>
          <w:sz w:val="22"/>
          <w:szCs w:val="22"/>
          <w:lang w:val="en-GB"/>
        </w:rPr>
        <w:t xml:space="preserve"> </w:t>
      </w:r>
      <w:r w:rsidR="00D271F5" w:rsidRPr="003A5408">
        <w:rPr>
          <w:rFonts w:ascii="Calibri" w:eastAsia="Calibri" w:hAnsi="Calibri" w:cs="Calibri"/>
          <w:sz w:val="22"/>
          <w:szCs w:val="22"/>
          <w:lang w:val="en-GB"/>
        </w:rPr>
        <w:t xml:space="preserve">relevant </w:t>
      </w:r>
      <w:r w:rsidR="007C7EA7" w:rsidRPr="003A5408">
        <w:rPr>
          <w:rFonts w:ascii="Calibri" w:eastAsia="Calibri" w:hAnsi="Calibri" w:cs="Calibri"/>
          <w:sz w:val="22"/>
          <w:szCs w:val="22"/>
          <w:lang w:val="en-GB"/>
        </w:rPr>
        <w:t>international convent</w:t>
      </w:r>
      <w:r w:rsidR="007C7EA7" w:rsidRPr="003A5408">
        <w:rPr>
          <w:rFonts w:cstheme="minorHAnsi"/>
          <w:sz w:val="22"/>
          <w:szCs w:val="22"/>
          <w:lang w:val="en-GB"/>
        </w:rPr>
        <w:t>ions</w:t>
      </w:r>
      <w:r w:rsidR="00D271F5" w:rsidRPr="003A5408">
        <w:rPr>
          <w:rFonts w:cstheme="minorHAnsi"/>
          <w:sz w:val="22"/>
          <w:szCs w:val="22"/>
          <w:lang w:val="en-GB"/>
        </w:rPr>
        <w:t xml:space="preserve"> should be signed and</w:t>
      </w:r>
      <w:r w:rsidR="007C7EA7" w:rsidRPr="003A5408">
        <w:rPr>
          <w:rFonts w:cstheme="minorHAnsi"/>
          <w:sz w:val="22"/>
          <w:szCs w:val="22"/>
          <w:lang w:val="en-GB"/>
        </w:rPr>
        <w:t xml:space="preserve"> ratified</w:t>
      </w:r>
      <w:r w:rsidR="007C7EA7" w:rsidRPr="003A5408">
        <w:rPr>
          <w:rStyle w:val="FootnoteReference"/>
          <w:rFonts w:cstheme="minorHAnsi"/>
          <w:sz w:val="22"/>
          <w:szCs w:val="22"/>
          <w:lang w:val="en-GB"/>
        </w:rPr>
        <w:footnoteReference w:id="2"/>
      </w:r>
      <w:r w:rsidR="007C7EA7" w:rsidRPr="003A5408">
        <w:rPr>
          <w:rFonts w:cstheme="minorHAnsi"/>
          <w:sz w:val="22"/>
          <w:szCs w:val="22"/>
          <w:lang w:val="en-GB"/>
        </w:rPr>
        <w:t>. Necessary regulations should be introduced to include women and LGBTI+ persons in decision-making processes without discrimination to advocate for and strengthen the right to a clean, healthy and sustainable environment.</w:t>
      </w:r>
      <w:r w:rsidR="007C7EA7" w:rsidRPr="003A5408">
        <w:rPr>
          <w:rStyle w:val="FootnoteReference"/>
          <w:rFonts w:cstheme="minorHAnsi"/>
          <w:sz w:val="22"/>
          <w:szCs w:val="22"/>
          <w:lang w:val="en-GB"/>
        </w:rPr>
        <w:footnoteReference w:id="3"/>
      </w:r>
      <w:r w:rsidR="007C7EA7" w:rsidRPr="003A5408">
        <w:rPr>
          <w:rFonts w:cstheme="minorHAnsi"/>
          <w:sz w:val="22"/>
          <w:szCs w:val="22"/>
          <w:lang w:val="en-GB"/>
        </w:rPr>
        <w:t xml:space="preserve"> </w:t>
      </w:r>
      <w:r w:rsidRPr="003A5408">
        <w:rPr>
          <w:rFonts w:ascii="Calibri" w:eastAsia="Calibri" w:hAnsi="Calibri" w:cs="Calibri"/>
          <w:sz w:val="22"/>
          <w:szCs w:val="22"/>
          <w:lang w:val="en-GB"/>
        </w:rPr>
        <w:t>Impunity sh</w:t>
      </w:r>
      <w:r w:rsidR="00D271F5" w:rsidRPr="003A5408">
        <w:rPr>
          <w:rFonts w:ascii="Calibri" w:eastAsia="Calibri" w:hAnsi="Calibri" w:cs="Calibri"/>
          <w:sz w:val="22"/>
          <w:szCs w:val="22"/>
          <w:lang w:val="en-GB"/>
        </w:rPr>
        <w:t>ould</w:t>
      </w:r>
      <w:r w:rsidRPr="003A5408">
        <w:rPr>
          <w:rFonts w:ascii="Calibri" w:eastAsia="Calibri" w:hAnsi="Calibri" w:cs="Calibri"/>
          <w:sz w:val="22"/>
          <w:szCs w:val="22"/>
          <w:lang w:val="en-GB"/>
        </w:rPr>
        <w:t xml:space="preserve"> be eliminated and supervisory mechanisms should be strengthened.</w:t>
      </w:r>
      <w:r w:rsidR="0025134F" w:rsidRPr="003A5408">
        <w:rPr>
          <w:rFonts w:ascii="Calibri" w:eastAsia="Calibri" w:hAnsi="Calibri" w:cs="Calibri"/>
          <w:sz w:val="22"/>
          <w:szCs w:val="22"/>
          <w:lang w:val="en-GB"/>
        </w:rPr>
        <w:t xml:space="preserve"> </w:t>
      </w:r>
      <w:r w:rsidRPr="003A5408">
        <w:rPr>
          <w:rFonts w:ascii="Calibri" w:eastAsia="Calibri" w:hAnsi="Calibri" w:cs="Calibri"/>
          <w:sz w:val="22"/>
          <w:szCs w:val="22"/>
          <w:lang w:val="en-GB"/>
        </w:rPr>
        <w:t>Development plans shall be introduced to decrease greenhouse gas emissions and measures sh</w:t>
      </w:r>
      <w:r w:rsidR="00D271F5" w:rsidRPr="003A5408">
        <w:rPr>
          <w:rFonts w:ascii="Calibri" w:eastAsia="Calibri" w:hAnsi="Calibri" w:cs="Calibri"/>
          <w:sz w:val="22"/>
          <w:szCs w:val="22"/>
          <w:lang w:val="en-GB"/>
        </w:rPr>
        <w:t>ould</w:t>
      </w:r>
      <w:r w:rsidRPr="003A5408">
        <w:rPr>
          <w:rFonts w:ascii="Calibri" w:eastAsia="Calibri" w:hAnsi="Calibri" w:cs="Calibri"/>
          <w:sz w:val="22"/>
          <w:szCs w:val="22"/>
          <w:lang w:val="en-GB"/>
        </w:rPr>
        <w:t xml:space="preserve"> be taken to reduce the impacts of climate crisis and to protect disadvantaged groups; programmes encouraging these steps should be prepared and </w:t>
      </w:r>
      <w:r w:rsidR="00D271F5" w:rsidRPr="003A5408">
        <w:rPr>
          <w:rFonts w:ascii="Calibri" w:eastAsia="Calibri" w:hAnsi="Calibri" w:cs="Calibri"/>
          <w:sz w:val="22"/>
          <w:szCs w:val="22"/>
          <w:lang w:val="en-GB"/>
        </w:rPr>
        <w:t>implemented</w:t>
      </w:r>
      <w:r w:rsidRPr="003A5408">
        <w:rPr>
          <w:rFonts w:ascii="Calibri" w:eastAsia="Calibri" w:hAnsi="Calibri" w:cs="Calibri"/>
          <w:sz w:val="22"/>
          <w:szCs w:val="22"/>
          <w:lang w:val="en-GB"/>
        </w:rPr>
        <w:t>.</w:t>
      </w:r>
      <w:r w:rsidR="007C7EA7" w:rsidRPr="003A5408">
        <w:rPr>
          <w:rFonts w:ascii="Calibri" w:eastAsia="Calibri" w:hAnsi="Calibri" w:cs="Calibri"/>
          <w:sz w:val="22"/>
          <w:szCs w:val="22"/>
          <w:lang w:val="en-GB"/>
        </w:rPr>
        <w:t xml:space="preserve"> </w:t>
      </w:r>
      <w:r w:rsidRPr="003A5408">
        <w:rPr>
          <w:rFonts w:ascii="Calibri" w:eastAsia="Calibri" w:hAnsi="Calibri" w:cs="Calibri"/>
          <w:sz w:val="22"/>
          <w:szCs w:val="22"/>
          <w:lang w:val="en-GB"/>
        </w:rPr>
        <w:t>Relevant organisations</w:t>
      </w:r>
      <w:r w:rsidR="00D271F5" w:rsidRPr="003A5408">
        <w:rPr>
          <w:rFonts w:ascii="Calibri" w:eastAsia="Calibri" w:hAnsi="Calibri" w:cs="Calibri"/>
          <w:sz w:val="22"/>
          <w:szCs w:val="22"/>
          <w:lang w:val="en-GB"/>
        </w:rPr>
        <w:t xml:space="preserve"> and institutions</w:t>
      </w:r>
      <w:r w:rsidRPr="003A5408">
        <w:rPr>
          <w:rFonts w:ascii="Calibri" w:eastAsia="Calibri" w:hAnsi="Calibri" w:cs="Calibri"/>
          <w:sz w:val="22"/>
          <w:szCs w:val="22"/>
          <w:lang w:val="en-GB"/>
        </w:rPr>
        <w:t xml:space="preserve"> should broadcast on television and via social media about measures to be taken against</w:t>
      </w:r>
      <w:r w:rsidR="00D271F5" w:rsidRPr="003A5408">
        <w:rPr>
          <w:rFonts w:ascii="Calibri" w:eastAsia="Calibri" w:hAnsi="Calibri" w:cs="Calibri"/>
          <w:sz w:val="22"/>
          <w:szCs w:val="22"/>
          <w:lang w:val="en-GB"/>
        </w:rPr>
        <w:t xml:space="preserve"> the</w:t>
      </w:r>
      <w:r w:rsidRPr="003A5408">
        <w:rPr>
          <w:rFonts w:ascii="Calibri" w:eastAsia="Calibri" w:hAnsi="Calibri" w:cs="Calibri"/>
          <w:sz w:val="22"/>
          <w:szCs w:val="22"/>
          <w:lang w:val="en-GB"/>
        </w:rPr>
        <w:t xml:space="preserve"> climate crisis and</w:t>
      </w:r>
      <w:r w:rsidR="00D271F5" w:rsidRPr="003A5408">
        <w:rPr>
          <w:rFonts w:ascii="Calibri" w:eastAsia="Calibri" w:hAnsi="Calibri" w:cs="Calibri"/>
          <w:sz w:val="22"/>
          <w:szCs w:val="22"/>
          <w:lang w:val="en-GB"/>
        </w:rPr>
        <w:t xml:space="preserve"> on</w:t>
      </w:r>
      <w:r w:rsidRPr="003A5408">
        <w:rPr>
          <w:rFonts w:ascii="Calibri" w:eastAsia="Calibri" w:hAnsi="Calibri" w:cs="Calibri"/>
          <w:sz w:val="22"/>
          <w:szCs w:val="22"/>
          <w:lang w:val="en-GB"/>
        </w:rPr>
        <w:t xml:space="preserve"> gender equality.</w:t>
      </w:r>
    </w:p>
    <w:p w14:paraId="5398A104" w14:textId="508AC7AF" w:rsidR="007C7EA7" w:rsidRPr="003A5408" w:rsidRDefault="007C7EA7" w:rsidP="004E7510">
      <w:pPr>
        <w:spacing w:after="240" w:line="22" w:lineRule="atLeast"/>
        <w:ind w:left="708"/>
        <w:jc w:val="both"/>
        <w:rPr>
          <w:rFonts w:ascii="Calibri" w:eastAsia="Calibri" w:hAnsi="Calibri" w:cs="Calibri"/>
          <w:sz w:val="22"/>
          <w:szCs w:val="22"/>
          <w:lang w:val="en-GB" w:bidi="tr-TR"/>
        </w:rPr>
      </w:pPr>
      <w:r w:rsidRPr="003A5408">
        <w:rPr>
          <w:rFonts w:ascii="Calibri" w:eastAsia="Calibri" w:hAnsi="Calibri" w:cs="Calibri"/>
          <w:sz w:val="22"/>
          <w:szCs w:val="22"/>
          <w:lang w:val="en-GB" w:bidi="tr-TR"/>
        </w:rPr>
        <w:t xml:space="preserve">Moreover, in recent years, freedom of association in Türkiye </w:t>
      </w:r>
      <w:r w:rsidR="00D271F5" w:rsidRPr="003A5408">
        <w:rPr>
          <w:rFonts w:ascii="Calibri" w:eastAsia="Calibri" w:hAnsi="Calibri" w:cs="Calibri"/>
          <w:sz w:val="22"/>
          <w:szCs w:val="22"/>
          <w:lang w:val="en-GB" w:bidi="tr-TR"/>
        </w:rPr>
        <w:t xml:space="preserve">has been </w:t>
      </w:r>
      <w:r w:rsidRPr="003A5408">
        <w:rPr>
          <w:rFonts w:ascii="Calibri" w:eastAsia="Calibri" w:hAnsi="Calibri" w:cs="Calibri"/>
          <w:sz w:val="22"/>
          <w:szCs w:val="22"/>
          <w:lang w:val="en-GB" w:bidi="tr-TR"/>
        </w:rPr>
        <w:t xml:space="preserve">heavily obstructed and </w:t>
      </w:r>
      <w:r w:rsidR="00D271F5" w:rsidRPr="003A5408">
        <w:rPr>
          <w:rFonts w:ascii="Calibri" w:eastAsia="Calibri" w:hAnsi="Calibri" w:cs="Calibri"/>
          <w:sz w:val="22"/>
          <w:szCs w:val="22"/>
          <w:lang w:val="en-GB" w:bidi="tr-TR"/>
        </w:rPr>
        <w:t xml:space="preserve">put under </w:t>
      </w:r>
      <w:r w:rsidRPr="003A5408">
        <w:rPr>
          <w:rFonts w:ascii="Calibri" w:eastAsia="Calibri" w:hAnsi="Calibri" w:cs="Calibri"/>
          <w:sz w:val="22"/>
          <w:szCs w:val="22"/>
          <w:lang w:val="en-GB" w:bidi="tr-TR"/>
        </w:rPr>
        <w:t>pressure with the closure of many CSOs</w:t>
      </w:r>
      <w:r w:rsidRPr="003A5408">
        <w:rPr>
          <w:rStyle w:val="FootnoteReference"/>
          <w:rFonts w:ascii="Calibri" w:eastAsia="Calibri" w:hAnsi="Calibri" w:cs="Calibri"/>
          <w:sz w:val="22"/>
          <w:szCs w:val="22"/>
          <w:lang w:val="en-GB" w:bidi="tr-TR"/>
        </w:rPr>
        <w:footnoteReference w:id="4"/>
      </w:r>
      <w:r w:rsidRPr="003A5408">
        <w:rPr>
          <w:rFonts w:ascii="Calibri" w:eastAsia="Calibri" w:hAnsi="Calibri" w:cs="Calibri"/>
          <w:sz w:val="22"/>
          <w:szCs w:val="22"/>
          <w:lang w:val="en-GB" w:bidi="tr-TR"/>
        </w:rPr>
        <w:t xml:space="preserve">, detention of </w:t>
      </w:r>
      <w:r w:rsidR="00D271F5" w:rsidRPr="003A5408">
        <w:rPr>
          <w:rFonts w:ascii="Calibri" w:eastAsia="Calibri" w:hAnsi="Calibri" w:cs="Calibri"/>
          <w:sz w:val="22"/>
          <w:szCs w:val="22"/>
          <w:lang w:val="en-GB" w:bidi="tr-TR"/>
        </w:rPr>
        <w:t xml:space="preserve">and filing of lawsuits against </w:t>
      </w:r>
      <w:r w:rsidRPr="003A5408">
        <w:rPr>
          <w:rFonts w:ascii="Calibri" w:eastAsia="Calibri" w:hAnsi="Calibri" w:cs="Calibri"/>
          <w:sz w:val="22"/>
          <w:szCs w:val="22"/>
          <w:lang w:val="en-GB" w:bidi="tr-TR"/>
        </w:rPr>
        <w:t>rights advocates over various charges</w:t>
      </w:r>
      <w:r w:rsidRPr="003A5408">
        <w:rPr>
          <w:rStyle w:val="FootnoteReference"/>
          <w:rFonts w:ascii="Calibri" w:eastAsia="Calibri" w:hAnsi="Calibri" w:cs="Calibri"/>
          <w:sz w:val="22"/>
          <w:szCs w:val="22"/>
          <w:lang w:val="en-GB" w:bidi="tr-TR"/>
        </w:rPr>
        <w:footnoteReference w:id="5"/>
      </w:r>
      <w:r w:rsidRPr="003A5408">
        <w:rPr>
          <w:rFonts w:ascii="Calibri" w:eastAsia="Calibri" w:hAnsi="Calibri" w:cs="Calibri"/>
          <w:sz w:val="22"/>
          <w:szCs w:val="22"/>
          <w:lang w:val="en-GB" w:bidi="tr-TR"/>
        </w:rPr>
        <w:t xml:space="preserve"> and </w:t>
      </w:r>
      <w:r w:rsidR="00D271F5" w:rsidRPr="003A5408">
        <w:rPr>
          <w:rFonts w:ascii="Calibri" w:eastAsia="Calibri" w:hAnsi="Calibri" w:cs="Calibri"/>
          <w:sz w:val="22"/>
          <w:szCs w:val="22"/>
          <w:lang w:val="en-GB" w:bidi="tr-TR"/>
        </w:rPr>
        <w:t>their imprisonment for long periods running up to several years</w:t>
      </w:r>
      <w:r w:rsidRPr="003A5408">
        <w:rPr>
          <w:rStyle w:val="FootnoteReference"/>
          <w:rFonts w:ascii="Calibri" w:eastAsia="Calibri" w:hAnsi="Calibri" w:cs="Calibri"/>
          <w:sz w:val="22"/>
          <w:szCs w:val="22"/>
          <w:lang w:val="en-GB" w:bidi="tr-TR"/>
        </w:rPr>
        <w:footnoteReference w:id="6"/>
      </w:r>
      <w:r w:rsidRPr="003A5408">
        <w:rPr>
          <w:rFonts w:ascii="Calibri" w:eastAsia="Calibri" w:hAnsi="Calibri" w:cs="Calibri"/>
          <w:sz w:val="22"/>
          <w:szCs w:val="22"/>
          <w:lang w:val="en-GB" w:bidi="tr-TR"/>
        </w:rPr>
        <w:t xml:space="preserve">. </w:t>
      </w:r>
      <w:r w:rsidR="00D271F5" w:rsidRPr="003A5408">
        <w:rPr>
          <w:rFonts w:ascii="Calibri" w:eastAsia="Calibri" w:hAnsi="Calibri" w:cs="Calibri"/>
          <w:b/>
          <w:bCs/>
          <w:sz w:val="22"/>
          <w:szCs w:val="22"/>
          <w:lang w:val="en-GB" w:bidi="tr-TR"/>
        </w:rPr>
        <w:t>A</w:t>
      </w:r>
      <w:r w:rsidRPr="003A5408">
        <w:rPr>
          <w:rFonts w:ascii="Calibri" w:eastAsia="Calibri" w:hAnsi="Calibri" w:cs="Calibri"/>
          <w:b/>
          <w:bCs/>
          <w:sz w:val="22"/>
          <w:szCs w:val="22"/>
          <w:lang w:val="en-GB" w:bidi="tr-TR"/>
        </w:rPr>
        <w:t>ll obstacles</w:t>
      </w:r>
      <w:r w:rsidR="00D271F5" w:rsidRPr="003A5408">
        <w:rPr>
          <w:rFonts w:ascii="Calibri" w:eastAsia="Calibri" w:hAnsi="Calibri" w:cs="Calibri"/>
          <w:b/>
          <w:bCs/>
          <w:sz w:val="22"/>
          <w:szCs w:val="22"/>
          <w:lang w:val="en-GB" w:bidi="tr-TR"/>
        </w:rPr>
        <w:t xml:space="preserve"> to</w:t>
      </w:r>
      <w:r w:rsidRPr="003A5408">
        <w:rPr>
          <w:rFonts w:ascii="Calibri" w:eastAsia="Calibri" w:hAnsi="Calibri" w:cs="Calibri"/>
          <w:b/>
          <w:bCs/>
          <w:sz w:val="22"/>
          <w:szCs w:val="22"/>
          <w:lang w:val="en-GB" w:bidi="tr-TR"/>
        </w:rPr>
        <w:t xml:space="preserve"> and pressure</w:t>
      </w:r>
      <w:r w:rsidR="00D271F5" w:rsidRPr="003A5408">
        <w:rPr>
          <w:rFonts w:ascii="Calibri" w:eastAsia="Calibri" w:hAnsi="Calibri" w:cs="Calibri"/>
          <w:b/>
          <w:bCs/>
          <w:sz w:val="22"/>
          <w:szCs w:val="22"/>
          <w:lang w:val="en-GB" w:bidi="tr-TR"/>
        </w:rPr>
        <w:t xml:space="preserve"> on </w:t>
      </w:r>
      <w:r w:rsidRPr="003A5408">
        <w:rPr>
          <w:rFonts w:ascii="Calibri" w:eastAsia="Calibri" w:hAnsi="Calibri" w:cs="Calibri"/>
          <w:b/>
          <w:bCs/>
          <w:sz w:val="22"/>
          <w:szCs w:val="22"/>
          <w:lang w:val="en-GB" w:bidi="tr-TR"/>
        </w:rPr>
        <w:t>of the freedom of association sh</w:t>
      </w:r>
      <w:r w:rsidR="00D271F5" w:rsidRPr="003A5408">
        <w:rPr>
          <w:rFonts w:ascii="Calibri" w:eastAsia="Calibri" w:hAnsi="Calibri" w:cs="Calibri"/>
          <w:b/>
          <w:bCs/>
          <w:sz w:val="22"/>
          <w:szCs w:val="22"/>
          <w:lang w:val="en-GB" w:bidi="tr-TR"/>
        </w:rPr>
        <w:t>ould be</w:t>
      </w:r>
      <w:r w:rsidRPr="003A5408">
        <w:rPr>
          <w:rFonts w:ascii="Calibri" w:eastAsia="Calibri" w:hAnsi="Calibri" w:cs="Calibri"/>
          <w:b/>
          <w:bCs/>
          <w:sz w:val="22"/>
          <w:szCs w:val="22"/>
          <w:lang w:val="en-GB" w:bidi="tr-TR"/>
        </w:rPr>
        <w:t xml:space="preserve"> immediately </w:t>
      </w:r>
      <w:r w:rsidR="00D271F5" w:rsidRPr="003A5408">
        <w:rPr>
          <w:rFonts w:ascii="Calibri" w:eastAsia="Calibri" w:hAnsi="Calibri" w:cs="Calibri"/>
          <w:b/>
          <w:bCs/>
          <w:sz w:val="22"/>
          <w:szCs w:val="22"/>
          <w:lang w:val="en-GB" w:bidi="tr-TR"/>
        </w:rPr>
        <w:t>lifted.</w:t>
      </w:r>
    </w:p>
    <w:p w14:paraId="7B81DE14" w14:textId="0F6BF6B3" w:rsidR="00E55FC5" w:rsidRPr="00291BD7" w:rsidRDefault="004E7510" w:rsidP="004E7510">
      <w:pPr>
        <w:spacing w:after="240" w:line="22" w:lineRule="atLeast"/>
        <w:ind w:left="708"/>
        <w:jc w:val="both"/>
        <w:rPr>
          <w:rFonts w:eastAsia="Helvetica Neue" w:cstheme="minorHAnsi"/>
          <w:sz w:val="22"/>
          <w:szCs w:val="22"/>
          <w:lang w:val="en-GB" w:bidi="tr-TR"/>
        </w:rPr>
      </w:pPr>
      <w:r w:rsidRPr="003A5408">
        <w:rPr>
          <w:rFonts w:ascii="Calibri" w:eastAsia="Calibri" w:hAnsi="Calibri" w:cs="Calibri"/>
          <w:sz w:val="22"/>
          <w:szCs w:val="22"/>
          <w:lang w:val="en-GB" w:bidi="tr-TR"/>
        </w:rPr>
        <w:t xml:space="preserve">The following measures should be taken to strengthen the </w:t>
      </w:r>
      <w:r w:rsidR="00D271F5" w:rsidRPr="003A5408">
        <w:rPr>
          <w:rFonts w:ascii="Calibri" w:eastAsia="Calibri" w:hAnsi="Calibri" w:cs="Calibri"/>
          <w:sz w:val="22"/>
          <w:szCs w:val="22"/>
          <w:lang w:val="en-GB" w:bidi="tr-TR"/>
        </w:rPr>
        <w:t xml:space="preserve">impact </w:t>
      </w:r>
      <w:r w:rsidRPr="003A5408">
        <w:rPr>
          <w:rFonts w:ascii="Calibri" w:eastAsia="Calibri" w:hAnsi="Calibri" w:cs="Calibri"/>
          <w:sz w:val="22"/>
          <w:szCs w:val="22"/>
          <w:lang w:val="en-GB" w:bidi="tr-TR"/>
        </w:rPr>
        <w:t xml:space="preserve">of women and LGBTI+ </w:t>
      </w:r>
      <w:r w:rsidR="00D271F5" w:rsidRPr="00291BD7">
        <w:rPr>
          <w:rFonts w:ascii="Calibri" w:eastAsia="Calibri" w:hAnsi="Calibri" w:cs="Calibri"/>
          <w:sz w:val="22"/>
          <w:szCs w:val="22"/>
          <w:lang w:val="en-GB" w:bidi="tr-TR"/>
        </w:rPr>
        <w:t>individuals</w:t>
      </w:r>
      <w:r w:rsidRPr="00291BD7">
        <w:rPr>
          <w:rFonts w:ascii="Calibri" w:eastAsia="Calibri" w:hAnsi="Calibri" w:cs="Calibri"/>
          <w:sz w:val="22"/>
          <w:szCs w:val="22"/>
          <w:lang w:val="en-GB" w:bidi="tr-TR"/>
        </w:rPr>
        <w:t xml:space="preserve"> as agents of positive environmental transformation:</w:t>
      </w:r>
      <w:r w:rsidR="0025134F" w:rsidRPr="00291BD7">
        <w:rPr>
          <w:rFonts w:ascii="Calibri" w:eastAsia="Calibri" w:hAnsi="Calibri" w:cs="Calibri"/>
          <w:sz w:val="22"/>
          <w:szCs w:val="22"/>
          <w:lang w:val="en-GB" w:bidi="tr-TR"/>
        </w:rPr>
        <w:t xml:space="preserve"> </w:t>
      </w:r>
    </w:p>
    <w:p w14:paraId="38FD913E" w14:textId="61414000" w:rsidR="004E7510" w:rsidRPr="00291BD7" w:rsidRDefault="004E7510" w:rsidP="004E7510">
      <w:pPr>
        <w:pStyle w:val="ListParagraph"/>
        <w:numPr>
          <w:ilvl w:val="1"/>
          <w:numId w:val="1"/>
        </w:numPr>
        <w:spacing w:after="240" w:line="22" w:lineRule="atLeast"/>
        <w:jc w:val="both"/>
        <w:rPr>
          <w:sz w:val="22"/>
          <w:szCs w:val="22"/>
          <w:lang w:val="en-GB"/>
        </w:rPr>
      </w:pPr>
      <w:r w:rsidRPr="00291BD7">
        <w:rPr>
          <w:b/>
          <w:bCs/>
          <w:sz w:val="22"/>
          <w:szCs w:val="22"/>
          <w:lang w:val="en-GB"/>
        </w:rPr>
        <w:t>Expert support</w:t>
      </w:r>
      <w:r w:rsidRPr="00291BD7">
        <w:rPr>
          <w:sz w:val="22"/>
          <w:szCs w:val="22"/>
          <w:lang w:val="en-GB"/>
        </w:rPr>
        <w:t xml:space="preserve"> should be provided and encouraged to increase opportunities to organise.</w:t>
      </w:r>
    </w:p>
    <w:p w14:paraId="72B9C55F" w14:textId="22D07904" w:rsidR="004E7510" w:rsidRPr="00291BD7" w:rsidRDefault="004E7510" w:rsidP="004E7510">
      <w:pPr>
        <w:pStyle w:val="ListParagraph"/>
        <w:numPr>
          <w:ilvl w:val="1"/>
          <w:numId w:val="1"/>
        </w:numPr>
        <w:spacing w:after="240" w:line="22" w:lineRule="atLeast"/>
        <w:jc w:val="both"/>
        <w:rPr>
          <w:sz w:val="22"/>
          <w:szCs w:val="22"/>
          <w:lang w:val="en-GB"/>
        </w:rPr>
      </w:pPr>
      <w:r w:rsidRPr="00291BD7">
        <w:rPr>
          <w:b/>
          <w:bCs/>
          <w:sz w:val="22"/>
          <w:szCs w:val="22"/>
          <w:lang w:val="en-GB"/>
        </w:rPr>
        <w:t>Legal support</w:t>
      </w:r>
      <w:r w:rsidRPr="00291BD7">
        <w:rPr>
          <w:sz w:val="22"/>
          <w:szCs w:val="22"/>
          <w:lang w:val="en-GB"/>
        </w:rPr>
        <w:t xml:space="preserve"> should be provided for the right to access justice and rights advocacy.</w:t>
      </w:r>
    </w:p>
    <w:p w14:paraId="5BD5C326" w14:textId="53954515" w:rsidR="004E7510" w:rsidRPr="00291BD7" w:rsidRDefault="000B214B" w:rsidP="00FB4C24">
      <w:pPr>
        <w:pStyle w:val="ListParagraph"/>
        <w:numPr>
          <w:ilvl w:val="1"/>
          <w:numId w:val="1"/>
        </w:numPr>
        <w:spacing w:after="240" w:line="22" w:lineRule="atLeast"/>
        <w:jc w:val="both"/>
        <w:rPr>
          <w:sz w:val="22"/>
          <w:szCs w:val="22"/>
          <w:lang w:val="en-GB"/>
        </w:rPr>
      </w:pPr>
      <w:r w:rsidRPr="00291BD7">
        <w:rPr>
          <w:sz w:val="22"/>
          <w:szCs w:val="22"/>
          <w:lang w:val="en-GB"/>
        </w:rPr>
        <w:t>T</w:t>
      </w:r>
      <w:r w:rsidR="00FB4C24" w:rsidRPr="00291BD7">
        <w:rPr>
          <w:sz w:val="22"/>
          <w:szCs w:val="22"/>
          <w:lang w:val="en-GB"/>
        </w:rPr>
        <w:t xml:space="preserve">raining on gender equality; the right to a clean, healthy and sustainable environment; </w:t>
      </w:r>
      <w:r w:rsidR="00FB4C24" w:rsidRPr="00291BD7">
        <w:rPr>
          <w:b/>
          <w:bCs/>
          <w:sz w:val="22"/>
          <w:szCs w:val="22"/>
          <w:lang w:val="en-GB"/>
        </w:rPr>
        <w:t>climate justice, rights advocacy, eco-feminism and leadership</w:t>
      </w:r>
      <w:r w:rsidR="00FB4C24" w:rsidRPr="00291BD7">
        <w:rPr>
          <w:sz w:val="22"/>
          <w:szCs w:val="22"/>
          <w:lang w:val="en-GB"/>
        </w:rPr>
        <w:t xml:space="preserve"> should be provided</w:t>
      </w:r>
      <w:r w:rsidRPr="00291BD7">
        <w:rPr>
          <w:sz w:val="22"/>
          <w:szCs w:val="22"/>
          <w:lang w:val="en-GB"/>
        </w:rPr>
        <w:t xml:space="preserve"> with the foresight that the groups most affected by the climate, </w:t>
      </w:r>
      <w:r w:rsidR="00291BD7" w:rsidRPr="00291BD7">
        <w:rPr>
          <w:sz w:val="22"/>
          <w:szCs w:val="22"/>
          <w:lang w:val="en-GB"/>
        </w:rPr>
        <w:t>biodiversity</w:t>
      </w:r>
      <w:r w:rsidRPr="00291BD7">
        <w:rPr>
          <w:sz w:val="22"/>
          <w:szCs w:val="22"/>
          <w:lang w:val="en-GB"/>
        </w:rPr>
        <w:t xml:space="preserve"> and pollution crises will be marginalised women and LGBTI+ individuals</w:t>
      </w:r>
      <w:r w:rsidR="00FB4C24" w:rsidRPr="00291BD7">
        <w:rPr>
          <w:sz w:val="22"/>
          <w:szCs w:val="22"/>
          <w:lang w:val="en-GB"/>
        </w:rPr>
        <w:t>.</w:t>
      </w:r>
    </w:p>
    <w:p w14:paraId="54C937F9" w14:textId="19C3E51C" w:rsidR="00531E21" w:rsidRPr="00291BD7" w:rsidRDefault="00FB4C24" w:rsidP="00FB4C24">
      <w:pPr>
        <w:pStyle w:val="ListParagraph"/>
        <w:numPr>
          <w:ilvl w:val="1"/>
          <w:numId w:val="1"/>
        </w:numPr>
        <w:spacing w:after="160" w:line="22" w:lineRule="atLeast"/>
        <w:jc w:val="both"/>
        <w:rPr>
          <w:rFonts w:eastAsia="Helvetica Neue"/>
          <w:sz w:val="22"/>
          <w:szCs w:val="22"/>
          <w:lang w:val="en-GB" w:bidi="tr-TR"/>
        </w:rPr>
      </w:pPr>
      <w:r w:rsidRPr="00291BD7">
        <w:rPr>
          <w:b/>
          <w:bCs/>
          <w:sz w:val="22"/>
          <w:szCs w:val="22"/>
          <w:lang w:val="en-GB"/>
        </w:rPr>
        <w:t xml:space="preserve">Participation of women and LGBTI+ </w:t>
      </w:r>
      <w:r w:rsidR="000B214B" w:rsidRPr="00291BD7">
        <w:rPr>
          <w:b/>
          <w:bCs/>
          <w:sz w:val="22"/>
          <w:szCs w:val="22"/>
          <w:lang w:val="en-GB"/>
        </w:rPr>
        <w:t>individuals in</w:t>
      </w:r>
      <w:r w:rsidRPr="00291BD7">
        <w:rPr>
          <w:b/>
          <w:bCs/>
          <w:sz w:val="22"/>
          <w:szCs w:val="22"/>
          <w:lang w:val="en-GB"/>
        </w:rPr>
        <w:t xml:space="preserve"> politics</w:t>
      </w:r>
      <w:r w:rsidRPr="00291BD7">
        <w:rPr>
          <w:sz w:val="22"/>
          <w:szCs w:val="22"/>
          <w:lang w:val="en-GB"/>
        </w:rPr>
        <w:t xml:space="preserve"> </w:t>
      </w:r>
      <w:r w:rsidRPr="00291BD7">
        <w:rPr>
          <w:b/>
          <w:bCs/>
          <w:sz w:val="22"/>
          <w:szCs w:val="22"/>
          <w:lang w:val="en-GB"/>
        </w:rPr>
        <w:t>sh</w:t>
      </w:r>
      <w:r w:rsidR="000B214B" w:rsidRPr="00291BD7">
        <w:rPr>
          <w:b/>
          <w:bCs/>
          <w:sz w:val="22"/>
          <w:szCs w:val="22"/>
          <w:lang w:val="en-GB"/>
        </w:rPr>
        <w:t xml:space="preserve">ould be </w:t>
      </w:r>
      <w:r w:rsidRPr="00291BD7">
        <w:rPr>
          <w:b/>
          <w:bCs/>
          <w:sz w:val="22"/>
          <w:szCs w:val="22"/>
          <w:lang w:val="en-GB"/>
        </w:rPr>
        <w:t>encouraged</w:t>
      </w:r>
      <w:r w:rsidRPr="00291BD7">
        <w:rPr>
          <w:sz w:val="22"/>
          <w:szCs w:val="22"/>
          <w:lang w:val="en-GB"/>
        </w:rPr>
        <w:t xml:space="preserve"> </w:t>
      </w:r>
      <w:r w:rsidR="000B214B" w:rsidRPr="00291BD7">
        <w:rPr>
          <w:sz w:val="22"/>
          <w:szCs w:val="22"/>
          <w:lang w:val="en-GB"/>
        </w:rPr>
        <w:t xml:space="preserve">to ensure they are </w:t>
      </w:r>
      <w:r w:rsidRPr="00291BD7">
        <w:rPr>
          <w:sz w:val="22"/>
          <w:szCs w:val="22"/>
          <w:lang w:val="en-GB"/>
        </w:rPr>
        <w:t>present in decision-making mechanisms and political parties should be engaged to ensure they allocate quotas</w:t>
      </w:r>
      <w:r w:rsidR="000B214B" w:rsidRPr="00291BD7">
        <w:rPr>
          <w:sz w:val="22"/>
          <w:szCs w:val="22"/>
          <w:lang w:val="en-GB"/>
        </w:rPr>
        <w:t xml:space="preserve"> to this end</w:t>
      </w:r>
      <w:r w:rsidRPr="00291BD7">
        <w:rPr>
          <w:sz w:val="22"/>
          <w:szCs w:val="22"/>
          <w:lang w:val="en-GB"/>
        </w:rPr>
        <w:t>.</w:t>
      </w:r>
    </w:p>
    <w:p w14:paraId="741874BD" w14:textId="20355176" w:rsidR="00633609" w:rsidRPr="00291BD7" w:rsidRDefault="00FB4C24" w:rsidP="00FB4C24">
      <w:pPr>
        <w:numPr>
          <w:ilvl w:val="0"/>
          <w:numId w:val="1"/>
        </w:numPr>
        <w:spacing w:after="240" w:line="22" w:lineRule="atLeast"/>
        <w:jc w:val="both"/>
        <w:rPr>
          <w:rFonts w:cstheme="minorHAnsi"/>
          <w:sz w:val="22"/>
          <w:szCs w:val="22"/>
          <w:lang w:val="en-GB"/>
        </w:rPr>
      </w:pPr>
      <w:r w:rsidRPr="00291BD7">
        <w:rPr>
          <w:rFonts w:ascii="Calibri" w:eastAsia="Calibri" w:hAnsi="Calibri" w:cs="Calibri"/>
          <w:sz w:val="22"/>
          <w:szCs w:val="22"/>
          <w:lang w:val="en-GB" w:bidi="tr-TR"/>
        </w:rPr>
        <w:t>T</w:t>
      </w:r>
      <w:r w:rsidR="00BD5444" w:rsidRPr="00291BD7">
        <w:rPr>
          <w:rFonts w:ascii="Calibri" w:eastAsia="Calibri" w:hAnsi="Calibri" w:cs="Calibri"/>
          <w:sz w:val="22"/>
          <w:szCs w:val="22"/>
          <w:lang w:val="en-GB" w:bidi="tr-TR"/>
        </w:rPr>
        <w:t>he following t</w:t>
      </w:r>
      <w:r w:rsidRPr="00291BD7">
        <w:rPr>
          <w:rFonts w:ascii="Calibri" w:eastAsia="Calibri" w:hAnsi="Calibri" w:cs="Calibri"/>
          <w:sz w:val="22"/>
          <w:szCs w:val="22"/>
          <w:lang w:val="en-GB" w:bidi="tr-TR"/>
        </w:rPr>
        <w:t>ransformation</w:t>
      </w:r>
      <w:r w:rsidR="00291BD7">
        <w:rPr>
          <w:rFonts w:ascii="Calibri" w:eastAsia="Calibri" w:hAnsi="Calibri" w:cs="Calibri"/>
          <w:sz w:val="22"/>
          <w:szCs w:val="22"/>
          <w:lang w:val="en-GB" w:bidi="tr-TR"/>
        </w:rPr>
        <w:t>s</w:t>
      </w:r>
      <w:r w:rsidRPr="00291BD7">
        <w:rPr>
          <w:rFonts w:ascii="Calibri" w:eastAsia="Calibri" w:hAnsi="Calibri" w:cs="Calibri"/>
          <w:sz w:val="22"/>
          <w:szCs w:val="22"/>
          <w:lang w:val="en-GB" w:bidi="tr-TR"/>
        </w:rPr>
        <w:t xml:space="preserve"> should take place:</w:t>
      </w:r>
    </w:p>
    <w:p w14:paraId="64B79B8F" w14:textId="1BE393FF" w:rsidR="004F13BD" w:rsidRPr="00291BD7" w:rsidRDefault="005648E5" w:rsidP="00FB4C24">
      <w:pPr>
        <w:pStyle w:val="ListParagraph"/>
        <w:numPr>
          <w:ilvl w:val="1"/>
          <w:numId w:val="1"/>
        </w:numPr>
        <w:spacing w:after="240" w:line="22" w:lineRule="atLeast"/>
        <w:jc w:val="both"/>
        <w:rPr>
          <w:rFonts w:cstheme="minorHAnsi"/>
          <w:sz w:val="22"/>
          <w:szCs w:val="22"/>
          <w:lang w:val="en-GB"/>
        </w:rPr>
      </w:pPr>
      <w:r w:rsidRPr="00291BD7">
        <w:rPr>
          <w:sz w:val="22"/>
          <w:szCs w:val="22"/>
          <w:lang w:val="en-GB"/>
        </w:rPr>
        <w:t>S</w:t>
      </w:r>
      <w:r w:rsidR="00FB4C24" w:rsidRPr="00291BD7">
        <w:rPr>
          <w:sz w:val="22"/>
          <w:szCs w:val="22"/>
          <w:lang w:val="en-GB"/>
        </w:rPr>
        <w:t xml:space="preserve">tudents should be provided with training on gender, climate crisis and the right to a clean, healthy and sustainable environment throughout their </w:t>
      </w:r>
      <w:r w:rsidRPr="00291BD7">
        <w:rPr>
          <w:sz w:val="22"/>
          <w:szCs w:val="22"/>
          <w:lang w:val="en-GB"/>
        </w:rPr>
        <w:t xml:space="preserve">time in </w:t>
      </w:r>
      <w:r w:rsidR="00FB4C24" w:rsidRPr="00291BD7">
        <w:rPr>
          <w:sz w:val="22"/>
          <w:szCs w:val="22"/>
          <w:lang w:val="en-GB"/>
        </w:rPr>
        <w:t>education</w:t>
      </w:r>
      <w:r w:rsidRPr="00291BD7">
        <w:rPr>
          <w:sz w:val="22"/>
          <w:szCs w:val="22"/>
          <w:lang w:val="en-GB"/>
        </w:rPr>
        <w:t>, beginning at kindergarten</w:t>
      </w:r>
      <w:r w:rsidR="00FB4C24" w:rsidRPr="00291BD7">
        <w:rPr>
          <w:sz w:val="22"/>
          <w:szCs w:val="22"/>
          <w:lang w:val="en-GB"/>
        </w:rPr>
        <w:t>.</w:t>
      </w:r>
    </w:p>
    <w:p w14:paraId="20E871C3" w14:textId="2552EB3D" w:rsidR="007014AF" w:rsidRPr="00291BD7" w:rsidRDefault="00FB4C24" w:rsidP="00FB4C24">
      <w:pPr>
        <w:pStyle w:val="ListParagraph"/>
        <w:numPr>
          <w:ilvl w:val="1"/>
          <w:numId w:val="1"/>
        </w:numPr>
        <w:spacing w:after="240" w:line="22" w:lineRule="atLeast"/>
        <w:jc w:val="both"/>
        <w:rPr>
          <w:rFonts w:cstheme="minorHAnsi"/>
          <w:sz w:val="22"/>
          <w:szCs w:val="22"/>
          <w:lang w:val="en-GB"/>
        </w:rPr>
      </w:pPr>
      <w:r w:rsidRPr="00291BD7">
        <w:rPr>
          <w:sz w:val="22"/>
          <w:szCs w:val="22"/>
          <w:lang w:val="en-GB"/>
        </w:rPr>
        <w:t xml:space="preserve">Central and local administrations, law enforcement officers, members of the judiciary and </w:t>
      </w:r>
      <w:r w:rsidR="002D200B" w:rsidRPr="00291BD7">
        <w:rPr>
          <w:sz w:val="22"/>
          <w:szCs w:val="22"/>
          <w:lang w:val="en-GB"/>
        </w:rPr>
        <w:t>physicians</w:t>
      </w:r>
      <w:r w:rsidRPr="00291BD7">
        <w:rPr>
          <w:sz w:val="22"/>
          <w:szCs w:val="22"/>
          <w:lang w:val="en-GB"/>
        </w:rPr>
        <w:t xml:space="preserve"> should be provided with training on gender equality and the right to a clean, healthy and sustainable environment</w:t>
      </w:r>
      <w:r w:rsidR="00BA0C0B" w:rsidRPr="00291BD7">
        <w:rPr>
          <w:sz w:val="22"/>
          <w:szCs w:val="22"/>
          <w:lang w:val="en-GB"/>
        </w:rPr>
        <w:t xml:space="preserve">; planning should be carried out with </w:t>
      </w:r>
      <w:r w:rsidRPr="00291BD7">
        <w:rPr>
          <w:sz w:val="22"/>
          <w:szCs w:val="22"/>
          <w:lang w:val="en-GB"/>
        </w:rPr>
        <w:t>this perspective.</w:t>
      </w:r>
    </w:p>
    <w:p w14:paraId="60E77E4F" w14:textId="58D571A4" w:rsidR="004F13BD" w:rsidRPr="00291BD7" w:rsidRDefault="00FB4C24" w:rsidP="0089364F">
      <w:pPr>
        <w:pStyle w:val="ListParagraph"/>
        <w:numPr>
          <w:ilvl w:val="1"/>
          <w:numId w:val="1"/>
        </w:numPr>
        <w:spacing w:after="240" w:line="22" w:lineRule="atLeast"/>
        <w:jc w:val="both"/>
        <w:rPr>
          <w:rFonts w:cstheme="minorHAnsi"/>
          <w:sz w:val="22"/>
          <w:szCs w:val="22"/>
          <w:lang w:val="en-GB"/>
        </w:rPr>
      </w:pPr>
      <w:r w:rsidRPr="00291BD7">
        <w:rPr>
          <w:sz w:val="22"/>
          <w:szCs w:val="22"/>
          <w:lang w:val="en-GB"/>
        </w:rPr>
        <w:t xml:space="preserve">All legislation, primarily the Constitution should be rewritten </w:t>
      </w:r>
      <w:r w:rsidR="00BA0C0B" w:rsidRPr="00291BD7">
        <w:rPr>
          <w:sz w:val="22"/>
          <w:szCs w:val="22"/>
          <w:lang w:val="en-GB"/>
        </w:rPr>
        <w:t xml:space="preserve">to </w:t>
      </w:r>
      <w:r w:rsidRPr="00291BD7">
        <w:rPr>
          <w:sz w:val="22"/>
          <w:szCs w:val="22"/>
          <w:lang w:val="en-GB"/>
        </w:rPr>
        <w:t xml:space="preserve">address gender equality and the protection of the environment as </w:t>
      </w:r>
      <w:r w:rsidR="00BA0C0B" w:rsidRPr="00291BD7">
        <w:rPr>
          <w:sz w:val="22"/>
          <w:szCs w:val="22"/>
          <w:lang w:val="en-GB"/>
        </w:rPr>
        <w:t>most fundamental priorities</w:t>
      </w:r>
      <w:r w:rsidRPr="00291BD7">
        <w:rPr>
          <w:sz w:val="22"/>
          <w:szCs w:val="22"/>
          <w:lang w:val="en-GB"/>
        </w:rPr>
        <w:t>.</w:t>
      </w:r>
    </w:p>
    <w:p w14:paraId="5510E5EC" w14:textId="0F7572ED" w:rsidR="004F13BD" w:rsidRPr="00291BD7" w:rsidRDefault="0089364F" w:rsidP="0089364F">
      <w:pPr>
        <w:pStyle w:val="ListParagraph"/>
        <w:numPr>
          <w:ilvl w:val="1"/>
          <w:numId w:val="1"/>
        </w:numPr>
        <w:spacing w:after="240" w:line="22" w:lineRule="atLeast"/>
        <w:jc w:val="both"/>
        <w:rPr>
          <w:rFonts w:cstheme="minorHAnsi"/>
          <w:sz w:val="22"/>
          <w:szCs w:val="22"/>
          <w:lang w:val="en-GB"/>
        </w:rPr>
      </w:pPr>
      <w:r w:rsidRPr="00291BD7">
        <w:rPr>
          <w:sz w:val="22"/>
          <w:szCs w:val="22"/>
          <w:lang w:val="en-GB"/>
        </w:rPr>
        <w:t>International conventions that advocate for gender equality and the right to a clean, healthy and sustainable environment should be signed and</w:t>
      </w:r>
      <w:r w:rsidR="00BA0C0B" w:rsidRPr="00291BD7">
        <w:rPr>
          <w:sz w:val="22"/>
          <w:szCs w:val="22"/>
          <w:lang w:val="en-GB"/>
        </w:rPr>
        <w:t xml:space="preserve"> legislation should be made compatible with international documents</w:t>
      </w:r>
      <w:r w:rsidRPr="00291BD7">
        <w:rPr>
          <w:sz w:val="22"/>
          <w:szCs w:val="22"/>
          <w:lang w:val="en-GB"/>
        </w:rPr>
        <w:t>.</w:t>
      </w:r>
    </w:p>
    <w:p w14:paraId="045178C3" w14:textId="0ACCBB6C" w:rsidR="004F13BD" w:rsidRPr="00291BD7" w:rsidRDefault="00BA0C0B" w:rsidP="0089364F">
      <w:pPr>
        <w:pStyle w:val="ListParagraph"/>
        <w:numPr>
          <w:ilvl w:val="1"/>
          <w:numId w:val="1"/>
        </w:numPr>
        <w:spacing w:after="240" w:line="22" w:lineRule="atLeast"/>
        <w:jc w:val="both"/>
        <w:rPr>
          <w:rFonts w:cstheme="minorHAnsi"/>
          <w:sz w:val="22"/>
          <w:szCs w:val="22"/>
          <w:lang w:val="en-GB"/>
        </w:rPr>
      </w:pPr>
      <w:r w:rsidRPr="00291BD7">
        <w:rPr>
          <w:sz w:val="22"/>
          <w:szCs w:val="22"/>
          <w:lang w:val="en-GB"/>
        </w:rPr>
        <w:t xml:space="preserve">Legislation </w:t>
      </w:r>
      <w:r w:rsidR="0089364F" w:rsidRPr="00291BD7">
        <w:rPr>
          <w:sz w:val="22"/>
          <w:szCs w:val="22"/>
          <w:lang w:val="en-GB"/>
        </w:rPr>
        <w:t xml:space="preserve">should be introduced </w:t>
      </w:r>
      <w:r w:rsidRPr="00291BD7">
        <w:rPr>
          <w:sz w:val="22"/>
          <w:szCs w:val="22"/>
          <w:lang w:val="en-GB"/>
        </w:rPr>
        <w:t xml:space="preserve">to make participation in </w:t>
      </w:r>
      <w:r w:rsidR="0089364F" w:rsidRPr="00291BD7">
        <w:rPr>
          <w:sz w:val="22"/>
          <w:szCs w:val="22"/>
          <w:lang w:val="en-GB"/>
        </w:rPr>
        <w:t xml:space="preserve">decision-making mechanisms pay regard </w:t>
      </w:r>
      <w:r w:rsidRPr="00291BD7">
        <w:rPr>
          <w:sz w:val="22"/>
          <w:szCs w:val="22"/>
          <w:lang w:val="en-GB"/>
        </w:rPr>
        <w:t>to</w:t>
      </w:r>
      <w:r w:rsidR="0089364F" w:rsidRPr="00291BD7">
        <w:rPr>
          <w:sz w:val="22"/>
          <w:szCs w:val="22"/>
          <w:lang w:val="en-GB"/>
        </w:rPr>
        <w:t xml:space="preserve"> gender equality and disadvantaged groups.</w:t>
      </w:r>
    </w:p>
    <w:p w14:paraId="17964400" w14:textId="65C62387" w:rsidR="007014AF" w:rsidRPr="00291BD7" w:rsidRDefault="0089364F" w:rsidP="0089364F">
      <w:pPr>
        <w:pStyle w:val="ListParagraph"/>
        <w:numPr>
          <w:ilvl w:val="1"/>
          <w:numId w:val="1"/>
        </w:numPr>
        <w:spacing w:after="240" w:line="22" w:lineRule="atLeast"/>
        <w:jc w:val="both"/>
        <w:rPr>
          <w:rFonts w:cstheme="minorHAnsi"/>
          <w:sz w:val="22"/>
          <w:szCs w:val="22"/>
          <w:lang w:val="en-GB"/>
        </w:rPr>
      </w:pPr>
      <w:r w:rsidRPr="00291BD7">
        <w:rPr>
          <w:sz w:val="22"/>
          <w:szCs w:val="22"/>
          <w:lang w:val="en-GB"/>
        </w:rPr>
        <w:t>Article 122 of the Turkish Penal Code, which regulates hate crimes should be re</w:t>
      </w:r>
      <w:r w:rsidR="00BA0C0B" w:rsidRPr="00291BD7">
        <w:rPr>
          <w:sz w:val="22"/>
          <w:szCs w:val="22"/>
          <w:lang w:val="en-GB"/>
        </w:rPr>
        <w:t>ndered un</w:t>
      </w:r>
      <w:r w:rsidRPr="00291BD7">
        <w:rPr>
          <w:sz w:val="22"/>
          <w:szCs w:val="22"/>
          <w:lang w:val="en-GB"/>
        </w:rPr>
        <w:t>ambigu</w:t>
      </w:r>
      <w:r w:rsidR="00BA0C0B" w:rsidRPr="00291BD7">
        <w:rPr>
          <w:sz w:val="22"/>
          <w:szCs w:val="22"/>
          <w:lang w:val="en-GB"/>
        </w:rPr>
        <w:t>ous</w:t>
      </w:r>
      <w:r w:rsidRPr="00291BD7">
        <w:rPr>
          <w:sz w:val="22"/>
          <w:szCs w:val="22"/>
          <w:lang w:val="en-GB"/>
        </w:rPr>
        <w:t xml:space="preserve"> and rewritten </w:t>
      </w:r>
      <w:r w:rsidR="00BA0C0B" w:rsidRPr="00291BD7">
        <w:rPr>
          <w:sz w:val="22"/>
          <w:szCs w:val="22"/>
          <w:lang w:val="en-GB"/>
        </w:rPr>
        <w:t>from</w:t>
      </w:r>
      <w:r w:rsidRPr="00291BD7">
        <w:rPr>
          <w:sz w:val="22"/>
          <w:szCs w:val="22"/>
          <w:lang w:val="en-GB"/>
        </w:rPr>
        <w:t xml:space="preserve"> the perspective of the existential threat t</w:t>
      </w:r>
      <w:r w:rsidR="00BA0C0B" w:rsidRPr="00291BD7">
        <w:rPr>
          <w:sz w:val="22"/>
          <w:szCs w:val="22"/>
          <w:lang w:val="en-GB"/>
        </w:rPr>
        <w:t xml:space="preserve">argeting </w:t>
      </w:r>
      <w:r w:rsidRPr="00291BD7">
        <w:rPr>
          <w:sz w:val="22"/>
          <w:szCs w:val="22"/>
          <w:lang w:val="en-GB"/>
        </w:rPr>
        <w:t>disadvantaged groups.</w:t>
      </w:r>
    </w:p>
    <w:p w14:paraId="0BA9BCE6" w14:textId="2C8B190A" w:rsidR="00647AC9" w:rsidRPr="00291BD7" w:rsidRDefault="0089364F" w:rsidP="00F31114">
      <w:pPr>
        <w:pStyle w:val="ListParagraph"/>
        <w:numPr>
          <w:ilvl w:val="1"/>
          <w:numId w:val="1"/>
        </w:numPr>
        <w:spacing w:after="240" w:line="22" w:lineRule="atLeast"/>
        <w:jc w:val="both"/>
        <w:rPr>
          <w:rFonts w:cstheme="minorHAnsi"/>
          <w:sz w:val="22"/>
          <w:szCs w:val="22"/>
          <w:lang w:val="en-GB"/>
        </w:rPr>
      </w:pPr>
      <w:r w:rsidRPr="00291BD7">
        <w:rPr>
          <w:sz w:val="22"/>
          <w:szCs w:val="22"/>
          <w:lang w:val="en-GB"/>
        </w:rPr>
        <w:t>Reduced sentences in femicides and LGBTI+ homicides on grounds of “good behaviour, provocation and customs and traditions”</w:t>
      </w:r>
      <w:r w:rsidR="00F31114" w:rsidRPr="00291BD7">
        <w:rPr>
          <w:sz w:val="22"/>
          <w:szCs w:val="22"/>
          <w:lang w:val="en-GB"/>
        </w:rPr>
        <w:t xml:space="preserve"> should be eliminated; the Istanbul Convention, signed to prevent violence against women and LGBTI+ should be re-enacted; provisions of CEDAW</w:t>
      </w:r>
      <w:r w:rsidR="00BA0C0B" w:rsidRPr="00291BD7">
        <w:rPr>
          <w:sz w:val="22"/>
          <w:szCs w:val="22"/>
          <w:lang w:val="en-GB"/>
        </w:rPr>
        <w:t xml:space="preserve"> to which Turkey is a party</w:t>
      </w:r>
      <w:r w:rsidR="00F31114" w:rsidRPr="00291BD7">
        <w:rPr>
          <w:sz w:val="22"/>
          <w:szCs w:val="22"/>
          <w:lang w:val="en-GB"/>
        </w:rPr>
        <w:t xml:space="preserve">, which </w:t>
      </w:r>
      <w:r w:rsidR="00BA0C0B" w:rsidRPr="00291BD7">
        <w:rPr>
          <w:sz w:val="22"/>
          <w:szCs w:val="22"/>
          <w:lang w:val="en-GB"/>
        </w:rPr>
        <w:t>oblige the state with</w:t>
      </w:r>
      <w:r w:rsidR="00F31114" w:rsidRPr="00291BD7">
        <w:rPr>
          <w:sz w:val="22"/>
          <w:szCs w:val="22"/>
          <w:lang w:val="en-GB"/>
        </w:rPr>
        <w:t xml:space="preserve"> the duty and responsibility to eliminate all forms of </w:t>
      </w:r>
      <w:r w:rsidR="00F31114" w:rsidRPr="00291BD7">
        <w:rPr>
          <w:sz w:val="22"/>
          <w:szCs w:val="22"/>
          <w:lang w:val="en-GB"/>
        </w:rPr>
        <w:lastRenderedPageBreak/>
        <w:t>discrimination against women and to take measures accordingly should be implemented.</w:t>
      </w:r>
    </w:p>
    <w:p w14:paraId="08955005" w14:textId="457171B3" w:rsidR="007014AF" w:rsidRPr="00291BD7" w:rsidRDefault="00F31114" w:rsidP="00F31114">
      <w:pPr>
        <w:pStyle w:val="ListParagraph"/>
        <w:numPr>
          <w:ilvl w:val="1"/>
          <w:numId w:val="1"/>
        </w:numPr>
        <w:spacing w:after="240" w:line="22" w:lineRule="atLeast"/>
        <w:jc w:val="both"/>
        <w:rPr>
          <w:rFonts w:cstheme="minorHAnsi"/>
          <w:sz w:val="22"/>
          <w:szCs w:val="22"/>
          <w:lang w:val="en-GB"/>
        </w:rPr>
      </w:pPr>
      <w:r w:rsidRPr="00291BD7">
        <w:rPr>
          <w:sz w:val="22"/>
          <w:szCs w:val="22"/>
          <w:lang w:val="en-GB"/>
        </w:rPr>
        <w:t>Import</w:t>
      </w:r>
      <w:r w:rsidR="00FB51EC" w:rsidRPr="00291BD7">
        <w:rPr>
          <w:sz w:val="22"/>
          <w:szCs w:val="22"/>
          <w:lang w:val="en-GB"/>
        </w:rPr>
        <w:t xml:space="preserve">ing </w:t>
      </w:r>
      <w:r w:rsidRPr="00291BD7">
        <w:rPr>
          <w:sz w:val="22"/>
          <w:szCs w:val="22"/>
          <w:lang w:val="en-GB"/>
        </w:rPr>
        <w:t xml:space="preserve">plastic waste, </w:t>
      </w:r>
      <w:r w:rsidR="00FB51EC" w:rsidRPr="00291BD7">
        <w:rPr>
          <w:sz w:val="22"/>
          <w:szCs w:val="22"/>
          <w:lang w:val="en-GB"/>
        </w:rPr>
        <w:t xml:space="preserve">sorting of which </w:t>
      </w:r>
      <w:r w:rsidRPr="00291BD7">
        <w:rPr>
          <w:sz w:val="22"/>
          <w:szCs w:val="22"/>
          <w:lang w:val="en-GB"/>
        </w:rPr>
        <w:t>heavily</w:t>
      </w:r>
      <w:r w:rsidR="00FB51EC" w:rsidRPr="00291BD7">
        <w:rPr>
          <w:sz w:val="22"/>
          <w:szCs w:val="22"/>
          <w:lang w:val="en-GB"/>
        </w:rPr>
        <w:t xml:space="preserve"> relies on </w:t>
      </w:r>
      <w:r w:rsidRPr="00291BD7">
        <w:rPr>
          <w:sz w:val="22"/>
          <w:szCs w:val="22"/>
          <w:lang w:val="en-GB"/>
        </w:rPr>
        <w:t>child, women</w:t>
      </w:r>
      <w:r w:rsidR="00FB51EC" w:rsidRPr="00291BD7">
        <w:rPr>
          <w:sz w:val="22"/>
          <w:szCs w:val="22"/>
          <w:lang w:val="en-GB"/>
        </w:rPr>
        <w:t>’s</w:t>
      </w:r>
      <w:r w:rsidRPr="00291BD7">
        <w:rPr>
          <w:sz w:val="22"/>
          <w:szCs w:val="22"/>
          <w:lang w:val="en-GB"/>
        </w:rPr>
        <w:t xml:space="preserve"> and refugee</w:t>
      </w:r>
      <w:r w:rsidR="00FB51EC" w:rsidRPr="00291BD7">
        <w:rPr>
          <w:sz w:val="22"/>
          <w:szCs w:val="22"/>
          <w:lang w:val="en-GB"/>
        </w:rPr>
        <w:t>’s labour</w:t>
      </w:r>
      <w:r w:rsidRPr="00291BD7">
        <w:rPr>
          <w:sz w:val="22"/>
          <w:szCs w:val="22"/>
          <w:lang w:val="en-GB"/>
        </w:rPr>
        <w:t>, should be terminated; shipbreaking</w:t>
      </w:r>
      <w:r w:rsidR="00021B17" w:rsidRPr="00291BD7">
        <w:rPr>
          <w:sz w:val="22"/>
          <w:szCs w:val="22"/>
          <w:lang w:val="en-GB"/>
        </w:rPr>
        <w:t xml:space="preserve"> of vessels containing asbestos</w:t>
      </w:r>
      <w:r w:rsidRPr="00291BD7">
        <w:rPr>
          <w:sz w:val="22"/>
          <w:szCs w:val="22"/>
          <w:lang w:val="en-GB"/>
        </w:rPr>
        <w:t xml:space="preserve"> should be prohibited.</w:t>
      </w:r>
      <w:r w:rsidR="0025134F" w:rsidRPr="00291BD7">
        <w:rPr>
          <w:sz w:val="22"/>
          <w:szCs w:val="22"/>
          <w:lang w:val="en-GB"/>
        </w:rPr>
        <w:t xml:space="preserve"> </w:t>
      </w:r>
      <w:r w:rsidRPr="00291BD7">
        <w:rPr>
          <w:sz w:val="22"/>
          <w:szCs w:val="22"/>
          <w:lang w:val="en-GB"/>
        </w:rPr>
        <w:t xml:space="preserve">On-site </w:t>
      </w:r>
      <w:r w:rsidR="00FB51EC" w:rsidRPr="00291BD7">
        <w:rPr>
          <w:sz w:val="22"/>
          <w:szCs w:val="22"/>
          <w:lang w:val="en-GB"/>
        </w:rPr>
        <w:t xml:space="preserve">sorting </w:t>
      </w:r>
      <w:r w:rsidRPr="00291BD7">
        <w:rPr>
          <w:sz w:val="22"/>
          <w:szCs w:val="22"/>
          <w:lang w:val="en-GB"/>
        </w:rPr>
        <w:t>and recycling of waste should be prioritised</w:t>
      </w:r>
      <w:r w:rsidR="00FB51EC" w:rsidRPr="00291BD7">
        <w:rPr>
          <w:sz w:val="22"/>
          <w:szCs w:val="22"/>
          <w:lang w:val="en-GB"/>
        </w:rPr>
        <w:t xml:space="preserve"> as projects</w:t>
      </w:r>
      <w:r w:rsidRPr="00291BD7">
        <w:rPr>
          <w:sz w:val="22"/>
          <w:szCs w:val="22"/>
          <w:lang w:val="en-GB"/>
        </w:rPr>
        <w:t>.</w:t>
      </w:r>
    </w:p>
    <w:p w14:paraId="37D90E16" w14:textId="726D2DDB" w:rsidR="007014AF" w:rsidRPr="00291BD7" w:rsidRDefault="00F31114" w:rsidP="00F31114">
      <w:pPr>
        <w:pStyle w:val="ListParagraph"/>
        <w:numPr>
          <w:ilvl w:val="1"/>
          <w:numId w:val="1"/>
        </w:numPr>
        <w:spacing w:after="240" w:line="22" w:lineRule="atLeast"/>
        <w:jc w:val="both"/>
        <w:rPr>
          <w:rFonts w:cstheme="minorHAnsi"/>
          <w:sz w:val="22"/>
          <w:szCs w:val="22"/>
          <w:lang w:val="en-GB"/>
        </w:rPr>
      </w:pPr>
      <w:r w:rsidRPr="00291BD7">
        <w:rPr>
          <w:sz w:val="22"/>
          <w:szCs w:val="22"/>
          <w:lang w:val="en-GB"/>
        </w:rPr>
        <w:t>The Ministry of Environment, Urbanisation and Climate Change should</w:t>
      </w:r>
      <w:r w:rsidR="00194632" w:rsidRPr="00291BD7">
        <w:rPr>
          <w:sz w:val="22"/>
          <w:szCs w:val="22"/>
          <w:lang w:val="en-GB"/>
        </w:rPr>
        <w:t xml:space="preserve"> change its mandate and be renamed “</w:t>
      </w:r>
      <w:r w:rsidRPr="00291BD7">
        <w:rPr>
          <w:sz w:val="22"/>
          <w:szCs w:val="22"/>
          <w:lang w:val="en-GB"/>
        </w:rPr>
        <w:t>Ministry of Environmental Issues and Climate Crisis</w:t>
      </w:r>
      <w:r w:rsidR="00194632" w:rsidRPr="00291BD7">
        <w:rPr>
          <w:sz w:val="22"/>
          <w:szCs w:val="22"/>
          <w:lang w:val="en-GB"/>
        </w:rPr>
        <w:t>”, with "u</w:t>
      </w:r>
      <w:r w:rsidRPr="00291BD7">
        <w:rPr>
          <w:sz w:val="22"/>
          <w:szCs w:val="22"/>
          <w:lang w:val="en-GB"/>
        </w:rPr>
        <w:t>rbanisation</w:t>
      </w:r>
      <w:r w:rsidR="00194632" w:rsidRPr="00291BD7">
        <w:rPr>
          <w:sz w:val="22"/>
          <w:szCs w:val="22"/>
          <w:lang w:val="en-GB"/>
        </w:rPr>
        <w:t>”</w:t>
      </w:r>
      <w:r w:rsidRPr="00291BD7">
        <w:rPr>
          <w:sz w:val="22"/>
          <w:szCs w:val="22"/>
          <w:lang w:val="en-GB"/>
        </w:rPr>
        <w:t>, which</w:t>
      </w:r>
      <w:r w:rsidR="00194632" w:rsidRPr="00291BD7">
        <w:rPr>
          <w:sz w:val="22"/>
          <w:szCs w:val="22"/>
          <w:lang w:val="en-GB"/>
        </w:rPr>
        <w:t xml:space="preserve"> stands for regulating</w:t>
      </w:r>
      <w:r w:rsidRPr="00291BD7">
        <w:rPr>
          <w:sz w:val="22"/>
          <w:szCs w:val="22"/>
          <w:lang w:val="en-GB"/>
        </w:rPr>
        <w:t xml:space="preserve"> construction projects</w:t>
      </w:r>
      <w:r w:rsidR="00194632" w:rsidRPr="00291BD7">
        <w:rPr>
          <w:sz w:val="22"/>
          <w:szCs w:val="22"/>
          <w:lang w:val="en-GB"/>
        </w:rPr>
        <w:t xml:space="preserve"> only</w:t>
      </w:r>
      <w:r w:rsidRPr="00291BD7">
        <w:rPr>
          <w:sz w:val="22"/>
          <w:szCs w:val="22"/>
          <w:lang w:val="en-GB"/>
        </w:rPr>
        <w:t xml:space="preserve">, </w:t>
      </w:r>
      <w:r w:rsidR="00194632" w:rsidRPr="00291BD7">
        <w:rPr>
          <w:sz w:val="22"/>
          <w:szCs w:val="22"/>
          <w:lang w:val="en-GB"/>
        </w:rPr>
        <w:t>removed</w:t>
      </w:r>
      <w:r w:rsidRPr="00291BD7">
        <w:rPr>
          <w:sz w:val="22"/>
          <w:szCs w:val="22"/>
          <w:lang w:val="en-GB"/>
        </w:rPr>
        <w:t xml:space="preserve"> from the Ministry’s </w:t>
      </w:r>
      <w:r w:rsidR="00194632" w:rsidRPr="00291BD7">
        <w:rPr>
          <w:sz w:val="22"/>
          <w:szCs w:val="22"/>
          <w:lang w:val="en-GB"/>
        </w:rPr>
        <w:t>mandate</w:t>
      </w:r>
      <w:r w:rsidRPr="00291BD7">
        <w:rPr>
          <w:sz w:val="22"/>
          <w:szCs w:val="22"/>
          <w:lang w:val="en-GB"/>
        </w:rPr>
        <w:t>.</w:t>
      </w:r>
    </w:p>
    <w:p w14:paraId="3D5AE779" w14:textId="583DD24A" w:rsidR="001E52BC" w:rsidRPr="00291BD7" w:rsidRDefault="00194632" w:rsidP="00F31114">
      <w:pPr>
        <w:pStyle w:val="ListParagraph"/>
        <w:numPr>
          <w:ilvl w:val="1"/>
          <w:numId w:val="1"/>
        </w:numPr>
        <w:spacing w:after="240" w:line="22" w:lineRule="atLeast"/>
        <w:jc w:val="both"/>
        <w:rPr>
          <w:rFonts w:cstheme="minorHAnsi"/>
          <w:sz w:val="22"/>
          <w:szCs w:val="22"/>
          <w:lang w:val="en-GB"/>
        </w:rPr>
      </w:pPr>
      <w:r w:rsidRPr="00291BD7">
        <w:rPr>
          <w:sz w:val="22"/>
          <w:szCs w:val="22"/>
          <w:lang w:val="en-GB"/>
        </w:rPr>
        <w:t>Energy generation f</w:t>
      </w:r>
      <w:r w:rsidR="00F31114" w:rsidRPr="00291BD7">
        <w:rPr>
          <w:sz w:val="22"/>
          <w:szCs w:val="22"/>
          <w:lang w:val="en-GB"/>
        </w:rPr>
        <w:t>acilities with heavy carbon emissions should be replaced with renewable energy sources, road transport should be powered by electricity, public, rail and maritime transport should be encouraged.</w:t>
      </w:r>
    </w:p>
    <w:p w14:paraId="0257676D" w14:textId="16325FA0" w:rsidR="00207B0C" w:rsidRPr="003A5408" w:rsidRDefault="00883D25" w:rsidP="00311DCB">
      <w:pPr>
        <w:numPr>
          <w:ilvl w:val="0"/>
          <w:numId w:val="1"/>
        </w:numPr>
        <w:spacing w:before="100" w:beforeAutospacing="1" w:after="240" w:line="22" w:lineRule="atLeast"/>
        <w:jc w:val="both"/>
        <w:rPr>
          <w:rFonts w:eastAsia="Helvetica Neue" w:cstheme="minorHAnsi"/>
          <w:sz w:val="22"/>
          <w:szCs w:val="22"/>
          <w:lang w:val="en-GB" w:bidi="tr-TR"/>
        </w:rPr>
      </w:pPr>
      <w:r w:rsidRPr="003A5408">
        <w:rPr>
          <w:rFonts w:eastAsia="Helvetica Neue" w:cstheme="minorHAnsi"/>
          <w:sz w:val="22"/>
          <w:szCs w:val="22"/>
          <w:lang w:val="en-GB" w:bidi="tr-TR"/>
        </w:rPr>
        <w:t xml:space="preserve">While </w:t>
      </w:r>
      <w:r w:rsidR="00755467" w:rsidRPr="003A5408">
        <w:rPr>
          <w:rFonts w:eastAsia="Helvetica Neue" w:cstheme="minorHAnsi"/>
          <w:sz w:val="22"/>
          <w:szCs w:val="22"/>
          <w:lang w:val="en-GB" w:bidi="tr-TR"/>
        </w:rPr>
        <w:t xml:space="preserve">Türkiye is a signatory to the United Nations Convention on </w:t>
      </w:r>
      <w:r w:rsidR="000B214B" w:rsidRPr="003A5408">
        <w:rPr>
          <w:rFonts w:eastAsia="Helvetica Neue" w:cstheme="minorHAnsi"/>
          <w:sz w:val="22"/>
          <w:szCs w:val="22"/>
          <w:lang w:val="en-GB" w:bidi="tr-TR"/>
        </w:rPr>
        <w:t>Bio</w:t>
      </w:r>
      <w:r w:rsidR="00194632" w:rsidRPr="003A5408">
        <w:rPr>
          <w:rFonts w:eastAsia="Helvetica Neue" w:cstheme="minorHAnsi"/>
          <w:sz w:val="22"/>
          <w:szCs w:val="22"/>
          <w:lang w:val="en-GB" w:bidi="tr-TR"/>
        </w:rPr>
        <w:t>logical D</w:t>
      </w:r>
      <w:r w:rsidR="000B214B" w:rsidRPr="003A5408">
        <w:rPr>
          <w:rFonts w:eastAsia="Helvetica Neue" w:cstheme="minorHAnsi"/>
          <w:sz w:val="22"/>
          <w:szCs w:val="22"/>
          <w:lang w:val="en-GB" w:bidi="tr-TR"/>
        </w:rPr>
        <w:t>iversity</w:t>
      </w:r>
      <w:r w:rsidR="00755467" w:rsidRPr="003A5408">
        <w:rPr>
          <w:rFonts w:eastAsia="Helvetica Neue" w:cstheme="minorHAnsi"/>
          <w:sz w:val="22"/>
          <w:szCs w:val="22"/>
          <w:lang w:val="en-GB" w:bidi="tr-TR"/>
        </w:rPr>
        <w:t>, the</w:t>
      </w:r>
      <w:r w:rsidRPr="003A5408">
        <w:rPr>
          <w:rFonts w:eastAsia="Helvetica Neue" w:cstheme="minorHAnsi"/>
          <w:sz w:val="22"/>
          <w:szCs w:val="22"/>
          <w:lang w:val="en-GB" w:bidi="tr-TR"/>
        </w:rPr>
        <w:t xml:space="preserve"> most recent</w:t>
      </w:r>
      <w:r w:rsidR="00755467" w:rsidRPr="003A5408">
        <w:rPr>
          <w:rFonts w:eastAsia="Helvetica Neue" w:cstheme="minorHAnsi"/>
          <w:sz w:val="22"/>
          <w:szCs w:val="22"/>
          <w:lang w:val="en-GB" w:bidi="tr-TR"/>
        </w:rPr>
        <w:t xml:space="preserve"> </w:t>
      </w:r>
      <w:r w:rsidR="00755467" w:rsidRPr="003A5408">
        <w:rPr>
          <w:rFonts w:eastAsia="Helvetica Neue" w:cstheme="minorHAnsi"/>
          <w:b/>
          <w:bCs/>
          <w:sz w:val="22"/>
          <w:szCs w:val="22"/>
          <w:lang w:val="en-GB" w:bidi="tr-TR"/>
        </w:rPr>
        <w:t xml:space="preserve">National </w:t>
      </w:r>
      <w:r w:rsidR="000B214B" w:rsidRPr="003A5408">
        <w:rPr>
          <w:rFonts w:eastAsia="Helvetica Neue" w:cstheme="minorHAnsi"/>
          <w:b/>
          <w:bCs/>
          <w:sz w:val="22"/>
          <w:szCs w:val="22"/>
          <w:lang w:val="en-GB" w:bidi="tr-TR"/>
        </w:rPr>
        <w:t>Bio</w:t>
      </w:r>
      <w:r w:rsidR="00194632" w:rsidRPr="003A5408">
        <w:rPr>
          <w:rFonts w:eastAsia="Helvetica Neue" w:cstheme="minorHAnsi"/>
          <w:b/>
          <w:bCs/>
          <w:sz w:val="22"/>
          <w:szCs w:val="22"/>
          <w:lang w:val="en-GB" w:bidi="tr-TR"/>
        </w:rPr>
        <w:t>logical D</w:t>
      </w:r>
      <w:r w:rsidR="000B214B" w:rsidRPr="003A5408">
        <w:rPr>
          <w:rFonts w:eastAsia="Helvetica Neue" w:cstheme="minorHAnsi"/>
          <w:b/>
          <w:bCs/>
          <w:sz w:val="22"/>
          <w:szCs w:val="22"/>
          <w:lang w:val="en-GB" w:bidi="tr-TR"/>
        </w:rPr>
        <w:t>iversity</w:t>
      </w:r>
      <w:r w:rsidR="00755467" w:rsidRPr="003A5408">
        <w:rPr>
          <w:rFonts w:eastAsia="Helvetica Neue" w:cstheme="minorHAnsi"/>
          <w:b/>
          <w:bCs/>
          <w:sz w:val="22"/>
          <w:szCs w:val="22"/>
          <w:lang w:val="en-GB" w:bidi="tr-TR"/>
        </w:rPr>
        <w:t xml:space="preserve"> Strategy and Action Plan</w:t>
      </w:r>
      <w:r w:rsidR="00755467" w:rsidRPr="003A5408">
        <w:rPr>
          <w:rStyle w:val="FootnoteReference"/>
          <w:rFonts w:eastAsia="Helvetica Neue" w:cstheme="minorHAnsi"/>
          <w:b/>
          <w:bCs/>
          <w:sz w:val="22"/>
          <w:szCs w:val="22"/>
          <w:lang w:val="en-GB" w:bidi="tr-TR"/>
        </w:rPr>
        <w:footnoteReference w:id="7"/>
      </w:r>
      <w:r w:rsidR="00755467" w:rsidRPr="003A5408">
        <w:rPr>
          <w:rFonts w:eastAsia="Helvetica Neue" w:cstheme="minorHAnsi"/>
          <w:sz w:val="22"/>
          <w:szCs w:val="22"/>
          <w:lang w:val="en-GB" w:bidi="tr-TR"/>
        </w:rPr>
        <w:t xml:space="preserve"> of the Ministry of Environment, Urbanisation and Climate Change </w:t>
      </w:r>
      <w:r w:rsidR="00194632" w:rsidRPr="003A5408">
        <w:rPr>
          <w:rFonts w:eastAsia="Helvetica Neue" w:cstheme="minorHAnsi"/>
          <w:sz w:val="22"/>
          <w:szCs w:val="22"/>
          <w:lang w:val="en-GB" w:bidi="tr-TR"/>
        </w:rPr>
        <w:t xml:space="preserve">dates back to </w:t>
      </w:r>
      <w:r w:rsidR="00755467" w:rsidRPr="003A5408">
        <w:rPr>
          <w:rFonts w:eastAsia="Helvetica Neue" w:cstheme="minorHAnsi"/>
          <w:sz w:val="22"/>
          <w:szCs w:val="22"/>
          <w:lang w:val="en-GB" w:bidi="tr-TR"/>
        </w:rPr>
        <w:t xml:space="preserve">2007. The Ministry’s current webpage does not contain any strategies or action plans on this subject, but only provides a document on </w:t>
      </w:r>
      <w:r w:rsidR="00291BD7" w:rsidRPr="003A5408">
        <w:rPr>
          <w:rFonts w:eastAsia="Helvetica Neue" w:cstheme="minorHAnsi"/>
          <w:sz w:val="22"/>
          <w:szCs w:val="22"/>
          <w:lang w:val="en-GB" w:bidi="tr-TR"/>
        </w:rPr>
        <w:t>biodiversity</w:t>
      </w:r>
      <w:r w:rsidR="00755467" w:rsidRPr="003A5408">
        <w:rPr>
          <w:rStyle w:val="FootnoteReference"/>
          <w:rFonts w:eastAsia="Helvetica Neue" w:cstheme="minorHAnsi"/>
          <w:sz w:val="22"/>
          <w:szCs w:val="22"/>
          <w:lang w:val="en-GB" w:bidi="tr-TR"/>
        </w:rPr>
        <w:footnoteReference w:id="8"/>
      </w:r>
      <w:r w:rsidR="00755467" w:rsidRPr="003A5408">
        <w:rPr>
          <w:rFonts w:eastAsia="Helvetica Neue" w:cstheme="minorHAnsi"/>
          <w:sz w:val="22"/>
          <w:szCs w:val="22"/>
          <w:lang w:val="en-GB" w:bidi="tr-TR"/>
        </w:rPr>
        <w:t xml:space="preserve"> </w:t>
      </w:r>
      <w:r w:rsidRPr="003A5408">
        <w:rPr>
          <w:rFonts w:eastAsia="Helvetica Neue" w:cstheme="minorHAnsi"/>
          <w:sz w:val="22"/>
          <w:szCs w:val="22"/>
          <w:lang w:val="en-GB" w:bidi="tr-TR"/>
        </w:rPr>
        <w:t xml:space="preserve">intended </w:t>
      </w:r>
      <w:r w:rsidR="00755467" w:rsidRPr="003A5408">
        <w:rPr>
          <w:rFonts w:eastAsia="Helvetica Neue" w:cstheme="minorHAnsi"/>
          <w:sz w:val="22"/>
          <w:szCs w:val="22"/>
          <w:lang w:val="en-GB" w:bidi="tr-TR"/>
        </w:rPr>
        <w:t>for children.</w:t>
      </w:r>
      <w:r w:rsidR="00207B0C" w:rsidRPr="003A5408">
        <w:rPr>
          <w:rFonts w:eastAsia="Helvetica Neue" w:cstheme="minorHAnsi"/>
          <w:sz w:val="22"/>
          <w:szCs w:val="22"/>
          <w:lang w:val="en-GB" w:bidi="tr-TR"/>
        </w:rPr>
        <w:t xml:space="preserve"> </w:t>
      </w:r>
      <w:r w:rsidR="00755467" w:rsidRPr="003A5408">
        <w:rPr>
          <w:rFonts w:eastAsia="Helvetica Neue" w:cstheme="minorHAnsi"/>
          <w:sz w:val="22"/>
          <w:szCs w:val="22"/>
          <w:lang w:val="en-GB" w:bidi="tr-TR"/>
        </w:rPr>
        <w:t xml:space="preserve">The Ministry’s webpage also reveals that there are no action plans </w:t>
      </w:r>
      <w:r w:rsidRPr="003A5408">
        <w:rPr>
          <w:rFonts w:eastAsia="Helvetica Neue" w:cstheme="minorHAnsi"/>
          <w:sz w:val="22"/>
          <w:szCs w:val="22"/>
          <w:lang w:val="en-GB" w:bidi="tr-TR"/>
        </w:rPr>
        <w:t xml:space="preserve">in place </w:t>
      </w:r>
      <w:r w:rsidR="00755467" w:rsidRPr="003A5408">
        <w:rPr>
          <w:rFonts w:eastAsia="Helvetica Neue" w:cstheme="minorHAnsi"/>
          <w:sz w:val="22"/>
          <w:szCs w:val="22"/>
          <w:lang w:val="en-GB" w:bidi="tr-TR"/>
        </w:rPr>
        <w:t>for gender equality.</w:t>
      </w:r>
      <w:r w:rsidR="00207B0C" w:rsidRPr="003A5408">
        <w:rPr>
          <w:rFonts w:eastAsia="Helvetica Neue" w:cstheme="minorHAnsi"/>
          <w:sz w:val="22"/>
          <w:szCs w:val="22"/>
          <w:lang w:val="en-GB" w:bidi="tr-TR"/>
        </w:rPr>
        <w:t xml:space="preserve"> </w:t>
      </w:r>
      <w:r w:rsidRPr="003A5408">
        <w:rPr>
          <w:rFonts w:eastAsia="Helvetica Neue" w:cstheme="minorHAnsi"/>
          <w:sz w:val="22"/>
          <w:szCs w:val="22"/>
          <w:lang w:val="en-GB" w:bidi="tr-TR"/>
        </w:rPr>
        <w:t xml:space="preserve">An examination of </w:t>
      </w:r>
      <w:r w:rsidR="00755467" w:rsidRPr="003A5408">
        <w:rPr>
          <w:rFonts w:eastAsia="Helvetica Neue" w:cstheme="minorHAnsi"/>
          <w:sz w:val="22"/>
          <w:szCs w:val="22"/>
          <w:lang w:val="en-GB" w:bidi="tr-TR"/>
        </w:rPr>
        <w:t xml:space="preserve">the </w:t>
      </w:r>
      <w:r w:rsidR="00755467" w:rsidRPr="003A5408">
        <w:rPr>
          <w:rFonts w:eastAsia="Helvetica Neue" w:cstheme="minorHAnsi"/>
          <w:b/>
          <w:bCs/>
          <w:sz w:val="22"/>
          <w:szCs w:val="22"/>
          <w:lang w:val="en-GB" w:bidi="tr-TR"/>
        </w:rPr>
        <w:t>1</w:t>
      </w:r>
      <w:r w:rsidR="00755467" w:rsidRPr="003A5408">
        <w:rPr>
          <w:rFonts w:eastAsia="Helvetica Neue" w:cstheme="minorHAnsi"/>
          <w:b/>
          <w:bCs/>
          <w:sz w:val="22"/>
          <w:szCs w:val="22"/>
          <w:vertAlign w:val="superscript"/>
          <w:lang w:val="en-GB" w:bidi="tr-TR"/>
        </w:rPr>
        <w:t>st</w:t>
      </w:r>
      <w:r w:rsidR="00755467" w:rsidRPr="003A5408">
        <w:rPr>
          <w:rFonts w:eastAsia="Helvetica Neue" w:cstheme="minorHAnsi"/>
          <w:b/>
          <w:bCs/>
          <w:sz w:val="22"/>
          <w:szCs w:val="22"/>
          <w:lang w:val="en-GB" w:bidi="tr-TR"/>
        </w:rPr>
        <w:t xml:space="preserve"> </w:t>
      </w:r>
      <w:r w:rsidRPr="003A5408">
        <w:rPr>
          <w:rFonts w:eastAsia="Helvetica Neue" w:cstheme="minorHAnsi"/>
          <w:b/>
          <w:bCs/>
          <w:sz w:val="22"/>
          <w:szCs w:val="22"/>
          <w:lang w:val="en-GB" w:bidi="tr-TR"/>
        </w:rPr>
        <w:t xml:space="preserve">Periodic </w:t>
      </w:r>
      <w:r w:rsidR="00755467" w:rsidRPr="003A5408">
        <w:rPr>
          <w:rFonts w:eastAsia="Helvetica Neue" w:cstheme="minorHAnsi"/>
          <w:b/>
          <w:bCs/>
          <w:sz w:val="22"/>
          <w:szCs w:val="22"/>
          <w:lang w:val="en-GB" w:bidi="tr-TR"/>
        </w:rPr>
        <w:t>Realisation Report of the Ministry’s 2022 Budget and Investment Programme</w:t>
      </w:r>
      <w:r w:rsidR="00755467" w:rsidRPr="003A5408">
        <w:rPr>
          <w:rStyle w:val="FootnoteReference"/>
          <w:rFonts w:eastAsia="Helvetica Neue" w:cstheme="minorHAnsi"/>
          <w:b/>
          <w:bCs/>
          <w:sz w:val="22"/>
          <w:szCs w:val="22"/>
          <w:lang w:val="en-GB" w:bidi="tr-TR"/>
        </w:rPr>
        <w:footnoteReference w:id="9"/>
      </w:r>
      <w:r w:rsidR="00755467" w:rsidRPr="003A5408">
        <w:rPr>
          <w:rFonts w:eastAsia="Helvetica Neue" w:cstheme="minorHAnsi"/>
          <w:b/>
          <w:bCs/>
          <w:sz w:val="22"/>
          <w:szCs w:val="22"/>
          <w:lang w:val="en-GB" w:bidi="tr-TR"/>
        </w:rPr>
        <w:t xml:space="preserve"> </w:t>
      </w:r>
      <w:r w:rsidR="00755467" w:rsidRPr="003A5408">
        <w:rPr>
          <w:rFonts w:eastAsia="Helvetica Neue" w:cstheme="minorHAnsi"/>
          <w:sz w:val="22"/>
          <w:szCs w:val="22"/>
          <w:lang w:val="en-GB" w:bidi="tr-TR"/>
        </w:rPr>
        <w:t>(January 1</w:t>
      </w:r>
      <w:r w:rsidR="00755467" w:rsidRPr="003A5408">
        <w:rPr>
          <w:rFonts w:eastAsia="Helvetica Neue" w:cstheme="minorHAnsi"/>
          <w:sz w:val="22"/>
          <w:szCs w:val="22"/>
          <w:vertAlign w:val="superscript"/>
          <w:lang w:val="en-GB" w:bidi="tr-TR"/>
        </w:rPr>
        <w:t>st</w:t>
      </w:r>
      <w:r w:rsidR="00755467" w:rsidRPr="003A5408">
        <w:rPr>
          <w:rFonts w:eastAsia="Helvetica Neue" w:cstheme="minorHAnsi"/>
          <w:sz w:val="22"/>
          <w:szCs w:val="22"/>
          <w:lang w:val="en-GB" w:bidi="tr-TR"/>
        </w:rPr>
        <w:t xml:space="preserve"> 2022 – March 31</w:t>
      </w:r>
      <w:r w:rsidR="00755467" w:rsidRPr="003A5408">
        <w:rPr>
          <w:rFonts w:eastAsia="Helvetica Neue" w:cstheme="minorHAnsi"/>
          <w:sz w:val="22"/>
          <w:szCs w:val="22"/>
          <w:vertAlign w:val="superscript"/>
          <w:lang w:val="en-GB" w:bidi="tr-TR"/>
        </w:rPr>
        <w:t>st</w:t>
      </w:r>
      <w:r w:rsidR="00755467" w:rsidRPr="003A5408">
        <w:rPr>
          <w:rFonts w:eastAsia="Helvetica Neue" w:cstheme="minorHAnsi"/>
          <w:sz w:val="22"/>
          <w:szCs w:val="22"/>
          <w:lang w:val="en-GB" w:bidi="tr-TR"/>
        </w:rPr>
        <w:t xml:space="preserve"> 2022)</w:t>
      </w:r>
      <w:r w:rsidRPr="003A5408">
        <w:rPr>
          <w:rFonts w:eastAsia="Helvetica Neue" w:cstheme="minorHAnsi"/>
          <w:sz w:val="22"/>
          <w:szCs w:val="22"/>
          <w:lang w:val="en-GB" w:bidi="tr-TR"/>
        </w:rPr>
        <w:t xml:space="preserve"> shows </w:t>
      </w:r>
      <w:r w:rsidR="00755467" w:rsidRPr="003A5408">
        <w:rPr>
          <w:rFonts w:eastAsia="Helvetica Neue" w:cstheme="minorHAnsi"/>
          <w:sz w:val="22"/>
          <w:szCs w:val="22"/>
          <w:lang w:val="en-GB" w:bidi="tr-TR"/>
        </w:rPr>
        <w:t xml:space="preserve">that the Ministry </w:t>
      </w:r>
      <w:r w:rsidRPr="003A5408">
        <w:rPr>
          <w:rFonts w:eastAsia="Helvetica Neue" w:cstheme="minorHAnsi"/>
          <w:sz w:val="22"/>
          <w:szCs w:val="22"/>
          <w:lang w:val="en-GB" w:bidi="tr-TR"/>
        </w:rPr>
        <w:t xml:space="preserve">does not undertake </w:t>
      </w:r>
      <w:r w:rsidR="00755467" w:rsidRPr="003A5408">
        <w:rPr>
          <w:rFonts w:eastAsia="Helvetica Neue" w:cstheme="minorHAnsi"/>
          <w:sz w:val="22"/>
          <w:szCs w:val="22"/>
          <w:lang w:val="en-GB" w:bidi="tr-TR"/>
        </w:rPr>
        <w:t>gender-sensitive budget</w:t>
      </w:r>
      <w:r w:rsidRPr="003A5408">
        <w:rPr>
          <w:rFonts w:eastAsia="Helvetica Neue" w:cstheme="minorHAnsi"/>
          <w:sz w:val="22"/>
          <w:szCs w:val="22"/>
          <w:lang w:val="en-GB" w:bidi="tr-TR"/>
        </w:rPr>
        <w:t xml:space="preserve">ing or allocates a </w:t>
      </w:r>
      <w:r w:rsidR="00755467" w:rsidRPr="003A5408">
        <w:rPr>
          <w:rFonts w:eastAsia="Helvetica Neue" w:cstheme="minorHAnsi"/>
          <w:sz w:val="22"/>
          <w:szCs w:val="22"/>
          <w:lang w:val="en-GB" w:bidi="tr-TR"/>
        </w:rPr>
        <w:t>budget for gender equality.</w:t>
      </w:r>
      <w:r w:rsidR="00207B0C" w:rsidRPr="003A5408">
        <w:rPr>
          <w:rFonts w:eastAsia="Helvetica Neue" w:cstheme="minorHAnsi"/>
          <w:sz w:val="22"/>
          <w:szCs w:val="22"/>
          <w:lang w:val="en-GB" w:bidi="tr-TR"/>
        </w:rPr>
        <w:t xml:space="preserve"> </w:t>
      </w:r>
      <w:r w:rsidR="00755467" w:rsidRPr="003A5408">
        <w:rPr>
          <w:rFonts w:eastAsia="Helvetica Neue" w:cstheme="minorHAnsi"/>
          <w:sz w:val="22"/>
          <w:szCs w:val="22"/>
          <w:lang w:val="en-GB" w:bidi="tr-TR"/>
        </w:rPr>
        <w:t>Türkiye</w:t>
      </w:r>
      <w:r w:rsidRPr="003A5408">
        <w:rPr>
          <w:rFonts w:eastAsia="Helvetica Neue" w:cstheme="minorHAnsi"/>
          <w:sz w:val="22"/>
          <w:szCs w:val="22"/>
          <w:lang w:val="en-GB" w:bidi="tr-TR"/>
        </w:rPr>
        <w:t>, which carries out half of its</w:t>
      </w:r>
      <w:r w:rsidR="00755467" w:rsidRPr="003A5408">
        <w:rPr>
          <w:rFonts w:eastAsia="Helvetica Neue" w:cstheme="minorHAnsi"/>
          <w:sz w:val="22"/>
          <w:szCs w:val="22"/>
          <w:lang w:val="en-GB" w:bidi="tr-TR"/>
        </w:rPr>
        <w:t xml:space="preserve"> </w:t>
      </w:r>
      <w:r w:rsidR="00311DCB" w:rsidRPr="003A5408">
        <w:rPr>
          <w:rFonts w:eastAsia="Helvetica Neue" w:cstheme="minorHAnsi"/>
          <w:sz w:val="22"/>
          <w:szCs w:val="22"/>
          <w:lang w:val="en-GB" w:bidi="tr-TR"/>
        </w:rPr>
        <w:t>exports to E</w:t>
      </w:r>
      <w:r w:rsidRPr="003A5408">
        <w:rPr>
          <w:rFonts w:eastAsia="Helvetica Neue" w:cstheme="minorHAnsi"/>
          <w:sz w:val="22"/>
          <w:szCs w:val="22"/>
          <w:lang w:val="en-GB" w:bidi="tr-TR"/>
        </w:rPr>
        <w:t xml:space="preserve">uropean </w:t>
      </w:r>
      <w:r w:rsidR="00311DCB" w:rsidRPr="003A5408">
        <w:rPr>
          <w:rFonts w:eastAsia="Helvetica Neue" w:cstheme="minorHAnsi"/>
          <w:sz w:val="22"/>
          <w:szCs w:val="22"/>
          <w:lang w:val="en-GB" w:bidi="tr-TR"/>
        </w:rPr>
        <w:t>U</w:t>
      </w:r>
      <w:r w:rsidRPr="003A5408">
        <w:rPr>
          <w:rFonts w:eastAsia="Helvetica Neue" w:cstheme="minorHAnsi"/>
          <w:sz w:val="22"/>
          <w:szCs w:val="22"/>
          <w:lang w:val="en-GB" w:bidi="tr-TR"/>
        </w:rPr>
        <w:t>nion</w:t>
      </w:r>
      <w:r w:rsidR="00311DCB" w:rsidRPr="003A5408">
        <w:rPr>
          <w:rFonts w:eastAsia="Helvetica Neue" w:cstheme="minorHAnsi"/>
          <w:sz w:val="22"/>
          <w:szCs w:val="22"/>
          <w:lang w:val="en-GB" w:bidi="tr-TR"/>
        </w:rPr>
        <w:t xml:space="preserve"> countries</w:t>
      </w:r>
      <w:r w:rsidRPr="003A5408">
        <w:rPr>
          <w:rFonts w:eastAsia="Helvetica Neue" w:cstheme="minorHAnsi"/>
          <w:sz w:val="22"/>
          <w:szCs w:val="22"/>
          <w:lang w:val="en-GB" w:bidi="tr-TR"/>
        </w:rPr>
        <w:t xml:space="preserve">, ratified the Paris Agreement in 2021 and prepared the </w:t>
      </w:r>
      <w:r w:rsidRPr="003A5408">
        <w:rPr>
          <w:rFonts w:eastAsia="Helvetica Neue" w:cstheme="minorHAnsi"/>
          <w:b/>
          <w:bCs/>
          <w:sz w:val="22"/>
          <w:szCs w:val="22"/>
          <w:lang w:val="en-GB" w:bidi="tr-TR"/>
        </w:rPr>
        <w:t>Climate Change Law Proposal</w:t>
      </w:r>
      <w:r w:rsidRPr="003A5408">
        <w:rPr>
          <w:rStyle w:val="FootnoteReference"/>
          <w:rFonts w:eastAsia="Helvetica Neue" w:cstheme="minorHAnsi"/>
          <w:sz w:val="22"/>
          <w:szCs w:val="22"/>
          <w:lang w:val="en-GB" w:bidi="tr-TR"/>
        </w:rPr>
        <w:footnoteReference w:id="10"/>
      </w:r>
      <w:r w:rsidR="00311DCB" w:rsidRPr="003A5408">
        <w:rPr>
          <w:rFonts w:eastAsia="Helvetica Neue" w:cstheme="minorHAnsi"/>
          <w:sz w:val="22"/>
          <w:szCs w:val="22"/>
          <w:lang w:val="en-GB" w:bidi="tr-TR"/>
        </w:rPr>
        <w:t xml:space="preserve"> due to the </w:t>
      </w:r>
      <w:r w:rsidR="00311DCB" w:rsidRPr="003A5408">
        <w:rPr>
          <w:rFonts w:eastAsia="Helvetica Neue" w:cstheme="minorHAnsi"/>
          <w:b/>
          <w:bCs/>
          <w:sz w:val="22"/>
          <w:szCs w:val="22"/>
          <w:lang w:val="en-GB" w:bidi="tr-TR"/>
        </w:rPr>
        <w:t>“Carbon Border Adjustment Mechanism”</w:t>
      </w:r>
      <w:r w:rsidR="00311DCB" w:rsidRPr="003A5408">
        <w:rPr>
          <w:rFonts w:eastAsia="Helvetica Neue" w:cstheme="minorHAnsi"/>
          <w:sz w:val="22"/>
          <w:szCs w:val="22"/>
          <w:lang w:val="en-GB" w:bidi="tr-TR"/>
        </w:rPr>
        <w:t xml:space="preserve"> of the E</w:t>
      </w:r>
      <w:r w:rsidRPr="003A5408">
        <w:rPr>
          <w:rFonts w:eastAsia="Helvetica Neue" w:cstheme="minorHAnsi"/>
          <w:sz w:val="22"/>
          <w:szCs w:val="22"/>
          <w:lang w:val="en-GB" w:bidi="tr-TR"/>
        </w:rPr>
        <w:t>U, as stated by the Minister himself.</w:t>
      </w:r>
    </w:p>
    <w:p w14:paraId="6E276E4D" w14:textId="760F5D90" w:rsidR="00207B0C" w:rsidRPr="003A5408" w:rsidRDefault="00311DCB" w:rsidP="00311DCB">
      <w:pPr>
        <w:spacing w:before="100" w:beforeAutospacing="1" w:after="240" w:line="22" w:lineRule="atLeast"/>
        <w:ind w:left="708"/>
        <w:jc w:val="both"/>
        <w:rPr>
          <w:sz w:val="22"/>
          <w:szCs w:val="22"/>
          <w:lang w:val="en-GB"/>
        </w:rPr>
      </w:pPr>
      <w:r w:rsidRPr="003A5408">
        <w:rPr>
          <w:rFonts w:eastAsia="Helvetica Neue" w:cstheme="minorHAnsi"/>
          <w:sz w:val="22"/>
          <w:szCs w:val="22"/>
          <w:lang w:val="en-GB" w:bidi="tr-TR"/>
        </w:rPr>
        <w:t>An overview of the environment</w:t>
      </w:r>
      <w:r w:rsidR="00883D25" w:rsidRPr="003A5408">
        <w:rPr>
          <w:rFonts w:eastAsia="Helvetica Neue" w:cstheme="minorHAnsi"/>
          <w:sz w:val="22"/>
          <w:szCs w:val="22"/>
          <w:lang w:val="en-GB" w:bidi="tr-TR"/>
        </w:rPr>
        <w:t>al</w:t>
      </w:r>
      <w:r w:rsidRPr="003A5408">
        <w:rPr>
          <w:rFonts w:eastAsia="Helvetica Neue" w:cstheme="minorHAnsi"/>
          <w:sz w:val="22"/>
          <w:szCs w:val="22"/>
          <w:lang w:val="en-GB" w:bidi="tr-TR"/>
        </w:rPr>
        <w:t xml:space="preserve"> legislation of the Republic of Türkiye</w:t>
      </w:r>
      <w:r w:rsidRPr="003A5408">
        <w:rPr>
          <w:rStyle w:val="FootnoteReference"/>
          <w:rFonts w:eastAsia="Helvetica Neue" w:cstheme="minorHAnsi"/>
          <w:sz w:val="22"/>
          <w:szCs w:val="22"/>
          <w:lang w:val="en-GB" w:bidi="tr-TR"/>
        </w:rPr>
        <w:footnoteReference w:id="11"/>
      </w:r>
      <w:r w:rsidRPr="003A5408">
        <w:rPr>
          <w:rFonts w:eastAsia="Helvetica Neue" w:cstheme="minorHAnsi"/>
          <w:sz w:val="22"/>
          <w:szCs w:val="22"/>
          <w:lang w:val="en-GB" w:bidi="tr-TR"/>
        </w:rPr>
        <w:t xml:space="preserve"> shows that there are no </w:t>
      </w:r>
      <w:r w:rsidR="00F670BA" w:rsidRPr="003A5408">
        <w:rPr>
          <w:rFonts w:eastAsia="Helvetica Neue" w:cstheme="minorHAnsi"/>
          <w:sz w:val="22"/>
          <w:szCs w:val="22"/>
          <w:lang w:val="en-GB" w:bidi="tr-TR"/>
        </w:rPr>
        <w:t>specific</w:t>
      </w:r>
      <w:r w:rsidRPr="003A5408">
        <w:rPr>
          <w:rFonts w:eastAsia="Helvetica Neue" w:cstheme="minorHAnsi"/>
          <w:sz w:val="22"/>
          <w:szCs w:val="22"/>
          <w:lang w:val="en-GB" w:bidi="tr-TR"/>
        </w:rPr>
        <w:t xml:space="preserve"> laws</w:t>
      </w:r>
      <w:r w:rsidR="00F670BA" w:rsidRPr="003A5408">
        <w:rPr>
          <w:rFonts w:eastAsia="Helvetica Neue" w:cstheme="minorHAnsi"/>
          <w:sz w:val="22"/>
          <w:szCs w:val="22"/>
          <w:lang w:val="en-GB" w:bidi="tr-TR"/>
        </w:rPr>
        <w:t xml:space="preserve"> or regulations</w:t>
      </w:r>
      <w:r w:rsidRPr="003A5408">
        <w:rPr>
          <w:rFonts w:eastAsia="Helvetica Neue" w:cstheme="minorHAnsi"/>
          <w:sz w:val="22"/>
          <w:szCs w:val="22"/>
          <w:lang w:val="en-GB" w:bidi="tr-TR"/>
        </w:rPr>
        <w:t xml:space="preserve"> to realise, protect or strengthen the right to a clean, healthy and sustainable environment which is sensitive to gender equality.</w:t>
      </w:r>
      <w:r w:rsidR="00207B0C" w:rsidRPr="003A5408">
        <w:rPr>
          <w:rFonts w:eastAsia="Helvetica Neue" w:cstheme="minorHAnsi"/>
          <w:sz w:val="22"/>
          <w:szCs w:val="22"/>
          <w:lang w:val="en-GB" w:bidi="tr-TR"/>
        </w:rPr>
        <w:t xml:space="preserve"> </w:t>
      </w:r>
      <w:r w:rsidRPr="003A5408">
        <w:rPr>
          <w:rFonts w:eastAsia="Helvetica Neue" w:cstheme="minorHAnsi"/>
          <w:sz w:val="22"/>
          <w:szCs w:val="22"/>
          <w:lang w:val="en-GB" w:bidi="tr-TR"/>
        </w:rPr>
        <w:t>The Sustainable Development Goals Evaluation Report (2019)</w:t>
      </w:r>
      <w:r w:rsidRPr="003A5408">
        <w:rPr>
          <w:rStyle w:val="FootnoteReference"/>
          <w:sz w:val="22"/>
          <w:szCs w:val="22"/>
          <w:lang w:val="en-GB"/>
        </w:rPr>
        <w:footnoteReference w:id="12"/>
      </w:r>
      <w:r w:rsidRPr="003A5408">
        <w:rPr>
          <w:rFonts w:eastAsia="Helvetica Neue" w:cstheme="minorHAnsi"/>
          <w:sz w:val="22"/>
          <w:szCs w:val="22"/>
          <w:lang w:val="en-GB" w:bidi="tr-TR"/>
        </w:rPr>
        <w:t xml:space="preserve"> of the Presidency of the Republic of Türkiye mentions gender equality and gender equality-sensitive budgeting as a </w:t>
      </w:r>
      <w:r w:rsidR="00883D25" w:rsidRPr="003A5408">
        <w:rPr>
          <w:rFonts w:eastAsia="Helvetica Neue" w:cstheme="minorHAnsi"/>
          <w:sz w:val="22"/>
          <w:szCs w:val="22"/>
          <w:lang w:val="en-GB" w:bidi="tr-TR"/>
        </w:rPr>
        <w:t>statement</w:t>
      </w:r>
      <w:r w:rsidRPr="003A5408">
        <w:rPr>
          <w:rFonts w:eastAsia="Helvetica Neue" w:cstheme="minorHAnsi"/>
          <w:sz w:val="22"/>
          <w:szCs w:val="22"/>
          <w:lang w:val="en-GB" w:bidi="tr-TR"/>
        </w:rPr>
        <w:t xml:space="preserve"> of </w:t>
      </w:r>
      <w:r w:rsidR="00883D25" w:rsidRPr="003A5408">
        <w:rPr>
          <w:rFonts w:eastAsia="Helvetica Neue" w:cstheme="minorHAnsi"/>
          <w:sz w:val="22"/>
          <w:szCs w:val="22"/>
          <w:lang w:val="en-GB" w:bidi="tr-TR"/>
        </w:rPr>
        <w:t xml:space="preserve">intent but </w:t>
      </w:r>
      <w:r w:rsidRPr="003A5408">
        <w:rPr>
          <w:rFonts w:eastAsia="Helvetica Neue" w:cstheme="minorHAnsi"/>
          <w:sz w:val="22"/>
          <w:szCs w:val="22"/>
          <w:lang w:val="en-GB" w:bidi="tr-TR"/>
        </w:rPr>
        <w:t xml:space="preserve">does not discuss the legal transformations </w:t>
      </w:r>
      <w:r w:rsidR="00883D25" w:rsidRPr="003A5408">
        <w:rPr>
          <w:rFonts w:eastAsia="Helvetica Neue" w:cstheme="minorHAnsi"/>
          <w:sz w:val="22"/>
          <w:szCs w:val="22"/>
          <w:lang w:val="en-GB" w:bidi="tr-TR"/>
        </w:rPr>
        <w:t xml:space="preserve">for </w:t>
      </w:r>
      <w:r w:rsidRPr="003A5408">
        <w:rPr>
          <w:rFonts w:eastAsia="Helvetica Neue" w:cstheme="minorHAnsi"/>
          <w:sz w:val="22"/>
          <w:szCs w:val="22"/>
          <w:lang w:val="en-GB" w:bidi="tr-TR"/>
        </w:rPr>
        <w:t>realis</w:t>
      </w:r>
      <w:r w:rsidR="00883D25" w:rsidRPr="003A5408">
        <w:rPr>
          <w:rFonts w:eastAsia="Helvetica Neue" w:cstheme="minorHAnsi"/>
          <w:sz w:val="22"/>
          <w:szCs w:val="22"/>
          <w:lang w:val="en-GB" w:bidi="tr-TR"/>
        </w:rPr>
        <w:t>ing</w:t>
      </w:r>
      <w:r w:rsidRPr="003A5408">
        <w:rPr>
          <w:rFonts w:eastAsia="Helvetica Neue" w:cstheme="minorHAnsi"/>
          <w:sz w:val="22"/>
          <w:szCs w:val="22"/>
          <w:lang w:val="en-GB" w:bidi="tr-TR"/>
        </w:rPr>
        <w:t xml:space="preserve"> them, how to guarantee the right to a clean, healthy and sustainable environment which is sensitive to gender equality or how to solve the problems </w:t>
      </w:r>
      <w:r w:rsidR="00883D25" w:rsidRPr="003A5408">
        <w:rPr>
          <w:rFonts w:eastAsia="Helvetica Neue" w:cstheme="minorHAnsi"/>
          <w:sz w:val="22"/>
          <w:szCs w:val="22"/>
          <w:lang w:val="en-GB" w:bidi="tr-TR"/>
        </w:rPr>
        <w:t xml:space="preserve">of </w:t>
      </w:r>
      <w:r w:rsidRPr="003A5408">
        <w:rPr>
          <w:rFonts w:eastAsia="Helvetica Neue" w:cstheme="minorHAnsi"/>
          <w:sz w:val="22"/>
          <w:szCs w:val="22"/>
          <w:lang w:val="en-GB" w:bidi="tr-TR"/>
        </w:rPr>
        <w:t>disadvantaged groups</w:t>
      </w:r>
      <w:r w:rsidR="00883D25" w:rsidRPr="003A5408">
        <w:rPr>
          <w:rFonts w:eastAsia="Helvetica Neue" w:cstheme="minorHAnsi"/>
          <w:sz w:val="22"/>
          <w:szCs w:val="22"/>
          <w:lang w:val="en-GB" w:bidi="tr-TR"/>
        </w:rPr>
        <w:t xml:space="preserve"> by </w:t>
      </w:r>
      <w:r w:rsidRPr="003A5408">
        <w:rPr>
          <w:rFonts w:eastAsia="Helvetica Neue" w:cstheme="minorHAnsi"/>
          <w:sz w:val="22"/>
          <w:szCs w:val="22"/>
          <w:lang w:val="en-GB" w:bidi="tr-TR"/>
        </w:rPr>
        <w:t xml:space="preserve">adopting </w:t>
      </w:r>
      <w:r w:rsidR="00883D25" w:rsidRPr="003A5408">
        <w:rPr>
          <w:rFonts w:eastAsia="Helvetica Neue" w:cstheme="minorHAnsi"/>
          <w:sz w:val="22"/>
          <w:szCs w:val="22"/>
          <w:lang w:val="en-GB" w:bidi="tr-TR"/>
        </w:rPr>
        <w:t>such a</w:t>
      </w:r>
      <w:r w:rsidRPr="003A5408">
        <w:rPr>
          <w:rFonts w:eastAsia="Helvetica Neue" w:cstheme="minorHAnsi"/>
          <w:sz w:val="22"/>
          <w:szCs w:val="22"/>
          <w:lang w:val="en-GB" w:bidi="tr-TR"/>
        </w:rPr>
        <w:t xml:space="preserve"> perspective.</w:t>
      </w:r>
    </w:p>
    <w:p w14:paraId="4349623E" w14:textId="3BFCBFDC" w:rsidR="00207B0C" w:rsidRPr="003A5408" w:rsidRDefault="00883D25" w:rsidP="00C1547F">
      <w:pPr>
        <w:numPr>
          <w:ilvl w:val="0"/>
          <w:numId w:val="1"/>
        </w:numPr>
        <w:spacing w:before="100" w:beforeAutospacing="1" w:after="240" w:line="22" w:lineRule="atLeast"/>
        <w:ind w:left="708"/>
        <w:jc w:val="both"/>
        <w:rPr>
          <w:rFonts w:eastAsia="Helvetica Neue" w:cstheme="minorHAnsi"/>
          <w:b/>
          <w:bCs/>
          <w:sz w:val="22"/>
          <w:szCs w:val="22"/>
          <w:lang w:val="en-GB" w:bidi="tr-TR"/>
        </w:rPr>
      </w:pPr>
      <w:r w:rsidRPr="003A5408">
        <w:rPr>
          <w:rFonts w:eastAsia="Helvetica Neue" w:cstheme="minorHAnsi"/>
          <w:sz w:val="22"/>
          <w:szCs w:val="22"/>
          <w:lang w:val="en-GB" w:bidi="tr-TR"/>
        </w:rPr>
        <w:t>Currently</w:t>
      </w:r>
      <w:r w:rsidR="00311DCB" w:rsidRPr="003A5408">
        <w:rPr>
          <w:rFonts w:eastAsia="Helvetica Neue" w:cstheme="minorHAnsi"/>
          <w:sz w:val="22"/>
          <w:szCs w:val="22"/>
          <w:lang w:val="en-GB" w:bidi="tr-TR"/>
        </w:rPr>
        <w:t xml:space="preserve">, </w:t>
      </w:r>
      <w:r w:rsidR="00311DCB" w:rsidRPr="003A5408">
        <w:rPr>
          <w:rFonts w:eastAsia="Helvetica Neue" w:cstheme="minorHAnsi"/>
          <w:b/>
          <w:bCs/>
          <w:sz w:val="22"/>
          <w:szCs w:val="22"/>
          <w:lang w:val="en-GB" w:bidi="tr-TR"/>
        </w:rPr>
        <w:t>environmental sustainability</w:t>
      </w:r>
      <w:r w:rsidR="00311DCB" w:rsidRPr="003A5408">
        <w:rPr>
          <w:rFonts w:eastAsia="Helvetica Neue" w:cstheme="minorHAnsi"/>
          <w:sz w:val="22"/>
          <w:szCs w:val="22"/>
          <w:lang w:val="en-GB" w:bidi="tr-TR"/>
        </w:rPr>
        <w:t xml:space="preserve"> </w:t>
      </w:r>
      <w:r w:rsidRPr="003A5408">
        <w:rPr>
          <w:rFonts w:eastAsia="Helvetica Neue" w:cstheme="minorHAnsi"/>
          <w:sz w:val="22"/>
          <w:szCs w:val="22"/>
          <w:lang w:val="en-GB" w:bidi="tr-TR"/>
        </w:rPr>
        <w:t xml:space="preserve">forms an important part of </w:t>
      </w:r>
      <w:r w:rsidR="00311DCB" w:rsidRPr="003A5408">
        <w:rPr>
          <w:rFonts w:eastAsia="Helvetica Neue" w:cstheme="minorHAnsi"/>
          <w:sz w:val="22"/>
          <w:szCs w:val="22"/>
          <w:lang w:val="en-GB" w:bidi="tr-TR"/>
        </w:rPr>
        <w:t>business plan</w:t>
      </w:r>
      <w:r w:rsidRPr="003A5408">
        <w:rPr>
          <w:rFonts w:eastAsia="Helvetica Neue" w:cstheme="minorHAnsi"/>
          <w:sz w:val="22"/>
          <w:szCs w:val="22"/>
          <w:lang w:val="en-GB" w:bidi="tr-TR"/>
        </w:rPr>
        <w:t xml:space="preserve">ning for </w:t>
      </w:r>
      <w:r w:rsidR="00311DCB" w:rsidRPr="003A5408">
        <w:rPr>
          <w:rFonts w:eastAsia="Helvetica Neue" w:cstheme="minorHAnsi"/>
          <w:sz w:val="22"/>
          <w:szCs w:val="22"/>
          <w:lang w:val="en-GB" w:bidi="tr-TR"/>
        </w:rPr>
        <w:t>many companies.</w:t>
      </w:r>
      <w:r w:rsidR="00207B0C" w:rsidRPr="003A5408">
        <w:rPr>
          <w:rFonts w:eastAsia="Helvetica Neue" w:cstheme="minorHAnsi"/>
          <w:sz w:val="22"/>
          <w:szCs w:val="22"/>
          <w:lang w:val="en-GB" w:bidi="tr-TR"/>
        </w:rPr>
        <w:t xml:space="preserve"> </w:t>
      </w:r>
      <w:r w:rsidRPr="003A5408">
        <w:rPr>
          <w:rFonts w:eastAsia="Helvetica Neue" w:cstheme="minorHAnsi"/>
          <w:sz w:val="22"/>
          <w:szCs w:val="22"/>
          <w:lang w:val="en-GB" w:bidi="tr-TR"/>
        </w:rPr>
        <w:t>Under</w:t>
      </w:r>
      <w:r w:rsidR="00311DCB" w:rsidRPr="003A5408">
        <w:rPr>
          <w:rFonts w:eastAsia="Helvetica Neue" w:cstheme="minorHAnsi"/>
          <w:sz w:val="22"/>
          <w:szCs w:val="22"/>
          <w:lang w:val="en-GB" w:bidi="tr-TR"/>
        </w:rPr>
        <w:t xml:space="preserve"> pressure </w:t>
      </w:r>
      <w:r w:rsidRPr="003A5408">
        <w:rPr>
          <w:rFonts w:eastAsia="Helvetica Neue" w:cstheme="minorHAnsi"/>
          <w:sz w:val="22"/>
          <w:szCs w:val="22"/>
          <w:lang w:val="en-GB" w:bidi="tr-TR"/>
        </w:rPr>
        <w:t>from</w:t>
      </w:r>
      <w:r w:rsidR="00311DCB" w:rsidRPr="003A5408">
        <w:rPr>
          <w:rFonts w:eastAsia="Helvetica Neue" w:cstheme="minorHAnsi"/>
          <w:sz w:val="22"/>
          <w:szCs w:val="22"/>
          <w:lang w:val="en-GB" w:bidi="tr-TR"/>
        </w:rPr>
        <w:t xml:space="preserve"> consumers and employees, companies have started to </w:t>
      </w:r>
      <w:r w:rsidRPr="003A5408">
        <w:rPr>
          <w:rFonts w:eastAsia="Helvetica Neue" w:cstheme="minorHAnsi"/>
          <w:sz w:val="22"/>
          <w:szCs w:val="22"/>
          <w:lang w:val="en-GB" w:bidi="tr-TR"/>
        </w:rPr>
        <w:t xml:space="preserve">realise </w:t>
      </w:r>
      <w:r w:rsidR="00311DCB" w:rsidRPr="003A5408">
        <w:rPr>
          <w:rFonts w:eastAsia="Helvetica Neue" w:cstheme="minorHAnsi"/>
          <w:sz w:val="22"/>
          <w:szCs w:val="22"/>
          <w:lang w:val="en-GB" w:bidi="tr-TR"/>
        </w:rPr>
        <w:t xml:space="preserve">the commercial risks of </w:t>
      </w:r>
      <w:r w:rsidRPr="003A5408">
        <w:rPr>
          <w:rFonts w:eastAsia="Helvetica Neue" w:cstheme="minorHAnsi"/>
          <w:sz w:val="22"/>
          <w:szCs w:val="22"/>
          <w:lang w:val="en-GB" w:bidi="tr-TR"/>
        </w:rPr>
        <w:t xml:space="preserve">ignoring </w:t>
      </w:r>
      <w:r w:rsidR="00311DCB" w:rsidRPr="003A5408">
        <w:rPr>
          <w:rFonts w:eastAsia="Helvetica Neue" w:cstheme="minorHAnsi"/>
          <w:sz w:val="22"/>
          <w:szCs w:val="22"/>
          <w:lang w:val="en-GB" w:bidi="tr-TR"/>
        </w:rPr>
        <w:t>their negative impact on the environment and the commercial benefits of being sensitive to the right to</w:t>
      </w:r>
      <w:r w:rsidRPr="003A5408">
        <w:rPr>
          <w:rFonts w:eastAsia="Helvetica Neue" w:cstheme="minorHAnsi"/>
          <w:sz w:val="22"/>
          <w:szCs w:val="22"/>
          <w:lang w:val="en-GB" w:bidi="tr-TR"/>
        </w:rPr>
        <w:t xml:space="preserve"> the</w:t>
      </w:r>
      <w:r w:rsidR="00311DCB" w:rsidRPr="003A5408">
        <w:rPr>
          <w:rFonts w:eastAsia="Helvetica Neue" w:cstheme="minorHAnsi"/>
          <w:sz w:val="22"/>
          <w:szCs w:val="22"/>
          <w:lang w:val="en-GB" w:bidi="tr-TR"/>
        </w:rPr>
        <w:t xml:space="preserve"> environment.</w:t>
      </w:r>
      <w:r w:rsidR="00207B0C" w:rsidRPr="003A5408">
        <w:rPr>
          <w:rFonts w:eastAsia="Helvetica Neue" w:cstheme="minorHAnsi"/>
          <w:sz w:val="22"/>
          <w:szCs w:val="22"/>
          <w:lang w:val="en-GB" w:bidi="tr-TR"/>
        </w:rPr>
        <w:t xml:space="preserve"> </w:t>
      </w:r>
      <w:r w:rsidR="00311DCB" w:rsidRPr="003A5408">
        <w:rPr>
          <w:rFonts w:eastAsia="Helvetica Neue" w:cstheme="minorHAnsi"/>
          <w:sz w:val="22"/>
          <w:szCs w:val="22"/>
          <w:lang w:val="en-GB" w:bidi="tr-TR"/>
        </w:rPr>
        <w:t xml:space="preserve">Nevertheless, empowering women and increasing gender equality </w:t>
      </w:r>
      <w:r w:rsidRPr="003A5408">
        <w:rPr>
          <w:rFonts w:eastAsia="Helvetica Neue" w:cstheme="minorHAnsi"/>
          <w:sz w:val="22"/>
          <w:szCs w:val="22"/>
          <w:lang w:val="en-GB" w:bidi="tr-TR"/>
        </w:rPr>
        <w:t xml:space="preserve">do not feature </w:t>
      </w:r>
      <w:r w:rsidR="00311DCB" w:rsidRPr="003A5408">
        <w:rPr>
          <w:rFonts w:eastAsia="Helvetica Neue" w:cstheme="minorHAnsi"/>
          <w:sz w:val="22"/>
          <w:szCs w:val="22"/>
          <w:lang w:val="en-GB" w:bidi="tr-TR"/>
        </w:rPr>
        <w:t>in</w:t>
      </w:r>
      <w:r w:rsidRPr="003A5408">
        <w:rPr>
          <w:rFonts w:eastAsia="Helvetica Neue" w:cstheme="minorHAnsi"/>
          <w:sz w:val="22"/>
          <w:szCs w:val="22"/>
          <w:lang w:val="en-GB" w:bidi="tr-TR"/>
        </w:rPr>
        <w:t xml:space="preserve"> the</w:t>
      </w:r>
      <w:r w:rsidR="00311DCB" w:rsidRPr="003A5408">
        <w:rPr>
          <w:rFonts w:eastAsia="Helvetica Neue" w:cstheme="minorHAnsi"/>
          <w:sz w:val="22"/>
          <w:szCs w:val="22"/>
          <w:lang w:val="en-GB" w:bidi="tr-TR"/>
        </w:rPr>
        <w:t xml:space="preserve"> environmental sustainability policies of companies.</w:t>
      </w:r>
      <w:r w:rsidR="00207B0C" w:rsidRPr="003A5408">
        <w:rPr>
          <w:rFonts w:eastAsia="Helvetica Neue" w:cstheme="minorHAnsi"/>
          <w:sz w:val="22"/>
          <w:szCs w:val="22"/>
          <w:lang w:val="en-GB" w:bidi="tr-TR"/>
        </w:rPr>
        <w:t xml:space="preserve"> </w:t>
      </w:r>
      <w:r w:rsidR="00311DCB" w:rsidRPr="003A5408">
        <w:rPr>
          <w:rFonts w:eastAsia="Helvetica Neue" w:cstheme="minorHAnsi"/>
          <w:sz w:val="22"/>
          <w:szCs w:val="22"/>
          <w:lang w:val="en-GB" w:bidi="tr-TR"/>
        </w:rPr>
        <w:t xml:space="preserve">Nowadays, international companies in particular </w:t>
      </w:r>
      <w:r w:rsidRPr="003A5408">
        <w:rPr>
          <w:rFonts w:eastAsia="Helvetica Neue" w:cstheme="minorHAnsi"/>
          <w:sz w:val="22"/>
          <w:szCs w:val="22"/>
          <w:lang w:val="en-GB" w:bidi="tr-TR"/>
        </w:rPr>
        <w:t xml:space="preserve">mark their products to read </w:t>
      </w:r>
      <w:r w:rsidR="00311DCB" w:rsidRPr="003A5408">
        <w:rPr>
          <w:rFonts w:eastAsia="Helvetica Neue" w:cstheme="minorHAnsi"/>
          <w:sz w:val="22"/>
          <w:szCs w:val="22"/>
          <w:lang w:val="en-GB" w:bidi="tr-TR"/>
        </w:rPr>
        <w:t>“eco-friendly product” or “biodegradable materials used”</w:t>
      </w:r>
      <w:r w:rsidRPr="003A5408">
        <w:rPr>
          <w:rFonts w:eastAsia="Helvetica Neue" w:cstheme="minorHAnsi"/>
          <w:sz w:val="22"/>
          <w:szCs w:val="22"/>
          <w:lang w:val="en-GB" w:bidi="tr-TR"/>
        </w:rPr>
        <w:t xml:space="preserve"> etc</w:t>
      </w:r>
      <w:r w:rsidR="00311DCB" w:rsidRPr="003A5408">
        <w:rPr>
          <w:rFonts w:eastAsia="Helvetica Neue" w:cstheme="minorHAnsi"/>
          <w:sz w:val="22"/>
          <w:szCs w:val="22"/>
          <w:lang w:val="en-GB" w:bidi="tr-TR"/>
        </w:rPr>
        <w:t>.</w:t>
      </w:r>
      <w:r w:rsidR="00207B0C" w:rsidRPr="003A5408">
        <w:rPr>
          <w:rFonts w:eastAsia="Helvetica Neue" w:cstheme="minorHAnsi"/>
          <w:sz w:val="22"/>
          <w:szCs w:val="22"/>
          <w:lang w:val="en-GB" w:bidi="tr-TR"/>
        </w:rPr>
        <w:t xml:space="preserve"> </w:t>
      </w:r>
      <w:r w:rsidR="00311DCB" w:rsidRPr="003A5408">
        <w:rPr>
          <w:rFonts w:eastAsia="Helvetica Neue" w:cstheme="minorHAnsi"/>
          <w:sz w:val="22"/>
          <w:szCs w:val="22"/>
          <w:lang w:val="en-GB" w:bidi="tr-TR"/>
        </w:rPr>
        <w:t>A “</w:t>
      </w:r>
      <w:r w:rsidR="00311DCB" w:rsidRPr="003A5408">
        <w:rPr>
          <w:rFonts w:eastAsia="Helvetica Neue" w:cstheme="minorHAnsi"/>
          <w:b/>
          <w:bCs/>
          <w:sz w:val="22"/>
          <w:szCs w:val="22"/>
          <w:lang w:val="en-GB" w:bidi="tr-TR"/>
        </w:rPr>
        <w:t xml:space="preserve">supervisory board </w:t>
      </w:r>
      <w:r w:rsidR="00C1547F" w:rsidRPr="003A5408">
        <w:rPr>
          <w:rFonts w:eastAsia="Helvetica Neue" w:cstheme="minorHAnsi"/>
          <w:b/>
          <w:bCs/>
          <w:sz w:val="22"/>
          <w:szCs w:val="22"/>
          <w:lang w:val="en-GB" w:bidi="tr-TR"/>
        </w:rPr>
        <w:t>of company policies</w:t>
      </w:r>
      <w:r w:rsidR="00C1547F" w:rsidRPr="003A5408">
        <w:rPr>
          <w:rFonts w:eastAsia="Helvetica Neue" w:cstheme="minorHAnsi"/>
          <w:sz w:val="22"/>
          <w:szCs w:val="22"/>
          <w:lang w:val="en-GB" w:bidi="tr-TR"/>
        </w:rPr>
        <w:t>” to be established</w:t>
      </w:r>
      <w:r w:rsidR="00311DCB" w:rsidRPr="003A5408">
        <w:rPr>
          <w:rFonts w:eastAsia="Helvetica Neue" w:cstheme="minorHAnsi"/>
          <w:sz w:val="22"/>
          <w:szCs w:val="22"/>
          <w:lang w:val="en-GB" w:bidi="tr-TR"/>
        </w:rPr>
        <w:t xml:space="preserve"> within an independent organisation such as the UN</w:t>
      </w:r>
      <w:r w:rsidR="00C1547F" w:rsidRPr="003A5408">
        <w:rPr>
          <w:rFonts w:eastAsia="Helvetica Neue" w:cstheme="minorHAnsi"/>
          <w:sz w:val="22"/>
          <w:szCs w:val="22"/>
          <w:lang w:val="en-GB" w:bidi="tr-TR"/>
        </w:rPr>
        <w:t xml:space="preserve">, </w:t>
      </w:r>
      <w:r w:rsidR="008A1443" w:rsidRPr="003A5408">
        <w:rPr>
          <w:rFonts w:eastAsia="Helvetica Neue" w:cstheme="minorHAnsi"/>
          <w:sz w:val="22"/>
          <w:szCs w:val="22"/>
          <w:lang w:val="en-GB" w:bidi="tr-TR"/>
        </w:rPr>
        <w:t>sh</w:t>
      </w:r>
      <w:r w:rsidR="00C1547F" w:rsidRPr="003A5408">
        <w:rPr>
          <w:rFonts w:eastAsia="Helvetica Neue" w:cstheme="minorHAnsi"/>
          <w:sz w:val="22"/>
          <w:szCs w:val="22"/>
          <w:lang w:val="en-GB" w:bidi="tr-TR"/>
        </w:rPr>
        <w:t xml:space="preserve">ould </w:t>
      </w:r>
      <w:r w:rsidR="008A1443" w:rsidRPr="003A5408">
        <w:rPr>
          <w:rFonts w:eastAsia="Helvetica Neue" w:cstheme="minorHAnsi"/>
          <w:sz w:val="22"/>
          <w:szCs w:val="22"/>
          <w:lang w:val="en-GB" w:bidi="tr-TR"/>
        </w:rPr>
        <w:t xml:space="preserve">produce </w:t>
      </w:r>
      <w:r w:rsidR="00C1547F" w:rsidRPr="003A5408">
        <w:rPr>
          <w:rFonts w:eastAsia="Helvetica Neue" w:cstheme="minorHAnsi"/>
          <w:sz w:val="22"/>
          <w:szCs w:val="22"/>
          <w:lang w:val="en-GB" w:bidi="tr-TR"/>
        </w:rPr>
        <w:t>a logo that reads, “</w:t>
      </w:r>
      <w:r w:rsidR="00C1547F" w:rsidRPr="003A5408">
        <w:rPr>
          <w:rFonts w:eastAsia="Helvetica Neue" w:cstheme="minorHAnsi"/>
          <w:b/>
          <w:bCs/>
          <w:sz w:val="22"/>
          <w:szCs w:val="22"/>
          <w:lang w:val="en-GB" w:bidi="tr-TR"/>
        </w:rPr>
        <w:t>product prepared a</w:t>
      </w:r>
      <w:r w:rsidR="008A1443" w:rsidRPr="003A5408">
        <w:rPr>
          <w:rFonts w:eastAsia="Helvetica Neue" w:cstheme="minorHAnsi"/>
          <w:b/>
          <w:bCs/>
          <w:sz w:val="22"/>
          <w:szCs w:val="22"/>
          <w:lang w:val="en-GB" w:bidi="tr-TR"/>
        </w:rPr>
        <w:t xml:space="preserve">ccording to </w:t>
      </w:r>
      <w:r w:rsidR="00C1547F" w:rsidRPr="003A5408">
        <w:rPr>
          <w:rFonts w:eastAsia="Helvetica Neue" w:cstheme="minorHAnsi"/>
          <w:b/>
          <w:bCs/>
          <w:sz w:val="22"/>
          <w:szCs w:val="22"/>
          <w:lang w:val="en-GB" w:bidi="tr-TR"/>
        </w:rPr>
        <w:t xml:space="preserve">policies for the right to a clean, healthy and sustainable environment which </w:t>
      </w:r>
      <w:r w:rsidR="008A1443" w:rsidRPr="003A5408">
        <w:rPr>
          <w:rFonts w:eastAsia="Helvetica Neue" w:cstheme="minorHAnsi"/>
          <w:b/>
          <w:bCs/>
          <w:sz w:val="22"/>
          <w:szCs w:val="22"/>
          <w:lang w:val="en-GB" w:bidi="tr-TR"/>
        </w:rPr>
        <w:t>are</w:t>
      </w:r>
      <w:r w:rsidR="00C1547F" w:rsidRPr="003A5408">
        <w:rPr>
          <w:rFonts w:eastAsia="Helvetica Neue" w:cstheme="minorHAnsi"/>
          <w:b/>
          <w:bCs/>
          <w:sz w:val="22"/>
          <w:szCs w:val="22"/>
          <w:lang w:val="en-GB" w:bidi="tr-TR"/>
        </w:rPr>
        <w:t xml:space="preserve"> sensitive to gender equality</w:t>
      </w:r>
      <w:r w:rsidR="00C1547F" w:rsidRPr="003A5408">
        <w:rPr>
          <w:rFonts w:eastAsia="Helvetica Neue" w:cstheme="minorHAnsi"/>
          <w:sz w:val="22"/>
          <w:szCs w:val="22"/>
          <w:lang w:val="en-GB" w:bidi="tr-TR"/>
        </w:rPr>
        <w:t xml:space="preserve">” and </w:t>
      </w:r>
      <w:r w:rsidRPr="003A5408">
        <w:rPr>
          <w:rFonts w:eastAsia="Helvetica Neue" w:cstheme="minorHAnsi"/>
          <w:sz w:val="22"/>
          <w:szCs w:val="22"/>
          <w:lang w:val="en-GB" w:bidi="tr-TR"/>
        </w:rPr>
        <w:t>sh</w:t>
      </w:r>
      <w:r w:rsidR="00C1547F" w:rsidRPr="003A5408">
        <w:rPr>
          <w:rFonts w:eastAsia="Helvetica Neue" w:cstheme="minorHAnsi"/>
          <w:sz w:val="22"/>
          <w:szCs w:val="22"/>
          <w:lang w:val="en-GB" w:bidi="tr-TR"/>
        </w:rPr>
        <w:t>ould demand companies which</w:t>
      </w:r>
      <w:r w:rsidR="008A1443" w:rsidRPr="003A5408">
        <w:rPr>
          <w:rFonts w:eastAsia="Helvetica Neue" w:cstheme="minorHAnsi"/>
          <w:sz w:val="22"/>
          <w:szCs w:val="22"/>
          <w:lang w:val="en-GB" w:bidi="tr-TR"/>
        </w:rPr>
        <w:t xml:space="preserve"> meet the requirements</w:t>
      </w:r>
      <w:r w:rsidR="00C1547F" w:rsidRPr="003A5408">
        <w:rPr>
          <w:rFonts w:eastAsia="Helvetica Neue" w:cstheme="minorHAnsi"/>
          <w:sz w:val="22"/>
          <w:szCs w:val="22"/>
          <w:lang w:val="en-GB" w:bidi="tr-TR"/>
        </w:rPr>
        <w:t xml:space="preserve"> to </w:t>
      </w:r>
      <w:r w:rsidRPr="003A5408">
        <w:rPr>
          <w:rFonts w:eastAsia="Helvetica Neue" w:cstheme="minorHAnsi"/>
          <w:sz w:val="22"/>
          <w:szCs w:val="22"/>
          <w:lang w:val="en-GB" w:bidi="tr-TR"/>
        </w:rPr>
        <w:t xml:space="preserve">place </w:t>
      </w:r>
      <w:r w:rsidR="00C1547F" w:rsidRPr="003A5408">
        <w:rPr>
          <w:rFonts w:eastAsia="Helvetica Neue" w:cstheme="minorHAnsi"/>
          <w:sz w:val="22"/>
          <w:szCs w:val="22"/>
          <w:lang w:val="en-GB" w:bidi="tr-TR"/>
        </w:rPr>
        <w:t xml:space="preserve">this logo on their products and </w:t>
      </w:r>
      <w:r w:rsidRPr="003A5408">
        <w:rPr>
          <w:rFonts w:eastAsia="Helvetica Neue" w:cstheme="minorHAnsi"/>
          <w:sz w:val="22"/>
          <w:szCs w:val="22"/>
          <w:lang w:val="en-GB" w:bidi="tr-TR"/>
        </w:rPr>
        <w:t>sh</w:t>
      </w:r>
      <w:r w:rsidR="00C1547F" w:rsidRPr="003A5408">
        <w:rPr>
          <w:rFonts w:eastAsia="Helvetica Neue" w:cstheme="minorHAnsi"/>
          <w:sz w:val="22"/>
          <w:szCs w:val="22"/>
          <w:lang w:val="en-GB" w:bidi="tr-TR"/>
        </w:rPr>
        <w:t xml:space="preserve">ould </w:t>
      </w:r>
      <w:r w:rsidRPr="003A5408">
        <w:rPr>
          <w:rFonts w:eastAsia="Helvetica Neue" w:cstheme="minorHAnsi"/>
          <w:sz w:val="22"/>
          <w:szCs w:val="22"/>
          <w:lang w:val="en-GB" w:bidi="tr-TR"/>
        </w:rPr>
        <w:t xml:space="preserve">promote this through worldwide </w:t>
      </w:r>
      <w:r w:rsidR="00C1547F" w:rsidRPr="003A5408">
        <w:rPr>
          <w:rFonts w:eastAsia="Helvetica Neue" w:cstheme="minorHAnsi"/>
          <w:sz w:val="22"/>
          <w:szCs w:val="22"/>
          <w:lang w:val="en-GB" w:bidi="tr-TR"/>
        </w:rPr>
        <w:t>campaigns.</w:t>
      </w:r>
      <w:r w:rsidR="00207B0C" w:rsidRPr="003A5408">
        <w:rPr>
          <w:rFonts w:eastAsia="Helvetica Neue" w:cstheme="minorHAnsi"/>
          <w:sz w:val="22"/>
          <w:szCs w:val="22"/>
          <w:lang w:val="en-GB" w:bidi="tr-TR"/>
        </w:rPr>
        <w:t xml:space="preserve"> </w:t>
      </w:r>
      <w:r w:rsidR="00C1547F" w:rsidRPr="003A5408">
        <w:rPr>
          <w:rFonts w:eastAsia="Helvetica Neue" w:cstheme="minorHAnsi"/>
          <w:sz w:val="22"/>
          <w:szCs w:val="22"/>
          <w:lang w:val="en-GB" w:bidi="tr-TR"/>
        </w:rPr>
        <w:t>Th</w:t>
      </w:r>
      <w:r w:rsidR="008A1443" w:rsidRPr="003A5408">
        <w:rPr>
          <w:rFonts w:eastAsia="Helvetica Neue" w:cstheme="minorHAnsi"/>
          <w:sz w:val="22"/>
          <w:szCs w:val="22"/>
          <w:lang w:val="en-GB" w:bidi="tr-TR"/>
        </w:rPr>
        <w:t xml:space="preserve">is unit </w:t>
      </w:r>
      <w:r w:rsidR="00C1547F" w:rsidRPr="003A5408">
        <w:rPr>
          <w:rFonts w:eastAsia="Helvetica Neue" w:cstheme="minorHAnsi"/>
          <w:sz w:val="22"/>
          <w:szCs w:val="22"/>
          <w:lang w:val="en-GB" w:bidi="tr-TR"/>
        </w:rPr>
        <w:t>should also supervis</w:t>
      </w:r>
      <w:r w:rsidR="008A1443" w:rsidRPr="003A5408">
        <w:rPr>
          <w:rFonts w:eastAsia="Helvetica Neue" w:cstheme="minorHAnsi"/>
          <w:sz w:val="22"/>
          <w:szCs w:val="22"/>
          <w:lang w:val="en-GB" w:bidi="tr-TR"/>
        </w:rPr>
        <w:t>e</w:t>
      </w:r>
      <w:r w:rsidR="00C1547F" w:rsidRPr="003A5408">
        <w:rPr>
          <w:rFonts w:eastAsia="Helvetica Neue" w:cstheme="minorHAnsi"/>
          <w:sz w:val="22"/>
          <w:szCs w:val="22"/>
          <w:lang w:val="en-GB" w:bidi="tr-TR"/>
        </w:rPr>
        <w:t xml:space="preserve"> the production processes of companies wh</w:t>
      </w:r>
      <w:r w:rsidR="008A1443" w:rsidRPr="003A5408">
        <w:rPr>
          <w:rFonts w:eastAsia="Helvetica Neue" w:cstheme="minorHAnsi"/>
          <w:sz w:val="22"/>
          <w:szCs w:val="22"/>
          <w:lang w:val="en-GB" w:bidi="tr-TR"/>
        </w:rPr>
        <w:t>ich</w:t>
      </w:r>
      <w:r w:rsidR="00C1547F" w:rsidRPr="003A5408">
        <w:rPr>
          <w:rFonts w:eastAsia="Helvetica Neue" w:cstheme="minorHAnsi"/>
          <w:sz w:val="22"/>
          <w:szCs w:val="22"/>
          <w:lang w:val="en-GB" w:bidi="tr-TR"/>
        </w:rPr>
        <w:t xml:space="preserve"> wish to use this logo.</w:t>
      </w:r>
      <w:r w:rsidR="00207B0C" w:rsidRPr="003A5408">
        <w:rPr>
          <w:rFonts w:eastAsia="Helvetica Neue" w:cstheme="minorHAnsi"/>
          <w:sz w:val="22"/>
          <w:szCs w:val="22"/>
          <w:lang w:val="en-GB" w:bidi="tr-TR"/>
        </w:rPr>
        <w:t xml:space="preserve"> </w:t>
      </w:r>
      <w:r w:rsidR="008A1443" w:rsidRPr="003A5408">
        <w:rPr>
          <w:rFonts w:eastAsia="Helvetica Neue" w:cstheme="minorHAnsi"/>
          <w:sz w:val="22"/>
          <w:szCs w:val="22"/>
          <w:lang w:val="en-GB" w:bidi="tr-TR"/>
        </w:rPr>
        <w:t>T</w:t>
      </w:r>
      <w:r w:rsidR="00C1547F" w:rsidRPr="003A5408">
        <w:rPr>
          <w:rFonts w:eastAsia="Helvetica Neue" w:cstheme="minorHAnsi"/>
          <w:sz w:val="22"/>
          <w:szCs w:val="22"/>
          <w:lang w:val="en-GB" w:bidi="tr-TR"/>
        </w:rPr>
        <w:t xml:space="preserve">o encourage companies, the </w:t>
      </w:r>
      <w:r w:rsidR="008A1443" w:rsidRPr="003A5408">
        <w:rPr>
          <w:rFonts w:eastAsia="Helvetica Neue" w:cstheme="minorHAnsi"/>
          <w:sz w:val="22"/>
          <w:szCs w:val="22"/>
          <w:lang w:val="en-GB" w:bidi="tr-TR"/>
        </w:rPr>
        <w:t>unit sh</w:t>
      </w:r>
      <w:r w:rsidR="00C1547F" w:rsidRPr="003A5408">
        <w:rPr>
          <w:rFonts w:eastAsia="Helvetica Neue" w:cstheme="minorHAnsi"/>
          <w:sz w:val="22"/>
          <w:szCs w:val="22"/>
          <w:lang w:val="en-GB" w:bidi="tr-TR"/>
        </w:rPr>
        <w:t>ould announce that companies with proper production processes shall be announced on the UN website.</w:t>
      </w:r>
      <w:r w:rsidR="00207B0C" w:rsidRPr="003A5408">
        <w:rPr>
          <w:rFonts w:eastAsia="Helvetica Neue" w:cstheme="minorHAnsi"/>
          <w:sz w:val="22"/>
          <w:szCs w:val="22"/>
          <w:lang w:val="en-GB" w:bidi="tr-TR"/>
        </w:rPr>
        <w:t xml:space="preserve"> </w:t>
      </w:r>
      <w:r w:rsidR="00C1547F" w:rsidRPr="003A5408">
        <w:rPr>
          <w:rFonts w:eastAsia="Helvetica Neue" w:cstheme="minorHAnsi"/>
          <w:sz w:val="22"/>
          <w:szCs w:val="22"/>
          <w:lang w:val="en-GB" w:bidi="tr-TR"/>
        </w:rPr>
        <w:t xml:space="preserve">The contribution of companies to the realisation of “the right to a clean, healthy and sustainable environment which is sensitive to gender equality” </w:t>
      </w:r>
      <w:r w:rsidR="008A1443" w:rsidRPr="003A5408">
        <w:rPr>
          <w:rFonts w:eastAsia="Helvetica Neue" w:cstheme="minorHAnsi"/>
          <w:sz w:val="22"/>
          <w:szCs w:val="22"/>
          <w:lang w:val="en-GB" w:bidi="tr-TR"/>
        </w:rPr>
        <w:t>may</w:t>
      </w:r>
      <w:r w:rsidR="00C1547F" w:rsidRPr="003A5408">
        <w:rPr>
          <w:rFonts w:eastAsia="Helvetica Neue" w:cstheme="minorHAnsi"/>
          <w:sz w:val="22"/>
          <w:szCs w:val="22"/>
          <w:lang w:val="en-GB" w:bidi="tr-TR"/>
        </w:rPr>
        <w:t xml:space="preserve"> only be ensured by </w:t>
      </w:r>
      <w:r w:rsidR="00C1547F" w:rsidRPr="003A5408">
        <w:rPr>
          <w:rFonts w:eastAsia="Helvetica Neue" w:cstheme="minorHAnsi"/>
          <w:b/>
          <w:bCs/>
          <w:sz w:val="22"/>
          <w:szCs w:val="22"/>
          <w:lang w:val="en-GB" w:bidi="tr-TR"/>
        </w:rPr>
        <w:t>managing companies’ commercial concerns.</w:t>
      </w:r>
    </w:p>
    <w:p w14:paraId="714AAEC6" w14:textId="7B76EA54" w:rsidR="00207B0C" w:rsidRPr="003A5408" w:rsidRDefault="00C1547F" w:rsidP="00975F4E">
      <w:pPr>
        <w:spacing w:after="240" w:line="22" w:lineRule="atLeast"/>
        <w:ind w:left="709"/>
        <w:jc w:val="both"/>
        <w:rPr>
          <w:rFonts w:eastAsia="Helvetica Neue" w:cstheme="minorHAnsi"/>
          <w:sz w:val="22"/>
          <w:szCs w:val="22"/>
          <w:lang w:val="en-GB" w:bidi="tr-TR"/>
        </w:rPr>
      </w:pPr>
      <w:r w:rsidRPr="003A5408">
        <w:rPr>
          <w:rFonts w:cstheme="minorHAnsi"/>
          <w:sz w:val="22"/>
          <w:szCs w:val="22"/>
          <w:lang w:val="en-GB"/>
        </w:rPr>
        <w:t xml:space="preserve">The violation of the right to a clean, healthy and sustainable environment </w:t>
      </w:r>
      <w:r w:rsidR="005C2987" w:rsidRPr="003A5408">
        <w:rPr>
          <w:rFonts w:cstheme="minorHAnsi"/>
          <w:sz w:val="22"/>
          <w:szCs w:val="22"/>
          <w:lang w:val="en-GB"/>
        </w:rPr>
        <w:t xml:space="preserve">is the result of </w:t>
      </w:r>
      <w:r w:rsidRPr="003A5408">
        <w:rPr>
          <w:rFonts w:cstheme="minorHAnsi"/>
          <w:sz w:val="22"/>
          <w:szCs w:val="22"/>
          <w:lang w:val="en-GB"/>
        </w:rPr>
        <w:t xml:space="preserve">economic activities which </w:t>
      </w:r>
      <w:r w:rsidR="005C2987" w:rsidRPr="003A5408">
        <w:rPr>
          <w:rFonts w:cstheme="minorHAnsi"/>
          <w:sz w:val="22"/>
          <w:szCs w:val="22"/>
          <w:lang w:val="en-GB"/>
        </w:rPr>
        <w:t xml:space="preserve">use up resources </w:t>
      </w:r>
      <w:r w:rsidRPr="003A5408">
        <w:rPr>
          <w:rFonts w:cstheme="minorHAnsi"/>
          <w:sz w:val="22"/>
          <w:szCs w:val="22"/>
          <w:lang w:val="en-GB"/>
        </w:rPr>
        <w:t xml:space="preserve">excessively and </w:t>
      </w:r>
      <w:r w:rsidR="005C2987" w:rsidRPr="003A5408">
        <w:rPr>
          <w:rFonts w:cstheme="minorHAnsi"/>
          <w:sz w:val="22"/>
          <w:szCs w:val="22"/>
          <w:lang w:val="en-GB"/>
        </w:rPr>
        <w:t xml:space="preserve">without oversight </w:t>
      </w:r>
      <w:r w:rsidRPr="003A5408">
        <w:rPr>
          <w:rFonts w:cstheme="minorHAnsi"/>
          <w:sz w:val="22"/>
          <w:szCs w:val="22"/>
          <w:lang w:val="en-GB"/>
        </w:rPr>
        <w:t xml:space="preserve">and </w:t>
      </w:r>
      <w:r w:rsidR="00975F4E" w:rsidRPr="003A5408">
        <w:rPr>
          <w:rFonts w:cstheme="minorHAnsi"/>
          <w:sz w:val="22"/>
          <w:szCs w:val="22"/>
          <w:lang w:val="en-GB"/>
        </w:rPr>
        <w:t>harm the environment.</w:t>
      </w:r>
      <w:r w:rsidR="00207B0C" w:rsidRPr="003A5408">
        <w:rPr>
          <w:rFonts w:cstheme="minorHAnsi"/>
          <w:sz w:val="22"/>
          <w:szCs w:val="22"/>
          <w:lang w:val="en-GB"/>
        </w:rPr>
        <w:t xml:space="preserve"> </w:t>
      </w:r>
      <w:r w:rsidR="00975F4E" w:rsidRPr="003A5408">
        <w:rPr>
          <w:rFonts w:cstheme="minorHAnsi"/>
          <w:sz w:val="22"/>
          <w:szCs w:val="22"/>
          <w:lang w:val="en-GB"/>
        </w:rPr>
        <w:t xml:space="preserve">The United Nations Environment Programme (UNEP) defines </w:t>
      </w:r>
      <w:r w:rsidR="005C2987" w:rsidRPr="003A5408">
        <w:rPr>
          <w:rFonts w:cstheme="minorHAnsi"/>
          <w:sz w:val="22"/>
          <w:szCs w:val="22"/>
          <w:lang w:val="en-GB"/>
        </w:rPr>
        <w:t xml:space="preserve">the </w:t>
      </w:r>
      <w:r w:rsidR="00975F4E" w:rsidRPr="003A5408">
        <w:rPr>
          <w:rFonts w:cstheme="minorHAnsi"/>
          <w:sz w:val="22"/>
          <w:szCs w:val="22"/>
          <w:lang w:val="en-GB"/>
        </w:rPr>
        <w:t>green economy as “</w:t>
      </w:r>
      <w:r w:rsidR="00975F4E" w:rsidRPr="003A5408">
        <w:rPr>
          <w:rFonts w:cstheme="minorHAnsi"/>
          <w:b/>
          <w:bCs/>
          <w:sz w:val="22"/>
          <w:szCs w:val="22"/>
          <w:lang w:val="en-GB"/>
        </w:rPr>
        <w:t>an approach which increases social equality and welfare and at the same time significantly reduces environmental risks and ecological scarcities</w:t>
      </w:r>
      <w:r w:rsidR="00975F4E" w:rsidRPr="003A5408">
        <w:rPr>
          <w:rFonts w:cstheme="minorHAnsi"/>
          <w:sz w:val="22"/>
          <w:szCs w:val="22"/>
          <w:lang w:val="en-GB"/>
        </w:rPr>
        <w:t>”.</w:t>
      </w:r>
      <w:r w:rsidR="00207B0C" w:rsidRPr="003A5408">
        <w:rPr>
          <w:rFonts w:cstheme="minorHAnsi"/>
          <w:sz w:val="22"/>
          <w:szCs w:val="22"/>
          <w:lang w:val="en-GB"/>
        </w:rPr>
        <w:t xml:space="preserve"> </w:t>
      </w:r>
      <w:r w:rsidR="00975F4E" w:rsidRPr="003A5408">
        <w:rPr>
          <w:rFonts w:cstheme="minorHAnsi"/>
          <w:sz w:val="22"/>
          <w:szCs w:val="22"/>
          <w:lang w:val="en-GB"/>
        </w:rPr>
        <w:t xml:space="preserve">A green and sustainable economy based on gender equality could ensure women’s and girls’ right to a clean, healthy and sustainable environment by </w:t>
      </w:r>
      <w:r w:rsidR="005C2987" w:rsidRPr="003A5408">
        <w:rPr>
          <w:rFonts w:cstheme="minorHAnsi"/>
          <w:sz w:val="22"/>
          <w:szCs w:val="22"/>
          <w:lang w:val="en-GB"/>
        </w:rPr>
        <w:t xml:space="preserve">also altering </w:t>
      </w:r>
      <w:r w:rsidR="00975F4E" w:rsidRPr="003A5408">
        <w:rPr>
          <w:rFonts w:cstheme="minorHAnsi"/>
          <w:sz w:val="22"/>
          <w:szCs w:val="22"/>
          <w:lang w:val="en-GB"/>
        </w:rPr>
        <w:t>companies’ plans and policies.</w:t>
      </w:r>
      <w:r w:rsidR="003A5408" w:rsidRPr="003A5408">
        <w:rPr>
          <w:rFonts w:cstheme="minorHAnsi"/>
          <w:sz w:val="22"/>
          <w:szCs w:val="22"/>
          <w:lang w:val="en-GB"/>
        </w:rPr>
        <w:t xml:space="preserve"> </w:t>
      </w:r>
    </w:p>
    <w:p w14:paraId="591FE25B" w14:textId="0DC40007" w:rsidR="00207B0C" w:rsidRPr="003A5408" w:rsidRDefault="005C2987" w:rsidP="00975F4E">
      <w:pPr>
        <w:spacing w:before="100" w:beforeAutospacing="1" w:after="240" w:line="22" w:lineRule="atLeast"/>
        <w:ind w:left="709"/>
        <w:jc w:val="both"/>
        <w:rPr>
          <w:rFonts w:eastAsia="Helvetica Neue" w:cstheme="minorHAnsi"/>
          <w:sz w:val="22"/>
          <w:szCs w:val="22"/>
          <w:lang w:val="en-GB" w:bidi="tr-TR"/>
        </w:rPr>
      </w:pPr>
      <w:r w:rsidRPr="003A5408">
        <w:rPr>
          <w:rFonts w:eastAsia="Helvetica Neue" w:cstheme="minorHAnsi"/>
          <w:sz w:val="22"/>
          <w:szCs w:val="22"/>
          <w:lang w:val="en-GB" w:bidi="tr-TR"/>
        </w:rPr>
        <w:t>Preparing and publishing</w:t>
      </w:r>
      <w:r w:rsidR="00975F4E" w:rsidRPr="003A5408">
        <w:rPr>
          <w:rFonts w:eastAsia="Helvetica Neue" w:cstheme="minorHAnsi"/>
          <w:sz w:val="22"/>
          <w:szCs w:val="22"/>
          <w:lang w:val="en-GB" w:bidi="tr-TR"/>
        </w:rPr>
        <w:t xml:space="preserve"> reports such as “Sustainable Rural Development and Women’s Entrepreneurship”</w:t>
      </w:r>
      <w:r w:rsidR="00975F4E" w:rsidRPr="003A5408">
        <w:rPr>
          <w:rStyle w:val="FootnoteReference"/>
          <w:rFonts w:eastAsia="Helvetica Neue" w:cstheme="minorHAnsi"/>
          <w:sz w:val="22"/>
          <w:szCs w:val="22"/>
          <w:lang w:val="en-GB" w:bidi="tr-TR"/>
        </w:rPr>
        <w:footnoteReference w:id="13"/>
      </w:r>
      <w:r w:rsidR="00975F4E" w:rsidRPr="003A5408">
        <w:rPr>
          <w:rFonts w:eastAsia="Helvetica Neue" w:cstheme="minorHAnsi"/>
          <w:sz w:val="22"/>
          <w:szCs w:val="22"/>
          <w:lang w:val="en-GB" w:bidi="tr-TR"/>
        </w:rPr>
        <w:t xml:space="preserve"> do not suffice</w:t>
      </w:r>
      <w:r w:rsidRPr="003A5408">
        <w:rPr>
          <w:rFonts w:eastAsia="Helvetica Neue" w:cstheme="minorHAnsi"/>
          <w:sz w:val="22"/>
          <w:szCs w:val="22"/>
          <w:lang w:val="en-GB" w:bidi="tr-TR"/>
        </w:rPr>
        <w:t xml:space="preserve"> alone</w:t>
      </w:r>
      <w:r w:rsidR="00975F4E" w:rsidRPr="003A5408">
        <w:rPr>
          <w:rFonts w:eastAsia="Helvetica Neue" w:cstheme="minorHAnsi"/>
          <w:sz w:val="22"/>
          <w:szCs w:val="22"/>
          <w:lang w:val="en-GB" w:bidi="tr-TR"/>
        </w:rPr>
        <w:t>.</w:t>
      </w:r>
      <w:r w:rsidR="003A5408" w:rsidRPr="003A5408">
        <w:rPr>
          <w:rFonts w:eastAsia="Helvetica Neue" w:cstheme="minorHAnsi"/>
          <w:sz w:val="22"/>
          <w:szCs w:val="22"/>
          <w:lang w:val="en-GB" w:bidi="tr-TR"/>
        </w:rPr>
        <w:t xml:space="preserve"> </w:t>
      </w:r>
    </w:p>
    <w:p w14:paraId="26FA2C73" w14:textId="6C0D24FD" w:rsidR="00207B0C" w:rsidRPr="003A5408" w:rsidRDefault="00E15F3D" w:rsidP="00E15F3D">
      <w:pPr>
        <w:numPr>
          <w:ilvl w:val="0"/>
          <w:numId w:val="1"/>
        </w:numPr>
        <w:spacing w:before="100" w:beforeAutospacing="1" w:after="240" w:line="22" w:lineRule="atLeast"/>
        <w:jc w:val="both"/>
        <w:rPr>
          <w:rFonts w:cstheme="minorHAnsi"/>
          <w:i/>
          <w:iCs/>
          <w:sz w:val="22"/>
          <w:szCs w:val="18"/>
          <w:lang w:val="en-GB"/>
        </w:rPr>
      </w:pPr>
      <w:r w:rsidRPr="003A5408">
        <w:rPr>
          <w:rFonts w:cstheme="minorHAnsi"/>
          <w:sz w:val="22"/>
          <w:szCs w:val="22"/>
          <w:lang w:val="en-GB"/>
        </w:rPr>
        <w:t xml:space="preserve">For many years, </w:t>
      </w:r>
      <w:r w:rsidRPr="003A5408">
        <w:rPr>
          <w:rFonts w:cstheme="minorHAnsi"/>
          <w:b/>
          <w:bCs/>
          <w:sz w:val="22"/>
          <w:szCs w:val="22"/>
          <w:lang w:val="en-GB"/>
        </w:rPr>
        <w:t xml:space="preserve">women have </w:t>
      </w:r>
      <w:r w:rsidR="007C640C" w:rsidRPr="003A5408">
        <w:rPr>
          <w:rFonts w:cstheme="minorHAnsi"/>
          <w:b/>
          <w:bCs/>
          <w:sz w:val="22"/>
          <w:szCs w:val="22"/>
          <w:lang w:val="en-GB"/>
        </w:rPr>
        <w:t xml:space="preserve">borne </w:t>
      </w:r>
      <w:r w:rsidRPr="003A5408">
        <w:rPr>
          <w:rFonts w:cstheme="minorHAnsi"/>
          <w:b/>
          <w:bCs/>
          <w:sz w:val="22"/>
          <w:szCs w:val="22"/>
          <w:lang w:val="en-GB"/>
        </w:rPr>
        <w:t>the flag of environmental activism in the Kaz</w:t>
      </w:r>
      <w:r w:rsidR="003A5408">
        <w:rPr>
          <w:rFonts w:cstheme="minorHAnsi"/>
          <w:b/>
          <w:bCs/>
          <w:sz w:val="22"/>
          <w:szCs w:val="22"/>
          <w:lang w:val="en-GB"/>
        </w:rPr>
        <w:t>d</w:t>
      </w:r>
      <w:r w:rsidRPr="003A5408">
        <w:rPr>
          <w:rFonts w:cstheme="minorHAnsi"/>
          <w:b/>
          <w:bCs/>
          <w:sz w:val="22"/>
          <w:szCs w:val="22"/>
          <w:lang w:val="en-GB"/>
        </w:rPr>
        <w:t>ağları region</w:t>
      </w:r>
      <w:r w:rsidRPr="003A5408">
        <w:rPr>
          <w:rFonts w:cstheme="minorHAnsi"/>
          <w:sz w:val="22"/>
          <w:szCs w:val="22"/>
          <w:lang w:val="en-GB"/>
        </w:rPr>
        <w:t xml:space="preserve">, where </w:t>
      </w:r>
      <w:r w:rsidR="007C7EA7" w:rsidRPr="003A5408">
        <w:rPr>
          <w:rFonts w:cstheme="minorHAnsi"/>
          <w:sz w:val="22"/>
          <w:szCs w:val="22"/>
          <w:lang w:val="en-GB"/>
        </w:rPr>
        <w:t>our association is</w:t>
      </w:r>
      <w:r w:rsidRPr="003A5408">
        <w:rPr>
          <w:rFonts w:cstheme="minorHAnsi"/>
          <w:sz w:val="22"/>
          <w:szCs w:val="22"/>
          <w:lang w:val="en-GB"/>
        </w:rPr>
        <w:t xml:space="preserve"> based.</w:t>
      </w:r>
      <w:r w:rsidR="00207B0C" w:rsidRPr="003A5408">
        <w:rPr>
          <w:rFonts w:cstheme="minorHAnsi"/>
          <w:sz w:val="22"/>
          <w:szCs w:val="22"/>
          <w:lang w:val="en-GB"/>
        </w:rPr>
        <w:t xml:space="preserve"> </w:t>
      </w:r>
      <w:r w:rsidRPr="003A5408">
        <w:rPr>
          <w:rFonts w:cstheme="minorHAnsi"/>
          <w:sz w:val="22"/>
          <w:szCs w:val="22"/>
          <w:lang w:val="en-GB"/>
        </w:rPr>
        <w:t>Individuals who strive to guarantee the right to a clean, healthy and sustainable environment and members of the association, groups, platforms and CSOs are mainly women.</w:t>
      </w:r>
      <w:r w:rsidR="00207B0C" w:rsidRPr="003A5408">
        <w:rPr>
          <w:rFonts w:cstheme="minorHAnsi"/>
          <w:sz w:val="22"/>
          <w:szCs w:val="22"/>
          <w:lang w:val="en-GB"/>
        </w:rPr>
        <w:t xml:space="preserve"> </w:t>
      </w:r>
      <w:r w:rsidRPr="003A5408">
        <w:rPr>
          <w:rFonts w:cstheme="minorHAnsi"/>
          <w:sz w:val="22"/>
          <w:szCs w:val="22"/>
          <w:lang w:val="en-GB"/>
        </w:rPr>
        <w:t>Environmental disasters</w:t>
      </w:r>
      <w:r w:rsidR="007C640C" w:rsidRPr="003A5408">
        <w:rPr>
          <w:rFonts w:cstheme="minorHAnsi"/>
          <w:sz w:val="22"/>
          <w:szCs w:val="22"/>
          <w:lang w:val="en-GB"/>
        </w:rPr>
        <w:t xml:space="preserve"> in the making</w:t>
      </w:r>
      <w:r w:rsidRPr="003A5408">
        <w:rPr>
          <w:rFonts w:cstheme="minorHAnsi"/>
          <w:sz w:val="22"/>
          <w:szCs w:val="22"/>
          <w:lang w:val="en-GB"/>
        </w:rPr>
        <w:t xml:space="preserve"> such as</w:t>
      </w:r>
      <w:r w:rsidR="007C640C" w:rsidRPr="003A5408">
        <w:rPr>
          <w:rFonts w:cstheme="minorHAnsi"/>
          <w:sz w:val="22"/>
          <w:szCs w:val="22"/>
          <w:lang w:val="en-GB"/>
        </w:rPr>
        <w:t xml:space="preserve"> the</w:t>
      </w:r>
      <w:r w:rsidRPr="003A5408">
        <w:rPr>
          <w:rFonts w:cstheme="minorHAnsi"/>
          <w:b/>
          <w:bCs/>
          <w:sz w:val="22"/>
          <w:szCs w:val="22"/>
          <w:lang w:val="en-GB"/>
        </w:rPr>
        <w:t xml:space="preserve"> Kirazlı Gold Mine </w:t>
      </w:r>
      <w:r w:rsidRPr="003A5408">
        <w:rPr>
          <w:rFonts w:cstheme="minorHAnsi"/>
          <w:sz w:val="22"/>
          <w:szCs w:val="22"/>
          <w:lang w:val="en-GB"/>
        </w:rPr>
        <w:t>and</w:t>
      </w:r>
      <w:r w:rsidR="007C640C" w:rsidRPr="003A5408">
        <w:rPr>
          <w:rFonts w:cstheme="minorHAnsi"/>
          <w:sz w:val="22"/>
          <w:szCs w:val="22"/>
          <w:lang w:val="en-GB"/>
        </w:rPr>
        <w:t xml:space="preserve"> the opening of</w:t>
      </w:r>
      <w:r w:rsidRPr="003A5408">
        <w:rPr>
          <w:rFonts w:cstheme="minorHAnsi"/>
          <w:sz w:val="22"/>
          <w:szCs w:val="22"/>
          <w:lang w:val="en-GB"/>
        </w:rPr>
        <w:t xml:space="preserve"> </w:t>
      </w:r>
      <w:r w:rsidRPr="003A5408">
        <w:rPr>
          <w:rFonts w:cstheme="minorHAnsi"/>
          <w:b/>
          <w:bCs/>
          <w:sz w:val="22"/>
          <w:szCs w:val="22"/>
          <w:lang w:val="en-GB"/>
        </w:rPr>
        <w:t xml:space="preserve">Akçay Wetlands </w:t>
      </w:r>
      <w:r w:rsidR="007C640C" w:rsidRPr="003A5408">
        <w:rPr>
          <w:rFonts w:cstheme="minorHAnsi"/>
          <w:sz w:val="22"/>
          <w:szCs w:val="22"/>
          <w:lang w:val="en-GB"/>
        </w:rPr>
        <w:t xml:space="preserve">to development have </w:t>
      </w:r>
      <w:r w:rsidR="00291BD7" w:rsidRPr="003A5408">
        <w:rPr>
          <w:rFonts w:cstheme="minorHAnsi"/>
          <w:sz w:val="22"/>
          <w:szCs w:val="22"/>
          <w:lang w:val="en-GB"/>
        </w:rPr>
        <w:t>so</w:t>
      </w:r>
      <w:r w:rsidR="007C640C" w:rsidRPr="003A5408">
        <w:rPr>
          <w:rFonts w:cstheme="minorHAnsi"/>
          <w:sz w:val="22"/>
          <w:szCs w:val="22"/>
          <w:lang w:val="en-GB"/>
        </w:rPr>
        <w:t xml:space="preserve"> far been</w:t>
      </w:r>
      <w:r w:rsidRPr="003A5408">
        <w:rPr>
          <w:rFonts w:cstheme="minorHAnsi"/>
          <w:sz w:val="22"/>
          <w:szCs w:val="22"/>
          <w:lang w:val="en-GB"/>
        </w:rPr>
        <w:t xml:space="preserve"> averted by lawsuits filed by associations with ma</w:t>
      </w:r>
      <w:r w:rsidR="007C640C" w:rsidRPr="003A5408">
        <w:rPr>
          <w:rFonts w:cstheme="minorHAnsi"/>
          <w:sz w:val="22"/>
          <w:szCs w:val="22"/>
          <w:lang w:val="en-GB"/>
        </w:rPr>
        <w:t xml:space="preserve">jority </w:t>
      </w:r>
      <w:r w:rsidRPr="003A5408">
        <w:rPr>
          <w:rFonts w:cstheme="minorHAnsi"/>
          <w:sz w:val="22"/>
          <w:szCs w:val="22"/>
          <w:lang w:val="en-GB"/>
        </w:rPr>
        <w:t>women members and administrators</w:t>
      </w:r>
      <w:r w:rsidR="007C640C" w:rsidRPr="003A5408">
        <w:rPr>
          <w:rFonts w:cstheme="minorHAnsi"/>
          <w:sz w:val="22"/>
          <w:szCs w:val="22"/>
          <w:lang w:val="en-GB"/>
        </w:rPr>
        <w:t>. These events have been publicised throughout Türkiye using</w:t>
      </w:r>
      <w:r w:rsidRPr="003A5408">
        <w:rPr>
          <w:rFonts w:cstheme="minorHAnsi"/>
          <w:sz w:val="22"/>
          <w:szCs w:val="22"/>
          <w:lang w:val="en-GB"/>
        </w:rPr>
        <w:t xml:space="preserve"> social media posts and</w:t>
      </w:r>
      <w:r w:rsidR="007C640C" w:rsidRPr="003A5408">
        <w:rPr>
          <w:rFonts w:cstheme="minorHAnsi"/>
          <w:sz w:val="22"/>
          <w:szCs w:val="22"/>
          <w:lang w:val="en-GB"/>
        </w:rPr>
        <w:t xml:space="preserve"> have earned the</w:t>
      </w:r>
      <w:r w:rsidRPr="003A5408">
        <w:rPr>
          <w:rFonts w:cstheme="minorHAnsi"/>
          <w:sz w:val="22"/>
          <w:szCs w:val="22"/>
          <w:lang w:val="en-GB"/>
        </w:rPr>
        <w:t xml:space="preserve"> support </w:t>
      </w:r>
      <w:r w:rsidR="007C640C" w:rsidRPr="003A5408">
        <w:rPr>
          <w:rFonts w:cstheme="minorHAnsi"/>
          <w:sz w:val="22"/>
          <w:szCs w:val="22"/>
          <w:lang w:val="en-GB"/>
        </w:rPr>
        <w:t xml:space="preserve">of </w:t>
      </w:r>
      <w:r w:rsidRPr="003A5408">
        <w:rPr>
          <w:rFonts w:cstheme="minorHAnsi"/>
          <w:sz w:val="22"/>
          <w:szCs w:val="22"/>
          <w:lang w:val="en-GB"/>
        </w:rPr>
        <w:t>the public.</w:t>
      </w:r>
      <w:r w:rsidR="00207B0C" w:rsidRPr="003A5408">
        <w:rPr>
          <w:rFonts w:cstheme="minorHAnsi"/>
          <w:sz w:val="22"/>
          <w:szCs w:val="22"/>
          <w:lang w:val="en-GB"/>
        </w:rPr>
        <w:t xml:space="preserve"> </w:t>
      </w:r>
      <w:r w:rsidR="007C640C" w:rsidRPr="003A5408">
        <w:rPr>
          <w:rFonts w:cstheme="minorHAnsi"/>
          <w:sz w:val="22"/>
          <w:szCs w:val="22"/>
          <w:lang w:val="en-GB"/>
        </w:rPr>
        <w:t>In the same vein</w:t>
      </w:r>
      <w:r w:rsidRPr="003A5408">
        <w:rPr>
          <w:rFonts w:cstheme="minorHAnsi"/>
          <w:sz w:val="22"/>
          <w:szCs w:val="22"/>
          <w:lang w:val="en-GB"/>
        </w:rPr>
        <w:t>, women a</w:t>
      </w:r>
      <w:r w:rsidR="007C640C" w:rsidRPr="003A5408">
        <w:rPr>
          <w:rFonts w:cstheme="minorHAnsi"/>
          <w:sz w:val="22"/>
          <w:szCs w:val="22"/>
          <w:lang w:val="en-GB"/>
        </w:rPr>
        <w:t xml:space="preserve">round </w:t>
      </w:r>
      <w:r w:rsidRPr="003A5408">
        <w:rPr>
          <w:rFonts w:cstheme="minorHAnsi"/>
          <w:sz w:val="22"/>
          <w:szCs w:val="22"/>
          <w:lang w:val="en-GB"/>
        </w:rPr>
        <w:t xml:space="preserve">the country from </w:t>
      </w:r>
      <w:r w:rsidRPr="003A5408">
        <w:rPr>
          <w:rFonts w:cstheme="minorHAnsi"/>
          <w:b/>
          <w:bCs/>
          <w:sz w:val="22"/>
          <w:szCs w:val="22"/>
          <w:lang w:val="en-GB"/>
        </w:rPr>
        <w:t xml:space="preserve">Artvin İkizdere </w:t>
      </w:r>
      <w:r w:rsidRPr="003A5408">
        <w:rPr>
          <w:rFonts w:cstheme="minorHAnsi"/>
          <w:sz w:val="22"/>
          <w:szCs w:val="22"/>
          <w:lang w:val="en-GB"/>
        </w:rPr>
        <w:t>to</w:t>
      </w:r>
      <w:r w:rsidRPr="003A5408">
        <w:rPr>
          <w:rFonts w:cstheme="minorHAnsi"/>
          <w:b/>
          <w:bCs/>
          <w:sz w:val="22"/>
          <w:szCs w:val="22"/>
          <w:lang w:val="en-GB"/>
        </w:rPr>
        <w:t xml:space="preserve"> Muğla Akbelen Forest, </w:t>
      </w:r>
      <w:r w:rsidRPr="003A5408">
        <w:rPr>
          <w:rFonts w:cstheme="minorHAnsi"/>
          <w:sz w:val="22"/>
          <w:szCs w:val="22"/>
          <w:lang w:val="en-GB"/>
        </w:rPr>
        <w:t>from</w:t>
      </w:r>
      <w:r w:rsidRPr="003A5408">
        <w:rPr>
          <w:rFonts w:cstheme="minorHAnsi"/>
          <w:b/>
          <w:bCs/>
          <w:sz w:val="22"/>
          <w:szCs w:val="22"/>
          <w:lang w:val="en-GB"/>
        </w:rPr>
        <w:t xml:space="preserve"> Munzur </w:t>
      </w:r>
      <w:r w:rsidR="007C640C" w:rsidRPr="003A5408">
        <w:rPr>
          <w:rFonts w:cstheme="minorHAnsi"/>
          <w:b/>
          <w:bCs/>
          <w:sz w:val="22"/>
          <w:szCs w:val="22"/>
          <w:lang w:val="en-GB"/>
        </w:rPr>
        <w:t>S</w:t>
      </w:r>
      <w:r w:rsidRPr="003A5408">
        <w:rPr>
          <w:rFonts w:cstheme="minorHAnsi"/>
          <w:b/>
          <w:bCs/>
          <w:sz w:val="22"/>
          <w:szCs w:val="22"/>
          <w:lang w:val="en-GB"/>
        </w:rPr>
        <w:t xml:space="preserve">prings </w:t>
      </w:r>
      <w:r w:rsidRPr="003A5408">
        <w:rPr>
          <w:rFonts w:cstheme="minorHAnsi"/>
          <w:sz w:val="22"/>
          <w:szCs w:val="22"/>
          <w:lang w:val="en-GB"/>
        </w:rPr>
        <w:t>to</w:t>
      </w:r>
      <w:r w:rsidRPr="003A5408">
        <w:rPr>
          <w:rFonts w:cstheme="minorHAnsi"/>
          <w:b/>
          <w:bCs/>
          <w:sz w:val="22"/>
          <w:szCs w:val="22"/>
          <w:lang w:val="en-GB"/>
        </w:rPr>
        <w:t xml:space="preserve"> Validebağ </w:t>
      </w:r>
      <w:r w:rsidR="007C640C" w:rsidRPr="003A5408">
        <w:rPr>
          <w:rFonts w:cstheme="minorHAnsi"/>
          <w:b/>
          <w:bCs/>
          <w:sz w:val="22"/>
          <w:szCs w:val="22"/>
          <w:lang w:val="en-GB"/>
        </w:rPr>
        <w:t>Woods</w:t>
      </w:r>
      <w:r w:rsidRPr="003A5408">
        <w:rPr>
          <w:rFonts w:cstheme="minorHAnsi"/>
          <w:b/>
          <w:bCs/>
          <w:sz w:val="22"/>
          <w:szCs w:val="22"/>
          <w:lang w:val="en-GB"/>
        </w:rPr>
        <w:t xml:space="preserve">, </w:t>
      </w:r>
      <w:r w:rsidR="007C640C" w:rsidRPr="003A5408">
        <w:rPr>
          <w:rFonts w:cstheme="minorHAnsi"/>
          <w:sz w:val="22"/>
          <w:szCs w:val="22"/>
          <w:lang w:val="en-GB"/>
        </w:rPr>
        <w:t xml:space="preserve">are engaged in a </w:t>
      </w:r>
      <w:r w:rsidRPr="003A5408">
        <w:rPr>
          <w:rFonts w:cstheme="minorHAnsi"/>
          <w:sz w:val="22"/>
          <w:szCs w:val="22"/>
          <w:lang w:val="en-GB"/>
        </w:rPr>
        <w:t>struggle to protect their living spaces and to participate in decision-making mechanisms.</w:t>
      </w:r>
    </w:p>
    <w:p w14:paraId="58E968D7" w14:textId="08BAF10E" w:rsidR="00207B0C" w:rsidRPr="003A5408" w:rsidRDefault="00E15F3D" w:rsidP="00E15F3D">
      <w:pPr>
        <w:numPr>
          <w:ilvl w:val="0"/>
          <w:numId w:val="1"/>
        </w:numPr>
        <w:spacing w:before="100" w:beforeAutospacing="1" w:after="240" w:line="22" w:lineRule="atLeast"/>
        <w:ind w:left="708"/>
        <w:jc w:val="both"/>
        <w:rPr>
          <w:sz w:val="22"/>
          <w:szCs w:val="22"/>
          <w:lang w:val="en-GB"/>
        </w:rPr>
      </w:pPr>
      <w:r w:rsidRPr="003A5408">
        <w:rPr>
          <w:b/>
          <w:bCs/>
          <w:sz w:val="22"/>
          <w:szCs w:val="22"/>
          <w:lang w:val="en-GB"/>
        </w:rPr>
        <w:t xml:space="preserve">Women </w:t>
      </w:r>
      <w:r w:rsidR="007C640C" w:rsidRPr="003A5408">
        <w:rPr>
          <w:b/>
          <w:bCs/>
          <w:sz w:val="22"/>
          <w:szCs w:val="22"/>
          <w:lang w:val="en-GB"/>
        </w:rPr>
        <w:t>make</w:t>
      </w:r>
      <w:r w:rsidRPr="003A5408">
        <w:rPr>
          <w:b/>
          <w:bCs/>
          <w:sz w:val="22"/>
          <w:szCs w:val="22"/>
          <w:lang w:val="en-GB"/>
        </w:rPr>
        <w:t xml:space="preserve"> up half of the world’s population</w:t>
      </w:r>
      <w:r w:rsidR="007C640C" w:rsidRPr="003A5408">
        <w:rPr>
          <w:b/>
          <w:bCs/>
          <w:sz w:val="22"/>
          <w:szCs w:val="22"/>
          <w:lang w:val="en-GB"/>
        </w:rPr>
        <w:t xml:space="preserve"> and</w:t>
      </w:r>
      <w:r w:rsidRPr="003A5408">
        <w:rPr>
          <w:b/>
          <w:bCs/>
          <w:sz w:val="22"/>
          <w:szCs w:val="22"/>
          <w:lang w:val="en-GB"/>
        </w:rPr>
        <w:t xml:space="preserve"> are significant actors of change</w:t>
      </w:r>
      <w:r w:rsidR="007C640C" w:rsidRPr="003A5408">
        <w:rPr>
          <w:b/>
          <w:bCs/>
          <w:sz w:val="22"/>
          <w:szCs w:val="22"/>
          <w:lang w:val="en-GB"/>
        </w:rPr>
        <w:t xml:space="preserve">, but their </w:t>
      </w:r>
      <w:r w:rsidRPr="003A5408">
        <w:rPr>
          <w:b/>
          <w:bCs/>
          <w:sz w:val="22"/>
          <w:szCs w:val="22"/>
          <w:lang w:val="en-GB"/>
        </w:rPr>
        <w:t xml:space="preserve">potential is </w:t>
      </w:r>
      <w:r w:rsidR="007C640C" w:rsidRPr="003A5408">
        <w:rPr>
          <w:b/>
          <w:bCs/>
          <w:sz w:val="22"/>
          <w:szCs w:val="22"/>
          <w:lang w:val="en-GB"/>
        </w:rPr>
        <w:t xml:space="preserve">wasted </w:t>
      </w:r>
      <w:r w:rsidRPr="003A5408">
        <w:rPr>
          <w:b/>
          <w:bCs/>
          <w:sz w:val="22"/>
          <w:szCs w:val="22"/>
          <w:lang w:val="en-GB"/>
        </w:rPr>
        <w:t>due to gender inequalities.</w:t>
      </w:r>
      <w:r w:rsidR="00207B0C" w:rsidRPr="003A5408">
        <w:rPr>
          <w:sz w:val="22"/>
          <w:szCs w:val="22"/>
          <w:lang w:val="en-GB"/>
        </w:rPr>
        <w:t xml:space="preserve"> </w:t>
      </w:r>
      <w:r w:rsidRPr="003A5408">
        <w:rPr>
          <w:sz w:val="22"/>
          <w:szCs w:val="22"/>
          <w:lang w:val="en-GB"/>
        </w:rPr>
        <w:t>Realising and protecting women’s and girls’ right to a clean, healthy and sustainable environment will</w:t>
      </w:r>
      <w:r w:rsidR="007C640C" w:rsidRPr="003A5408">
        <w:rPr>
          <w:sz w:val="22"/>
          <w:szCs w:val="22"/>
          <w:lang w:val="en-GB"/>
        </w:rPr>
        <w:t>:</w:t>
      </w:r>
      <w:r w:rsidR="00207B0C" w:rsidRPr="003A5408">
        <w:rPr>
          <w:sz w:val="22"/>
          <w:szCs w:val="22"/>
          <w:lang w:val="en-GB"/>
        </w:rPr>
        <w:t xml:space="preserve"> </w:t>
      </w:r>
    </w:p>
    <w:p w14:paraId="0D67E410" w14:textId="503C7273" w:rsidR="00207B0C" w:rsidRPr="00291BD7" w:rsidRDefault="00E15F3D" w:rsidP="00E15F3D">
      <w:pPr>
        <w:pStyle w:val="ListParagraph"/>
        <w:numPr>
          <w:ilvl w:val="1"/>
          <w:numId w:val="1"/>
        </w:numPr>
        <w:spacing w:after="240" w:line="22" w:lineRule="atLeast"/>
        <w:jc w:val="both"/>
        <w:rPr>
          <w:sz w:val="22"/>
          <w:szCs w:val="22"/>
          <w:lang w:val="en-GB"/>
        </w:rPr>
      </w:pPr>
      <w:r w:rsidRPr="00291BD7">
        <w:rPr>
          <w:sz w:val="22"/>
          <w:szCs w:val="22"/>
          <w:lang w:val="en-GB"/>
        </w:rPr>
        <w:t>Prevent</w:t>
      </w:r>
      <w:r w:rsidR="001B2B4A" w:rsidRPr="00291BD7">
        <w:rPr>
          <w:sz w:val="22"/>
          <w:szCs w:val="22"/>
          <w:lang w:val="en-GB"/>
        </w:rPr>
        <w:t xml:space="preserve"> climate crises related</w:t>
      </w:r>
      <w:r w:rsidRPr="00291BD7">
        <w:rPr>
          <w:sz w:val="22"/>
          <w:szCs w:val="22"/>
          <w:lang w:val="en-GB"/>
        </w:rPr>
        <w:t xml:space="preserve"> migration and </w:t>
      </w:r>
      <w:r w:rsidR="001B2B4A" w:rsidRPr="00291BD7">
        <w:rPr>
          <w:sz w:val="22"/>
          <w:szCs w:val="22"/>
          <w:lang w:val="en-GB"/>
        </w:rPr>
        <w:t xml:space="preserve">circumvent </w:t>
      </w:r>
      <w:r w:rsidRPr="00291BD7">
        <w:rPr>
          <w:sz w:val="22"/>
          <w:szCs w:val="22"/>
          <w:lang w:val="en-GB"/>
        </w:rPr>
        <w:t>problems experienced by women such as unemployment, poverty and alienation; thereby averting violence experienced during periods of poverty and crisis,</w:t>
      </w:r>
    </w:p>
    <w:p w14:paraId="65A4F920" w14:textId="7F97DF23" w:rsidR="00207B0C" w:rsidRPr="00291BD7" w:rsidRDefault="00E15F3D" w:rsidP="00E15F3D">
      <w:pPr>
        <w:pStyle w:val="ListParagraph"/>
        <w:numPr>
          <w:ilvl w:val="1"/>
          <w:numId w:val="1"/>
        </w:numPr>
        <w:spacing w:after="240" w:line="22" w:lineRule="atLeast"/>
        <w:jc w:val="both"/>
        <w:rPr>
          <w:sz w:val="22"/>
          <w:szCs w:val="22"/>
          <w:lang w:val="en-GB"/>
        </w:rPr>
      </w:pPr>
      <w:r w:rsidRPr="00291BD7">
        <w:rPr>
          <w:sz w:val="22"/>
          <w:szCs w:val="22"/>
          <w:lang w:val="en-GB"/>
        </w:rPr>
        <w:t xml:space="preserve">Ensure </w:t>
      </w:r>
      <w:r w:rsidR="001B2B4A" w:rsidRPr="00291BD7">
        <w:rPr>
          <w:sz w:val="22"/>
          <w:szCs w:val="22"/>
          <w:lang w:val="en-GB"/>
        </w:rPr>
        <w:t xml:space="preserve">the increased </w:t>
      </w:r>
      <w:r w:rsidRPr="00291BD7">
        <w:rPr>
          <w:sz w:val="22"/>
          <w:szCs w:val="22"/>
          <w:lang w:val="en-GB"/>
        </w:rPr>
        <w:t>participation</w:t>
      </w:r>
      <w:r w:rsidR="001B2B4A" w:rsidRPr="00291BD7">
        <w:rPr>
          <w:sz w:val="22"/>
          <w:szCs w:val="22"/>
          <w:lang w:val="en-GB"/>
        </w:rPr>
        <w:t xml:space="preserve"> of women</w:t>
      </w:r>
      <w:r w:rsidRPr="00291BD7">
        <w:rPr>
          <w:sz w:val="22"/>
          <w:szCs w:val="22"/>
          <w:lang w:val="en-GB"/>
        </w:rPr>
        <w:t xml:space="preserve"> who benefited from education opportunities</w:t>
      </w:r>
      <w:r w:rsidR="001B2B4A" w:rsidRPr="00291BD7">
        <w:rPr>
          <w:sz w:val="22"/>
          <w:szCs w:val="22"/>
          <w:lang w:val="en-GB"/>
        </w:rPr>
        <w:t xml:space="preserve"> in employment</w:t>
      </w:r>
      <w:r w:rsidRPr="00291BD7">
        <w:rPr>
          <w:sz w:val="22"/>
          <w:szCs w:val="22"/>
          <w:lang w:val="en-GB"/>
        </w:rPr>
        <w:t xml:space="preserve"> and allow them to work </w:t>
      </w:r>
      <w:r w:rsidR="001B2B4A" w:rsidRPr="00291BD7">
        <w:rPr>
          <w:sz w:val="22"/>
          <w:szCs w:val="22"/>
          <w:lang w:val="en-GB"/>
        </w:rPr>
        <w:t>in</w:t>
      </w:r>
      <w:r w:rsidRPr="00291BD7">
        <w:rPr>
          <w:sz w:val="22"/>
          <w:szCs w:val="22"/>
          <w:lang w:val="en-GB"/>
        </w:rPr>
        <w:t xml:space="preserve"> healthy environments and in jobs </w:t>
      </w:r>
      <w:r w:rsidR="001B2B4A" w:rsidRPr="00291BD7">
        <w:rPr>
          <w:sz w:val="22"/>
          <w:szCs w:val="22"/>
          <w:lang w:val="en-GB"/>
        </w:rPr>
        <w:t>that constitute</w:t>
      </w:r>
      <w:r w:rsidRPr="00291BD7">
        <w:rPr>
          <w:sz w:val="22"/>
          <w:szCs w:val="22"/>
          <w:lang w:val="en-GB"/>
        </w:rPr>
        <w:t xml:space="preserve"> sustainable economic activities. Girls will receive</w:t>
      </w:r>
      <w:r w:rsidR="001B2B4A" w:rsidRPr="00291BD7">
        <w:rPr>
          <w:sz w:val="22"/>
          <w:szCs w:val="22"/>
          <w:lang w:val="en-GB"/>
        </w:rPr>
        <w:t xml:space="preserve"> an</w:t>
      </w:r>
      <w:r w:rsidRPr="00291BD7">
        <w:rPr>
          <w:sz w:val="22"/>
          <w:szCs w:val="22"/>
          <w:lang w:val="en-GB"/>
        </w:rPr>
        <w:t xml:space="preserve"> education instead of working.</w:t>
      </w:r>
    </w:p>
    <w:p w14:paraId="04F62D20" w14:textId="06BA2E7C" w:rsidR="00207B0C" w:rsidRPr="00291BD7" w:rsidRDefault="00E15F3D" w:rsidP="00E15F3D">
      <w:pPr>
        <w:pStyle w:val="ListParagraph"/>
        <w:numPr>
          <w:ilvl w:val="1"/>
          <w:numId w:val="1"/>
        </w:numPr>
        <w:spacing w:after="240" w:line="22" w:lineRule="atLeast"/>
        <w:jc w:val="both"/>
        <w:rPr>
          <w:sz w:val="22"/>
          <w:szCs w:val="22"/>
          <w:lang w:val="en-GB"/>
        </w:rPr>
      </w:pPr>
      <w:r w:rsidRPr="00291BD7">
        <w:rPr>
          <w:sz w:val="22"/>
          <w:szCs w:val="22"/>
          <w:lang w:val="en-GB"/>
        </w:rPr>
        <w:lastRenderedPageBreak/>
        <w:t xml:space="preserve">Ensure </w:t>
      </w:r>
      <w:r w:rsidR="001B2B4A" w:rsidRPr="00291BD7">
        <w:rPr>
          <w:sz w:val="22"/>
          <w:szCs w:val="22"/>
          <w:lang w:val="en-GB"/>
        </w:rPr>
        <w:t xml:space="preserve">women who received an </w:t>
      </w:r>
      <w:r w:rsidRPr="00291BD7">
        <w:rPr>
          <w:sz w:val="22"/>
          <w:szCs w:val="22"/>
          <w:lang w:val="en-GB"/>
        </w:rPr>
        <w:t>educat</w:t>
      </w:r>
      <w:r w:rsidR="001B2B4A" w:rsidRPr="00291BD7">
        <w:rPr>
          <w:sz w:val="22"/>
          <w:szCs w:val="22"/>
          <w:lang w:val="en-GB"/>
        </w:rPr>
        <w:t xml:space="preserve">ion as </w:t>
      </w:r>
      <w:r w:rsidRPr="00291BD7">
        <w:rPr>
          <w:sz w:val="22"/>
          <w:szCs w:val="22"/>
          <w:lang w:val="en-GB"/>
        </w:rPr>
        <w:t xml:space="preserve">girls to demand </w:t>
      </w:r>
      <w:r w:rsidR="001B2B4A" w:rsidRPr="00291BD7">
        <w:rPr>
          <w:sz w:val="22"/>
          <w:szCs w:val="22"/>
          <w:lang w:val="en-GB"/>
        </w:rPr>
        <w:t>an education for their daughters also</w:t>
      </w:r>
      <w:r w:rsidRPr="00291BD7">
        <w:rPr>
          <w:sz w:val="22"/>
          <w:szCs w:val="22"/>
          <w:lang w:val="en-GB"/>
        </w:rPr>
        <w:t xml:space="preserve">. This will guarantee more girls </w:t>
      </w:r>
      <w:r w:rsidR="001B2B4A" w:rsidRPr="00291BD7">
        <w:rPr>
          <w:sz w:val="22"/>
          <w:szCs w:val="22"/>
          <w:lang w:val="en-GB"/>
        </w:rPr>
        <w:t xml:space="preserve">attending </w:t>
      </w:r>
      <w:r w:rsidRPr="00291BD7">
        <w:rPr>
          <w:sz w:val="22"/>
          <w:szCs w:val="22"/>
          <w:lang w:val="en-GB"/>
        </w:rPr>
        <w:t xml:space="preserve">education in the future and </w:t>
      </w:r>
      <w:r w:rsidR="001B2B4A" w:rsidRPr="00291BD7">
        <w:rPr>
          <w:sz w:val="22"/>
          <w:szCs w:val="22"/>
          <w:lang w:val="en-GB"/>
        </w:rPr>
        <w:t>for them t</w:t>
      </w:r>
      <w:r w:rsidRPr="00291BD7">
        <w:rPr>
          <w:sz w:val="22"/>
          <w:szCs w:val="22"/>
          <w:lang w:val="en-GB"/>
        </w:rPr>
        <w:t>o</w:t>
      </w:r>
      <w:r w:rsidR="001B2B4A" w:rsidRPr="00291BD7">
        <w:rPr>
          <w:sz w:val="22"/>
          <w:szCs w:val="22"/>
          <w:lang w:val="en-GB"/>
        </w:rPr>
        <w:t xml:space="preserve"> take ownership of </w:t>
      </w:r>
      <w:r w:rsidRPr="00291BD7">
        <w:rPr>
          <w:sz w:val="22"/>
          <w:szCs w:val="22"/>
          <w:lang w:val="en-GB"/>
        </w:rPr>
        <w:t>their right to a clean, healthy and sustainable environment.</w:t>
      </w:r>
    </w:p>
    <w:p w14:paraId="732DD8B3" w14:textId="7FE88986" w:rsidR="00207B0C" w:rsidRPr="00291BD7" w:rsidRDefault="00455FCD" w:rsidP="00BC7344">
      <w:pPr>
        <w:pStyle w:val="ListParagraph"/>
        <w:numPr>
          <w:ilvl w:val="1"/>
          <w:numId w:val="1"/>
        </w:numPr>
        <w:spacing w:after="240" w:line="22" w:lineRule="atLeast"/>
        <w:jc w:val="both"/>
        <w:rPr>
          <w:sz w:val="22"/>
          <w:szCs w:val="22"/>
          <w:lang w:val="en-GB"/>
        </w:rPr>
      </w:pPr>
      <w:r w:rsidRPr="00291BD7">
        <w:rPr>
          <w:sz w:val="22"/>
          <w:szCs w:val="22"/>
          <w:lang w:val="en-GB"/>
        </w:rPr>
        <w:t xml:space="preserve">Better </w:t>
      </w:r>
      <w:r w:rsidR="00E15F3D" w:rsidRPr="00291BD7">
        <w:rPr>
          <w:sz w:val="22"/>
          <w:szCs w:val="22"/>
          <w:lang w:val="en-GB"/>
        </w:rPr>
        <w:t>education</w:t>
      </w:r>
      <w:r w:rsidRPr="00291BD7">
        <w:rPr>
          <w:sz w:val="22"/>
          <w:szCs w:val="22"/>
          <w:lang w:val="en-GB"/>
        </w:rPr>
        <w:t xml:space="preserve"> will ensure </w:t>
      </w:r>
      <w:r w:rsidR="00E15F3D" w:rsidRPr="00291BD7">
        <w:rPr>
          <w:sz w:val="22"/>
          <w:szCs w:val="22"/>
          <w:lang w:val="en-GB"/>
        </w:rPr>
        <w:t>efforts to eliminate gender inequality,</w:t>
      </w:r>
      <w:r w:rsidRPr="00291BD7">
        <w:rPr>
          <w:sz w:val="22"/>
          <w:szCs w:val="22"/>
          <w:lang w:val="en-GB"/>
        </w:rPr>
        <w:t xml:space="preserve"> resulting in the prevention of </w:t>
      </w:r>
      <w:r w:rsidR="00E15F3D" w:rsidRPr="00291BD7">
        <w:rPr>
          <w:sz w:val="22"/>
          <w:szCs w:val="22"/>
          <w:lang w:val="en-GB"/>
        </w:rPr>
        <w:t>early and forced marriages</w:t>
      </w:r>
      <w:r w:rsidRPr="00291BD7">
        <w:rPr>
          <w:sz w:val="22"/>
          <w:szCs w:val="22"/>
          <w:lang w:val="en-GB"/>
        </w:rPr>
        <w:t xml:space="preserve">, and lower rates of </w:t>
      </w:r>
      <w:r w:rsidR="00E15F3D" w:rsidRPr="00291BD7">
        <w:rPr>
          <w:sz w:val="22"/>
          <w:szCs w:val="22"/>
          <w:lang w:val="en-GB"/>
        </w:rPr>
        <w:t>motherhood</w:t>
      </w:r>
      <w:r w:rsidRPr="00291BD7">
        <w:rPr>
          <w:sz w:val="22"/>
          <w:szCs w:val="22"/>
          <w:lang w:val="en-GB"/>
        </w:rPr>
        <w:t xml:space="preserve"> in childhood</w:t>
      </w:r>
      <w:r w:rsidR="00E15F3D" w:rsidRPr="00291BD7">
        <w:rPr>
          <w:sz w:val="22"/>
          <w:szCs w:val="22"/>
          <w:lang w:val="en-GB"/>
        </w:rPr>
        <w:t xml:space="preserve"> and mother and infant </w:t>
      </w:r>
      <w:r w:rsidR="00BC7344" w:rsidRPr="00291BD7">
        <w:rPr>
          <w:sz w:val="22"/>
          <w:szCs w:val="22"/>
          <w:lang w:val="en-GB"/>
        </w:rPr>
        <w:t>deaths.</w:t>
      </w:r>
      <w:r w:rsidR="003A5408" w:rsidRPr="00291BD7">
        <w:rPr>
          <w:sz w:val="22"/>
          <w:szCs w:val="22"/>
          <w:lang w:val="en-GB"/>
        </w:rPr>
        <w:t xml:space="preserve"> </w:t>
      </w:r>
    </w:p>
    <w:p w14:paraId="40DF2E15" w14:textId="2484653E" w:rsidR="00207B0C" w:rsidRPr="00291BD7" w:rsidRDefault="00BC7344" w:rsidP="00BC7344">
      <w:pPr>
        <w:pStyle w:val="ListParagraph"/>
        <w:numPr>
          <w:ilvl w:val="1"/>
          <w:numId w:val="1"/>
        </w:numPr>
        <w:spacing w:after="240" w:line="22" w:lineRule="atLeast"/>
        <w:jc w:val="both"/>
        <w:rPr>
          <w:sz w:val="22"/>
          <w:szCs w:val="22"/>
          <w:lang w:val="en-GB"/>
        </w:rPr>
      </w:pPr>
      <w:r w:rsidRPr="00291BD7">
        <w:rPr>
          <w:sz w:val="22"/>
          <w:szCs w:val="22"/>
          <w:lang w:val="en-GB"/>
        </w:rPr>
        <w:t>Girls will</w:t>
      </w:r>
      <w:r w:rsidR="00A42BE4" w:rsidRPr="00291BD7">
        <w:rPr>
          <w:sz w:val="22"/>
          <w:szCs w:val="22"/>
          <w:lang w:val="en-GB"/>
        </w:rPr>
        <w:t xml:space="preserve"> be less employed in</w:t>
      </w:r>
      <w:r w:rsidRPr="00291BD7">
        <w:rPr>
          <w:sz w:val="22"/>
          <w:szCs w:val="22"/>
          <w:lang w:val="en-GB"/>
        </w:rPr>
        <w:t xml:space="preserve"> from</w:t>
      </w:r>
      <w:r w:rsidR="00A42BE4" w:rsidRPr="00291BD7">
        <w:rPr>
          <w:sz w:val="22"/>
          <w:szCs w:val="22"/>
          <w:lang w:val="en-GB"/>
        </w:rPr>
        <w:t xml:space="preserve"> intra-family unpaid</w:t>
      </w:r>
      <w:r w:rsidRPr="00291BD7">
        <w:rPr>
          <w:sz w:val="22"/>
          <w:szCs w:val="22"/>
          <w:lang w:val="en-GB"/>
        </w:rPr>
        <w:t xml:space="preserve"> domestic care and cleaning jobs, </w:t>
      </w:r>
      <w:r w:rsidR="00A42BE4" w:rsidRPr="00291BD7">
        <w:rPr>
          <w:sz w:val="22"/>
          <w:szCs w:val="22"/>
          <w:lang w:val="en-GB"/>
        </w:rPr>
        <w:t xml:space="preserve">instead </w:t>
      </w:r>
      <w:r w:rsidRPr="00291BD7">
        <w:rPr>
          <w:sz w:val="22"/>
          <w:szCs w:val="22"/>
          <w:lang w:val="en-GB"/>
        </w:rPr>
        <w:t>spend</w:t>
      </w:r>
      <w:r w:rsidR="00A42BE4" w:rsidRPr="00291BD7">
        <w:rPr>
          <w:sz w:val="22"/>
          <w:szCs w:val="22"/>
          <w:lang w:val="en-GB"/>
        </w:rPr>
        <w:t>ing</w:t>
      </w:r>
      <w:r w:rsidRPr="00291BD7">
        <w:rPr>
          <w:sz w:val="22"/>
          <w:szCs w:val="22"/>
          <w:lang w:val="en-GB"/>
        </w:rPr>
        <w:t xml:space="preserve"> time to improve themselves and will </w:t>
      </w:r>
      <w:r w:rsidR="00A42BE4" w:rsidRPr="00291BD7">
        <w:rPr>
          <w:sz w:val="22"/>
          <w:szCs w:val="22"/>
          <w:lang w:val="en-GB"/>
        </w:rPr>
        <w:t xml:space="preserve">get </w:t>
      </w:r>
      <w:r w:rsidRPr="00291BD7">
        <w:rPr>
          <w:sz w:val="22"/>
          <w:szCs w:val="22"/>
          <w:lang w:val="en-GB"/>
        </w:rPr>
        <w:t>the opportunity to</w:t>
      </w:r>
      <w:r w:rsidR="00A42BE4" w:rsidRPr="00291BD7">
        <w:rPr>
          <w:sz w:val="22"/>
          <w:szCs w:val="22"/>
          <w:lang w:val="en-GB"/>
        </w:rPr>
        <w:t xml:space="preserve"> engage in </w:t>
      </w:r>
      <w:r w:rsidRPr="00291BD7">
        <w:rPr>
          <w:sz w:val="22"/>
          <w:szCs w:val="22"/>
          <w:lang w:val="en-GB"/>
        </w:rPr>
        <w:t xml:space="preserve">activities that </w:t>
      </w:r>
      <w:r w:rsidR="00A42BE4" w:rsidRPr="00291BD7">
        <w:rPr>
          <w:sz w:val="22"/>
          <w:szCs w:val="22"/>
          <w:lang w:val="en-GB"/>
        </w:rPr>
        <w:t xml:space="preserve">bring out </w:t>
      </w:r>
      <w:r w:rsidRPr="00291BD7">
        <w:rPr>
          <w:sz w:val="22"/>
          <w:szCs w:val="22"/>
          <w:lang w:val="en-GB"/>
        </w:rPr>
        <w:t>their skills and creativity.</w:t>
      </w:r>
    </w:p>
    <w:p w14:paraId="4CF7BA90" w14:textId="7CB2541D" w:rsidR="00207B0C" w:rsidRPr="00291BD7" w:rsidRDefault="00BC7344" w:rsidP="00BC7344">
      <w:pPr>
        <w:pStyle w:val="ListParagraph"/>
        <w:numPr>
          <w:ilvl w:val="1"/>
          <w:numId w:val="1"/>
        </w:numPr>
        <w:spacing w:after="240" w:line="22" w:lineRule="atLeast"/>
        <w:jc w:val="both"/>
        <w:rPr>
          <w:sz w:val="22"/>
          <w:szCs w:val="22"/>
          <w:lang w:val="en-GB"/>
        </w:rPr>
      </w:pPr>
      <w:r w:rsidRPr="00291BD7">
        <w:rPr>
          <w:sz w:val="22"/>
          <w:szCs w:val="22"/>
          <w:lang w:val="en-GB"/>
        </w:rPr>
        <w:t>Girls will</w:t>
      </w:r>
      <w:r w:rsidR="00A42BE4" w:rsidRPr="00291BD7">
        <w:rPr>
          <w:sz w:val="22"/>
          <w:szCs w:val="22"/>
          <w:lang w:val="en-GB"/>
        </w:rPr>
        <w:t xml:space="preserve"> leave behind the </w:t>
      </w:r>
      <w:r w:rsidRPr="00291BD7">
        <w:rPr>
          <w:sz w:val="22"/>
          <w:szCs w:val="22"/>
          <w:lang w:val="en-GB"/>
        </w:rPr>
        <w:t xml:space="preserve">traditional roles </w:t>
      </w:r>
      <w:r w:rsidR="00A42BE4" w:rsidRPr="00291BD7">
        <w:rPr>
          <w:sz w:val="22"/>
          <w:szCs w:val="22"/>
          <w:lang w:val="en-GB"/>
        </w:rPr>
        <w:t xml:space="preserve">seen fit </w:t>
      </w:r>
      <w:r w:rsidRPr="00291BD7">
        <w:rPr>
          <w:sz w:val="22"/>
          <w:szCs w:val="22"/>
          <w:lang w:val="en-GB"/>
        </w:rPr>
        <w:t>for them and will be able to choose a future in science, technology, arts and sports.</w:t>
      </w:r>
    </w:p>
    <w:p w14:paraId="1C5AD5E5" w14:textId="2FB5B281" w:rsidR="00A7673C" w:rsidRPr="00291BD7" w:rsidRDefault="00BC7344" w:rsidP="00A42BE4">
      <w:pPr>
        <w:pStyle w:val="ListParagraph"/>
        <w:numPr>
          <w:ilvl w:val="1"/>
          <w:numId w:val="1"/>
        </w:numPr>
        <w:spacing w:after="240" w:line="22" w:lineRule="atLeast"/>
        <w:jc w:val="both"/>
        <w:rPr>
          <w:sz w:val="22"/>
          <w:szCs w:val="22"/>
          <w:lang w:val="en-GB"/>
        </w:rPr>
      </w:pPr>
      <w:r w:rsidRPr="00291BD7">
        <w:rPr>
          <w:sz w:val="22"/>
          <w:szCs w:val="22"/>
          <w:lang w:val="en-GB"/>
        </w:rPr>
        <w:t>Women’s and girls’ right to a clean, healthy and sustainable environment will ensure their participation in decision-making mechanisms about their own living spaces</w:t>
      </w:r>
      <w:r w:rsidR="00A42BE4" w:rsidRPr="00291BD7">
        <w:rPr>
          <w:sz w:val="22"/>
          <w:szCs w:val="22"/>
          <w:lang w:val="en-GB"/>
        </w:rPr>
        <w:t>, resulting</w:t>
      </w:r>
      <w:r w:rsidR="003A5408" w:rsidRPr="00291BD7">
        <w:rPr>
          <w:sz w:val="22"/>
          <w:szCs w:val="22"/>
          <w:lang w:val="en-GB"/>
        </w:rPr>
        <w:t xml:space="preserve"> </w:t>
      </w:r>
      <w:r w:rsidRPr="00291BD7">
        <w:rPr>
          <w:sz w:val="22"/>
          <w:szCs w:val="22"/>
          <w:lang w:val="en-GB"/>
        </w:rPr>
        <w:t>in a</w:t>
      </w:r>
      <w:r w:rsidR="00A42BE4" w:rsidRPr="00291BD7">
        <w:rPr>
          <w:sz w:val="22"/>
          <w:szCs w:val="22"/>
          <w:lang w:val="en-GB"/>
        </w:rPr>
        <w:t xml:space="preserve"> more just and</w:t>
      </w:r>
      <w:r w:rsidRPr="00291BD7">
        <w:rPr>
          <w:sz w:val="22"/>
          <w:szCs w:val="22"/>
          <w:lang w:val="en-GB"/>
        </w:rPr>
        <w:t xml:space="preserve"> sustainable social and economic order.</w:t>
      </w:r>
    </w:p>
    <w:p w14:paraId="698E495D" w14:textId="54D6EFFC" w:rsidR="006D1CA4" w:rsidRPr="003A5408" w:rsidRDefault="006D1CA4" w:rsidP="00DE5E58">
      <w:pPr>
        <w:spacing w:after="160" w:line="22" w:lineRule="atLeast"/>
        <w:ind w:left="708"/>
        <w:jc w:val="both"/>
        <w:rPr>
          <w:rFonts w:cstheme="minorHAnsi"/>
          <w:sz w:val="22"/>
          <w:szCs w:val="22"/>
          <w:lang w:val="en-GB"/>
        </w:rPr>
      </w:pPr>
    </w:p>
    <w:p w14:paraId="588422C1" w14:textId="229FFB82" w:rsidR="00AA6957" w:rsidRPr="003A5408" w:rsidRDefault="003A5408" w:rsidP="00DE5E58">
      <w:pPr>
        <w:spacing w:after="160" w:line="22" w:lineRule="atLeast"/>
        <w:ind w:left="708"/>
        <w:jc w:val="both"/>
        <w:rPr>
          <w:rFonts w:cstheme="minorHAnsi"/>
          <w:sz w:val="22"/>
          <w:szCs w:val="22"/>
          <w:lang w:val="en-GB"/>
        </w:rPr>
      </w:pPr>
      <w:r>
        <w:rPr>
          <w:rFonts w:cstheme="minorHAnsi"/>
          <w:sz w:val="22"/>
          <w:szCs w:val="22"/>
          <w:lang w:val="en-GB"/>
        </w:rPr>
        <w:t xml:space="preserve"> </w:t>
      </w:r>
    </w:p>
    <w:p w14:paraId="18381C85" w14:textId="77777777" w:rsidR="00AA6957" w:rsidRPr="003A5408" w:rsidRDefault="00AA6957" w:rsidP="00DE5E58">
      <w:pPr>
        <w:spacing w:after="160" w:line="22" w:lineRule="atLeast"/>
        <w:ind w:left="708"/>
        <w:jc w:val="both"/>
        <w:rPr>
          <w:rFonts w:cstheme="minorHAnsi"/>
          <w:sz w:val="22"/>
          <w:szCs w:val="22"/>
          <w:lang w:val="en-GB"/>
        </w:rPr>
      </w:pPr>
    </w:p>
    <w:p w14:paraId="25A7A0D8" w14:textId="1DF2EE41" w:rsidR="00BB1183" w:rsidRPr="003A5408" w:rsidRDefault="00BB1183" w:rsidP="00DE5E58">
      <w:pPr>
        <w:spacing w:after="240" w:line="22" w:lineRule="atLeast"/>
        <w:jc w:val="both"/>
        <w:rPr>
          <w:rFonts w:cstheme="minorHAnsi"/>
          <w:lang w:val="en-GB"/>
        </w:rPr>
      </w:pPr>
    </w:p>
    <w:sectPr w:rsidR="00BB1183" w:rsidRPr="003A54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E630" w14:textId="77777777" w:rsidR="00986F54" w:rsidRDefault="0025134F">
      <w:r>
        <w:separator/>
      </w:r>
    </w:p>
  </w:endnote>
  <w:endnote w:type="continuationSeparator" w:id="0">
    <w:p w14:paraId="7B4BB2AA" w14:textId="77777777" w:rsidR="00986F54" w:rsidRDefault="0025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1C07" w14:textId="77777777" w:rsidR="005559BC" w:rsidRDefault="00555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628758"/>
      <w:docPartObj>
        <w:docPartGallery w:val="Page Numbers (Bottom of Page)"/>
        <w:docPartUnique/>
      </w:docPartObj>
    </w:sdtPr>
    <w:sdtEndPr/>
    <w:sdtContent>
      <w:p w14:paraId="2199F9B9" w14:textId="51EAA1F7" w:rsidR="000114AB" w:rsidRDefault="0025134F">
        <w:pPr>
          <w:pStyle w:val="Footer"/>
          <w:jc w:val="center"/>
        </w:pPr>
        <w:r w:rsidRPr="000114AB">
          <w:rPr>
            <w:sz w:val="18"/>
            <w:szCs w:val="18"/>
          </w:rPr>
          <w:fldChar w:fldCharType="begin"/>
        </w:r>
        <w:r w:rsidRPr="000114AB">
          <w:rPr>
            <w:sz w:val="18"/>
            <w:szCs w:val="18"/>
          </w:rPr>
          <w:instrText>PAGE   \* MERGEFORMAT</w:instrText>
        </w:r>
        <w:r w:rsidRPr="000114AB">
          <w:rPr>
            <w:sz w:val="18"/>
            <w:szCs w:val="18"/>
          </w:rPr>
          <w:fldChar w:fldCharType="separate"/>
        </w:r>
        <w:r w:rsidR="003E6D77">
          <w:rPr>
            <w:noProof/>
            <w:sz w:val="18"/>
            <w:szCs w:val="18"/>
          </w:rPr>
          <w:t>1</w:t>
        </w:r>
        <w:r w:rsidRPr="000114AB">
          <w:rPr>
            <w:sz w:val="18"/>
            <w:szCs w:val="18"/>
          </w:rPr>
          <w:fldChar w:fldCharType="end"/>
        </w:r>
      </w:p>
    </w:sdtContent>
  </w:sdt>
  <w:p w14:paraId="4542C10D" w14:textId="77777777" w:rsidR="000114AB" w:rsidRDefault="00011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2432" w14:textId="77777777" w:rsidR="005559BC" w:rsidRDefault="00555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E57D" w14:textId="77777777" w:rsidR="004A66C0" w:rsidRDefault="0025134F" w:rsidP="00CD6527">
      <w:r>
        <w:separator/>
      </w:r>
    </w:p>
  </w:footnote>
  <w:footnote w:type="continuationSeparator" w:id="0">
    <w:p w14:paraId="50041EE2" w14:textId="77777777" w:rsidR="004A66C0" w:rsidRDefault="0025134F" w:rsidP="00CD6527">
      <w:r>
        <w:continuationSeparator/>
      </w:r>
    </w:p>
  </w:footnote>
  <w:footnote w:id="1">
    <w:p w14:paraId="24B5A56A" w14:textId="7A31E5A5" w:rsidR="00CD6527" w:rsidRPr="003A5408" w:rsidRDefault="0025134F" w:rsidP="00CD6527">
      <w:pPr>
        <w:pStyle w:val="NormalWeb"/>
        <w:spacing w:before="0" w:beforeAutospacing="0" w:after="0" w:afterAutospacing="0"/>
        <w:rPr>
          <w:lang w:val="en-GB" w:eastAsia="tr-TR"/>
        </w:rPr>
      </w:pPr>
      <w:r w:rsidRPr="003A5408">
        <w:rPr>
          <w:rStyle w:val="FootnoteReference"/>
          <w:lang w:val="en-GB"/>
        </w:rPr>
        <w:footnoteRef/>
      </w:r>
      <w:r w:rsidR="003A5408">
        <w:rPr>
          <w:lang w:val="en-GB"/>
        </w:rPr>
        <w:t xml:space="preserve"> </w:t>
      </w:r>
      <w:r w:rsidRPr="00D271F5">
        <w:rPr>
          <w:rFonts w:ascii="Arial" w:eastAsia="Arial" w:hAnsi="Arial" w:cs="Arial"/>
          <w:color w:val="000000"/>
          <w:sz w:val="16"/>
          <w:szCs w:val="16"/>
          <w:lang w:val="en-GB"/>
        </w:rPr>
        <w:t>https://www.sbb.gov.tr/wp-content/uploads/2020/04/IsgucuPiyasasi_ve_GencIstihdamiOzelIhtisasKomisyonuRaporu.pdf</w:t>
      </w:r>
    </w:p>
    <w:p w14:paraId="7B66DDED" w14:textId="67978A5A" w:rsidR="00CD6527" w:rsidRPr="003A5408" w:rsidRDefault="00CD6527">
      <w:pPr>
        <w:pStyle w:val="FootnoteText"/>
        <w:rPr>
          <w:lang w:val="en-GB"/>
        </w:rPr>
      </w:pPr>
    </w:p>
  </w:footnote>
  <w:footnote w:id="2">
    <w:p w14:paraId="341F5E3D" w14:textId="55A6BCCD" w:rsidR="007C7EA7" w:rsidRPr="003A5408" w:rsidRDefault="007C7EA7">
      <w:pPr>
        <w:pStyle w:val="FootnoteText"/>
        <w:rPr>
          <w:lang w:val="en-GB"/>
        </w:rPr>
      </w:pPr>
      <w:r w:rsidRPr="003A5408">
        <w:rPr>
          <w:rStyle w:val="FootnoteReference"/>
          <w:lang w:val="en-GB"/>
        </w:rPr>
        <w:footnoteRef/>
      </w:r>
      <w:r w:rsidRPr="003A5408">
        <w:rPr>
          <w:lang w:val="en-GB"/>
        </w:rPr>
        <w:t xml:space="preserve"> CEDAW should be implemented and</w:t>
      </w:r>
      <w:r w:rsidR="00D271F5" w:rsidRPr="003A5408">
        <w:rPr>
          <w:lang w:val="en-GB"/>
        </w:rPr>
        <w:t xml:space="preserve"> Türkiye should once again become party to</w:t>
      </w:r>
      <w:r w:rsidRPr="003A5408">
        <w:rPr>
          <w:lang w:val="en-GB"/>
        </w:rPr>
        <w:t xml:space="preserve"> the Istanbul Convention.</w:t>
      </w:r>
    </w:p>
  </w:footnote>
  <w:footnote w:id="3">
    <w:p w14:paraId="115CA6F8" w14:textId="0600D47B" w:rsidR="007C7EA7" w:rsidRPr="003A5408" w:rsidRDefault="007C7EA7">
      <w:pPr>
        <w:pStyle w:val="FootnoteText"/>
        <w:rPr>
          <w:lang w:val="en-GB"/>
        </w:rPr>
      </w:pPr>
      <w:r w:rsidRPr="003A5408">
        <w:rPr>
          <w:rStyle w:val="FootnoteReference"/>
          <w:lang w:val="en-GB"/>
        </w:rPr>
        <w:footnoteRef/>
      </w:r>
      <w:r w:rsidRPr="003A5408">
        <w:rPr>
          <w:lang w:val="en-GB"/>
        </w:rPr>
        <w:t xml:space="preserve"> </w:t>
      </w:r>
      <w:hyperlink r:id="rId1" w:history="1">
        <w:r w:rsidRPr="003A5408">
          <w:rPr>
            <w:rStyle w:val="Hyperlink"/>
            <w:sz w:val="16"/>
            <w:szCs w:val="16"/>
            <w:lang w:val="en-GB"/>
          </w:rPr>
          <w:t>https://ka-der.org.tr/8-mart-karnesi/</w:t>
        </w:r>
      </w:hyperlink>
    </w:p>
  </w:footnote>
  <w:footnote w:id="4">
    <w:p w14:paraId="47FF39FB" w14:textId="77777777" w:rsidR="007C7EA7" w:rsidRPr="003A5408" w:rsidRDefault="007C7EA7" w:rsidP="007C7EA7">
      <w:pPr>
        <w:pStyle w:val="FootnoteText"/>
        <w:rPr>
          <w:lang w:val="en-GB"/>
        </w:rPr>
      </w:pPr>
      <w:r w:rsidRPr="003A5408">
        <w:rPr>
          <w:rStyle w:val="FootnoteReference"/>
          <w:lang w:val="en-GB"/>
        </w:rPr>
        <w:footnoteRef/>
      </w:r>
      <w:r w:rsidRPr="003A5408">
        <w:rPr>
          <w:lang w:val="en-GB"/>
        </w:rPr>
        <w:t xml:space="preserve"> </w:t>
      </w:r>
      <w:hyperlink r:id="rId2" w:history="1">
        <w:r w:rsidRPr="003A5408">
          <w:rPr>
            <w:rStyle w:val="Hyperlink"/>
            <w:sz w:val="16"/>
            <w:szCs w:val="16"/>
            <w:lang w:val="en-GB"/>
          </w:rPr>
          <w:t>https://gazetekarinca.com/khk-ile-375-dernek-kapatildi-chd-ohd-gundem-cocuk-dernegi-de-listede/</w:t>
        </w:r>
      </w:hyperlink>
    </w:p>
    <w:p w14:paraId="6AF7325E" w14:textId="25601D7D" w:rsidR="007C7EA7" w:rsidRPr="003A5408" w:rsidRDefault="007C7EA7">
      <w:pPr>
        <w:pStyle w:val="FootnoteText"/>
        <w:rPr>
          <w:lang w:val="en-GB"/>
        </w:rPr>
      </w:pPr>
    </w:p>
  </w:footnote>
  <w:footnote w:id="5">
    <w:p w14:paraId="0E44C1DB" w14:textId="23B80135" w:rsidR="007C7EA7" w:rsidRPr="003A5408" w:rsidRDefault="007C7EA7">
      <w:pPr>
        <w:pStyle w:val="FootnoteText"/>
        <w:rPr>
          <w:lang w:val="en-GB"/>
        </w:rPr>
      </w:pPr>
      <w:r w:rsidRPr="003A5408">
        <w:rPr>
          <w:rStyle w:val="FootnoteReference"/>
          <w:lang w:val="en-GB"/>
        </w:rPr>
        <w:footnoteRef/>
      </w:r>
      <w:r w:rsidRPr="003A5408">
        <w:rPr>
          <w:lang w:val="en-GB"/>
        </w:rPr>
        <w:t xml:space="preserve"> </w:t>
      </w:r>
      <w:hyperlink r:id="rId3" w:history="1">
        <w:r w:rsidRPr="003A5408">
          <w:rPr>
            <w:rStyle w:val="Hyperlink"/>
            <w:sz w:val="16"/>
            <w:szCs w:val="16"/>
            <w:lang w:val="en-GB"/>
          </w:rPr>
          <w:t>https://www.gazeteduvar.com.tr/tarlabasi-toplum-merkezi-davasi-ertelendi-haber-1565248</w:t>
        </w:r>
      </w:hyperlink>
    </w:p>
  </w:footnote>
  <w:footnote w:id="6">
    <w:p w14:paraId="48EF3DAD" w14:textId="6059023B" w:rsidR="007C7EA7" w:rsidRPr="003A5408" w:rsidRDefault="007C7EA7">
      <w:pPr>
        <w:pStyle w:val="FootnoteText"/>
        <w:rPr>
          <w:lang w:val="en-GB"/>
        </w:rPr>
      </w:pPr>
      <w:r w:rsidRPr="003A5408">
        <w:rPr>
          <w:rStyle w:val="FootnoteReference"/>
          <w:lang w:val="en-GB"/>
        </w:rPr>
        <w:footnoteRef/>
      </w:r>
      <w:r w:rsidRPr="003A5408">
        <w:rPr>
          <w:lang w:val="en-GB"/>
        </w:rPr>
        <w:t xml:space="preserve"> </w:t>
      </w:r>
      <w:hyperlink r:id="rId4" w:history="1">
        <w:r w:rsidRPr="003A5408">
          <w:rPr>
            <w:rStyle w:val="Hyperlink"/>
            <w:sz w:val="16"/>
            <w:szCs w:val="16"/>
            <w:lang w:val="en-GB"/>
          </w:rPr>
          <w:t>https://medyascope.tv/2022/04/25/gezi-davasinda-karar-aciklandi-kavalaya-muebbet-hapis-mucella-yapici-can-atalay-tayfun-kahraman-ve-diger-15-saniga-18-yil-hapis-ve-tutuklama-karari/</w:t>
        </w:r>
      </w:hyperlink>
    </w:p>
  </w:footnote>
  <w:footnote w:id="7">
    <w:p w14:paraId="09D6D84B" w14:textId="77777777" w:rsidR="00755467" w:rsidRPr="003A5408" w:rsidRDefault="00755467" w:rsidP="00755467">
      <w:pPr>
        <w:pStyle w:val="FootnoteText"/>
        <w:rPr>
          <w:lang w:val="en-GB"/>
        </w:rPr>
      </w:pPr>
      <w:r w:rsidRPr="003A5408">
        <w:rPr>
          <w:rStyle w:val="FootnoteReference"/>
          <w:lang w:val="en-GB"/>
        </w:rPr>
        <w:footnoteRef/>
      </w:r>
      <w:r w:rsidRPr="003A5408">
        <w:rPr>
          <w:lang w:val="en-GB"/>
        </w:rPr>
        <w:t xml:space="preserve"> </w:t>
      </w:r>
      <w:r w:rsidRPr="003A5408">
        <w:rPr>
          <w:sz w:val="16"/>
          <w:szCs w:val="16"/>
          <w:lang w:val="en-GB"/>
        </w:rPr>
        <w:t>http://www.surdurulebilirkalkinma.gov.tr/wp-content/uploads/2016/06/ULUSAL_B%C4%B0YOLOJ%C4%B0K_%C3%87E%C5%9E%C4%B0TL%C4%B0L%C4%B0K_STRATEJISI_VE_EYLEM_PLANI.pdf</w:t>
      </w:r>
    </w:p>
  </w:footnote>
  <w:footnote w:id="8">
    <w:p w14:paraId="2517862E" w14:textId="77777777" w:rsidR="00755467" w:rsidRPr="003A5408" w:rsidRDefault="00755467" w:rsidP="00755467">
      <w:pPr>
        <w:pStyle w:val="FootnoteText"/>
        <w:rPr>
          <w:sz w:val="16"/>
          <w:szCs w:val="16"/>
          <w:lang w:val="en-GB"/>
        </w:rPr>
      </w:pPr>
      <w:r w:rsidRPr="003A5408">
        <w:rPr>
          <w:rStyle w:val="FootnoteReference"/>
          <w:lang w:val="en-GB"/>
        </w:rPr>
        <w:footnoteRef/>
      </w:r>
      <w:r w:rsidRPr="003A5408">
        <w:rPr>
          <w:lang w:val="en-GB"/>
        </w:rPr>
        <w:t xml:space="preserve"> </w:t>
      </w:r>
      <w:r w:rsidRPr="003A5408">
        <w:rPr>
          <w:sz w:val="16"/>
          <w:szCs w:val="16"/>
          <w:lang w:val="en-GB"/>
        </w:rPr>
        <w:t>https://webdosya.csb.gov.tr/db/bolu/icerikler/biyolojik-cesitlilik-20180222082554.pdf</w:t>
      </w:r>
    </w:p>
  </w:footnote>
  <w:footnote w:id="9">
    <w:p w14:paraId="6FC37C32" w14:textId="77777777" w:rsidR="00755467" w:rsidRPr="003A5408" w:rsidRDefault="00755467" w:rsidP="00755467">
      <w:pPr>
        <w:pStyle w:val="FootnoteText"/>
        <w:rPr>
          <w:lang w:val="en-GB"/>
        </w:rPr>
      </w:pPr>
      <w:r w:rsidRPr="003A5408">
        <w:rPr>
          <w:rStyle w:val="FootnoteReference"/>
          <w:lang w:val="en-GB"/>
        </w:rPr>
        <w:footnoteRef/>
      </w:r>
      <w:r w:rsidRPr="003A5408">
        <w:rPr>
          <w:sz w:val="16"/>
          <w:szCs w:val="16"/>
          <w:lang w:val="en-GB"/>
        </w:rPr>
        <w:t xml:space="preserve"> https://webdosya.csb.gov.tr/db/strateji/haberler/2022-1.donem-gerceklesme-20220426154427.pdf</w:t>
      </w:r>
    </w:p>
  </w:footnote>
  <w:footnote w:id="10">
    <w:p w14:paraId="7C659767" w14:textId="77777777" w:rsidR="00883D25" w:rsidRPr="00444028" w:rsidRDefault="00883D25" w:rsidP="00883D25">
      <w:pPr>
        <w:pStyle w:val="FootnoteText"/>
        <w:rPr>
          <w:lang w:val="en-GB"/>
        </w:rPr>
      </w:pPr>
      <w:r w:rsidRPr="00444028">
        <w:rPr>
          <w:rStyle w:val="FootnoteReference"/>
          <w:lang w:val="en-GB"/>
        </w:rPr>
        <w:footnoteRef/>
      </w:r>
      <w:r w:rsidRPr="00444028">
        <w:rPr>
          <w:lang w:val="en-GB"/>
        </w:rPr>
        <w:t xml:space="preserve"> </w:t>
      </w:r>
      <w:r w:rsidRPr="00444028">
        <w:rPr>
          <w:sz w:val="16"/>
          <w:szCs w:val="16"/>
          <w:lang w:val="en-GB"/>
        </w:rPr>
        <w:t>https://csb.gov.tr/bakan-murat-kurum-iklim-degisikligi-ve-uyum-koordinasyon-kurulu-toplantisina-katildi-bakanlik-faaliyetleri-36232</w:t>
      </w:r>
    </w:p>
  </w:footnote>
  <w:footnote w:id="11">
    <w:p w14:paraId="7C61A534" w14:textId="77777777" w:rsidR="00311DCB" w:rsidRPr="003A5408" w:rsidRDefault="00311DCB" w:rsidP="00311DCB">
      <w:pPr>
        <w:pStyle w:val="FootnoteText"/>
        <w:rPr>
          <w:lang w:val="en-GB"/>
        </w:rPr>
      </w:pPr>
      <w:r w:rsidRPr="003A5408">
        <w:rPr>
          <w:rStyle w:val="FootnoteReference"/>
          <w:lang w:val="en-GB"/>
        </w:rPr>
        <w:footnoteRef/>
      </w:r>
      <w:r w:rsidRPr="003A5408">
        <w:rPr>
          <w:lang w:val="en-GB"/>
        </w:rPr>
        <w:t xml:space="preserve"> </w:t>
      </w:r>
      <w:r w:rsidRPr="003A5408">
        <w:rPr>
          <w:sz w:val="16"/>
          <w:szCs w:val="16"/>
          <w:lang w:val="en-GB"/>
        </w:rPr>
        <w:t>https://www.cevremuhendisligi.org/index.php/cevre-aktuel/cevre-mevzuati</w:t>
      </w:r>
    </w:p>
  </w:footnote>
  <w:footnote w:id="12">
    <w:p w14:paraId="196F8A0C" w14:textId="77777777" w:rsidR="00311DCB" w:rsidRPr="003A5408" w:rsidRDefault="00311DCB" w:rsidP="00311DCB">
      <w:pPr>
        <w:pStyle w:val="FootnoteText"/>
        <w:rPr>
          <w:lang w:val="en-GB"/>
        </w:rPr>
      </w:pPr>
      <w:r w:rsidRPr="003A5408">
        <w:rPr>
          <w:rStyle w:val="FootnoteReference"/>
          <w:lang w:val="en-GB"/>
        </w:rPr>
        <w:footnoteRef/>
      </w:r>
      <w:r w:rsidRPr="003A5408">
        <w:rPr>
          <w:lang w:val="en-GB"/>
        </w:rPr>
        <w:t xml:space="preserve"> </w:t>
      </w:r>
      <w:r w:rsidRPr="003A5408">
        <w:rPr>
          <w:sz w:val="16"/>
          <w:szCs w:val="16"/>
          <w:lang w:val="en-GB"/>
        </w:rPr>
        <w:t>https://www.sbb.gov.tr/wp-content/uploads/2020/03/Surdurulebilir-Kalkinma-Amaclari-Degerlendirme-Raporu_13_12_2019-WEB.pdf</w:t>
      </w:r>
    </w:p>
  </w:footnote>
  <w:footnote w:id="13">
    <w:p w14:paraId="19B18B46" w14:textId="77777777" w:rsidR="00975F4E" w:rsidRPr="003A5408" w:rsidRDefault="00975F4E" w:rsidP="00975F4E">
      <w:pPr>
        <w:pStyle w:val="FootnoteText"/>
        <w:rPr>
          <w:lang w:val="en-GB"/>
        </w:rPr>
      </w:pPr>
      <w:r w:rsidRPr="003A5408">
        <w:rPr>
          <w:rStyle w:val="FootnoteReference"/>
          <w:lang w:val="en-GB"/>
        </w:rPr>
        <w:footnoteRef/>
      </w:r>
      <w:r w:rsidRPr="003A5408">
        <w:rPr>
          <w:lang w:val="en-GB"/>
        </w:rPr>
        <w:t xml:space="preserve"> </w:t>
      </w:r>
      <w:r w:rsidRPr="003A5408">
        <w:rPr>
          <w:sz w:val="16"/>
          <w:szCs w:val="16"/>
          <w:lang w:val="en-GB"/>
        </w:rPr>
        <w:t>https://dergipark.org.tr/tr/download/article-file/727413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7EAE" w14:textId="77777777" w:rsidR="005559BC" w:rsidRDefault="00555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CEAE" w14:textId="77777777" w:rsidR="005559BC" w:rsidRDefault="00555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B636" w14:textId="77777777" w:rsidR="005559BC" w:rsidRDefault="00555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D0321"/>
    <w:multiLevelType w:val="hybridMultilevel"/>
    <w:tmpl w:val="86C00652"/>
    <w:lvl w:ilvl="0" w:tplc="0A3CFCD2">
      <w:start w:val="1"/>
      <w:numFmt w:val="bullet"/>
      <w:lvlText w:val=""/>
      <w:lvlJc w:val="left"/>
      <w:pPr>
        <w:ind w:left="720" w:hanging="360"/>
      </w:pPr>
      <w:rPr>
        <w:rFonts w:ascii="Symbol" w:hAnsi="Symbol" w:hint="default"/>
      </w:rPr>
    </w:lvl>
    <w:lvl w:ilvl="1" w:tplc="99528D3A" w:tentative="1">
      <w:start w:val="1"/>
      <w:numFmt w:val="bullet"/>
      <w:lvlText w:val="o"/>
      <w:lvlJc w:val="left"/>
      <w:pPr>
        <w:ind w:left="1440" w:hanging="360"/>
      </w:pPr>
      <w:rPr>
        <w:rFonts w:ascii="Courier New" w:hAnsi="Courier New" w:cs="Courier New" w:hint="default"/>
      </w:rPr>
    </w:lvl>
    <w:lvl w:ilvl="2" w:tplc="69FEB3F8" w:tentative="1">
      <w:start w:val="1"/>
      <w:numFmt w:val="bullet"/>
      <w:lvlText w:val=""/>
      <w:lvlJc w:val="left"/>
      <w:pPr>
        <w:ind w:left="2160" w:hanging="360"/>
      </w:pPr>
      <w:rPr>
        <w:rFonts w:ascii="Wingdings" w:hAnsi="Wingdings" w:hint="default"/>
      </w:rPr>
    </w:lvl>
    <w:lvl w:ilvl="3" w:tplc="C1567A5A" w:tentative="1">
      <w:start w:val="1"/>
      <w:numFmt w:val="bullet"/>
      <w:lvlText w:val=""/>
      <w:lvlJc w:val="left"/>
      <w:pPr>
        <w:ind w:left="2880" w:hanging="360"/>
      </w:pPr>
      <w:rPr>
        <w:rFonts w:ascii="Symbol" w:hAnsi="Symbol" w:hint="default"/>
      </w:rPr>
    </w:lvl>
    <w:lvl w:ilvl="4" w:tplc="72083BD2" w:tentative="1">
      <w:start w:val="1"/>
      <w:numFmt w:val="bullet"/>
      <w:lvlText w:val="o"/>
      <w:lvlJc w:val="left"/>
      <w:pPr>
        <w:ind w:left="3600" w:hanging="360"/>
      </w:pPr>
      <w:rPr>
        <w:rFonts w:ascii="Courier New" w:hAnsi="Courier New" w:cs="Courier New" w:hint="default"/>
      </w:rPr>
    </w:lvl>
    <w:lvl w:ilvl="5" w:tplc="6B24ACDC" w:tentative="1">
      <w:start w:val="1"/>
      <w:numFmt w:val="bullet"/>
      <w:lvlText w:val=""/>
      <w:lvlJc w:val="left"/>
      <w:pPr>
        <w:ind w:left="4320" w:hanging="360"/>
      </w:pPr>
      <w:rPr>
        <w:rFonts w:ascii="Wingdings" w:hAnsi="Wingdings" w:hint="default"/>
      </w:rPr>
    </w:lvl>
    <w:lvl w:ilvl="6" w:tplc="E2F8DDEE" w:tentative="1">
      <w:start w:val="1"/>
      <w:numFmt w:val="bullet"/>
      <w:lvlText w:val=""/>
      <w:lvlJc w:val="left"/>
      <w:pPr>
        <w:ind w:left="5040" w:hanging="360"/>
      </w:pPr>
      <w:rPr>
        <w:rFonts w:ascii="Symbol" w:hAnsi="Symbol" w:hint="default"/>
      </w:rPr>
    </w:lvl>
    <w:lvl w:ilvl="7" w:tplc="AD144F74" w:tentative="1">
      <w:start w:val="1"/>
      <w:numFmt w:val="bullet"/>
      <w:lvlText w:val="o"/>
      <w:lvlJc w:val="left"/>
      <w:pPr>
        <w:ind w:left="5760" w:hanging="360"/>
      </w:pPr>
      <w:rPr>
        <w:rFonts w:ascii="Courier New" w:hAnsi="Courier New" w:cs="Courier New" w:hint="default"/>
      </w:rPr>
    </w:lvl>
    <w:lvl w:ilvl="8" w:tplc="712047C6" w:tentative="1">
      <w:start w:val="1"/>
      <w:numFmt w:val="bullet"/>
      <w:lvlText w:val=""/>
      <w:lvlJc w:val="left"/>
      <w:pPr>
        <w:ind w:left="6480" w:hanging="360"/>
      </w:pPr>
      <w:rPr>
        <w:rFonts w:ascii="Wingdings" w:hAnsi="Wingdings" w:hint="default"/>
      </w:rPr>
    </w:lvl>
  </w:abstractNum>
  <w:abstractNum w:abstractNumId="1" w15:restartNumberingAfterBreak="0">
    <w:nsid w:val="79854445"/>
    <w:multiLevelType w:val="multilevel"/>
    <w:tmpl w:val="24788EE0"/>
    <w:lvl w:ilvl="0">
      <w:start w:val="1"/>
      <w:numFmt w:val="decimal"/>
      <w:lvlText w:val="%1."/>
      <w:lvlJc w:val="left"/>
      <w:pPr>
        <w:tabs>
          <w:tab w:val="num" w:pos="720"/>
        </w:tabs>
        <w:ind w:left="720" w:hanging="360"/>
      </w:pPr>
      <w:rPr>
        <w:b/>
        <w:bCs/>
        <w:i w:val="0"/>
        <w:iCs w:val="0"/>
        <w:sz w:val="22"/>
        <w:szCs w:val="22"/>
      </w:rPr>
    </w:lvl>
    <w:lvl w:ilvl="1">
      <w:start w:val="1"/>
      <w:numFmt w:val="bullet"/>
      <w:lvlText w:val="-"/>
      <w:lvlJc w:val="left"/>
      <w:pPr>
        <w:tabs>
          <w:tab w:val="num" w:pos="1440"/>
        </w:tabs>
        <w:ind w:left="1440" w:hanging="360"/>
      </w:pPr>
      <w:rPr>
        <w:rFonts w:ascii="Arial" w:hAnsi="Arial" w:hint="default"/>
      </w:rPr>
    </w:lvl>
    <w:lvl w:ilvl="2">
      <w:numFmt w:val="bullet"/>
      <w:lvlText w:val="-"/>
      <w:lvlJc w:val="left"/>
      <w:pPr>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0335942">
    <w:abstractNumId w:val="1"/>
  </w:num>
  <w:num w:numId="2" w16cid:durableId="1293174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09"/>
    <w:rsid w:val="00001C15"/>
    <w:rsid w:val="0000563D"/>
    <w:rsid w:val="000114AB"/>
    <w:rsid w:val="00021B17"/>
    <w:rsid w:val="00047868"/>
    <w:rsid w:val="00084087"/>
    <w:rsid w:val="000846EB"/>
    <w:rsid w:val="000A4192"/>
    <w:rsid w:val="000B214B"/>
    <w:rsid w:val="000B5DE3"/>
    <w:rsid w:val="000E7607"/>
    <w:rsid w:val="0010168A"/>
    <w:rsid w:val="00110DDD"/>
    <w:rsid w:val="00112FB6"/>
    <w:rsid w:val="0013002E"/>
    <w:rsid w:val="00130DA9"/>
    <w:rsid w:val="00175B77"/>
    <w:rsid w:val="00190038"/>
    <w:rsid w:val="00194632"/>
    <w:rsid w:val="001A1A27"/>
    <w:rsid w:val="001A5DFC"/>
    <w:rsid w:val="001B2B4A"/>
    <w:rsid w:val="001C350D"/>
    <w:rsid w:val="001C4A60"/>
    <w:rsid w:val="001C7249"/>
    <w:rsid w:val="001C76CA"/>
    <w:rsid w:val="001D5B17"/>
    <w:rsid w:val="001D651E"/>
    <w:rsid w:val="001E52BC"/>
    <w:rsid w:val="00207B0C"/>
    <w:rsid w:val="0025134F"/>
    <w:rsid w:val="002538E3"/>
    <w:rsid w:val="00291BD7"/>
    <w:rsid w:val="002A5C33"/>
    <w:rsid w:val="002D200B"/>
    <w:rsid w:val="002E5FE3"/>
    <w:rsid w:val="00311DCB"/>
    <w:rsid w:val="00350831"/>
    <w:rsid w:val="00355770"/>
    <w:rsid w:val="00355830"/>
    <w:rsid w:val="003877AE"/>
    <w:rsid w:val="003A5408"/>
    <w:rsid w:val="003B2844"/>
    <w:rsid w:val="003C72DB"/>
    <w:rsid w:val="003E1896"/>
    <w:rsid w:val="003E6D77"/>
    <w:rsid w:val="003F4D55"/>
    <w:rsid w:val="00402EA2"/>
    <w:rsid w:val="0041677E"/>
    <w:rsid w:val="00422241"/>
    <w:rsid w:val="00437C2B"/>
    <w:rsid w:val="00455FCD"/>
    <w:rsid w:val="00485760"/>
    <w:rsid w:val="004A66C0"/>
    <w:rsid w:val="004B515A"/>
    <w:rsid w:val="004B6145"/>
    <w:rsid w:val="004D42A3"/>
    <w:rsid w:val="004E7510"/>
    <w:rsid w:val="004E77D3"/>
    <w:rsid w:val="004F13BD"/>
    <w:rsid w:val="005139C1"/>
    <w:rsid w:val="00524AA5"/>
    <w:rsid w:val="005311F4"/>
    <w:rsid w:val="00531E21"/>
    <w:rsid w:val="005540A8"/>
    <w:rsid w:val="005559BC"/>
    <w:rsid w:val="005648E5"/>
    <w:rsid w:val="00574E14"/>
    <w:rsid w:val="005817BF"/>
    <w:rsid w:val="005902BA"/>
    <w:rsid w:val="005A7790"/>
    <w:rsid w:val="005C0C8E"/>
    <w:rsid w:val="005C2987"/>
    <w:rsid w:val="005F5E44"/>
    <w:rsid w:val="00632F82"/>
    <w:rsid w:val="00633609"/>
    <w:rsid w:val="00640CC9"/>
    <w:rsid w:val="00646EB1"/>
    <w:rsid w:val="00647AC9"/>
    <w:rsid w:val="00647E31"/>
    <w:rsid w:val="006553D1"/>
    <w:rsid w:val="00665B77"/>
    <w:rsid w:val="00675D2E"/>
    <w:rsid w:val="006D1CA4"/>
    <w:rsid w:val="006E4F0F"/>
    <w:rsid w:val="007014AF"/>
    <w:rsid w:val="00727BAA"/>
    <w:rsid w:val="00755467"/>
    <w:rsid w:val="00774525"/>
    <w:rsid w:val="00786403"/>
    <w:rsid w:val="007A162E"/>
    <w:rsid w:val="007A62C0"/>
    <w:rsid w:val="007B37F1"/>
    <w:rsid w:val="007C029A"/>
    <w:rsid w:val="007C640C"/>
    <w:rsid w:val="007C7EA7"/>
    <w:rsid w:val="007E5DFB"/>
    <w:rsid w:val="007F4709"/>
    <w:rsid w:val="007F7E83"/>
    <w:rsid w:val="00807D57"/>
    <w:rsid w:val="00831B15"/>
    <w:rsid w:val="008357D3"/>
    <w:rsid w:val="00842932"/>
    <w:rsid w:val="00847EEF"/>
    <w:rsid w:val="00860D86"/>
    <w:rsid w:val="0086118A"/>
    <w:rsid w:val="00873A9D"/>
    <w:rsid w:val="00883D25"/>
    <w:rsid w:val="0089364F"/>
    <w:rsid w:val="008A1443"/>
    <w:rsid w:val="008B30EE"/>
    <w:rsid w:val="008E19F3"/>
    <w:rsid w:val="008F0D51"/>
    <w:rsid w:val="008F251B"/>
    <w:rsid w:val="00913F49"/>
    <w:rsid w:val="00943B03"/>
    <w:rsid w:val="00975F4E"/>
    <w:rsid w:val="00981589"/>
    <w:rsid w:val="0098225E"/>
    <w:rsid w:val="00986F54"/>
    <w:rsid w:val="0099052C"/>
    <w:rsid w:val="009B2257"/>
    <w:rsid w:val="009C2E17"/>
    <w:rsid w:val="009C6948"/>
    <w:rsid w:val="009D3C18"/>
    <w:rsid w:val="009E37D0"/>
    <w:rsid w:val="009F15B1"/>
    <w:rsid w:val="00A04B30"/>
    <w:rsid w:val="00A11F09"/>
    <w:rsid w:val="00A14BAD"/>
    <w:rsid w:val="00A42BE4"/>
    <w:rsid w:val="00A44792"/>
    <w:rsid w:val="00A60FCB"/>
    <w:rsid w:val="00A63427"/>
    <w:rsid w:val="00A64101"/>
    <w:rsid w:val="00A7673C"/>
    <w:rsid w:val="00A91AB6"/>
    <w:rsid w:val="00AA6957"/>
    <w:rsid w:val="00AB33B9"/>
    <w:rsid w:val="00AB7D60"/>
    <w:rsid w:val="00AD70FD"/>
    <w:rsid w:val="00B11D4D"/>
    <w:rsid w:val="00B227CB"/>
    <w:rsid w:val="00B6324F"/>
    <w:rsid w:val="00BA0C0B"/>
    <w:rsid w:val="00BA7A08"/>
    <w:rsid w:val="00BB1183"/>
    <w:rsid w:val="00BC7344"/>
    <w:rsid w:val="00BD5444"/>
    <w:rsid w:val="00C1547F"/>
    <w:rsid w:val="00C24351"/>
    <w:rsid w:val="00C24710"/>
    <w:rsid w:val="00C2513D"/>
    <w:rsid w:val="00C277AA"/>
    <w:rsid w:val="00C3438B"/>
    <w:rsid w:val="00C625E5"/>
    <w:rsid w:val="00C80C83"/>
    <w:rsid w:val="00CB1F81"/>
    <w:rsid w:val="00CD6527"/>
    <w:rsid w:val="00CE3F22"/>
    <w:rsid w:val="00CF1AEC"/>
    <w:rsid w:val="00CF52C4"/>
    <w:rsid w:val="00D1520D"/>
    <w:rsid w:val="00D25043"/>
    <w:rsid w:val="00D271F5"/>
    <w:rsid w:val="00D371F2"/>
    <w:rsid w:val="00D46924"/>
    <w:rsid w:val="00D5740A"/>
    <w:rsid w:val="00D90EA2"/>
    <w:rsid w:val="00D9375D"/>
    <w:rsid w:val="00DC3E21"/>
    <w:rsid w:val="00DE5E58"/>
    <w:rsid w:val="00E15F3D"/>
    <w:rsid w:val="00E229EC"/>
    <w:rsid w:val="00E304F5"/>
    <w:rsid w:val="00E3673A"/>
    <w:rsid w:val="00E50948"/>
    <w:rsid w:val="00E54629"/>
    <w:rsid w:val="00E55FC5"/>
    <w:rsid w:val="00E62B99"/>
    <w:rsid w:val="00E8117F"/>
    <w:rsid w:val="00ED0465"/>
    <w:rsid w:val="00F00DA4"/>
    <w:rsid w:val="00F06D28"/>
    <w:rsid w:val="00F07A2D"/>
    <w:rsid w:val="00F165CD"/>
    <w:rsid w:val="00F31114"/>
    <w:rsid w:val="00F54641"/>
    <w:rsid w:val="00F670BA"/>
    <w:rsid w:val="00F80D08"/>
    <w:rsid w:val="00F85161"/>
    <w:rsid w:val="00F9444B"/>
    <w:rsid w:val="00FB4C24"/>
    <w:rsid w:val="00FB51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D9AA"/>
  <w15:docId w15:val="{E5195999-F893-499F-A43E-746FE7DF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3360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609"/>
    <w:pPr>
      <w:spacing w:before="100" w:beforeAutospacing="1" w:after="100" w:afterAutospacing="1"/>
    </w:pPr>
    <w:rPr>
      <w:rFonts w:ascii="Times New Roman" w:eastAsia="Times New Roman" w:hAnsi="Times New Roman" w:cs="Times New Roman"/>
      <w:lang w:eastAsia="zh-CN"/>
    </w:rPr>
  </w:style>
  <w:style w:type="paragraph" w:styleId="ListParagraph">
    <w:name w:val="List Paragraph"/>
    <w:basedOn w:val="Normal"/>
    <w:uiPriority w:val="34"/>
    <w:qFormat/>
    <w:rsid w:val="00633609"/>
    <w:pPr>
      <w:ind w:left="720"/>
      <w:contextualSpacing/>
    </w:pPr>
  </w:style>
  <w:style w:type="paragraph" w:styleId="FootnoteText">
    <w:name w:val="footnote text"/>
    <w:basedOn w:val="Normal"/>
    <w:link w:val="FootnoteTextChar"/>
    <w:uiPriority w:val="99"/>
    <w:semiHidden/>
    <w:unhideWhenUsed/>
    <w:rsid w:val="00CD6527"/>
    <w:rPr>
      <w:sz w:val="20"/>
      <w:szCs w:val="20"/>
    </w:rPr>
  </w:style>
  <w:style w:type="character" w:customStyle="1" w:styleId="FootnoteTextChar">
    <w:name w:val="Footnote Text Char"/>
    <w:basedOn w:val="DefaultParagraphFont"/>
    <w:link w:val="FootnoteText"/>
    <w:uiPriority w:val="99"/>
    <w:semiHidden/>
    <w:rsid w:val="00CD6527"/>
    <w:rPr>
      <w:sz w:val="20"/>
      <w:szCs w:val="20"/>
    </w:rPr>
  </w:style>
  <w:style w:type="character" w:styleId="FootnoteReference">
    <w:name w:val="footnote reference"/>
    <w:basedOn w:val="DefaultParagraphFont"/>
    <w:uiPriority w:val="99"/>
    <w:semiHidden/>
    <w:unhideWhenUsed/>
    <w:rsid w:val="00CD6527"/>
    <w:rPr>
      <w:vertAlign w:val="superscript"/>
    </w:rPr>
  </w:style>
  <w:style w:type="character" w:styleId="Hyperlink">
    <w:name w:val="Hyperlink"/>
    <w:basedOn w:val="DefaultParagraphFont"/>
    <w:uiPriority w:val="99"/>
    <w:unhideWhenUsed/>
    <w:rsid w:val="00001C15"/>
    <w:rPr>
      <w:color w:val="0563C1" w:themeColor="hyperlink"/>
      <w:u w:val="single"/>
    </w:rPr>
  </w:style>
  <w:style w:type="character" w:customStyle="1" w:styleId="zmlenmeyenBahsetme1">
    <w:name w:val="Çözümlenmeyen Bahsetme1"/>
    <w:basedOn w:val="DefaultParagraphFont"/>
    <w:uiPriority w:val="99"/>
    <w:semiHidden/>
    <w:unhideWhenUsed/>
    <w:rsid w:val="00001C15"/>
    <w:rPr>
      <w:color w:val="605E5C"/>
      <w:shd w:val="clear" w:color="auto" w:fill="E1DFDD"/>
    </w:rPr>
  </w:style>
  <w:style w:type="paragraph" w:styleId="Header">
    <w:name w:val="header"/>
    <w:basedOn w:val="Normal"/>
    <w:link w:val="HeaderChar"/>
    <w:uiPriority w:val="99"/>
    <w:unhideWhenUsed/>
    <w:rsid w:val="000114AB"/>
    <w:pPr>
      <w:tabs>
        <w:tab w:val="center" w:pos="4536"/>
        <w:tab w:val="right" w:pos="9072"/>
      </w:tabs>
    </w:pPr>
  </w:style>
  <w:style w:type="character" w:customStyle="1" w:styleId="HeaderChar">
    <w:name w:val="Header Char"/>
    <w:basedOn w:val="DefaultParagraphFont"/>
    <w:link w:val="Header"/>
    <w:uiPriority w:val="99"/>
    <w:rsid w:val="000114AB"/>
    <w:rPr>
      <w:sz w:val="24"/>
      <w:szCs w:val="24"/>
    </w:rPr>
  </w:style>
  <w:style w:type="paragraph" w:styleId="Footer">
    <w:name w:val="footer"/>
    <w:basedOn w:val="Normal"/>
    <w:link w:val="FooterChar"/>
    <w:uiPriority w:val="99"/>
    <w:unhideWhenUsed/>
    <w:rsid w:val="000114AB"/>
    <w:pPr>
      <w:tabs>
        <w:tab w:val="center" w:pos="4536"/>
        <w:tab w:val="right" w:pos="9072"/>
      </w:tabs>
    </w:pPr>
  </w:style>
  <w:style w:type="character" w:customStyle="1" w:styleId="FooterChar">
    <w:name w:val="Footer Char"/>
    <w:basedOn w:val="DefaultParagraphFont"/>
    <w:link w:val="Footer"/>
    <w:uiPriority w:val="99"/>
    <w:rsid w:val="000114AB"/>
    <w:rPr>
      <w:sz w:val="24"/>
      <w:szCs w:val="24"/>
    </w:rPr>
  </w:style>
  <w:style w:type="character" w:styleId="CommentReference">
    <w:name w:val="annotation reference"/>
    <w:basedOn w:val="DefaultParagraphFont"/>
    <w:uiPriority w:val="99"/>
    <w:semiHidden/>
    <w:unhideWhenUsed/>
    <w:rsid w:val="00574E14"/>
    <w:rPr>
      <w:sz w:val="16"/>
      <w:szCs w:val="16"/>
    </w:rPr>
  </w:style>
  <w:style w:type="paragraph" w:styleId="CommentText">
    <w:name w:val="annotation text"/>
    <w:basedOn w:val="Normal"/>
    <w:link w:val="CommentTextChar"/>
    <w:uiPriority w:val="99"/>
    <w:semiHidden/>
    <w:unhideWhenUsed/>
    <w:rsid w:val="00574E14"/>
    <w:rPr>
      <w:sz w:val="20"/>
      <w:szCs w:val="20"/>
    </w:rPr>
  </w:style>
  <w:style w:type="character" w:customStyle="1" w:styleId="CommentTextChar">
    <w:name w:val="Comment Text Char"/>
    <w:basedOn w:val="DefaultParagraphFont"/>
    <w:link w:val="CommentText"/>
    <w:uiPriority w:val="99"/>
    <w:semiHidden/>
    <w:rsid w:val="00574E14"/>
    <w:rPr>
      <w:sz w:val="20"/>
      <w:szCs w:val="20"/>
    </w:rPr>
  </w:style>
  <w:style w:type="paragraph" w:styleId="CommentSubject">
    <w:name w:val="annotation subject"/>
    <w:basedOn w:val="CommentText"/>
    <w:next w:val="CommentText"/>
    <w:link w:val="CommentSubjectChar"/>
    <w:uiPriority w:val="99"/>
    <w:semiHidden/>
    <w:unhideWhenUsed/>
    <w:rsid w:val="00574E14"/>
    <w:rPr>
      <w:b/>
      <w:bCs/>
    </w:rPr>
  </w:style>
  <w:style w:type="character" w:customStyle="1" w:styleId="CommentSubjectChar">
    <w:name w:val="Comment Subject Char"/>
    <w:basedOn w:val="CommentTextChar"/>
    <w:link w:val="CommentSubject"/>
    <w:uiPriority w:val="99"/>
    <w:semiHidden/>
    <w:rsid w:val="00574E14"/>
    <w:rPr>
      <w:b/>
      <w:bCs/>
      <w:sz w:val="20"/>
      <w:szCs w:val="20"/>
    </w:rPr>
  </w:style>
  <w:style w:type="paragraph" w:styleId="BalloonText">
    <w:name w:val="Balloon Text"/>
    <w:basedOn w:val="Normal"/>
    <w:link w:val="BalloonTextChar"/>
    <w:uiPriority w:val="99"/>
    <w:semiHidden/>
    <w:unhideWhenUsed/>
    <w:rsid w:val="00574E14"/>
    <w:rPr>
      <w:rFonts w:ascii="Tahoma" w:hAnsi="Tahoma" w:cs="Tahoma"/>
      <w:sz w:val="16"/>
      <w:szCs w:val="16"/>
    </w:rPr>
  </w:style>
  <w:style w:type="character" w:customStyle="1" w:styleId="BalloonTextChar">
    <w:name w:val="Balloon Text Char"/>
    <w:basedOn w:val="DefaultParagraphFont"/>
    <w:link w:val="BalloonText"/>
    <w:uiPriority w:val="99"/>
    <w:semiHidden/>
    <w:rsid w:val="00574E14"/>
    <w:rPr>
      <w:rFonts w:ascii="Tahoma" w:hAnsi="Tahoma" w:cs="Tahoma"/>
      <w:sz w:val="16"/>
      <w:szCs w:val="16"/>
    </w:rPr>
  </w:style>
  <w:style w:type="paragraph" w:styleId="Revision">
    <w:name w:val="Revision"/>
    <w:hidden/>
    <w:uiPriority w:val="99"/>
    <w:semiHidden/>
    <w:rsid w:val="00D271F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azeteduvar.com.tr/tarlabasi-toplum-merkezi-davasi-ertelendi-haber-1565248" TargetMode="External"/><Relationship Id="rId2" Type="http://schemas.openxmlformats.org/officeDocument/2006/relationships/hyperlink" Target="https://gazetekarinca.com/khk-ile-375-dernek-kapatildi-chd-ohd-gundem-cocuk-dernegi-de-listede/" TargetMode="External"/><Relationship Id="rId1" Type="http://schemas.openxmlformats.org/officeDocument/2006/relationships/hyperlink" Target="https://ka-der.org.tr/8-mart-karnesi/" TargetMode="External"/><Relationship Id="rId4" Type="http://schemas.openxmlformats.org/officeDocument/2006/relationships/hyperlink" Target="https://medyascope.tv/2022/04/25/gezi-davasinda-karar-aciklandi-kavalaya-muebbet-hapis-mucella-yapici-can-atalay-tayfun-kahraman-ve-diger-15-saniga-18-yil-hapis-ve-tutuklama-kara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C44FC-53E0-4D4C-AF87-F89E8100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2575</Words>
  <Characters>14681</Characters>
  <Application>Microsoft Office Word</Application>
  <DocSecurity>0</DocSecurity>
  <Lines>122</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Selma Kanbur Yılmaz</dc:creator>
  <cp:lastModifiedBy>Baris Kennedy</cp:lastModifiedBy>
  <cp:revision>2</cp:revision>
  <dcterms:created xsi:type="dcterms:W3CDTF">2022-10-07T12:10:00Z</dcterms:created>
  <dcterms:modified xsi:type="dcterms:W3CDTF">2022-10-07T12:10:00Z</dcterms:modified>
</cp:coreProperties>
</file>