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10FAE" w14:textId="595F636E" w:rsidR="000F1EBB" w:rsidRPr="00A26E42" w:rsidRDefault="00125480" w:rsidP="00005CD9">
      <w:pPr>
        <w:pStyle w:val="Heading1"/>
        <w:pBdr>
          <w:bottom w:val="single" w:sz="4" w:space="1" w:color="auto"/>
        </w:pBdr>
        <w:spacing w:before="0" w:line="240" w:lineRule="auto"/>
        <w:jc w:val="center"/>
        <w:rPr>
          <w:rFonts w:ascii="Verdana" w:hAnsi="Verdana" w:cs="Arial"/>
          <w:sz w:val="24"/>
          <w:szCs w:val="24"/>
          <w:lang w:val="es-ES_tradnl"/>
        </w:rPr>
      </w:pPr>
      <w:r w:rsidRPr="00A26E42">
        <w:rPr>
          <w:rFonts w:ascii="Verdana" w:hAnsi="Verdana" w:cs="Arial"/>
          <w:sz w:val="24"/>
          <w:szCs w:val="24"/>
          <w:lang w:val="es-ES_tradnl"/>
        </w:rPr>
        <w:t xml:space="preserve">CONTRIBUCIONES DE LA REPÚBLICA DE COLOMBIA AL </w:t>
      </w:r>
      <w:r w:rsidR="00CD43A7" w:rsidRPr="00A26E42">
        <w:rPr>
          <w:rFonts w:ascii="Verdana" w:hAnsi="Verdana" w:cs="Arial"/>
          <w:sz w:val="24"/>
          <w:szCs w:val="24"/>
          <w:lang w:val="es-ES_tradnl"/>
        </w:rPr>
        <w:t xml:space="preserve">PRÓXIMO </w:t>
      </w:r>
      <w:r w:rsidRPr="00A26E42">
        <w:rPr>
          <w:rFonts w:ascii="Verdana" w:hAnsi="Verdana" w:cs="Arial"/>
          <w:sz w:val="24"/>
          <w:szCs w:val="24"/>
          <w:lang w:val="es-ES_tradnl"/>
        </w:rPr>
        <w:t xml:space="preserve">INFORME DE LA </w:t>
      </w:r>
      <w:r w:rsidR="000F1EBB" w:rsidRPr="00A26E42">
        <w:rPr>
          <w:rFonts w:ascii="Verdana" w:hAnsi="Verdana" w:cs="Arial"/>
          <w:sz w:val="24"/>
          <w:szCs w:val="24"/>
          <w:lang w:val="es-ES_tradnl"/>
        </w:rPr>
        <w:t>OFICINA DEL ALTO COMISIONADO DE LAS NACIONES UNIDAS PARA LOS DERECHOS HUMANOS, ANTE EL CONSEJO DE DERECHOS HUMANOS, EN VIRTUD DE LA RESOLUCIÓN 54/19</w:t>
      </w:r>
    </w:p>
    <w:p w14:paraId="5D208A08" w14:textId="77777777" w:rsidR="007A6C93" w:rsidRPr="00A26E42" w:rsidRDefault="007A6C93" w:rsidP="00CC1D8D">
      <w:pPr>
        <w:spacing w:after="0" w:line="240" w:lineRule="auto"/>
        <w:rPr>
          <w:rFonts w:ascii="Verdana" w:hAnsi="Verdana"/>
          <w:lang w:val="es-ES_tradnl"/>
        </w:rPr>
      </w:pPr>
    </w:p>
    <w:p w14:paraId="72C067AF" w14:textId="68583AEC" w:rsidR="0070389D" w:rsidRPr="00A26E42" w:rsidRDefault="004A0C71" w:rsidP="00CC1D8D">
      <w:pPr>
        <w:pStyle w:val="ListParagraph"/>
        <w:ind w:left="0" w:firstLine="0"/>
        <w:rPr>
          <w:rFonts w:ascii="Verdana" w:hAnsi="Verdana" w:cs="Arial"/>
          <w:lang w:val="es-ES_tradnl"/>
        </w:rPr>
      </w:pPr>
      <w:r w:rsidRPr="00A26E42">
        <w:rPr>
          <w:rFonts w:ascii="Verdana" w:hAnsi="Verdana" w:cs="Arial"/>
          <w:lang w:val="es-ES_tradnl"/>
        </w:rPr>
        <w:t xml:space="preserve">El presente documento fue elaborado en respuesta </w:t>
      </w:r>
      <w:bookmarkStart w:id="0" w:name="_Hlk128397254"/>
      <w:r w:rsidR="00125480" w:rsidRPr="00A26E42">
        <w:rPr>
          <w:rFonts w:ascii="Verdana" w:hAnsi="Verdana" w:cs="Arial"/>
          <w:lang w:val="es-ES_tradnl"/>
        </w:rPr>
        <w:t xml:space="preserve">al cuestionario remitido por la </w:t>
      </w:r>
      <w:r w:rsidR="00F900DF" w:rsidRPr="00A26E42">
        <w:rPr>
          <w:rFonts w:ascii="Verdana" w:hAnsi="Verdana" w:cs="Arial"/>
          <w:lang w:val="es-ES_tradnl"/>
        </w:rPr>
        <w:t>Oficina del Alto Comisionado</w:t>
      </w:r>
      <w:r w:rsidR="00125480" w:rsidRPr="00A26E42">
        <w:rPr>
          <w:rFonts w:ascii="Verdana" w:hAnsi="Verdana" w:cs="Arial"/>
          <w:lang w:val="es-ES_tradnl"/>
        </w:rPr>
        <w:t xml:space="preserve"> de las Naciones Unidas</w:t>
      </w:r>
      <w:r w:rsidR="00F900DF" w:rsidRPr="00A26E42">
        <w:rPr>
          <w:rFonts w:ascii="Verdana" w:hAnsi="Verdana" w:cs="Arial"/>
          <w:lang w:val="es-ES_tradnl"/>
        </w:rPr>
        <w:t xml:space="preserve"> para los Derechos Humanos, referente </w:t>
      </w:r>
      <w:r w:rsidR="0070389D" w:rsidRPr="00A26E42">
        <w:rPr>
          <w:rFonts w:ascii="Verdana" w:hAnsi="Verdana" w:cs="Arial"/>
          <w:lang w:val="es-ES_tradnl"/>
        </w:rPr>
        <w:t xml:space="preserve">al informe que presentará ante el Consejo de Derechos Humanos antes de finalizar el 57° Periodo de Sesiones, según lo indica la Resolución 54/19, referente a </w:t>
      </w:r>
      <w:r w:rsidR="00F900DF" w:rsidRPr="00A26E42">
        <w:rPr>
          <w:rFonts w:ascii="Verdana" w:hAnsi="Verdana" w:cs="Arial"/>
          <w:lang w:val="es-ES_tradnl"/>
        </w:rPr>
        <w:t xml:space="preserve">la forma en que el cambio climático puede afectar el disfrute en pie de igualdad por todas las niñas del derecho a la educación. </w:t>
      </w:r>
    </w:p>
    <w:p w14:paraId="48ABBBA9" w14:textId="77777777" w:rsidR="0070389D" w:rsidRPr="00A26E42" w:rsidRDefault="0070389D" w:rsidP="00CC1D8D">
      <w:pPr>
        <w:spacing w:after="0" w:line="240" w:lineRule="auto"/>
        <w:jc w:val="both"/>
        <w:rPr>
          <w:rFonts w:ascii="Verdana" w:hAnsi="Verdana" w:cs="Arial"/>
          <w:lang w:val="es-ES_tradnl"/>
        </w:rPr>
      </w:pPr>
    </w:p>
    <w:bookmarkEnd w:id="0"/>
    <w:p w14:paraId="484A94FB" w14:textId="2ACC77B4" w:rsidR="006E74C4" w:rsidRPr="00A26E42" w:rsidRDefault="00AF7AD0" w:rsidP="00CC1D8D">
      <w:pPr>
        <w:pStyle w:val="ListParagraph"/>
        <w:ind w:left="0" w:firstLine="0"/>
        <w:rPr>
          <w:rFonts w:ascii="Verdana" w:hAnsi="Verdana" w:cs="Arial"/>
          <w:lang w:val="es-ES_tradnl"/>
        </w:rPr>
      </w:pPr>
      <w:r w:rsidRPr="00A26E42">
        <w:rPr>
          <w:rFonts w:ascii="Verdana" w:hAnsi="Verdana" w:cstheme="majorHAnsi"/>
          <w:bCs/>
          <w:lang w:val="es-ES_tradnl"/>
        </w:rPr>
        <w:t>A continuación, se presenta</w:t>
      </w:r>
      <w:r w:rsidR="00125480" w:rsidRPr="00A26E42">
        <w:rPr>
          <w:rFonts w:ascii="Verdana" w:hAnsi="Verdana" w:cstheme="majorHAnsi"/>
          <w:bCs/>
          <w:lang w:val="es-ES_tradnl"/>
        </w:rPr>
        <w:t>n</w:t>
      </w:r>
      <w:r w:rsidRPr="00A26E42">
        <w:rPr>
          <w:rFonts w:ascii="Verdana" w:hAnsi="Verdana" w:cstheme="majorHAnsi"/>
          <w:bCs/>
          <w:lang w:val="es-ES_tradnl"/>
        </w:rPr>
        <w:t xml:space="preserve"> las </w:t>
      </w:r>
      <w:r w:rsidR="00EB4BF4" w:rsidRPr="00A26E42">
        <w:rPr>
          <w:rFonts w:ascii="Verdana" w:hAnsi="Verdana" w:cstheme="majorHAnsi"/>
          <w:bCs/>
          <w:lang w:val="es-ES_tradnl"/>
        </w:rPr>
        <w:t>respuestas brindad</w:t>
      </w:r>
      <w:r w:rsidR="003F4074" w:rsidRPr="00A26E42">
        <w:rPr>
          <w:rFonts w:ascii="Verdana" w:hAnsi="Verdana" w:cstheme="majorHAnsi"/>
          <w:bCs/>
          <w:lang w:val="es-ES_tradnl"/>
        </w:rPr>
        <w:t>as</w:t>
      </w:r>
      <w:r w:rsidR="00EB4BF4" w:rsidRPr="00A26E42">
        <w:rPr>
          <w:rFonts w:ascii="Verdana" w:hAnsi="Verdana" w:cstheme="majorHAnsi"/>
          <w:bCs/>
          <w:lang w:val="es-ES_tradnl"/>
        </w:rPr>
        <w:t xml:space="preserve"> por </w:t>
      </w:r>
      <w:r w:rsidR="007F0EC5" w:rsidRPr="00A26E42">
        <w:rPr>
          <w:rFonts w:ascii="Verdana" w:hAnsi="Verdana" w:cstheme="majorHAnsi"/>
          <w:bCs/>
          <w:lang w:val="es-ES_tradnl"/>
        </w:rPr>
        <w:t>el Ministerio de</w:t>
      </w:r>
      <w:r w:rsidR="00FB107B" w:rsidRPr="00A26E42">
        <w:rPr>
          <w:rFonts w:ascii="Verdana" w:hAnsi="Verdana" w:cstheme="majorHAnsi"/>
          <w:bCs/>
          <w:lang w:val="es-ES_tradnl"/>
        </w:rPr>
        <w:t xml:space="preserve"> Educación Nacional</w:t>
      </w:r>
      <w:r w:rsidR="00143910" w:rsidRPr="00A26E42">
        <w:rPr>
          <w:rFonts w:ascii="Verdana" w:hAnsi="Verdana" w:cstheme="majorHAnsi"/>
          <w:bCs/>
          <w:lang w:val="es-ES_tradnl"/>
        </w:rPr>
        <w:t>,</w:t>
      </w:r>
      <w:r w:rsidR="00CC1D8D" w:rsidRPr="00A26E42">
        <w:rPr>
          <w:rFonts w:ascii="Verdana" w:hAnsi="Verdana" w:cstheme="majorHAnsi"/>
          <w:bCs/>
          <w:lang w:val="es-ES_tradnl"/>
        </w:rPr>
        <w:t xml:space="preserve"> Ministerio de Ambiente y Desarrollo Sostenible y el </w:t>
      </w:r>
      <w:r w:rsidR="00143910" w:rsidRPr="00A26E42">
        <w:rPr>
          <w:rFonts w:ascii="Verdana" w:hAnsi="Verdana" w:cstheme="majorHAnsi"/>
          <w:bCs/>
          <w:lang w:val="es-ES_tradnl"/>
        </w:rPr>
        <w:t>Instituto Colombiano de Bienestar Familiar,</w:t>
      </w:r>
      <w:r w:rsidR="00FB107B" w:rsidRPr="00A26E42">
        <w:rPr>
          <w:rFonts w:ascii="Verdana" w:hAnsi="Verdana" w:cstheme="majorHAnsi"/>
          <w:bCs/>
          <w:lang w:val="es-ES_tradnl"/>
        </w:rPr>
        <w:t xml:space="preserve"> </w:t>
      </w:r>
      <w:r w:rsidR="007F0EC5" w:rsidRPr="00A26E42">
        <w:rPr>
          <w:rFonts w:ascii="Verdana" w:hAnsi="Verdana" w:cstheme="majorHAnsi"/>
          <w:bCs/>
          <w:lang w:val="es-ES_tradnl"/>
        </w:rPr>
        <w:t>a las preguntas formuladas por la</w:t>
      </w:r>
      <w:r w:rsidR="00FB107B" w:rsidRPr="00A26E42">
        <w:rPr>
          <w:rFonts w:ascii="Verdana" w:hAnsi="Verdana" w:cstheme="majorHAnsi"/>
          <w:bCs/>
          <w:lang w:val="es-ES_tradnl"/>
        </w:rPr>
        <w:t xml:space="preserve"> </w:t>
      </w:r>
      <w:r w:rsidR="0070389D" w:rsidRPr="00A26E42">
        <w:rPr>
          <w:rFonts w:ascii="Verdana" w:hAnsi="Verdana" w:cs="Arial"/>
          <w:lang w:val="es-ES_tradnl"/>
        </w:rPr>
        <w:t>Oficina del Alto Comisionado de las Naciones Unidas para los Derechos Humanos:</w:t>
      </w:r>
    </w:p>
    <w:p w14:paraId="5EB2E47E" w14:textId="77777777" w:rsidR="0070389D" w:rsidRPr="00A26E42" w:rsidRDefault="0070389D" w:rsidP="00CC1D8D">
      <w:pPr>
        <w:spacing w:after="0" w:line="240" w:lineRule="auto"/>
        <w:jc w:val="both"/>
        <w:rPr>
          <w:rFonts w:ascii="Verdana" w:hAnsi="Verdana" w:cstheme="majorHAnsi"/>
          <w:bCs/>
          <w:lang w:val="es-ES_tradnl"/>
        </w:rPr>
      </w:pPr>
    </w:p>
    <w:p w14:paraId="34B567C0" w14:textId="21D4E485" w:rsidR="008F3F94" w:rsidRPr="00A26E42" w:rsidRDefault="0070389D" w:rsidP="00CC1D8D">
      <w:pPr>
        <w:pStyle w:val="Heading1"/>
        <w:pBdr>
          <w:top w:val="single" w:sz="4" w:space="1" w:color="auto"/>
          <w:left w:val="single" w:sz="4" w:space="4" w:color="auto"/>
          <w:bottom w:val="single" w:sz="4" w:space="1" w:color="auto"/>
          <w:right w:val="single" w:sz="4" w:space="4" w:color="auto"/>
        </w:pBdr>
        <w:spacing w:before="0" w:line="240" w:lineRule="auto"/>
        <w:ind w:left="426" w:hanging="426"/>
        <w:rPr>
          <w:rFonts w:ascii="Verdana" w:hAnsi="Verdana"/>
          <w:i/>
          <w:iCs/>
          <w:lang w:val="es-ES_tradnl"/>
        </w:rPr>
      </w:pPr>
      <w:r w:rsidRPr="00A26E42">
        <w:rPr>
          <w:rStyle w:val="BookTitle"/>
          <w:rFonts w:ascii="Verdana" w:hAnsi="Verdana"/>
          <w:b/>
          <w:bCs w:val="0"/>
          <w:spacing w:val="0"/>
          <w:lang w:val="es-ES_tradnl"/>
        </w:rPr>
        <w:t>1.</w:t>
      </w:r>
      <w:r w:rsidRPr="00A26E42">
        <w:rPr>
          <w:rStyle w:val="BookTitle"/>
          <w:rFonts w:ascii="Verdana" w:hAnsi="Verdana"/>
          <w:b/>
          <w:bCs w:val="0"/>
          <w:spacing w:val="0"/>
          <w:lang w:val="es-ES_tradnl"/>
        </w:rPr>
        <w:tab/>
        <w:t>Las barreras más importantes para que las niñas disfruten en igualdad de condiciones del derecho a la educación, en relación con:</w:t>
      </w:r>
    </w:p>
    <w:p w14:paraId="4F8C81D9" w14:textId="77777777" w:rsidR="005403AC" w:rsidRPr="00A26E42" w:rsidRDefault="005403AC" w:rsidP="00CC1D8D">
      <w:pPr>
        <w:spacing w:after="0" w:line="240" w:lineRule="auto"/>
        <w:jc w:val="both"/>
        <w:rPr>
          <w:rFonts w:ascii="Verdana" w:eastAsia="Work Sans" w:hAnsi="Verdana" w:cstheme="majorHAnsi"/>
          <w:color w:val="000000"/>
          <w:kern w:val="0"/>
          <w:shd w:val="clear" w:color="auto" w:fill="FFFFFF"/>
          <w:lang w:val="es-ES_tradnl"/>
          <w14:ligatures w14:val="none"/>
        </w:rPr>
      </w:pPr>
    </w:p>
    <w:p w14:paraId="745AE2E5" w14:textId="77777777" w:rsidR="0070389D" w:rsidRPr="00A26E42" w:rsidRDefault="0070389D" w:rsidP="00CC1D8D">
      <w:pPr>
        <w:pStyle w:val="ListParagraph"/>
        <w:numPr>
          <w:ilvl w:val="0"/>
          <w:numId w:val="35"/>
        </w:numPr>
        <w:ind w:left="284"/>
        <w:rPr>
          <w:rStyle w:val="BookTitle"/>
          <w:rFonts w:ascii="Verdana" w:eastAsiaTheme="majorEastAsia" w:hAnsi="Verdana" w:cstheme="majorBidi"/>
          <w:spacing w:val="0"/>
          <w:kern w:val="2"/>
          <w:szCs w:val="32"/>
          <w:lang w:val="es-ES_tradnl"/>
          <w14:ligatures w14:val="standardContextual"/>
        </w:rPr>
      </w:pPr>
      <w:r w:rsidRPr="00A26E42">
        <w:rPr>
          <w:rStyle w:val="BookTitle"/>
          <w:rFonts w:ascii="Verdana" w:eastAsiaTheme="majorEastAsia" w:hAnsi="Verdana" w:cstheme="majorBidi"/>
          <w:spacing w:val="0"/>
          <w:kern w:val="2"/>
          <w:szCs w:val="32"/>
          <w:lang w:val="es-ES_tradnl"/>
          <w14:ligatures w14:val="standardContextual"/>
        </w:rPr>
        <w:t>Impactos potencialmente perjudiciales del cambio climático, incluidos los relativos a la degradación medioambiental y/o;</w:t>
      </w:r>
    </w:p>
    <w:p w14:paraId="28410915" w14:textId="08245198" w:rsidR="0070389D" w:rsidRPr="00A26E42" w:rsidRDefault="0070389D" w:rsidP="00CC1D8D">
      <w:pPr>
        <w:pStyle w:val="ListParagraph"/>
        <w:numPr>
          <w:ilvl w:val="0"/>
          <w:numId w:val="35"/>
        </w:numPr>
        <w:ind w:left="284"/>
        <w:rPr>
          <w:rStyle w:val="BookTitle"/>
          <w:rFonts w:ascii="Verdana" w:eastAsiaTheme="majorEastAsia" w:hAnsi="Verdana" w:cstheme="majorBidi"/>
          <w:spacing w:val="0"/>
          <w:kern w:val="2"/>
          <w:szCs w:val="32"/>
          <w:lang w:val="es-ES_tradnl"/>
          <w14:ligatures w14:val="standardContextual"/>
        </w:rPr>
      </w:pPr>
      <w:r w:rsidRPr="00A26E42">
        <w:rPr>
          <w:rStyle w:val="BookTitle"/>
          <w:rFonts w:ascii="Verdana" w:eastAsiaTheme="majorEastAsia" w:hAnsi="Verdana" w:cstheme="majorBidi"/>
          <w:spacing w:val="0"/>
          <w:kern w:val="2"/>
          <w:szCs w:val="32"/>
          <w:lang w:val="es-ES_tradnl"/>
          <w14:ligatures w14:val="standardContextual"/>
        </w:rPr>
        <w:t>Las causas profundas de su disfrute desigual del derecho, exacerbadas por el cambio climático.</w:t>
      </w:r>
    </w:p>
    <w:p w14:paraId="2144B1E5" w14:textId="77777777" w:rsidR="0070389D" w:rsidRPr="00A26E42" w:rsidRDefault="0070389D" w:rsidP="00CC1D8D">
      <w:pPr>
        <w:spacing w:after="0" w:line="240" w:lineRule="auto"/>
        <w:jc w:val="both"/>
        <w:rPr>
          <w:rFonts w:ascii="Verdana" w:eastAsia="Work Sans" w:hAnsi="Verdana" w:cstheme="majorHAnsi"/>
          <w:color w:val="000000"/>
          <w:kern w:val="0"/>
          <w:shd w:val="clear" w:color="auto" w:fill="FFFFFF"/>
          <w:lang w:val="es-ES_tradnl"/>
          <w14:ligatures w14:val="none"/>
        </w:rPr>
      </w:pPr>
    </w:p>
    <w:p w14:paraId="5C9C85B4" w14:textId="2CEBC6EC" w:rsidR="0070389D" w:rsidRPr="00A26E42" w:rsidRDefault="009D6328" w:rsidP="00CC1D8D">
      <w:pPr>
        <w:spacing w:after="0" w:line="240" w:lineRule="auto"/>
        <w:jc w:val="both"/>
        <w:rPr>
          <w:rFonts w:ascii="Verdana" w:eastAsia="Work Sans" w:hAnsi="Verdana" w:cstheme="majorHAnsi"/>
          <w:b/>
          <w:bCs/>
          <w:color w:val="000000"/>
          <w:kern w:val="0"/>
          <w:u w:val="single"/>
          <w:shd w:val="clear" w:color="auto" w:fill="FFFFFF"/>
          <w:lang w:val="es-ES_tradnl"/>
          <w14:ligatures w14:val="none"/>
        </w:rPr>
      </w:pPr>
      <w:r w:rsidRPr="00A26E42">
        <w:rPr>
          <w:rFonts w:ascii="Verdana" w:eastAsia="Work Sans" w:hAnsi="Verdana" w:cstheme="majorHAnsi"/>
          <w:b/>
          <w:bCs/>
          <w:color w:val="000000"/>
          <w:kern w:val="0"/>
          <w:u w:val="single"/>
          <w:shd w:val="clear" w:color="auto" w:fill="FFFFFF"/>
          <w:lang w:val="es-ES_tradnl"/>
          <w14:ligatures w14:val="none"/>
        </w:rPr>
        <w:t>MINISTERIO DE EDUCACIÓN NACIONAL:</w:t>
      </w:r>
    </w:p>
    <w:p w14:paraId="62CF3346" w14:textId="77777777" w:rsidR="0070389D" w:rsidRPr="00A26E42" w:rsidRDefault="0070389D" w:rsidP="00CC1D8D">
      <w:pPr>
        <w:spacing w:after="0" w:line="240" w:lineRule="auto"/>
        <w:jc w:val="both"/>
        <w:rPr>
          <w:rFonts w:ascii="Verdana" w:eastAsia="Work Sans" w:hAnsi="Verdana" w:cstheme="majorHAnsi"/>
          <w:color w:val="000000"/>
          <w:kern w:val="0"/>
          <w:shd w:val="clear" w:color="auto" w:fill="FFFFFF"/>
          <w:lang w:val="es-ES_tradnl"/>
          <w14:ligatures w14:val="none"/>
        </w:rPr>
      </w:pPr>
    </w:p>
    <w:p w14:paraId="7973E0B1" w14:textId="77777777" w:rsidR="00905F01" w:rsidRPr="00A26E42" w:rsidRDefault="00905F01" w:rsidP="00CC1D8D">
      <w:pPr>
        <w:pStyle w:val="ListParagraph"/>
        <w:ind w:left="0" w:firstLine="0"/>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La garantía del derecho a la educación de las niñas, adolescentes y jóvenes -</w:t>
      </w:r>
      <w:r w:rsidRPr="00A26E42">
        <w:rPr>
          <w:rFonts w:ascii="Verdana" w:hAnsi="Verdana" w:cstheme="majorHAnsi"/>
          <w:b/>
          <w:bCs/>
          <w:color w:val="000000"/>
          <w:shd w:val="clear" w:color="auto" w:fill="FFFFFF"/>
          <w:lang w:val="es-ES_tradnl"/>
        </w:rPr>
        <w:t>NAJ</w:t>
      </w:r>
      <w:r w:rsidRPr="00A26E42">
        <w:rPr>
          <w:rFonts w:ascii="Verdana" w:hAnsi="Verdana" w:cstheme="majorHAnsi"/>
          <w:color w:val="000000"/>
          <w:shd w:val="clear" w:color="auto" w:fill="FFFFFF"/>
          <w:lang w:val="es-ES_tradnl"/>
        </w:rPr>
        <w:t xml:space="preserve"> es fundamental para la acción climática en cuanto a que: </w:t>
      </w:r>
    </w:p>
    <w:p w14:paraId="5F41CE9B" w14:textId="77777777" w:rsidR="00905F01" w:rsidRPr="00A26E42" w:rsidRDefault="00905F01" w:rsidP="00CC1D8D">
      <w:pPr>
        <w:pStyle w:val="ListParagraph"/>
        <w:ind w:left="0" w:firstLine="0"/>
        <w:rPr>
          <w:rFonts w:ascii="Verdana" w:hAnsi="Verdana" w:cstheme="majorHAnsi"/>
          <w:color w:val="000000"/>
          <w:shd w:val="clear" w:color="auto" w:fill="FFFFFF"/>
          <w:lang w:val="es-ES_tradnl"/>
        </w:rPr>
      </w:pPr>
    </w:p>
    <w:p w14:paraId="586143C5" w14:textId="7557A0E0" w:rsidR="00905F01" w:rsidRPr="00A26E42" w:rsidRDefault="00905F01" w:rsidP="00CC1D8D">
      <w:pPr>
        <w:pStyle w:val="ListParagraph"/>
        <w:numPr>
          <w:ilvl w:val="0"/>
          <w:numId w:val="40"/>
        </w:numPr>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Empodera a NAJ con las competencias necesarias para la acción climática.</w:t>
      </w:r>
    </w:p>
    <w:p w14:paraId="13F7A127" w14:textId="7F2C0FA6" w:rsidR="00905F01" w:rsidRPr="00A26E42" w:rsidRDefault="00905F01" w:rsidP="00CC1D8D">
      <w:pPr>
        <w:pStyle w:val="ListParagraph"/>
        <w:numPr>
          <w:ilvl w:val="0"/>
          <w:numId w:val="40"/>
        </w:numPr>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Incluir el enfoque de género en la educación sobre cambio climático visibiliza sus impactos diferenciales en niñas y mujeres, así como sus aportes a la acción climática.</w:t>
      </w:r>
    </w:p>
    <w:p w14:paraId="514422CD" w14:textId="77777777" w:rsidR="00905F01" w:rsidRPr="00A26E42" w:rsidRDefault="00905F01" w:rsidP="00CC1D8D">
      <w:pPr>
        <w:pStyle w:val="ListParagraph"/>
        <w:ind w:left="0" w:firstLine="0"/>
        <w:rPr>
          <w:rFonts w:ascii="Verdana" w:hAnsi="Verdana" w:cstheme="majorHAnsi"/>
          <w:color w:val="000000"/>
          <w:shd w:val="clear" w:color="auto" w:fill="FFFFFF"/>
          <w:lang w:val="es-ES_tradnl"/>
        </w:rPr>
      </w:pPr>
    </w:p>
    <w:p w14:paraId="787A6E37" w14:textId="1DEE1263" w:rsidR="0070389D" w:rsidRPr="00A26E42" w:rsidRDefault="00905F01" w:rsidP="00CC1D8D">
      <w:pPr>
        <w:pStyle w:val="ListParagraph"/>
        <w:ind w:left="0" w:firstLine="0"/>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El cambio climático contribuye a exacerbar barreras al acceso y permanencia de NAJ como son: escasez de agua, falta de agua y saneamiento en las instituciones educativas, eventos climáticos extremos y desastres, afectación a actividades productivas. Igualmente, se presenta una discriminación a NAJ en el acceso a ciertas competencias y disciplinas por considerarse como propias de hombres o un menor acceso a una educación postmedia, por lo que NAJ pueden verse más afectadas para el acceso a empleos verdes o en casos de transiciones de la fuerza laboral.</w:t>
      </w:r>
    </w:p>
    <w:p w14:paraId="795D644E" w14:textId="77777777" w:rsidR="00905F01" w:rsidRPr="00A26E42" w:rsidRDefault="00905F01" w:rsidP="00CC1D8D">
      <w:pPr>
        <w:pStyle w:val="ListParagraph"/>
        <w:rPr>
          <w:rFonts w:ascii="Verdana" w:hAnsi="Verdana" w:cstheme="majorHAnsi"/>
          <w:color w:val="000000"/>
          <w:shd w:val="clear" w:color="auto" w:fill="FFFFFF"/>
          <w:lang w:val="es-ES_tradnl"/>
        </w:rPr>
      </w:pPr>
    </w:p>
    <w:p w14:paraId="6A271BAB" w14:textId="4D840B64" w:rsidR="00905F01" w:rsidRPr="00A26E42" w:rsidRDefault="00905F01" w:rsidP="00CC1D8D">
      <w:pPr>
        <w:pStyle w:val="ListParagraph"/>
        <w:ind w:left="0" w:firstLine="0"/>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lastRenderedPageBreak/>
        <w:t>Las NAJ suelen asumir más tareas de cuidado del hogar y la familia que niños y hombres, lo que se exacerba en circunstancias como la falta de acceso al agua o la ocurrencia de desastres. Los impactos negativos del cambio climático pueden resultar en una mayor incidencia de violencia contra las NAJ y en circunstancias de migración. Todo esto puede redundar en un menor tiempo de escolarización de las NAJ.</w:t>
      </w:r>
    </w:p>
    <w:p w14:paraId="63AF093B" w14:textId="77777777" w:rsidR="0070389D" w:rsidRPr="00A26E42" w:rsidRDefault="0070389D" w:rsidP="00CC1D8D">
      <w:pPr>
        <w:spacing w:after="0" w:line="240" w:lineRule="auto"/>
        <w:rPr>
          <w:rFonts w:ascii="Verdana" w:hAnsi="Verdana" w:cstheme="majorHAnsi"/>
          <w:color w:val="000000"/>
          <w:shd w:val="clear" w:color="auto" w:fill="FFFFFF"/>
          <w:lang w:val="es-ES_tradnl"/>
        </w:rPr>
      </w:pPr>
    </w:p>
    <w:p w14:paraId="1B39CE95" w14:textId="54A745E1" w:rsidR="00CC1D8D" w:rsidRPr="00A26E42" w:rsidRDefault="00CC1D8D" w:rsidP="00CC1D8D">
      <w:pPr>
        <w:spacing w:after="0" w:line="240" w:lineRule="auto"/>
        <w:jc w:val="both"/>
        <w:rPr>
          <w:rFonts w:ascii="Verdana" w:eastAsia="Work Sans" w:hAnsi="Verdana" w:cstheme="majorHAnsi"/>
          <w:b/>
          <w:bCs/>
          <w:color w:val="000000"/>
          <w:kern w:val="0"/>
          <w:u w:val="single"/>
          <w:shd w:val="clear" w:color="auto" w:fill="FFFFFF"/>
          <w:lang w:val="es-ES_tradnl"/>
          <w14:ligatures w14:val="none"/>
        </w:rPr>
      </w:pPr>
      <w:r w:rsidRPr="00A26E42">
        <w:rPr>
          <w:rFonts w:ascii="Verdana" w:eastAsia="Work Sans" w:hAnsi="Verdana" w:cstheme="majorHAnsi"/>
          <w:b/>
          <w:bCs/>
          <w:color w:val="000000"/>
          <w:kern w:val="0"/>
          <w:u w:val="single"/>
          <w:shd w:val="clear" w:color="auto" w:fill="FFFFFF"/>
          <w:lang w:val="es-ES_tradnl"/>
          <w14:ligatures w14:val="none"/>
        </w:rPr>
        <w:t>MINISTERIO DE AMBIENTE:</w:t>
      </w:r>
    </w:p>
    <w:p w14:paraId="72F7E207" w14:textId="77777777" w:rsidR="00CC1D8D" w:rsidRPr="00A26E42" w:rsidRDefault="00CC1D8D" w:rsidP="00CC1D8D">
      <w:pPr>
        <w:spacing w:after="0" w:line="240" w:lineRule="auto"/>
        <w:jc w:val="both"/>
        <w:rPr>
          <w:rFonts w:ascii="Verdana" w:eastAsia="Work Sans" w:hAnsi="Verdana" w:cstheme="majorHAnsi"/>
          <w:b/>
          <w:bCs/>
          <w:color w:val="000000"/>
          <w:kern w:val="0"/>
          <w:u w:val="single"/>
          <w:shd w:val="clear" w:color="auto" w:fill="FFFFFF"/>
          <w:lang w:val="es-ES_tradnl"/>
          <w14:ligatures w14:val="none"/>
        </w:rPr>
      </w:pPr>
    </w:p>
    <w:p w14:paraId="5187407F" w14:textId="77777777" w:rsidR="00CC1D8D" w:rsidRPr="00A26E42" w:rsidRDefault="00CC1D8D" w:rsidP="00B62A5C">
      <w:pPr>
        <w:pStyle w:val="ListParagraph"/>
        <w:suppressAutoHyphens/>
        <w:ind w:left="0" w:firstLine="0"/>
        <w:rPr>
          <w:rFonts w:ascii="Verdana" w:hAnsi="Verdana" w:cs="Arial"/>
        </w:rPr>
      </w:pPr>
      <w:r w:rsidRPr="00A26E42">
        <w:rPr>
          <w:rFonts w:ascii="Verdana" w:hAnsi="Verdana" w:cs="Arial"/>
          <w:lang w:val="es-ES_tradnl"/>
        </w:rPr>
        <w:t xml:space="preserve">Las diversas causas, expresiones y efectos de la subordinación, exclusión y discriminación de las mujeres y las niñas en Colombia, se sustentan en valoraciones sociales jerarquizadas y tradicionalistas que incluyen preceptos arraigados sobre la masculinidad, la feminidad, la orientación sexual, la identidad de género y las relaciones de poder. </w:t>
      </w:r>
      <w:r w:rsidRPr="00A26E42">
        <w:rPr>
          <w:rFonts w:ascii="Verdana" w:hAnsi="Verdana" w:cs="Arial"/>
        </w:rPr>
        <w:t xml:space="preserve"> </w:t>
      </w:r>
    </w:p>
    <w:p w14:paraId="6A2CF7A1" w14:textId="77777777" w:rsidR="00CC1D8D" w:rsidRPr="00A26E42" w:rsidRDefault="00CC1D8D" w:rsidP="00B62A5C">
      <w:pPr>
        <w:pStyle w:val="ListParagraph"/>
        <w:suppressAutoHyphens/>
        <w:ind w:left="0" w:firstLine="0"/>
        <w:rPr>
          <w:rFonts w:ascii="Verdana" w:hAnsi="Verdana" w:cs="Arial"/>
        </w:rPr>
      </w:pPr>
    </w:p>
    <w:p w14:paraId="68C9FCF0" w14:textId="498A1653" w:rsidR="00CC1D8D" w:rsidRPr="00A26E42" w:rsidRDefault="00CC1D8D" w:rsidP="00B62A5C">
      <w:pPr>
        <w:pStyle w:val="ListParagraph"/>
        <w:suppressAutoHyphens/>
        <w:ind w:left="0" w:firstLine="0"/>
        <w:rPr>
          <w:rFonts w:ascii="Verdana" w:hAnsi="Verdana" w:cs="Arial"/>
        </w:rPr>
      </w:pPr>
      <w:r w:rsidRPr="00A26E42">
        <w:rPr>
          <w:rFonts w:ascii="Verdana" w:hAnsi="Verdana" w:cs="Arial"/>
        </w:rPr>
        <w:t xml:space="preserve">Los resultados de los Objetivos de Desarrollo del Milenio </w:t>
      </w:r>
      <w:sdt>
        <w:sdtPr>
          <w:rPr>
            <w:rFonts w:ascii="Verdana" w:hAnsi="Verdana" w:cs="Arial"/>
          </w:rPr>
          <w:id w:val="527916234"/>
          <w:citation/>
        </w:sdtPr>
        <w:sdtEndPr/>
        <w:sdtContent>
          <w:r w:rsidRPr="00A26E42">
            <w:rPr>
              <w:rFonts w:ascii="Verdana" w:hAnsi="Verdana" w:cs="Arial"/>
            </w:rPr>
            <w:fldChar w:fldCharType="begin"/>
          </w:r>
          <w:r w:rsidRPr="00A26E42">
            <w:rPr>
              <w:rFonts w:ascii="Verdana" w:hAnsi="Verdana" w:cs="Arial"/>
              <w:lang w:val="es-ES_tradnl"/>
            </w:rPr>
            <w:instrText xml:space="preserve">CITATION ONU15 \l 1034 </w:instrText>
          </w:r>
          <w:r w:rsidRPr="00A26E42">
            <w:rPr>
              <w:rFonts w:ascii="Verdana" w:hAnsi="Verdana" w:cs="Arial"/>
            </w:rPr>
            <w:fldChar w:fldCharType="separate"/>
          </w:r>
          <w:r w:rsidRPr="00A26E42">
            <w:rPr>
              <w:rFonts w:ascii="Verdana" w:hAnsi="Verdana" w:cs="Arial"/>
              <w:noProof/>
              <w:lang w:val="es-ES_tradnl"/>
            </w:rPr>
            <w:t>(PNUD, 2015)</w:t>
          </w:r>
          <w:r w:rsidRPr="00A26E42">
            <w:rPr>
              <w:rFonts w:ascii="Verdana" w:hAnsi="Verdana" w:cs="Arial"/>
            </w:rPr>
            <w:fldChar w:fldCharType="end"/>
          </w:r>
        </w:sdtContent>
      </w:sdt>
      <w:r w:rsidRPr="00A26E42">
        <w:rPr>
          <w:rFonts w:ascii="Verdana" w:hAnsi="Verdana" w:cs="Arial"/>
        </w:rPr>
        <w:t xml:space="preserve">  mostraron que en Colombia si bien, 3,5 millones de personas en Colombia dejaron de ser pobres extremos, el índice de feminización de la pobreza se elevó permitiendo constatar las desventajas a las que continúan estando expuestas las mujeres y las niñas y evidenciando que su probabilidad de no contar  con un sustento económico propio (27,5%) es casi tres veces mayor que la de los hombres (10,2%). </w:t>
      </w:r>
    </w:p>
    <w:p w14:paraId="5B4BEF5D" w14:textId="77777777" w:rsidR="00CC1D8D" w:rsidRPr="00A26E42" w:rsidRDefault="00CC1D8D" w:rsidP="00B62A5C">
      <w:pPr>
        <w:spacing w:after="0" w:line="240" w:lineRule="auto"/>
        <w:jc w:val="both"/>
        <w:rPr>
          <w:rFonts w:ascii="Verdana" w:hAnsi="Verdana" w:cs="Arial"/>
          <w:lang w:val="es-ES"/>
        </w:rPr>
      </w:pPr>
    </w:p>
    <w:p w14:paraId="27F97D9F" w14:textId="14DF7303" w:rsidR="00CC1D8D" w:rsidRPr="00A26E42" w:rsidRDefault="00CC1D8D" w:rsidP="00B62A5C">
      <w:pPr>
        <w:spacing w:after="0" w:line="240" w:lineRule="auto"/>
        <w:jc w:val="both"/>
        <w:rPr>
          <w:rFonts w:ascii="Verdana" w:hAnsi="Verdana" w:cs="Arial"/>
          <w:lang w:val="es-ES"/>
        </w:rPr>
      </w:pPr>
      <w:r w:rsidRPr="00A26E42">
        <w:rPr>
          <w:rFonts w:ascii="Verdana" w:hAnsi="Verdana" w:cs="Arial"/>
          <w:lang w:val="es-ES"/>
        </w:rPr>
        <w:t>En Colombia las mujeres alcanzan mayores niveles educativos. Las mujeres cuentan con una tasa de alfabetización de 95,3% frente a 93% de los hombres, y acceden en mayor proporción a educación terciaria (59,7% mujeres vs 51,1% de los hombres (Foro Económico Mundial, 2021); sin embargo, persiste una baja participación de las mujeres en áreas de potencial para el país. Aunque se ha avanzado en el cierre de brechas en matrículas, existen amplias heterogeneidades en la calidad de la educación, asociadas con un menor desempeño y vinculación de las niñas y adolescentes en áreas como matemáticas.</w:t>
      </w:r>
      <w:sdt>
        <w:sdtPr>
          <w:rPr>
            <w:rFonts w:ascii="Verdana" w:hAnsi="Verdana" w:cs="Arial"/>
            <w:lang w:val="es-ES"/>
          </w:rPr>
          <w:id w:val="1024142090"/>
          <w:citation/>
        </w:sdtPr>
        <w:sdtEndPr/>
        <w:sdtContent>
          <w:r w:rsidRPr="00A26E42">
            <w:rPr>
              <w:rFonts w:ascii="Verdana" w:hAnsi="Verdana" w:cs="Arial"/>
              <w:lang w:val="es-ES"/>
            </w:rPr>
            <w:fldChar w:fldCharType="begin"/>
          </w:r>
          <w:r w:rsidRPr="00A26E42">
            <w:rPr>
              <w:rFonts w:ascii="Verdana" w:hAnsi="Verdana" w:cs="Arial"/>
              <w:lang w:val="es-ES_tradnl"/>
            </w:rPr>
            <w:instrText xml:space="preserve"> CITATION DNP221 \l 1034 </w:instrText>
          </w:r>
          <w:r w:rsidRPr="00A26E42">
            <w:rPr>
              <w:rFonts w:ascii="Verdana" w:hAnsi="Verdana" w:cs="Arial"/>
              <w:lang w:val="es-ES"/>
            </w:rPr>
            <w:fldChar w:fldCharType="separate"/>
          </w:r>
          <w:r w:rsidRPr="00A26E42">
            <w:rPr>
              <w:rFonts w:ascii="Verdana" w:hAnsi="Verdana" w:cs="Arial"/>
              <w:noProof/>
              <w:lang w:val="es-ES_tradnl"/>
            </w:rPr>
            <w:t xml:space="preserve"> (DNP, 2022)</w:t>
          </w:r>
          <w:r w:rsidRPr="00A26E42">
            <w:rPr>
              <w:rFonts w:ascii="Verdana" w:hAnsi="Verdana" w:cs="Arial"/>
              <w:lang w:val="es-ES"/>
            </w:rPr>
            <w:fldChar w:fldCharType="end"/>
          </w:r>
        </w:sdtContent>
      </w:sdt>
      <w:r w:rsidRPr="00A26E42">
        <w:rPr>
          <w:rFonts w:ascii="Verdana" w:hAnsi="Verdana" w:cs="Arial"/>
          <w:lang w:val="es-ES"/>
        </w:rPr>
        <w:t xml:space="preserve">.  En las pruebas PISA, realizadas en 2018, Colombia evidenció la mayor brecha en matemáticas a favor de los niños, así como en lenguaje, área donde en otros países las niñas superan a los niños. </w:t>
      </w:r>
    </w:p>
    <w:p w14:paraId="2CCCF74F" w14:textId="77777777" w:rsidR="00B62A5C" w:rsidRPr="00A26E42" w:rsidRDefault="00B62A5C" w:rsidP="00B62A5C">
      <w:pPr>
        <w:spacing w:after="0" w:line="240" w:lineRule="auto"/>
        <w:jc w:val="both"/>
        <w:rPr>
          <w:rFonts w:ascii="Verdana" w:hAnsi="Verdana" w:cs="Arial"/>
          <w:lang w:val="es-ES"/>
        </w:rPr>
      </w:pPr>
    </w:p>
    <w:p w14:paraId="7A6884F2" w14:textId="77777777" w:rsidR="00CC1D8D" w:rsidRPr="00A26E42" w:rsidRDefault="00CC1D8D" w:rsidP="00B62A5C">
      <w:pPr>
        <w:suppressAutoHyphens/>
        <w:spacing w:after="0" w:line="240" w:lineRule="auto"/>
        <w:jc w:val="both"/>
        <w:rPr>
          <w:rFonts w:ascii="Verdana" w:hAnsi="Verdana" w:cs="Arial"/>
          <w:lang w:val="es-ES"/>
        </w:rPr>
      </w:pPr>
      <w:r w:rsidRPr="00A26E42">
        <w:rPr>
          <w:rFonts w:ascii="Verdana" w:hAnsi="Verdana" w:cs="Arial"/>
          <w:lang w:val="es-ES"/>
        </w:rPr>
        <w:t xml:space="preserve">Según datos del Ministerio de Salud, el 98.46% de los colombianos(as) están afiliados al Sistema General de Seguridad Social. De estos, 23.891.147 hacen parte del régimen subsidiado, 24.069.280 al contributivo y 2.247.476 al régimen de excepción (las fuerzas militares, policía, magisterio y otros servidores públicos). Sin embargo, según el informe “Brechas de género y desigualdad” realizado por ONU Mujeres, UNFPA y el PNUD, (2017), las condiciones precarias del agua, el saneamiento y la electricidad de las zonas rurales contribuyen al hecho de que muchas mujeres y niñas continúen viviendo en precarias condiciones. </w:t>
      </w:r>
    </w:p>
    <w:p w14:paraId="64D306B1" w14:textId="77777777" w:rsidR="00B62A5C" w:rsidRPr="00A26E42" w:rsidRDefault="00B62A5C" w:rsidP="00B62A5C">
      <w:pPr>
        <w:suppressAutoHyphens/>
        <w:spacing w:after="0" w:line="240" w:lineRule="auto"/>
        <w:jc w:val="both"/>
        <w:rPr>
          <w:rFonts w:ascii="Verdana" w:hAnsi="Verdana" w:cs="Arial"/>
          <w:lang w:val="es-ES"/>
        </w:rPr>
      </w:pPr>
    </w:p>
    <w:p w14:paraId="73BEFD04" w14:textId="77777777" w:rsidR="00CC1D8D" w:rsidRPr="00A26E42" w:rsidRDefault="00CC1D8D" w:rsidP="00B62A5C">
      <w:pPr>
        <w:suppressAutoHyphens/>
        <w:spacing w:after="0" w:line="240" w:lineRule="auto"/>
        <w:jc w:val="both"/>
        <w:rPr>
          <w:rFonts w:ascii="Verdana" w:hAnsi="Verdana" w:cs="Arial"/>
          <w:lang w:val="es-ES"/>
        </w:rPr>
      </w:pPr>
      <w:r w:rsidRPr="00A26E42">
        <w:rPr>
          <w:rFonts w:ascii="Verdana" w:hAnsi="Verdana" w:cs="Arial"/>
          <w:lang w:val="es-ES"/>
        </w:rPr>
        <w:lastRenderedPageBreak/>
        <w:t>La pertenencia de género construye, para hombres y para mujeres, niños y niñas, experiencias, afecciones y respuestas diferenciadas frente a cambios ambientales, situaciones de degradación ambiental o peligros climáticos. Particularmente, los grupos de niñas en situación de desventaja socioeconómica, así como grupos marginados, debido a su posición subordinada (mujeres, campesinos/as, victimas, población LGBTIQ+, personas con discapacidad, pueblos y comunidades étnicas) son más vulnerables frente a los efectos del cambio climático, sin desconocer que pueden aportar significativamente en la construcción de resiliencia climática.</w:t>
      </w:r>
    </w:p>
    <w:p w14:paraId="3E7E2BF6" w14:textId="77777777" w:rsidR="00B62A5C" w:rsidRPr="00A26E42" w:rsidRDefault="00B62A5C" w:rsidP="00B62A5C">
      <w:pPr>
        <w:suppressAutoHyphens/>
        <w:spacing w:after="0" w:line="240" w:lineRule="auto"/>
        <w:jc w:val="both"/>
        <w:rPr>
          <w:rFonts w:ascii="Verdana" w:hAnsi="Verdana" w:cs="Arial"/>
          <w:lang w:val="es-ES"/>
        </w:rPr>
      </w:pPr>
    </w:p>
    <w:p w14:paraId="3E5267E5" w14:textId="5F346E08" w:rsidR="00CC1D8D" w:rsidRPr="00A26E42" w:rsidRDefault="00CC1D8D" w:rsidP="00B62A5C">
      <w:pPr>
        <w:spacing w:after="0" w:line="240" w:lineRule="auto"/>
        <w:jc w:val="both"/>
        <w:rPr>
          <w:rFonts w:ascii="Verdana" w:hAnsi="Verdana" w:cs="Arial"/>
          <w:lang w:val="es-ES"/>
        </w:rPr>
      </w:pPr>
      <w:r w:rsidRPr="00A26E42">
        <w:rPr>
          <w:rFonts w:ascii="Verdana" w:hAnsi="Verdana" w:cs="Arial"/>
          <w:lang w:val="es-ES"/>
        </w:rPr>
        <w:t>Según el PNUD, las mujeres, las niñas y los niños tienen 14 veces más probabilidades que los hombres de morir en un desastre climático. En Colombia los efectos del cambio climático sobre las niñas tienden a agudizarse dadas las brechas y barreras estructurales de género, el aumento de la feminización de la pobreza, las brechas en el acceso y usos de tecnologías y la persistencia de condiciones precarias de accesos a la salud agudizadas por variables de acceso al agua saneamiento y electricidad por parte de las niñas y sus familias.</w:t>
      </w:r>
    </w:p>
    <w:p w14:paraId="780038ED" w14:textId="77777777" w:rsidR="00CD16D6" w:rsidRPr="00A26E42" w:rsidRDefault="00CD16D6" w:rsidP="00B62A5C">
      <w:pPr>
        <w:spacing w:after="0" w:line="240" w:lineRule="auto"/>
        <w:jc w:val="both"/>
        <w:rPr>
          <w:rFonts w:ascii="Verdana" w:hAnsi="Verdana" w:cs="Arial"/>
          <w:lang w:val="es-ES"/>
        </w:rPr>
      </w:pPr>
    </w:p>
    <w:p w14:paraId="725DA129" w14:textId="77777777" w:rsidR="00CD16D6" w:rsidRPr="00A26E42" w:rsidRDefault="00CD16D6" w:rsidP="00CD16D6">
      <w:pPr>
        <w:spacing w:after="0" w:line="240" w:lineRule="auto"/>
        <w:jc w:val="both"/>
        <w:rPr>
          <w:rFonts w:ascii="Verdana" w:hAnsi="Verdana" w:cstheme="majorHAnsi"/>
          <w:color w:val="000000"/>
          <w:shd w:val="clear" w:color="auto" w:fill="FFFFFF"/>
          <w:lang w:val="es-ES"/>
        </w:rPr>
      </w:pPr>
      <w:r w:rsidRPr="00A26E42">
        <w:rPr>
          <w:rFonts w:ascii="Verdana" w:hAnsi="Verdana" w:cstheme="majorHAnsi"/>
          <w:color w:val="000000"/>
          <w:shd w:val="clear" w:color="auto" w:fill="FFFFFF"/>
          <w:lang w:val="es-ES"/>
        </w:rPr>
        <w:t>La desigualdad en el acceso a Internet y a las tecnologías digitales a las que se enfrentan las niñas y mujeres tiene un fuerte impacto en su participación en la sociedad digital y en las oportunidades de la cuarta revolución industrial. La anterior problemática se define como la brecha digital de género (ITU, 2021) que involucra las dimensiones de acceso de Internet y herramientas digitales, el desarrollo de habilidades digitales y la participación de las mujeres y niñas en los campos de ciencia tecnología e innovación.  La falta de alfabetización digital en las mujeres y niñas es una de las principales barreras para orientar el uso de Internet en actividades transformacionales (Webfoundation, 2020).</w:t>
      </w:r>
    </w:p>
    <w:p w14:paraId="463CA19D" w14:textId="77777777" w:rsidR="00CD16D6" w:rsidRPr="00A26E42" w:rsidRDefault="00CD16D6" w:rsidP="00CD16D6">
      <w:pPr>
        <w:spacing w:after="0" w:line="240" w:lineRule="auto"/>
        <w:jc w:val="both"/>
        <w:rPr>
          <w:rFonts w:ascii="Verdana" w:hAnsi="Verdana" w:cstheme="majorHAnsi"/>
          <w:color w:val="000000"/>
          <w:shd w:val="clear" w:color="auto" w:fill="FFFFFF"/>
          <w:lang w:val="es-ES"/>
        </w:rPr>
      </w:pPr>
    </w:p>
    <w:p w14:paraId="0CFC8B9F" w14:textId="77777777" w:rsidR="00CD16D6" w:rsidRPr="00A26E42" w:rsidRDefault="00CD16D6" w:rsidP="00CD16D6">
      <w:pPr>
        <w:spacing w:after="0" w:line="240" w:lineRule="auto"/>
        <w:jc w:val="both"/>
        <w:rPr>
          <w:rFonts w:ascii="Verdana" w:hAnsi="Verdana" w:cstheme="majorHAnsi"/>
          <w:color w:val="000000"/>
          <w:shd w:val="clear" w:color="auto" w:fill="FFFFFF"/>
          <w:lang w:val="es-ES"/>
        </w:rPr>
      </w:pPr>
      <w:r w:rsidRPr="00A26E42">
        <w:rPr>
          <w:rFonts w:ascii="Verdana" w:hAnsi="Verdana" w:cstheme="majorHAnsi"/>
          <w:color w:val="000000"/>
          <w:shd w:val="clear" w:color="auto" w:fill="FFFFFF"/>
          <w:lang w:val="es-ES"/>
        </w:rPr>
        <w:t>Aunque la mayoría de las mujeres y las niñas de Colombia cuentan con cobertura de salud, muy pocas disfrutan de un acceso real al servicio de salud debido a diferentes barreras en el acceso al sistema de salud en los territorios (barreras geográficas y costos asociados; imposibilidad de acceso debido a los riesgos de seguridad que llegan al servicio, entre otros. En otros casos, aunque existan los servicios, su calidad y asequibilidad suponen obstáculos importantes.</w:t>
      </w:r>
    </w:p>
    <w:p w14:paraId="63454141" w14:textId="77777777" w:rsidR="00CD16D6" w:rsidRPr="00A26E42" w:rsidRDefault="00CD16D6" w:rsidP="00CD16D6">
      <w:pPr>
        <w:spacing w:after="0" w:line="240" w:lineRule="auto"/>
        <w:jc w:val="both"/>
        <w:rPr>
          <w:rFonts w:ascii="Verdana" w:hAnsi="Verdana" w:cstheme="majorHAnsi"/>
          <w:color w:val="000000"/>
          <w:shd w:val="clear" w:color="auto" w:fill="FFFFFF"/>
          <w:lang w:val="es-ES"/>
        </w:rPr>
      </w:pPr>
    </w:p>
    <w:p w14:paraId="4F8511A0" w14:textId="77777777" w:rsidR="00CD16D6" w:rsidRPr="00A26E42" w:rsidRDefault="00CD16D6" w:rsidP="00CD16D6">
      <w:pPr>
        <w:spacing w:after="0" w:line="240" w:lineRule="auto"/>
        <w:jc w:val="both"/>
        <w:rPr>
          <w:rFonts w:ascii="Verdana" w:hAnsi="Verdana" w:cstheme="majorHAnsi"/>
          <w:color w:val="000000"/>
          <w:shd w:val="clear" w:color="auto" w:fill="FFFFFF"/>
          <w:lang w:val="es-ES"/>
        </w:rPr>
      </w:pPr>
      <w:r w:rsidRPr="00A26E42">
        <w:rPr>
          <w:rFonts w:ascii="Verdana" w:hAnsi="Verdana" w:cstheme="majorHAnsi"/>
          <w:color w:val="000000"/>
          <w:shd w:val="clear" w:color="auto" w:fill="FFFFFF"/>
          <w:lang w:val="es-ES"/>
        </w:rPr>
        <w:t xml:space="preserve">el IPCC destaca que “Las diferencias en vulnerabilidad y exposición surgen de factores no climáticos y de desigualdades multidimensionales a menudo producidas por procesos de desarrollo desiguales. Estas diferencias dan forma a los riesgos diferenciales del cambio climático. Las personas que están marginadas social, económica, cultural, política, institucional o de otra manera son especialmente vulnerables al cambio climático y también a algunas respuestas de adaptación y mitigación. Esta vulnerabilidad aumentada rara vez se debe a una sola causa. Más bien, es el producto de la intersección de procesos sociales que dan como resultado desigualdades en el estado socioeconómico y los ingresos, así como en la exposición. Dichos procesos sociales incluyen, por </w:t>
      </w:r>
      <w:r w:rsidRPr="00A26E42">
        <w:rPr>
          <w:rFonts w:ascii="Verdana" w:hAnsi="Verdana" w:cstheme="majorHAnsi"/>
          <w:color w:val="000000"/>
          <w:shd w:val="clear" w:color="auto" w:fill="FFFFFF"/>
          <w:lang w:val="es-ES"/>
        </w:rPr>
        <w:lastRenderedPageBreak/>
        <w:t>ejemplo, la discriminación basada en el género, la clase, el origen étnico, la edad y la discapacidad, entre otros.” (IPCC, 2014).</w:t>
      </w:r>
    </w:p>
    <w:p w14:paraId="61952FB8" w14:textId="77777777" w:rsidR="00CD16D6" w:rsidRPr="00A26E42" w:rsidRDefault="00CD16D6" w:rsidP="00CD16D6">
      <w:pPr>
        <w:spacing w:after="0" w:line="240" w:lineRule="auto"/>
        <w:jc w:val="both"/>
        <w:rPr>
          <w:rFonts w:ascii="Verdana" w:hAnsi="Verdana" w:cstheme="majorHAnsi"/>
          <w:color w:val="000000"/>
          <w:shd w:val="clear" w:color="auto" w:fill="FFFFFF"/>
          <w:lang w:val="es-ES"/>
        </w:rPr>
      </w:pPr>
    </w:p>
    <w:p w14:paraId="574A7983" w14:textId="3F02102D" w:rsidR="00CD16D6" w:rsidRPr="00A26E42" w:rsidRDefault="00CD16D6" w:rsidP="00CD16D6">
      <w:pPr>
        <w:spacing w:after="0" w:line="240" w:lineRule="auto"/>
        <w:jc w:val="both"/>
        <w:rPr>
          <w:rFonts w:ascii="Verdana" w:hAnsi="Verdana" w:cstheme="majorHAnsi"/>
          <w:color w:val="000000"/>
          <w:shd w:val="clear" w:color="auto" w:fill="FFFFFF"/>
          <w:lang w:val="es-ES"/>
        </w:rPr>
      </w:pPr>
      <w:r w:rsidRPr="00A26E42">
        <w:rPr>
          <w:rFonts w:ascii="Verdana" w:hAnsi="Verdana" w:cstheme="majorHAnsi"/>
          <w:color w:val="000000"/>
          <w:shd w:val="clear" w:color="auto" w:fill="FFFFFF"/>
          <w:lang w:val="es-ES"/>
        </w:rPr>
        <w:t>Cuando las poblaciones tienen que afrontar los impactos cambio climático a largo plazo, en la mayor parte de los casos, los hombres prefieren emigrar, mientras que las mujeres y las niñas permanecen en las comunidades, asumen nuevas responsabilidades y en una alta medida terminan por asumir maternidades solas. Según estudios realizados (PNUD 2020) se ha demostrado que el impacto del cambio climático aumenta el riesgo de violencia contra las mujeres y las niñas.  En períodos de sequía prolongada, las mujeres y las niñas hacen viajes más frecuentes y largos para obtener comida o agua, lo que las hace vulnerables a la agresión sexual.</w:t>
      </w:r>
    </w:p>
    <w:p w14:paraId="565E06A6" w14:textId="77777777" w:rsidR="00CC1D8D" w:rsidRPr="00A26E42" w:rsidRDefault="00CC1D8D" w:rsidP="00CC1D8D">
      <w:pPr>
        <w:spacing w:after="0" w:line="240" w:lineRule="auto"/>
        <w:rPr>
          <w:rFonts w:ascii="Verdana" w:hAnsi="Verdana" w:cstheme="majorHAnsi"/>
          <w:color w:val="000000"/>
          <w:shd w:val="clear" w:color="auto" w:fill="FFFFFF"/>
          <w:lang w:val="es-ES_tradnl"/>
        </w:rPr>
      </w:pPr>
    </w:p>
    <w:p w14:paraId="26B77C6D" w14:textId="746E35DC" w:rsidR="0070389D" w:rsidRPr="00A26E42" w:rsidRDefault="0070389D" w:rsidP="00CC1D8D">
      <w:pPr>
        <w:pStyle w:val="Heading1"/>
        <w:pBdr>
          <w:top w:val="single" w:sz="4" w:space="1" w:color="auto"/>
          <w:left w:val="single" w:sz="4" w:space="4" w:color="auto"/>
          <w:bottom w:val="single" w:sz="4" w:space="1" w:color="auto"/>
          <w:right w:val="single" w:sz="4" w:space="4" w:color="auto"/>
        </w:pBdr>
        <w:spacing w:before="0" w:line="240" w:lineRule="auto"/>
        <w:ind w:left="426" w:hanging="426"/>
        <w:rPr>
          <w:rFonts w:ascii="Verdana" w:hAnsi="Verdana" w:cstheme="majorHAnsi"/>
          <w:color w:val="000000"/>
          <w:shd w:val="clear" w:color="auto" w:fill="FFFFFF"/>
          <w:lang w:val="es-ES_tradnl"/>
        </w:rPr>
      </w:pPr>
      <w:r w:rsidRPr="00A26E42">
        <w:rPr>
          <w:rStyle w:val="BookTitle"/>
          <w:rFonts w:ascii="Verdana" w:hAnsi="Verdana"/>
          <w:b/>
          <w:bCs w:val="0"/>
          <w:spacing w:val="0"/>
          <w:lang w:val="es-ES_tradnl"/>
        </w:rPr>
        <w:t>2.</w:t>
      </w:r>
      <w:r w:rsidRPr="00A26E42">
        <w:rPr>
          <w:rStyle w:val="BookTitle"/>
          <w:rFonts w:ascii="Verdana" w:hAnsi="Verdana"/>
          <w:b/>
          <w:bCs w:val="0"/>
          <w:spacing w:val="0"/>
          <w:lang w:val="es-ES_tradnl"/>
        </w:rPr>
        <w:tab/>
        <w:t>Medidas concretas adoptadas para responder a las barreras a las que se enfrentan las niñas indicadas anteriormente, en relación con los cuatro elementos del derecho a la educación. Agradeceremos que presten especial atención a las niñas marginadas y excluidas debido a factores adicionales de discriminación.</w:t>
      </w:r>
    </w:p>
    <w:p w14:paraId="0FBC869A" w14:textId="28D9BCD2" w:rsidR="00E52CEF" w:rsidRPr="00A26E42" w:rsidRDefault="00FB107B" w:rsidP="00CC1D8D">
      <w:pPr>
        <w:spacing w:after="0" w:line="240" w:lineRule="auto"/>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 xml:space="preserve"> </w:t>
      </w:r>
    </w:p>
    <w:p w14:paraId="1FDDBC13" w14:textId="77777777" w:rsidR="00905F01" w:rsidRPr="00A26E42" w:rsidRDefault="00905F01" w:rsidP="00CC1D8D">
      <w:pPr>
        <w:spacing w:after="0" w:line="240" w:lineRule="auto"/>
        <w:jc w:val="both"/>
        <w:rPr>
          <w:rFonts w:ascii="Verdana" w:eastAsia="Work Sans" w:hAnsi="Verdana" w:cstheme="majorHAnsi"/>
          <w:b/>
          <w:bCs/>
          <w:color w:val="000000"/>
          <w:kern w:val="0"/>
          <w:u w:val="single"/>
          <w:shd w:val="clear" w:color="auto" w:fill="FFFFFF"/>
          <w:lang w:val="es-ES_tradnl"/>
          <w14:ligatures w14:val="none"/>
        </w:rPr>
      </w:pPr>
      <w:r w:rsidRPr="00A26E42">
        <w:rPr>
          <w:rFonts w:ascii="Verdana" w:eastAsia="Work Sans" w:hAnsi="Verdana" w:cstheme="majorHAnsi"/>
          <w:b/>
          <w:bCs/>
          <w:color w:val="000000"/>
          <w:kern w:val="0"/>
          <w:u w:val="single"/>
          <w:shd w:val="clear" w:color="auto" w:fill="FFFFFF"/>
          <w:lang w:val="es-ES_tradnl"/>
          <w14:ligatures w14:val="none"/>
        </w:rPr>
        <w:t>MINISTERIO DE EDUCACIÓN NACIONAL:</w:t>
      </w:r>
    </w:p>
    <w:p w14:paraId="3B93602F" w14:textId="77777777" w:rsidR="00905F01" w:rsidRPr="00A26E42" w:rsidRDefault="00905F01" w:rsidP="00CC1D8D">
      <w:pPr>
        <w:spacing w:after="0" w:line="240" w:lineRule="auto"/>
        <w:rPr>
          <w:rFonts w:ascii="Verdana" w:hAnsi="Verdana" w:cstheme="majorHAnsi"/>
          <w:color w:val="000000"/>
          <w:shd w:val="clear" w:color="auto" w:fill="FFFFFF"/>
          <w:lang w:val="es-ES_tradnl"/>
        </w:rPr>
      </w:pPr>
    </w:p>
    <w:p w14:paraId="59DF713B" w14:textId="77777777" w:rsidR="00905F01" w:rsidRPr="00A26E42" w:rsidRDefault="00905F01" w:rsidP="00CC1D8D">
      <w:pPr>
        <w:pStyle w:val="ListParagraph"/>
        <w:ind w:left="0" w:firstLine="0"/>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 xml:space="preserve">El país ha asumido 2 metas (NDC y Ley 2169 de 2021) principales en la intersección entre educación y cambio climático: </w:t>
      </w:r>
    </w:p>
    <w:p w14:paraId="006331DF" w14:textId="77777777" w:rsidR="00905F01" w:rsidRPr="00A26E42" w:rsidRDefault="00905F01" w:rsidP="00CC1D8D">
      <w:pPr>
        <w:pStyle w:val="ListParagraph"/>
        <w:ind w:left="0" w:firstLine="0"/>
        <w:rPr>
          <w:rFonts w:ascii="Verdana" w:hAnsi="Verdana" w:cstheme="majorHAnsi"/>
          <w:color w:val="000000"/>
          <w:shd w:val="clear" w:color="auto" w:fill="FFFFFF"/>
          <w:lang w:val="es-ES_tradnl"/>
        </w:rPr>
      </w:pPr>
    </w:p>
    <w:p w14:paraId="73866CF3" w14:textId="77777777" w:rsidR="00905F01" w:rsidRPr="00A26E42" w:rsidRDefault="00905F01" w:rsidP="00CC1D8D">
      <w:pPr>
        <w:pStyle w:val="ListParagraph"/>
        <w:numPr>
          <w:ilvl w:val="0"/>
          <w:numId w:val="41"/>
        </w:numPr>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 xml:space="preserve">Incorporar el cambio climático en todos los ámbitos y niveles de la educación, incluyendo la garantía de derechos humanos y los enfoques diferenciales con interseccionalidad. </w:t>
      </w:r>
    </w:p>
    <w:p w14:paraId="78C6D08E" w14:textId="00AE4871" w:rsidR="00905F01" w:rsidRPr="00A26E42" w:rsidRDefault="00905F01" w:rsidP="00CC1D8D">
      <w:pPr>
        <w:pStyle w:val="ListParagraph"/>
        <w:numPr>
          <w:ilvl w:val="0"/>
          <w:numId w:val="41"/>
        </w:numPr>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 xml:space="preserve">Actualizar la Política Nacional de Educación Ambiental, para destacar la urgencia del abordaje del cambio climático, incluyendo la garantía de derechos humanos y los enfoques diferenciales con interseccionalidad. </w:t>
      </w:r>
    </w:p>
    <w:p w14:paraId="10D70198" w14:textId="77777777" w:rsidR="00905F01" w:rsidRPr="00A26E42" w:rsidRDefault="00905F01" w:rsidP="00CC1D8D">
      <w:pPr>
        <w:pStyle w:val="ListParagraph"/>
        <w:ind w:left="720" w:firstLine="0"/>
        <w:rPr>
          <w:rFonts w:ascii="Verdana" w:hAnsi="Verdana" w:cstheme="majorHAnsi"/>
          <w:color w:val="000000"/>
          <w:shd w:val="clear" w:color="auto" w:fill="FFFFFF"/>
          <w:lang w:val="es-ES_tradnl"/>
        </w:rPr>
      </w:pPr>
    </w:p>
    <w:p w14:paraId="22E506F7" w14:textId="77777777" w:rsidR="00905F01" w:rsidRPr="00A26E42" w:rsidRDefault="00905F01" w:rsidP="00CC1D8D">
      <w:pPr>
        <w:pStyle w:val="ListParagraph"/>
        <w:ind w:left="0" w:firstLine="0"/>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Adicionalmente, se está actualizando la Estrategia Nacional de Educación, Formación y Sensibilización de Públicos en Cambio Climático, que corresponde a la Estrategia de Empoderamiento Climático.</w:t>
      </w:r>
    </w:p>
    <w:p w14:paraId="55681313" w14:textId="77777777" w:rsidR="00905F01" w:rsidRPr="00A26E42" w:rsidRDefault="00905F01" w:rsidP="00CC1D8D">
      <w:pPr>
        <w:pStyle w:val="ListParagraph"/>
        <w:ind w:left="0" w:firstLine="0"/>
        <w:rPr>
          <w:rFonts w:ascii="Verdana" w:hAnsi="Verdana" w:cstheme="majorHAnsi"/>
          <w:color w:val="000000"/>
          <w:shd w:val="clear" w:color="auto" w:fill="FFFFFF"/>
          <w:lang w:val="es-ES_tradnl"/>
        </w:rPr>
      </w:pPr>
    </w:p>
    <w:p w14:paraId="147668C8" w14:textId="328E9488" w:rsidR="0070389D" w:rsidRPr="00A26E42" w:rsidRDefault="00905F01" w:rsidP="00CC1D8D">
      <w:pPr>
        <w:pStyle w:val="ListParagraph"/>
        <w:ind w:left="0" w:firstLine="0"/>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Estas metas y procesos contribuyen directamente a una educación de calidad con el enfoque de género.</w:t>
      </w:r>
    </w:p>
    <w:p w14:paraId="5A11B123" w14:textId="77777777" w:rsidR="00905F01" w:rsidRPr="00A26E42" w:rsidRDefault="00905F01" w:rsidP="00CC1D8D">
      <w:pPr>
        <w:pStyle w:val="ListParagraph"/>
        <w:ind w:left="0" w:firstLine="0"/>
        <w:rPr>
          <w:rFonts w:ascii="Verdana" w:hAnsi="Verdana" w:cstheme="majorHAnsi"/>
          <w:color w:val="000000"/>
          <w:shd w:val="clear" w:color="auto" w:fill="FFFFFF"/>
          <w:lang w:val="es-ES_tradnl"/>
        </w:rPr>
      </w:pPr>
    </w:p>
    <w:p w14:paraId="42692DE7" w14:textId="54198F95" w:rsidR="00AF44FB" w:rsidRPr="00A26E42" w:rsidRDefault="0070389D" w:rsidP="00CC1D8D">
      <w:pPr>
        <w:pStyle w:val="Heading1"/>
        <w:pBdr>
          <w:top w:val="single" w:sz="4" w:space="1" w:color="auto"/>
          <w:left w:val="single" w:sz="4" w:space="4" w:color="auto"/>
          <w:bottom w:val="single" w:sz="4" w:space="1" w:color="auto"/>
          <w:right w:val="single" w:sz="4" w:space="4" w:color="auto"/>
        </w:pBdr>
        <w:spacing w:before="0" w:line="240" w:lineRule="auto"/>
        <w:ind w:left="426" w:hanging="426"/>
        <w:rPr>
          <w:rFonts w:ascii="Verdana" w:hAnsi="Verdana"/>
          <w:b w:val="0"/>
          <w:i/>
          <w:iCs/>
          <w:szCs w:val="26"/>
          <w:shd w:val="clear" w:color="auto" w:fill="FFFFFF"/>
          <w:lang w:val="es-ES_tradnl"/>
        </w:rPr>
      </w:pPr>
      <w:r w:rsidRPr="00A26E42">
        <w:rPr>
          <w:rFonts w:ascii="Verdana" w:hAnsi="Verdana"/>
          <w:bCs/>
          <w:i/>
          <w:iCs/>
          <w:szCs w:val="26"/>
          <w:shd w:val="clear" w:color="auto" w:fill="FFFFFF"/>
          <w:lang w:val="es-ES_tradnl"/>
        </w:rPr>
        <w:t>3.</w:t>
      </w:r>
      <w:r w:rsidRPr="00A26E42">
        <w:rPr>
          <w:rFonts w:ascii="Verdana" w:hAnsi="Verdana"/>
          <w:bCs/>
          <w:i/>
          <w:iCs/>
          <w:szCs w:val="26"/>
          <w:shd w:val="clear" w:color="auto" w:fill="FFFFFF"/>
          <w:lang w:val="es-ES_tradnl"/>
        </w:rPr>
        <w:tab/>
        <w:t>Las lagunas y retos existentes más importantes en materia de educación al objeto de capacitar a todas las niñas para que contribuyan a la agenda del cambio climático, incluso en su edad adulta, en aspectos tales que</w:t>
      </w:r>
    </w:p>
    <w:p w14:paraId="733F0A1E" w14:textId="77777777" w:rsidR="009B0195" w:rsidRPr="00A26E42" w:rsidRDefault="009B0195" w:rsidP="00CC1D8D">
      <w:pPr>
        <w:pStyle w:val="ListParagraph"/>
        <w:ind w:left="0" w:firstLine="0"/>
        <w:rPr>
          <w:rFonts w:ascii="Verdana" w:hAnsi="Verdana" w:cstheme="majorHAnsi"/>
          <w:color w:val="000000"/>
          <w:shd w:val="clear" w:color="auto" w:fill="FFFFFF"/>
          <w:lang w:val="es-ES_tradnl"/>
        </w:rPr>
      </w:pPr>
    </w:p>
    <w:p w14:paraId="44DFDFD8" w14:textId="77777777" w:rsidR="0070389D" w:rsidRPr="00A26E42" w:rsidRDefault="0070389D" w:rsidP="00CC1D8D">
      <w:pPr>
        <w:pStyle w:val="ListParagraph"/>
        <w:numPr>
          <w:ilvl w:val="0"/>
          <w:numId w:val="35"/>
        </w:numPr>
        <w:ind w:left="284"/>
        <w:rPr>
          <w:rStyle w:val="BookTitle"/>
          <w:rFonts w:ascii="Verdana" w:eastAsiaTheme="majorEastAsia" w:hAnsi="Verdana" w:cstheme="majorBidi"/>
          <w:bCs w:val="0"/>
          <w:iCs w:val="0"/>
          <w:spacing w:val="0"/>
          <w:kern w:val="2"/>
          <w:szCs w:val="32"/>
          <w:lang w:val="es-ES_tradnl"/>
          <w14:ligatures w14:val="standardContextual"/>
        </w:rPr>
      </w:pPr>
      <w:r w:rsidRPr="00A26E42">
        <w:rPr>
          <w:rStyle w:val="BookTitle"/>
          <w:rFonts w:ascii="Verdana" w:eastAsiaTheme="majorEastAsia" w:hAnsi="Verdana" w:cstheme="majorBidi"/>
          <w:bCs w:val="0"/>
          <w:iCs w:val="0"/>
          <w:spacing w:val="0"/>
          <w:kern w:val="2"/>
          <w:szCs w:val="32"/>
          <w:lang w:val="es-ES_tradnl"/>
          <w14:ligatures w14:val="standardContextual"/>
        </w:rPr>
        <w:t xml:space="preserve">El desarrollo de la comprensión sobre el derecho a un medio ambiente sano y las cuestiones relevantes para los impactos del cambio climático, incluidos los relativos a la degradación medioambiental, </w:t>
      </w:r>
      <w:r w:rsidRPr="00A26E42">
        <w:rPr>
          <w:rStyle w:val="BookTitle"/>
          <w:rFonts w:ascii="Verdana" w:eastAsiaTheme="majorEastAsia" w:hAnsi="Verdana" w:cstheme="majorBidi"/>
          <w:bCs w:val="0"/>
          <w:iCs w:val="0"/>
          <w:spacing w:val="0"/>
          <w:kern w:val="2"/>
          <w:szCs w:val="32"/>
          <w:lang w:val="es-ES_tradnl"/>
          <w14:ligatures w14:val="standardContextual"/>
        </w:rPr>
        <w:lastRenderedPageBreak/>
        <w:t>mediante la integración de la educación climática y medioambiental en los planes de estudio;</w:t>
      </w:r>
    </w:p>
    <w:p w14:paraId="5B9B29EC" w14:textId="77777777" w:rsidR="0070389D" w:rsidRPr="00A26E42" w:rsidRDefault="0070389D" w:rsidP="00CC1D8D">
      <w:pPr>
        <w:pStyle w:val="ListParagraph"/>
        <w:numPr>
          <w:ilvl w:val="0"/>
          <w:numId w:val="35"/>
        </w:numPr>
        <w:ind w:left="284"/>
        <w:rPr>
          <w:rStyle w:val="BookTitle"/>
          <w:rFonts w:ascii="Verdana" w:eastAsiaTheme="majorEastAsia" w:hAnsi="Verdana" w:cstheme="majorBidi"/>
          <w:bCs w:val="0"/>
          <w:iCs w:val="0"/>
          <w:spacing w:val="0"/>
          <w:kern w:val="2"/>
          <w:szCs w:val="32"/>
          <w:lang w:val="es-ES_tradnl"/>
          <w14:ligatures w14:val="standardContextual"/>
        </w:rPr>
      </w:pPr>
      <w:r w:rsidRPr="00A26E42">
        <w:rPr>
          <w:rStyle w:val="BookTitle"/>
          <w:rFonts w:ascii="Verdana" w:eastAsiaTheme="majorEastAsia" w:hAnsi="Verdana" w:cstheme="majorBidi"/>
          <w:bCs w:val="0"/>
          <w:iCs w:val="0"/>
          <w:spacing w:val="0"/>
          <w:kern w:val="2"/>
          <w:szCs w:val="32"/>
          <w:lang w:val="es-ES_tradnl"/>
          <w14:ligatures w14:val="standardContextual"/>
        </w:rPr>
        <w:t>La respuesta directa al cambio climático, a través de su liderazgo y participación;</w:t>
      </w:r>
    </w:p>
    <w:p w14:paraId="6AA4355F" w14:textId="77777777" w:rsidR="0070389D" w:rsidRPr="00A26E42" w:rsidRDefault="0070389D" w:rsidP="00CC1D8D">
      <w:pPr>
        <w:pStyle w:val="ListParagraph"/>
        <w:numPr>
          <w:ilvl w:val="0"/>
          <w:numId w:val="35"/>
        </w:numPr>
        <w:ind w:left="284"/>
        <w:rPr>
          <w:rStyle w:val="BookTitle"/>
          <w:rFonts w:ascii="Verdana" w:eastAsiaTheme="majorEastAsia" w:hAnsi="Verdana" w:cstheme="majorBidi"/>
          <w:bCs w:val="0"/>
          <w:iCs w:val="0"/>
          <w:spacing w:val="0"/>
          <w:kern w:val="2"/>
          <w:szCs w:val="32"/>
          <w:lang w:val="es-ES_tradnl"/>
          <w14:ligatures w14:val="standardContextual"/>
        </w:rPr>
      </w:pPr>
      <w:r w:rsidRPr="00A26E42">
        <w:rPr>
          <w:rStyle w:val="BookTitle"/>
          <w:rFonts w:ascii="Verdana" w:eastAsiaTheme="majorEastAsia" w:hAnsi="Verdana" w:cstheme="majorBidi"/>
          <w:bCs w:val="0"/>
          <w:iCs w:val="0"/>
          <w:spacing w:val="0"/>
          <w:kern w:val="2"/>
          <w:szCs w:val="32"/>
          <w:lang w:val="es-ES_tradnl"/>
          <w14:ligatures w14:val="standardContextual"/>
        </w:rPr>
        <w:t>El desarrollo de su resiliencia y capacidad de adaptación en el contexto del cambio climático, incluido el acceso a la adquisición de habilidades, así como a la educación y la formación técnica y profesional.</w:t>
      </w:r>
    </w:p>
    <w:p w14:paraId="00FC304D" w14:textId="77777777" w:rsidR="0070389D" w:rsidRPr="00A26E42" w:rsidRDefault="0070389D" w:rsidP="00CC1D8D">
      <w:pPr>
        <w:pStyle w:val="ListParagraph"/>
        <w:ind w:left="0" w:firstLine="0"/>
        <w:rPr>
          <w:rFonts w:ascii="Verdana" w:hAnsi="Verdana" w:cstheme="majorHAnsi"/>
          <w:color w:val="000000"/>
          <w:shd w:val="clear" w:color="auto" w:fill="FFFFFF"/>
          <w:lang w:val="es-CO"/>
        </w:rPr>
      </w:pPr>
    </w:p>
    <w:p w14:paraId="5982E510" w14:textId="77777777" w:rsidR="00905F01" w:rsidRPr="00A26E42" w:rsidRDefault="00905F01" w:rsidP="00CC1D8D">
      <w:pPr>
        <w:spacing w:after="0" w:line="240" w:lineRule="auto"/>
        <w:jc w:val="both"/>
        <w:rPr>
          <w:rFonts w:ascii="Verdana" w:eastAsia="Work Sans" w:hAnsi="Verdana" w:cstheme="majorHAnsi"/>
          <w:b/>
          <w:bCs/>
          <w:color w:val="000000"/>
          <w:kern w:val="0"/>
          <w:u w:val="single"/>
          <w:shd w:val="clear" w:color="auto" w:fill="FFFFFF"/>
          <w:lang w:val="es-ES_tradnl"/>
          <w14:ligatures w14:val="none"/>
        </w:rPr>
      </w:pPr>
      <w:r w:rsidRPr="00A26E42">
        <w:rPr>
          <w:rFonts w:ascii="Verdana" w:eastAsia="Work Sans" w:hAnsi="Verdana" w:cstheme="majorHAnsi"/>
          <w:b/>
          <w:bCs/>
          <w:color w:val="000000"/>
          <w:kern w:val="0"/>
          <w:u w:val="single"/>
          <w:shd w:val="clear" w:color="auto" w:fill="FFFFFF"/>
          <w:lang w:val="es-ES_tradnl"/>
          <w14:ligatures w14:val="none"/>
        </w:rPr>
        <w:t>MINISTERIO DE EDUCACIÓN NACIONAL:</w:t>
      </w:r>
    </w:p>
    <w:p w14:paraId="50A86F3E" w14:textId="77777777" w:rsidR="0070389D" w:rsidRPr="00A26E42" w:rsidRDefault="0070389D" w:rsidP="00CC1D8D">
      <w:pPr>
        <w:pStyle w:val="ListParagraph"/>
        <w:ind w:left="0" w:firstLine="0"/>
        <w:rPr>
          <w:rFonts w:ascii="Verdana" w:hAnsi="Verdana" w:cstheme="majorHAnsi"/>
          <w:color w:val="000000"/>
          <w:shd w:val="clear" w:color="auto" w:fill="FFFFFF"/>
          <w:lang w:val="es-ES_tradnl"/>
        </w:rPr>
      </w:pPr>
    </w:p>
    <w:p w14:paraId="7F5CFD57" w14:textId="107D97A4" w:rsidR="00905F01" w:rsidRPr="00A26E42" w:rsidRDefault="00905F01" w:rsidP="00CC1D8D">
      <w:pPr>
        <w:pStyle w:val="ListParagraph"/>
        <w:ind w:left="0" w:firstLine="0"/>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La incorporación del cambio climático en todos los ámbitos y niveles de la educación se ha proyectado desde los siguientes fundamentos y orientaciones:</w:t>
      </w:r>
    </w:p>
    <w:p w14:paraId="2D6FE672" w14:textId="77777777" w:rsidR="00905F01" w:rsidRPr="00A26E42" w:rsidRDefault="00905F01" w:rsidP="00CC1D8D">
      <w:pPr>
        <w:pStyle w:val="ListParagraph"/>
        <w:ind w:left="0" w:firstLine="0"/>
        <w:rPr>
          <w:rFonts w:ascii="Verdana" w:hAnsi="Verdana" w:cstheme="majorHAnsi"/>
          <w:color w:val="000000"/>
          <w:shd w:val="clear" w:color="auto" w:fill="FFFFFF"/>
          <w:lang w:val="es-ES_tradnl"/>
        </w:rPr>
      </w:pPr>
    </w:p>
    <w:p w14:paraId="3A7127EE" w14:textId="77777777" w:rsidR="00905F01" w:rsidRPr="00A26E42" w:rsidRDefault="00905F01" w:rsidP="00CC1D8D">
      <w:pPr>
        <w:pStyle w:val="ListParagraph"/>
        <w:numPr>
          <w:ilvl w:val="0"/>
          <w:numId w:val="42"/>
        </w:numPr>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Inclusión en clave de toda la vida, en la trayectoria educativa completa, desde la primera infancia, en la educación básica y media hasta la educación superior, para el trabajo y el desarrollo humano.</w:t>
      </w:r>
    </w:p>
    <w:p w14:paraId="0F549701" w14:textId="77777777" w:rsidR="00905F01" w:rsidRPr="00A26E42" w:rsidRDefault="00905F01" w:rsidP="00CC1D8D">
      <w:pPr>
        <w:pStyle w:val="ListParagraph"/>
        <w:numPr>
          <w:ilvl w:val="0"/>
          <w:numId w:val="42"/>
        </w:numPr>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Formación integral de competencias para la acción climática, que incluya conocimientos, actitudes, valores y habilidades. Es particularmente relevante el abordaje desde las competencias ciudadanas y socioemocionales.</w:t>
      </w:r>
    </w:p>
    <w:p w14:paraId="0B478B7C" w14:textId="77777777" w:rsidR="00905F01" w:rsidRPr="00A26E42" w:rsidRDefault="00905F01" w:rsidP="00CC1D8D">
      <w:pPr>
        <w:pStyle w:val="ListParagraph"/>
        <w:numPr>
          <w:ilvl w:val="0"/>
          <w:numId w:val="42"/>
        </w:numPr>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Pertinencia según los contextos locales, regionales, nacionales y globales. Apropiación social del conocimiento y diálogo de saberes, reconociendo el valor de los conocimientos científicos, tradicionales, ancestrales y populares.</w:t>
      </w:r>
    </w:p>
    <w:p w14:paraId="4D978317" w14:textId="2B27ECFB" w:rsidR="00E52CEF" w:rsidRPr="00A26E42" w:rsidRDefault="00905F01" w:rsidP="00CC1D8D">
      <w:pPr>
        <w:pStyle w:val="ListParagraph"/>
        <w:numPr>
          <w:ilvl w:val="0"/>
          <w:numId w:val="42"/>
        </w:numPr>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Incluir el enfoque de derechos humanos y diferencial con interseccionalidad en la educación, destacando no solo los impactos del cambio climático en las mujeres sino también el aporte de niñas y mujeres a la acción climática.</w:t>
      </w:r>
    </w:p>
    <w:p w14:paraId="1DD2B860" w14:textId="77777777" w:rsidR="00EF58D8" w:rsidRPr="00A26E42" w:rsidRDefault="00EF58D8" w:rsidP="00CC1D8D">
      <w:pPr>
        <w:spacing w:after="0" w:line="240" w:lineRule="auto"/>
        <w:jc w:val="both"/>
        <w:rPr>
          <w:rFonts w:ascii="Verdana" w:hAnsi="Verdana" w:cstheme="majorHAnsi"/>
          <w:color w:val="000000"/>
          <w:shd w:val="clear" w:color="auto" w:fill="FFFFFF"/>
          <w:lang w:val="es-ES_tradnl"/>
        </w:rPr>
      </w:pPr>
    </w:p>
    <w:p w14:paraId="5D7C947B" w14:textId="3DBBC64A" w:rsidR="00E31123" w:rsidRPr="00A26E42" w:rsidRDefault="00E31123" w:rsidP="00E31123">
      <w:pPr>
        <w:spacing w:after="0" w:line="240" w:lineRule="auto"/>
        <w:jc w:val="both"/>
        <w:rPr>
          <w:rFonts w:ascii="Verdana" w:eastAsia="Work Sans" w:hAnsi="Verdana" w:cstheme="majorHAnsi"/>
          <w:b/>
          <w:bCs/>
          <w:color w:val="000000"/>
          <w:kern w:val="0"/>
          <w:u w:val="single"/>
          <w:shd w:val="clear" w:color="auto" w:fill="FFFFFF"/>
          <w:lang w:val="es-ES_tradnl"/>
          <w14:ligatures w14:val="none"/>
        </w:rPr>
      </w:pPr>
      <w:r w:rsidRPr="00A26E42">
        <w:rPr>
          <w:rFonts w:ascii="Verdana" w:eastAsia="Work Sans" w:hAnsi="Verdana" w:cstheme="majorHAnsi"/>
          <w:b/>
          <w:bCs/>
          <w:color w:val="000000"/>
          <w:kern w:val="0"/>
          <w:u w:val="single"/>
          <w:shd w:val="clear" w:color="auto" w:fill="FFFFFF"/>
          <w:lang w:val="es-ES_tradnl"/>
          <w14:ligatures w14:val="none"/>
        </w:rPr>
        <w:t>MINISTERIO DE AMBIENTE:</w:t>
      </w:r>
    </w:p>
    <w:p w14:paraId="3812CAD0" w14:textId="77777777" w:rsidR="00E31123" w:rsidRPr="00A26E42" w:rsidRDefault="00E31123" w:rsidP="00CC1D8D">
      <w:pPr>
        <w:spacing w:after="0" w:line="240" w:lineRule="auto"/>
        <w:jc w:val="both"/>
        <w:rPr>
          <w:rFonts w:ascii="Verdana" w:hAnsi="Verdana" w:cstheme="majorHAnsi"/>
          <w:color w:val="000000"/>
          <w:shd w:val="clear" w:color="auto" w:fill="FFFFFF"/>
          <w:lang w:val="es-ES_tradnl"/>
        </w:rPr>
      </w:pPr>
    </w:p>
    <w:p w14:paraId="163CF71A" w14:textId="77777777" w:rsidR="00E31123" w:rsidRPr="00A26E42" w:rsidRDefault="00E31123" w:rsidP="00E31123">
      <w:pPr>
        <w:pStyle w:val="BodyText"/>
        <w:jc w:val="both"/>
        <w:rPr>
          <w:rFonts w:ascii="Verdana" w:hAnsi="Verdana" w:cs="Calibri"/>
          <w:sz w:val="22"/>
          <w:szCs w:val="22"/>
        </w:rPr>
      </w:pPr>
      <w:r w:rsidRPr="00A26E42">
        <w:rPr>
          <w:rFonts w:ascii="Verdana" w:hAnsi="Verdana" w:cs="Calibri"/>
          <w:sz w:val="22"/>
          <w:szCs w:val="22"/>
        </w:rPr>
        <w:t>El consenso mundial ha reconocido que la integración del enfoque de género para avanzar hacia la igualdad de género en todas las áreas de la gestión ambiental es esencial y aumenta al máximo la eficacia de los programas, planes y políticas, optimizando las estrategias, las acciones y los recursos. Este reconocimiento plantea la necesidad e importancia de integrar el enfoque de género de manera transversal en la gestión ambiental, permitiendo el desarrollo de procesos inclusivos y transformadores, que den cuenta y se desarrollen de acuerdo con las características, necesidades, roles, habilidades e intereses diferenciales de mujeres y hombres, niños y niñas en toda su diversidad.</w:t>
      </w:r>
      <w:sdt>
        <w:sdtPr>
          <w:rPr>
            <w:rFonts w:ascii="Verdana" w:hAnsi="Verdana" w:cs="Calibri"/>
            <w:sz w:val="22"/>
            <w:szCs w:val="22"/>
          </w:rPr>
          <w:id w:val="-185680736"/>
          <w:citation/>
        </w:sdtPr>
        <w:sdtEndPr/>
        <w:sdtContent>
          <w:r w:rsidRPr="00A26E42">
            <w:rPr>
              <w:rFonts w:ascii="Verdana" w:hAnsi="Verdana" w:cs="Calibri"/>
              <w:sz w:val="22"/>
              <w:szCs w:val="22"/>
            </w:rPr>
            <w:fldChar w:fldCharType="begin"/>
          </w:r>
          <w:r w:rsidRPr="00A26E42">
            <w:rPr>
              <w:rFonts w:ascii="Verdana" w:hAnsi="Verdana" w:cs="Calibri"/>
              <w:sz w:val="22"/>
              <w:szCs w:val="22"/>
            </w:rPr>
            <w:instrText xml:space="preserve">CITATION Pin214 \l 1034 </w:instrText>
          </w:r>
          <w:r w:rsidRPr="00A26E42">
            <w:rPr>
              <w:rFonts w:ascii="Verdana" w:hAnsi="Verdana" w:cs="Calibri"/>
              <w:sz w:val="22"/>
              <w:szCs w:val="22"/>
            </w:rPr>
            <w:fldChar w:fldCharType="separate"/>
          </w:r>
          <w:r w:rsidRPr="00A26E42">
            <w:rPr>
              <w:rFonts w:ascii="Verdana" w:hAnsi="Verdana" w:cs="Calibri"/>
              <w:noProof/>
              <w:sz w:val="22"/>
              <w:szCs w:val="22"/>
            </w:rPr>
            <w:t xml:space="preserve"> (Pinilla J. , 2021)</w:t>
          </w:r>
          <w:r w:rsidRPr="00A26E42">
            <w:rPr>
              <w:rFonts w:ascii="Verdana" w:hAnsi="Verdana" w:cs="Calibri"/>
              <w:sz w:val="22"/>
              <w:szCs w:val="22"/>
            </w:rPr>
            <w:fldChar w:fldCharType="end"/>
          </w:r>
        </w:sdtContent>
      </w:sdt>
    </w:p>
    <w:p w14:paraId="0A5D6232" w14:textId="77777777" w:rsidR="00E31123" w:rsidRPr="00A26E42" w:rsidRDefault="00E31123" w:rsidP="00E31123">
      <w:pPr>
        <w:pStyle w:val="BodyText"/>
        <w:jc w:val="both"/>
        <w:rPr>
          <w:rFonts w:ascii="Verdana" w:hAnsi="Verdana" w:cs="Calibri"/>
          <w:sz w:val="22"/>
          <w:szCs w:val="22"/>
        </w:rPr>
      </w:pPr>
    </w:p>
    <w:p w14:paraId="3BE058B8" w14:textId="77777777" w:rsidR="00E31123" w:rsidRPr="00A26E42" w:rsidRDefault="00E31123" w:rsidP="00E31123">
      <w:pPr>
        <w:suppressAutoHyphens/>
        <w:jc w:val="both"/>
        <w:rPr>
          <w:rFonts w:ascii="Verdana" w:hAnsi="Verdana" w:cs="Arial"/>
        </w:rPr>
      </w:pPr>
      <w:r w:rsidRPr="00A26E42">
        <w:rPr>
          <w:rFonts w:ascii="Verdana" w:hAnsi="Verdana" w:cs="Arial"/>
        </w:rPr>
        <w:t xml:space="preserve">En Colombia la mayoría de las víctimas de violencia sexual son las niñas, niños y adolescentes, con aproximadamente un 86% de los casos registrados para este delito. Dentro de este grupo de población las niñas y las adolescentes son </w:t>
      </w:r>
      <w:r w:rsidRPr="00A26E42">
        <w:rPr>
          <w:rFonts w:ascii="Verdana" w:hAnsi="Verdana" w:cs="Arial"/>
        </w:rPr>
        <w:lastRenderedPageBreak/>
        <w:t>también las principales víctimas, en particular las que tienen entre 10 y 14 años. Con respecto a niños y adolescentes, estos representan cerca del 90% de las víctimas del sexo masculino y la edad en la que se presenta el mayor número de casos está en el rango de 5 a 9 años. El número de casos reportados por violencia sexual contra NNA no tiene disminuciones significativas entre el 2017 y el 2019. Los registros por presunto delito sexual en personas con pertenencia a grupos étnicos mantienen la tendencia frente a la mayor vulnerabilidad de las mujeres en este delito, ya que entre los años 2017 y 2019 representaron cerca del 94% del total de casos.</w:t>
      </w:r>
      <w:r w:rsidRPr="00A26E42">
        <w:rPr>
          <w:rFonts w:ascii="Verdana" w:hAnsi="Verdana" w:cs="Arial"/>
          <w:vertAlign w:val="superscript"/>
        </w:rPr>
        <w:footnoteReference w:id="1"/>
      </w:r>
    </w:p>
    <w:p w14:paraId="52510550" w14:textId="77777777" w:rsidR="00E31123" w:rsidRPr="00A26E42" w:rsidRDefault="00E31123" w:rsidP="00E31123">
      <w:pPr>
        <w:spacing w:after="0" w:line="240" w:lineRule="auto"/>
        <w:jc w:val="both"/>
        <w:rPr>
          <w:rFonts w:ascii="Verdana" w:hAnsi="Verdana"/>
        </w:rPr>
      </w:pPr>
      <w:r w:rsidRPr="00A26E42">
        <w:rPr>
          <w:rFonts w:ascii="Verdana" w:hAnsi="Verdana"/>
        </w:rPr>
        <w:t xml:space="preserve">A su vez, la educación ambiental debe permear más allá de un proyecto ambiental escolar o una asignatura específica y transversalizarse a todo el proyecto educativo de las instituciones con participación de las comunidades. </w:t>
      </w:r>
    </w:p>
    <w:p w14:paraId="30BDB9E5" w14:textId="77777777" w:rsidR="00E31123" w:rsidRPr="00A26E42" w:rsidRDefault="00E31123" w:rsidP="00E31123">
      <w:pPr>
        <w:jc w:val="both"/>
        <w:rPr>
          <w:rFonts w:ascii="Verdana" w:hAnsi="Verdana"/>
        </w:rPr>
      </w:pPr>
      <w:r w:rsidRPr="00A26E42">
        <w:rPr>
          <w:rFonts w:ascii="Verdana" w:hAnsi="Verdana"/>
        </w:rPr>
        <w:t xml:space="preserve">Es fundamental salir de las aulas y generar conocimiento a partir del reconocimiento del territorio en el que se desenvuelven los niños, niñas y adolescentes y a partir de este reconocimiento, entender las dinámicas del entorno. </w:t>
      </w:r>
    </w:p>
    <w:p w14:paraId="51B74C30" w14:textId="5D701AB7" w:rsidR="00E31123" w:rsidRPr="00A26E42" w:rsidRDefault="00E31123" w:rsidP="00E31123">
      <w:pPr>
        <w:spacing w:after="0" w:line="240" w:lineRule="auto"/>
        <w:jc w:val="both"/>
        <w:rPr>
          <w:rFonts w:ascii="Verdana" w:hAnsi="Verdana"/>
        </w:rPr>
      </w:pPr>
      <w:r w:rsidRPr="00A26E42">
        <w:rPr>
          <w:rFonts w:ascii="Verdana" w:hAnsi="Verdana"/>
        </w:rPr>
        <w:t xml:space="preserve">Las iniciativas de educación ambiental deben contar con los recursos necesarios para poder desarrollarse y de esta manera no tengan que limitarse a la gestión de los residuos sólidos dentro de las instituciones educativas. </w:t>
      </w:r>
    </w:p>
    <w:p w14:paraId="7FF29DFB" w14:textId="77777777" w:rsidR="00E31123" w:rsidRPr="00A26E42" w:rsidRDefault="00E31123" w:rsidP="00C60099">
      <w:pPr>
        <w:spacing w:after="0" w:line="240" w:lineRule="auto"/>
        <w:jc w:val="both"/>
        <w:rPr>
          <w:rFonts w:ascii="Verdana" w:hAnsi="Verdana"/>
        </w:rPr>
      </w:pPr>
    </w:p>
    <w:p w14:paraId="77427A8D" w14:textId="77777777" w:rsidR="00E31123" w:rsidRPr="00A26E42" w:rsidRDefault="00E31123" w:rsidP="00C60099">
      <w:pPr>
        <w:jc w:val="both"/>
        <w:rPr>
          <w:rFonts w:ascii="Verdana" w:hAnsi="Verdana"/>
        </w:rPr>
      </w:pPr>
      <w:r w:rsidRPr="00A26E42">
        <w:rPr>
          <w:rFonts w:ascii="Verdana" w:hAnsi="Verdana"/>
        </w:rPr>
        <w:t xml:space="preserve">Los enfoques pedagógicos basados en la investigación deben ser prioritarios y accesibles a todos los estudiantes. </w:t>
      </w:r>
    </w:p>
    <w:p w14:paraId="032DDE97" w14:textId="7144CB91" w:rsidR="00E31123" w:rsidRPr="00A26E42" w:rsidRDefault="00E31123" w:rsidP="00C60099">
      <w:pPr>
        <w:spacing w:after="0" w:line="240" w:lineRule="auto"/>
        <w:jc w:val="both"/>
        <w:rPr>
          <w:rFonts w:ascii="Verdana" w:hAnsi="Verdana"/>
        </w:rPr>
      </w:pPr>
      <w:r w:rsidRPr="00A26E42">
        <w:rPr>
          <w:rFonts w:ascii="Verdana" w:hAnsi="Verdana"/>
        </w:rPr>
        <w:t xml:space="preserve">Educar en la gestión del riesgo para la formulación de planes de contingencia, alertas tempranas, mapas de riesgos, etc. </w:t>
      </w:r>
    </w:p>
    <w:p w14:paraId="5341E149" w14:textId="77777777" w:rsidR="00C60099" w:rsidRPr="00A26E42" w:rsidRDefault="00C60099" w:rsidP="00C60099">
      <w:pPr>
        <w:spacing w:after="0" w:line="240" w:lineRule="auto"/>
        <w:jc w:val="both"/>
        <w:rPr>
          <w:rFonts w:ascii="Verdana" w:hAnsi="Verdana"/>
        </w:rPr>
      </w:pPr>
    </w:p>
    <w:p w14:paraId="437C3E25" w14:textId="77777777" w:rsidR="00C60099" w:rsidRPr="00A26E42" w:rsidRDefault="00C60099" w:rsidP="00C60099">
      <w:pPr>
        <w:pStyle w:val="ListParagraph"/>
        <w:numPr>
          <w:ilvl w:val="0"/>
          <w:numId w:val="35"/>
        </w:numPr>
        <w:ind w:left="284"/>
        <w:rPr>
          <w:rStyle w:val="BookTitle"/>
          <w:rFonts w:ascii="Verdana" w:eastAsiaTheme="majorEastAsia" w:hAnsi="Verdana" w:cstheme="majorBidi"/>
          <w:bCs w:val="0"/>
          <w:iCs w:val="0"/>
          <w:spacing w:val="0"/>
          <w:szCs w:val="32"/>
          <w:lang w:val="es-ES_tradnl"/>
        </w:rPr>
      </w:pPr>
      <w:r w:rsidRPr="00A26E42">
        <w:rPr>
          <w:rStyle w:val="BookTitle"/>
          <w:rFonts w:ascii="Verdana" w:eastAsiaTheme="majorEastAsia" w:hAnsi="Verdana" w:cstheme="majorBidi"/>
          <w:bCs w:val="0"/>
          <w:iCs w:val="0"/>
          <w:spacing w:val="0"/>
          <w:szCs w:val="32"/>
          <w:lang w:val="es-ES_tradnl"/>
        </w:rPr>
        <w:t>Sírvase explicar, si procede, cómo afectan tales lagunas y desafíos a los cuatro elementos del derecho a la educación.</w:t>
      </w:r>
    </w:p>
    <w:p w14:paraId="5E8883F3" w14:textId="77777777" w:rsidR="00C60099" w:rsidRPr="00A26E42" w:rsidRDefault="00C60099" w:rsidP="00C60099">
      <w:pPr>
        <w:pStyle w:val="ListParagraph"/>
        <w:ind w:left="284" w:firstLine="0"/>
        <w:rPr>
          <w:rStyle w:val="BookTitle"/>
          <w:rFonts w:ascii="Verdana" w:eastAsiaTheme="majorEastAsia" w:hAnsi="Verdana" w:cstheme="majorBidi"/>
          <w:bCs w:val="0"/>
          <w:iCs w:val="0"/>
          <w:spacing w:val="0"/>
          <w:szCs w:val="32"/>
          <w:lang w:val="es-ES_tradnl"/>
        </w:rPr>
      </w:pPr>
    </w:p>
    <w:p w14:paraId="347D8CD9" w14:textId="77777777" w:rsidR="00C60099" w:rsidRPr="00A26E42" w:rsidRDefault="00C60099" w:rsidP="00C60099">
      <w:pPr>
        <w:jc w:val="both"/>
        <w:rPr>
          <w:rFonts w:ascii="Verdana" w:eastAsia="Times New Roman" w:hAnsi="Verdana" w:cs="Calibri"/>
        </w:rPr>
      </w:pPr>
      <w:r w:rsidRPr="00A26E42">
        <w:rPr>
          <w:rFonts w:ascii="Verdana" w:eastAsia="Times New Roman" w:hAnsi="Verdana" w:cs="Calibri"/>
        </w:rPr>
        <w:t xml:space="preserve">Las mujeres y las niñas, que tienen la responsabilidad primordial de recoger agua y leña para combustible, tienen que caminar más en búsqueda de recursos escasos. Cuando las poblaciones son desplazadas debido al cambio climático, las mujeres y las niñas enfrentan un mayor riesgo de violencia basada en el género en los campamentos de refugiados o desplazados internos. </w:t>
      </w:r>
    </w:p>
    <w:p w14:paraId="784D3268" w14:textId="19FDB10A" w:rsidR="00C60099" w:rsidRPr="00A26E42" w:rsidRDefault="00C60099" w:rsidP="00C60099">
      <w:pPr>
        <w:spacing w:after="0" w:line="240" w:lineRule="auto"/>
        <w:jc w:val="both"/>
        <w:rPr>
          <w:rFonts w:ascii="Verdana" w:hAnsi="Verdana"/>
        </w:rPr>
      </w:pPr>
      <w:r w:rsidRPr="00A26E42">
        <w:rPr>
          <w:rFonts w:ascii="Verdana" w:eastAsia="Times New Roman" w:hAnsi="Verdana" w:cs="Calibri"/>
        </w:rPr>
        <w:t xml:space="preserve">Las mujeres constituyen el 80 % de las personas desplazadas a causa del cambio climático. Una vez más, al buscar recursos para administrar sus hogares, caminan por territorios desconocidos, lo cual aumenta su vulnerabilidad. Por su </w:t>
      </w:r>
      <w:r w:rsidRPr="00A26E42">
        <w:rPr>
          <w:rFonts w:ascii="Verdana" w:eastAsia="Times New Roman" w:hAnsi="Verdana" w:cs="Calibri"/>
        </w:rPr>
        <w:lastRenderedPageBreak/>
        <w:t xml:space="preserve">parte, las </w:t>
      </w:r>
      <w:r w:rsidRPr="00A26E42">
        <w:rPr>
          <w:rFonts w:ascii="Verdana" w:hAnsi="Verdana" w:cs="Arial"/>
        </w:rPr>
        <w:t>trayectorias educativas interrumpidas de las niñas pueden estar vinculadas a, violencia real y simbólica y son, en sí, una forma de violencia. </w:t>
      </w:r>
    </w:p>
    <w:p w14:paraId="1AC119E0" w14:textId="77777777" w:rsidR="00E31123" w:rsidRPr="00A26E42" w:rsidRDefault="00E31123" w:rsidP="00C60099">
      <w:pPr>
        <w:spacing w:after="0" w:line="240" w:lineRule="auto"/>
        <w:jc w:val="both"/>
        <w:rPr>
          <w:rFonts w:ascii="Verdana" w:hAnsi="Verdana" w:cstheme="majorHAnsi"/>
          <w:color w:val="000000"/>
          <w:shd w:val="clear" w:color="auto" w:fill="FFFFFF"/>
        </w:rPr>
      </w:pPr>
    </w:p>
    <w:p w14:paraId="3FACF1CB" w14:textId="45CD5AE3" w:rsidR="00EF58D8" w:rsidRPr="00A26E42" w:rsidRDefault="00EF58D8" w:rsidP="00CC1D8D">
      <w:pPr>
        <w:pStyle w:val="Heading1"/>
        <w:pBdr>
          <w:top w:val="single" w:sz="4" w:space="1" w:color="auto"/>
          <w:left w:val="single" w:sz="4" w:space="4" w:color="auto"/>
          <w:bottom w:val="single" w:sz="4" w:space="1" w:color="auto"/>
          <w:right w:val="single" w:sz="4" w:space="4" w:color="auto"/>
        </w:pBdr>
        <w:spacing w:before="0" w:line="240" w:lineRule="auto"/>
        <w:ind w:left="426" w:hanging="426"/>
        <w:rPr>
          <w:rFonts w:ascii="Verdana" w:hAnsi="Verdana" w:cstheme="majorHAnsi"/>
          <w:color w:val="000000"/>
          <w:shd w:val="clear" w:color="auto" w:fill="FFFFFF"/>
          <w:lang w:val="es-ES_tradnl"/>
        </w:rPr>
      </w:pPr>
      <w:r w:rsidRPr="00A26E42">
        <w:rPr>
          <w:rFonts w:ascii="Verdana" w:hAnsi="Verdana"/>
          <w:bCs/>
          <w:i/>
          <w:iCs/>
          <w:szCs w:val="26"/>
          <w:shd w:val="clear" w:color="auto" w:fill="FFFFFF"/>
          <w:lang w:val="es-ES_tradnl"/>
        </w:rPr>
        <w:t xml:space="preserve"> </w:t>
      </w:r>
      <w:r w:rsidR="00E13AE8" w:rsidRPr="00A26E42">
        <w:rPr>
          <w:rFonts w:ascii="Verdana" w:hAnsi="Verdana"/>
          <w:bCs/>
          <w:i/>
          <w:iCs/>
          <w:szCs w:val="26"/>
          <w:shd w:val="clear" w:color="auto" w:fill="FFFFFF"/>
          <w:lang w:val="es-ES_tradnl"/>
        </w:rPr>
        <w:t>4.</w:t>
      </w:r>
      <w:r w:rsidR="00E13AE8" w:rsidRPr="00A26E42">
        <w:rPr>
          <w:rFonts w:ascii="Verdana" w:hAnsi="Verdana"/>
          <w:bCs/>
          <w:i/>
          <w:iCs/>
          <w:szCs w:val="26"/>
          <w:shd w:val="clear" w:color="auto" w:fill="FFFFFF"/>
          <w:lang w:val="es-ES_tradnl"/>
        </w:rPr>
        <w:tab/>
        <w:t>Medidas concretas adoptadas para empoderar a todas las niñas a través de la educación para que contribuyan a hacer frente al cambio climático, incluso en su edad adulta, y si procede, en relación con los cuatro elementos del derecho a la educación.</w:t>
      </w:r>
    </w:p>
    <w:p w14:paraId="2F128BCE" w14:textId="77777777" w:rsidR="00E13AE8" w:rsidRPr="00A26E42" w:rsidRDefault="00E13AE8" w:rsidP="00CC1D8D">
      <w:pPr>
        <w:pStyle w:val="ListParagraph"/>
        <w:ind w:left="0" w:firstLine="0"/>
        <w:rPr>
          <w:rFonts w:ascii="Verdana" w:hAnsi="Verdana" w:cstheme="majorHAnsi"/>
          <w:color w:val="000000"/>
          <w:shd w:val="clear" w:color="auto" w:fill="FFFFFF"/>
          <w:lang w:val="es-ES_tradnl"/>
        </w:rPr>
      </w:pPr>
    </w:p>
    <w:p w14:paraId="24B8AB08" w14:textId="2D5B3C49" w:rsidR="00C60099" w:rsidRPr="00A26E42" w:rsidRDefault="00C60099" w:rsidP="00C60099">
      <w:pPr>
        <w:spacing w:after="0" w:line="240" w:lineRule="auto"/>
        <w:jc w:val="both"/>
        <w:rPr>
          <w:rFonts w:ascii="Verdana" w:eastAsia="Work Sans" w:hAnsi="Verdana" w:cstheme="majorHAnsi"/>
          <w:b/>
          <w:bCs/>
          <w:color w:val="000000"/>
          <w:kern w:val="0"/>
          <w:u w:val="single"/>
          <w:shd w:val="clear" w:color="auto" w:fill="FFFFFF"/>
          <w:lang w:val="es-ES_tradnl"/>
          <w14:ligatures w14:val="none"/>
        </w:rPr>
      </w:pPr>
      <w:r w:rsidRPr="00A26E42">
        <w:rPr>
          <w:rFonts w:ascii="Verdana" w:eastAsia="Work Sans" w:hAnsi="Verdana" w:cstheme="majorHAnsi"/>
          <w:b/>
          <w:bCs/>
          <w:color w:val="000000"/>
          <w:kern w:val="0"/>
          <w:u w:val="single"/>
          <w:shd w:val="clear" w:color="auto" w:fill="FFFFFF"/>
          <w:lang w:val="es-ES_tradnl"/>
          <w14:ligatures w14:val="none"/>
        </w:rPr>
        <w:t>MINISTERIO DE AMBIENTE:</w:t>
      </w:r>
    </w:p>
    <w:p w14:paraId="193F1942" w14:textId="77777777" w:rsidR="00C60099" w:rsidRPr="00A26E42" w:rsidRDefault="00C60099" w:rsidP="00C60099">
      <w:pPr>
        <w:pStyle w:val="ListParagraph"/>
        <w:ind w:left="0" w:firstLine="0"/>
        <w:rPr>
          <w:rFonts w:ascii="Verdana" w:hAnsi="Verdana" w:cstheme="majorHAnsi"/>
          <w:color w:val="000000"/>
          <w:shd w:val="clear" w:color="auto" w:fill="FFFFFF"/>
          <w:lang w:val="es-ES_tradnl"/>
        </w:rPr>
      </w:pPr>
    </w:p>
    <w:p w14:paraId="4F3293F4" w14:textId="77777777" w:rsidR="00C60099" w:rsidRPr="00A26E42" w:rsidRDefault="00C60099" w:rsidP="00C60099">
      <w:pPr>
        <w:spacing w:after="0" w:line="240" w:lineRule="auto"/>
        <w:jc w:val="both"/>
        <w:rPr>
          <w:rFonts w:ascii="Verdana" w:eastAsia="Verdana" w:hAnsi="Verdana" w:cstheme="majorHAnsi"/>
          <w:bCs/>
        </w:rPr>
      </w:pPr>
      <w:r w:rsidRPr="00A26E42">
        <w:rPr>
          <w:rFonts w:ascii="Verdana" w:eastAsia="Verdana" w:hAnsi="Verdana" w:cstheme="majorHAnsi"/>
          <w:bCs/>
        </w:rPr>
        <w:t xml:space="preserve">Desde el Ministerio de Ambiente a través de la Subdirección de Educación y Participación se desarrollaron las siguientes actividades: </w:t>
      </w:r>
    </w:p>
    <w:p w14:paraId="6262D779" w14:textId="77777777" w:rsidR="00C60099" w:rsidRPr="00A26E42" w:rsidRDefault="00C60099" w:rsidP="00C60099">
      <w:pPr>
        <w:spacing w:after="0" w:line="240" w:lineRule="auto"/>
        <w:jc w:val="both"/>
        <w:rPr>
          <w:rFonts w:ascii="Verdana" w:eastAsia="Verdana" w:hAnsi="Verdana" w:cstheme="majorHAnsi"/>
          <w:b/>
          <w:bCs/>
        </w:rPr>
      </w:pPr>
    </w:p>
    <w:p w14:paraId="31D8ECB4" w14:textId="3C70E343" w:rsidR="00C60099" w:rsidRPr="00A26E42" w:rsidRDefault="00C60099" w:rsidP="00C60099">
      <w:pPr>
        <w:spacing w:after="0" w:line="240" w:lineRule="auto"/>
        <w:jc w:val="both"/>
        <w:rPr>
          <w:rFonts w:ascii="Verdana" w:hAnsi="Verdana" w:cstheme="majorHAnsi"/>
          <w:lang w:val="es"/>
        </w:rPr>
      </w:pPr>
      <w:r w:rsidRPr="00A26E42">
        <w:rPr>
          <w:rFonts w:ascii="Verdana" w:eastAsia="Verdana" w:hAnsi="Verdana" w:cstheme="majorHAnsi"/>
          <w:b/>
          <w:bCs/>
        </w:rPr>
        <w:t xml:space="preserve">Entrega de juegos ambientales “Guardianes ambientales – El llamado de la Madre Tierra”: </w:t>
      </w:r>
      <w:r w:rsidRPr="00A26E42">
        <w:rPr>
          <w:rFonts w:ascii="Verdana" w:eastAsiaTheme="minorEastAsia" w:hAnsi="Verdana" w:cstheme="majorHAnsi"/>
        </w:rPr>
        <w:t xml:space="preserve">Desde la Subdirección de Educación y Participación el Ministerio de Ambiente y Desarrollo Sostenible, se realizó la entrega de kits de juegos “Guardianes ambientales – El llamado de la Madre Tierra” que tiene como fin fortalecer los procesos de educación ambiental desarrollados en las instituciones educativas del país y otras instituciones, se han entregado aproximadamente 6.900 kits de juegos “Guardianes ambientales – El llamado de la Madre Tierra” a 68 secretarias de educación para que sean distribuidos a 1.155 colegios. También se entregaron 124 kits a algunos colegios que participaron en diferentes actividades programadas por el Ministerio de Ambiente y Desarrollo Sostenible. </w:t>
      </w:r>
      <w:r w:rsidRPr="00A26E42">
        <w:rPr>
          <w:rFonts w:ascii="Verdana" w:eastAsiaTheme="minorEastAsia" w:hAnsi="Verdana" w:cstheme="majorHAnsi"/>
          <w:lang w:val="es"/>
        </w:rPr>
        <w:t xml:space="preserve"> </w:t>
      </w:r>
    </w:p>
    <w:p w14:paraId="69FD7B39" w14:textId="77777777" w:rsidR="00C60099" w:rsidRPr="00A26E42" w:rsidRDefault="00C60099" w:rsidP="00C60099">
      <w:pPr>
        <w:spacing w:after="0" w:line="240" w:lineRule="auto"/>
        <w:jc w:val="both"/>
        <w:rPr>
          <w:rFonts w:ascii="Verdana" w:hAnsi="Verdana" w:cstheme="majorHAnsi"/>
        </w:rPr>
      </w:pPr>
      <w:r w:rsidRPr="00A26E42">
        <w:rPr>
          <w:rFonts w:ascii="Verdana" w:eastAsia="Times New Roman" w:hAnsi="Verdana" w:cstheme="majorHAnsi"/>
        </w:rPr>
        <w:t xml:space="preserve"> </w:t>
      </w:r>
    </w:p>
    <w:p w14:paraId="413D2064" w14:textId="0C4966C7" w:rsidR="00C60099" w:rsidRPr="00A26E42" w:rsidRDefault="00C60099" w:rsidP="00C60099">
      <w:pPr>
        <w:spacing w:after="0" w:line="240" w:lineRule="auto"/>
        <w:jc w:val="both"/>
        <w:rPr>
          <w:rFonts w:ascii="Verdana" w:eastAsiaTheme="minorEastAsia" w:hAnsi="Verdana" w:cstheme="majorHAnsi"/>
        </w:rPr>
      </w:pPr>
      <w:r w:rsidRPr="00A26E42">
        <w:rPr>
          <w:rFonts w:ascii="Verdana" w:eastAsiaTheme="minorEastAsia" w:hAnsi="Verdana" w:cstheme="majorHAnsi"/>
          <w:b/>
          <w:bCs/>
        </w:rPr>
        <w:t xml:space="preserve">Celda temática – Reconocimiento del ser joven: </w:t>
      </w:r>
      <w:r w:rsidRPr="00A26E42">
        <w:rPr>
          <w:rFonts w:ascii="Verdana" w:eastAsiaTheme="minorEastAsia" w:hAnsi="Verdana" w:cstheme="majorHAnsi"/>
        </w:rPr>
        <w:t xml:space="preserve">Bajo esta celda se desarrolla lo relacionado con el autorreconocimiento de la población juvenil como gestores del cambio, formando líderes perseverantes ante las adversidades y proyectándose como integradores generacionales para que la niñez que viene hacia la juventud desarrolle las capacidades transmitidas.  </w:t>
      </w:r>
    </w:p>
    <w:p w14:paraId="6110799D" w14:textId="77777777" w:rsidR="00C60099" w:rsidRPr="00A26E42" w:rsidRDefault="00C60099" w:rsidP="00C60099">
      <w:pPr>
        <w:spacing w:after="0" w:line="240" w:lineRule="auto"/>
        <w:jc w:val="both"/>
        <w:rPr>
          <w:rFonts w:ascii="Verdana" w:hAnsi="Verdana" w:cstheme="majorHAnsi"/>
        </w:rPr>
      </w:pPr>
      <w:r w:rsidRPr="00A26E42">
        <w:rPr>
          <w:rFonts w:ascii="Verdana" w:eastAsia="Verdana" w:hAnsi="Verdana" w:cstheme="majorHAnsi"/>
          <w:lang w:val="es"/>
        </w:rPr>
        <w:t xml:space="preserve"> </w:t>
      </w:r>
      <w:r w:rsidRPr="00A26E42">
        <w:rPr>
          <w:rFonts w:ascii="Verdana" w:eastAsia="Times New Roman" w:hAnsi="Verdana" w:cstheme="majorHAnsi"/>
        </w:rPr>
        <w:t xml:space="preserve"> </w:t>
      </w:r>
    </w:p>
    <w:p w14:paraId="04BB1A9C" w14:textId="55B0B4EB" w:rsidR="00C60099" w:rsidRPr="00A26E42" w:rsidRDefault="00C60099" w:rsidP="00C60099">
      <w:pPr>
        <w:spacing w:after="0" w:line="240" w:lineRule="auto"/>
        <w:jc w:val="both"/>
        <w:rPr>
          <w:rFonts w:ascii="Verdana" w:eastAsiaTheme="minorEastAsia" w:hAnsi="Verdana" w:cstheme="majorHAnsi"/>
          <w:lang w:val="es"/>
        </w:rPr>
      </w:pPr>
      <w:r w:rsidRPr="00A26E42">
        <w:rPr>
          <w:rFonts w:ascii="Verdana" w:eastAsia="Verdana" w:hAnsi="Verdana" w:cstheme="majorHAnsi"/>
          <w:b/>
          <w:bCs/>
        </w:rPr>
        <w:t>Feria Internacional del Libro – FILBO</w:t>
      </w:r>
      <w:r w:rsidRPr="00A26E42">
        <w:rPr>
          <w:rFonts w:ascii="Verdana" w:eastAsia="Verdana" w:hAnsi="Verdana" w:cstheme="majorHAnsi"/>
          <w:b/>
          <w:bCs/>
          <w:lang w:val="es"/>
        </w:rPr>
        <w:t xml:space="preserve">: </w:t>
      </w:r>
      <w:r w:rsidRPr="00A26E42">
        <w:rPr>
          <w:rFonts w:ascii="Verdana" w:eastAsiaTheme="minorEastAsia" w:hAnsi="Verdana" w:cstheme="majorHAnsi"/>
        </w:rPr>
        <w:t>En abril de 2023, la Feria Internacional del Libro de Bogotá (FILBO) fue clave para la convergencia de jóvenes comprometidos con la causa ambiental. En este espacio, destacaron las múltiples organizaciones socioambientales como la Red Nacional de Jóvenes de ambiente, viernes por el Futuro Colombia, Plataforma de la Niñez y la Juventud y, Red de humedales de Bogotá; que se unieron para promover la importancia de la participación activa y el acompañamiento de la juventud en la agenda ambiental propuesta por el Ministerio de Ambiente y Desarrollo Sostenible.</w:t>
      </w:r>
      <w:r w:rsidRPr="00A26E42">
        <w:rPr>
          <w:rFonts w:ascii="Verdana" w:eastAsiaTheme="minorEastAsia" w:hAnsi="Verdana" w:cstheme="majorHAnsi"/>
          <w:lang w:val="es"/>
        </w:rPr>
        <w:t xml:space="preserve"> </w:t>
      </w:r>
    </w:p>
    <w:p w14:paraId="18F88BC5" w14:textId="77777777" w:rsidR="00C60099" w:rsidRPr="00A26E42" w:rsidRDefault="00C60099" w:rsidP="00C60099">
      <w:pPr>
        <w:spacing w:after="0" w:line="240" w:lineRule="auto"/>
        <w:jc w:val="both"/>
        <w:rPr>
          <w:rFonts w:ascii="Verdana" w:hAnsi="Verdana" w:cstheme="majorHAnsi"/>
        </w:rPr>
      </w:pPr>
      <w:r w:rsidRPr="00A26E42">
        <w:rPr>
          <w:rFonts w:ascii="Verdana" w:eastAsia="Times New Roman" w:hAnsi="Verdana" w:cstheme="majorHAnsi"/>
        </w:rPr>
        <w:t xml:space="preserve"> </w:t>
      </w:r>
    </w:p>
    <w:p w14:paraId="0EFAF483" w14:textId="3B0CB38E" w:rsidR="00C60099" w:rsidRPr="00A26E42" w:rsidRDefault="00C60099" w:rsidP="00C60099">
      <w:pPr>
        <w:spacing w:after="0" w:line="240" w:lineRule="auto"/>
        <w:jc w:val="both"/>
        <w:rPr>
          <w:rFonts w:ascii="Verdana" w:eastAsiaTheme="minorEastAsia" w:hAnsi="Verdana" w:cstheme="majorHAnsi"/>
          <w:lang w:val="es"/>
        </w:rPr>
      </w:pPr>
      <w:r w:rsidRPr="00A26E42">
        <w:rPr>
          <w:rFonts w:ascii="Verdana" w:eastAsia="Verdana" w:hAnsi="Verdana" w:cstheme="majorHAnsi"/>
          <w:b/>
          <w:bCs/>
        </w:rPr>
        <w:t>Feria Internacional de Medio Ambiente- FIMA “Biodiversidad: Colombia Potencia de la Vida”</w:t>
      </w:r>
      <w:r w:rsidRPr="00A26E42">
        <w:rPr>
          <w:rFonts w:ascii="Verdana" w:eastAsia="Verdana" w:hAnsi="Verdana" w:cstheme="majorHAnsi"/>
          <w:b/>
          <w:bCs/>
          <w:lang w:val="es"/>
        </w:rPr>
        <w:t xml:space="preserve"> : </w:t>
      </w:r>
      <w:r w:rsidRPr="00A26E42">
        <w:rPr>
          <w:rFonts w:ascii="Verdana" w:eastAsiaTheme="minorEastAsia" w:hAnsi="Verdana" w:cstheme="majorHAnsi"/>
        </w:rPr>
        <w:t xml:space="preserve">Durante la VIII Feria Internacional de Medio Ambiente “Biodiversidad: Colombia Potencia de la Vida”, desarrollada durante el 14 al 16 de junio de 2023 en Corferias, versión en la que la se resalta la gestión en las 13 ecorregiones estratégicas haciendo especial énfasis en el bioma amazónico, se generó un espacio (stand) para el fortalecimiento de la participación juvenil </w:t>
      </w:r>
      <w:r w:rsidRPr="00A26E42">
        <w:rPr>
          <w:rFonts w:ascii="Verdana" w:eastAsiaTheme="minorEastAsia" w:hAnsi="Verdana" w:cstheme="majorHAnsi"/>
        </w:rPr>
        <w:lastRenderedPageBreak/>
        <w:t xml:space="preserve">en el país que contribuya a la gobernanza ambiental, ordenamiento alrededor del agua y cambio climático. </w:t>
      </w:r>
      <w:r w:rsidRPr="00A26E42">
        <w:rPr>
          <w:rFonts w:ascii="Verdana" w:eastAsiaTheme="minorEastAsia" w:hAnsi="Verdana" w:cstheme="majorHAnsi"/>
          <w:lang w:val="es"/>
        </w:rPr>
        <w:t xml:space="preserve"> </w:t>
      </w:r>
    </w:p>
    <w:p w14:paraId="4C83098D" w14:textId="77777777" w:rsidR="00C60099" w:rsidRPr="00A26E42" w:rsidRDefault="00C60099" w:rsidP="00C60099">
      <w:pPr>
        <w:spacing w:after="0" w:line="240" w:lineRule="auto"/>
        <w:jc w:val="both"/>
        <w:rPr>
          <w:rFonts w:ascii="Verdana" w:eastAsiaTheme="minorEastAsia" w:hAnsi="Verdana" w:cstheme="majorHAnsi"/>
        </w:rPr>
      </w:pPr>
      <w:r w:rsidRPr="00A26E42">
        <w:rPr>
          <w:rFonts w:ascii="Verdana" w:eastAsiaTheme="minorEastAsia" w:hAnsi="Verdana" w:cstheme="majorHAnsi"/>
        </w:rPr>
        <w:t xml:space="preserve"> </w:t>
      </w:r>
    </w:p>
    <w:p w14:paraId="5A123665" w14:textId="77777777" w:rsidR="00C60099" w:rsidRPr="00A26E42" w:rsidRDefault="00C60099" w:rsidP="00C60099">
      <w:pPr>
        <w:spacing w:after="0" w:line="240" w:lineRule="auto"/>
        <w:jc w:val="both"/>
        <w:rPr>
          <w:rFonts w:ascii="Verdana" w:eastAsiaTheme="minorEastAsia" w:hAnsi="Verdana" w:cstheme="majorHAnsi"/>
        </w:rPr>
      </w:pPr>
      <w:r w:rsidRPr="00A26E42">
        <w:rPr>
          <w:rFonts w:ascii="Verdana" w:eastAsiaTheme="minorEastAsia" w:hAnsi="Verdana" w:cstheme="majorHAnsi"/>
        </w:rPr>
        <w:t xml:space="preserve">Desde su movilización ambiental, las colectividades contribuyeron a la participación en el stand exponiendo sus emprendimientos, proyectos y acciones ambientales.  </w:t>
      </w:r>
    </w:p>
    <w:p w14:paraId="07BDA82C" w14:textId="77777777" w:rsidR="00C60099" w:rsidRPr="00A26E42" w:rsidRDefault="00C60099" w:rsidP="00C60099">
      <w:pPr>
        <w:spacing w:after="0" w:line="240" w:lineRule="auto"/>
        <w:jc w:val="both"/>
        <w:rPr>
          <w:rFonts w:ascii="Verdana" w:eastAsiaTheme="minorEastAsia" w:hAnsi="Verdana" w:cstheme="majorHAnsi"/>
        </w:rPr>
      </w:pPr>
      <w:r w:rsidRPr="00A26E42">
        <w:rPr>
          <w:rFonts w:ascii="Verdana" w:eastAsiaTheme="minorEastAsia" w:hAnsi="Verdana" w:cstheme="majorHAnsi"/>
        </w:rPr>
        <w:t xml:space="preserve"> </w:t>
      </w:r>
    </w:p>
    <w:p w14:paraId="11E94D8B" w14:textId="77777777" w:rsidR="00C60099" w:rsidRPr="00A26E42" w:rsidRDefault="00C60099" w:rsidP="00C60099">
      <w:pPr>
        <w:spacing w:after="0" w:line="240" w:lineRule="auto"/>
        <w:jc w:val="both"/>
        <w:rPr>
          <w:rFonts w:ascii="Verdana" w:eastAsiaTheme="minorEastAsia" w:hAnsi="Verdana" w:cstheme="majorHAnsi"/>
          <w:lang w:val="es"/>
        </w:rPr>
      </w:pPr>
      <w:r w:rsidRPr="00A26E42">
        <w:rPr>
          <w:rFonts w:ascii="Verdana" w:eastAsiaTheme="minorEastAsia" w:hAnsi="Verdana" w:cstheme="majorHAnsi"/>
        </w:rPr>
        <w:t>Durante la FIMA se contó con la participación de aproximadamente 395 jóvenes vinculados a las colectividades invitadas de la siguiente manera:</w:t>
      </w:r>
      <w:r w:rsidRPr="00A26E42">
        <w:rPr>
          <w:rFonts w:ascii="Verdana" w:eastAsiaTheme="minorEastAsia" w:hAnsi="Verdana" w:cstheme="majorHAnsi"/>
          <w:lang w:val="es"/>
        </w:rPr>
        <w:t xml:space="preserve"> </w:t>
      </w:r>
    </w:p>
    <w:p w14:paraId="3E5091C2" w14:textId="77777777" w:rsidR="00C60099" w:rsidRPr="00A26E42" w:rsidRDefault="00C60099" w:rsidP="00C60099">
      <w:pPr>
        <w:spacing w:after="0" w:line="240" w:lineRule="auto"/>
        <w:jc w:val="both"/>
        <w:rPr>
          <w:rFonts w:ascii="Verdana" w:eastAsiaTheme="minorEastAsia" w:hAnsi="Verdana" w:cstheme="majorHAnsi"/>
        </w:rPr>
      </w:pPr>
      <w:r w:rsidRPr="00A26E42">
        <w:rPr>
          <w:rFonts w:ascii="Verdana" w:eastAsiaTheme="minorEastAsia" w:hAnsi="Verdana" w:cstheme="majorHAnsi"/>
        </w:rPr>
        <w:t xml:space="preserve"> </w:t>
      </w:r>
    </w:p>
    <w:p w14:paraId="33F48529" w14:textId="77777777" w:rsidR="00C60099" w:rsidRPr="00A26E42" w:rsidRDefault="00C60099" w:rsidP="00C60099">
      <w:pPr>
        <w:pStyle w:val="ListParagraph"/>
        <w:numPr>
          <w:ilvl w:val="0"/>
          <w:numId w:val="68"/>
        </w:numPr>
        <w:rPr>
          <w:rFonts w:ascii="Verdana" w:eastAsiaTheme="minorEastAsia" w:hAnsi="Verdana" w:cstheme="majorHAnsi"/>
          <w:lang w:val="es"/>
        </w:rPr>
      </w:pPr>
      <w:r w:rsidRPr="00A26E42">
        <w:rPr>
          <w:rFonts w:ascii="Verdana" w:eastAsiaTheme="minorEastAsia" w:hAnsi="Verdana" w:cstheme="majorHAnsi"/>
        </w:rPr>
        <w:t>270 jóvenes que hacen parte de la Red Nacional Jóvenes Ambiente</w:t>
      </w:r>
      <w:r w:rsidRPr="00A26E42">
        <w:rPr>
          <w:rFonts w:ascii="Verdana" w:eastAsiaTheme="minorEastAsia" w:hAnsi="Verdana" w:cstheme="majorHAnsi"/>
          <w:lang w:val="es"/>
        </w:rPr>
        <w:t xml:space="preserve"> </w:t>
      </w:r>
    </w:p>
    <w:p w14:paraId="46A54CE3" w14:textId="77777777" w:rsidR="00C60099" w:rsidRPr="00A26E42" w:rsidRDefault="00C60099" w:rsidP="00C60099">
      <w:pPr>
        <w:pStyle w:val="ListParagraph"/>
        <w:numPr>
          <w:ilvl w:val="0"/>
          <w:numId w:val="68"/>
        </w:numPr>
        <w:rPr>
          <w:rFonts w:ascii="Verdana" w:eastAsiaTheme="minorEastAsia" w:hAnsi="Verdana" w:cstheme="majorHAnsi"/>
          <w:lang w:val="es"/>
        </w:rPr>
      </w:pPr>
      <w:r w:rsidRPr="00A26E42">
        <w:rPr>
          <w:rFonts w:ascii="Verdana" w:eastAsiaTheme="minorEastAsia" w:hAnsi="Verdana" w:cstheme="majorHAnsi"/>
        </w:rPr>
        <w:t>45 jóvenes que hacen parte de Pachamama</w:t>
      </w:r>
      <w:r w:rsidRPr="00A26E42">
        <w:rPr>
          <w:rFonts w:ascii="Verdana" w:eastAsiaTheme="minorEastAsia" w:hAnsi="Verdana" w:cstheme="majorHAnsi"/>
          <w:lang w:val="es"/>
        </w:rPr>
        <w:t xml:space="preserve"> </w:t>
      </w:r>
    </w:p>
    <w:p w14:paraId="4E8375E2" w14:textId="77777777" w:rsidR="00C60099" w:rsidRPr="00A26E42" w:rsidRDefault="00C60099" w:rsidP="00C60099">
      <w:pPr>
        <w:pStyle w:val="ListParagraph"/>
        <w:numPr>
          <w:ilvl w:val="0"/>
          <w:numId w:val="68"/>
        </w:numPr>
        <w:rPr>
          <w:rFonts w:ascii="Verdana" w:eastAsiaTheme="minorEastAsia" w:hAnsi="Verdana" w:cstheme="majorHAnsi"/>
          <w:lang w:val="es"/>
        </w:rPr>
      </w:pPr>
      <w:r w:rsidRPr="00A26E42">
        <w:rPr>
          <w:rFonts w:ascii="Verdana" w:eastAsiaTheme="minorEastAsia" w:hAnsi="Verdana" w:cstheme="majorHAnsi"/>
        </w:rPr>
        <w:t>30 jóvenes que hacen parte de GYBN Colombia</w:t>
      </w:r>
      <w:r w:rsidRPr="00A26E42">
        <w:rPr>
          <w:rFonts w:ascii="Verdana" w:eastAsiaTheme="minorEastAsia" w:hAnsi="Verdana" w:cstheme="majorHAnsi"/>
          <w:lang w:val="es"/>
        </w:rPr>
        <w:t xml:space="preserve"> </w:t>
      </w:r>
    </w:p>
    <w:p w14:paraId="244E3BA4" w14:textId="77777777" w:rsidR="00C60099" w:rsidRPr="00A26E42" w:rsidRDefault="00C60099" w:rsidP="00C60099">
      <w:pPr>
        <w:pStyle w:val="ListParagraph"/>
        <w:numPr>
          <w:ilvl w:val="0"/>
          <w:numId w:val="68"/>
        </w:numPr>
        <w:rPr>
          <w:rFonts w:ascii="Verdana" w:eastAsiaTheme="minorEastAsia" w:hAnsi="Verdana" w:cstheme="majorHAnsi"/>
          <w:lang w:val="es"/>
        </w:rPr>
      </w:pPr>
      <w:r w:rsidRPr="00A26E42">
        <w:rPr>
          <w:rFonts w:ascii="Verdana" w:eastAsiaTheme="minorEastAsia" w:hAnsi="Verdana" w:cstheme="majorHAnsi"/>
        </w:rPr>
        <w:t>45 jóvenes que hacen parte de la Plataforma de la Niñez y juventud.</w:t>
      </w:r>
      <w:r w:rsidRPr="00A26E42">
        <w:rPr>
          <w:rFonts w:ascii="Verdana" w:eastAsiaTheme="minorEastAsia" w:hAnsi="Verdana" w:cstheme="majorHAnsi"/>
          <w:lang w:val="es"/>
        </w:rPr>
        <w:t xml:space="preserve"> </w:t>
      </w:r>
    </w:p>
    <w:p w14:paraId="6852C291" w14:textId="77777777" w:rsidR="00C60099" w:rsidRPr="00A26E42" w:rsidRDefault="00C60099" w:rsidP="00C60099">
      <w:pPr>
        <w:spacing w:after="0" w:line="240" w:lineRule="auto"/>
        <w:jc w:val="both"/>
        <w:rPr>
          <w:rFonts w:ascii="Verdana" w:hAnsi="Verdana" w:cstheme="majorHAnsi"/>
        </w:rPr>
      </w:pPr>
      <w:r w:rsidRPr="00A26E42">
        <w:rPr>
          <w:rFonts w:ascii="Verdana" w:eastAsia="Times New Roman" w:hAnsi="Verdana" w:cstheme="majorHAnsi"/>
        </w:rPr>
        <w:t xml:space="preserve"> </w:t>
      </w:r>
    </w:p>
    <w:p w14:paraId="598EE79B" w14:textId="59E3FE22" w:rsidR="00C60099" w:rsidRPr="00A26E42" w:rsidRDefault="00C60099" w:rsidP="00C60099">
      <w:pPr>
        <w:jc w:val="both"/>
        <w:rPr>
          <w:rFonts w:ascii="Verdana" w:eastAsiaTheme="minorEastAsia" w:hAnsi="Verdana" w:cstheme="majorHAnsi"/>
          <w:lang w:val="es"/>
        </w:rPr>
      </w:pPr>
      <w:r w:rsidRPr="00A26E42">
        <w:rPr>
          <w:rFonts w:ascii="Verdana" w:eastAsia="Verdana" w:hAnsi="Verdana" w:cstheme="majorHAnsi"/>
          <w:b/>
          <w:bCs/>
        </w:rPr>
        <w:t>Taller “Plan de acción” Red Nacional Jóvenes de Ambiente</w:t>
      </w:r>
      <w:r w:rsidRPr="00A26E42">
        <w:rPr>
          <w:rFonts w:ascii="Verdana" w:eastAsia="Times New Roman" w:hAnsi="Verdana" w:cstheme="majorHAnsi"/>
          <w:b/>
          <w:bCs/>
        </w:rPr>
        <w:t xml:space="preserve">- RNJA: </w:t>
      </w:r>
      <w:r w:rsidRPr="00A26E42">
        <w:rPr>
          <w:rFonts w:ascii="Verdana" w:eastAsiaTheme="minorEastAsia" w:hAnsi="Verdana" w:cstheme="majorHAnsi"/>
        </w:rPr>
        <w:t xml:space="preserve">Para el logro del ejercicio de integración y trabajo conjunto de la RNJA se les brindan dos espacios en el Pabellón 5 durante el jueves 15 de junio de 8 a.m. a 10 a.m. y de 5:30 p.m. a 7 p.m. Durante estos horarios los jóvenes realizaron diferentes actividades tales como: Reunión general de la RNJA y un taller sobre el plan de acción temático de la RNJA para el presente año en donde se dialogó frente a las siguientes líneas temáticas: </w:t>
      </w:r>
      <w:r w:rsidRPr="00A26E42">
        <w:rPr>
          <w:rFonts w:ascii="Verdana" w:eastAsiaTheme="minorEastAsia" w:hAnsi="Verdana" w:cstheme="majorHAnsi"/>
          <w:lang w:val="es"/>
        </w:rPr>
        <w:t xml:space="preserve"> </w:t>
      </w:r>
    </w:p>
    <w:p w14:paraId="5A580BBC" w14:textId="602AA1D0" w:rsidR="00C60099" w:rsidRPr="00A26E42" w:rsidRDefault="00C60099" w:rsidP="00C60099">
      <w:pPr>
        <w:pStyle w:val="ListParagraph"/>
        <w:numPr>
          <w:ilvl w:val="0"/>
          <w:numId w:val="69"/>
        </w:numPr>
        <w:ind w:left="709"/>
        <w:rPr>
          <w:rFonts w:ascii="Verdana" w:eastAsiaTheme="minorEastAsia" w:hAnsi="Verdana" w:cstheme="majorHAnsi"/>
          <w:lang w:val="es"/>
        </w:rPr>
      </w:pPr>
      <w:r w:rsidRPr="00A26E42">
        <w:rPr>
          <w:rFonts w:ascii="Verdana" w:eastAsiaTheme="minorEastAsia" w:hAnsi="Verdana" w:cstheme="majorHAnsi"/>
        </w:rPr>
        <w:t xml:space="preserve">Biodiversidad </w:t>
      </w:r>
      <w:r w:rsidRPr="00A26E42">
        <w:rPr>
          <w:rFonts w:ascii="Verdana" w:eastAsiaTheme="minorEastAsia" w:hAnsi="Verdana" w:cstheme="majorHAnsi"/>
          <w:lang w:val="es"/>
        </w:rPr>
        <w:t xml:space="preserve"> </w:t>
      </w:r>
    </w:p>
    <w:p w14:paraId="7EC710BF" w14:textId="1E2A4434" w:rsidR="00C60099" w:rsidRPr="00A26E42" w:rsidRDefault="00C60099" w:rsidP="00C60099">
      <w:pPr>
        <w:pStyle w:val="ListParagraph"/>
        <w:numPr>
          <w:ilvl w:val="0"/>
          <w:numId w:val="69"/>
        </w:numPr>
        <w:ind w:left="709"/>
        <w:rPr>
          <w:rFonts w:ascii="Verdana" w:eastAsiaTheme="minorEastAsia" w:hAnsi="Verdana" w:cstheme="majorHAnsi"/>
          <w:lang w:val="es"/>
        </w:rPr>
      </w:pPr>
      <w:r w:rsidRPr="00A26E42">
        <w:rPr>
          <w:rFonts w:ascii="Verdana" w:eastAsiaTheme="minorEastAsia" w:hAnsi="Verdana" w:cstheme="majorHAnsi"/>
        </w:rPr>
        <w:t xml:space="preserve">Cambio climático </w:t>
      </w:r>
      <w:r w:rsidRPr="00A26E42">
        <w:rPr>
          <w:rFonts w:ascii="Verdana" w:eastAsiaTheme="minorEastAsia" w:hAnsi="Verdana" w:cstheme="majorHAnsi"/>
          <w:lang w:val="es"/>
        </w:rPr>
        <w:t xml:space="preserve"> </w:t>
      </w:r>
    </w:p>
    <w:p w14:paraId="35DA6D58" w14:textId="2E35383F" w:rsidR="00C60099" w:rsidRPr="00A26E42" w:rsidRDefault="00C60099" w:rsidP="00C60099">
      <w:pPr>
        <w:pStyle w:val="ListParagraph"/>
        <w:numPr>
          <w:ilvl w:val="0"/>
          <w:numId w:val="69"/>
        </w:numPr>
        <w:ind w:left="709"/>
        <w:rPr>
          <w:rFonts w:ascii="Verdana" w:eastAsiaTheme="minorEastAsia" w:hAnsi="Verdana" w:cstheme="majorHAnsi"/>
          <w:lang w:val="es"/>
        </w:rPr>
      </w:pPr>
      <w:r w:rsidRPr="00A26E42">
        <w:rPr>
          <w:rFonts w:ascii="Verdana" w:eastAsiaTheme="minorEastAsia" w:hAnsi="Verdana" w:cstheme="majorHAnsi"/>
        </w:rPr>
        <w:t xml:space="preserve">Acuerdo de Escazú </w:t>
      </w:r>
      <w:r w:rsidRPr="00A26E42">
        <w:rPr>
          <w:rFonts w:ascii="Verdana" w:eastAsiaTheme="minorEastAsia" w:hAnsi="Verdana" w:cstheme="majorHAnsi"/>
          <w:lang w:val="es"/>
        </w:rPr>
        <w:t xml:space="preserve"> </w:t>
      </w:r>
    </w:p>
    <w:p w14:paraId="17A1897C" w14:textId="18C6891F" w:rsidR="00C60099" w:rsidRPr="00A26E42" w:rsidRDefault="00C60099" w:rsidP="00C60099">
      <w:pPr>
        <w:pStyle w:val="ListParagraph"/>
        <w:numPr>
          <w:ilvl w:val="0"/>
          <w:numId w:val="69"/>
        </w:numPr>
        <w:ind w:left="709"/>
        <w:rPr>
          <w:rFonts w:ascii="Verdana" w:eastAsiaTheme="minorEastAsia" w:hAnsi="Verdana" w:cstheme="majorHAnsi"/>
          <w:lang w:val="es"/>
        </w:rPr>
      </w:pPr>
      <w:r w:rsidRPr="00A26E42">
        <w:rPr>
          <w:rFonts w:ascii="Verdana" w:eastAsiaTheme="minorEastAsia" w:hAnsi="Verdana" w:cstheme="majorHAnsi"/>
        </w:rPr>
        <w:t>Educación ambiental</w:t>
      </w:r>
      <w:r w:rsidRPr="00A26E42">
        <w:rPr>
          <w:rFonts w:ascii="Verdana" w:eastAsiaTheme="minorEastAsia" w:hAnsi="Verdana" w:cstheme="majorHAnsi"/>
          <w:lang w:val="es"/>
        </w:rPr>
        <w:t xml:space="preserve"> </w:t>
      </w:r>
    </w:p>
    <w:p w14:paraId="2B241C96" w14:textId="77777777" w:rsidR="00C60099" w:rsidRPr="00A26E42" w:rsidRDefault="00C60099" w:rsidP="00C60099">
      <w:pPr>
        <w:spacing w:after="0" w:line="240" w:lineRule="auto"/>
        <w:jc w:val="both"/>
        <w:rPr>
          <w:rFonts w:ascii="Verdana" w:hAnsi="Verdana" w:cstheme="majorHAnsi"/>
        </w:rPr>
      </w:pPr>
      <w:r w:rsidRPr="00A26E42">
        <w:rPr>
          <w:rFonts w:ascii="Verdana" w:eastAsia="Times New Roman" w:hAnsi="Verdana" w:cstheme="majorHAnsi"/>
        </w:rPr>
        <w:t xml:space="preserve"> </w:t>
      </w:r>
    </w:p>
    <w:p w14:paraId="1D623D1C" w14:textId="1E95F269" w:rsidR="00C60099" w:rsidRPr="00A26E42" w:rsidRDefault="00C60099" w:rsidP="00C60099">
      <w:pPr>
        <w:spacing w:after="0" w:line="240" w:lineRule="auto"/>
        <w:jc w:val="both"/>
        <w:rPr>
          <w:rFonts w:ascii="Verdana" w:eastAsiaTheme="minorEastAsia" w:hAnsi="Verdana" w:cstheme="majorHAnsi"/>
          <w:lang w:val="es"/>
        </w:rPr>
      </w:pPr>
      <w:r w:rsidRPr="00A26E42">
        <w:rPr>
          <w:rFonts w:ascii="Verdana" w:eastAsia="Verdana" w:hAnsi="Verdana" w:cstheme="majorHAnsi"/>
          <w:b/>
          <w:bCs/>
        </w:rPr>
        <w:t xml:space="preserve">Diálogo juventud – </w:t>
      </w:r>
      <w:r w:rsidRPr="00A26E42">
        <w:rPr>
          <w:rFonts w:ascii="Verdana" w:eastAsiaTheme="minorEastAsia" w:hAnsi="Verdana" w:cstheme="majorHAnsi"/>
          <w:b/>
          <w:bCs/>
        </w:rPr>
        <w:t xml:space="preserve">Minambiente: </w:t>
      </w:r>
      <w:r w:rsidRPr="00A26E42">
        <w:rPr>
          <w:rFonts w:ascii="Verdana" w:eastAsiaTheme="minorEastAsia" w:hAnsi="Verdana" w:cstheme="majorHAnsi"/>
        </w:rPr>
        <w:t>La ministra Susana Muhamad se reunió con la Red Nacional Jóvenes de Ambiente en un dialogo sobre a la visión de la gestión ambiental, las</w:t>
      </w:r>
      <w:r w:rsidRPr="00A26E42">
        <w:rPr>
          <w:rFonts w:ascii="Verdana" w:eastAsiaTheme="minorEastAsia" w:hAnsi="Verdana" w:cstheme="majorHAnsi"/>
          <w:lang w:val="es"/>
        </w:rPr>
        <w:t xml:space="preserve"> </w:t>
      </w:r>
      <w:r w:rsidRPr="00A26E42">
        <w:rPr>
          <w:rFonts w:ascii="Verdana" w:eastAsiaTheme="minorEastAsia" w:hAnsi="Verdana" w:cstheme="majorHAnsi"/>
          <w:lang w:val="es-ES"/>
        </w:rPr>
        <w:t xml:space="preserve">experiencias y expectativas de los jóvenes. En este sentido, se dialoga sobre los siguientes temas: </w:t>
      </w:r>
      <w:r w:rsidRPr="00A26E42">
        <w:rPr>
          <w:rFonts w:ascii="Verdana" w:eastAsiaTheme="minorEastAsia" w:hAnsi="Verdana" w:cstheme="majorHAnsi"/>
          <w:lang w:val="es"/>
        </w:rPr>
        <w:t xml:space="preserve"> </w:t>
      </w:r>
    </w:p>
    <w:p w14:paraId="3A68CA7D" w14:textId="77777777" w:rsidR="00C60099" w:rsidRPr="00A26E42" w:rsidRDefault="00C60099" w:rsidP="00C60099">
      <w:pPr>
        <w:spacing w:after="0" w:line="240" w:lineRule="auto"/>
        <w:jc w:val="both"/>
        <w:rPr>
          <w:rFonts w:ascii="Verdana" w:eastAsiaTheme="minorEastAsia" w:hAnsi="Verdana" w:cstheme="majorHAnsi"/>
          <w:lang w:val="es"/>
        </w:rPr>
      </w:pPr>
    </w:p>
    <w:p w14:paraId="5CCF27F9" w14:textId="6CD06BC7" w:rsidR="00C60099" w:rsidRPr="00A26E42" w:rsidRDefault="00C60099" w:rsidP="00C60099">
      <w:pPr>
        <w:pStyle w:val="ListParagraph"/>
        <w:numPr>
          <w:ilvl w:val="0"/>
          <w:numId w:val="70"/>
        </w:numPr>
        <w:rPr>
          <w:rFonts w:ascii="Verdana" w:eastAsiaTheme="minorEastAsia" w:hAnsi="Verdana" w:cstheme="majorHAnsi"/>
          <w:lang w:val="es"/>
        </w:rPr>
      </w:pPr>
      <w:r w:rsidRPr="00A26E42">
        <w:rPr>
          <w:rFonts w:ascii="Verdana" w:eastAsiaTheme="minorEastAsia" w:hAnsi="Verdana" w:cstheme="majorHAnsi"/>
        </w:rPr>
        <w:t xml:space="preserve">Participación en el dialogo y construcción de la actualización de la Política Nacional de Educación ambiental. </w:t>
      </w:r>
      <w:r w:rsidRPr="00A26E42">
        <w:rPr>
          <w:rFonts w:ascii="Verdana" w:eastAsiaTheme="minorEastAsia" w:hAnsi="Verdana" w:cstheme="majorHAnsi"/>
          <w:lang w:val="es"/>
        </w:rPr>
        <w:t xml:space="preserve"> </w:t>
      </w:r>
    </w:p>
    <w:p w14:paraId="123D5C44" w14:textId="78C0364B" w:rsidR="00C60099" w:rsidRPr="00A26E42" w:rsidRDefault="00C60099" w:rsidP="00C60099">
      <w:pPr>
        <w:pStyle w:val="ListParagraph"/>
        <w:numPr>
          <w:ilvl w:val="0"/>
          <w:numId w:val="70"/>
        </w:numPr>
        <w:rPr>
          <w:rFonts w:ascii="Verdana" w:eastAsiaTheme="minorEastAsia" w:hAnsi="Verdana" w:cstheme="majorHAnsi"/>
        </w:rPr>
      </w:pPr>
      <w:r w:rsidRPr="00A26E42">
        <w:rPr>
          <w:rFonts w:ascii="Verdana" w:eastAsiaTheme="minorEastAsia" w:hAnsi="Verdana" w:cstheme="majorHAnsi"/>
        </w:rPr>
        <w:t xml:space="preserve">Fomento de programas de escala regional para potenciar las capacidades de las comunidades a nivel territorial. </w:t>
      </w:r>
    </w:p>
    <w:p w14:paraId="57096A41" w14:textId="77777777" w:rsidR="00C60099" w:rsidRPr="00A26E42" w:rsidRDefault="00C60099" w:rsidP="00C60099">
      <w:pPr>
        <w:pStyle w:val="ListParagraph"/>
        <w:numPr>
          <w:ilvl w:val="0"/>
          <w:numId w:val="70"/>
        </w:numPr>
        <w:rPr>
          <w:rFonts w:ascii="Verdana" w:eastAsiaTheme="minorEastAsia" w:hAnsi="Verdana" w:cstheme="majorHAnsi"/>
        </w:rPr>
      </w:pPr>
      <w:r w:rsidRPr="00A26E42">
        <w:rPr>
          <w:rFonts w:ascii="Verdana" w:eastAsiaTheme="minorEastAsia" w:hAnsi="Verdana" w:cstheme="majorHAnsi"/>
        </w:rPr>
        <w:t>Fomento de capacidades de cuidado mutuo en los territorios mediante el fortalecimiento del Acuerdo de Escazú.</w:t>
      </w:r>
    </w:p>
    <w:p w14:paraId="1F3E1961" w14:textId="77777777" w:rsidR="00C60099" w:rsidRPr="00A26E42" w:rsidRDefault="00C60099" w:rsidP="00C60099">
      <w:pPr>
        <w:spacing w:after="0" w:line="240" w:lineRule="auto"/>
        <w:jc w:val="both"/>
        <w:rPr>
          <w:rFonts w:ascii="Verdana" w:hAnsi="Verdana" w:cstheme="majorHAnsi"/>
        </w:rPr>
      </w:pPr>
      <w:r w:rsidRPr="00A26E42">
        <w:rPr>
          <w:rFonts w:ascii="Verdana" w:eastAsia="Verdana" w:hAnsi="Verdana" w:cstheme="majorHAnsi"/>
          <w:lang w:val="es"/>
        </w:rPr>
        <w:t xml:space="preserve"> </w:t>
      </w:r>
    </w:p>
    <w:p w14:paraId="09A6C311" w14:textId="766E1259" w:rsidR="00C60099" w:rsidRPr="00A26E42" w:rsidRDefault="00C60099" w:rsidP="00C60099">
      <w:pPr>
        <w:spacing w:after="0" w:line="240" w:lineRule="auto"/>
        <w:jc w:val="both"/>
        <w:rPr>
          <w:rFonts w:ascii="Verdana" w:eastAsiaTheme="minorEastAsia" w:hAnsi="Verdana" w:cstheme="majorHAnsi"/>
          <w:lang w:val="es"/>
        </w:rPr>
      </w:pPr>
      <w:r w:rsidRPr="00A26E42">
        <w:rPr>
          <w:rFonts w:ascii="Verdana" w:eastAsia="Verdana" w:hAnsi="Verdana" w:cstheme="majorHAnsi"/>
          <w:b/>
          <w:bCs/>
        </w:rPr>
        <w:t>Panel juvenil “Ambiente y construcción de paz- perspectivas y experiencias</w:t>
      </w:r>
      <w:r w:rsidRPr="00A26E42">
        <w:rPr>
          <w:rFonts w:ascii="Verdana" w:eastAsia="Verdana" w:hAnsi="Verdana" w:cstheme="majorHAnsi"/>
          <w:b/>
          <w:bCs/>
          <w:lang w:val="es"/>
        </w:rPr>
        <w:t xml:space="preserve"> </w:t>
      </w:r>
      <w:r w:rsidRPr="00A26E42">
        <w:rPr>
          <w:rFonts w:ascii="Verdana" w:eastAsia="Verdana" w:hAnsi="Verdana" w:cstheme="majorHAnsi"/>
          <w:b/>
          <w:bCs/>
        </w:rPr>
        <w:t xml:space="preserve">juveniles”: </w:t>
      </w:r>
      <w:r w:rsidRPr="00A26E42">
        <w:rPr>
          <w:rFonts w:ascii="Verdana" w:eastAsiaTheme="minorEastAsia" w:hAnsi="Verdana" w:cstheme="majorHAnsi"/>
        </w:rPr>
        <w:t xml:space="preserve">Este panel fue organizado y propuesto por la Red Nacional de Jóvenes de ambiente, Plataforma de la niñez y la juventud, Pachamama y GYBN Colombia, y como invitado especial el movimiento campesino juvenil de Sumapaz, en el marco de la VIII Feria Internacional de </w:t>
      </w:r>
      <w:r w:rsidRPr="00A26E42">
        <w:rPr>
          <w:rFonts w:ascii="Verdana" w:eastAsiaTheme="minorEastAsia" w:hAnsi="Verdana" w:cstheme="majorHAnsi"/>
        </w:rPr>
        <w:lastRenderedPageBreak/>
        <w:t xml:space="preserve">Medio Ambiente “Biodiversidad: Colombia Potencia de la Vida”, desarrollada durante el 14 al 16 de junio de 2023, en Corferias. </w:t>
      </w:r>
      <w:r w:rsidRPr="00A26E42">
        <w:rPr>
          <w:rFonts w:ascii="Verdana" w:eastAsiaTheme="minorEastAsia" w:hAnsi="Verdana" w:cstheme="majorHAnsi"/>
          <w:lang w:val="es"/>
        </w:rPr>
        <w:t xml:space="preserve"> </w:t>
      </w:r>
    </w:p>
    <w:p w14:paraId="5D960AA9" w14:textId="77777777" w:rsidR="00C60099" w:rsidRPr="00A26E42" w:rsidRDefault="00C60099" w:rsidP="00C60099">
      <w:pPr>
        <w:jc w:val="both"/>
        <w:rPr>
          <w:rFonts w:ascii="Verdana" w:eastAsiaTheme="minorEastAsia" w:hAnsi="Verdana" w:cstheme="majorHAnsi"/>
          <w:lang w:val="es"/>
        </w:rPr>
      </w:pPr>
    </w:p>
    <w:p w14:paraId="07C59532" w14:textId="77777777" w:rsidR="00C60099" w:rsidRPr="00A26E42" w:rsidRDefault="00C60099" w:rsidP="00C60099">
      <w:pPr>
        <w:spacing w:after="0" w:line="240" w:lineRule="auto"/>
        <w:jc w:val="both"/>
        <w:rPr>
          <w:rFonts w:ascii="Verdana" w:eastAsiaTheme="minorEastAsia" w:hAnsi="Verdana" w:cstheme="majorHAnsi"/>
          <w:lang w:val="es"/>
        </w:rPr>
      </w:pPr>
    </w:p>
    <w:p w14:paraId="5CFC727D" w14:textId="4439A96E" w:rsidR="00C60099" w:rsidRPr="00A26E42" w:rsidRDefault="00C60099" w:rsidP="00C60099">
      <w:pPr>
        <w:spacing w:after="0" w:line="240" w:lineRule="auto"/>
        <w:jc w:val="both"/>
        <w:rPr>
          <w:rFonts w:ascii="Verdana" w:hAnsi="Verdana" w:cstheme="majorHAnsi"/>
        </w:rPr>
      </w:pPr>
      <w:r w:rsidRPr="00A26E42">
        <w:rPr>
          <w:rFonts w:ascii="Verdana" w:eastAsia="Verdana" w:hAnsi="Verdana" w:cstheme="majorHAnsi"/>
          <w:b/>
          <w:bCs/>
          <w:lang w:val="es"/>
        </w:rPr>
        <w:t xml:space="preserve">Cumbre de Infancia Travesías Ambientales: </w:t>
      </w:r>
      <w:r w:rsidRPr="00A26E42">
        <w:rPr>
          <w:rFonts w:ascii="Verdana" w:eastAsia="Verdana" w:hAnsi="Verdana" w:cstheme="majorHAnsi"/>
          <w:lang w:val="es"/>
        </w:rPr>
        <w:t>En el marco de la Cumbre Nacional de Educación Ambiental, desarrollada en el mes de noviembre de 2024, se desarrolló la cumbre de infancia: “Travesías ambientales” en la cual participaron alrededor de 100 niños, niñas y adolescentes de todo el territorio nacional, quienes, a través de sus experiencias en educación ambiental, expresaron sus reflexiones, propuestas, ideas y necesidades.</w:t>
      </w:r>
    </w:p>
    <w:p w14:paraId="6A3A072F" w14:textId="77777777" w:rsidR="00C60099" w:rsidRPr="00A26E42" w:rsidRDefault="00C60099" w:rsidP="00CC1D8D">
      <w:pPr>
        <w:pStyle w:val="ListParagraph"/>
        <w:ind w:left="0" w:firstLine="0"/>
        <w:rPr>
          <w:rFonts w:ascii="Verdana" w:hAnsi="Verdana" w:cstheme="majorHAnsi"/>
          <w:color w:val="000000"/>
          <w:shd w:val="clear" w:color="auto" w:fill="FFFFFF"/>
          <w:lang w:val="es-ES_tradnl"/>
        </w:rPr>
      </w:pPr>
    </w:p>
    <w:p w14:paraId="5D5E0BA8" w14:textId="77777777" w:rsidR="00CF3CDE" w:rsidRPr="00A26E42" w:rsidRDefault="00CF3CDE" w:rsidP="00CC1D8D">
      <w:pPr>
        <w:spacing w:after="0" w:line="240" w:lineRule="auto"/>
        <w:jc w:val="both"/>
        <w:rPr>
          <w:rFonts w:ascii="Verdana" w:eastAsia="Work Sans" w:hAnsi="Verdana" w:cstheme="majorHAnsi"/>
          <w:b/>
          <w:bCs/>
          <w:color w:val="000000"/>
          <w:kern w:val="0"/>
          <w:u w:val="single"/>
          <w:shd w:val="clear" w:color="auto" w:fill="FFFFFF"/>
          <w:lang w:val="es-ES_tradnl"/>
          <w14:ligatures w14:val="none"/>
        </w:rPr>
      </w:pPr>
      <w:r w:rsidRPr="00A26E42">
        <w:rPr>
          <w:rFonts w:ascii="Verdana" w:eastAsia="Work Sans" w:hAnsi="Verdana" w:cstheme="majorHAnsi"/>
          <w:b/>
          <w:bCs/>
          <w:color w:val="000000"/>
          <w:kern w:val="0"/>
          <w:u w:val="single"/>
          <w:shd w:val="clear" w:color="auto" w:fill="FFFFFF"/>
          <w:lang w:val="es-ES_tradnl"/>
          <w14:ligatures w14:val="none"/>
        </w:rPr>
        <w:t>MINISTERIO DE EDUCACIÓN NACIONAL:</w:t>
      </w:r>
    </w:p>
    <w:p w14:paraId="4DE94EAC" w14:textId="77777777" w:rsidR="00E13AE8" w:rsidRPr="00A26E42" w:rsidRDefault="00E13AE8" w:rsidP="00CC1D8D">
      <w:pPr>
        <w:pStyle w:val="ListParagraph"/>
        <w:ind w:left="0" w:firstLine="0"/>
        <w:rPr>
          <w:rFonts w:ascii="Verdana" w:hAnsi="Verdana" w:cstheme="majorHAnsi"/>
          <w:color w:val="000000"/>
          <w:shd w:val="clear" w:color="auto" w:fill="FFFFFF"/>
          <w:lang w:val="es-ES_tradnl"/>
        </w:rPr>
      </w:pPr>
    </w:p>
    <w:p w14:paraId="487F0D94" w14:textId="77777777" w:rsidR="00905F01" w:rsidRPr="00A26E42" w:rsidRDefault="00905F01" w:rsidP="00CC1D8D">
      <w:pPr>
        <w:pStyle w:val="ListParagraph"/>
        <w:ind w:left="0" w:firstLine="0"/>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 xml:space="preserve">A partir del Plan Nacional de Desarrollo “Colombia potencia mundial de la vida”, se desarrolla una estrategia de formación integral y educación CRESE (ciudadana, para la reconciliación, socioemocional, antirracista y para la acción climática), que busca llegar a 5.000 escuelas para la transformación de las prácticas pedagógicas. </w:t>
      </w:r>
    </w:p>
    <w:p w14:paraId="1325644C" w14:textId="77777777" w:rsidR="00905F01" w:rsidRPr="00A26E42" w:rsidRDefault="00905F01" w:rsidP="00CC1D8D">
      <w:pPr>
        <w:pStyle w:val="ListParagraph"/>
        <w:ind w:left="0" w:firstLine="0"/>
        <w:rPr>
          <w:rFonts w:ascii="Verdana" w:hAnsi="Verdana" w:cstheme="majorHAnsi"/>
          <w:color w:val="000000"/>
          <w:shd w:val="clear" w:color="auto" w:fill="FFFFFF"/>
          <w:lang w:val="es-ES_tradnl"/>
        </w:rPr>
      </w:pPr>
    </w:p>
    <w:p w14:paraId="128F8E45" w14:textId="77777777" w:rsidR="00905F01" w:rsidRPr="00A26E42" w:rsidRDefault="00905F01" w:rsidP="00CC1D8D">
      <w:pPr>
        <w:pStyle w:val="ListParagraph"/>
        <w:ind w:left="0" w:firstLine="0"/>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Esta estrategia destaca el poder transformador de la educación en la construcción de sociedades más sostenibles, justas y pacíficas.</w:t>
      </w:r>
    </w:p>
    <w:p w14:paraId="2851AE68" w14:textId="77777777" w:rsidR="00905F01" w:rsidRPr="00A26E42" w:rsidRDefault="00905F01" w:rsidP="00CC1D8D">
      <w:pPr>
        <w:pStyle w:val="ListParagraph"/>
        <w:rPr>
          <w:rFonts w:ascii="Verdana" w:hAnsi="Verdana" w:cstheme="majorHAnsi"/>
          <w:color w:val="000000"/>
          <w:shd w:val="clear" w:color="auto" w:fill="FFFFFF"/>
          <w:lang w:val="es-ES_tradnl"/>
        </w:rPr>
      </w:pPr>
    </w:p>
    <w:p w14:paraId="00BF032C" w14:textId="02D077C6" w:rsidR="00E13AE8" w:rsidRPr="00A26E42" w:rsidRDefault="00905F01" w:rsidP="00CC1D8D">
      <w:pPr>
        <w:pStyle w:val="ListParagraph"/>
        <w:ind w:left="0" w:firstLine="0"/>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Adicionalmente, se actualizan la Política Nacional de Educación Ambiental y la Estrategia de Empoderamiento Climático, en ambos casos con los enfoques de derechos humanos y diferenciales, con interseccionalidad.</w:t>
      </w:r>
    </w:p>
    <w:p w14:paraId="401CDC59" w14:textId="77777777" w:rsidR="00C60099" w:rsidRPr="00A26E42" w:rsidRDefault="00C60099" w:rsidP="00CC1D8D">
      <w:pPr>
        <w:pStyle w:val="ListParagraph"/>
        <w:ind w:left="0" w:firstLine="0"/>
        <w:rPr>
          <w:rFonts w:ascii="Verdana" w:hAnsi="Verdana" w:cstheme="majorHAnsi"/>
          <w:color w:val="000000"/>
          <w:shd w:val="clear" w:color="auto" w:fill="FFFFFF"/>
          <w:lang w:val="es-ES_tradnl"/>
        </w:rPr>
      </w:pPr>
    </w:p>
    <w:p w14:paraId="08767DA9" w14:textId="6AD060A9" w:rsidR="000F5787" w:rsidRPr="00A26E42" w:rsidRDefault="000F5787" w:rsidP="00CC1D8D">
      <w:pPr>
        <w:spacing w:after="0" w:line="240" w:lineRule="auto"/>
        <w:jc w:val="both"/>
        <w:rPr>
          <w:rFonts w:ascii="Verdana" w:eastAsia="Work Sans" w:hAnsi="Verdana" w:cstheme="majorHAnsi"/>
          <w:b/>
          <w:bCs/>
          <w:color w:val="000000"/>
          <w:kern w:val="0"/>
          <w:u w:val="single"/>
          <w:shd w:val="clear" w:color="auto" w:fill="FFFFFF"/>
          <w:lang w:val="es-ES_tradnl"/>
          <w14:ligatures w14:val="none"/>
        </w:rPr>
      </w:pPr>
      <w:r w:rsidRPr="00A26E42">
        <w:rPr>
          <w:rFonts w:ascii="Verdana" w:eastAsia="Work Sans" w:hAnsi="Verdana" w:cstheme="majorHAnsi"/>
          <w:b/>
          <w:bCs/>
          <w:color w:val="000000"/>
          <w:kern w:val="0"/>
          <w:u w:val="single"/>
          <w:shd w:val="clear" w:color="auto" w:fill="FFFFFF"/>
          <w:lang w:val="es-ES_tradnl"/>
          <w14:ligatures w14:val="none"/>
        </w:rPr>
        <w:t>INSTITUTO COLOMBIANO DE BIENSTAR FAMILIAR - ICBF:</w:t>
      </w:r>
    </w:p>
    <w:p w14:paraId="19310416" w14:textId="77777777" w:rsidR="000F5787" w:rsidRPr="00A26E42" w:rsidRDefault="000F5787" w:rsidP="00CC1D8D">
      <w:pPr>
        <w:pStyle w:val="ListParagraph"/>
        <w:ind w:left="0" w:firstLine="0"/>
        <w:rPr>
          <w:rFonts w:ascii="Verdana" w:hAnsi="Verdana" w:cstheme="majorHAnsi"/>
          <w:color w:val="000000"/>
          <w:shd w:val="clear" w:color="auto" w:fill="FFFFFF"/>
          <w:lang w:val="es-ES_tradnl"/>
        </w:rPr>
      </w:pPr>
    </w:p>
    <w:p w14:paraId="7B50982C" w14:textId="77777777" w:rsidR="000F5787" w:rsidRPr="00A26E42" w:rsidRDefault="000F5787" w:rsidP="00CC1D8D">
      <w:pPr>
        <w:pStyle w:val="ListParagraph"/>
        <w:ind w:left="0" w:firstLine="0"/>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 xml:space="preserve">El Plan Nacional de Desarrollo 2022-2026 “Colombia Potencia Mundial de la Vida”, en el eje de actores diferenciales para el cambio, punto 4. Crece la generación para la vida y la paz: niñas, niños y adolescentes protegidos, amados y con oportunidades, nos convoca a la protección de las trayectorias de vida y educativas a través del arte, deporte, cultura, ambiente y ciencia y tecnología. </w:t>
      </w:r>
    </w:p>
    <w:p w14:paraId="1438F380" w14:textId="77777777" w:rsidR="000F5787" w:rsidRPr="00A26E42" w:rsidRDefault="000F5787" w:rsidP="00CC1D8D">
      <w:pPr>
        <w:pStyle w:val="ListParagraph"/>
        <w:ind w:left="0" w:firstLine="0"/>
        <w:rPr>
          <w:rFonts w:ascii="Verdana" w:hAnsi="Verdana" w:cstheme="majorHAnsi"/>
          <w:color w:val="000000"/>
          <w:shd w:val="clear" w:color="auto" w:fill="FFFFFF"/>
          <w:lang w:val="es-ES_tradnl"/>
        </w:rPr>
      </w:pPr>
    </w:p>
    <w:p w14:paraId="04A43DC0" w14:textId="5DEACFF6" w:rsidR="000F5787" w:rsidRPr="00A26E42" w:rsidRDefault="000F5787" w:rsidP="00CC1D8D">
      <w:pPr>
        <w:pStyle w:val="ListParagraph"/>
        <w:ind w:left="0" w:firstLine="0"/>
        <w:rPr>
          <w:rFonts w:ascii="Verdana" w:hAnsi="Verdana" w:cstheme="majorHAnsi"/>
          <w:color w:val="000000"/>
          <w:shd w:val="clear" w:color="auto" w:fill="FFFFFF"/>
          <w:lang w:val="es-ES_tradnl"/>
        </w:rPr>
      </w:pPr>
      <w:r w:rsidRPr="00A26E42">
        <w:rPr>
          <w:rFonts w:ascii="Verdana" w:hAnsi="Verdana" w:cstheme="majorHAnsi"/>
          <w:color w:val="000000"/>
          <w:shd w:val="clear" w:color="auto" w:fill="FFFFFF"/>
          <w:lang w:val="es-ES_tradnl"/>
        </w:rPr>
        <w:t>En este sentido, las apuestas de acción institucional están empezando a orientarse hacia el fortalecimiento desde la prevención y el cuidado de los entornos, siendo el medio ambiente un espacio vital para ello.</w:t>
      </w:r>
    </w:p>
    <w:p w14:paraId="28C06008" w14:textId="77777777" w:rsidR="00E13AE8" w:rsidRPr="00A26E42" w:rsidRDefault="00E13AE8" w:rsidP="00CC1D8D">
      <w:pPr>
        <w:pStyle w:val="ListParagraph"/>
        <w:ind w:left="0" w:firstLine="0"/>
        <w:rPr>
          <w:rFonts w:ascii="Verdana" w:hAnsi="Verdana" w:cstheme="majorHAnsi"/>
          <w:color w:val="000000"/>
          <w:shd w:val="clear" w:color="auto" w:fill="FFFFFF"/>
          <w:lang w:val="es-ES_tradnl"/>
        </w:rPr>
      </w:pPr>
    </w:p>
    <w:p w14:paraId="7E958E56" w14:textId="319BA34E" w:rsidR="00BC2E49" w:rsidRPr="00A26E42" w:rsidRDefault="00E13AE8" w:rsidP="00CC1D8D">
      <w:pPr>
        <w:pStyle w:val="Heading1"/>
        <w:pBdr>
          <w:top w:val="single" w:sz="4" w:space="1" w:color="auto"/>
          <w:left w:val="single" w:sz="4" w:space="4" w:color="auto"/>
          <w:bottom w:val="single" w:sz="4" w:space="1" w:color="auto"/>
          <w:right w:val="single" w:sz="4" w:space="4" w:color="auto"/>
        </w:pBdr>
        <w:spacing w:before="0" w:line="240" w:lineRule="auto"/>
        <w:ind w:left="426" w:hanging="426"/>
        <w:rPr>
          <w:rFonts w:ascii="Verdana" w:hAnsi="Verdana" w:cstheme="majorHAnsi"/>
          <w:color w:val="000000"/>
          <w:shd w:val="clear" w:color="auto" w:fill="FFFFFF"/>
          <w:lang w:val="es-ES_tradnl"/>
        </w:rPr>
      </w:pPr>
      <w:r w:rsidRPr="00A26E42">
        <w:rPr>
          <w:rFonts w:ascii="Verdana" w:hAnsi="Verdana"/>
          <w:bCs/>
          <w:i/>
          <w:iCs/>
          <w:szCs w:val="26"/>
          <w:shd w:val="clear" w:color="auto" w:fill="FFFFFF"/>
          <w:lang w:val="es-ES_tradnl"/>
        </w:rPr>
        <w:t>5.</w:t>
      </w:r>
      <w:r w:rsidRPr="00A26E42">
        <w:rPr>
          <w:rFonts w:ascii="Verdana" w:hAnsi="Verdana"/>
          <w:bCs/>
          <w:i/>
          <w:iCs/>
          <w:szCs w:val="26"/>
          <w:shd w:val="clear" w:color="auto" w:fill="FFFFFF"/>
          <w:lang w:val="es-ES_tradnl"/>
        </w:rPr>
        <w:tab/>
        <w:t>De la forma más detallada posible, agradeceríamos recibir la siguiente información en relación con sus respuestas a los puntos 1-4 anteriores:</w:t>
      </w:r>
    </w:p>
    <w:p w14:paraId="190A604F" w14:textId="77777777" w:rsidR="00E13AE8" w:rsidRPr="00A26E42" w:rsidRDefault="00E13AE8" w:rsidP="00CC1D8D">
      <w:pPr>
        <w:pStyle w:val="ListParagraph"/>
        <w:ind w:left="0" w:firstLine="0"/>
        <w:rPr>
          <w:rFonts w:ascii="Verdana" w:hAnsi="Verdana" w:cstheme="majorHAnsi"/>
          <w:color w:val="000000"/>
          <w:shd w:val="clear" w:color="auto" w:fill="FFFFFF"/>
          <w:lang w:val="es-ES_tradnl"/>
        </w:rPr>
      </w:pPr>
    </w:p>
    <w:p w14:paraId="594B5F2D" w14:textId="77777777" w:rsidR="00E13AE8" w:rsidRPr="00A26E42" w:rsidRDefault="00E13AE8" w:rsidP="00CC1D8D">
      <w:pPr>
        <w:pStyle w:val="ListParagraph"/>
        <w:numPr>
          <w:ilvl w:val="0"/>
          <w:numId w:val="35"/>
        </w:numPr>
        <w:ind w:left="284" w:hanging="284"/>
        <w:rPr>
          <w:rStyle w:val="BookTitle"/>
          <w:rFonts w:ascii="Verdana" w:eastAsiaTheme="majorEastAsia" w:hAnsi="Verdana" w:cstheme="majorBidi"/>
          <w:bCs w:val="0"/>
          <w:iCs w:val="0"/>
          <w:spacing w:val="0"/>
          <w:kern w:val="2"/>
          <w:szCs w:val="32"/>
          <w:lang w:val="es-ES_tradnl"/>
          <w14:ligatures w14:val="standardContextual"/>
        </w:rPr>
      </w:pPr>
      <w:r w:rsidRPr="00A26E42">
        <w:rPr>
          <w:rStyle w:val="BookTitle"/>
          <w:rFonts w:ascii="Verdana" w:eastAsiaTheme="majorEastAsia" w:hAnsi="Verdana" w:cstheme="majorBidi"/>
          <w:bCs w:val="0"/>
          <w:iCs w:val="0"/>
          <w:spacing w:val="0"/>
          <w:kern w:val="2"/>
          <w:szCs w:val="32"/>
          <w:lang w:val="es-ES_tradnl"/>
          <w14:ligatures w14:val="standardContextual"/>
        </w:rPr>
        <w:t>Datos desglosados por sexo/género, edad, discapacidad y, si es posible, también por otras variables, incluidos ingresos, raza/etnia, ubicación geográfica y situación migratoria;</w:t>
      </w:r>
    </w:p>
    <w:p w14:paraId="3B8F1D0F" w14:textId="77777777" w:rsidR="00E13AE8" w:rsidRPr="00A26E42" w:rsidRDefault="00E13AE8" w:rsidP="00CC1D8D">
      <w:pPr>
        <w:pStyle w:val="ListParagraph"/>
        <w:numPr>
          <w:ilvl w:val="0"/>
          <w:numId w:val="35"/>
        </w:numPr>
        <w:ind w:left="284" w:hanging="284"/>
        <w:rPr>
          <w:rStyle w:val="BookTitle"/>
          <w:rFonts w:ascii="Verdana" w:eastAsiaTheme="majorEastAsia" w:hAnsi="Verdana" w:cstheme="majorBidi"/>
          <w:bCs w:val="0"/>
          <w:iCs w:val="0"/>
          <w:spacing w:val="0"/>
          <w:kern w:val="2"/>
          <w:szCs w:val="32"/>
          <w:lang w:val="es-ES_tradnl"/>
          <w14:ligatures w14:val="standardContextual"/>
        </w:rPr>
      </w:pPr>
      <w:r w:rsidRPr="00A26E42">
        <w:rPr>
          <w:rStyle w:val="BookTitle"/>
          <w:rFonts w:ascii="Verdana" w:eastAsiaTheme="majorEastAsia" w:hAnsi="Verdana" w:cstheme="majorBidi"/>
          <w:bCs w:val="0"/>
          <w:iCs w:val="0"/>
          <w:spacing w:val="0"/>
          <w:kern w:val="2"/>
          <w:szCs w:val="32"/>
          <w:lang w:val="es-ES_tradnl"/>
          <w14:ligatures w14:val="standardContextual"/>
        </w:rPr>
        <w:lastRenderedPageBreak/>
        <w:t>Información sobre las niñas que se encuentran en situaciones de vulnerabilidad y/o que se enfrentan a formas de discriminación cruzadas, tales como aquellas que se ven afectadas por crisis humanitarias, conflictos armados y desastres; que viven en la pobreza; que están casadas, embarazadas o tienen hijos; que viven con alguna discapacidad; y/o que pertenecen a minorías o a comunidades indígenas.</w:t>
      </w:r>
    </w:p>
    <w:p w14:paraId="3520912D" w14:textId="77777777" w:rsidR="00E13AE8" w:rsidRPr="00A26E42" w:rsidRDefault="00E13AE8" w:rsidP="00CC1D8D">
      <w:pPr>
        <w:pStyle w:val="ListParagraph"/>
        <w:ind w:left="0" w:firstLine="0"/>
        <w:rPr>
          <w:rFonts w:ascii="Verdana" w:hAnsi="Verdana" w:cstheme="majorHAnsi"/>
          <w:color w:val="000000"/>
          <w:shd w:val="clear" w:color="auto" w:fill="FFFFFF"/>
        </w:rPr>
      </w:pPr>
    </w:p>
    <w:p w14:paraId="320D0681" w14:textId="2ABF7C53" w:rsidR="0057046A" w:rsidRPr="00A26E42" w:rsidRDefault="0057046A" w:rsidP="0057046A">
      <w:pPr>
        <w:spacing w:after="0" w:line="240" w:lineRule="auto"/>
        <w:jc w:val="both"/>
        <w:rPr>
          <w:rFonts w:ascii="Verdana" w:eastAsia="Work Sans" w:hAnsi="Verdana" w:cstheme="majorHAnsi"/>
          <w:b/>
          <w:bCs/>
          <w:color w:val="000000"/>
          <w:kern w:val="0"/>
          <w:u w:val="single"/>
          <w:shd w:val="clear" w:color="auto" w:fill="FFFFFF"/>
          <w:lang w:val="es-ES_tradnl"/>
          <w14:ligatures w14:val="none"/>
        </w:rPr>
      </w:pPr>
      <w:r w:rsidRPr="00A26E42">
        <w:rPr>
          <w:rFonts w:ascii="Verdana" w:eastAsia="Work Sans" w:hAnsi="Verdana" w:cstheme="majorHAnsi"/>
          <w:b/>
          <w:bCs/>
          <w:color w:val="000000"/>
          <w:kern w:val="0"/>
          <w:u w:val="single"/>
          <w:shd w:val="clear" w:color="auto" w:fill="FFFFFF"/>
          <w:lang w:val="es-ES_tradnl"/>
          <w14:ligatures w14:val="none"/>
        </w:rPr>
        <w:t>MINISTERIO DE AMBIENTE:</w:t>
      </w:r>
    </w:p>
    <w:p w14:paraId="6C731C11" w14:textId="77777777" w:rsidR="0057046A" w:rsidRPr="00A26E42" w:rsidRDefault="0057046A" w:rsidP="0057046A">
      <w:pPr>
        <w:pStyle w:val="ListParagraph"/>
        <w:ind w:left="0" w:firstLine="0"/>
        <w:rPr>
          <w:rFonts w:ascii="Verdana" w:hAnsi="Verdana" w:cstheme="majorHAnsi"/>
          <w:color w:val="000000"/>
          <w:shd w:val="clear" w:color="auto" w:fill="FFFFFF"/>
        </w:rPr>
      </w:pPr>
    </w:p>
    <w:p w14:paraId="04558F11" w14:textId="77777777" w:rsidR="0057046A" w:rsidRPr="00A26E42" w:rsidRDefault="0057046A" w:rsidP="0057046A">
      <w:pPr>
        <w:pStyle w:val="BodyText"/>
        <w:jc w:val="both"/>
        <w:rPr>
          <w:rFonts w:ascii="Verdana" w:hAnsi="Verdana" w:cstheme="majorHAnsi"/>
          <w:sz w:val="22"/>
          <w:szCs w:val="22"/>
        </w:rPr>
      </w:pPr>
      <w:r w:rsidRPr="00A26E42">
        <w:rPr>
          <w:rFonts w:ascii="Verdana" w:hAnsi="Verdana" w:cstheme="majorHAnsi"/>
          <w:sz w:val="22"/>
          <w:szCs w:val="22"/>
        </w:rPr>
        <w:t xml:space="preserve">Si bien, Colombia está avanzando en la consolidación de sistemas de monitoreo que permitan registrar información sobre los efectos del cambio climático, aún no se cuenta con información desagregada por sexo que dé cuenta de los efectos diferenciados sobre las niñas </w:t>
      </w:r>
    </w:p>
    <w:p w14:paraId="44E0EF9F" w14:textId="77777777" w:rsidR="0057046A" w:rsidRPr="00A26E42" w:rsidRDefault="0057046A" w:rsidP="00CC1D8D">
      <w:pPr>
        <w:pStyle w:val="ListParagraph"/>
        <w:ind w:left="0" w:firstLine="0"/>
        <w:rPr>
          <w:rFonts w:ascii="Verdana" w:hAnsi="Verdana" w:cstheme="majorHAnsi"/>
          <w:color w:val="000000"/>
          <w:shd w:val="clear" w:color="auto" w:fill="FFFFFF"/>
        </w:rPr>
      </w:pPr>
    </w:p>
    <w:p w14:paraId="37B0A802" w14:textId="37530A03" w:rsidR="00F62E8F" w:rsidRPr="00A26E42" w:rsidRDefault="00F62E8F" w:rsidP="00CC1D8D">
      <w:pPr>
        <w:spacing w:after="0" w:line="240" w:lineRule="auto"/>
        <w:jc w:val="both"/>
        <w:rPr>
          <w:rFonts w:ascii="Verdana" w:eastAsia="Work Sans" w:hAnsi="Verdana" w:cstheme="majorHAnsi"/>
          <w:b/>
          <w:bCs/>
          <w:color w:val="000000"/>
          <w:kern w:val="0"/>
          <w:u w:val="single"/>
          <w:shd w:val="clear" w:color="auto" w:fill="FFFFFF"/>
          <w:lang w:val="es-ES_tradnl"/>
          <w14:ligatures w14:val="none"/>
        </w:rPr>
      </w:pPr>
      <w:r w:rsidRPr="00A26E42">
        <w:rPr>
          <w:rFonts w:ascii="Verdana" w:eastAsia="Work Sans" w:hAnsi="Verdana" w:cstheme="majorHAnsi"/>
          <w:b/>
          <w:bCs/>
          <w:color w:val="000000"/>
          <w:kern w:val="0"/>
          <w:u w:val="single"/>
          <w:shd w:val="clear" w:color="auto" w:fill="FFFFFF"/>
          <w:lang w:val="es-ES_tradnl"/>
          <w14:ligatures w14:val="none"/>
        </w:rPr>
        <w:t>INSTITUTO COLOMBIANO DE BIENESTAR FAMILIAR -ICBF:</w:t>
      </w:r>
    </w:p>
    <w:p w14:paraId="0AC7D3D1" w14:textId="77777777" w:rsidR="00F62E8F" w:rsidRPr="00A26E42" w:rsidRDefault="00F62E8F" w:rsidP="00CC1D8D">
      <w:pPr>
        <w:spacing w:after="0" w:line="240" w:lineRule="auto"/>
        <w:ind w:left="720"/>
        <w:jc w:val="both"/>
        <w:rPr>
          <w:rFonts w:ascii="Verdana" w:hAnsi="Verdana" w:cs="Arial"/>
        </w:rPr>
      </w:pPr>
    </w:p>
    <w:p w14:paraId="2F15A416" w14:textId="3F1D038E" w:rsidR="00F62E8F" w:rsidRPr="00A26E42" w:rsidRDefault="00891841" w:rsidP="00CC1D8D">
      <w:pPr>
        <w:pStyle w:val="NormalWeb"/>
        <w:shd w:val="clear" w:color="auto" w:fill="FFFFFF"/>
        <w:spacing w:before="0" w:beforeAutospacing="0" w:after="0" w:afterAutospacing="0"/>
        <w:jc w:val="both"/>
        <w:rPr>
          <w:rFonts w:ascii="Verdana" w:hAnsi="Verdana" w:cs="Arial"/>
          <w:sz w:val="22"/>
          <w:szCs w:val="22"/>
        </w:rPr>
      </w:pPr>
      <w:r w:rsidRPr="00A26E42">
        <w:rPr>
          <w:rFonts w:ascii="Verdana" w:eastAsia="Arial" w:hAnsi="Verdana" w:cs="Arial"/>
          <w:sz w:val="22"/>
          <w:szCs w:val="22"/>
        </w:rPr>
        <w:t xml:space="preserve">En lo que respecta a la información requerida frente a </w:t>
      </w:r>
      <w:r w:rsidRPr="00A26E42">
        <w:rPr>
          <w:rFonts w:ascii="Verdana" w:eastAsia="Arial" w:hAnsi="Verdana" w:cs="Arial"/>
          <w:b/>
          <w:bCs/>
          <w:sz w:val="22"/>
          <w:szCs w:val="22"/>
        </w:rPr>
        <w:t>situaciones de vulnerabilidad que enfrentan los NNA</w:t>
      </w:r>
      <w:r w:rsidRPr="00A26E42">
        <w:rPr>
          <w:rFonts w:ascii="Verdana" w:eastAsia="Arial" w:hAnsi="Verdana" w:cs="Arial"/>
          <w:sz w:val="22"/>
          <w:szCs w:val="22"/>
        </w:rPr>
        <w:t xml:space="preserve"> a forma de discriminación cruzada, es preciso mencionar que, d</w:t>
      </w:r>
      <w:r w:rsidR="00F62E8F" w:rsidRPr="00A26E42">
        <w:rPr>
          <w:rFonts w:ascii="Verdana" w:eastAsia="Arial" w:hAnsi="Verdana" w:cs="Arial"/>
          <w:sz w:val="22"/>
          <w:szCs w:val="22"/>
        </w:rPr>
        <w:t>ada la misionalidad del ICBF</w:t>
      </w:r>
      <w:r w:rsidRPr="00A26E42">
        <w:rPr>
          <w:rFonts w:ascii="Verdana" w:eastAsia="Arial" w:hAnsi="Verdana" w:cs="Arial"/>
          <w:sz w:val="22"/>
          <w:szCs w:val="22"/>
        </w:rPr>
        <w:t xml:space="preserve"> y</w:t>
      </w:r>
      <w:r w:rsidR="00F62E8F" w:rsidRPr="00A26E42">
        <w:rPr>
          <w:rFonts w:ascii="Verdana" w:eastAsia="Arial" w:hAnsi="Verdana" w:cs="Arial"/>
          <w:sz w:val="22"/>
          <w:szCs w:val="22"/>
        </w:rPr>
        <w:t xml:space="preserve"> de conformidad con los instrumentos normativos que le confieren la protección integral, la promoción y la garantía de derechos de niñas, niños, adolescentes, siguiendo la normativa nacional e internacional que dispone el interés superior de niñas, niños y adolescentes y la prevalencia de sus derechos, cuando </w:t>
      </w:r>
      <w:r w:rsidR="00F62E8F" w:rsidRPr="00A26E42">
        <w:rPr>
          <w:rFonts w:ascii="Verdana" w:hAnsi="Verdana" w:cs="Arial"/>
          <w:sz w:val="22"/>
          <w:szCs w:val="22"/>
        </w:rPr>
        <w:t>tiene conocimiento por cualquier canal de comunicación de una situación de amenaza o vulneración de sus derechos, se procede a adelantar a través de la autoridad administrativa competente las actuaciones correspondientes al restablecimiento de los derechos, teniendo como sustento jurídico el capítulo IV del Código de Infancia y Adolescencia - Ley 1098 de 2006 (modificado por la Ley 1878 de 2018).</w:t>
      </w:r>
    </w:p>
    <w:p w14:paraId="6C44AB71" w14:textId="77777777" w:rsidR="00F62E8F" w:rsidRPr="00A26E42" w:rsidRDefault="00F62E8F" w:rsidP="00CC1D8D">
      <w:pPr>
        <w:pStyle w:val="NormalWeb"/>
        <w:shd w:val="clear" w:color="auto" w:fill="FFFFFF"/>
        <w:spacing w:before="0" w:beforeAutospacing="0" w:after="0" w:afterAutospacing="0"/>
        <w:jc w:val="both"/>
        <w:rPr>
          <w:rFonts w:ascii="Verdana" w:hAnsi="Verdana"/>
          <w:sz w:val="22"/>
          <w:szCs w:val="22"/>
        </w:rPr>
      </w:pPr>
    </w:p>
    <w:p w14:paraId="21720AE2" w14:textId="77777777" w:rsidR="00F62E8F" w:rsidRPr="00A26E42" w:rsidRDefault="00F62E8F" w:rsidP="00CC1D8D">
      <w:pPr>
        <w:spacing w:after="0" w:line="240" w:lineRule="auto"/>
        <w:contextualSpacing/>
        <w:jc w:val="both"/>
        <w:rPr>
          <w:rFonts w:ascii="Verdana" w:hAnsi="Verdana" w:cs="Arial"/>
        </w:rPr>
      </w:pPr>
      <w:r w:rsidRPr="00A26E42">
        <w:rPr>
          <w:rFonts w:ascii="Verdana" w:hAnsi="Verdana" w:cs="Arial"/>
        </w:rPr>
        <w:t>Conforme a lo dispuesto en los artículos 17, 37 y 52 de la Ley 1098 de 2006, la autoridad solicitará al equipo técnico interdisciplinario conformado por profesionales en trabajo social, psicología y nutrición, que procedan a realizar la verificación del estado de la garantía de derechos, es decir, que hagan una valoración inicial psicológica y emocional; de nutrición y revisión del esquema de vacunación; del entorno familiar, redes vinculares y de apoyo, e identificación de elementos protectores y de riesgo para la garantía de los derechos; y, una verificación de la inscripción en el registro civil de nacimiento, vinculación al sistema de salud y seguridad social y al sistema educativo.</w:t>
      </w:r>
    </w:p>
    <w:p w14:paraId="2F184B42" w14:textId="77777777" w:rsidR="00F62E8F" w:rsidRPr="00A26E42" w:rsidRDefault="00F62E8F" w:rsidP="00CC1D8D">
      <w:pPr>
        <w:spacing w:after="0" w:line="240" w:lineRule="auto"/>
        <w:contextualSpacing/>
        <w:jc w:val="both"/>
        <w:rPr>
          <w:rFonts w:ascii="Verdana" w:hAnsi="Verdana" w:cs="Arial"/>
        </w:rPr>
      </w:pPr>
    </w:p>
    <w:p w14:paraId="520BDD92" w14:textId="71A3BD7C" w:rsidR="00F62E8F" w:rsidRPr="00A26E42" w:rsidRDefault="00F62E8F" w:rsidP="00CC1D8D">
      <w:pPr>
        <w:spacing w:after="0" w:line="240" w:lineRule="auto"/>
        <w:jc w:val="both"/>
        <w:rPr>
          <w:rFonts w:ascii="Verdana" w:hAnsi="Verdana" w:cs="Arial"/>
        </w:rPr>
      </w:pPr>
      <w:r w:rsidRPr="00A26E42">
        <w:rPr>
          <w:rFonts w:ascii="Verdana" w:hAnsi="Verdana" w:cs="Arial"/>
        </w:rPr>
        <w:t>De acuerdo con el resultado obtenido de la verificación de derechos, y si la autoridad administrativa lo considera necesario, dará apertura</w:t>
      </w:r>
      <w:r w:rsidRPr="00A26E42">
        <w:rPr>
          <w:rStyle w:val="FootnoteReference"/>
          <w:rFonts w:ascii="Verdana" w:hAnsi="Verdana" w:cs="Arial"/>
        </w:rPr>
        <w:footnoteReference w:id="2"/>
      </w:r>
      <w:r w:rsidRPr="00A26E42">
        <w:rPr>
          <w:rFonts w:ascii="Verdana" w:hAnsi="Verdana" w:cs="Arial"/>
        </w:rPr>
        <w:t xml:space="preserve"> al Proceso Administrativo de Restablecimiento de Derechos - PARD</w:t>
      </w:r>
      <w:r w:rsidRPr="00A26E42">
        <w:rPr>
          <w:rStyle w:val="FootnoteReference"/>
          <w:rFonts w:ascii="Verdana" w:hAnsi="Verdana" w:cs="Arial"/>
        </w:rPr>
        <w:footnoteReference w:id="3"/>
      </w:r>
      <w:r w:rsidRPr="00A26E42">
        <w:rPr>
          <w:rFonts w:ascii="Verdana" w:hAnsi="Verdana" w:cs="Arial"/>
        </w:rPr>
        <w:t xml:space="preserve"> y, en el marco del </w:t>
      </w:r>
      <w:r w:rsidRPr="00A26E42">
        <w:rPr>
          <w:rFonts w:ascii="Verdana" w:hAnsi="Verdana" w:cs="Arial"/>
        </w:rPr>
        <w:lastRenderedPageBreak/>
        <w:t>interés superior de los derechos de la persona menor de 18 años</w:t>
      </w:r>
      <w:r w:rsidRPr="00A26E42">
        <w:rPr>
          <w:rStyle w:val="FootnoteReference"/>
          <w:rFonts w:ascii="Verdana" w:hAnsi="Verdana" w:cs="Arial"/>
        </w:rPr>
        <w:footnoteReference w:id="4"/>
      </w:r>
      <w:r w:rsidRPr="00A26E42">
        <w:rPr>
          <w:rFonts w:ascii="Verdana" w:hAnsi="Verdana" w:cs="Arial"/>
        </w:rPr>
        <w:t xml:space="preserve">, tomará la </w:t>
      </w:r>
      <w:r w:rsidR="0057046A" w:rsidRPr="00A26E42">
        <w:rPr>
          <w:rFonts w:ascii="Verdana" w:hAnsi="Verdana" w:cs="Arial"/>
        </w:rPr>
        <w:t>M</w:t>
      </w:r>
      <w:r w:rsidRPr="00A26E42">
        <w:rPr>
          <w:rFonts w:ascii="Verdana" w:hAnsi="Verdana" w:cs="Arial"/>
        </w:rPr>
        <w:t>edida o medidas de restablecimiento</w:t>
      </w:r>
      <w:r w:rsidRPr="00A26E42">
        <w:rPr>
          <w:rStyle w:val="FootnoteReference"/>
          <w:rFonts w:ascii="Verdana" w:hAnsi="Verdana" w:cs="Arial"/>
        </w:rPr>
        <w:footnoteReference w:id="5"/>
      </w:r>
      <w:r w:rsidRPr="00A26E42">
        <w:rPr>
          <w:rFonts w:ascii="Verdana" w:hAnsi="Verdana" w:cs="Arial"/>
        </w:rPr>
        <w:t xml:space="preserve"> de derechos</w:t>
      </w:r>
      <w:r w:rsidRPr="00A26E42">
        <w:rPr>
          <w:rStyle w:val="FootnoteReference"/>
          <w:rFonts w:ascii="Verdana" w:hAnsi="Verdana" w:cs="Arial"/>
        </w:rPr>
        <w:footnoteReference w:id="6"/>
      </w:r>
      <w:r w:rsidRPr="00A26E42">
        <w:rPr>
          <w:rFonts w:ascii="Verdana" w:hAnsi="Verdana" w:cs="Arial"/>
        </w:rPr>
        <w:t xml:space="preserve"> que considere pertinentes, las cuales tienen como objetivo superar las situaciones que dieron origen a la amenaza o vulneración de derechos, teniendo en cuenta las características y necesidades particulares de cada caso. </w:t>
      </w:r>
    </w:p>
    <w:p w14:paraId="2C400587" w14:textId="77777777" w:rsidR="00F62E8F" w:rsidRPr="00A26E42" w:rsidRDefault="00F62E8F" w:rsidP="00CC1D8D">
      <w:pPr>
        <w:spacing w:after="0" w:line="240" w:lineRule="auto"/>
        <w:contextualSpacing/>
        <w:jc w:val="both"/>
        <w:rPr>
          <w:rFonts w:ascii="Verdana" w:hAnsi="Verdana" w:cs="Arial"/>
        </w:rPr>
      </w:pPr>
    </w:p>
    <w:p w14:paraId="2F20DD91" w14:textId="77777777" w:rsidR="00F62E8F" w:rsidRPr="00A26E42" w:rsidRDefault="00F62E8F" w:rsidP="00CC1D8D">
      <w:pPr>
        <w:spacing w:after="0" w:line="240" w:lineRule="auto"/>
        <w:contextualSpacing/>
        <w:jc w:val="both"/>
        <w:rPr>
          <w:rFonts w:ascii="Verdana" w:hAnsi="Verdana" w:cs="Arial"/>
        </w:rPr>
      </w:pPr>
      <w:r w:rsidRPr="00A26E42">
        <w:rPr>
          <w:rFonts w:ascii="Verdana" w:hAnsi="Verdana" w:cs="Arial"/>
        </w:rPr>
        <w:t xml:space="preserve">En ese sentido, las medidas de restablecimiento de derechos son </w:t>
      </w:r>
      <w:r w:rsidRPr="00A26E42">
        <w:rPr>
          <w:rFonts w:ascii="Verdana" w:hAnsi="Verdana" w:cs="Arial"/>
          <w:b/>
          <w:bCs/>
        </w:rPr>
        <w:t>decisiones de naturaleza administrativa</w:t>
      </w:r>
      <w:r w:rsidRPr="00A26E42">
        <w:rPr>
          <w:rFonts w:ascii="Verdana" w:hAnsi="Verdana" w:cs="Arial"/>
        </w:rPr>
        <w:t xml:space="preserve"> que decretan las autoridades anteriormente descritas, para garantizar y restablecer el ejercicio de los derechos de las niñas, los niños y los adolescentes, las cuales deben estar en concordancia con el derecho amenazado o vulnerado; y, garantizar, en primer término, el derecho de la niña, el niño o el adolescente a permanecer en el medio familiar (familia de origen o extensa), siempre y cuando este entorno sea garante de sus derechos</w:t>
      </w:r>
      <w:r w:rsidRPr="00A26E42">
        <w:rPr>
          <w:rStyle w:val="FootnoteReference"/>
          <w:rFonts w:ascii="Verdana" w:hAnsi="Verdana" w:cs="Arial"/>
        </w:rPr>
        <w:footnoteReference w:id="7"/>
      </w:r>
      <w:r w:rsidRPr="00A26E42">
        <w:rPr>
          <w:rFonts w:ascii="Verdana" w:hAnsi="Verdana" w:cs="Arial"/>
        </w:rPr>
        <w:t>.</w:t>
      </w:r>
    </w:p>
    <w:p w14:paraId="1AE0CF22" w14:textId="77777777" w:rsidR="00F62E8F" w:rsidRPr="00A26E42" w:rsidRDefault="00F62E8F" w:rsidP="00CC1D8D">
      <w:pPr>
        <w:spacing w:after="0" w:line="240" w:lineRule="auto"/>
        <w:contextualSpacing/>
        <w:jc w:val="both"/>
        <w:rPr>
          <w:rFonts w:ascii="Verdana" w:hAnsi="Verdana" w:cs="Arial"/>
          <w:color w:val="000000"/>
          <w:bdr w:val="none" w:sz="0" w:space="0" w:color="auto" w:frame="1"/>
        </w:rPr>
      </w:pPr>
    </w:p>
    <w:p w14:paraId="3D76FB75" w14:textId="77777777" w:rsidR="00F62E8F" w:rsidRPr="00A26E42" w:rsidRDefault="00F62E8F" w:rsidP="00CC1D8D">
      <w:pPr>
        <w:spacing w:after="0" w:line="240" w:lineRule="auto"/>
        <w:jc w:val="both"/>
        <w:rPr>
          <w:rFonts w:ascii="Verdana" w:hAnsi="Verdana" w:cs="Arial"/>
        </w:rPr>
      </w:pPr>
      <w:r w:rsidRPr="00A26E42">
        <w:rPr>
          <w:rFonts w:ascii="Verdana" w:hAnsi="Verdana" w:cs="Arial"/>
        </w:rPr>
        <w:t xml:space="preserve">Si el niño, niña o adolescente no cuenta con su progenitora y progenitor; o, cuando se </w:t>
      </w:r>
      <w:r w:rsidRPr="00A26E42">
        <w:rPr>
          <w:rFonts w:ascii="Verdana" w:hAnsi="Verdana" w:cs="Arial"/>
          <w:color w:val="000000"/>
          <w:bdr w:val="none" w:sz="0" w:space="0" w:color="auto" w:frame="1"/>
        </w:rPr>
        <w:t xml:space="preserve">establezca que no existe un entorno adecuado para garantizar su protección, seguridad y cuidado, </w:t>
      </w:r>
      <w:r w:rsidRPr="00A26E42">
        <w:rPr>
          <w:rFonts w:ascii="Verdana" w:hAnsi="Verdana" w:cs="Arial"/>
        </w:rPr>
        <w:t>el ICBF cuenta con las siguientes modalidades, que, al igual que la descrita en el párrafo anterior, se desarrollan en el Manual Operativo Modalidades y Servicios para la atención de niñas, niños y adolescentes, con proceso administrativo de restablecimiento de derechos (PARD)</w:t>
      </w:r>
      <w:r w:rsidRPr="00A26E42">
        <w:rPr>
          <w:rFonts w:ascii="Verdana" w:hAnsi="Verdana" w:cs="Arial"/>
          <w:vertAlign w:val="superscript"/>
        </w:rPr>
        <w:footnoteReference w:id="8"/>
      </w:r>
      <w:r w:rsidRPr="00A26E42">
        <w:rPr>
          <w:rFonts w:ascii="Verdana" w:hAnsi="Verdana" w:cs="Arial"/>
        </w:rPr>
        <w:t xml:space="preserve"> y el Manual Operativo de la modalidad de acogimiento familiar hogar sustituto</w:t>
      </w:r>
      <w:r w:rsidRPr="00A26E42">
        <w:rPr>
          <w:rStyle w:val="FootnoteReference"/>
          <w:rFonts w:ascii="Verdana" w:hAnsi="Verdana" w:cs="Arial"/>
        </w:rPr>
        <w:footnoteReference w:id="9"/>
      </w:r>
      <w:r w:rsidRPr="00A26E42">
        <w:rPr>
          <w:rFonts w:ascii="Verdana" w:hAnsi="Verdana" w:cs="Arial"/>
        </w:rPr>
        <w:t>, así:</w:t>
      </w:r>
    </w:p>
    <w:p w14:paraId="18998283" w14:textId="77777777" w:rsidR="00F62E8F" w:rsidRPr="00A26E42" w:rsidRDefault="00F62E8F" w:rsidP="00CC1D8D">
      <w:pPr>
        <w:spacing w:after="0" w:line="240" w:lineRule="auto"/>
        <w:jc w:val="both"/>
        <w:rPr>
          <w:rFonts w:ascii="Verdana" w:hAnsi="Verdana" w:cs="Arial"/>
        </w:rPr>
      </w:pPr>
    </w:p>
    <w:p w14:paraId="5430883F" w14:textId="77777777" w:rsidR="00F62E8F" w:rsidRPr="00A26E42" w:rsidRDefault="00F62E8F" w:rsidP="00CC1D8D">
      <w:pPr>
        <w:pStyle w:val="ListParagraph"/>
        <w:widowControl/>
        <w:numPr>
          <w:ilvl w:val="0"/>
          <w:numId w:val="48"/>
        </w:numPr>
        <w:autoSpaceDE/>
        <w:autoSpaceDN/>
        <w:contextualSpacing/>
        <w:rPr>
          <w:rFonts w:ascii="Verdana" w:hAnsi="Verdana" w:cs="Arial"/>
        </w:rPr>
      </w:pPr>
      <w:r w:rsidRPr="00A26E42">
        <w:rPr>
          <w:rFonts w:ascii="Verdana" w:hAnsi="Verdana" w:cs="Arial"/>
          <w:b/>
        </w:rPr>
        <w:t>Modalidades de ubicación inicial.</w:t>
      </w:r>
      <w:r w:rsidRPr="00A26E42">
        <w:rPr>
          <w:rFonts w:ascii="Verdana" w:hAnsi="Verdana" w:cs="Arial"/>
        </w:rPr>
        <w:t xml:space="preserve"> Son las que prestan los servicios de atención para la ubicación provisional de las niñas, niños y adolescentes en PARD, mientras la autoridad administrativa decide cuál es la medida de restablecimiento de derechos más idónea para ellos(as), en función del interés superior. La permanencia en estas modalidades corresponde a máximo ocho (8) días hábiles, término en el cual la autoridad administrativa debe decretar otra medida de restablecimiento de derechos. Durante la permanencia de la niña, el niño o el adolescente, se </w:t>
      </w:r>
      <w:r w:rsidRPr="00A26E42">
        <w:rPr>
          <w:rFonts w:ascii="Verdana" w:hAnsi="Verdana" w:cs="Arial"/>
        </w:rPr>
        <w:lastRenderedPageBreak/>
        <w:t>debe realizar la acogida, cuidado y atención requerida, con el fin de que la autoridad administrativa desarrolle las acciones pertinentes que le permitan determinar la medida de restablecimiento de derechos más conveniente para él o ella, en función del interés superior. La recepción de las niñas, los niños y los adolescentes debe ser durante las 24 horas del día, y se debe garantizar que los grupos de hermanas(os) se mantengan juntas(os). Existen dos modalidades de ubicación inicial: hogar de paso y centro de emergencia.</w:t>
      </w:r>
    </w:p>
    <w:p w14:paraId="64E7BC9D" w14:textId="77777777" w:rsidR="00F62E8F" w:rsidRPr="00A26E42" w:rsidRDefault="00F62E8F" w:rsidP="00CC1D8D">
      <w:pPr>
        <w:pStyle w:val="ListParagraph"/>
        <w:ind w:left="360"/>
        <w:rPr>
          <w:rFonts w:ascii="Verdana" w:hAnsi="Verdana" w:cs="Arial"/>
        </w:rPr>
      </w:pPr>
    </w:p>
    <w:p w14:paraId="293BCA2C" w14:textId="77777777" w:rsidR="00F62E8F" w:rsidRPr="00A26E42" w:rsidRDefault="00F62E8F" w:rsidP="00CC1D8D">
      <w:pPr>
        <w:pStyle w:val="ListParagraph"/>
        <w:widowControl/>
        <w:numPr>
          <w:ilvl w:val="0"/>
          <w:numId w:val="48"/>
        </w:numPr>
        <w:autoSpaceDE/>
        <w:autoSpaceDN/>
        <w:contextualSpacing/>
        <w:rPr>
          <w:rFonts w:ascii="Verdana" w:hAnsi="Verdana" w:cs="Arial"/>
        </w:rPr>
      </w:pPr>
      <w:r w:rsidRPr="00A26E42">
        <w:rPr>
          <w:rFonts w:ascii="Verdana" w:hAnsi="Verdana" w:cs="Arial"/>
          <w:b/>
        </w:rPr>
        <w:t xml:space="preserve">Modalidades de acogimiento. </w:t>
      </w:r>
      <w:r w:rsidRPr="00A26E42">
        <w:rPr>
          <w:rFonts w:ascii="Verdana" w:hAnsi="Verdana" w:cs="Arial"/>
        </w:rPr>
        <w:t xml:space="preserve">Hacen referencia a las modalidades institucionales que funcionan las 24 horas al día, los siete días a la semana. Se dividen en: </w:t>
      </w:r>
      <w:r w:rsidRPr="00A26E42">
        <w:rPr>
          <w:rFonts w:ascii="Verdana" w:hAnsi="Verdana" w:cs="Arial"/>
          <w:b/>
        </w:rPr>
        <w:t>a) Residenciales:</w:t>
      </w:r>
      <w:r w:rsidRPr="00A26E42">
        <w:rPr>
          <w:rFonts w:ascii="Verdana" w:hAnsi="Verdana" w:cs="Arial"/>
        </w:rPr>
        <w:t xml:space="preserve"> internado, casa hogar, casa universitaria y casa de protección; y, </w:t>
      </w:r>
      <w:r w:rsidRPr="00A26E42">
        <w:rPr>
          <w:rFonts w:ascii="Verdana" w:hAnsi="Verdana" w:cs="Arial"/>
          <w:b/>
        </w:rPr>
        <w:t>b) familiares:</w:t>
      </w:r>
      <w:r w:rsidRPr="00A26E42">
        <w:rPr>
          <w:rFonts w:ascii="Verdana" w:hAnsi="Verdana" w:cs="Arial"/>
        </w:rPr>
        <w:t xml:space="preserve"> hogar sustituto. </w:t>
      </w:r>
    </w:p>
    <w:p w14:paraId="75C7CC7A" w14:textId="77777777" w:rsidR="00F62E8F" w:rsidRPr="00A26E42" w:rsidRDefault="00F62E8F" w:rsidP="00CC1D8D">
      <w:pPr>
        <w:pStyle w:val="ListParagraph"/>
        <w:ind w:left="360"/>
        <w:rPr>
          <w:rFonts w:ascii="Verdana" w:hAnsi="Verdana" w:cs="Arial"/>
        </w:rPr>
      </w:pPr>
    </w:p>
    <w:p w14:paraId="0CFC6400" w14:textId="77777777" w:rsidR="00F62E8F" w:rsidRPr="00A26E42" w:rsidRDefault="00F62E8F" w:rsidP="00CC1D8D">
      <w:pPr>
        <w:pStyle w:val="xxmsonormal"/>
        <w:shd w:val="clear" w:color="auto" w:fill="FFFFFF"/>
        <w:spacing w:before="0" w:beforeAutospacing="0" w:after="0" w:afterAutospacing="0"/>
        <w:jc w:val="both"/>
        <w:textAlignment w:val="baseline"/>
        <w:rPr>
          <w:rFonts w:ascii="Verdana" w:eastAsia="Arial" w:hAnsi="Verdana" w:cs="Arial"/>
          <w:sz w:val="22"/>
          <w:szCs w:val="22"/>
        </w:rPr>
      </w:pPr>
      <w:r w:rsidRPr="00A26E42">
        <w:rPr>
          <w:rFonts w:ascii="Verdana" w:hAnsi="Verdana" w:cs="Arial"/>
          <w:color w:val="000000"/>
          <w:sz w:val="22"/>
          <w:szCs w:val="22"/>
          <w:bdr w:val="none" w:sz="0" w:space="0" w:color="auto" w:frame="1"/>
        </w:rPr>
        <w:t xml:space="preserve">Ahora bien, durante el proceso de atención, al momento de la ubicación de un niño, niña o adolescente en una de estas modalidades de acogimiento, es </w:t>
      </w:r>
      <w:r w:rsidRPr="00A26E42">
        <w:rPr>
          <w:rFonts w:ascii="Verdana" w:eastAsia="Arial" w:hAnsi="Verdana" w:cs="Arial"/>
          <w:sz w:val="22"/>
          <w:szCs w:val="22"/>
        </w:rPr>
        <w:t xml:space="preserve">responsabilidad de la autoridad administrativa competente que se verifique el estado de afiliación al sistema de seguridad social en salud y se adelanten las acciones respectivas en caso de que no se encuentre activo(a) o, se requiera adelantar portabilidad por cambio de territorio.   </w:t>
      </w:r>
    </w:p>
    <w:p w14:paraId="49951B42" w14:textId="77777777" w:rsidR="00F62E8F" w:rsidRPr="00A26E42" w:rsidRDefault="00F62E8F" w:rsidP="00CC1D8D">
      <w:pPr>
        <w:pStyle w:val="xxmsonormal"/>
        <w:shd w:val="clear" w:color="auto" w:fill="FFFFFF"/>
        <w:spacing w:before="0" w:beforeAutospacing="0" w:after="0" w:afterAutospacing="0"/>
        <w:jc w:val="both"/>
        <w:textAlignment w:val="baseline"/>
        <w:rPr>
          <w:rFonts w:ascii="Verdana" w:eastAsia="Arial" w:hAnsi="Verdana" w:cs="Arial"/>
          <w:sz w:val="22"/>
          <w:szCs w:val="22"/>
        </w:rPr>
      </w:pPr>
    </w:p>
    <w:p w14:paraId="784382D9" w14:textId="77777777" w:rsidR="00F62E8F" w:rsidRPr="00A26E42" w:rsidRDefault="00F62E8F" w:rsidP="00CC1D8D">
      <w:pPr>
        <w:pStyle w:val="xxmsonormal"/>
        <w:shd w:val="clear" w:color="auto" w:fill="FFFFFF"/>
        <w:spacing w:before="0" w:beforeAutospacing="0" w:after="0" w:afterAutospacing="0"/>
        <w:jc w:val="both"/>
        <w:textAlignment w:val="baseline"/>
        <w:rPr>
          <w:rFonts w:ascii="Verdana" w:hAnsi="Verdana" w:cs="Arial"/>
          <w:sz w:val="22"/>
          <w:szCs w:val="22"/>
        </w:rPr>
      </w:pPr>
      <w:r w:rsidRPr="00A26E42">
        <w:rPr>
          <w:rFonts w:ascii="Verdana" w:eastAsia="Arial" w:hAnsi="Verdana" w:cs="Arial"/>
          <w:sz w:val="22"/>
          <w:szCs w:val="22"/>
        </w:rPr>
        <w:t xml:space="preserve">El PARD tiene que adelantarse dentro del </w:t>
      </w:r>
      <w:r w:rsidRPr="00A26E42">
        <w:rPr>
          <w:rFonts w:ascii="Verdana" w:hAnsi="Verdana" w:cs="Arial"/>
          <w:sz w:val="22"/>
          <w:szCs w:val="22"/>
        </w:rPr>
        <w:t>término legal estipulado en el artículo 100 de la Ley 1098 de 2006, en el cual, la autoridad administrativa tendrá un período máximo de seis (6) meses para proferir el fallo inicial; y seis (6) meses para hacer el seguimiento respectivo al cumplimiento de las medidas adoptadas dentro del mismo. Este último término, podrá ser prorrogado por otros seis (6) meses, a fin de adoptar la decisión de fondo: el cierre del trámite por cumplimiento de objetivos, con la orden de reintegro al medio familiar del niño, niña o adolescente que, en atención a que, en el seguimiento realizado del caso, se encuentra que esta es garante de derechos; o, la declaratoria de adoptabilidad del niño, niña o adolescente.</w:t>
      </w:r>
    </w:p>
    <w:p w14:paraId="50FFB0CC" w14:textId="77777777" w:rsidR="00F62E8F" w:rsidRPr="00A26E42" w:rsidRDefault="00F62E8F" w:rsidP="00CC1D8D">
      <w:pPr>
        <w:spacing w:after="0" w:line="240" w:lineRule="auto"/>
        <w:jc w:val="both"/>
        <w:rPr>
          <w:rFonts w:ascii="Verdana" w:hAnsi="Verdana" w:cs="Arial"/>
          <w:lang w:val="es-MX"/>
        </w:rPr>
      </w:pPr>
    </w:p>
    <w:p w14:paraId="7C2E6696" w14:textId="77777777" w:rsidR="00F62E8F" w:rsidRPr="00A26E42" w:rsidRDefault="00F62E8F" w:rsidP="00CC1D8D">
      <w:pPr>
        <w:spacing w:after="0" w:line="240" w:lineRule="auto"/>
        <w:jc w:val="both"/>
        <w:rPr>
          <w:rFonts w:ascii="Verdana" w:hAnsi="Verdana"/>
        </w:rPr>
      </w:pPr>
      <w:r w:rsidRPr="00A26E42">
        <w:rPr>
          <w:rFonts w:ascii="Verdana" w:hAnsi="Verdana" w:cs="Arial"/>
          <w:lang w:val="es-MX"/>
        </w:rPr>
        <w:t>En ese marco y e</w:t>
      </w:r>
      <w:r w:rsidRPr="00A26E42">
        <w:rPr>
          <w:rFonts w:ascii="Verdana" w:hAnsi="Verdana"/>
        </w:rPr>
        <w:t>n consonancia con lo dispuesto en el artículo 77 del Código de la Infancia y Adolescencia- Ley 1098 de 2006</w:t>
      </w:r>
      <w:r w:rsidRPr="00A26E42">
        <w:rPr>
          <w:rFonts w:ascii="Verdana" w:hAnsi="Verdana"/>
          <w:vertAlign w:val="superscript"/>
        </w:rPr>
        <w:footnoteReference w:customMarkFollows="1" w:id="10"/>
        <w:t>[1]</w:t>
      </w:r>
      <w:r w:rsidRPr="00A26E42">
        <w:rPr>
          <w:rFonts w:ascii="Verdana" w:hAnsi="Verdana"/>
        </w:rPr>
        <w:t>, y a través de la Resolución No. 183 de 2011 del ICBF</w:t>
      </w:r>
      <w:r w:rsidRPr="00A26E42">
        <w:rPr>
          <w:rFonts w:ascii="Verdana" w:hAnsi="Verdana"/>
          <w:lang w:val="es-MX"/>
        </w:rPr>
        <w:t xml:space="preserve">, se creó el Sistema de Información Misional – SIM, con la finalidad de </w:t>
      </w:r>
      <w:r w:rsidRPr="00A26E42">
        <w:rPr>
          <w:rFonts w:ascii="Verdana" w:hAnsi="Verdana"/>
        </w:rPr>
        <w:t xml:space="preserve">llevar el registro de los niños, las niñas y los adolescentes cuyos derechos han sido amenazados y/o vulnerados. En los casos donde se han abierto Procesos Administrativos de Restablecimiento de Derechos- PARD, este sistema </w:t>
      </w:r>
      <w:r w:rsidRPr="00A26E42">
        <w:rPr>
          <w:rFonts w:ascii="Verdana" w:hAnsi="Verdana"/>
          <w:lang w:val="es-MX"/>
        </w:rPr>
        <w:t xml:space="preserve">permite visualizar el reporte de la historia de atención, </w:t>
      </w:r>
      <w:r w:rsidRPr="00A26E42">
        <w:rPr>
          <w:rFonts w:ascii="Verdana" w:hAnsi="Verdana"/>
        </w:rPr>
        <w:t xml:space="preserve">las actuaciones adelantadas, las medidas de restablecimiento adoptadas, las (los) funcionarias(os) que han adelantado actuaciones y los términos de duración del proceso. </w:t>
      </w:r>
    </w:p>
    <w:p w14:paraId="1B227896" w14:textId="77777777" w:rsidR="00F62E8F" w:rsidRPr="00A26E42" w:rsidRDefault="00F62E8F" w:rsidP="00CC1D8D">
      <w:pPr>
        <w:spacing w:after="0" w:line="240" w:lineRule="auto"/>
        <w:jc w:val="both"/>
        <w:rPr>
          <w:rFonts w:ascii="Verdana" w:hAnsi="Verdana"/>
        </w:rPr>
      </w:pPr>
    </w:p>
    <w:p w14:paraId="1478E225" w14:textId="77777777" w:rsidR="00F62E8F" w:rsidRPr="00A26E42" w:rsidRDefault="00F62E8F" w:rsidP="00CC1D8D">
      <w:pPr>
        <w:spacing w:after="0" w:line="240" w:lineRule="auto"/>
        <w:jc w:val="both"/>
        <w:rPr>
          <w:rFonts w:ascii="Verdana" w:hAnsi="Verdana"/>
        </w:rPr>
      </w:pPr>
      <w:r w:rsidRPr="00A26E42">
        <w:rPr>
          <w:rFonts w:ascii="Verdana" w:hAnsi="Verdana"/>
        </w:rPr>
        <w:lastRenderedPageBreak/>
        <w:t xml:space="preserve">Con base en lo anterior y, de conformidad con la información reportada en el SIM, a continuación, el reporte nacional de los </w:t>
      </w:r>
      <w:r w:rsidRPr="00A26E42">
        <w:rPr>
          <w:rFonts w:ascii="Verdana" w:hAnsi="Verdana"/>
          <w:b/>
          <w:bCs/>
        </w:rPr>
        <w:t>niños, niñas y adolescentes víctimas del conflicto armado</w:t>
      </w:r>
      <w:r w:rsidRPr="00A26E42">
        <w:rPr>
          <w:rFonts w:ascii="Verdana" w:hAnsi="Verdana"/>
        </w:rPr>
        <w:t xml:space="preserve"> que ingresaron a Proceso Administrativo de Restablecimiento de Derechos, en el periodo 2022 y 2023 (enero - noviembre), desagregada de la siguiente manera: </w:t>
      </w:r>
    </w:p>
    <w:p w14:paraId="7C885C23" w14:textId="77777777" w:rsidR="00F62E8F" w:rsidRPr="00A26E42" w:rsidRDefault="00F62E8F" w:rsidP="00CC1D8D">
      <w:pPr>
        <w:spacing w:after="0" w:line="240" w:lineRule="auto"/>
        <w:jc w:val="both"/>
        <w:rPr>
          <w:rFonts w:ascii="Verdana" w:hAnsi="Verdana"/>
        </w:rPr>
      </w:pPr>
    </w:p>
    <w:p w14:paraId="16439B7C" w14:textId="77777777" w:rsidR="00F62E8F" w:rsidRPr="00A26E42" w:rsidRDefault="00F62E8F" w:rsidP="00CC1D8D">
      <w:pPr>
        <w:spacing w:after="0" w:line="240" w:lineRule="auto"/>
        <w:jc w:val="both"/>
        <w:rPr>
          <w:rFonts w:ascii="Verdana" w:hAnsi="Verdana"/>
        </w:rPr>
      </w:pPr>
      <w:r w:rsidRPr="00A26E42">
        <w:rPr>
          <w:rFonts w:ascii="Verdana" w:hAnsi="Verdana"/>
          <w:b/>
          <w:bCs/>
        </w:rPr>
        <w:t>Tabla 1.</w:t>
      </w:r>
      <w:r w:rsidRPr="00A26E42">
        <w:rPr>
          <w:rFonts w:ascii="Verdana" w:hAnsi="Verdana"/>
        </w:rPr>
        <w:t xml:space="preserve"> Colombia. Reporte Nacional de Niños, Niñas y Adolescentes víctimas de conflicto armado, con ingreso a Proceso Administrativo de Restablecimiento de Derechos, desagregación Regional. 2022-2023. </w:t>
      </w:r>
    </w:p>
    <w:p w14:paraId="1C9A155E" w14:textId="77777777" w:rsidR="00F62E8F" w:rsidRPr="00A26E42" w:rsidRDefault="00F62E8F" w:rsidP="00CC1D8D">
      <w:pPr>
        <w:spacing w:after="0" w:line="240" w:lineRule="auto"/>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4438"/>
        <w:gridCol w:w="1464"/>
        <w:gridCol w:w="1464"/>
        <w:gridCol w:w="1462"/>
      </w:tblGrid>
      <w:tr w:rsidR="00F62E8F" w:rsidRPr="00A26E42" w14:paraId="101667BF" w14:textId="77777777" w:rsidTr="0072212E">
        <w:trPr>
          <w:trHeight w:hRule="exact" w:val="227"/>
        </w:trPr>
        <w:tc>
          <w:tcPr>
            <w:tcW w:w="2514" w:type="pct"/>
            <w:vMerge w:val="restar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3AB0A5C2"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REGIONAL</w:t>
            </w:r>
          </w:p>
        </w:tc>
        <w:tc>
          <w:tcPr>
            <w:tcW w:w="1657" w:type="pct"/>
            <w:gridSpan w:val="2"/>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25D3E8C8"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PERIODO</w:t>
            </w:r>
          </w:p>
        </w:tc>
        <w:tc>
          <w:tcPr>
            <w:tcW w:w="829" w:type="pct"/>
            <w:vMerge w:val="restart"/>
            <w:tcBorders>
              <w:top w:val="single" w:sz="4" w:space="0" w:color="auto"/>
              <w:left w:val="single" w:sz="4" w:space="0" w:color="auto"/>
              <w:bottom w:val="single" w:sz="4" w:space="0" w:color="auto"/>
              <w:right w:val="single" w:sz="4" w:space="0" w:color="auto"/>
            </w:tcBorders>
            <w:shd w:val="clear" w:color="D9D9D9" w:fill="A9D08E"/>
            <w:noWrap/>
            <w:vAlign w:val="center"/>
            <w:hideMark/>
          </w:tcPr>
          <w:p w14:paraId="4D960A4F"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w:t>
            </w:r>
          </w:p>
        </w:tc>
      </w:tr>
      <w:tr w:rsidR="00F62E8F" w:rsidRPr="00A26E42" w14:paraId="537BAD49" w14:textId="77777777" w:rsidTr="0072212E">
        <w:trPr>
          <w:trHeight w:hRule="exact" w:val="227"/>
        </w:trPr>
        <w:tc>
          <w:tcPr>
            <w:tcW w:w="2514" w:type="pct"/>
            <w:vMerge/>
            <w:tcBorders>
              <w:top w:val="single" w:sz="4" w:space="0" w:color="auto"/>
              <w:left w:val="single" w:sz="4" w:space="0" w:color="auto"/>
              <w:bottom w:val="single" w:sz="4" w:space="0" w:color="auto"/>
              <w:right w:val="single" w:sz="4" w:space="0" w:color="auto"/>
            </w:tcBorders>
            <w:vAlign w:val="center"/>
            <w:hideMark/>
          </w:tcPr>
          <w:p w14:paraId="4696C535"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p>
        </w:tc>
        <w:tc>
          <w:tcPr>
            <w:tcW w:w="829"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21184C49"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2022</w:t>
            </w:r>
          </w:p>
        </w:tc>
        <w:tc>
          <w:tcPr>
            <w:tcW w:w="829"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3C3351AE"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2023</w:t>
            </w: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17D14CCA"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p>
        </w:tc>
      </w:tr>
      <w:tr w:rsidR="00F62E8F" w:rsidRPr="00A26E42" w14:paraId="23D7882E"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3A36F"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ANTIOQUIA</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1B1F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118</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5260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102</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F9C9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220</w:t>
            </w:r>
          </w:p>
        </w:tc>
      </w:tr>
      <w:tr w:rsidR="00F62E8F" w:rsidRPr="00A26E42" w14:paraId="7AA38512"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00416"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ARAUCA</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97C6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36</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5A4E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20</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3071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56</w:t>
            </w:r>
          </w:p>
        </w:tc>
      </w:tr>
      <w:tr w:rsidR="00F62E8F" w:rsidRPr="00A26E42" w14:paraId="1F5768A5"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4F894"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ATLÁNTICO</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12C0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0</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799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C564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r>
      <w:tr w:rsidR="00F62E8F" w:rsidRPr="00A26E42" w14:paraId="1B74ECBD"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63CE8"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BOGOTÁ</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B8E9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33</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ADA1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32</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DF2B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65</w:t>
            </w:r>
          </w:p>
        </w:tc>
      </w:tr>
      <w:tr w:rsidR="00F62E8F" w:rsidRPr="00A26E42" w14:paraId="58089559"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AC01C"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BOLÍVAR</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8EDE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0</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AA66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DC8A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w:t>
            </w:r>
          </w:p>
        </w:tc>
      </w:tr>
      <w:tr w:rsidR="00F62E8F" w:rsidRPr="00A26E42" w14:paraId="683289AA"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664E0"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BOYACÁ</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8D4A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28DA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196C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w:t>
            </w:r>
          </w:p>
        </w:tc>
      </w:tr>
      <w:tr w:rsidR="00F62E8F" w:rsidRPr="00A26E42" w14:paraId="6EF7B919"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82748"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CALDAS</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7DDE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E4B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B661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w:t>
            </w:r>
          </w:p>
        </w:tc>
      </w:tr>
      <w:tr w:rsidR="00F62E8F" w:rsidRPr="00A26E42" w14:paraId="7A976C17"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4D7F6"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CAQUETÁ</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DD72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3C46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2064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16</w:t>
            </w:r>
          </w:p>
        </w:tc>
      </w:tr>
      <w:tr w:rsidR="00F62E8F" w:rsidRPr="00A26E42" w14:paraId="3F2218A2"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AA545" w14:textId="0E9EF879"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CASANARE</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305B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0</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FC39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EED4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r>
      <w:tr w:rsidR="00F62E8F" w:rsidRPr="00A26E42" w14:paraId="2B3ED3A8"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7D625"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CAUCA</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F145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18</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D4C9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24</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F182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42</w:t>
            </w:r>
          </w:p>
        </w:tc>
      </w:tr>
      <w:tr w:rsidR="00F62E8F" w:rsidRPr="00A26E42" w14:paraId="1536EA50"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AAA20"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CHOCÓ</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D5C2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42</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5056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E2ED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53</w:t>
            </w:r>
          </w:p>
        </w:tc>
      </w:tr>
      <w:tr w:rsidR="00F62E8F" w:rsidRPr="00A26E42" w14:paraId="7FC8DCA0"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7AAA1"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CÓRDOBA</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9D07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19</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E817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AEE6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29</w:t>
            </w:r>
          </w:p>
        </w:tc>
      </w:tr>
      <w:tr w:rsidR="00F62E8F" w:rsidRPr="00A26E42" w14:paraId="3E091801"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4E607"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CUNDINAMARCA</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976C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EA12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8845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r>
      <w:tr w:rsidR="00F62E8F" w:rsidRPr="00A26E42" w14:paraId="301B335F"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AAC83"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GUAINÍA</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08B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0</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10AE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C54B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r>
      <w:tr w:rsidR="00F62E8F" w:rsidRPr="00A26E42" w14:paraId="6F24BD1D"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E8839"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GUAVIARE</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CBBD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26</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EE55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22</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2452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48</w:t>
            </w:r>
          </w:p>
        </w:tc>
      </w:tr>
      <w:tr w:rsidR="00F62E8F" w:rsidRPr="00A26E42" w14:paraId="05B3C573"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805B5"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HUILA</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FDA7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13</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D5F8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15</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766E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28</w:t>
            </w:r>
          </w:p>
        </w:tc>
      </w:tr>
      <w:tr w:rsidR="00F62E8F" w:rsidRPr="00A26E42" w14:paraId="0A2F6829"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A8738"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MAGDALENA</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2634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6B4B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0</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0A7B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r>
      <w:tr w:rsidR="00F62E8F" w:rsidRPr="00A26E42" w14:paraId="25501789"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B9B59"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META</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96D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EE3C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8</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597D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15</w:t>
            </w:r>
          </w:p>
        </w:tc>
      </w:tr>
      <w:tr w:rsidR="00F62E8F" w:rsidRPr="00A26E42" w14:paraId="5BC56714"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3AE3A"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NARIÑO</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F972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75</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7645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52</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1A3C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127</w:t>
            </w:r>
          </w:p>
        </w:tc>
      </w:tr>
      <w:tr w:rsidR="00F62E8F" w:rsidRPr="00A26E42" w14:paraId="740051AB"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05D48"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NORTE DE SANTANDER</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7660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8</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1F05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13</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DEC5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21</w:t>
            </w:r>
          </w:p>
        </w:tc>
      </w:tr>
      <w:tr w:rsidR="00F62E8F" w:rsidRPr="00A26E42" w14:paraId="75C83FF5"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9F054"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PUTUMAYO</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5986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34</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E27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33</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CAE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67</w:t>
            </w:r>
          </w:p>
        </w:tc>
      </w:tr>
      <w:tr w:rsidR="00F62E8F" w:rsidRPr="00A26E42" w14:paraId="369C2266"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A88C0"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QUINDÍO</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CF33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0</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B20B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27B2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r>
      <w:tr w:rsidR="00F62E8F" w:rsidRPr="00A26E42" w14:paraId="66CEC961"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06D9C"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RISARALDA</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9C93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A4BF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1AAB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r>
      <w:tr w:rsidR="00F62E8F" w:rsidRPr="00A26E42" w14:paraId="7F535794"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7019"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SANTANDER</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92B1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74AE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069A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w:t>
            </w:r>
          </w:p>
        </w:tc>
      </w:tr>
      <w:tr w:rsidR="00F62E8F" w:rsidRPr="00A26E42" w14:paraId="4CFAE7CA"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3D675"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SUCRE</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70C9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9C3C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0</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8B6D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r>
      <w:tr w:rsidR="00F62E8F" w:rsidRPr="00A26E42" w14:paraId="48EB6124"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B0520"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TOLIMA</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0872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E881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6A8E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w:t>
            </w:r>
          </w:p>
        </w:tc>
      </w:tr>
      <w:tr w:rsidR="00F62E8F" w:rsidRPr="00A26E42" w14:paraId="5DB4DA2E"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A8224"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VALLE DEL CAUCA</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F4D5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24</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5AC5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23</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0400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47</w:t>
            </w:r>
          </w:p>
        </w:tc>
      </w:tr>
      <w:tr w:rsidR="00F62E8F" w:rsidRPr="00A26E42" w14:paraId="6A6B2C66"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2F2F2"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VAUPÉS</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F1EC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C13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0</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0DC9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r>
      <w:tr w:rsidR="00F62E8F" w:rsidRPr="00A26E42" w14:paraId="3A696A95"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330F4" w14:textId="77777777" w:rsidR="00F62E8F" w:rsidRPr="00A26E42" w:rsidRDefault="00F62E8F" w:rsidP="001A6A27">
            <w:pPr>
              <w:spacing w:after="0" w:line="240" w:lineRule="auto"/>
              <w:ind w:left="1621"/>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VICHADA</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9C9B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B8F5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0</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63EF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r>
      <w:tr w:rsidR="00F62E8F" w:rsidRPr="00A26E42" w14:paraId="675E94B7"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792AB775" w14:textId="77777777" w:rsidR="00F62E8F" w:rsidRPr="00A26E42" w:rsidRDefault="00F62E8F" w:rsidP="001A6A27">
            <w:pPr>
              <w:spacing w:after="0" w:line="240" w:lineRule="auto"/>
              <w:ind w:left="1621"/>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 GENERAL</w:t>
            </w:r>
          </w:p>
        </w:tc>
        <w:tc>
          <w:tcPr>
            <w:tcW w:w="829" w:type="pct"/>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76CD01D4"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479</w:t>
            </w:r>
          </w:p>
        </w:tc>
        <w:tc>
          <w:tcPr>
            <w:tcW w:w="829" w:type="pct"/>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31CC2BCF"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394</w:t>
            </w:r>
          </w:p>
        </w:tc>
        <w:tc>
          <w:tcPr>
            <w:tcW w:w="829" w:type="pct"/>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00B97F8A"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873</w:t>
            </w:r>
          </w:p>
        </w:tc>
      </w:tr>
      <w:tr w:rsidR="00F62E8F" w:rsidRPr="00A26E42" w14:paraId="6078D150" w14:textId="77777777" w:rsidTr="0072212E">
        <w:trPr>
          <w:trHeight w:hRule="exact" w:val="467"/>
        </w:trPr>
        <w:tc>
          <w:tcPr>
            <w:tcW w:w="5000" w:type="pct"/>
            <w:gridSpan w:val="4"/>
            <w:tcBorders>
              <w:top w:val="single" w:sz="4" w:space="0" w:color="auto"/>
              <w:left w:val="nil"/>
              <w:bottom w:val="nil"/>
              <w:right w:val="nil"/>
            </w:tcBorders>
            <w:shd w:val="clear" w:color="auto" w:fill="auto"/>
            <w:noWrap/>
            <w:vAlign w:val="bottom"/>
            <w:hideMark/>
          </w:tcPr>
          <w:p w14:paraId="327C2A8A" w14:textId="77777777" w:rsidR="00F62E8F" w:rsidRPr="00A26E42" w:rsidRDefault="00F62E8F" w:rsidP="00CC1D8D">
            <w:pPr>
              <w:spacing w:after="0" w:line="240" w:lineRule="auto"/>
              <w:rPr>
                <w:rFonts w:ascii="Verdana" w:eastAsia="Times New Roman" w:hAnsi="Verdana" w:cs="Calibri"/>
                <w:i/>
                <w:iCs/>
                <w:color w:val="000000"/>
                <w:sz w:val="18"/>
                <w:szCs w:val="18"/>
                <w:lang w:eastAsia="es-CO"/>
              </w:rPr>
            </w:pPr>
            <w:r w:rsidRPr="00A26E42">
              <w:rPr>
                <w:rFonts w:ascii="Verdana" w:eastAsia="Times New Roman" w:hAnsi="Verdana" w:cs="Calibri"/>
                <w:i/>
                <w:iCs/>
                <w:color w:val="000000"/>
                <w:sz w:val="18"/>
                <w:szCs w:val="18"/>
                <w:lang w:eastAsia="es-CO"/>
              </w:rPr>
              <w:t>Fuente: Sistema de Información Misional - SIM.</w:t>
            </w:r>
          </w:p>
        </w:tc>
      </w:tr>
    </w:tbl>
    <w:p w14:paraId="1602DA75" w14:textId="77777777" w:rsidR="00F62E8F" w:rsidRPr="00A26E42" w:rsidRDefault="00F62E8F" w:rsidP="00CC1D8D">
      <w:pPr>
        <w:spacing w:after="0" w:line="240" w:lineRule="auto"/>
        <w:rPr>
          <w:rFonts w:ascii="Verdana" w:hAnsi="Verdana"/>
        </w:rPr>
      </w:pPr>
    </w:p>
    <w:p w14:paraId="06837FAB" w14:textId="77777777" w:rsidR="00F62E8F" w:rsidRPr="00A26E42" w:rsidRDefault="00F62E8F" w:rsidP="00CC1D8D">
      <w:pPr>
        <w:spacing w:after="0" w:line="240" w:lineRule="auto"/>
        <w:jc w:val="both"/>
        <w:rPr>
          <w:rFonts w:ascii="Verdana" w:hAnsi="Verdana"/>
        </w:rPr>
      </w:pPr>
      <w:r w:rsidRPr="00A26E42">
        <w:rPr>
          <w:rFonts w:ascii="Verdana" w:hAnsi="Verdana"/>
        </w:rPr>
        <w:t xml:space="preserve">La tabla 2. muestra la distribución de ingresos de niños, niñas y adolescentes víctimas de conflicto armado por sexo, identificando un mayor número de ingresos de niños (hombres), en el periodo reportado. Este dato, da cuenta de </w:t>
      </w:r>
      <w:r w:rsidRPr="00A26E42">
        <w:rPr>
          <w:rFonts w:ascii="Verdana" w:hAnsi="Verdana"/>
        </w:rPr>
        <w:lastRenderedPageBreak/>
        <w:t>la manera como el conflicto atraviesa de manera distinta a los niños y niñas, desde la categoría sexo-género.</w:t>
      </w:r>
      <w:r w:rsidRPr="00A26E42">
        <w:rPr>
          <w:rStyle w:val="FootnoteReference"/>
          <w:rFonts w:ascii="Verdana" w:hAnsi="Verdana"/>
        </w:rPr>
        <w:footnoteReference w:id="11"/>
      </w:r>
      <w:r w:rsidRPr="00A26E42">
        <w:rPr>
          <w:rFonts w:ascii="Verdana" w:hAnsi="Verdana"/>
        </w:rPr>
        <w:t xml:space="preserve"> </w:t>
      </w:r>
    </w:p>
    <w:p w14:paraId="4C45DCE1" w14:textId="77777777" w:rsidR="00F62E8F" w:rsidRPr="00A26E42" w:rsidRDefault="00F62E8F" w:rsidP="00CC1D8D">
      <w:pPr>
        <w:spacing w:after="0" w:line="240" w:lineRule="auto"/>
        <w:jc w:val="both"/>
        <w:rPr>
          <w:rFonts w:ascii="Verdana" w:hAnsi="Verdana"/>
        </w:rPr>
      </w:pPr>
    </w:p>
    <w:p w14:paraId="7DC56955" w14:textId="77777777" w:rsidR="00F62E8F" w:rsidRPr="00A26E42" w:rsidRDefault="00F62E8F" w:rsidP="00CC1D8D">
      <w:pPr>
        <w:spacing w:after="0" w:line="240" w:lineRule="auto"/>
        <w:jc w:val="both"/>
        <w:rPr>
          <w:rFonts w:ascii="Verdana" w:hAnsi="Verdana"/>
        </w:rPr>
      </w:pPr>
      <w:r w:rsidRPr="00A26E42">
        <w:rPr>
          <w:rFonts w:ascii="Verdana" w:hAnsi="Verdana"/>
          <w:b/>
          <w:bCs/>
        </w:rPr>
        <w:t>Tabla 2:</w:t>
      </w:r>
      <w:r w:rsidRPr="00A26E42">
        <w:rPr>
          <w:rFonts w:ascii="Verdana" w:hAnsi="Verdana"/>
        </w:rPr>
        <w:t xml:space="preserve"> Colombia. Reporte Nacional de Niños, Niñas y Adolescentes con ingreso a Proceso Administrativo de Restablecimiento de Derechos. Distribución por sexo. 2022-2023. </w:t>
      </w:r>
    </w:p>
    <w:p w14:paraId="6BEBD118" w14:textId="77777777" w:rsidR="00C43E12" w:rsidRPr="00A26E42" w:rsidRDefault="00C43E12" w:rsidP="00CC1D8D">
      <w:pPr>
        <w:spacing w:after="0" w:line="240" w:lineRule="auto"/>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4438"/>
        <w:gridCol w:w="1464"/>
        <w:gridCol w:w="1464"/>
        <w:gridCol w:w="1462"/>
      </w:tblGrid>
      <w:tr w:rsidR="00F62E8F" w:rsidRPr="00A26E42" w14:paraId="11F33231" w14:textId="77777777" w:rsidTr="0072212E">
        <w:trPr>
          <w:trHeight w:hRule="exact" w:val="227"/>
        </w:trPr>
        <w:tc>
          <w:tcPr>
            <w:tcW w:w="2514" w:type="pct"/>
            <w:vMerge w:val="restar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1966D426"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SEXO</w:t>
            </w:r>
          </w:p>
        </w:tc>
        <w:tc>
          <w:tcPr>
            <w:tcW w:w="1657" w:type="pct"/>
            <w:gridSpan w:val="2"/>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18E5696F"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PERIODO</w:t>
            </w:r>
          </w:p>
        </w:tc>
        <w:tc>
          <w:tcPr>
            <w:tcW w:w="829" w:type="pct"/>
            <w:vMerge w:val="restart"/>
            <w:tcBorders>
              <w:top w:val="single" w:sz="4" w:space="0" w:color="auto"/>
              <w:left w:val="single" w:sz="4" w:space="0" w:color="auto"/>
              <w:bottom w:val="single" w:sz="4" w:space="0" w:color="auto"/>
              <w:right w:val="single" w:sz="4" w:space="0" w:color="auto"/>
            </w:tcBorders>
            <w:shd w:val="clear" w:color="D9D9D9" w:fill="A9D08E"/>
            <w:noWrap/>
            <w:vAlign w:val="center"/>
            <w:hideMark/>
          </w:tcPr>
          <w:p w14:paraId="340A8092"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w:t>
            </w:r>
          </w:p>
        </w:tc>
      </w:tr>
      <w:tr w:rsidR="00F62E8F" w:rsidRPr="00A26E42" w14:paraId="725E6228" w14:textId="77777777" w:rsidTr="0072212E">
        <w:trPr>
          <w:trHeight w:hRule="exact" w:val="227"/>
        </w:trPr>
        <w:tc>
          <w:tcPr>
            <w:tcW w:w="2514" w:type="pct"/>
            <w:vMerge/>
            <w:tcBorders>
              <w:top w:val="single" w:sz="4" w:space="0" w:color="auto"/>
              <w:left w:val="single" w:sz="4" w:space="0" w:color="auto"/>
              <w:bottom w:val="single" w:sz="4" w:space="0" w:color="auto"/>
              <w:right w:val="single" w:sz="4" w:space="0" w:color="auto"/>
            </w:tcBorders>
            <w:vAlign w:val="center"/>
            <w:hideMark/>
          </w:tcPr>
          <w:p w14:paraId="39D92A6A"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p>
        </w:tc>
        <w:tc>
          <w:tcPr>
            <w:tcW w:w="829"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5B3CE937"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2022</w:t>
            </w:r>
          </w:p>
        </w:tc>
        <w:tc>
          <w:tcPr>
            <w:tcW w:w="829"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4ACBD279"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2023</w:t>
            </w: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08565097"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p>
        </w:tc>
      </w:tr>
      <w:tr w:rsidR="00F62E8F" w:rsidRPr="00A26E42" w14:paraId="26E9FF9D"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8864E"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FEMENINO</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515D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193</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4634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153</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06F4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346</w:t>
            </w:r>
          </w:p>
        </w:tc>
      </w:tr>
      <w:tr w:rsidR="00F62E8F" w:rsidRPr="00A26E42" w14:paraId="5B9DD130" w14:textId="77777777" w:rsidTr="0072212E">
        <w:trPr>
          <w:trHeight w:hRule="exact" w:val="227"/>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FF76F"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MASCULINO</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44F8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286</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B4DE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240</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84D6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526</w:t>
            </w:r>
          </w:p>
        </w:tc>
      </w:tr>
      <w:tr w:rsidR="00F62E8F" w:rsidRPr="00A26E42" w14:paraId="6F9B6249" w14:textId="77777777" w:rsidTr="0072212E">
        <w:trPr>
          <w:trHeight w:hRule="exact" w:val="239"/>
        </w:trPr>
        <w:tc>
          <w:tcPr>
            <w:tcW w:w="2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F12CD"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SIN INFORMACIÓN REGISTRASA EN EL SIM</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11FA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0</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954E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B74C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r>
      <w:tr w:rsidR="00F62E8F" w:rsidRPr="00A26E42" w14:paraId="1CFB3775" w14:textId="77777777" w:rsidTr="0072212E">
        <w:trPr>
          <w:trHeight w:hRule="exact" w:val="280"/>
        </w:trPr>
        <w:tc>
          <w:tcPr>
            <w:tcW w:w="2514"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3716779E"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 GENERAL</w:t>
            </w:r>
          </w:p>
        </w:tc>
        <w:tc>
          <w:tcPr>
            <w:tcW w:w="829"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73F7ADDB"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479</w:t>
            </w:r>
          </w:p>
        </w:tc>
        <w:tc>
          <w:tcPr>
            <w:tcW w:w="829"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7FD59301"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394</w:t>
            </w:r>
          </w:p>
        </w:tc>
        <w:tc>
          <w:tcPr>
            <w:tcW w:w="829"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3F7595A9"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873</w:t>
            </w:r>
          </w:p>
        </w:tc>
      </w:tr>
      <w:tr w:rsidR="00F62E8F" w:rsidRPr="00A26E42" w14:paraId="370D8739" w14:textId="77777777" w:rsidTr="0072212E">
        <w:trPr>
          <w:trHeight w:hRule="exact" w:val="227"/>
        </w:trPr>
        <w:tc>
          <w:tcPr>
            <w:tcW w:w="5000" w:type="pct"/>
            <w:gridSpan w:val="4"/>
            <w:tcBorders>
              <w:top w:val="single" w:sz="4" w:space="0" w:color="auto"/>
              <w:left w:val="nil"/>
              <w:bottom w:val="nil"/>
              <w:right w:val="nil"/>
            </w:tcBorders>
            <w:shd w:val="clear" w:color="auto" w:fill="auto"/>
            <w:noWrap/>
            <w:vAlign w:val="bottom"/>
            <w:hideMark/>
          </w:tcPr>
          <w:p w14:paraId="6C8B4CC8"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Fuente: Sistema de Información Misional - SIM.</w:t>
            </w:r>
          </w:p>
        </w:tc>
      </w:tr>
    </w:tbl>
    <w:p w14:paraId="1D096535" w14:textId="77777777" w:rsidR="00F62E8F" w:rsidRPr="00A26E42" w:rsidRDefault="00F62E8F" w:rsidP="00CC1D8D">
      <w:pPr>
        <w:spacing w:after="0" w:line="240" w:lineRule="auto"/>
        <w:jc w:val="both"/>
        <w:rPr>
          <w:rFonts w:ascii="Verdana" w:hAnsi="Verdana"/>
        </w:rPr>
      </w:pPr>
    </w:p>
    <w:p w14:paraId="0C7C7162" w14:textId="77777777" w:rsidR="00F62E8F" w:rsidRPr="00A26E42" w:rsidRDefault="00F62E8F" w:rsidP="00CC1D8D">
      <w:pPr>
        <w:spacing w:after="0" w:line="240" w:lineRule="auto"/>
        <w:jc w:val="both"/>
        <w:rPr>
          <w:rFonts w:ascii="Verdana" w:hAnsi="Verdana"/>
        </w:rPr>
      </w:pPr>
      <w:r w:rsidRPr="00A26E42">
        <w:rPr>
          <w:rFonts w:ascii="Verdana" w:hAnsi="Verdana"/>
        </w:rPr>
        <w:t>Con base en la información consignada en el SIM se remite el reporte nacional de las niñas, adolescentes y jóvenes gestantes y lactantes que ingresaron a Proceso Administrativo de Restablecimiento de Derechos, en el periodo 2022 y 2023 (enero - noviembre), así:</w:t>
      </w:r>
    </w:p>
    <w:p w14:paraId="1D1668E3" w14:textId="77777777" w:rsidR="00F62E8F" w:rsidRPr="00A26E42" w:rsidRDefault="00F62E8F" w:rsidP="00CC1D8D">
      <w:pPr>
        <w:spacing w:after="0" w:line="240" w:lineRule="auto"/>
        <w:jc w:val="both"/>
        <w:rPr>
          <w:rFonts w:ascii="Verdana" w:hAnsi="Verdana"/>
        </w:rPr>
      </w:pPr>
    </w:p>
    <w:p w14:paraId="7FC28D59" w14:textId="77777777" w:rsidR="00F62E8F" w:rsidRPr="00A26E42" w:rsidRDefault="00F62E8F" w:rsidP="00CC1D8D">
      <w:pPr>
        <w:spacing w:after="0" w:line="240" w:lineRule="auto"/>
        <w:jc w:val="both"/>
        <w:rPr>
          <w:rFonts w:ascii="Verdana" w:hAnsi="Verdana"/>
        </w:rPr>
      </w:pPr>
      <w:r w:rsidRPr="00A26E42">
        <w:rPr>
          <w:rFonts w:ascii="Verdana" w:hAnsi="Verdana"/>
          <w:b/>
          <w:bCs/>
        </w:rPr>
        <w:t>Tabla 3.</w:t>
      </w:r>
      <w:r w:rsidRPr="00A26E42">
        <w:rPr>
          <w:rFonts w:ascii="Verdana" w:hAnsi="Verdana"/>
        </w:rPr>
        <w:t xml:space="preserve"> Reporte nacional de las niñas, adolescentes y jóvenes gestantes y lactantes con ingreso a Proceso Administrativo de Restablecimiento de Derechos, desagregación por regional. 2022-2023</w:t>
      </w:r>
    </w:p>
    <w:p w14:paraId="4A013F24" w14:textId="77777777" w:rsidR="00F62E8F" w:rsidRPr="00A26E42" w:rsidRDefault="00F62E8F" w:rsidP="00CC1D8D">
      <w:pPr>
        <w:spacing w:after="0" w:line="240" w:lineRule="auto"/>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4958"/>
        <w:gridCol w:w="1290"/>
        <w:gridCol w:w="1291"/>
        <w:gridCol w:w="1289"/>
      </w:tblGrid>
      <w:tr w:rsidR="00F62E8F" w:rsidRPr="00A26E42" w14:paraId="4EF5BA65" w14:textId="77777777" w:rsidTr="0072212E">
        <w:trPr>
          <w:trHeight w:hRule="exact" w:val="227"/>
        </w:trPr>
        <w:tc>
          <w:tcPr>
            <w:tcW w:w="2493" w:type="pct"/>
            <w:vMerge w:val="restar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65B59B12"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REGIONAL</w:t>
            </w:r>
          </w:p>
        </w:tc>
        <w:tc>
          <w:tcPr>
            <w:tcW w:w="1671" w:type="pct"/>
            <w:gridSpan w:val="2"/>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030AF89B"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PERIODO</w:t>
            </w:r>
          </w:p>
        </w:tc>
        <w:tc>
          <w:tcPr>
            <w:tcW w:w="836" w:type="pct"/>
            <w:vMerge w:val="restart"/>
            <w:tcBorders>
              <w:top w:val="single" w:sz="4" w:space="0" w:color="auto"/>
              <w:left w:val="single" w:sz="4" w:space="0" w:color="auto"/>
              <w:bottom w:val="single" w:sz="4" w:space="0" w:color="auto"/>
              <w:right w:val="single" w:sz="4" w:space="0" w:color="auto"/>
            </w:tcBorders>
            <w:shd w:val="clear" w:color="D9D9D9" w:fill="A9D08E"/>
            <w:noWrap/>
            <w:vAlign w:val="center"/>
            <w:hideMark/>
          </w:tcPr>
          <w:p w14:paraId="56EFF779"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w:t>
            </w:r>
          </w:p>
        </w:tc>
      </w:tr>
      <w:tr w:rsidR="00F62E8F" w:rsidRPr="00A26E42" w14:paraId="79CAD1CD" w14:textId="77777777" w:rsidTr="0072212E">
        <w:trPr>
          <w:trHeight w:hRule="exact" w:val="227"/>
        </w:trPr>
        <w:tc>
          <w:tcPr>
            <w:tcW w:w="2493" w:type="pct"/>
            <w:vMerge/>
            <w:tcBorders>
              <w:top w:val="single" w:sz="4" w:space="0" w:color="auto"/>
              <w:left w:val="single" w:sz="4" w:space="0" w:color="auto"/>
              <w:bottom w:val="single" w:sz="4" w:space="0" w:color="auto"/>
              <w:right w:val="single" w:sz="4" w:space="0" w:color="auto"/>
            </w:tcBorders>
            <w:vAlign w:val="center"/>
            <w:hideMark/>
          </w:tcPr>
          <w:p w14:paraId="43FC9294"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4B900218"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2022</w:t>
            </w: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6EAD33C0"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2023</w:t>
            </w:r>
          </w:p>
        </w:tc>
        <w:tc>
          <w:tcPr>
            <w:tcW w:w="836" w:type="pct"/>
            <w:vMerge/>
            <w:tcBorders>
              <w:top w:val="single" w:sz="4" w:space="0" w:color="auto"/>
              <w:left w:val="single" w:sz="4" w:space="0" w:color="auto"/>
              <w:bottom w:val="single" w:sz="4" w:space="0" w:color="auto"/>
              <w:right w:val="single" w:sz="4" w:space="0" w:color="auto"/>
            </w:tcBorders>
            <w:vAlign w:val="center"/>
            <w:hideMark/>
          </w:tcPr>
          <w:p w14:paraId="05A72F36"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p>
        </w:tc>
      </w:tr>
      <w:tr w:rsidR="00F62E8F" w:rsidRPr="00A26E42" w14:paraId="38F15EDD"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FA599"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AMAZONAS</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0CFC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0B0A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5036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15</w:t>
            </w:r>
          </w:p>
        </w:tc>
      </w:tr>
      <w:tr w:rsidR="00F62E8F" w:rsidRPr="00A26E42" w14:paraId="46CD9E44"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11E34"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ANTIOQUIA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0632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93DE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8226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82</w:t>
            </w:r>
          </w:p>
        </w:tc>
      </w:tr>
      <w:tr w:rsidR="00F62E8F" w:rsidRPr="00A26E42" w14:paraId="53BF19AF"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D7B68"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ARAUCA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4236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F832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73B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21</w:t>
            </w:r>
          </w:p>
        </w:tc>
      </w:tr>
      <w:tr w:rsidR="00F62E8F" w:rsidRPr="00A26E42" w14:paraId="3CA8A17B"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91F1F"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ATLÁNTICO</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BCC3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63FA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4FC8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94</w:t>
            </w:r>
          </w:p>
        </w:tc>
      </w:tr>
      <w:tr w:rsidR="00F62E8F" w:rsidRPr="00A26E42" w14:paraId="5A6CF57B"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7CEBE"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BOGOTÁ</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3077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141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171A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168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1502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309</w:t>
            </w:r>
          </w:p>
        </w:tc>
      </w:tr>
      <w:tr w:rsidR="00F62E8F" w:rsidRPr="00A26E42" w14:paraId="29904452"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25FB4"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BOLÍVAR</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E451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CA4B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8173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73</w:t>
            </w:r>
          </w:p>
        </w:tc>
      </w:tr>
      <w:tr w:rsidR="00F62E8F" w:rsidRPr="00A26E42" w14:paraId="4FBB0F32"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9CA71"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BOYACÁ</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823E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6EA8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0160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19</w:t>
            </w:r>
          </w:p>
        </w:tc>
      </w:tr>
      <w:tr w:rsidR="00F62E8F" w:rsidRPr="00A26E42" w14:paraId="25D2A29E"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2D185"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CALDAS</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CCBC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2AA2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63C4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50</w:t>
            </w:r>
          </w:p>
        </w:tc>
      </w:tr>
      <w:tr w:rsidR="00F62E8F" w:rsidRPr="00A26E42" w14:paraId="57C46965"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55DCB"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CAQUETA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BF8C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3E7C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0608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w:t>
            </w:r>
          </w:p>
        </w:tc>
      </w:tr>
      <w:tr w:rsidR="00F62E8F" w:rsidRPr="00A26E42" w14:paraId="12E43800"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C2AAD"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CASANARE</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DF74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5379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3586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14</w:t>
            </w:r>
          </w:p>
        </w:tc>
      </w:tr>
      <w:tr w:rsidR="00F62E8F" w:rsidRPr="00A26E42" w14:paraId="25F559E3"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508C7"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CAUCA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E9DA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2BD9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07DC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46</w:t>
            </w:r>
          </w:p>
        </w:tc>
      </w:tr>
      <w:tr w:rsidR="00F62E8F" w:rsidRPr="00A26E42" w14:paraId="7A8F5E48"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62E35"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CESAR</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791C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14A8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5DE5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43</w:t>
            </w:r>
          </w:p>
        </w:tc>
      </w:tr>
      <w:tr w:rsidR="00F62E8F" w:rsidRPr="00A26E42" w14:paraId="3B2C01D7"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0F693"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CHOCÓ</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0608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345C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8A20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12</w:t>
            </w:r>
          </w:p>
        </w:tc>
      </w:tr>
      <w:tr w:rsidR="00F62E8F" w:rsidRPr="00A26E42" w14:paraId="77DB68A6"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6A27"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COÓRDOBA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813D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D9E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9695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110</w:t>
            </w:r>
          </w:p>
        </w:tc>
      </w:tr>
      <w:tr w:rsidR="00F62E8F" w:rsidRPr="00A26E42" w14:paraId="0452B2D3"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AA908"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CUNDINAMARCA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3742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B79E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11B5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79</w:t>
            </w:r>
          </w:p>
        </w:tc>
      </w:tr>
      <w:tr w:rsidR="00F62E8F" w:rsidRPr="00A26E42" w14:paraId="1AFF02DC"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2F070"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GUAINÍA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EE3D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758F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DD05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22</w:t>
            </w:r>
          </w:p>
        </w:tc>
      </w:tr>
      <w:tr w:rsidR="00F62E8F" w:rsidRPr="00A26E42" w14:paraId="6DC0C878"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D768E"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GUAVIARE</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0E1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C30E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DA50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12</w:t>
            </w:r>
          </w:p>
        </w:tc>
      </w:tr>
      <w:tr w:rsidR="00F62E8F" w:rsidRPr="00A26E42" w14:paraId="1979A08E"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79603"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HUILA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2B2A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C880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B932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42</w:t>
            </w:r>
          </w:p>
        </w:tc>
      </w:tr>
      <w:tr w:rsidR="00F62E8F" w:rsidRPr="00A26E42" w14:paraId="7CD05D9B"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12972"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LA GUAJIRA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FEDA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D077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369D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59</w:t>
            </w:r>
          </w:p>
        </w:tc>
      </w:tr>
      <w:tr w:rsidR="00F62E8F" w:rsidRPr="00A26E42" w14:paraId="11AC072D"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3F0DA"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MAGDALENA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BCA9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8C6B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B767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76</w:t>
            </w:r>
          </w:p>
        </w:tc>
      </w:tr>
      <w:tr w:rsidR="00F62E8F" w:rsidRPr="00A26E42" w14:paraId="041D9CBC"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C0452"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META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E6F6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4329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6581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40</w:t>
            </w:r>
          </w:p>
        </w:tc>
      </w:tr>
      <w:tr w:rsidR="00F62E8F" w:rsidRPr="00A26E42" w14:paraId="3B34832E"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284E0"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NARIÑO</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0888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16B8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7938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42</w:t>
            </w:r>
          </w:p>
        </w:tc>
      </w:tr>
      <w:tr w:rsidR="00F62E8F" w:rsidRPr="00A26E42" w14:paraId="5C4E0276" w14:textId="77777777" w:rsidTr="000F5787">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95852"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lastRenderedPageBreak/>
              <w:t>NORTE DE SANTANDER</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E2F1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21F8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0A6D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46</w:t>
            </w:r>
          </w:p>
        </w:tc>
      </w:tr>
      <w:tr w:rsidR="00F62E8F" w:rsidRPr="00A26E42" w14:paraId="365C601D"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16014"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PUTUMAYO</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FB8B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EB32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AC09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24</w:t>
            </w:r>
          </w:p>
        </w:tc>
      </w:tr>
      <w:tr w:rsidR="00F62E8F" w:rsidRPr="00A26E42" w14:paraId="48D330A8"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015F9"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QUINDÍO</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7B85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7B50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7A14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25</w:t>
            </w:r>
          </w:p>
        </w:tc>
      </w:tr>
      <w:tr w:rsidR="00F62E8F" w:rsidRPr="00A26E42" w14:paraId="1CDB6487"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E6D47"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RISARALDA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32B3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E92F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8AC0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27</w:t>
            </w:r>
          </w:p>
        </w:tc>
      </w:tr>
      <w:tr w:rsidR="00F62E8F" w:rsidRPr="00A26E42" w14:paraId="0B826215"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C5182"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SAN ANDRÉS</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FA02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 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EB27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018C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r>
      <w:tr w:rsidR="00F62E8F" w:rsidRPr="00A26E42" w14:paraId="34E886C6"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97B6C"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SANTANDER</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0B62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7C5E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159A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51</w:t>
            </w:r>
          </w:p>
        </w:tc>
      </w:tr>
      <w:tr w:rsidR="00F62E8F" w:rsidRPr="00A26E42" w14:paraId="000433C8"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73B8F"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SUCRE</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4D0C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AA82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2BB9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24</w:t>
            </w:r>
          </w:p>
        </w:tc>
      </w:tr>
      <w:tr w:rsidR="00F62E8F" w:rsidRPr="00A26E42" w14:paraId="595EAAFA"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268B"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TOLIMA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A86C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05CC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4F16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44</w:t>
            </w:r>
          </w:p>
        </w:tc>
      </w:tr>
      <w:tr w:rsidR="00F62E8F" w:rsidRPr="00A26E42" w14:paraId="4B7FC37E" w14:textId="77777777" w:rsidTr="00891841">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2247F"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VALLE DEL CAUCA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ED04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96A8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9312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170</w:t>
            </w:r>
          </w:p>
        </w:tc>
      </w:tr>
      <w:tr w:rsidR="00F62E8F" w:rsidRPr="00A26E42" w14:paraId="3CC1B9B6"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B8B44"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VAUPÉS</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AAF6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709D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20CC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w:t>
            </w:r>
          </w:p>
        </w:tc>
      </w:tr>
      <w:tr w:rsidR="00F62E8F" w:rsidRPr="00A26E42" w14:paraId="382346A3" w14:textId="77777777" w:rsidTr="00891841">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E5F85" w14:textId="77777777" w:rsidR="00F62E8F" w:rsidRPr="00A26E42" w:rsidRDefault="00F62E8F" w:rsidP="0072212E">
            <w:pPr>
              <w:spacing w:after="0" w:line="240" w:lineRule="auto"/>
              <w:ind w:left="1338"/>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VICHADA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35A7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174E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E58D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25</w:t>
            </w:r>
          </w:p>
        </w:tc>
      </w:tr>
      <w:tr w:rsidR="00F62E8F" w:rsidRPr="00A26E42" w14:paraId="59259442"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3C59B1D5" w14:textId="77777777" w:rsidR="00F62E8F" w:rsidRPr="00A26E42" w:rsidRDefault="00F62E8F" w:rsidP="0072212E">
            <w:pPr>
              <w:spacing w:after="0" w:line="240" w:lineRule="auto"/>
              <w:ind w:left="1338"/>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 GENERAL</w:t>
            </w: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58081151"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866</w:t>
            </w: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488D4191"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853</w:t>
            </w: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6E193C27"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1.719</w:t>
            </w:r>
          </w:p>
        </w:tc>
      </w:tr>
      <w:tr w:rsidR="00F62E8F" w:rsidRPr="00A26E42" w14:paraId="139D93F1" w14:textId="77777777" w:rsidTr="0072212E">
        <w:trPr>
          <w:trHeight w:hRule="exact" w:val="426"/>
        </w:trPr>
        <w:tc>
          <w:tcPr>
            <w:tcW w:w="2493" w:type="pct"/>
            <w:tcBorders>
              <w:top w:val="single" w:sz="4" w:space="0" w:color="auto"/>
              <w:left w:val="nil"/>
              <w:bottom w:val="nil"/>
              <w:right w:val="nil"/>
            </w:tcBorders>
            <w:shd w:val="clear" w:color="auto" w:fill="auto"/>
            <w:noWrap/>
            <w:vAlign w:val="bottom"/>
            <w:hideMark/>
          </w:tcPr>
          <w:p w14:paraId="11B59DFE"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 xml:space="preserve">Fuente: Sistema de Información Misional - SIM. </w:t>
            </w:r>
          </w:p>
        </w:tc>
        <w:tc>
          <w:tcPr>
            <w:tcW w:w="836" w:type="pct"/>
            <w:tcBorders>
              <w:top w:val="single" w:sz="4" w:space="0" w:color="auto"/>
              <w:left w:val="nil"/>
              <w:bottom w:val="nil"/>
              <w:right w:val="nil"/>
            </w:tcBorders>
            <w:shd w:val="clear" w:color="auto" w:fill="auto"/>
            <w:noWrap/>
            <w:vAlign w:val="bottom"/>
            <w:hideMark/>
          </w:tcPr>
          <w:p w14:paraId="7F7ACFF8" w14:textId="77777777" w:rsidR="00F62E8F" w:rsidRPr="00A26E42" w:rsidRDefault="00F62E8F" w:rsidP="00CC1D8D">
            <w:pPr>
              <w:spacing w:after="0" w:line="240" w:lineRule="auto"/>
              <w:rPr>
                <w:rFonts w:ascii="Verdana" w:eastAsia="Times New Roman" w:hAnsi="Verdana" w:cs="Calibri"/>
                <w:b/>
                <w:bCs/>
                <w:color w:val="000000"/>
                <w:lang w:eastAsia="es-CO"/>
              </w:rPr>
            </w:pPr>
          </w:p>
        </w:tc>
        <w:tc>
          <w:tcPr>
            <w:tcW w:w="836" w:type="pct"/>
            <w:tcBorders>
              <w:top w:val="single" w:sz="4" w:space="0" w:color="auto"/>
              <w:left w:val="nil"/>
              <w:bottom w:val="nil"/>
              <w:right w:val="nil"/>
            </w:tcBorders>
            <w:shd w:val="clear" w:color="auto" w:fill="auto"/>
            <w:noWrap/>
            <w:vAlign w:val="bottom"/>
            <w:hideMark/>
          </w:tcPr>
          <w:p w14:paraId="25894DDD" w14:textId="77777777" w:rsidR="00F62E8F" w:rsidRPr="00A26E42" w:rsidRDefault="00F62E8F" w:rsidP="00CC1D8D">
            <w:pPr>
              <w:spacing w:after="0" w:line="240" w:lineRule="auto"/>
              <w:rPr>
                <w:rFonts w:ascii="Verdana" w:eastAsia="Times New Roman" w:hAnsi="Verdana"/>
                <w:lang w:eastAsia="es-CO"/>
              </w:rPr>
            </w:pPr>
          </w:p>
        </w:tc>
        <w:tc>
          <w:tcPr>
            <w:tcW w:w="836" w:type="pct"/>
            <w:tcBorders>
              <w:top w:val="single" w:sz="4" w:space="0" w:color="auto"/>
              <w:left w:val="nil"/>
              <w:bottom w:val="nil"/>
              <w:right w:val="nil"/>
            </w:tcBorders>
            <w:shd w:val="clear" w:color="auto" w:fill="auto"/>
            <w:noWrap/>
            <w:vAlign w:val="bottom"/>
            <w:hideMark/>
          </w:tcPr>
          <w:p w14:paraId="1F7CD900" w14:textId="77777777" w:rsidR="00F62E8F" w:rsidRPr="00A26E42" w:rsidRDefault="00F62E8F" w:rsidP="00CC1D8D">
            <w:pPr>
              <w:spacing w:after="0" w:line="240" w:lineRule="auto"/>
              <w:rPr>
                <w:rFonts w:ascii="Verdana" w:eastAsia="Times New Roman" w:hAnsi="Verdana"/>
                <w:lang w:eastAsia="es-CO"/>
              </w:rPr>
            </w:pPr>
          </w:p>
        </w:tc>
      </w:tr>
    </w:tbl>
    <w:p w14:paraId="1F414E35" w14:textId="77777777" w:rsidR="00F62E8F" w:rsidRPr="00A26E42" w:rsidRDefault="00F62E8F" w:rsidP="00CC1D8D">
      <w:pPr>
        <w:spacing w:after="0" w:line="240" w:lineRule="auto"/>
        <w:jc w:val="both"/>
        <w:rPr>
          <w:rFonts w:ascii="Verdana" w:hAnsi="Verdana"/>
        </w:rPr>
      </w:pPr>
    </w:p>
    <w:p w14:paraId="27620FF0" w14:textId="77777777" w:rsidR="00F62E8F" w:rsidRPr="00A26E42" w:rsidRDefault="00F62E8F" w:rsidP="00CC1D8D">
      <w:pPr>
        <w:spacing w:after="0" w:line="240" w:lineRule="auto"/>
        <w:jc w:val="both"/>
        <w:rPr>
          <w:rFonts w:ascii="Verdana" w:hAnsi="Verdana"/>
        </w:rPr>
      </w:pPr>
      <w:r w:rsidRPr="00A26E42">
        <w:rPr>
          <w:rFonts w:ascii="Verdana" w:hAnsi="Verdana"/>
        </w:rPr>
        <w:t>A continuación, se remite el reporte nacional de los niños, niñas y adolescentes con discapacidad que ingresaron a Proceso Administrativo de Restablecimiento de Derechos, en el periodo 2022 y 2023 (enero - noviembre), desagregado así:</w:t>
      </w:r>
    </w:p>
    <w:p w14:paraId="780A2501" w14:textId="77777777" w:rsidR="00F62E8F" w:rsidRPr="00A26E42" w:rsidRDefault="00F62E8F" w:rsidP="00CC1D8D">
      <w:pPr>
        <w:spacing w:after="0" w:line="240" w:lineRule="auto"/>
        <w:jc w:val="both"/>
        <w:rPr>
          <w:rFonts w:ascii="Verdana" w:hAnsi="Verdana"/>
        </w:rPr>
      </w:pPr>
    </w:p>
    <w:p w14:paraId="383A87C2" w14:textId="77777777" w:rsidR="00F62E8F" w:rsidRPr="00A26E42" w:rsidRDefault="00F62E8F" w:rsidP="00CC1D8D">
      <w:pPr>
        <w:spacing w:after="0" w:line="240" w:lineRule="auto"/>
        <w:jc w:val="both"/>
        <w:rPr>
          <w:rFonts w:ascii="Verdana" w:hAnsi="Verdana"/>
        </w:rPr>
      </w:pPr>
      <w:r w:rsidRPr="00A26E42">
        <w:rPr>
          <w:rFonts w:ascii="Verdana" w:hAnsi="Verdana"/>
          <w:b/>
          <w:bCs/>
        </w:rPr>
        <w:t>Tabla 4.</w:t>
      </w:r>
      <w:r w:rsidRPr="00A26E42">
        <w:rPr>
          <w:rFonts w:ascii="Verdana" w:hAnsi="Verdana"/>
        </w:rPr>
        <w:t xml:space="preserve"> Reporte nacional de niños, niñas y adolescentes con discapacidad con ingreso a Proceso Administrativo de Restablecimiento de Derechos, desagregación por Regional, 2022-2023.</w:t>
      </w:r>
    </w:p>
    <w:p w14:paraId="2BAD9620" w14:textId="77777777" w:rsidR="00C43E12" w:rsidRPr="00A26E42" w:rsidRDefault="00C43E12" w:rsidP="00CC1D8D">
      <w:pPr>
        <w:spacing w:after="0" w:line="240" w:lineRule="auto"/>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2"/>
        <w:gridCol w:w="1476"/>
        <w:gridCol w:w="1476"/>
        <w:gridCol w:w="1474"/>
      </w:tblGrid>
      <w:tr w:rsidR="00F62E8F" w:rsidRPr="00A26E42" w14:paraId="7733E037" w14:textId="77777777" w:rsidTr="0072212E">
        <w:trPr>
          <w:trHeight w:hRule="exact" w:val="261"/>
        </w:trPr>
        <w:tc>
          <w:tcPr>
            <w:tcW w:w="2493" w:type="pct"/>
            <w:vMerge w:val="restart"/>
            <w:shd w:val="clear" w:color="D9E1F2" w:fill="A9D08E"/>
            <w:noWrap/>
            <w:vAlign w:val="center"/>
            <w:hideMark/>
          </w:tcPr>
          <w:p w14:paraId="3876E2A3"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REGIONAL</w:t>
            </w:r>
          </w:p>
        </w:tc>
        <w:tc>
          <w:tcPr>
            <w:tcW w:w="1671" w:type="pct"/>
            <w:gridSpan w:val="2"/>
            <w:shd w:val="clear" w:color="D9E1F2" w:fill="A9D08E"/>
            <w:noWrap/>
            <w:vAlign w:val="center"/>
            <w:hideMark/>
          </w:tcPr>
          <w:p w14:paraId="43E153CB"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PERIODO</w:t>
            </w:r>
          </w:p>
        </w:tc>
        <w:tc>
          <w:tcPr>
            <w:tcW w:w="836" w:type="pct"/>
            <w:vMerge w:val="restart"/>
            <w:shd w:val="clear" w:color="D9D9D9" w:fill="A9D08E"/>
            <w:noWrap/>
            <w:vAlign w:val="center"/>
            <w:hideMark/>
          </w:tcPr>
          <w:p w14:paraId="36585EA6"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w:t>
            </w:r>
          </w:p>
        </w:tc>
      </w:tr>
      <w:tr w:rsidR="00F62E8F" w:rsidRPr="00A26E42" w14:paraId="5AD6365E" w14:textId="77777777" w:rsidTr="0072212E">
        <w:trPr>
          <w:trHeight w:hRule="exact" w:val="261"/>
        </w:trPr>
        <w:tc>
          <w:tcPr>
            <w:tcW w:w="2493" w:type="pct"/>
            <w:vMerge/>
            <w:vAlign w:val="center"/>
            <w:hideMark/>
          </w:tcPr>
          <w:p w14:paraId="1C2D9CFD"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p>
        </w:tc>
        <w:tc>
          <w:tcPr>
            <w:tcW w:w="836" w:type="pct"/>
            <w:shd w:val="clear" w:color="D9E1F2" w:fill="A9D08E"/>
            <w:noWrap/>
            <w:vAlign w:val="center"/>
            <w:hideMark/>
          </w:tcPr>
          <w:p w14:paraId="1CEC44E5"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2022</w:t>
            </w:r>
          </w:p>
        </w:tc>
        <w:tc>
          <w:tcPr>
            <w:tcW w:w="836" w:type="pct"/>
            <w:shd w:val="clear" w:color="D9E1F2" w:fill="A9D08E"/>
            <w:noWrap/>
            <w:vAlign w:val="center"/>
            <w:hideMark/>
          </w:tcPr>
          <w:p w14:paraId="2F1BB466"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2023</w:t>
            </w:r>
          </w:p>
        </w:tc>
        <w:tc>
          <w:tcPr>
            <w:tcW w:w="836" w:type="pct"/>
            <w:vMerge/>
            <w:vAlign w:val="center"/>
            <w:hideMark/>
          </w:tcPr>
          <w:p w14:paraId="54E4712A"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p>
        </w:tc>
      </w:tr>
      <w:tr w:rsidR="00F62E8F" w:rsidRPr="00A26E42" w14:paraId="473597D1" w14:textId="77777777" w:rsidTr="0072212E">
        <w:trPr>
          <w:trHeight w:hRule="exact" w:val="261"/>
        </w:trPr>
        <w:tc>
          <w:tcPr>
            <w:tcW w:w="2493" w:type="pct"/>
            <w:shd w:val="clear" w:color="auto" w:fill="auto"/>
            <w:noWrap/>
            <w:vAlign w:val="bottom"/>
            <w:hideMark/>
          </w:tcPr>
          <w:p w14:paraId="66F09361"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AMAZONAS</w:t>
            </w:r>
          </w:p>
        </w:tc>
        <w:tc>
          <w:tcPr>
            <w:tcW w:w="836" w:type="pct"/>
            <w:shd w:val="clear" w:color="auto" w:fill="auto"/>
            <w:noWrap/>
            <w:vAlign w:val="bottom"/>
            <w:hideMark/>
          </w:tcPr>
          <w:p w14:paraId="3652EB4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w:t>
            </w:r>
          </w:p>
        </w:tc>
        <w:tc>
          <w:tcPr>
            <w:tcW w:w="836" w:type="pct"/>
            <w:shd w:val="clear" w:color="auto" w:fill="auto"/>
            <w:noWrap/>
            <w:vAlign w:val="bottom"/>
            <w:hideMark/>
          </w:tcPr>
          <w:p w14:paraId="261899A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c>
          <w:tcPr>
            <w:tcW w:w="836" w:type="pct"/>
            <w:shd w:val="clear" w:color="auto" w:fill="auto"/>
            <w:noWrap/>
            <w:vAlign w:val="bottom"/>
            <w:hideMark/>
          </w:tcPr>
          <w:p w14:paraId="18CB382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16</w:t>
            </w:r>
          </w:p>
        </w:tc>
      </w:tr>
      <w:tr w:rsidR="00F62E8F" w:rsidRPr="00A26E42" w14:paraId="3698CD55" w14:textId="77777777" w:rsidTr="0072212E">
        <w:trPr>
          <w:trHeight w:hRule="exact" w:val="261"/>
        </w:trPr>
        <w:tc>
          <w:tcPr>
            <w:tcW w:w="2493" w:type="pct"/>
            <w:shd w:val="clear" w:color="auto" w:fill="auto"/>
            <w:noWrap/>
            <w:vAlign w:val="bottom"/>
            <w:hideMark/>
          </w:tcPr>
          <w:p w14:paraId="6E0E057D"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ANTIOQUIA</w:t>
            </w:r>
          </w:p>
        </w:tc>
        <w:tc>
          <w:tcPr>
            <w:tcW w:w="836" w:type="pct"/>
            <w:shd w:val="clear" w:color="auto" w:fill="auto"/>
            <w:noWrap/>
            <w:vAlign w:val="bottom"/>
            <w:hideMark/>
          </w:tcPr>
          <w:p w14:paraId="2AF5811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112</w:t>
            </w:r>
          </w:p>
        </w:tc>
        <w:tc>
          <w:tcPr>
            <w:tcW w:w="836" w:type="pct"/>
            <w:shd w:val="clear" w:color="auto" w:fill="auto"/>
            <w:noWrap/>
            <w:vAlign w:val="bottom"/>
            <w:hideMark/>
          </w:tcPr>
          <w:p w14:paraId="276588B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103</w:t>
            </w:r>
          </w:p>
        </w:tc>
        <w:tc>
          <w:tcPr>
            <w:tcW w:w="836" w:type="pct"/>
            <w:shd w:val="clear" w:color="auto" w:fill="auto"/>
            <w:noWrap/>
            <w:vAlign w:val="bottom"/>
            <w:hideMark/>
          </w:tcPr>
          <w:p w14:paraId="7D3A09D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215</w:t>
            </w:r>
          </w:p>
        </w:tc>
      </w:tr>
      <w:tr w:rsidR="00F62E8F" w:rsidRPr="00A26E42" w14:paraId="307FF297" w14:textId="77777777" w:rsidTr="0072212E">
        <w:trPr>
          <w:trHeight w:hRule="exact" w:val="261"/>
        </w:trPr>
        <w:tc>
          <w:tcPr>
            <w:tcW w:w="2493" w:type="pct"/>
            <w:shd w:val="clear" w:color="auto" w:fill="auto"/>
            <w:noWrap/>
            <w:vAlign w:val="bottom"/>
            <w:hideMark/>
          </w:tcPr>
          <w:p w14:paraId="1F0A0754"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ARAUCA</w:t>
            </w:r>
          </w:p>
        </w:tc>
        <w:tc>
          <w:tcPr>
            <w:tcW w:w="836" w:type="pct"/>
            <w:shd w:val="clear" w:color="auto" w:fill="auto"/>
            <w:noWrap/>
            <w:vAlign w:val="bottom"/>
            <w:hideMark/>
          </w:tcPr>
          <w:p w14:paraId="5EC7E60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16</w:t>
            </w:r>
          </w:p>
        </w:tc>
        <w:tc>
          <w:tcPr>
            <w:tcW w:w="836" w:type="pct"/>
            <w:shd w:val="clear" w:color="auto" w:fill="auto"/>
            <w:noWrap/>
            <w:vAlign w:val="bottom"/>
            <w:hideMark/>
          </w:tcPr>
          <w:p w14:paraId="35CF689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w:t>
            </w:r>
          </w:p>
        </w:tc>
        <w:tc>
          <w:tcPr>
            <w:tcW w:w="836" w:type="pct"/>
            <w:shd w:val="clear" w:color="auto" w:fill="auto"/>
            <w:noWrap/>
            <w:vAlign w:val="bottom"/>
            <w:hideMark/>
          </w:tcPr>
          <w:p w14:paraId="70EC337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25</w:t>
            </w:r>
          </w:p>
        </w:tc>
      </w:tr>
      <w:tr w:rsidR="00F62E8F" w:rsidRPr="00A26E42" w14:paraId="14BCA3A5" w14:textId="77777777" w:rsidTr="0072212E">
        <w:trPr>
          <w:trHeight w:hRule="exact" w:val="261"/>
        </w:trPr>
        <w:tc>
          <w:tcPr>
            <w:tcW w:w="2493" w:type="pct"/>
            <w:shd w:val="clear" w:color="auto" w:fill="auto"/>
            <w:noWrap/>
            <w:vAlign w:val="bottom"/>
            <w:hideMark/>
          </w:tcPr>
          <w:p w14:paraId="378A5CE7"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ATLÁNTICO</w:t>
            </w:r>
          </w:p>
        </w:tc>
        <w:tc>
          <w:tcPr>
            <w:tcW w:w="836" w:type="pct"/>
            <w:shd w:val="clear" w:color="auto" w:fill="auto"/>
            <w:noWrap/>
            <w:vAlign w:val="bottom"/>
            <w:hideMark/>
          </w:tcPr>
          <w:p w14:paraId="521ADFC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90</w:t>
            </w:r>
          </w:p>
        </w:tc>
        <w:tc>
          <w:tcPr>
            <w:tcW w:w="836" w:type="pct"/>
            <w:shd w:val="clear" w:color="auto" w:fill="auto"/>
            <w:noWrap/>
            <w:vAlign w:val="bottom"/>
            <w:hideMark/>
          </w:tcPr>
          <w:p w14:paraId="6C08020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107</w:t>
            </w:r>
          </w:p>
        </w:tc>
        <w:tc>
          <w:tcPr>
            <w:tcW w:w="836" w:type="pct"/>
            <w:shd w:val="clear" w:color="auto" w:fill="auto"/>
            <w:noWrap/>
            <w:vAlign w:val="bottom"/>
            <w:hideMark/>
          </w:tcPr>
          <w:p w14:paraId="0A41ADF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197</w:t>
            </w:r>
          </w:p>
        </w:tc>
      </w:tr>
      <w:tr w:rsidR="00F62E8F" w:rsidRPr="00A26E42" w14:paraId="62561E38" w14:textId="77777777" w:rsidTr="0072212E">
        <w:trPr>
          <w:trHeight w:hRule="exact" w:val="261"/>
        </w:trPr>
        <w:tc>
          <w:tcPr>
            <w:tcW w:w="2493" w:type="pct"/>
            <w:shd w:val="clear" w:color="auto" w:fill="auto"/>
            <w:noWrap/>
            <w:vAlign w:val="bottom"/>
            <w:hideMark/>
          </w:tcPr>
          <w:p w14:paraId="23DEB787"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BOGOTÁ</w:t>
            </w:r>
          </w:p>
        </w:tc>
        <w:tc>
          <w:tcPr>
            <w:tcW w:w="836" w:type="pct"/>
            <w:shd w:val="clear" w:color="auto" w:fill="auto"/>
            <w:noWrap/>
            <w:vAlign w:val="bottom"/>
            <w:hideMark/>
          </w:tcPr>
          <w:p w14:paraId="32336D9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255</w:t>
            </w:r>
          </w:p>
        </w:tc>
        <w:tc>
          <w:tcPr>
            <w:tcW w:w="836" w:type="pct"/>
            <w:shd w:val="clear" w:color="auto" w:fill="auto"/>
            <w:noWrap/>
            <w:vAlign w:val="bottom"/>
            <w:hideMark/>
          </w:tcPr>
          <w:p w14:paraId="79FF1E0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279</w:t>
            </w:r>
          </w:p>
        </w:tc>
        <w:tc>
          <w:tcPr>
            <w:tcW w:w="836" w:type="pct"/>
            <w:shd w:val="clear" w:color="auto" w:fill="auto"/>
            <w:noWrap/>
            <w:vAlign w:val="bottom"/>
            <w:hideMark/>
          </w:tcPr>
          <w:p w14:paraId="4B2EED6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534</w:t>
            </w:r>
          </w:p>
        </w:tc>
      </w:tr>
      <w:tr w:rsidR="00F62E8F" w:rsidRPr="00A26E42" w14:paraId="17A41510" w14:textId="77777777" w:rsidTr="0072212E">
        <w:trPr>
          <w:trHeight w:hRule="exact" w:val="261"/>
        </w:trPr>
        <w:tc>
          <w:tcPr>
            <w:tcW w:w="2493" w:type="pct"/>
            <w:shd w:val="clear" w:color="auto" w:fill="auto"/>
            <w:noWrap/>
            <w:vAlign w:val="bottom"/>
            <w:hideMark/>
          </w:tcPr>
          <w:p w14:paraId="1CD24514"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BOLÍVAR</w:t>
            </w:r>
          </w:p>
        </w:tc>
        <w:tc>
          <w:tcPr>
            <w:tcW w:w="836" w:type="pct"/>
            <w:shd w:val="clear" w:color="auto" w:fill="auto"/>
            <w:noWrap/>
            <w:vAlign w:val="bottom"/>
            <w:hideMark/>
          </w:tcPr>
          <w:p w14:paraId="49B0D7F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20</w:t>
            </w:r>
          </w:p>
        </w:tc>
        <w:tc>
          <w:tcPr>
            <w:tcW w:w="836" w:type="pct"/>
            <w:shd w:val="clear" w:color="auto" w:fill="auto"/>
            <w:noWrap/>
            <w:vAlign w:val="bottom"/>
            <w:hideMark/>
          </w:tcPr>
          <w:p w14:paraId="205A3EC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37</w:t>
            </w:r>
          </w:p>
        </w:tc>
        <w:tc>
          <w:tcPr>
            <w:tcW w:w="836" w:type="pct"/>
            <w:shd w:val="clear" w:color="auto" w:fill="auto"/>
            <w:noWrap/>
            <w:vAlign w:val="bottom"/>
            <w:hideMark/>
          </w:tcPr>
          <w:p w14:paraId="4127318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57</w:t>
            </w:r>
          </w:p>
        </w:tc>
      </w:tr>
      <w:tr w:rsidR="00F62E8F" w:rsidRPr="00A26E42" w14:paraId="2C668C55" w14:textId="77777777" w:rsidTr="0072212E">
        <w:trPr>
          <w:trHeight w:hRule="exact" w:val="261"/>
        </w:trPr>
        <w:tc>
          <w:tcPr>
            <w:tcW w:w="2493" w:type="pct"/>
            <w:shd w:val="clear" w:color="auto" w:fill="auto"/>
            <w:noWrap/>
            <w:vAlign w:val="bottom"/>
            <w:hideMark/>
          </w:tcPr>
          <w:p w14:paraId="0CC8B473"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BOYACÁ</w:t>
            </w:r>
          </w:p>
        </w:tc>
        <w:tc>
          <w:tcPr>
            <w:tcW w:w="836" w:type="pct"/>
            <w:shd w:val="clear" w:color="auto" w:fill="auto"/>
            <w:noWrap/>
            <w:vAlign w:val="bottom"/>
            <w:hideMark/>
          </w:tcPr>
          <w:p w14:paraId="0ABF44A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88</w:t>
            </w:r>
          </w:p>
        </w:tc>
        <w:tc>
          <w:tcPr>
            <w:tcW w:w="836" w:type="pct"/>
            <w:shd w:val="clear" w:color="auto" w:fill="auto"/>
            <w:noWrap/>
            <w:vAlign w:val="bottom"/>
            <w:hideMark/>
          </w:tcPr>
          <w:p w14:paraId="66B92F8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76</w:t>
            </w:r>
          </w:p>
        </w:tc>
        <w:tc>
          <w:tcPr>
            <w:tcW w:w="836" w:type="pct"/>
            <w:shd w:val="clear" w:color="auto" w:fill="auto"/>
            <w:noWrap/>
            <w:vAlign w:val="bottom"/>
            <w:hideMark/>
          </w:tcPr>
          <w:p w14:paraId="69603F3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164</w:t>
            </w:r>
          </w:p>
        </w:tc>
      </w:tr>
      <w:tr w:rsidR="00F62E8F" w:rsidRPr="00A26E42" w14:paraId="4EB957C4" w14:textId="77777777" w:rsidTr="0072212E">
        <w:trPr>
          <w:trHeight w:hRule="exact" w:val="261"/>
        </w:trPr>
        <w:tc>
          <w:tcPr>
            <w:tcW w:w="2493" w:type="pct"/>
            <w:shd w:val="clear" w:color="auto" w:fill="auto"/>
            <w:noWrap/>
            <w:vAlign w:val="bottom"/>
            <w:hideMark/>
          </w:tcPr>
          <w:p w14:paraId="752260CF"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CALDAS</w:t>
            </w:r>
          </w:p>
        </w:tc>
        <w:tc>
          <w:tcPr>
            <w:tcW w:w="836" w:type="pct"/>
            <w:shd w:val="clear" w:color="auto" w:fill="auto"/>
            <w:noWrap/>
            <w:vAlign w:val="bottom"/>
            <w:hideMark/>
          </w:tcPr>
          <w:p w14:paraId="42E8CD6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46</w:t>
            </w:r>
          </w:p>
        </w:tc>
        <w:tc>
          <w:tcPr>
            <w:tcW w:w="836" w:type="pct"/>
            <w:shd w:val="clear" w:color="auto" w:fill="auto"/>
            <w:noWrap/>
            <w:vAlign w:val="bottom"/>
            <w:hideMark/>
          </w:tcPr>
          <w:p w14:paraId="781D9B8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69</w:t>
            </w:r>
          </w:p>
        </w:tc>
        <w:tc>
          <w:tcPr>
            <w:tcW w:w="836" w:type="pct"/>
            <w:shd w:val="clear" w:color="auto" w:fill="auto"/>
            <w:noWrap/>
            <w:vAlign w:val="bottom"/>
            <w:hideMark/>
          </w:tcPr>
          <w:p w14:paraId="22E5389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115</w:t>
            </w:r>
          </w:p>
        </w:tc>
      </w:tr>
      <w:tr w:rsidR="00F62E8F" w:rsidRPr="00A26E42" w14:paraId="259DE5A2" w14:textId="77777777" w:rsidTr="0072212E">
        <w:trPr>
          <w:trHeight w:hRule="exact" w:val="261"/>
        </w:trPr>
        <w:tc>
          <w:tcPr>
            <w:tcW w:w="2493" w:type="pct"/>
            <w:shd w:val="clear" w:color="auto" w:fill="auto"/>
            <w:noWrap/>
            <w:vAlign w:val="bottom"/>
            <w:hideMark/>
          </w:tcPr>
          <w:p w14:paraId="3768E2A7"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CAQUETÁ</w:t>
            </w:r>
          </w:p>
        </w:tc>
        <w:tc>
          <w:tcPr>
            <w:tcW w:w="836" w:type="pct"/>
            <w:shd w:val="clear" w:color="auto" w:fill="auto"/>
            <w:noWrap/>
            <w:vAlign w:val="bottom"/>
            <w:hideMark/>
          </w:tcPr>
          <w:p w14:paraId="4DCC027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12</w:t>
            </w:r>
          </w:p>
        </w:tc>
        <w:tc>
          <w:tcPr>
            <w:tcW w:w="836" w:type="pct"/>
            <w:shd w:val="clear" w:color="auto" w:fill="auto"/>
            <w:noWrap/>
            <w:vAlign w:val="bottom"/>
            <w:hideMark/>
          </w:tcPr>
          <w:p w14:paraId="2686D13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18</w:t>
            </w:r>
          </w:p>
        </w:tc>
        <w:tc>
          <w:tcPr>
            <w:tcW w:w="836" w:type="pct"/>
            <w:shd w:val="clear" w:color="auto" w:fill="auto"/>
            <w:noWrap/>
            <w:vAlign w:val="bottom"/>
            <w:hideMark/>
          </w:tcPr>
          <w:p w14:paraId="1D140F5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30</w:t>
            </w:r>
          </w:p>
        </w:tc>
      </w:tr>
      <w:tr w:rsidR="00F62E8F" w:rsidRPr="00A26E42" w14:paraId="625D069F" w14:textId="77777777" w:rsidTr="0072212E">
        <w:trPr>
          <w:trHeight w:hRule="exact" w:val="261"/>
        </w:trPr>
        <w:tc>
          <w:tcPr>
            <w:tcW w:w="2493" w:type="pct"/>
            <w:shd w:val="clear" w:color="auto" w:fill="auto"/>
            <w:noWrap/>
            <w:vAlign w:val="bottom"/>
            <w:hideMark/>
          </w:tcPr>
          <w:p w14:paraId="357F4DF2"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CASANARE</w:t>
            </w:r>
          </w:p>
        </w:tc>
        <w:tc>
          <w:tcPr>
            <w:tcW w:w="836" w:type="pct"/>
            <w:shd w:val="clear" w:color="auto" w:fill="auto"/>
            <w:noWrap/>
            <w:vAlign w:val="bottom"/>
            <w:hideMark/>
          </w:tcPr>
          <w:p w14:paraId="6FDE0B7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w:t>
            </w:r>
          </w:p>
        </w:tc>
        <w:tc>
          <w:tcPr>
            <w:tcW w:w="836" w:type="pct"/>
            <w:shd w:val="clear" w:color="auto" w:fill="auto"/>
            <w:noWrap/>
            <w:vAlign w:val="bottom"/>
            <w:hideMark/>
          </w:tcPr>
          <w:p w14:paraId="3469AF5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13</w:t>
            </w:r>
          </w:p>
        </w:tc>
        <w:tc>
          <w:tcPr>
            <w:tcW w:w="836" w:type="pct"/>
            <w:shd w:val="clear" w:color="auto" w:fill="auto"/>
            <w:noWrap/>
            <w:vAlign w:val="bottom"/>
            <w:hideMark/>
          </w:tcPr>
          <w:p w14:paraId="557771F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23</w:t>
            </w:r>
          </w:p>
        </w:tc>
      </w:tr>
      <w:tr w:rsidR="00F62E8F" w:rsidRPr="00A26E42" w14:paraId="104C207D" w14:textId="77777777" w:rsidTr="0072212E">
        <w:trPr>
          <w:trHeight w:hRule="exact" w:val="261"/>
        </w:trPr>
        <w:tc>
          <w:tcPr>
            <w:tcW w:w="2493" w:type="pct"/>
            <w:shd w:val="clear" w:color="auto" w:fill="auto"/>
            <w:noWrap/>
            <w:vAlign w:val="bottom"/>
            <w:hideMark/>
          </w:tcPr>
          <w:p w14:paraId="25D3EA70"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CAUCA</w:t>
            </w:r>
          </w:p>
        </w:tc>
        <w:tc>
          <w:tcPr>
            <w:tcW w:w="836" w:type="pct"/>
            <w:shd w:val="clear" w:color="auto" w:fill="auto"/>
            <w:noWrap/>
            <w:vAlign w:val="bottom"/>
            <w:hideMark/>
          </w:tcPr>
          <w:p w14:paraId="4DD59B0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47</w:t>
            </w:r>
          </w:p>
        </w:tc>
        <w:tc>
          <w:tcPr>
            <w:tcW w:w="836" w:type="pct"/>
            <w:shd w:val="clear" w:color="auto" w:fill="auto"/>
            <w:noWrap/>
            <w:vAlign w:val="bottom"/>
            <w:hideMark/>
          </w:tcPr>
          <w:p w14:paraId="16A8912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41</w:t>
            </w:r>
          </w:p>
        </w:tc>
        <w:tc>
          <w:tcPr>
            <w:tcW w:w="836" w:type="pct"/>
            <w:shd w:val="clear" w:color="auto" w:fill="auto"/>
            <w:noWrap/>
            <w:vAlign w:val="bottom"/>
            <w:hideMark/>
          </w:tcPr>
          <w:p w14:paraId="5BD4DDC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88</w:t>
            </w:r>
          </w:p>
        </w:tc>
      </w:tr>
      <w:tr w:rsidR="00F62E8F" w:rsidRPr="00A26E42" w14:paraId="1A123078" w14:textId="77777777" w:rsidTr="0072212E">
        <w:trPr>
          <w:trHeight w:hRule="exact" w:val="261"/>
        </w:trPr>
        <w:tc>
          <w:tcPr>
            <w:tcW w:w="2493" w:type="pct"/>
            <w:shd w:val="clear" w:color="auto" w:fill="auto"/>
            <w:noWrap/>
            <w:vAlign w:val="bottom"/>
            <w:hideMark/>
          </w:tcPr>
          <w:p w14:paraId="53871A0D"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CESAR</w:t>
            </w:r>
          </w:p>
        </w:tc>
        <w:tc>
          <w:tcPr>
            <w:tcW w:w="836" w:type="pct"/>
            <w:shd w:val="clear" w:color="auto" w:fill="auto"/>
            <w:noWrap/>
            <w:vAlign w:val="bottom"/>
            <w:hideMark/>
          </w:tcPr>
          <w:p w14:paraId="00FF38D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46</w:t>
            </w:r>
          </w:p>
        </w:tc>
        <w:tc>
          <w:tcPr>
            <w:tcW w:w="836" w:type="pct"/>
            <w:shd w:val="clear" w:color="auto" w:fill="auto"/>
            <w:noWrap/>
            <w:vAlign w:val="bottom"/>
            <w:hideMark/>
          </w:tcPr>
          <w:p w14:paraId="5A3575D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45</w:t>
            </w:r>
          </w:p>
        </w:tc>
        <w:tc>
          <w:tcPr>
            <w:tcW w:w="836" w:type="pct"/>
            <w:shd w:val="clear" w:color="auto" w:fill="auto"/>
            <w:noWrap/>
            <w:vAlign w:val="bottom"/>
            <w:hideMark/>
          </w:tcPr>
          <w:p w14:paraId="4FF58C3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91</w:t>
            </w:r>
          </w:p>
        </w:tc>
      </w:tr>
      <w:tr w:rsidR="00F62E8F" w:rsidRPr="00A26E42" w14:paraId="24F4610A" w14:textId="77777777" w:rsidTr="0072212E">
        <w:trPr>
          <w:trHeight w:hRule="exact" w:val="261"/>
        </w:trPr>
        <w:tc>
          <w:tcPr>
            <w:tcW w:w="2493" w:type="pct"/>
            <w:shd w:val="clear" w:color="auto" w:fill="auto"/>
            <w:noWrap/>
            <w:vAlign w:val="bottom"/>
            <w:hideMark/>
          </w:tcPr>
          <w:p w14:paraId="46DA2E6E"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CHOCÓ</w:t>
            </w:r>
          </w:p>
        </w:tc>
        <w:tc>
          <w:tcPr>
            <w:tcW w:w="836" w:type="pct"/>
            <w:shd w:val="clear" w:color="auto" w:fill="auto"/>
            <w:noWrap/>
            <w:vAlign w:val="bottom"/>
            <w:hideMark/>
          </w:tcPr>
          <w:p w14:paraId="3B340CB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66</w:t>
            </w:r>
          </w:p>
        </w:tc>
        <w:tc>
          <w:tcPr>
            <w:tcW w:w="836" w:type="pct"/>
            <w:shd w:val="clear" w:color="auto" w:fill="auto"/>
            <w:noWrap/>
            <w:vAlign w:val="bottom"/>
            <w:hideMark/>
          </w:tcPr>
          <w:p w14:paraId="56D8079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47</w:t>
            </w:r>
          </w:p>
        </w:tc>
        <w:tc>
          <w:tcPr>
            <w:tcW w:w="836" w:type="pct"/>
            <w:shd w:val="clear" w:color="auto" w:fill="auto"/>
            <w:noWrap/>
            <w:vAlign w:val="bottom"/>
            <w:hideMark/>
          </w:tcPr>
          <w:p w14:paraId="38A8208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113</w:t>
            </w:r>
          </w:p>
        </w:tc>
      </w:tr>
      <w:tr w:rsidR="00F62E8F" w:rsidRPr="00A26E42" w14:paraId="255AEDED" w14:textId="77777777" w:rsidTr="0072212E">
        <w:trPr>
          <w:trHeight w:hRule="exact" w:val="261"/>
        </w:trPr>
        <w:tc>
          <w:tcPr>
            <w:tcW w:w="2493" w:type="pct"/>
            <w:shd w:val="clear" w:color="auto" w:fill="auto"/>
            <w:noWrap/>
            <w:vAlign w:val="bottom"/>
            <w:hideMark/>
          </w:tcPr>
          <w:p w14:paraId="4E3B847D"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CÓRDOBA</w:t>
            </w:r>
          </w:p>
        </w:tc>
        <w:tc>
          <w:tcPr>
            <w:tcW w:w="836" w:type="pct"/>
            <w:shd w:val="clear" w:color="auto" w:fill="auto"/>
            <w:noWrap/>
            <w:vAlign w:val="bottom"/>
            <w:hideMark/>
          </w:tcPr>
          <w:p w14:paraId="5C5690A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63</w:t>
            </w:r>
          </w:p>
        </w:tc>
        <w:tc>
          <w:tcPr>
            <w:tcW w:w="836" w:type="pct"/>
            <w:shd w:val="clear" w:color="auto" w:fill="auto"/>
            <w:noWrap/>
            <w:vAlign w:val="bottom"/>
            <w:hideMark/>
          </w:tcPr>
          <w:p w14:paraId="7FF8C11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74</w:t>
            </w:r>
          </w:p>
        </w:tc>
        <w:tc>
          <w:tcPr>
            <w:tcW w:w="836" w:type="pct"/>
            <w:shd w:val="clear" w:color="auto" w:fill="auto"/>
            <w:noWrap/>
            <w:vAlign w:val="bottom"/>
            <w:hideMark/>
          </w:tcPr>
          <w:p w14:paraId="0515834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137</w:t>
            </w:r>
          </w:p>
        </w:tc>
      </w:tr>
      <w:tr w:rsidR="00F62E8F" w:rsidRPr="00A26E42" w14:paraId="6771F3A8" w14:textId="77777777" w:rsidTr="0072212E">
        <w:trPr>
          <w:trHeight w:hRule="exact" w:val="261"/>
        </w:trPr>
        <w:tc>
          <w:tcPr>
            <w:tcW w:w="2493" w:type="pct"/>
            <w:shd w:val="clear" w:color="auto" w:fill="auto"/>
            <w:noWrap/>
            <w:vAlign w:val="bottom"/>
            <w:hideMark/>
          </w:tcPr>
          <w:p w14:paraId="2C66657B"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CUNDINAMARCA</w:t>
            </w:r>
          </w:p>
        </w:tc>
        <w:tc>
          <w:tcPr>
            <w:tcW w:w="836" w:type="pct"/>
            <w:shd w:val="clear" w:color="auto" w:fill="auto"/>
            <w:noWrap/>
            <w:vAlign w:val="bottom"/>
            <w:hideMark/>
          </w:tcPr>
          <w:p w14:paraId="6F4FE4F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88</w:t>
            </w:r>
          </w:p>
        </w:tc>
        <w:tc>
          <w:tcPr>
            <w:tcW w:w="836" w:type="pct"/>
            <w:shd w:val="clear" w:color="auto" w:fill="auto"/>
            <w:noWrap/>
            <w:vAlign w:val="bottom"/>
            <w:hideMark/>
          </w:tcPr>
          <w:p w14:paraId="6710BEC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70</w:t>
            </w:r>
          </w:p>
        </w:tc>
        <w:tc>
          <w:tcPr>
            <w:tcW w:w="836" w:type="pct"/>
            <w:shd w:val="clear" w:color="auto" w:fill="auto"/>
            <w:noWrap/>
            <w:vAlign w:val="bottom"/>
            <w:hideMark/>
          </w:tcPr>
          <w:p w14:paraId="08740F0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158</w:t>
            </w:r>
          </w:p>
        </w:tc>
      </w:tr>
      <w:tr w:rsidR="00F62E8F" w:rsidRPr="00A26E42" w14:paraId="5007CD18" w14:textId="77777777" w:rsidTr="0072212E">
        <w:trPr>
          <w:trHeight w:hRule="exact" w:val="261"/>
        </w:trPr>
        <w:tc>
          <w:tcPr>
            <w:tcW w:w="2493" w:type="pct"/>
            <w:shd w:val="clear" w:color="auto" w:fill="auto"/>
            <w:noWrap/>
            <w:vAlign w:val="bottom"/>
            <w:hideMark/>
          </w:tcPr>
          <w:p w14:paraId="199D6BFE"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GUAINÍA</w:t>
            </w:r>
          </w:p>
        </w:tc>
        <w:tc>
          <w:tcPr>
            <w:tcW w:w="836" w:type="pct"/>
            <w:shd w:val="clear" w:color="auto" w:fill="auto"/>
            <w:noWrap/>
            <w:vAlign w:val="bottom"/>
            <w:hideMark/>
          </w:tcPr>
          <w:p w14:paraId="4744C1B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c>
          <w:tcPr>
            <w:tcW w:w="836" w:type="pct"/>
            <w:shd w:val="clear" w:color="auto" w:fill="auto"/>
            <w:noWrap/>
            <w:vAlign w:val="bottom"/>
            <w:hideMark/>
          </w:tcPr>
          <w:p w14:paraId="33C79C0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w:t>
            </w:r>
          </w:p>
        </w:tc>
        <w:tc>
          <w:tcPr>
            <w:tcW w:w="836" w:type="pct"/>
            <w:shd w:val="clear" w:color="auto" w:fill="auto"/>
            <w:noWrap/>
            <w:vAlign w:val="bottom"/>
            <w:hideMark/>
          </w:tcPr>
          <w:p w14:paraId="0BB8EA7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r>
      <w:tr w:rsidR="00F62E8F" w:rsidRPr="00A26E42" w14:paraId="4C2B996B" w14:textId="77777777" w:rsidTr="0072212E">
        <w:trPr>
          <w:trHeight w:hRule="exact" w:val="261"/>
        </w:trPr>
        <w:tc>
          <w:tcPr>
            <w:tcW w:w="2493" w:type="pct"/>
            <w:shd w:val="clear" w:color="auto" w:fill="auto"/>
            <w:noWrap/>
            <w:vAlign w:val="bottom"/>
            <w:hideMark/>
          </w:tcPr>
          <w:p w14:paraId="5653E0D8"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GUAVIARE</w:t>
            </w:r>
          </w:p>
        </w:tc>
        <w:tc>
          <w:tcPr>
            <w:tcW w:w="836" w:type="pct"/>
            <w:shd w:val="clear" w:color="auto" w:fill="auto"/>
            <w:noWrap/>
            <w:vAlign w:val="bottom"/>
            <w:hideMark/>
          </w:tcPr>
          <w:p w14:paraId="6AE5911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w:t>
            </w:r>
          </w:p>
        </w:tc>
        <w:tc>
          <w:tcPr>
            <w:tcW w:w="836" w:type="pct"/>
            <w:shd w:val="clear" w:color="auto" w:fill="auto"/>
            <w:noWrap/>
            <w:vAlign w:val="bottom"/>
            <w:hideMark/>
          </w:tcPr>
          <w:p w14:paraId="03FCECC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w:t>
            </w:r>
          </w:p>
        </w:tc>
        <w:tc>
          <w:tcPr>
            <w:tcW w:w="836" w:type="pct"/>
            <w:shd w:val="clear" w:color="auto" w:fill="auto"/>
            <w:noWrap/>
            <w:vAlign w:val="bottom"/>
            <w:hideMark/>
          </w:tcPr>
          <w:p w14:paraId="1914C08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20</w:t>
            </w:r>
          </w:p>
        </w:tc>
      </w:tr>
      <w:tr w:rsidR="00F62E8F" w:rsidRPr="00A26E42" w14:paraId="38BC89D3" w14:textId="77777777" w:rsidTr="0072212E">
        <w:trPr>
          <w:trHeight w:hRule="exact" w:val="261"/>
        </w:trPr>
        <w:tc>
          <w:tcPr>
            <w:tcW w:w="2493" w:type="pct"/>
            <w:shd w:val="clear" w:color="auto" w:fill="auto"/>
            <w:noWrap/>
            <w:vAlign w:val="bottom"/>
            <w:hideMark/>
          </w:tcPr>
          <w:p w14:paraId="3FA9808D"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HUILA</w:t>
            </w:r>
          </w:p>
        </w:tc>
        <w:tc>
          <w:tcPr>
            <w:tcW w:w="836" w:type="pct"/>
            <w:shd w:val="clear" w:color="auto" w:fill="auto"/>
            <w:noWrap/>
            <w:vAlign w:val="bottom"/>
            <w:hideMark/>
          </w:tcPr>
          <w:p w14:paraId="64B5838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33</w:t>
            </w:r>
          </w:p>
        </w:tc>
        <w:tc>
          <w:tcPr>
            <w:tcW w:w="836" w:type="pct"/>
            <w:shd w:val="clear" w:color="auto" w:fill="auto"/>
            <w:noWrap/>
            <w:vAlign w:val="bottom"/>
            <w:hideMark/>
          </w:tcPr>
          <w:p w14:paraId="2283B7D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36</w:t>
            </w:r>
          </w:p>
        </w:tc>
        <w:tc>
          <w:tcPr>
            <w:tcW w:w="836" w:type="pct"/>
            <w:shd w:val="clear" w:color="auto" w:fill="auto"/>
            <w:noWrap/>
            <w:vAlign w:val="bottom"/>
            <w:hideMark/>
          </w:tcPr>
          <w:p w14:paraId="3231BA1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69</w:t>
            </w:r>
          </w:p>
        </w:tc>
      </w:tr>
      <w:tr w:rsidR="00F62E8F" w:rsidRPr="00A26E42" w14:paraId="5D9418B7" w14:textId="77777777" w:rsidTr="0072212E">
        <w:trPr>
          <w:trHeight w:hRule="exact" w:val="261"/>
        </w:trPr>
        <w:tc>
          <w:tcPr>
            <w:tcW w:w="2493" w:type="pct"/>
            <w:shd w:val="clear" w:color="auto" w:fill="auto"/>
            <w:noWrap/>
            <w:vAlign w:val="bottom"/>
            <w:hideMark/>
          </w:tcPr>
          <w:p w14:paraId="34004775"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LA GUAJIRA</w:t>
            </w:r>
          </w:p>
        </w:tc>
        <w:tc>
          <w:tcPr>
            <w:tcW w:w="836" w:type="pct"/>
            <w:shd w:val="clear" w:color="auto" w:fill="auto"/>
            <w:noWrap/>
            <w:vAlign w:val="bottom"/>
            <w:hideMark/>
          </w:tcPr>
          <w:p w14:paraId="09C22B4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27</w:t>
            </w:r>
          </w:p>
        </w:tc>
        <w:tc>
          <w:tcPr>
            <w:tcW w:w="836" w:type="pct"/>
            <w:shd w:val="clear" w:color="auto" w:fill="auto"/>
            <w:noWrap/>
            <w:vAlign w:val="bottom"/>
            <w:hideMark/>
          </w:tcPr>
          <w:p w14:paraId="7901DE4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13</w:t>
            </w:r>
          </w:p>
        </w:tc>
        <w:tc>
          <w:tcPr>
            <w:tcW w:w="836" w:type="pct"/>
            <w:shd w:val="clear" w:color="auto" w:fill="auto"/>
            <w:noWrap/>
            <w:vAlign w:val="bottom"/>
            <w:hideMark/>
          </w:tcPr>
          <w:p w14:paraId="57B88A0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40</w:t>
            </w:r>
          </w:p>
        </w:tc>
      </w:tr>
      <w:tr w:rsidR="00F62E8F" w:rsidRPr="00A26E42" w14:paraId="7140A955" w14:textId="77777777" w:rsidTr="0072212E">
        <w:trPr>
          <w:trHeight w:hRule="exact" w:val="261"/>
        </w:trPr>
        <w:tc>
          <w:tcPr>
            <w:tcW w:w="2493" w:type="pct"/>
            <w:shd w:val="clear" w:color="auto" w:fill="auto"/>
            <w:noWrap/>
            <w:vAlign w:val="bottom"/>
            <w:hideMark/>
          </w:tcPr>
          <w:p w14:paraId="15850D15"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MAGDALENA</w:t>
            </w:r>
          </w:p>
        </w:tc>
        <w:tc>
          <w:tcPr>
            <w:tcW w:w="836" w:type="pct"/>
            <w:shd w:val="clear" w:color="auto" w:fill="auto"/>
            <w:noWrap/>
            <w:vAlign w:val="bottom"/>
            <w:hideMark/>
          </w:tcPr>
          <w:p w14:paraId="2C53A7F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23</w:t>
            </w:r>
          </w:p>
        </w:tc>
        <w:tc>
          <w:tcPr>
            <w:tcW w:w="836" w:type="pct"/>
            <w:shd w:val="clear" w:color="auto" w:fill="auto"/>
            <w:noWrap/>
            <w:vAlign w:val="bottom"/>
            <w:hideMark/>
          </w:tcPr>
          <w:p w14:paraId="206041B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29</w:t>
            </w:r>
          </w:p>
        </w:tc>
        <w:tc>
          <w:tcPr>
            <w:tcW w:w="836" w:type="pct"/>
            <w:shd w:val="clear" w:color="auto" w:fill="auto"/>
            <w:noWrap/>
            <w:vAlign w:val="bottom"/>
            <w:hideMark/>
          </w:tcPr>
          <w:p w14:paraId="27C5FB2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52</w:t>
            </w:r>
          </w:p>
        </w:tc>
      </w:tr>
      <w:tr w:rsidR="00F62E8F" w:rsidRPr="00A26E42" w14:paraId="2F85DC93" w14:textId="77777777" w:rsidTr="0072212E">
        <w:trPr>
          <w:trHeight w:hRule="exact" w:val="261"/>
        </w:trPr>
        <w:tc>
          <w:tcPr>
            <w:tcW w:w="2493" w:type="pct"/>
            <w:shd w:val="clear" w:color="auto" w:fill="auto"/>
            <w:noWrap/>
            <w:vAlign w:val="bottom"/>
            <w:hideMark/>
          </w:tcPr>
          <w:p w14:paraId="58AD1B7D"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META</w:t>
            </w:r>
          </w:p>
        </w:tc>
        <w:tc>
          <w:tcPr>
            <w:tcW w:w="836" w:type="pct"/>
            <w:shd w:val="clear" w:color="auto" w:fill="auto"/>
            <w:noWrap/>
            <w:vAlign w:val="bottom"/>
            <w:hideMark/>
          </w:tcPr>
          <w:p w14:paraId="04045CC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64</w:t>
            </w:r>
          </w:p>
        </w:tc>
        <w:tc>
          <w:tcPr>
            <w:tcW w:w="836" w:type="pct"/>
            <w:shd w:val="clear" w:color="auto" w:fill="auto"/>
            <w:noWrap/>
            <w:vAlign w:val="bottom"/>
            <w:hideMark/>
          </w:tcPr>
          <w:p w14:paraId="366749D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63</w:t>
            </w:r>
          </w:p>
        </w:tc>
        <w:tc>
          <w:tcPr>
            <w:tcW w:w="836" w:type="pct"/>
            <w:shd w:val="clear" w:color="auto" w:fill="auto"/>
            <w:noWrap/>
            <w:vAlign w:val="bottom"/>
            <w:hideMark/>
          </w:tcPr>
          <w:p w14:paraId="3389260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127</w:t>
            </w:r>
          </w:p>
        </w:tc>
      </w:tr>
      <w:tr w:rsidR="00F62E8F" w:rsidRPr="00A26E42" w14:paraId="3F5A0CE4" w14:textId="77777777" w:rsidTr="0072212E">
        <w:trPr>
          <w:trHeight w:hRule="exact" w:val="261"/>
        </w:trPr>
        <w:tc>
          <w:tcPr>
            <w:tcW w:w="2493" w:type="pct"/>
            <w:shd w:val="clear" w:color="auto" w:fill="auto"/>
            <w:noWrap/>
            <w:vAlign w:val="bottom"/>
            <w:hideMark/>
          </w:tcPr>
          <w:p w14:paraId="3D6BC60C"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NARIÑO</w:t>
            </w:r>
          </w:p>
        </w:tc>
        <w:tc>
          <w:tcPr>
            <w:tcW w:w="836" w:type="pct"/>
            <w:shd w:val="clear" w:color="auto" w:fill="auto"/>
            <w:noWrap/>
            <w:vAlign w:val="bottom"/>
            <w:hideMark/>
          </w:tcPr>
          <w:p w14:paraId="6A99A19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69</w:t>
            </w:r>
          </w:p>
        </w:tc>
        <w:tc>
          <w:tcPr>
            <w:tcW w:w="836" w:type="pct"/>
            <w:shd w:val="clear" w:color="auto" w:fill="auto"/>
            <w:noWrap/>
            <w:vAlign w:val="bottom"/>
            <w:hideMark/>
          </w:tcPr>
          <w:p w14:paraId="22D9C30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73</w:t>
            </w:r>
          </w:p>
        </w:tc>
        <w:tc>
          <w:tcPr>
            <w:tcW w:w="836" w:type="pct"/>
            <w:shd w:val="clear" w:color="auto" w:fill="auto"/>
            <w:noWrap/>
            <w:vAlign w:val="bottom"/>
            <w:hideMark/>
          </w:tcPr>
          <w:p w14:paraId="171C9A5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142</w:t>
            </w:r>
          </w:p>
        </w:tc>
      </w:tr>
      <w:tr w:rsidR="00F62E8F" w:rsidRPr="00A26E42" w14:paraId="37A21834" w14:textId="77777777" w:rsidTr="0072212E">
        <w:trPr>
          <w:trHeight w:hRule="exact" w:val="261"/>
        </w:trPr>
        <w:tc>
          <w:tcPr>
            <w:tcW w:w="2493" w:type="pct"/>
            <w:shd w:val="clear" w:color="auto" w:fill="auto"/>
            <w:noWrap/>
            <w:vAlign w:val="bottom"/>
            <w:hideMark/>
          </w:tcPr>
          <w:p w14:paraId="7CAD6862"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NORTE DE SANTANDER</w:t>
            </w:r>
          </w:p>
        </w:tc>
        <w:tc>
          <w:tcPr>
            <w:tcW w:w="836" w:type="pct"/>
            <w:shd w:val="clear" w:color="auto" w:fill="auto"/>
            <w:noWrap/>
            <w:vAlign w:val="bottom"/>
            <w:hideMark/>
          </w:tcPr>
          <w:p w14:paraId="238A647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31</w:t>
            </w:r>
          </w:p>
        </w:tc>
        <w:tc>
          <w:tcPr>
            <w:tcW w:w="836" w:type="pct"/>
            <w:shd w:val="clear" w:color="auto" w:fill="auto"/>
            <w:noWrap/>
            <w:vAlign w:val="bottom"/>
            <w:hideMark/>
          </w:tcPr>
          <w:p w14:paraId="0F3D4CF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31</w:t>
            </w:r>
          </w:p>
        </w:tc>
        <w:tc>
          <w:tcPr>
            <w:tcW w:w="836" w:type="pct"/>
            <w:shd w:val="clear" w:color="auto" w:fill="auto"/>
            <w:noWrap/>
            <w:vAlign w:val="bottom"/>
            <w:hideMark/>
          </w:tcPr>
          <w:p w14:paraId="3DBDDBB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62</w:t>
            </w:r>
          </w:p>
        </w:tc>
      </w:tr>
      <w:tr w:rsidR="00F62E8F" w:rsidRPr="00A26E42" w14:paraId="7344020F" w14:textId="77777777" w:rsidTr="0072212E">
        <w:trPr>
          <w:trHeight w:hRule="exact" w:val="261"/>
        </w:trPr>
        <w:tc>
          <w:tcPr>
            <w:tcW w:w="2493" w:type="pct"/>
            <w:shd w:val="clear" w:color="auto" w:fill="auto"/>
            <w:noWrap/>
            <w:vAlign w:val="bottom"/>
            <w:hideMark/>
          </w:tcPr>
          <w:p w14:paraId="608742E1"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PUTUMAYO</w:t>
            </w:r>
          </w:p>
        </w:tc>
        <w:tc>
          <w:tcPr>
            <w:tcW w:w="836" w:type="pct"/>
            <w:shd w:val="clear" w:color="auto" w:fill="auto"/>
            <w:noWrap/>
            <w:vAlign w:val="bottom"/>
            <w:hideMark/>
          </w:tcPr>
          <w:p w14:paraId="401D903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65</w:t>
            </w:r>
          </w:p>
        </w:tc>
        <w:tc>
          <w:tcPr>
            <w:tcW w:w="836" w:type="pct"/>
            <w:shd w:val="clear" w:color="auto" w:fill="auto"/>
            <w:noWrap/>
            <w:vAlign w:val="bottom"/>
            <w:hideMark/>
          </w:tcPr>
          <w:p w14:paraId="4932B66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63</w:t>
            </w:r>
          </w:p>
        </w:tc>
        <w:tc>
          <w:tcPr>
            <w:tcW w:w="836" w:type="pct"/>
            <w:shd w:val="clear" w:color="auto" w:fill="auto"/>
            <w:noWrap/>
            <w:vAlign w:val="bottom"/>
            <w:hideMark/>
          </w:tcPr>
          <w:p w14:paraId="398D0D4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128</w:t>
            </w:r>
          </w:p>
        </w:tc>
      </w:tr>
      <w:tr w:rsidR="00F62E8F" w:rsidRPr="00A26E42" w14:paraId="0AA4642D" w14:textId="77777777" w:rsidTr="0072212E">
        <w:trPr>
          <w:trHeight w:hRule="exact" w:val="261"/>
        </w:trPr>
        <w:tc>
          <w:tcPr>
            <w:tcW w:w="2493" w:type="pct"/>
            <w:shd w:val="clear" w:color="auto" w:fill="auto"/>
            <w:noWrap/>
            <w:vAlign w:val="bottom"/>
            <w:hideMark/>
          </w:tcPr>
          <w:p w14:paraId="130FF768"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lastRenderedPageBreak/>
              <w:t>QUINDIO</w:t>
            </w:r>
          </w:p>
        </w:tc>
        <w:tc>
          <w:tcPr>
            <w:tcW w:w="836" w:type="pct"/>
            <w:shd w:val="clear" w:color="auto" w:fill="auto"/>
            <w:noWrap/>
            <w:vAlign w:val="bottom"/>
            <w:hideMark/>
          </w:tcPr>
          <w:p w14:paraId="6693114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37</w:t>
            </w:r>
          </w:p>
        </w:tc>
        <w:tc>
          <w:tcPr>
            <w:tcW w:w="836" w:type="pct"/>
            <w:shd w:val="clear" w:color="auto" w:fill="auto"/>
            <w:noWrap/>
            <w:vAlign w:val="bottom"/>
            <w:hideMark/>
          </w:tcPr>
          <w:p w14:paraId="330B532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34</w:t>
            </w:r>
          </w:p>
        </w:tc>
        <w:tc>
          <w:tcPr>
            <w:tcW w:w="836" w:type="pct"/>
            <w:shd w:val="clear" w:color="auto" w:fill="auto"/>
            <w:noWrap/>
            <w:vAlign w:val="bottom"/>
            <w:hideMark/>
          </w:tcPr>
          <w:p w14:paraId="548197A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71</w:t>
            </w:r>
          </w:p>
        </w:tc>
      </w:tr>
      <w:tr w:rsidR="00F62E8F" w:rsidRPr="00A26E42" w14:paraId="042E52C2" w14:textId="77777777" w:rsidTr="0072212E">
        <w:trPr>
          <w:trHeight w:hRule="exact" w:val="261"/>
        </w:trPr>
        <w:tc>
          <w:tcPr>
            <w:tcW w:w="2493" w:type="pct"/>
            <w:shd w:val="clear" w:color="auto" w:fill="auto"/>
            <w:noWrap/>
            <w:vAlign w:val="bottom"/>
            <w:hideMark/>
          </w:tcPr>
          <w:p w14:paraId="5FA3B8C9"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RISARALDA</w:t>
            </w:r>
          </w:p>
        </w:tc>
        <w:tc>
          <w:tcPr>
            <w:tcW w:w="836" w:type="pct"/>
            <w:shd w:val="clear" w:color="auto" w:fill="auto"/>
            <w:noWrap/>
            <w:vAlign w:val="bottom"/>
            <w:hideMark/>
          </w:tcPr>
          <w:p w14:paraId="26F4D7D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17</w:t>
            </w:r>
          </w:p>
        </w:tc>
        <w:tc>
          <w:tcPr>
            <w:tcW w:w="836" w:type="pct"/>
            <w:shd w:val="clear" w:color="auto" w:fill="auto"/>
            <w:noWrap/>
            <w:vAlign w:val="bottom"/>
            <w:hideMark/>
          </w:tcPr>
          <w:p w14:paraId="1A08AD9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22</w:t>
            </w:r>
          </w:p>
        </w:tc>
        <w:tc>
          <w:tcPr>
            <w:tcW w:w="836" w:type="pct"/>
            <w:shd w:val="clear" w:color="auto" w:fill="auto"/>
            <w:noWrap/>
            <w:vAlign w:val="bottom"/>
            <w:hideMark/>
          </w:tcPr>
          <w:p w14:paraId="59F76D7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39</w:t>
            </w:r>
          </w:p>
        </w:tc>
      </w:tr>
      <w:tr w:rsidR="00F62E8F" w:rsidRPr="00A26E42" w14:paraId="1A9F213B" w14:textId="77777777" w:rsidTr="0072212E">
        <w:trPr>
          <w:trHeight w:hRule="exact" w:val="261"/>
        </w:trPr>
        <w:tc>
          <w:tcPr>
            <w:tcW w:w="2493" w:type="pct"/>
            <w:shd w:val="clear" w:color="auto" w:fill="auto"/>
            <w:noWrap/>
            <w:vAlign w:val="bottom"/>
            <w:hideMark/>
          </w:tcPr>
          <w:p w14:paraId="002993A1"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SAN ANDRÉS</w:t>
            </w:r>
          </w:p>
        </w:tc>
        <w:tc>
          <w:tcPr>
            <w:tcW w:w="836" w:type="pct"/>
            <w:shd w:val="clear" w:color="auto" w:fill="auto"/>
            <w:noWrap/>
            <w:vAlign w:val="bottom"/>
            <w:hideMark/>
          </w:tcPr>
          <w:p w14:paraId="56112EF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w:t>
            </w:r>
          </w:p>
        </w:tc>
        <w:tc>
          <w:tcPr>
            <w:tcW w:w="836" w:type="pct"/>
            <w:shd w:val="clear" w:color="auto" w:fill="auto"/>
            <w:noWrap/>
            <w:vAlign w:val="bottom"/>
            <w:hideMark/>
          </w:tcPr>
          <w:p w14:paraId="6C43FC1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 </w:t>
            </w:r>
          </w:p>
        </w:tc>
        <w:tc>
          <w:tcPr>
            <w:tcW w:w="836" w:type="pct"/>
            <w:shd w:val="clear" w:color="auto" w:fill="auto"/>
            <w:noWrap/>
            <w:vAlign w:val="bottom"/>
            <w:hideMark/>
          </w:tcPr>
          <w:p w14:paraId="072B13B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w:t>
            </w:r>
          </w:p>
        </w:tc>
      </w:tr>
      <w:tr w:rsidR="00F62E8F" w:rsidRPr="00A26E42" w14:paraId="5F6702AC" w14:textId="77777777" w:rsidTr="0072212E">
        <w:trPr>
          <w:trHeight w:hRule="exact" w:val="261"/>
        </w:trPr>
        <w:tc>
          <w:tcPr>
            <w:tcW w:w="2493" w:type="pct"/>
            <w:shd w:val="clear" w:color="auto" w:fill="auto"/>
            <w:noWrap/>
            <w:vAlign w:val="bottom"/>
            <w:hideMark/>
          </w:tcPr>
          <w:p w14:paraId="65CA8330"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SANTANDER</w:t>
            </w:r>
          </w:p>
        </w:tc>
        <w:tc>
          <w:tcPr>
            <w:tcW w:w="836" w:type="pct"/>
            <w:shd w:val="clear" w:color="auto" w:fill="auto"/>
            <w:noWrap/>
            <w:vAlign w:val="bottom"/>
            <w:hideMark/>
          </w:tcPr>
          <w:p w14:paraId="2517AF7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52</w:t>
            </w:r>
          </w:p>
        </w:tc>
        <w:tc>
          <w:tcPr>
            <w:tcW w:w="836" w:type="pct"/>
            <w:shd w:val="clear" w:color="auto" w:fill="auto"/>
            <w:noWrap/>
            <w:vAlign w:val="bottom"/>
            <w:hideMark/>
          </w:tcPr>
          <w:p w14:paraId="18B338B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63</w:t>
            </w:r>
          </w:p>
        </w:tc>
        <w:tc>
          <w:tcPr>
            <w:tcW w:w="836" w:type="pct"/>
            <w:shd w:val="clear" w:color="auto" w:fill="auto"/>
            <w:noWrap/>
            <w:vAlign w:val="bottom"/>
            <w:hideMark/>
          </w:tcPr>
          <w:p w14:paraId="2E932E6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115</w:t>
            </w:r>
          </w:p>
        </w:tc>
      </w:tr>
      <w:tr w:rsidR="00F62E8F" w:rsidRPr="00A26E42" w14:paraId="7660B77E" w14:textId="77777777" w:rsidTr="0072212E">
        <w:trPr>
          <w:trHeight w:hRule="exact" w:val="261"/>
        </w:trPr>
        <w:tc>
          <w:tcPr>
            <w:tcW w:w="2493" w:type="pct"/>
            <w:shd w:val="clear" w:color="auto" w:fill="auto"/>
            <w:noWrap/>
            <w:vAlign w:val="bottom"/>
            <w:hideMark/>
          </w:tcPr>
          <w:p w14:paraId="0DDE6C9C"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SUCRE</w:t>
            </w:r>
          </w:p>
        </w:tc>
        <w:tc>
          <w:tcPr>
            <w:tcW w:w="836" w:type="pct"/>
            <w:shd w:val="clear" w:color="auto" w:fill="auto"/>
            <w:noWrap/>
            <w:vAlign w:val="bottom"/>
            <w:hideMark/>
          </w:tcPr>
          <w:p w14:paraId="28F9544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w:t>
            </w:r>
          </w:p>
        </w:tc>
        <w:tc>
          <w:tcPr>
            <w:tcW w:w="836" w:type="pct"/>
            <w:shd w:val="clear" w:color="auto" w:fill="auto"/>
            <w:noWrap/>
            <w:vAlign w:val="bottom"/>
            <w:hideMark/>
          </w:tcPr>
          <w:p w14:paraId="0022AC5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8</w:t>
            </w:r>
          </w:p>
        </w:tc>
        <w:tc>
          <w:tcPr>
            <w:tcW w:w="836" w:type="pct"/>
            <w:shd w:val="clear" w:color="auto" w:fill="auto"/>
            <w:noWrap/>
            <w:vAlign w:val="bottom"/>
            <w:hideMark/>
          </w:tcPr>
          <w:p w14:paraId="4D3B48B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15</w:t>
            </w:r>
          </w:p>
        </w:tc>
      </w:tr>
      <w:tr w:rsidR="00F62E8F" w:rsidRPr="00A26E42" w14:paraId="2F222C59" w14:textId="77777777" w:rsidTr="0072212E">
        <w:trPr>
          <w:trHeight w:hRule="exact" w:val="261"/>
        </w:trPr>
        <w:tc>
          <w:tcPr>
            <w:tcW w:w="2493" w:type="pct"/>
            <w:shd w:val="clear" w:color="auto" w:fill="auto"/>
            <w:noWrap/>
            <w:vAlign w:val="bottom"/>
            <w:hideMark/>
          </w:tcPr>
          <w:p w14:paraId="776C5B66"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TOLIMA</w:t>
            </w:r>
          </w:p>
        </w:tc>
        <w:tc>
          <w:tcPr>
            <w:tcW w:w="836" w:type="pct"/>
            <w:shd w:val="clear" w:color="auto" w:fill="auto"/>
            <w:noWrap/>
            <w:vAlign w:val="bottom"/>
            <w:hideMark/>
          </w:tcPr>
          <w:p w14:paraId="12FB575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40</w:t>
            </w:r>
          </w:p>
        </w:tc>
        <w:tc>
          <w:tcPr>
            <w:tcW w:w="836" w:type="pct"/>
            <w:shd w:val="clear" w:color="auto" w:fill="auto"/>
            <w:noWrap/>
            <w:vAlign w:val="bottom"/>
            <w:hideMark/>
          </w:tcPr>
          <w:p w14:paraId="4F532F4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48</w:t>
            </w:r>
          </w:p>
        </w:tc>
        <w:tc>
          <w:tcPr>
            <w:tcW w:w="836" w:type="pct"/>
            <w:shd w:val="clear" w:color="auto" w:fill="auto"/>
            <w:noWrap/>
            <w:vAlign w:val="bottom"/>
            <w:hideMark/>
          </w:tcPr>
          <w:p w14:paraId="45497BE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88</w:t>
            </w:r>
          </w:p>
        </w:tc>
      </w:tr>
      <w:tr w:rsidR="00F62E8F" w:rsidRPr="00A26E42" w14:paraId="443BDD48" w14:textId="77777777" w:rsidTr="0072212E">
        <w:trPr>
          <w:trHeight w:hRule="exact" w:val="261"/>
        </w:trPr>
        <w:tc>
          <w:tcPr>
            <w:tcW w:w="2493" w:type="pct"/>
            <w:shd w:val="clear" w:color="auto" w:fill="auto"/>
            <w:noWrap/>
            <w:vAlign w:val="bottom"/>
            <w:hideMark/>
          </w:tcPr>
          <w:p w14:paraId="4D0C225B"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VALLE DEL CAUCA</w:t>
            </w:r>
          </w:p>
        </w:tc>
        <w:tc>
          <w:tcPr>
            <w:tcW w:w="836" w:type="pct"/>
            <w:shd w:val="clear" w:color="auto" w:fill="auto"/>
            <w:noWrap/>
            <w:vAlign w:val="bottom"/>
            <w:hideMark/>
          </w:tcPr>
          <w:p w14:paraId="658ED69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244</w:t>
            </w:r>
          </w:p>
        </w:tc>
        <w:tc>
          <w:tcPr>
            <w:tcW w:w="836" w:type="pct"/>
            <w:shd w:val="clear" w:color="auto" w:fill="auto"/>
            <w:noWrap/>
            <w:vAlign w:val="bottom"/>
            <w:hideMark/>
          </w:tcPr>
          <w:p w14:paraId="33CB87B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234</w:t>
            </w:r>
          </w:p>
        </w:tc>
        <w:tc>
          <w:tcPr>
            <w:tcW w:w="836" w:type="pct"/>
            <w:shd w:val="clear" w:color="auto" w:fill="auto"/>
            <w:noWrap/>
            <w:vAlign w:val="bottom"/>
            <w:hideMark/>
          </w:tcPr>
          <w:p w14:paraId="22236DE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478</w:t>
            </w:r>
          </w:p>
        </w:tc>
      </w:tr>
      <w:tr w:rsidR="00F62E8F" w:rsidRPr="00A26E42" w14:paraId="00B463E3" w14:textId="77777777" w:rsidTr="0072212E">
        <w:trPr>
          <w:trHeight w:hRule="exact" w:val="261"/>
        </w:trPr>
        <w:tc>
          <w:tcPr>
            <w:tcW w:w="2493" w:type="pct"/>
            <w:shd w:val="clear" w:color="auto" w:fill="auto"/>
            <w:noWrap/>
            <w:vAlign w:val="bottom"/>
            <w:hideMark/>
          </w:tcPr>
          <w:p w14:paraId="47A4ECFF"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VAUPÉS</w:t>
            </w:r>
          </w:p>
        </w:tc>
        <w:tc>
          <w:tcPr>
            <w:tcW w:w="836" w:type="pct"/>
            <w:shd w:val="clear" w:color="auto" w:fill="auto"/>
            <w:noWrap/>
            <w:vAlign w:val="bottom"/>
            <w:hideMark/>
          </w:tcPr>
          <w:p w14:paraId="1D24C45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w:t>
            </w:r>
          </w:p>
        </w:tc>
        <w:tc>
          <w:tcPr>
            <w:tcW w:w="836" w:type="pct"/>
            <w:shd w:val="clear" w:color="auto" w:fill="auto"/>
            <w:noWrap/>
            <w:vAlign w:val="bottom"/>
            <w:hideMark/>
          </w:tcPr>
          <w:p w14:paraId="268BE41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36" w:type="pct"/>
            <w:shd w:val="clear" w:color="auto" w:fill="auto"/>
            <w:noWrap/>
            <w:vAlign w:val="bottom"/>
            <w:hideMark/>
          </w:tcPr>
          <w:p w14:paraId="5FBA149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w:t>
            </w:r>
          </w:p>
        </w:tc>
      </w:tr>
      <w:tr w:rsidR="00F62E8F" w:rsidRPr="00A26E42" w14:paraId="6ACC636A" w14:textId="77777777" w:rsidTr="0072212E">
        <w:trPr>
          <w:trHeight w:hRule="exact" w:val="261"/>
        </w:trPr>
        <w:tc>
          <w:tcPr>
            <w:tcW w:w="2493" w:type="pct"/>
            <w:shd w:val="clear" w:color="auto" w:fill="auto"/>
            <w:noWrap/>
            <w:vAlign w:val="bottom"/>
            <w:hideMark/>
          </w:tcPr>
          <w:p w14:paraId="2368A115"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VICHADA</w:t>
            </w:r>
          </w:p>
        </w:tc>
        <w:tc>
          <w:tcPr>
            <w:tcW w:w="836" w:type="pct"/>
            <w:shd w:val="clear" w:color="auto" w:fill="auto"/>
            <w:noWrap/>
            <w:vAlign w:val="bottom"/>
            <w:hideMark/>
          </w:tcPr>
          <w:p w14:paraId="7FF85D2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w:t>
            </w:r>
          </w:p>
        </w:tc>
        <w:tc>
          <w:tcPr>
            <w:tcW w:w="836" w:type="pct"/>
            <w:shd w:val="clear" w:color="auto" w:fill="auto"/>
            <w:noWrap/>
            <w:vAlign w:val="bottom"/>
            <w:hideMark/>
          </w:tcPr>
          <w:p w14:paraId="761A5AD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36" w:type="pct"/>
            <w:shd w:val="clear" w:color="auto" w:fill="auto"/>
            <w:noWrap/>
            <w:vAlign w:val="bottom"/>
            <w:hideMark/>
          </w:tcPr>
          <w:p w14:paraId="6C1B34F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8</w:t>
            </w:r>
          </w:p>
        </w:tc>
      </w:tr>
      <w:tr w:rsidR="00F62E8F" w:rsidRPr="00A26E42" w14:paraId="6A230EA6" w14:textId="77777777" w:rsidTr="0072212E">
        <w:trPr>
          <w:trHeight w:hRule="exact" w:val="261"/>
        </w:trPr>
        <w:tc>
          <w:tcPr>
            <w:tcW w:w="2493" w:type="pct"/>
            <w:shd w:val="clear" w:color="D9E1F2" w:fill="A9D08E"/>
            <w:noWrap/>
            <w:vAlign w:val="bottom"/>
            <w:hideMark/>
          </w:tcPr>
          <w:p w14:paraId="3E0EB871"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 GENERAL</w:t>
            </w:r>
          </w:p>
        </w:tc>
        <w:tc>
          <w:tcPr>
            <w:tcW w:w="836" w:type="pct"/>
            <w:shd w:val="clear" w:color="D9E1F2" w:fill="A9D08E"/>
            <w:noWrap/>
            <w:vAlign w:val="bottom"/>
            <w:hideMark/>
          </w:tcPr>
          <w:p w14:paraId="55C6A649"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1.705</w:t>
            </w:r>
          </w:p>
        </w:tc>
        <w:tc>
          <w:tcPr>
            <w:tcW w:w="836" w:type="pct"/>
            <w:shd w:val="clear" w:color="D9E1F2" w:fill="A9D08E"/>
            <w:noWrap/>
            <w:vAlign w:val="bottom"/>
            <w:hideMark/>
          </w:tcPr>
          <w:p w14:paraId="40E61330"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1.724</w:t>
            </w:r>
          </w:p>
        </w:tc>
        <w:tc>
          <w:tcPr>
            <w:tcW w:w="836" w:type="pct"/>
            <w:shd w:val="clear" w:color="D9E1F2" w:fill="A9D08E"/>
            <w:noWrap/>
            <w:vAlign w:val="bottom"/>
            <w:hideMark/>
          </w:tcPr>
          <w:p w14:paraId="557AFC04"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3.429</w:t>
            </w:r>
          </w:p>
        </w:tc>
      </w:tr>
    </w:tbl>
    <w:p w14:paraId="5DF5F76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Fuente: Sistema de Información Misional - SIM.</w:t>
      </w:r>
    </w:p>
    <w:p w14:paraId="40212959" w14:textId="1DDCC006" w:rsidR="00F62E8F" w:rsidRPr="00A26E42" w:rsidRDefault="00F62E8F" w:rsidP="00CC1D8D">
      <w:pPr>
        <w:spacing w:after="0" w:line="240" w:lineRule="auto"/>
        <w:jc w:val="both"/>
        <w:rPr>
          <w:rFonts w:ascii="Verdana" w:eastAsia="Times New Roman" w:hAnsi="Verdana" w:cs="Calibri"/>
          <w:b/>
          <w:bCs/>
          <w:color w:val="000000"/>
          <w:lang w:eastAsia="es-CO"/>
        </w:rPr>
      </w:pPr>
    </w:p>
    <w:p w14:paraId="580CAB4A" w14:textId="77777777" w:rsidR="00F62E8F" w:rsidRPr="00A26E42" w:rsidRDefault="00F62E8F" w:rsidP="00CC1D8D">
      <w:pPr>
        <w:tabs>
          <w:tab w:val="left" w:pos="5250"/>
        </w:tabs>
        <w:spacing w:after="0" w:line="240" w:lineRule="auto"/>
        <w:jc w:val="both"/>
        <w:rPr>
          <w:rFonts w:ascii="Verdana" w:hAnsi="Verdana" w:cs="Arial"/>
          <w:lang w:val="es-MX"/>
        </w:rPr>
      </w:pPr>
      <w:r w:rsidRPr="00A26E42">
        <w:rPr>
          <w:rFonts w:ascii="Verdana" w:hAnsi="Verdana" w:cs="Arial"/>
          <w:b/>
          <w:bCs/>
          <w:lang w:val="es-MX"/>
        </w:rPr>
        <w:t>Tabla 5.</w:t>
      </w:r>
      <w:r w:rsidRPr="00A26E42">
        <w:rPr>
          <w:rFonts w:ascii="Verdana" w:hAnsi="Verdana" w:cs="Arial"/>
          <w:lang w:val="es-MX"/>
        </w:rPr>
        <w:t xml:space="preserve"> Reporte nacional de NNA con discapacidad que ingresaron a PARD, distribución por sexo. 2022-2023</w:t>
      </w:r>
    </w:p>
    <w:p w14:paraId="79141C15" w14:textId="77777777" w:rsidR="00F62E8F" w:rsidRPr="00A26E42" w:rsidRDefault="00F62E8F" w:rsidP="00CC1D8D">
      <w:pPr>
        <w:tabs>
          <w:tab w:val="left" w:pos="5250"/>
        </w:tabs>
        <w:spacing w:after="0" w:line="240" w:lineRule="auto"/>
        <w:jc w:val="both"/>
        <w:rPr>
          <w:rFonts w:ascii="Verdana" w:hAnsi="Verdana" w:cs="Arial"/>
          <w:lang w:val="es-MX"/>
        </w:rPr>
      </w:pPr>
    </w:p>
    <w:tbl>
      <w:tblPr>
        <w:tblpPr w:leftFromText="141" w:rightFromText="141" w:vertAnchor="text" w:horzAnchor="margin" w:tblpXSpec="center" w:tblpY="-27"/>
        <w:tblW w:w="0" w:type="auto"/>
        <w:tblCellMar>
          <w:left w:w="70" w:type="dxa"/>
          <w:right w:w="70" w:type="dxa"/>
        </w:tblCellMar>
        <w:tblLook w:val="04A0" w:firstRow="1" w:lastRow="0" w:firstColumn="1" w:lastColumn="0" w:noHBand="0" w:noVBand="1"/>
      </w:tblPr>
      <w:tblGrid>
        <w:gridCol w:w="2004"/>
        <w:gridCol w:w="801"/>
        <w:gridCol w:w="801"/>
        <w:gridCol w:w="886"/>
      </w:tblGrid>
      <w:tr w:rsidR="00F62E8F" w:rsidRPr="00A26E42" w14:paraId="4C9AE6E0" w14:textId="77777777" w:rsidTr="0072212E">
        <w:trPr>
          <w:trHeight w:hRule="exact" w:val="262"/>
        </w:trPr>
        <w:tc>
          <w:tcPr>
            <w:tcW w:w="0" w:type="auto"/>
            <w:vMerge w:val="restar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7978B150"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SEXO</w:t>
            </w:r>
          </w:p>
        </w:tc>
        <w:tc>
          <w:tcPr>
            <w:tcW w:w="0" w:type="auto"/>
            <w:gridSpan w:val="2"/>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26373AAE"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PERIODO</w:t>
            </w:r>
          </w:p>
        </w:tc>
        <w:tc>
          <w:tcPr>
            <w:tcW w:w="0" w:type="auto"/>
            <w:vMerge w:val="restart"/>
            <w:tcBorders>
              <w:top w:val="single" w:sz="4" w:space="0" w:color="auto"/>
              <w:left w:val="single" w:sz="4" w:space="0" w:color="auto"/>
              <w:bottom w:val="single" w:sz="4" w:space="0" w:color="auto"/>
              <w:right w:val="single" w:sz="4" w:space="0" w:color="auto"/>
            </w:tcBorders>
            <w:shd w:val="clear" w:color="D9D9D9" w:fill="A9D08E"/>
            <w:noWrap/>
            <w:vAlign w:val="center"/>
            <w:hideMark/>
          </w:tcPr>
          <w:p w14:paraId="2FD2FF5A"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w:t>
            </w:r>
          </w:p>
        </w:tc>
      </w:tr>
      <w:tr w:rsidR="00F62E8F" w:rsidRPr="00A26E42" w14:paraId="10BF6102" w14:textId="77777777" w:rsidTr="0072212E">
        <w:trPr>
          <w:trHeight w:hRule="exac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80EA4"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p>
        </w:tc>
        <w:tc>
          <w:tcPr>
            <w:tcW w:w="0" w:type="auto"/>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7D769FA9"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2022</w:t>
            </w:r>
          </w:p>
        </w:tc>
        <w:tc>
          <w:tcPr>
            <w:tcW w:w="0" w:type="auto"/>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4AD820C9"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EABBD"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p>
        </w:tc>
      </w:tr>
      <w:tr w:rsidR="00F62E8F" w:rsidRPr="00A26E42" w14:paraId="558BDCA7" w14:textId="77777777" w:rsidTr="0072212E">
        <w:trPr>
          <w:trHeight w:hRule="exact" w:val="2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93A0F"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FEMENINO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50AF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39F4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2E51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1.533</w:t>
            </w:r>
          </w:p>
        </w:tc>
      </w:tr>
      <w:tr w:rsidR="00F62E8F" w:rsidRPr="00A26E42" w14:paraId="049AF525" w14:textId="77777777" w:rsidTr="0072212E">
        <w:trPr>
          <w:trHeight w:hRule="exact" w:val="2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CD412"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MASCULINO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0BBD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2DFF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74E7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1.896</w:t>
            </w:r>
          </w:p>
        </w:tc>
      </w:tr>
      <w:tr w:rsidR="00F62E8F" w:rsidRPr="00A26E42" w14:paraId="5A885B4A" w14:textId="77777777" w:rsidTr="0072212E">
        <w:trPr>
          <w:trHeight w:hRule="exact" w:val="262"/>
        </w:trPr>
        <w:tc>
          <w:tcPr>
            <w:tcW w:w="0" w:type="auto"/>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47BB36DA"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 GENERAL</w:t>
            </w:r>
          </w:p>
        </w:tc>
        <w:tc>
          <w:tcPr>
            <w:tcW w:w="0" w:type="auto"/>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743432AF"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1.705</w:t>
            </w:r>
          </w:p>
        </w:tc>
        <w:tc>
          <w:tcPr>
            <w:tcW w:w="0" w:type="auto"/>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11894AE7"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1.724</w:t>
            </w:r>
          </w:p>
        </w:tc>
        <w:tc>
          <w:tcPr>
            <w:tcW w:w="0" w:type="auto"/>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5B0B45F9"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3.429</w:t>
            </w:r>
          </w:p>
        </w:tc>
      </w:tr>
      <w:tr w:rsidR="00F62E8F" w:rsidRPr="00A26E42" w14:paraId="27B8D6DC" w14:textId="77777777" w:rsidTr="0072212E">
        <w:trPr>
          <w:trHeight w:hRule="exact" w:val="262"/>
        </w:trPr>
        <w:tc>
          <w:tcPr>
            <w:tcW w:w="0" w:type="auto"/>
            <w:gridSpan w:val="4"/>
            <w:tcBorders>
              <w:top w:val="single" w:sz="4" w:space="0" w:color="auto"/>
              <w:left w:val="nil"/>
              <w:bottom w:val="nil"/>
              <w:right w:val="nil"/>
            </w:tcBorders>
            <w:shd w:val="clear" w:color="auto" w:fill="auto"/>
            <w:noWrap/>
            <w:vAlign w:val="bottom"/>
            <w:hideMark/>
          </w:tcPr>
          <w:p w14:paraId="3C230D0F" w14:textId="77777777" w:rsidR="00F62E8F" w:rsidRPr="00A26E42" w:rsidRDefault="00F62E8F" w:rsidP="00CC1D8D">
            <w:pPr>
              <w:spacing w:after="0" w:line="240" w:lineRule="auto"/>
              <w:rPr>
                <w:rFonts w:ascii="Verdana" w:eastAsia="Times New Roman" w:hAnsi="Verdana" w:cs="Calibri"/>
                <w:color w:val="000000"/>
                <w:lang w:eastAsia="es-CO"/>
              </w:rPr>
            </w:pPr>
            <w:r w:rsidRPr="00A26E42">
              <w:rPr>
                <w:rFonts w:ascii="Verdana" w:eastAsia="Times New Roman" w:hAnsi="Verdana" w:cs="Calibri"/>
                <w:color w:val="000000"/>
                <w:sz w:val="18"/>
                <w:szCs w:val="18"/>
                <w:lang w:eastAsia="es-CO"/>
              </w:rPr>
              <w:t>Fuente: Sistema de Información Misional - SIM</w:t>
            </w:r>
            <w:r w:rsidRPr="00A26E42">
              <w:rPr>
                <w:rFonts w:ascii="Verdana" w:eastAsia="Times New Roman" w:hAnsi="Verdana" w:cs="Calibri"/>
                <w:color w:val="000000"/>
                <w:lang w:eastAsia="es-CO"/>
              </w:rPr>
              <w:t xml:space="preserve">. </w:t>
            </w:r>
          </w:p>
        </w:tc>
      </w:tr>
    </w:tbl>
    <w:p w14:paraId="1386488B" w14:textId="77777777" w:rsidR="00F62E8F" w:rsidRPr="00A26E42" w:rsidRDefault="00F62E8F" w:rsidP="00CC1D8D">
      <w:pPr>
        <w:tabs>
          <w:tab w:val="left" w:pos="5250"/>
        </w:tabs>
        <w:spacing w:after="0" w:line="240" w:lineRule="auto"/>
        <w:jc w:val="center"/>
        <w:rPr>
          <w:rFonts w:ascii="Verdana" w:hAnsi="Verdana" w:cs="Arial"/>
          <w:lang w:val="es-MX"/>
        </w:rPr>
      </w:pPr>
    </w:p>
    <w:p w14:paraId="2199BA2A" w14:textId="77777777" w:rsidR="00F62E8F" w:rsidRPr="00A26E42" w:rsidRDefault="00F62E8F" w:rsidP="00CC1D8D">
      <w:pPr>
        <w:tabs>
          <w:tab w:val="left" w:pos="5250"/>
        </w:tabs>
        <w:spacing w:after="0" w:line="240" w:lineRule="auto"/>
        <w:jc w:val="both"/>
        <w:rPr>
          <w:rFonts w:ascii="Verdana" w:hAnsi="Verdana" w:cs="Arial"/>
          <w:lang w:val="es-MX"/>
        </w:rPr>
      </w:pPr>
    </w:p>
    <w:p w14:paraId="2187A38B" w14:textId="77777777" w:rsidR="00F62E8F" w:rsidRPr="00A26E42" w:rsidRDefault="00F62E8F" w:rsidP="00CC1D8D">
      <w:pPr>
        <w:tabs>
          <w:tab w:val="left" w:pos="5250"/>
        </w:tabs>
        <w:spacing w:after="0" w:line="240" w:lineRule="auto"/>
        <w:jc w:val="both"/>
        <w:rPr>
          <w:rFonts w:ascii="Verdana" w:hAnsi="Verdana" w:cs="Arial"/>
          <w:lang w:val="es-MX"/>
        </w:rPr>
      </w:pPr>
    </w:p>
    <w:p w14:paraId="6B99CD81" w14:textId="77777777" w:rsidR="00F62E8F" w:rsidRPr="00A26E42" w:rsidRDefault="00F62E8F" w:rsidP="00CC1D8D">
      <w:pPr>
        <w:tabs>
          <w:tab w:val="left" w:pos="5250"/>
        </w:tabs>
        <w:spacing w:after="0" w:line="240" w:lineRule="auto"/>
        <w:jc w:val="both"/>
        <w:rPr>
          <w:rFonts w:ascii="Verdana" w:hAnsi="Verdana" w:cs="Arial"/>
          <w:lang w:val="es-MX"/>
        </w:rPr>
      </w:pPr>
    </w:p>
    <w:p w14:paraId="0509BFFF" w14:textId="77777777" w:rsidR="00F62E8F" w:rsidRPr="00A26E42" w:rsidRDefault="00F62E8F" w:rsidP="00CC1D8D">
      <w:pPr>
        <w:tabs>
          <w:tab w:val="left" w:pos="5250"/>
        </w:tabs>
        <w:spacing w:after="0" w:line="240" w:lineRule="auto"/>
        <w:jc w:val="both"/>
        <w:rPr>
          <w:rFonts w:ascii="Verdana" w:hAnsi="Verdana" w:cs="Arial"/>
          <w:lang w:val="es-MX"/>
        </w:rPr>
      </w:pPr>
    </w:p>
    <w:p w14:paraId="3332807E" w14:textId="77777777" w:rsidR="00F62E8F" w:rsidRPr="00A26E42" w:rsidRDefault="00F62E8F" w:rsidP="00CC1D8D">
      <w:pPr>
        <w:tabs>
          <w:tab w:val="left" w:pos="5250"/>
        </w:tabs>
        <w:spacing w:after="0" w:line="240" w:lineRule="auto"/>
        <w:jc w:val="both"/>
        <w:rPr>
          <w:rFonts w:ascii="Verdana" w:hAnsi="Verdana" w:cs="Arial"/>
          <w:lang w:val="es-MX"/>
        </w:rPr>
      </w:pPr>
    </w:p>
    <w:p w14:paraId="2509F96D" w14:textId="77777777" w:rsidR="00F62E8F" w:rsidRPr="00A26E42" w:rsidRDefault="00F62E8F" w:rsidP="00CC1D8D">
      <w:pPr>
        <w:tabs>
          <w:tab w:val="left" w:pos="5250"/>
        </w:tabs>
        <w:spacing w:after="0" w:line="240" w:lineRule="auto"/>
        <w:jc w:val="both"/>
        <w:rPr>
          <w:rFonts w:ascii="Verdana" w:hAnsi="Verdana" w:cs="Arial"/>
          <w:lang w:val="es-MX"/>
        </w:rPr>
      </w:pPr>
    </w:p>
    <w:p w14:paraId="066DCF0B" w14:textId="7385E352" w:rsidR="00F62E8F" w:rsidRPr="00A26E42" w:rsidRDefault="00F62E8F" w:rsidP="00CC1D8D">
      <w:pPr>
        <w:tabs>
          <w:tab w:val="left" w:pos="5250"/>
        </w:tabs>
        <w:spacing w:after="0" w:line="240" w:lineRule="auto"/>
        <w:jc w:val="both"/>
        <w:rPr>
          <w:rFonts w:ascii="Verdana" w:hAnsi="Verdana" w:cs="Arial"/>
          <w:color w:val="000000"/>
          <w:bdr w:val="none" w:sz="0" w:space="0" w:color="auto" w:frame="1"/>
        </w:rPr>
      </w:pPr>
      <w:r w:rsidRPr="00A26E42">
        <w:rPr>
          <w:rFonts w:ascii="Verdana" w:hAnsi="Verdana" w:cs="Arial"/>
          <w:lang w:val="es-MX"/>
        </w:rPr>
        <w:t xml:space="preserve">Finalmente, y de acuerdo con la información reportada en el SIM, se remite el </w:t>
      </w:r>
      <w:r w:rsidRPr="00A26E42">
        <w:rPr>
          <w:rFonts w:ascii="Verdana" w:hAnsi="Verdana" w:cs="Arial"/>
          <w:color w:val="000000"/>
          <w:bdr w:val="none" w:sz="0" w:space="0" w:color="auto" w:frame="1"/>
        </w:rPr>
        <w:t xml:space="preserve">reporte nacional de los niños, niñas y adolescentes pertenecientes a un grupo étnico que ingresaron a Proceso Administrativo de Restablecimiento de Derechos, en el periodo 2022 y 2023 (enero - noviembre), así: </w:t>
      </w:r>
    </w:p>
    <w:p w14:paraId="3DAC922B" w14:textId="77777777" w:rsidR="00F62E8F" w:rsidRPr="00A26E42" w:rsidRDefault="00F62E8F" w:rsidP="00CC1D8D">
      <w:pPr>
        <w:tabs>
          <w:tab w:val="left" w:pos="5250"/>
        </w:tabs>
        <w:spacing w:after="0" w:line="240" w:lineRule="auto"/>
        <w:jc w:val="both"/>
        <w:rPr>
          <w:rFonts w:ascii="Verdana" w:hAnsi="Verdana" w:cs="Arial"/>
          <w:color w:val="000000"/>
          <w:bdr w:val="none" w:sz="0" w:space="0" w:color="auto" w:frame="1"/>
        </w:rPr>
      </w:pPr>
    </w:p>
    <w:p w14:paraId="0B569416" w14:textId="77777777" w:rsidR="00F62E8F" w:rsidRPr="00A26E42" w:rsidRDefault="00F62E8F" w:rsidP="00CC1D8D">
      <w:pPr>
        <w:tabs>
          <w:tab w:val="left" w:pos="5250"/>
        </w:tabs>
        <w:spacing w:after="0" w:line="240" w:lineRule="auto"/>
        <w:jc w:val="both"/>
        <w:rPr>
          <w:rFonts w:ascii="Verdana" w:hAnsi="Verdana" w:cs="Arial"/>
          <w:color w:val="000000"/>
          <w:bdr w:val="none" w:sz="0" w:space="0" w:color="auto" w:frame="1"/>
        </w:rPr>
      </w:pPr>
      <w:r w:rsidRPr="00A26E42">
        <w:rPr>
          <w:rFonts w:ascii="Verdana" w:hAnsi="Verdana" w:cs="Arial"/>
          <w:b/>
          <w:bCs/>
          <w:color w:val="000000"/>
          <w:bdr w:val="none" w:sz="0" w:space="0" w:color="auto" w:frame="1"/>
        </w:rPr>
        <w:t>Tabla 6.</w:t>
      </w:r>
      <w:r w:rsidRPr="00A26E42">
        <w:rPr>
          <w:rFonts w:ascii="Verdana" w:hAnsi="Verdana" w:cs="Arial"/>
          <w:color w:val="000000"/>
          <w:bdr w:val="none" w:sz="0" w:space="0" w:color="auto" w:frame="1"/>
        </w:rPr>
        <w:t xml:space="preserve"> Reporte nacional de los niños, niñas y adolescentes pertenecientes a un grupo étnico que ingresaron a Proceso Administrativo de Restablecimiento de Derechos. 2022-2023</w:t>
      </w:r>
    </w:p>
    <w:tbl>
      <w:tblPr>
        <w:tblpPr w:leftFromText="141" w:rightFromText="141" w:vertAnchor="text" w:horzAnchor="margin" w:tblpY="147"/>
        <w:tblW w:w="5000" w:type="pct"/>
        <w:tblCellMar>
          <w:left w:w="70" w:type="dxa"/>
          <w:right w:w="70" w:type="dxa"/>
        </w:tblCellMar>
        <w:tblLook w:val="04A0" w:firstRow="1" w:lastRow="0" w:firstColumn="1" w:lastColumn="0" w:noHBand="0" w:noVBand="1"/>
      </w:tblPr>
      <w:tblGrid>
        <w:gridCol w:w="4402"/>
        <w:gridCol w:w="1476"/>
        <w:gridCol w:w="1476"/>
        <w:gridCol w:w="1474"/>
      </w:tblGrid>
      <w:tr w:rsidR="00891841" w:rsidRPr="00A26E42" w14:paraId="720438BC" w14:textId="77777777" w:rsidTr="0072212E">
        <w:trPr>
          <w:trHeight w:hRule="exact" w:val="227"/>
        </w:trPr>
        <w:tc>
          <w:tcPr>
            <w:tcW w:w="2493" w:type="pct"/>
            <w:vMerge w:val="restar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00A56261" w14:textId="77777777" w:rsidR="00891841" w:rsidRPr="00A26E42" w:rsidRDefault="00891841"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GRUPO ÉTNICO</w:t>
            </w:r>
          </w:p>
        </w:tc>
        <w:tc>
          <w:tcPr>
            <w:tcW w:w="1672" w:type="pct"/>
            <w:gridSpan w:val="2"/>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63BBD42A" w14:textId="77777777" w:rsidR="00891841" w:rsidRPr="00A26E42" w:rsidRDefault="00891841"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PERIODO</w:t>
            </w:r>
          </w:p>
        </w:tc>
        <w:tc>
          <w:tcPr>
            <w:tcW w:w="835" w:type="pct"/>
            <w:vMerge w:val="restart"/>
            <w:tcBorders>
              <w:top w:val="single" w:sz="4" w:space="0" w:color="auto"/>
              <w:left w:val="single" w:sz="4" w:space="0" w:color="auto"/>
              <w:bottom w:val="single" w:sz="4" w:space="0" w:color="auto"/>
              <w:right w:val="single" w:sz="4" w:space="0" w:color="auto"/>
            </w:tcBorders>
            <w:shd w:val="clear" w:color="D9D9D9" w:fill="A9D08E"/>
            <w:noWrap/>
            <w:vAlign w:val="center"/>
            <w:hideMark/>
          </w:tcPr>
          <w:p w14:paraId="37C7408D" w14:textId="77777777" w:rsidR="00891841" w:rsidRPr="00A26E42" w:rsidRDefault="00891841"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w:t>
            </w:r>
          </w:p>
        </w:tc>
      </w:tr>
      <w:tr w:rsidR="00891841" w:rsidRPr="00A26E42" w14:paraId="7A70A462" w14:textId="77777777" w:rsidTr="0072212E">
        <w:trPr>
          <w:trHeight w:hRule="exact" w:val="227"/>
        </w:trPr>
        <w:tc>
          <w:tcPr>
            <w:tcW w:w="2493" w:type="pct"/>
            <w:vMerge/>
            <w:tcBorders>
              <w:top w:val="single" w:sz="4" w:space="0" w:color="auto"/>
              <w:left w:val="single" w:sz="4" w:space="0" w:color="auto"/>
              <w:bottom w:val="single" w:sz="4" w:space="0" w:color="auto"/>
              <w:right w:val="single" w:sz="4" w:space="0" w:color="auto"/>
            </w:tcBorders>
            <w:vAlign w:val="center"/>
            <w:hideMark/>
          </w:tcPr>
          <w:p w14:paraId="27018A7F" w14:textId="77777777" w:rsidR="00891841" w:rsidRPr="00A26E42" w:rsidRDefault="00891841" w:rsidP="00CC1D8D">
            <w:pPr>
              <w:spacing w:after="0" w:line="240" w:lineRule="auto"/>
              <w:rPr>
                <w:rFonts w:ascii="Verdana" w:eastAsia="Times New Roman" w:hAnsi="Verdana" w:cs="Calibri"/>
                <w:b/>
                <w:bCs/>
                <w:color w:val="000000"/>
                <w:sz w:val="18"/>
                <w:szCs w:val="18"/>
                <w:lang w:eastAsia="es-CO"/>
              </w:rPr>
            </w:pP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012AE9E8" w14:textId="77777777" w:rsidR="00891841" w:rsidRPr="00A26E42" w:rsidRDefault="00891841"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2022</w:t>
            </w: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665C0C7F" w14:textId="77777777" w:rsidR="00891841" w:rsidRPr="00A26E42" w:rsidRDefault="00891841"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2023</w:t>
            </w: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74584C36" w14:textId="77777777" w:rsidR="00891841" w:rsidRPr="00A26E42" w:rsidRDefault="00891841" w:rsidP="00CC1D8D">
            <w:pPr>
              <w:spacing w:after="0" w:line="240" w:lineRule="auto"/>
              <w:rPr>
                <w:rFonts w:ascii="Verdana" w:eastAsia="Times New Roman" w:hAnsi="Verdana" w:cs="Calibri"/>
                <w:b/>
                <w:bCs/>
                <w:color w:val="000000"/>
                <w:sz w:val="18"/>
                <w:szCs w:val="18"/>
                <w:lang w:eastAsia="es-CO"/>
              </w:rPr>
            </w:pPr>
          </w:p>
        </w:tc>
      </w:tr>
      <w:tr w:rsidR="00891841" w:rsidRPr="00A26E42" w14:paraId="4E1FF743"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F2BAD" w14:textId="77777777" w:rsidR="00891841" w:rsidRPr="00A26E42" w:rsidRDefault="00891841"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AFROCOLOMBIANO (A)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B713A"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577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38EB2"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575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6073A"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1.152</w:t>
            </w:r>
          </w:p>
        </w:tc>
      </w:tr>
      <w:tr w:rsidR="00891841" w:rsidRPr="00A26E42" w14:paraId="232474FB"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DB236" w14:textId="77777777" w:rsidR="00891841" w:rsidRPr="00A26E42" w:rsidRDefault="00891841"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COMUNIDAD NEGRA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A9889"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A8E39"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EDB00"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29</w:t>
            </w:r>
          </w:p>
        </w:tc>
      </w:tr>
      <w:tr w:rsidR="00891841" w:rsidRPr="00A26E42" w14:paraId="4CE755E2"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87CD4" w14:textId="77777777" w:rsidR="00891841" w:rsidRPr="00A26E42" w:rsidRDefault="00891841"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INDÍGENA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99AF9"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B00A7"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476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4B101"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905</w:t>
            </w:r>
          </w:p>
        </w:tc>
      </w:tr>
      <w:tr w:rsidR="00891841" w:rsidRPr="00A26E42" w14:paraId="1C55D62B"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6AA8C" w14:textId="77777777" w:rsidR="00891841" w:rsidRPr="00A26E42" w:rsidRDefault="00891841"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PALENQUERO (A)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9A8D6"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EC368"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B1FF5"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r>
      <w:tr w:rsidR="00891841" w:rsidRPr="00A26E42" w14:paraId="3995CE13"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5F322" w14:textId="77777777" w:rsidR="00891841" w:rsidRPr="00A26E42" w:rsidRDefault="00891841"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RAIZAL</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D2C15"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D51C"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C3E7B"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45</w:t>
            </w:r>
          </w:p>
        </w:tc>
      </w:tr>
      <w:tr w:rsidR="00891841" w:rsidRPr="00A26E42" w14:paraId="6364FDB2"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F7D21" w14:textId="77777777" w:rsidR="00891841" w:rsidRPr="00A26E42" w:rsidRDefault="00891841"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ROM/GITANO</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26BE"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B1300"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0 </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4C7E1" w14:textId="77777777" w:rsidR="00891841" w:rsidRPr="00A26E42" w:rsidRDefault="00891841"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r>
      <w:tr w:rsidR="00891841" w:rsidRPr="00A26E42" w14:paraId="74E05EAB"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34657247" w14:textId="77777777" w:rsidR="00891841" w:rsidRPr="00A26E42" w:rsidRDefault="00891841" w:rsidP="00CC1D8D">
            <w:pPr>
              <w:spacing w:after="0" w:line="240" w:lineRule="auto"/>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 general</w:t>
            </w: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32DDD4C0" w14:textId="77777777" w:rsidR="00891841" w:rsidRPr="00A26E42" w:rsidRDefault="00891841"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1.037</w:t>
            </w: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0337A41E" w14:textId="77777777" w:rsidR="00891841" w:rsidRPr="00A26E42" w:rsidRDefault="00891841"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1.097</w:t>
            </w:r>
          </w:p>
        </w:tc>
        <w:tc>
          <w:tcPr>
            <w:tcW w:w="835"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089FC8A0" w14:textId="77777777" w:rsidR="00891841" w:rsidRPr="00A26E42" w:rsidRDefault="00891841"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2.134</w:t>
            </w:r>
          </w:p>
        </w:tc>
      </w:tr>
      <w:tr w:rsidR="00891841" w:rsidRPr="00A26E42" w14:paraId="3BCA9DFE" w14:textId="77777777" w:rsidTr="0072212E">
        <w:trPr>
          <w:trHeight w:hRule="exact" w:val="227"/>
        </w:trPr>
        <w:tc>
          <w:tcPr>
            <w:tcW w:w="5000" w:type="pct"/>
            <w:gridSpan w:val="4"/>
            <w:tcBorders>
              <w:top w:val="single" w:sz="4" w:space="0" w:color="auto"/>
              <w:left w:val="nil"/>
              <w:bottom w:val="nil"/>
              <w:right w:val="nil"/>
            </w:tcBorders>
            <w:shd w:val="clear" w:color="auto" w:fill="auto"/>
            <w:noWrap/>
            <w:vAlign w:val="bottom"/>
            <w:hideMark/>
          </w:tcPr>
          <w:p w14:paraId="5E9CADF6" w14:textId="77777777" w:rsidR="00891841" w:rsidRPr="00A26E42" w:rsidRDefault="00891841"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 xml:space="preserve">Fuente: Sistema de Información Misional - SIM. </w:t>
            </w:r>
          </w:p>
        </w:tc>
      </w:tr>
    </w:tbl>
    <w:p w14:paraId="137BB60F" w14:textId="77777777" w:rsidR="00F62E8F" w:rsidRPr="00A26E42" w:rsidRDefault="00F62E8F" w:rsidP="00CC1D8D">
      <w:pPr>
        <w:tabs>
          <w:tab w:val="left" w:pos="5250"/>
        </w:tabs>
        <w:spacing w:after="0" w:line="240" w:lineRule="auto"/>
        <w:jc w:val="both"/>
        <w:rPr>
          <w:rFonts w:ascii="Verdana" w:hAnsi="Verdana" w:cs="Arial"/>
          <w:color w:val="000000"/>
          <w:bdr w:val="none" w:sz="0" w:space="0" w:color="auto" w:frame="1"/>
        </w:rPr>
      </w:pPr>
    </w:p>
    <w:p w14:paraId="149C93AB" w14:textId="77777777" w:rsidR="00F62E8F" w:rsidRPr="00A26E42" w:rsidRDefault="00F62E8F" w:rsidP="00CC1D8D">
      <w:pPr>
        <w:tabs>
          <w:tab w:val="left" w:pos="5250"/>
        </w:tabs>
        <w:spacing w:after="0" w:line="240" w:lineRule="auto"/>
        <w:jc w:val="both"/>
        <w:rPr>
          <w:rFonts w:ascii="Verdana" w:hAnsi="Verdana" w:cs="Arial"/>
          <w:lang w:val="es-MX"/>
        </w:rPr>
      </w:pPr>
      <w:r w:rsidRPr="00A26E42">
        <w:rPr>
          <w:rFonts w:ascii="Verdana" w:hAnsi="Verdana" w:cs="Arial"/>
          <w:b/>
          <w:bCs/>
          <w:lang w:val="es-MX"/>
        </w:rPr>
        <w:t>Tabla 7.</w:t>
      </w:r>
      <w:r w:rsidRPr="00A26E42">
        <w:rPr>
          <w:rFonts w:ascii="Verdana" w:hAnsi="Verdana" w:cs="Arial"/>
          <w:lang w:val="es-MX"/>
        </w:rPr>
        <w:t xml:space="preserve"> </w:t>
      </w:r>
      <w:r w:rsidRPr="00A26E42">
        <w:rPr>
          <w:rFonts w:ascii="Verdana" w:hAnsi="Verdana" w:cs="Arial"/>
          <w:color w:val="000000"/>
          <w:bdr w:val="none" w:sz="0" w:space="0" w:color="auto" w:frame="1"/>
        </w:rPr>
        <w:t>Reporte nacional de los niños, niñas y adolescentes pertenecientes a un grupo étnico que ingresaron a Proceso Administrativo de Restablecimiento de Derechos</w:t>
      </w:r>
      <w:r w:rsidRPr="00A26E42">
        <w:rPr>
          <w:rFonts w:ascii="Verdana" w:hAnsi="Verdana" w:cs="Arial"/>
          <w:lang w:val="es-MX"/>
        </w:rPr>
        <w:t>, distribución por sexo. 2022-2023.</w:t>
      </w:r>
    </w:p>
    <w:p w14:paraId="696B21C8" w14:textId="77777777" w:rsidR="000F5787" w:rsidRPr="00A26E42" w:rsidRDefault="000F5787" w:rsidP="00CC1D8D">
      <w:pPr>
        <w:tabs>
          <w:tab w:val="left" w:pos="5250"/>
        </w:tabs>
        <w:spacing w:after="0" w:line="240" w:lineRule="auto"/>
        <w:jc w:val="both"/>
        <w:rPr>
          <w:rFonts w:ascii="Verdana" w:hAnsi="Verdana" w:cs="Arial"/>
          <w:lang w:val="es-MX"/>
        </w:rPr>
      </w:pPr>
    </w:p>
    <w:tbl>
      <w:tblPr>
        <w:tblW w:w="5000" w:type="pct"/>
        <w:tblCellMar>
          <w:left w:w="70" w:type="dxa"/>
          <w:right w:w="70" w:type="dxa"/>
        </w:tblCellMar>
        <w:tblLook w:val="04A0" w:firstRow="1" w:lastRow="0" w:firstColumn="1" w:lastColumn="0" w:noHBand="0" w:noVBand="1"/>
      </w:tblPr>
      <w:tblGrid>
        <w:gridCol w:w="4402"/>
        <w:gridCol w:w="1476"/>
        <w:gridCol w:w="1476"/>
        <w:gridCol w:w="1474"/>
      </w:tblGrid>
      <w:tr w:rsidR="00F62E8F" w:rsidRPr="00A26E42" w14:paraId="2EF20233" w14:textId="77777777" w:rsidTr="0072212E">
        <w:trPr>
          <w:trHeight w:hRule="exact" w:val="227"/>
        </w:trPr>
        <w:tc>
          <w:tcPr>
            <w:tcW w:w="2493" w:type="pct"/>
            <w:vMerge w:val="restar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71C42727"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SEXO</w:t>
            </w:r>
          </w:p>
        </w:tc>
        <w:tc>
          <w:tcPr>
            <w:tcW w:w="1672" w:type="pct"/>
            <w:gridSpan w:val="2"/>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0D1EEF98"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PERIODO</w:t>
            </w:r>
          </w:p>
        </w:tc>
        <w:tc>
          <w:tcPr>
            <w:tcW w:w="835" w:type="pct"/>
            <w:vMerge w:val="restart"/>
            <w:tcBorders>
              <w:top w:val="single" w:sz="4" w:space="0" w:color="auto"/>
              <w:left w:val="single" w:sz="4" w:space="0" w:color="auto"/>
              <w:bottom w:val="single" w:sz="4" w:space="0" w:color="auto"/>
              <w:right w:val="single" w:sz="4" w:space="0" w:color="auto"/>
            </w:tcBorders>
            <w:shd w:val="clear" w:color="D9D9D9" w:fill="A9D08E"/>
            <w:noWrap/>
            <w:vAlign w:val="center"/>
            <w:hideMark/>
          </w:tcPr>
          <w:p w14:paraId="76DA4766"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w:t>
            </w:r>
          </w:p>
        </w:tc>
      </w:tr>
      <w:tr w:rsidR="00F62E8F" w:rsidRPr="00A26E42" w14:paraId="0631F779" w14:textId="77777777" w:rsidTr="0072212E">
        <w:trPr>
          <w:trHeight w:hRule="exact" w:val="227"/>
        </w:trPr>
        <w:tc>
          <w:tcPr>
            <w:tcW w:w="2493" w:type="pct"/>
            <w:vMerge/>
            <w:tcBorders>
              <w:top w:val="single" w:sz="4" w:space="0" w:color="auto"/>
              <w:left w:val="single" w:sz="4" w:space="0" w:color="auto"/>
              <w:bottom w:val="single" w:sz="4" w:space="0" w:color="auto"/>
              <w:right w:val="single" w:sz="4" w:space="0" w:color="auto"/>
            </w:tcBorders>
            <w:vAlign w:val="center"/>
            <w:hideMark/>
          </w:tcPr>
          <w:p w14:paraId="154B38F8"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01D53ECA"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2022</w:t>
            </w: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6CD683CD"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2023</w:t>
            </w: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7C8B470F"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p>
        </w:tc>
      </w:tr>
      <w:tr w:rsidR="00F62E8F" w:rsidRPr="00A26E42" w14:paraId="1E6264EF"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F9B86"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FEMENINO</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E30D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1ED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595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D23C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1.195</w:t>
            </w:r>
          </w:p>
        </w:tc>
      </w:tr>
      <w:tr w:rsidR="00F62E8F" w:rsidRPr="00A26E42" w14:paraId="0BF0F93D"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6DDEB"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lastRenderedPageBreak/>
              <w:t>MASCULINO</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C69F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437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9402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502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E1C5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939</w:t>
            </w:r>
          </w:p>
        </w:tc>
      </w:tr>
      <w:tr w:rsidR="00F62E8F" w:rsidRPr="00A26E42" w14:paraId="0E179215"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36965A46"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 GENERAL</w:t>
            </w: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4112035A" w14:textId="77777777" w:rsidR="00F62E8F" w:rsidRPr="00A26E42" w:rsidRDefault="00F62E8F" w:rsidP="00CC1D8D">
            <w:pPr>
              <w:spacing w:after="0" w:line="240" w:lineRule="auto"/>
              <w:jc w:val="right"/>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1.037</w:t>
            </w: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6B1757F4" w14:textId="77777777" w:rsidR="00F62E8F" w:rsidRPr="00A26E42" w:rsidRDefault="00F62E8F" w:rsidP="00CC1D8D">
            <w:pPr>
              <w:spacing w:after="0" w:line="240" w:lineRule="auto"/>
              <w:jc w:val="right"/>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1.097</w:t>
            </w:r>
          </w:p>
        </w:tc>
        <w:tc>
          <w:tcPr>
            <w:tcW w:w="835" w:type="pct"/>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799617AF" w14:textId="77777777" w:rsidR="00F62E8F" w:rsidRPr="00A26E42" w:rsidRDefault="00F62E8F" w:rsidP="00CC1D8D">
            <w:pPr>
              <w:spacing w:after="0" w:line="240" w:lineRule="auto"/>
              <w:jc w:val="right"/>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2.134</w:t>
            </w:r>
          </w:p>
        </w:tc>
      </w:tr>
      <w:tr w:rsidR="00F62E8F" w:rsidRPr="00A26E42" w14:paraId="30C443EE" w14:textId="77777777" w:rsidTr="0072212E">
        <w:trPr>
          <w:trHeight w:hRule="exact" w:val="227"/>
        </w:trPr>
        <w:tc>
          <w:tcPr>
            <w:tcW w:w="5000" w:type="pct"/>
            <w:gridSpan w:val="4"/>
            <w:tcBorders>
              <w:top w:val="single" w:sz="4" w:space="0" w:color="auto"/>
              <w:left w:val="nil"/>
              <w:bottom w:val="nil"/>
              <w:right w:val="nil"/>
            </w:tcBorders>
            <w:shd w:val="clear" w:color="auto" w:fill="auto"/>
            <w:noWrap/>
            <w:vAlign w:val="bottom"/>
            <w:hideMark/>
          </w:tcPr>
          <w:p w14:paraId="394BECB2"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 xml:space="preserve">Fuente: Sistema de Información Misional - SIM. </w:t>
            </w:r>
          </w:p>
        </w:tc>
      </w:tr>
    </w:tbl>
    <w:p w14:paraId="1E891BF4" w14:textId="77777777" w:rsidR="00F62E8F" w:rsidRPr="00A26E42" w:rsidRDefault="00F62E8F" w:rsidP="00CC1D8D">
      <w:pPr>
        <w:tabs>
          <w:tab w:val="left" w:pos="5250"/>
        </w:tabs>
        <w:spacing w:after="0" w:line="240" w:lineRule="auto"/>
        <w:jc w:val="both"/>
        <w:rPr>
          <w:rFonts w:ascii="Verdana" w:hAnsi="Verdana" w:cs="Arial"/>
        </w:rPr>
      </w:pPr>
    </w:p>
    <w:p w14:paraId="271C6D25" w14:textId="77777777" w:rsidR="00F62E8F" w:rsidRPr="00A26E42" w:rsidRDefault="00F62E8F" w:rsidP="00CC1D8D">
      <w:pPr>
        <w:tabs>
          <w:tab w:val="left" w:pos="5250"/>
        </w:tabs>
        <w:spacing w:after="0" w:line="240" w:lineRule="auto"/>
        <w:jc w:val="both"/>
        <w:rPr>
          <w:rFonts w:ascii="Verdana" w:hAnsi="Verdana" w:cs="Arial"/>
          <w:lang w:val="es-MX"/>
        </w:rPr>
      </w:pPr>
      <w:r w:rsidRPr="00A26E42">
        <w:rPr>
          <w:rFonts w:ascii="Verdana" w:hAnsi="Verdana" w:cs="Arial"/>
          <w:b/>
          <w:bCs/>
          <w:lang w:val="es-MX"/>
        </w:rPr>
        <w:t>Tabla 8.</w:t>
      </w:r>
      <w:r w:rsidRPr="00A26E42">
        <w:rPr>
          <w:rFonts w:ascii="Verdana" w:hAnsi="Verdana" w:cs="Arial"/>
          <w:lang w:val="es-MX"/>
        </w:rPr>
        <w:t xml:space="preserve"> </w:t>
      </w:r>
      <w:r w:rsidRPr="00A26E42">
        <w:rPr>
          <w:rFonts w:ascii="Verdana" w:hAnsi="Verdana" w:cs="Arial"/>
          <w:color w:val="000000"/>
          <w:bdr w:val="none" w:sz="0" w:space="0" w:color="auto" w:frame="1"/>
        </w:rPr>
        <w:t>Reporte nacional de los niños, niñas y adolescentes pertenecientes a un grupo étnico que ingresaron a Proceso Administrativo de Restablecimiento de Derechos</w:t>
      </w:r>
      <w:r w:rsidRPr="00A26E42">
        <w:rPr>
          <w:rFonts w:ascii="Verdana" w:hAnsi="Verdana" w:cs="Arial"/>
          <w:lang w:val="es-MX"/>
        </w:rPr>
        <w:t xml:space="preserve">, desagregación Por Regional. 2022-2023. </w:t>
      </w:r>
    </w:p>
    <w:p w14:paraId="0893DB71" w14:textId="77777777" w:rsidR="00F62E8F" w:rsidRPr="00A26E42" w:rsidRDefault="00F62E8F" w:rsidP="00CC1D8D">
      <w:pPr>
        <w:tabs>
          <w:tab w:val="left" w:pos="5250"/>
        </w:tabs>
        <w:spacing w:after="0" w:line="240" w:lineRule="auto"/>
        <w:jc w:val="center"/>
        <w:rPr>
          <w:rFonts w:ascii="Verdana" w:hAnsi="Verdana" w:cs="Arial"/>
          <w:lang w:val="es-MX"/>
        </w:rPr>
      </w:pPr>
    </w:p>
    <w:tbl>
      <w:tblPr>
        <w:tblW w:w="5000" w:type="pct"/>
        <w:tblCellMar>
          <w:left w:w="70" w:type="dxa"/>
          <w:right w:w="70" w:type="dxa"/>
        </w:tblCellMar>
        <w:tblLook w:val="04A0" w:firstRow="1" w:lastRow="0" w:firstColumn="1" w:lastColumn="0" w:noHBand="0" w:noVBand="1"/>
      </w:tblPr>
      <w:tblGrid>
        <w:gridCol w:w="4402"/>
        <w:gridCol w:w="1476"/>
        <w:gridCol w:w="1476"/>
        <w:gridCol w:w="1474"/>
      </w:tblGrid>
      <w:tr w:rsidR="00F62E8F" w:rsidRPr="00A26E42" w14:paraId="4F4EACE5" w14:textId="77777777" w:rsidTr="0072212E">
        <w:trPr>
          <w:trHeight w:hRule="exact" w:val="227"/>
        </w:trPr>
        <w:tc>
          <w:tcPr>
            <w:tcW w:w="2493" w:type="pct"/>
            <w:vMerge w:val="restar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2B563DF7"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REGIONAL</w:t>
            </w:r>
          </w:p>
        </w:tc>
        <w:tc>
          <w:tcPr>
            <w:tcW w:w="1671" w:type="pct"/>
            <w:gridSpan w:val="2"/>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26940440"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PERIODO</w:t>
            </w:r>
          </w:p>
        </w:tc>
        <w:tc>
          <w:tcPr>
            <w:tcW w:w="836" w:type="pct"/>
            <w:vMerge w:val="restart"/>
            <w:tcBorders>
              <w:top w:val="single" w:sz="4" w:space="0" w:color="auto"/>
              <w:left w:val="single" w:sz="4" w:space="0" w:color="auto"/>
              <w:bottom w:val="single" w:sz="4" w:space="0" w:color="auto"/>
              <w:right w:val="single" w:sz="4" w:space="0" w:color="auto"/>
            </w:tcBorders>
            <w:shd w:val="clear" w:color="D9D9D9" w:fill="A9D08E"/>
            <w:noWrap/>
            <w:vAlign w:val="center"/>
            <w:hideMark/>
          </w:tcPr>
          <w:p w14:paraId="1773C4B9"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w:t>
            </w:r>
          </w:p>
        </w:tc>
      </w:tr>
      <w:tr w:rsidR="00F62E8F" w:rsidRPr="00A26E42" w14:paraId="4635D4C4" w14:textId="77777777" w:rsidTr="0072212E">
        <w:trPr>
          <w:trHeight w:hRule="exact" w:val="227"/>
        </w:trPr>
        <w:tc>
          <w:tcPr>
            <w:tcW w:w="2493" w:type="pct"/>
            <w:vMerge/>
            <w:tcBorders>
              <w:top w:val="single" w:sz="4" w:space="0" w:color="auto"/>
              <w:left w:val="single" w:sz="4" w:space="0" w:color="auto"/>
              <w:bottom w:val="single" w:sz="4" w:space="0" w:color="auto"/>
              <w:right w:val="single" w:sz="4" w:space="0" w:color="auto"/>
            </w:tcBorders>
            <w:vAlign w:val="center"/>
            <w:hideMark/>
          </w:tcPr>
          <w:p w14:paraId="184BB62B"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2B985575"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2022</w:t>
            </w: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center"/>
            <w:hideMark/>
          </w:tcPr>
          <w:p w14:paraId="0E132813"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2023</w:t>
            </w:r>
          </w:p>
        </w:tc>
        <w:tc>
          <w:tcPr>
            <w:tcW w:w="836" w:type="pct"/>
            <w:vMerge/>
            <w:tcBorders>
              <w:top w:val="single" w:sz="4" w:space="0" w:color="auto"/>
              <w:left w:val="single" w:sz="4" w:space="0" w:color="auto"/>
              <w:bottom w:val="single" w:sz="4" w:space="0" w:color="auto"/>
              <w:right w:val="single" w:sz="4" w:space="0" w:color="auto"/>
            </w:tcBorders>
            <w:vAlign w:val="center"/>
            <w:hideMark/>
          </w:tcPr>
          <w:p w14:paraId="0FF507B8"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p>
        </w:tc>
      </w:tr>
      <w:tr w:rsidR="00F62E8F" w:rsidRPr="00A26E42" w14:paraId="7D02FB9D"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04284"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AMAZONAS</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4773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ECB8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E39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20</w:t>
            </w:r>
          </w:p>
        </w:tc>
      </w:tr>
      <w:tr w:rsidR="00F62E8F" w:rsidRPr="00A26E42" w14:paraId="21E693B8"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BA05B"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ANTIOQUIA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3B9A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6C3A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C416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101</w:t>
            </w:r>
          </w:p>
        </w:tc>
      </w:tr>
      <w:tr w:rsidR="00F62E8F" w:rsidRPr="00A26E42" w14:paraId="0BE88064"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DB843"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ARAUCA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A19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D904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56BE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25</w:t>
            </w:r>
          </w:p>
        </w:tc>
      </w:tr>
      <w:tr w:rsidR="00F62E8F" w:rsidRPr="00A26E42" w14:paraId="5B1A0347"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23426"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ATLÁNTICO</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77C0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D294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5466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14</w:t>
            </w:r>
          </w:p>
        </w:tc>
      </w:tr>
      <w:tr w:rsidR="00F62E8F" w:rsidRPr="00A26E42" w14:paraId="55084FD6"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CA74B"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BOGOTÁ</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A9C5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BD8D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132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AB54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173</w:t>
            </w:r>
          </w:p>
        </w:tc>
      </w:tr>
      <w:tr w:rsidR="00F62E8F" w:rsidRPr="00A26E42" w14:paraId="43F5DA06"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B9AB0"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BOLÍVAR</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A128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58E8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A720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w:t>
            </w:r>
          </w:p>
        </w:tc>
      </w:tr>
      <w:tr w:rsidR="00F62E8F" w:rsidRPr="00A26E42" w14:paraId="78E9813F"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A03B4"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BOYACÁ</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DCF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5E1F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BCD8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w:t>
            </w:r>
          </w:p>
        </w:tc>
      </w:tr>
      <w:tr w:rsidR="00F62E8F" w:rsidRPr="00A26E42" w14:paraId="7E7EC7C1" w14:textId="77777777" w:rsidTr="00F62E8F">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044B9"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CALDAS</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94A5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5E35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F647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241</w:t>
            </w:r>
          </w:p>
        </w:tc>
      </w:tr>
      <w:tr w:rsidR="00F62E8F" w:rsidRPr="00A26E42" w14:paraId="0E62625B"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227BB"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CAQUETÁ</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B0B1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49F1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7D7E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w:t>
            </w:r>
          </w:p>
        </w:tc>
      </w:tr>
      <w:tr w:rsidR="00F62E8F" w:rsidRPr="00A26E42" w14:paraId="5079DEEF"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401B1"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CASANARE</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1CBD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5467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D949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w:t>
            </w:r>
          </w:p>
        </w:tc>
      </w:tr>
      <w:tr w:rsidR="00F62E8F" w:rsidRPr="00A26E42" w14:paraId="73531F66"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A699D"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CAUCA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2905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9220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AD25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105</w:t>
            </w:r>
          </w:p>
        </w:tc>
      </w:tr>
      <w:tr w:rsidR="00F62E8F" w:rsidRPr="00A26E42" w14:paraId="10187524"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8922D"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CESAR</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CA79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D3C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B1CB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25</w:t>
            </w:r>
          </w:p>
        </w:tc>
      </w:tr>
      <w:tr w:rsidR="00F62E8F" w:rsidRPr="00A26E42" w14:paraId="5CD5E60E"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29A75"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CHOCÓ</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C2CB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161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BEA0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EEDC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309</w:t>
            </w:r>
          </w:p>
        </w:tc>
      </w:tr>
      <w:tr w:rsidR="00F62E8F" w:rsidRPr="00A26E42" w14:paraId="328734B8"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78859"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CÓRDOBA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668F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5B32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5EC4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12</w:t>
            </w:r>
          </w:p>
        </w:tc>
      </w:tr>
      <w:tr w:rsidR="00F62E8F" w:rsidRPr="00A26E42" w14:paraId="36A4139D"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E3C28"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CUNDINAMARCA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67EA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6C33B"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CAF7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12</w:t>
            </w:r>
          </w:p>
        </w:tc>
      </w:tr>
      <w:tr w:rsidR="00F62E8F" w:rsidRPr="00A26E42" w14:paraId="36844DAD"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14E64"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GUAINÍA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942C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4583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9E49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34</w:t>
            </w:r>
          </w:p>
        </w:tc>
      </w:tr>
      <w:tr w:rsidR="00F62E8F" w:rsidRPr="00A26E42" w14:paraId="590DEA69"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4BC3E"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GUAVIARE</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65A8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CF71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10B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82</w:t>
            </w:r>
          </w:p>
        </w:tc>
      </w:tr>
      <w:tr w:rsidR="00F62E8F" w:rsidRPr="00A26E42" w14:paraId="721566FB"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6A553"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HUILA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1193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08E4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ED7B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w:t>
            </w:r>
          </w:p>
        </w:tc>
      </w:tr>
      <w:tr w:rsidR="00F62E8F" w:rsidRPr="00A26E42" w14:paraId="1544D643"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A8B0"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LA GUAJIRA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04B5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83069"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60F4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66</w:t>
            </w:r>
          </w:p>
        </w:tc>
      </w:tr>
      <w:tr w:rsidR="00F62E8F" w:rsidRPr="00A26E42" w14:paraId="5265BF6A"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C760D"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MAGDALENA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97C8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C376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CF1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w:t>
            </w:r>
          </w:p>
        </w:tc>
      </w:tr>
      <w:tr w:rsidR="00F62E8F" w:rsidRPr="00A26E42" w14:paraId="02B210E1"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D16D8"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META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229A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47C3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E9C6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18</w:t>
            </w:r>
          </w:p>
        </w:tc>
      </w:tr>
      <w:tr w:rsidR="00F62E8F" w:rsidRPr="00A26E42" w14:paraId="6D1BFB85"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E40D6"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NARIÑO</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A14F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2C2D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76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9F72A"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132</w:t>
            </w:r>
          </w:p>
        </w:tc>
      </w:tr>
      <w:tr w:rsidR="00F62E8F" w:rsidRPr="00A26E42" w14:paraId="04F42FA7"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D016B"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PUTUMAYO</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597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1CE4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43B4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93</w:t>
            </w:r>
          </w:p>
        </w:tc>
      </w:tr>
      <w:tr w:rsidR="00F62E8F" w:rsidRPr="00A26E42" w14:paraId="0234B0A7"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4C700"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QUINDO</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320B8"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B04E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774B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13</w:t>
            </w:r>
          </w:p>
        </w:tc>
      </w:tr>
      <w:tr w:rsidR="00F62E8F" w:rsidRPr="00A26E42" w14:paraId="293500B2"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99DEE"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RISARALDA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C943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E1FC0"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4DD9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60</w:t>
            </w:r>
          </w:p>
        </w:tc>
      </w:tr>
      <w:tr w:rsidR="00F62E8F" w:rsidRPr="00A26E42" w14:paraId="22D4825C"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875F1"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SAN ANDRES</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1911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8FB6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1472E"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24</w:t>
            </w:r>
          </w:p>
        </w:tc>
      </w:tr>
      <w:tr w:rsidR="00F62E8F" w:rsidRPr="00A26E42" w14:paraId="559FC185"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9C44F"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SANTANDER</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CF01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 </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2FFE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F926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r>
      <w:tr w:rsidR="00F62E8F" w:rsidRPr="00A26E42" w14:paraId="27D7379F"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FF82F"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SUCRE</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1205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118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388E2"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w:t>
            </w:r>
          </w:p>
        </w:tc>
      </w:tr>
      <w:tr w:rsidR="00F62E8F" w:rsidRPr="00A26E42" w14:paraId="0002198F"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D895C"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TOLIMA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B438C"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236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 </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9320D"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r>
      <w:tr w:rsidR="00F62E8F" w:rsidRPr="00A26E42" w14:paraId="3515A407"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B27BD"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VALLE DEL CAUCA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05E9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253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ABCD3"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AB3EF"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481</w:t>
            </w:r>
          </w:p>
        </w:tc>
      </w:tr>
      <w:tr w:rsidR="00F62E8F" w:rsidRPr="00A26E42" w14:paraId="63C2CD6B"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26FF8"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VAUPÉS</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E4541"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37F0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CA354"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28</w:t>
            </w:r>
          </w:p>
        </w:tc>
      </w:tr>
      <w:tr w:rsidR="00F62E8F" w:rsidRPr="00A26E42" w14:paraId="37DF5418"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F5E1C" w14:textId="77777777" w:rsidR="00F62E8F" w:rsidRPr="00A26E42" w:rsidRDefault="00F62E8F" w:rsidP="00CC1D8D">
            <w:pPr>
              <w:spacing w:after="0" w:line="240" w:lineRule="auto"/>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VICHADA</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A22A6"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16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02947"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C3CA5" w14:textId="77777777" w:rsidR="00F62E8F" w:rsidRPr="00A26E42" w:rsidRDefault="00F62E8F" w:rsidP="00CC1D8D">
            <w:pPr>
              <w:spacing w:after="0" w:line="240" w:lineRule="auto"/>
              <w:jc w:val="center"/>
              <w:rPr>
                <w:rFonts w:ascii="Verdana" w:eastAsia="Times New Roman" w:hAnsi="Verdana" w:cs="Calibri"/>
                <w:color w:val="000000"/>
                <w:sz w:val="18"/>
                <w:szCs w:val="18"/>
                <w:lang w:eastAsia="es-CO"/>
              </w:rPr>
            </w:pPr>
            <w:r w:rsidRPr="00A26E42">
              <w:rPr>
                <w:rFonts w:ascii="Verdana" w:eastAsia="Times New Roman" w:hAnsi="Verdana" w:cs="Calibri"/>
                <w:color w:val="000000"/>
                <w:sz w:val="18"/>
                <w:szCs w:val="18"/>
                <w:lang w:eastAsia="es-CO"/>
              </w:rPr>
              <w:t>21</w:t>
            </w:r>
          </w:p>
        </w:tc>
      </w:tr>
      <w:tr w:rsidR="00F62E8F" w:rsidRPr="00A26E42" w14:paraId="651DBBC1" w14:textId="77777777" w:rsidTr="0072212E">
        <w:trPr>
          <w:trHeight w:hRule="exact" w:val="227"/>
        </w:trPr>
        <w:tc>
          <w:tcPr>
            <w:tcW w:w="2493" w:type="pct"/>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0DA9E182" w14:textId="77777777" w:rsidR="00F62E8F" w:rsidRPr="00A26E42" w:rsidRDefault="00F62E8F" w:rsidP="00CC1D8D">
            <w:pPr>
              <w:spacing w:after="0" w:line="240" w:lineRule="auto"/>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TOTAL GENERAL</w:t>
            </w: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493CE1F6"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1.037</w:t>
            </w: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3FB57AE0"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1.097</w:t>
            </w:r>
          </w:p>
        </w:tc>
        <w:tc>
          <w:tcPr>
            <w:tcW w:w="836" w:type="pct"/>
            <w:tcBorders>
              <w:top w:val="single" w:sz="4" w:space="0" w:color="auto"/>
              <w:left w:val="single" w:sz="4" w:space="0" w:color="auto"/>
              <w:bottom w:val="single" w:sz="4" w:space="0" w:color="auto"/>
              <w:right w:val="single" w:sz="4" w:space="0" w:color="auto"/>
            </w:tcBorders>
            <w:shd w:val="clear" w:color="D9E1F2" w:fill="A9D08E"/>
            <w:noWrap/>
            <w:vAlign w:val="bottom"/>
            <w:hideMark/>
          </w:tcPr>
          <w:p w14:paraId="3037BB6B" w14:textId="77777777" w:rsidR="00F62E8F" w:rsidRPr="00A26E42" w:rsidRDefault="00F62E8F" w:rsidP="00CC1D8D">
            <w:pPr>
              <w:spacing w:after="0" w:line="240" w:lineRule="auto"/>
              <w:jc w:val="center"/>
              <w:rPr>
                <w:rFonts w:ascii="Verdana" w:eastAsia="Times New Roman" w:hAnsi="Verdana" w:cs="Calibri"/>
                <w:b/>
                <w:bCs/>
                <w:color w:val="000000"/>
                <w:sz w:val="18"/>
                <w:szCs w:val="18"/>
                <w:lang w:eastAsia="es-CO"/>
              </w:rPr>
            </w:pPr>
            <w:r w:rsidRPr="00A26E42">
              <w:rPr>
                <w:rFonts w:ascii="Verdana" w:eastAsia="Times New Roman" w:hAnsi="Verdana" w:cs="Calibri"/>
                <w:b/>
                <w:bCs/>
                <w:color w:val="000000"/>
                <w:sz w:val="18"/>
                <w:szCs w:val="18"/>
                <w:lang w:eastAsia="es-CO"/>
              </w:rPr>
              <w:t>2.134</w:t>
            </w:r>
          </w:p>
        </w:tc>
      </w:tr>
      <w:tr w:rsidR="00F62E8F" w:rsidRPr="00A26E42" w14:paraId="0C4460D0" w14:textId="77777777" w:rsidTr="0072212E">
        <w:trPr>
          <w:trHeight w:hRule="exact" w:val="349"/>
        </w:trPr>
        <w:tc>
          <w:tcPr>
            <w:tcW w:w="5000" w:type="pct"/>
            <w:gridSpan w:val="4"/>
            <w:tcBorders>
              <w:top w:val="single" w:sz="4" w:space="0" w:color="auto"/>
              <w:left w:val="nil"/>
              <w:bottom w:val="nil"/>
              <w:right w:val="nil"/>
            </w:tcBorders>
            <w:shd w:val="clear" w:color="auto" w:fill="auto"/>
            <w:noWrap/>
            <w:vAlign w:val="bottom"/>
            <w:hideMark/>
          </w:tcPr>
          <w:p w14:paraId="40B8CAAF" w14:textId="77777777" w:rsidR="00F62E8F" w:rsidRPr="00A26E42" w:rsidRDefault="00F62E8F" w:rsidP="00CC1D8D">
            <w:pPr>
              <w:spacing w:after="0" w:line="240" w:lineRule="auto"/>
              <w:rPr>
                <w:rFonts w:ascii="Verdana" w:eastAsia="Times New Roman" w:hAnsi="Verdana" w:cs="Calibri"/>
                <w:color w:val="000000"/>
                <w:lang w:eastAsia="es-CO"/>
              </w:rPr>
            </w:pPr>
            <w:r w:rsidRPr="00A26E42">
              <w:rPr>
                <w:rFonts w:ascii="Verdana" w:eastAsia="Times New Roman" w:hAnsi="Verdana" w:cs="Calibri"/>
                <w:color w:val="000000"/>
                <w:sz w:val="18"/>
                <w:szCs w:val="18"/>
                <w:lang w:eastAsia="es-CO"/>
              </w:rPr>
              <w:t>Fuente: Sistema de Información Misional - SIM</w:t>
            </w:r>
            <w:r w:rsidRPr="00A26E42">
              <w:rPr>
                <w:rFonts w:ascii="Verdana" w:eastAsia="Times New Roman" w:hAnsi="Verdana" w:cs="Calibri"/>
                <w:color w:val="000000"/>
                <w:lang w:eastAsia="es-CO"/>
              </w:rPr>
              <w:t xml:space="preserve">. </w:t>
            </w:r>
          </w:p>
        </w:tc>
      </w:tr>
    </w:tbl>
    <w:p w14:paraId="3642B8BF" w14:textId="77777777" w:rsidR="00F62E8F" w:rsidRPr="00A26E42" w:rsidRDefault="00F62E8F" w:rsidP="00CC1D8D">
      <w:pPr>
        <w:spacing w:after="0" w:line="240" w:lineRule="auto"/>
        <w:jc w:val="both"/>
        <w:rPr>
          <w:rFonts w:ascii="Verdana" w:hAnsi="Verdana" w:cs="Arial"/>
        </w:rPr>
      </w:pPr>
    </w:p>
    <w:p w14:paraId="42A22EE9" w14:textId="77777777" w:rsidR="00F62E8F" w:rsidRPr="00A26E42" w:rsidRDefault="00F62E8F" w:rsidP="00CC1D8D">
      <w:pPr>
        <w:spacing w:after="0" w:line="240" w:lineRule="auto"/>
        <w:jc w:val="both"/>
        <w:rPr>
          <w:rFonts w:ascii="Verdana" w:hAnsi="Verdana"/>
          <w:color w:val="000000"/>
          <w:shd w:val="clear" w:color="auto" w:fill="FFFFFF"/>
        </w:rPr>
      </w:pPr>
    </w:p>
    <w:p w14:paraId="4B80872D" w14:textId="77777777" w:rsidR="00E13AE8" w:rsidRPr="00A26E42" w:rsidRDefault="00E13AE8" w:rsidP="00CC1D8D">
      <w:pPr>
        <w:pStyle w:val="ListParagraph"/>
        <w:ind w:left="0" w:firstLine="0"/>
        <w:rPr>
          <w:rFonts w:ascii="Verdana" w:hAnsi="Verdana" w:cstheme="majorHAnsi"/>
          <w:color w:val="000000"/>
          <w:shd w:val="clear" w:color="auto" w:fill="FFFFFF"/>
          <w:lang w:val="es-CO"/>
        </w:rPr>
      </w:pPr>
    </w:p>
    <w:sectPr w:rsidR="00E13AE8" w:rsidRPr="00A26E42" w:rsidSect="00530C6C">
      <w:headerReference w:type="default" r:id="rId11"/>
      <w:footerReference w:type="default" r:id="rId12"/>
      <w:pgSz w:w="12240" w:h="15840"/>
      <w:pgMar w:top="1843" w:right="1701" w:bottom="1560" w:left="1701"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4ED8E" w14:textId="77777777" w:rsidR="00530C6C" w:rsidRDefault="00530C6C" w:rsidP="00006F6D">
      <w:pPr>
        <w:spacing w:after="0" w:line="240" w:lineRule="auto"/>
      </w:pPr>
      <w:r>
        <w:separator/>
      </w:r>
    </w:p>
  </w:endnote>
  <w:endnote w:type="continuationSeparator" w:id="0">
    <w:p w14:paraId="09FE2CCD" w14:textId="77777777" w:rsidR="00530C6C" w:rsidRDefault="00530C6C" w:rsidP="0000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Work Sans">
    <w:charset w:val="00"/>
    <w:family w:val="auto"/>
    <w:pitch w:val="variable"/>
    <w:sig w:usb0="A00000FF" w:usb1="5000E07B" w:usb2="00000000" w:usb3="00000000" w:csb0="000001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8DE85" w14:textId="449F88BC" w:rsidR="004B6754" w:rsidRDefault="004B6754">
    <w:pPr>
      <w:pStyle w:val="Footer"/>
    </w:pPr>
    <w:r>
      <w:rPr>
        <w:noProof/>
        <w:lang w:val="es-ES"/>
      </w:rPr>
      <mc:AlternateContent>
        <mc:Choice Requires="wps">
          <w:drawing>
            <wp:anchor distT="0" distB="0" distL="114300" distR="114300" simplePos="0" relativeHeight="251661312" behindDoc="0" locked="0" layoutInCell="1" allowOverlap="1" wp14:anchorId="374D6931" wp14:editId="3174FEC3">
              <wp:simplePos x="0" y="0"/>
              <wp:positionH relativeFrom="margin">
                <wp:align>center</wp:align>
              </wp:positionH>
              <wp:positionV relativeFrom="paragraph">
                <wp:posOffset>-618490</wp:posOffset>
              </wp:positionV>
              <wp:extent cx="6029325" cy="1367790"/>
              <wp:effectExtent l="0" t="0" r="0" b="3810"/>
              <wp:wrapNone/>
              <wp:docPr id="1223101586" name="Cuadro de texto 1"/>
              <wp:cNvGraphicFramePr/>
              <a:graphic xmlns:a="http://schemas.openxmlformats.org/drawingml/2006/main">
                <a:graphicData uri="http://schemas.microsoft.com/office/word/2010/wordprocessingShape">
                  <wps:wsp>
                    <wps:cNvSpPr txBox="1"/>
                    <wps:spPr>
                      <a:xfrm>
                        <a:off x="0" y="0"/>
                        <a:ext cx="6029325" cy="1367790"/>
                      </a:xfrm>
                      <a:prstGeom prst="rect">
                        <a:avLst/>
                      </a:prstGeom>
                      <a:noFill/>
                      <a:ln w="6350">
                        <a:noFill/>
                      </a:ln>
                    </wps:spPr>
                    <wps:txbx>
                      <w:txbxContent>
                        <w:p w14:paraId="3C876B63" w14:textId="77777777" w:rsidR="004B6754" w:rsidRPr="00256928" w:rsidRDefault="004B6754" w:rsidP="004B6754">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322F9600" w14:textId="77777777" w:rsidR="004B6754" w:rsidRPr="00256928" w:rsidRDefault="004B6754" w:rsidP="004B6754">
                          <w:pPr>
                            <w:spacing w:after="0" w:line="276" w:lineRule="auto"/>
                            <w:jc w:val="both"/>
                            <w:rPr>
                              <w:rFonts w:ascii="Helvetica" w:hAnsi="Helvetica"/>
                              <w:b/>
                              <w:bCs/>
                              <w:sz w:val="20"/>
                              <w:szCs w:val="20"/>
                            </w:rPr>
                          </w:pPr>
                          <w:r>
                            <w:rPr>
                              <w:rFonts w:ascii="Helvetica" w:hAnsi="Helvetica"/>
                              <w:b/>
                              <w:bCs/>
                              <w:sz w:val="20"/>
                              <w:szCs w:val="20"/>
                            </w:rPr>
                            <w:t>Ministerio de Relaciones Exteriores</w:t>
                          </w:r>
                        </w:p>
                        <w:p w14:paraId="669A3A17" w14:textId="77777777" w:rsidR="004B6754" w:rsidRDefault="004B6754" w:rsidP="004B6754">
                          <w:pPr>
                            <w:spacing w:after="0" w:line="276" w:lineRule="auto"/>
                            <w:jc w:val="both"/>
                            <w:rPr>
                              <w:rFonts w:ascii="Helvetica" w:hAnsi="Helvetica"/>
                              <w:sz w:val="20"/>
                              <w:szCs w:val="20"/>
                            </w:rPr>
                          </w:pPr>
                          <w:r w:rsidRPr="00256928">
                            <w:rPr>
                              <w:rFonts w:ascii="Helvetica" w:hAnsi="Helvetica"/>
                              <w:sz w:val="20"/>
                              <w:szCs w:val="20"/>
                            </w:rPr>
                            <w:t>Dirección:</w:t>
                          </w:r>
                          <w:r>
                            <w:rPr>
                              <w:rFonts w:ascii="Helvetica" w:hAnsi="Helvetica"/>
                              <w:sz w:val="20"/>
                              <w:szCs w:val="20"/>
                            </w:rPr>
                            <w:t xml:space="preserve"> Calle 10 # 5-51</w:t>
                          </w:r>
                          <w:r w:rsidRPr="00256928">
                            <w:rPr>
                              <w:rFonts w:ascii="Helvetica" w:hAnsi="Helvetica"/>
                              <w:sz w:val="20"/>
                              <w:szCs w:val="20"/>
                            </w:rPr>
                            <w:t>, Bogotá D.C., Colombia</w:t>
                          </w:r>
                        </w:p>
                        <w:p w14:paraId="45B3781F" w14:textId="77777777" w:rsidR="004B6754" w:rsidRPr="00256928" w:rsidRDefault="004B6754" w:rsidP="004B6754">
                          <w:pPr>
                            <w:spacing w:after="0" w:line="276" w:lineRule="auto"/>
                            <w:jc w:val="both"/>
                            <w:rPr>
                              <w:rFonts w:ascii="Helvetica" w:hAnsi="Helvetica"/>
                              <w:sz w:val="20"/>
                              <w:szCs w:val="20"/>
                            </w:rPr>
                          </w:pPr>
                          <w:r w:rsidRPr="00F624D4">
                            <w:rPr>
                              <w:rFonts w:ascii="Helvetica" w:hAnsi="Helvetica"/>
                              <w:sz w:val="20"/>
                              <w:szCs w:val="20"/>
                            </w:rPr>
                            <w:t>Dirección correspondencia Carrera 5 No 9 – 03 Edificio Marco Fidel Suárez</w:t>
                          </w:r>
                        </w:p>
                        <w:p w14:paraId="11140918" w14:textId="77777777" w:rsidR="004B6754" w:rsidRPr="00256928" w:rsidRDefault="004B6754" w:rsidP="004B6754">
                          <w:pPr>
                            <w:spacing w:after="0" w:line="276" w:lineRule="auto"/>
                            <w:jc w:val="both"/>
                            <w:rPr>
                              <w:rFonts w:ascii="Helvetica" w:hAnsi="Helvetica"/>
                              <w:sz w:val="20"/>
                              <w:szCs w:val="20"/>
                            </w:rPr>
                          </w:pPr>
                          <w:r w:rsidRPr="00256928">
                            <w:rPr>
                              <w:rFonts w:ascii="Helvetica" w:hAnsi="Helvetica"/>
                              <w:sz w:val="20"/>
                              <w:szCs w:val="20"/>
                            </w:rPr>
                            <w:t xml:space="preserve">Conmutador: (+57) 601 </w:t>
                          </w:r>
                          <w:r>
                            <w:rPr>
                              <w:rFonts w:ascii="Helvetica" w:hAnsi="Helvetica"/>
                              <w:sz w:val="20"/>
                              <w:szCs w:val="20"/>
                            </w:rPr>
                            <w:t>381400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D6931" id="_x0000_t202" coordsize="21600,21600" o:spt="202" path="m,l,21600r21600,l21600,xe">
              <v:stroke joinstyle="miter"/>
              <v:path gradientshapeok="t" o:connecttype="rect"/>
            </v:shapetype>
            <v:shape id="Cuadro de texto 1" o:spid="_x0000_s1026" type="#_x0000_t202" style="position:absolute;margin-left:0;margin-top:-48.7pt;width:474.75pt;height:107.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U1GAIAAC0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" filled="f" stroked="f" strokeweight=".5pt">
              <v:textbox>
                <w:txbxContent>
                  <w:p w14:paraId="3C876B63" w14:textId="77777777" w:rsidR="004B6754" w:rsidRPr="00256928" w:rsidRDefault="004B6754" w:rsidP="004B6754">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322F9600" w14:textId="77777777" w:rsidR="004B6754" w:rsidRPr="00256928" w:rsidRDefault="004B6754" w:rsidP="004B6754">
                    <w:pPr>
                      <w:spacing w:after="0" w:line="276" w:lineRule="auto"/>
                      <w:jc w:val="both"/>
                      <w:rPr>
                        <w:rFonts w:ascii="Helvetica" w:hAnsi="Helvetica"/>
                        <w:b/>
                        <w:bCs/>
                        <w:sz w:val="20"/>
                        <w:szCs w:val="20"/>
                      </w:rPr>
                    </w:pPr>
                    <w:r>
                      <w:rPr>
                        <w:rFonts w:ascii="Helvetica" w:hAnsi="Helvetica"/>
                        <w:b/>
                        <w:bCs/>
                        <w:sz w:val="20"/>
                        <w:szCs w:val="20"/>
                      </w:rPr>
                      <w:t>Ministerio de Relaciones Exteriores</w:t>
                    </w:r>
                  </w:p>
                  <w:p w14:paraId="669A3A17" w14:textId="77777777" w:rsidR="004B6754" w:rsidRDefault="004B6754" w:rsidP="004B6754">
                    <w:pPr>
                      <w:spacing w:after="0" w:line="276" w:lineRule="auto"/>
                      <w:jc w:val="both"/>
                      <w:rPr>
                        <w:rFonts w:ascii="Helvetica" w:hAnsi="Helvetica"/>
                        <w:sz w:val="20"/>
                        <w:szCs w:val="20"/>
                      </w:rPr>
                    </w:pPr>
                    <w:r w:rsidRPr="00256928">
                      <w:rPr>
                        <w:rFonts w:ascii="Helvetica" w:hAnsi="Helvetica"/>
                        <w:sz w:val="20"/>
                        <w:szCs w:val="20"/>
                      </w:rPr>
                      <w:t>Dirección:</w:t>
                    </w:r>
                    <w:r>
                      <w:rPr>
                        <w:rFonts w:ascii="Helvetica" w:hAnsi="Helvetica"/>
                        <w:sz w:val="20"/>
                        <w:szCs w:val="20"/>
                      </w:rPr>
                      <w:t xml:space="preserve"> Calle 10 # 5-51</w:t>
                    </w:r>
                    <w:r w:rsidRPr="00256928">
                      <w:rPr>
                        <w:rFonts w:ascii="Helvetica" w:hAnsi="Helvetica"/>
                        <w:sz w:val="20"/>
                        <w:szCs w:val="20"/>
                      </w:rPr>
                      <w:t>, Bogotá D.C., Colombia</w:t>
                    </w:r>
                  </w:p>
                  <w:p w14:paraId="45B3781F" w14:textId="77777777" w:rsidR="004B6754" w:rsidRPr="00256928" w:rsidRDefault="004B6754" w:rsidP="004B6754">
                    <w:pPr>
                      <w:spacing w:after="0" w:line="276" w:lineRule="auto"/>
                      <w:jc w:val="both"/>
                      <w:rPr>
                        <w:rFonts w:ascii="Helvetica" w:hAnsi="Helvetica"/>
                        <w:sz w:val="20"/>
                        <w:szCs w:val="20"/>
                      </w:rPr>
                    </w:pPr>
                    <w:r w:rsidRPr="00F624D4">
                      <w:rPr>
                        <w:rFonts w:ascii="Helvetica" w:hAnsi="Helvetica"/>
                        <w:sz w:val="20"/>
                        <w:szCs w:val="20"/>
                      </w:rPr>
                      <w:t>Dirección correspondencia Carrera 5 No 9 – 03 Edificio Marco Fidel Suárez</w:t>
                    </w:r>
                  </w:p>
                  <w:p w14:paraId="11140918" w14:textId="77777777" w:rsidR="004B6754" w:rsidRPr="00256928" w:rsidRDefault="004B6754" w:rsidP="004B6754">
                    <w:pPr>
                      <w:spacing w:after="0" w:line="276" w:lineRule="auto"/>
                      <w:jc w:val="both"/>
                      <w:rPr>
                        <w:rFonts w:ascii="Helvetica" w:hAnsi="Helvetica"/>
                        <w:sz w:val="20"/>
                        <w:szCs w:val="20"/>
                      </w:rPr>
                    </w:pPr>
                    <w:r w:rsidRPr="00256928">
                      <w:rPr>
                        <w:rFonts w:ascii="Helvetica" w:hAnsi="Helvetica"/>
                        <w:sz w:val="20"/>
                        <w:szCs w:val="20"/>
                      </w:rPr>
                      <w:t xml:space="preserve">Conmutador: (+57) 601 </w:t>
                    </w:r>
                    <w:r>
                      <w:rPr>
                        <w:rFonts w:ascii="Helvetica" w:hAnsi="Helvetica"/>
                        <w:sz w:val="20"/>
                        <w:szCs w:val="20"/>
                      </w:rPr>
                      <w:t>381400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3EB4F" w14:textId="77777777" w:rsidR="00530C6C" w:rsidRDefault="00530C6C" w:rsidP="00006F6D">
      <w:pPr>
        <w:spacing w:after="0" w:line="240" w:lineRule="auto"/>
      </w:pPr>
      <w:r>
        <w:separator/>
      </w:r>
    </w:p>
  </w:footnote>
  <w:footnote w:type="continuationSeparator" w:id="0">
    <w:p w14:paraId="6EA85016" w14:textId="77777777" w:rsidR="00530C6C" w:rsidRDefault="00530C6C" w:rsidP="00006F6D">
      <w:pPr>
        <w:spacing w:after="0" w:line="240" w:lineRule="auto"/>
      </w:pPr>
      <w:r>
        <w:continuationSeparator/>
      </w:r>
    </w:p>
  </w:footnote>
  <w:footnote w:id="1">
    <w:p w14:paraId="11C0F2B1" w14:textId="77777777" w:rsidR="00E31123" w:rsidRPr="00B47F6F" w:rsidRDefault="00E31123" w:rsidP="00B47F6F">
      <w:pPr>
        <w:pStyle w:val="FootnoteText"/>
        <w:jc w:val="both"/>
        <w:rPr>
          <w:rFonts w:ascii="Verdana" w:hAnsi="Verdana"/>
          <w:sz w:val="16"/>
          <w:szCs w:val="16"/>
        </w:rPr>
      </w:pPr>
      <w:r w:rsidRPr="00B47F6F">
        <w:rPr>
          <w:rStyle w:val="FootnoteReference"/>
          <w:rFonts w:ascii="Verdana" w:hAnsi="Verdana"/>
          <w:sz w:val="16"/>
          <w:szCs w:val="16"/>
        </w:rPr>
        <w:footnoteRef/>
      </w:r>
      <w:r w:rsidRPr="00B47F6F">
        <w:rPr>
          <w:rFonts w:ascii="Verdana" w:hAnsi="Verdana"/>
          <w:sz w:val="16"/>
          <w:szCs w:val="16"/>
        </w:rPr>
        <w:t xml:space="preserve"> </w:t>
      </w:r>
      <w:hyperlink r:id="rId1" w:history="1">
        <w:r w:rsidRPr="00B47F6F">
          <w:rPr>
            <w:rStyle w:val="Hyperlink"/>
            <w:rFonts w:ascii="Verdana" w:hAnsi="Verdana"/>
            <w:sz w:val="16"/>
            <w:szCs w:val="16"/>
          </w:rPr>
          <w:t>https://www.medicinalegal.gov.co/documents/20143/535304/6-Ex%C3%A1menes+m%C3%A9dico+legales+por+presunto+delito+sexual.+Colombia%2C+2019.xlsx/b24aed71-3dcf-3289-4487-6b3f305ddba8</w:t>
        </w:r>
      </w:hyperlink>
      <w:r w:rsidRPr="00B47F6F">
        <w:rPr>
          <w:rFonts w:ascii="Verdana" w:hAnsi="Verdana"/>
          <w:sz w:val="16"/>
          <w:szCs w:val="16"/>
        </w:rPr>
        <w:t xml:space="preserve">; </w:t>
      </w:r>
      <w:hyperlink r:id="rId2" w:history="1">
        <w:r w:rsidRPr="00B47F6F">
          <w:rPr>
            <w:rStyle w:val="Hyperlink"/>
            <w:rFonts w:ascii="Verdana" w:hAnsi="Verdana"/>
            <w:sz w:val="16"/>
            <w:szCs w:val="16"/>
          </w:rPr>
          <w:t>https://www.medicinalegal.gov.co/documents/20143/386932/Forensis+2018.pdf/be4816a4-3da3-1ff0-2779-e7b5e3962d60</w:t>
        </w:r>
      </w:hyperlink>
      <w:r w:rsidRPr="00B47F6F">
        <w:rPr>
          <w:rFonts w:ascii="Verdana" w:hAnsi="Verdana"/>
          <w:sz w:val="16"/>
          <w:szCs w:val="16"/>
        </w:rPr>
        <w:t xml:space="preserve">; </w:t>
      </w:r>
      <w:hyperlink r:id="rId3" w:history="1">
        <w:r w:rsidRPr="00B47F6F">
          <w:rPr>
            <w:rStyle w:val="Hyperlink"/>
            <w:rFonts w:ascii="Verdana" w:hAnsi="Verdana"/>
            <w:sz w:val="16"/>
            <w:szCs w:val="16"/>
          </w:rPr>
          <w:t>https://www.medicinalegal.gov.co/documents/20143/262076/Forensis+2017+Interactivo.pdf/0a09fedb-f5e8-11f8-71ed-2d3b475e9b82</w:t>
        </w:r>
      </w:hyperlink>
      <w:r w:rsidRPr="00B47F6F">
        <w:rPr>
          <w:rFonts w:ascii="Verdana" w:hAnsi="Verdana"/>
          <w:sz w:val="16"/>
          <w:szCs w:val="16"/>
        </w:rPr>
        <w:t xml:space="preserve"> </w:t>
      </w:r>
    </w:p>
  </w:footnote>
  <w:footnote w:id="2">
    <w:p w14:paraId="7128A0DD" w14:textId="77777777" w:rsidR="00F62E8F" w:rsidRPr="00B47F6F" w:rsidRDefault="00F62E8F" w:rsidP="00B47F6F">
      <w:pPr>
        <w:pStyle w:val="FootnoteText"/>
        <w:jc w:val="both"/>
        <w:rPr>
          <w:rFonts w:ascii="Verdana" w:hAnsi="Verdana" w:cs="Arial"/>
          <w:sz w:val="16"/>
          <w:szCs w:val="16"/>
        </w:rPr>
      </w:pPr>
      <w:r w:rsidRPr="00B47F6F">
        <w:rPr>
          <w:rStyle w:val="FootnoteReference"/>
          <w:rFonts w:ascii="Verdana" w:hAnsi="Verdana" w:cs="Arial"/>
          <w:sz w:val="16"/>
          <w:szCs w:val="16"/>
        </w:rPr>
        <w:footnoteRef/>
      </w:r>
      <w:r w:rsidRPr="00B47F6F">
        <w:rPr>
          <w:rFonts w:ascii="Verdana" w:hAnsi="Verdana" w:cs="Arial"/>
          <w:sz w:val="16"/>
          <w:szCs w:val="16"/>
        </w:rPr>
        <w:t xml:space="preserve"> Artículo 100 de la Ley 1098 de 2006.</w:t>
      </w:r>
    </w:p>
  </w:footnote>
  <w:footnote w:id="3">
    <w:p w14:paraId="3EB0351F" w14:textId="77777777" w:rsidR="00F62E8F" w:rsidRPr="00B47F6F" w:rsidRDefault="00F62E8F" w:rsidP="00B47F6F">
      <w:pPr>
        <w:pStyle w:val="FootnoteText"/>
        <w:jc w:val="both"/>
        <w:rPr>
          <w:rFonts w:ascii="Verdana" w:hAnsi="Verdana" w:cs="Arial"/>
          <w:sz w:val="16"/>
          <w:szCs w:val="16"/>
        </w:rPr>
      </w:pPr>
      <w:r w:rsidRPr="00B47F6F">
        <w:rPr>
          <w:rStyle w:val="FootnoteReference"/>
          <w:rFonts w:ascii="Verdana" w:hAnsi="Verdana" w:cs="Arial"/>
          <w:sz w:val="16"/>
          <w:szCs w:val="16"/>
        </w:rPr>
        <w:footnoteRef/>
      </w:r>
      <w:r w:rsidRPr="00B47F6F">
        <w:rPr>
          <w:rFonts w:ascii="Verdana" w:hAnsi="Verdana" w:cs="Arial"/>
          <w:sz w:val="16"/>
          <w:szCs w:val="16"/>
        </w:rPr>
        <w:t>Artículo 56 de la Ley 1098 de 2006.</w:t>
      </w:r>
    </w:p>
  </w:footnote>
  <w:footnote w:id="4">
    <w:p w14:paraId="08F2C367" w14:textId="77777777" w:rsidR="00F62E8F" w:rsidRPr="00B47F6F" w:rsidRDefault="00F62E8F" w:rsidP="00B47F6F">
      <w:pPr>
        <w:pStyle w:val="FootnoteText"/>
        <w:jc w:val="both"/>
        <w:rPr>
          <w:rFonts w:ascii="Verdana" w:hAnsi="Verdana" w:cs="Arial"/>
          <w:sz w:val="16"/>
          <w:szCs w:val="16"/>
        </w:rPr>
      </w:pPr>
      <w:r w:rsidRPr="00B47F6F">
        <w:rPr>
          <w:rStyle w:val="FootnoteReference"/>
          <w:rFonts w:ascii="Verdana" w:hAnsi="Verdana" w:cs="Arial"/>
          <w:sz w:val="16"/>
          <w:szCs w:val="16"/>
        </w:rPr>
        <w:footnoteRef/>
      </w:r>
      <w:r w:rsidRPr="00B47F6F">
        <w:rPr>
          <w:rFonts w:ascii="Verdana" w:hAnsi="Verdana" w:cs="Arial"/>
          <w:sz w:val="16"/>
          <w:szCs w:val="16"/>
        </w:rPr>
        <w:t xml:space="preserve"> Artículo 8° de la Ley 1098 de 2006: “Interés superior de los niños, las niñas y los adolescentes. Se entiende por interés superior del niño, niña y adolescente, el imperativo que obliga a todas las personas a garantizar la satisfacción integral y simultánea de todos sus Derechos Humanos, que son universales, prevalentes e interdependientes”.</w:t>
      </w:r>
    </w:p>
  </w:footnote>
  <w:footnote w:id="5">
    <w:p w14:paraId="643EF16D" w14:textId="77777777" w:rsidR="00F62E8F" w:rsidRPr="00B47F6F" w:rsidRDefault="00F62E8F" w:rsidP="00B47F6F">
      <w:pPr>
        <w:pStyle w:val="FootnoteText"/>
        <w:jc w:val="both"/>
        <w:rPr>
          <w:rFonts w:ascii="Verdana" w:hAnsi="Verdana" w:cs="Arial"/>
          <w:sz w:val="16"/>
          <w:szCs w:val="16"/>
        </w:rPr>
      </w:pPr>
      <w:r w:rsidRPr="00B47F6F">
        <w:rPr>
          <w:rStyle w:val="FootnoteReference"/>
          <w:rFonts w:ascii="Verdana" w:hAnsi="Verdana" w:cs="Arial"/>
          <w:sz w:val="16"/>
          <w:szCs w:val="16"/>
        </w:rPr>
        <w:footnoteRef/>
      </w:r>
      <w:r w:rsidRPr="00B47F6F">
        <w:rPr>
          <w:rFonts w:ascii="Verdana" w:hAnsi="Verdana" w:cs="Arial"/>
          <w:sz w:val="16"/>
          <w:szCs w:val="16"/>
        </w:rPr>
        <w:t xml:space="preserve"> Artículo 96 de la Ley 1098 de 2006: “Autoridades competentes. Corresponde a los defensores de familia y comisarios de familia procurar y promover la realización y restablecimiento de los derechos reconocidos en los tratados internacionales, en la Constitución Política y en el presente Código. El seguimiento de las medidas de protección o de restablecimiento adoptadas por los defensores y comisarios de familia estará a cargo del respectivo coordinador del centro zonal del Instituto Colombiano de Bienestar Familiar”.</w:t>
      </w:r>
    </w:p>
  </w:footnote>
  <w:footnote w:id="6">
    <w:p w14:paraId="5DC0C67A" w14:textId="77777777" w:rsidR="00F62E8F" w:rsidRPr="00B47F6F" w:rsidRDefault="00F62E8F" w:rsidP="00B47F6F">
      <w:pPr>
        <w:pStyle w:val="FootnoteText"/>
        <w:jc w:val="both"/>
        <w:rPr>
          <w:rFonts w:ascii="Verdana" w:hAnsi="Verdana" w:cs="Arial"/>
          <w:sz w:val="16"/>
          <w:szCs w:val="16"/>
        </w:rPr>
      </w:pPr>
      <w:r w:rsidRPr="00B47F6F">
        <w:rPr>
          <w:rStyle w:val="FootnoteReference"/>
          <w:rFonts w:ascii="Verdana" w:hAnsi="Verdana" w:cs="Arial"/>
          <w:sz w:val="16"/>
          <w:szCs w:val="16"/>
        </w:rPr>
        <w:footnoteRef/>
      </w:r>
      <w:r w:rsidRPr="00B47F6F">
        <w:rPr>
          <w:rFonts w:ascii="Verdana" w:hAnsi="Verdana" w:cs="Arial"/>
          <w:sz w:val="16"/>
          <w:szCs w:val="16"/>
        </w:rPr>
        <w:t xml:space="preserve"> Artículo 52 de la Ley 1098 de 2006.</w:t>
      </w:r>
    </w:p>
  </w:footnote>
  <w:footnote w:id="7">
    <w:p w14:paraId="478B1508" w14:textId="77777777" w:rsidR="00F62E8F" w:rsidRPr="00B47F6F" w:rsidRDefault="00F62E8F" w:rsidP="00B47F6F">
      <w:pPr>
        <w:pStyle w:val="FootnoteText"/>
        <w:jc w:val="both"/>
        <w:rPr>
          <w:rFonts w:ascii="Verdana" w:hAnsi="Verdana" w:cs="Arial"/>
          <w:sz w:val="16"/>
          <w:szCs w:val="16"/>
        </w:rPr>
      </w:pPr>
      <w:r w:rsidRPr="00B47F6F">
        <w:rPr>
          <w:rStyle w:val="FootnoteReference"/>
          <w:rFonts w:ascii="Verdana" w:hAnsi="Verdana" w:cs="Arial"/>
          <w:sz w:val="16"/>
          <w:szCs w:val="16"/>
        </w:rPr>
        <w:footnoteRef/>
      </w:r>
      <w:r w:rsidRPr="00B47F6F">
        <w:rPr>
          <w:rFonts w:ascii="Verdana" w:hAnsi="Verdana" w:cs="Arial"/>
          <w:sz w:val="16"/>
          <w:szCs w:val="16"/>
        </w:rPr>
        <w:t xml:space="preserve"> ICBF. Manual operativo modalidades y servicio para la atención de niñas, niños y adolescentes, con proceso administrativo de restablecimiento de derechos, p. 7. El cual puede ser consultado en: </w:t>
      </w:r>
      <w:hyperlink r:id="rId4" w:history="1">
        <w:r w:rsidRPr="00B47F6F">
          <w:rPr>
            <w:rStyle w:val="Hyperlink"/>
            <w:rFonts w:ascii="Verdana" w:hAnsi="Verdana" w:cs="Arial"/>
            <w:sz w:val="16"/>
            <w:szCs w:val="16"/>
          </w:rPr>
          <w:t>https://www.icbf.gov.co/misionales/proteccion/restablecimiento-de-derechos</w:t>
        </w:r>
      </w:hyperlink>
      <w:r w:rsidRPr="00B47F6F">
        <w:rPr>
          <w:rFonts w:ascii="Verdana" w:hAnsi="Verdana" w:cs="Arial"/>
          <w:sz w:val="16"/>
          <w:szCs w:val="16"/>
        </w:rPr>
        <w:t xml:space="preserve"> </w:t>
      </w:r>
    </w:p>
  </w:footnote>
  <w:footnote w:id="8">
    <w:p w14:paraId="3DB29E29" w14:textId="77777777" w:rsidR="00F62E8F" w:rsidRPr="00B47F6F" w:rsidRDefault="00F62E8F" w:rsidP="00B47F6F">
      <w:pPr>
        <w:spacing w:after="0" w:line="240" w:lineRule="auto"/>
        <w:jc w:val="both"/>
        <w:rPr>
          <w:rFonts w:ascii="Verdana" w:hAnsi="Verdana" w:cs="Arial"/>
          <w:sz w:val="16"/>
          <w:szCs w:val="16"/>
        </w:rPr>
      </w:pPr>
      <w:r w:rsidRPr="00B47F6F">
        <w:rPr>
          <w:rFonts w:ascii="Verdana" w:hAnsi="Verdana" w:cs="Arial"/>
          <w:sz w:val="16"/>
          <w:szCs w:val="16"/>
          <w:vertAlign w:val="superscript"/>
        </w:rPr>
        <w:footnoteRef/>
      </w:r>
      <w:r w:rsidRPr="00B47F6F">
        <w:rPr>
          <w:rFonts w:ascii="Verdana" w:hAnsi="Verdana" w:cs="Arial"/>
          <w:sz w:val="16"/>
          <w:szCs w:val="16"/>
        </w:rPr>
        <w:t xml:space="preserve"> Aprobado mediante Resolución 4200 de 2021. Disponible en: </w:t>
      </w:r>
      <w:hyperlink r:id="rId5" w:history="1">
        <w:r w:rsidRPr="00B47F6F">
          <w:rPr>
            <w:rStyle w:val="Hyperlink"/>
            <w:rFonts w:ascii="Verdana" w:hAnsi="Verdana" w:cs="Arial"/>
            <w:sz w:val="16"/>
            <w:szCs w:val="16"/>
          </w:rPr>
          <w:t>https://www.icbf.gov.co/system/files/procesos/mo3.p_manual_operativo_modalidades_y_servicio_atencion_de_nna_con_proceso_administrativo_de_restablecimiento_de_derechos_v1.pdf</w:t>
        </w:r>
      </w:hyperlink>
      <w:r w:rsidRPr="00B47F6F">
        <w:rPr>
          <w:rFonts w:ascii="Verdana" w:hAnsi="Verdana" w:cs="Arial"/>
          <w:sz w:val="16"/>
          <w:szCs w:val="16"/>
        </w:rPr>
        <w:t xml:space="preserve"> </w:t>
      </w:r>
    </w:p>
  </w:footnote>
  <w:footnote w:id="9">
    <w:p w14:paraId="086A64F6" w14:textId="77777777" w:rsidR="00F62E8F" w:rsidRPr="00B47F6F" w:rsidRDefault="00F62E8F" w:rsidP="00B47F6F">
      <w:pPr>
        <w:pStyle w:val="FootnoteText"/>
        <w:jc w:val="both"/>
        <w:rPr>
          <w:rFonts w:ascii="Verdana" w:hAnsi="Verdana"/>
          <w:sz w:val="16"/>
          <w:szCs w:val="16"/>
        </w:rPr>
      </w:pPr>
      <w:r w:rsidRPr="00B47F6F">
        <w:rPr>
          <w:rStyle w:val="FootnoteReference"/>
          <w:rFonts w:ascii="Verdana" w:hAnsi="Verdana"/>
          <w:sz w:val="16"/>
          <w:szCs w:val="16"/>
        </w:rPr>
        <w:footnoteRef/>
      </w:r>
      <w:r w:rsidRPr="00B47F6F">
        <w:rPr>
          <w:rFonts w:ascii="Verdana" w:hAnsi="Verdana"/>
          <w:sz w:val="16"/>
          <w:szCs w:val="16"/>
        </w:rPr>
        <w:t xml:space="preserve"> </w:t>
      </w:r>
      <w:r w:rsidRPr="00B47F6F">
        <w:rPr>
          <w:rFonts w:ascii="Verdana" w:hAnsi="Verdana" w:cs="Arial"/>
          <w:sz w:val="16"/>
          <w:szCs w:val="16"/>
        </w:rPr>
        <w:t xml:space="preserve">Aprobado mediante Resolución 3370 de 2022. Disponible en: </w:t>
      </w:r>
      <w:hyperlink r:id="rId6" w:history="1">
        <w:r w:rsidRPr="00B47F6F">
          <w:rPr>
            <w:rStyle w:val="Hyperlink"/>
            <w:rFonts w:ascii="Verdana" w:hAnsi="Verdana" w:cs="Arial"/>
            <w:sz w:val="16"/>
            <w:szCs w:val="16"/>
          </w:rPr>
          <w:t>https://www.icbf.gov.co/system/files/procesos/mo4.p_manual_operativo_modalidad_de_acogimiento_familiar_hogar_sustituto_v2.pdf</w:t>
        </w:r>
      </w:hyperlink>
      <w:r w:rsidRPr="00B47F6F">
        <w:rPr>
          <w:rFonts w:ascii="Verdana" w:hAnsi="Verdana" w:cs="Arial"/>
          <w:sz w:val="16"/>
          <w:szCs w:val="16"/>
        </w:rPr>
        <w:t xml:space="preserve"> </w:t>
      </w:r>
    </w:p>
  </w:footnote>
  <w:footnote w:id="10">
    <w:p w14:paraId="74AFF194" w14:textId="77777777" w:rsidR="00F62E8F" w:rsidRPr="00B47F6F" w:rsidRDefault="00F62E8F" w:rsidP="00B47F6F">
      <w:pPr>
        <w:pStyle w:val="FootnoteText"/>
        <w:jc w:val="both"/>
        <w:rPr>
          <w:rFonts w:ascii="Verdana" w:hAnsi="Verdana" w:cs="Arial"/>
          <w:color w:val="000000"/>
          <w:sz w:val="16"/>
          <w:szCs w:val="16"/>
          <w:lang w:val="es-MX"/>
        </w:rPr>
      </w:pPr>
      <w:r w:rsidRPr="00B47F6F">
        <w:rPr>
          <w:rStyle w:val="FootnoteReference"/>
          <w:rFonts w:ascii="Verdana" w:hAnsi="Verdana" w:cs="Arial"/>
          <w:color w:val="000000"/>
          <w:sz w:val="16"/>
          <w:szCs w:val="16"/>
          <w:lang w:val="es-MX"/>
        </w:rPr>
        <w:t>[1]</w:t>
      </w:r>
      <w:r w:rsidRPr="00B47F6F">
        <w:rPr>
          <w:rFonts w:ascii="Verdana" w:hAnsi="Verdana" w:cs="Arial"/>
          <w:color w:val="000000"/>
          <w:sz w:val="16"/>
          <w:szCs w:val="16"/>
          <w:lang w:val="es-MX"/>
        </w:rPr>
        <w:t xml:space="preserve"> </w:t>
      </w:r>
      <w:r w:rsidRPr="00B47F6F">
        <w:rPr>
          <w:rFonts w:ascii="Verdana" w:hAnsi="Verdana" w:cs="Arial"/>
          <w:color w:val="000000"/>
          <w:sz w:val="16"/>
          <w:szCs w:val="16"/>
          <w:lang w:eastAsia="es-ES_tradnl"/>
        </w:rPr>
        <w:t>Modificada en algunas de sus apartes por la Ley 1878 de 2018.</w:t>
      </w:r>
    </w:p>
  </w:footnote>
  <w:footnote w:id="11">
    <w:p w14:paraId="1CD3AE28" w14:textId="77777777" w:rsidR="00F62E8F" w:rsidRPr="00B47F6F" w:rsidRDefault="00F62E8F" w:rsidP="00B47F6F">
      <w:pPr>
        <w:pStyle w:val="FootnoteText"/>
        <w:jc w:val="both"/>
        <w:rPr>
          <w:rFonts w:ascii="Verdana" w:hAnsi="Verdana"/>
          <w:sz w:val="16"/>
          <w:szCs w:val="16"/>
        </w:rPr>
      </w:pPr>
      <w:r w:rsidRPr="00B47F6F">
        <w:rPr>
          <w:rStyle w:val="FootnoteReference"/>
          <w:rFonts w:ascii="Verdana" w:hAnsi="Verdana"/>
          <w:sz w:val="16"/>
          <w:szCs w:val="16"/>
        </w:rPr>
        <w:footnoteRef/>
      </w:r>
      <w:r w:rsidRPr="00B47F6F">
        <w:rPr>
          <w:rFonts w:ascii="Verdana" w:hAnsi="Verdana"/>
          <w:sz w:val="16"/>
          <w:szCs w:val="16"/>
        </w:rPr>
        <w:t xml:space="preserve"> Si bien, la categoría sexo no es un variable equiparable con la categoría género, si es ésta, un indicador de la distribución diferenciada de ingresos.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D84E" w14:textId="7618FCD0" w:rsidR="00006F6D" w:rsidRDefault="000D00B6">
    <w:pPr>
      <w:pStyle w:val="Header"/>
    </w:pPr>
    <w:r>
      <w:rPr>
        <w:noProof/>
      </w:rPr>
      <w:t xml:space="preserve"> </w:t>
    </w:r>
    <w:r>
      <w:rPr>
        <w:noProof/>
      </w:rPr>
      <w:drawing>
        <wp:inline distT="0" distB="0" distL="0" distR="0" wp14:anchorId="53AB5A55" wp14:editId="6FB53EAD">
          <wp:extent cx="1137039" cy="516496"/>
          <wp:effectExtent l="0" t="0" r="6350" b="0"/>
          <wp:docPr id="392187088" name="Imagen 39218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748" cy="531808"/>
                  </a:xfrm>
                  <a:prstGeom prst="rect">
                    <a:avLst/>
                  </a:prstGeom>
                  <a:noFill/>
                  <a:ln>
                    <a:noFill/>
                  </a:ln>
                </pic:spPr>
              </pic:pic>
            </a:graphicData>
          </a:graphic>
        </wp:inline>
      </w:drawing>
    </w:r>
    <w:r>
      <w:rPr>
        <w:noProof/>
      </w:rPr>
      <w:t xml:space="preserve">                                                                                        </w:t>
    </w:r>
    <w:r w:rsidR="005075B3">
      <w:rPr>
        <w:noProof/>
      </w:rPr>
      <w:t xml:space="preserve"> </w:t>
    </w:r>
    <w:r>
      <w:rPr>
        <w:noProof/>
      </w:rPr>
      <w:t xml:space="preserve">  </w:t>
    </w:r>
    <w:r w:rsidR="00C410FE">
      <w:rPr>
        <w:noProof/>
      </w:rPr>
      <w:drawing>
        <wp:inline distT="0" distB="0" distL="0" distR="0" wp14:anchorId="591850AB" wp14:editId="2610C4F3">
          <wp:extent cx="1562518" cy="461201"/>
          <wp:effectExtent l="0" t="0" r="0" b="0"/>
          <wp:docPr id="797880018" name="Imagen 79788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647" cy="467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257D"/>
    <w:multiLevelType w:val="hybridMultilevel"/>
    <w:tmpl w:val="C2E0BC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50300F"/>
    <w:multiLevelType w:val="hybridMultilevel"/>
    <w:tmpl w:val="F904CB1C"/>
    <w:lvl w:ilvl="0" w:tplc="240A0005">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 w15:restartNumberingAfterBreak="0">
    <w:nsid w:val="06372B5D"/>
    <w:multiLevelType w:val="hybridMultilevel"/>
    <w:tmpl w:val="5D225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853A5A"/>
    <w:multiLevelType w:val="hybridMultilevel"/>
    <w:tmpl w:val="7714BF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1A7582"/>
    <w:multiLevelType w:val="hybridMultilevel"/>
    <w:tmpl w:val="665E7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EA3EB0"/>
    <w:multiLevelType w:val="multilevel"/>
    <w:tmpl w:val="39086A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731E34"/>
    <w:multiLevelType w:val="hybridMultilevel"/>
    <w:tmpl w:val="9768DF44"/>
    <w:lvl w:ilvl="0" w:tplc="BF0A86FC">
      <w:start w:val="1"/>
      <w:numFmt w:val="decimal"/>
      <w:lvlText w:val="%1."/>
      <w:lvlJc w:val="left"/>
      <w:pPr>
        <w:ind w:left="720" w:hanging="360"/>
      </w:pPr>
      <w:rPr>
        <w:rFonts w:ascii="Arial" w:hAnsi="Arial" w:cs="Arial" w:hint="default"/>
        <w:b/>
        <w:bCs/>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FE5F1C"/>
    <w:multiLevelType w:val="hybridMultilevel"/>
    <w:tmpl w:val="0B1C703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3071525"/>
    <w:multiLevelType w:val="multilevel"/>
    <w:tmpl w:val="0DE0B2C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44E38"/>
    <w:multiLevelType w:val="hybridMultilevel"/>
    <w:tmpl w:val="E1B69FD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71544BB"/>
    <w:multiLevelType w:val="hybridMultilevel"/>
    <w:tmpl w:val="099AAA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9D7D27"/>
    <w:multiLevelType w:val="hybridMultilevel"/>
    <w:tmpl w:val="4CE2CE02"/>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9352B9B"/>
    <w:multiLevelType w:val="hybridMultilevel"/>
    <w:tmpl w:val="075CA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98B19EB"/>
    <w:multiLevelType w:val="hybridMultilevel"/>
    <w:tmpl w:val="4C18CC16"/>
    <w:lvl w:ilvl="0" w:tplc="1348EDC4">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7F7A9F"/>
    <w:multiLevelType w:val="hybridMultilevel"/>
    <w:tmpl w:val="0D82B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481009"/>
    <w:multiLevelType w:val="hybridMultilevel"/>
    <w:tmpl w:val="5B44989A"/>
    <w:lvl w:ilvl="0" w:tplc="7FD6A7BC">
      <w:start w:val="2"/>
      <w:numFmt w:val="bullet"/>
      <w:lvlText w:val="-"/>
      <w:lvlJc w:val="left"/>
      <w:pPr>
        <w:ind w:left="720" w:hanging="360"/>
      </w:pPr>
      <w:rPr>
        <w:rFonts w:ascii="Verdana" w:eastAsia="Calibri" w:hAnsi="Verdana"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3F78B5"/>
    <w:multiLevelType w:val="hybridMultilevel"/>
    <w:tmpl w:val="41A602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191E67"/>
    <w:multiLevelType w:val="hybridMultilevel"/>
    <w:tmpl w:val="91FC0D72"/>
    <w:lvl w:ilvl="0" w:tplc="7B76D360">
      <w:start w:val="5"/>
      <w:numFmt w:val="bullet"/>
      <w:lvlText w:val="-"/>
      <w:lvlJc w:val="left"/>
      <w:pPr>
        <w:ind w:left="1065" w:hanging="705"/>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5131CD"/>
    <w:multiLevelType w:val="hybridMultilevel"/>
    <w:tmpl w:val="9910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525BF"/>
    <w:multiLevelType w:val="hybridMultilevel"/>
    <w:tmpl w:val="1AA6C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3D11F4"/>
    <w:multiLevelType w:val="hybridMultilevel"/>
    <w:tmpl w:val="FA9AA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DC0AC7"/>
    <w:multiLevelType w:val="multilevel"/>
    <w:tmpl w:val="0DE0B2C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59B2E5C"/>
    <w:multiLevelType w:val="hybridMultilevel"/>
    <w:tmpl w:val="84E01E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6AF2936"/>
    <w:multiLevelType w:val="multilevel"/>
    <w:tmpl w:val="5E24F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B44B10"/>
    <w:multiLevelType w:val="hybridMultilevel"/>
    <w:tmpl w:val="E132CE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379C2336"/>
    <w:multiLevelType w:val="hybridMultilevel"/>
    <w:tmpl w:val="E6F26F28"/>
    <w:lvl w:ilvl="0" w:tplc="F6E0A3CA">
      <w:start w:val="1"/>
      <w:numFmt w:val="upperLetter"/>
      <w:lvlText w:val="%1."/>
      <w:lvlJc w:val="left"/>
      <w:pPr>
        <w:ind w:left="786" w:hanging="360"/>
      </w:pPr>
      <w:rPr>
        <w:rFonts w:hint="default"/>
      </w:rPr>
    </w:lvl>
    <w:lvl w:ilvl="1" w:tplc="D31A01DC">
      <w:numFmt w:val="bullet"/>
      <w:lvlText w:val="·"/>
      <w:lvlJc w:val="left"/>
      <w:pPr>
        <w:ind w:left="1506" w:hanging="360"/>
      </w:pPr>
      <w:rPr>
        <w:rFonts w:ascii="Arial" w:eastAsia="Times New Roman" w:hAnsi="Arial" w:cs="Arial" w:hint="default"/>
      </w:r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6" w15:restartNumberingAfterBreak="0">
    <w:nsid w:val="386819E8"/>
    <w:multiLevelType w:val="hybridMultilevel"/>
    <w:tmpl w:val="3C90F3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8BD703B"/>
    <w:multiLevelType w:val="hybridMultilevel"/>
    <w:tmpl w:val="98BE5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A366C30"/>
    <w:multiLevelType w:val="hybridMultilevel"/>
    <w:tmpl w:val="6D9EA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AD00FF8"/>
    <w:multiLevelType w:val="hybridMultilevel"/>
    <w:tmpl w:val="88A23296"/>
    <w:lvl w:ilvl="0" w:tplc="FC0CDCB0">
      <w:start w:val="1"/>
      <w:numFmt w:val="decimal"/>
      <w:lvlText w:val="%1."/>
      <w:lvlJc w:val="left"/>
      <w:pPr>
        <w:ind w:left="720" w:hanging="360"/>
      </w:pPr>
      <w:rPr>
        <w:rFonts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ADE19B5"/>
    <w:multiLevelType w:val="hybridMultilevel"/>
    <w:tmpl w:val="D436D11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BD21586"/>
    <w:multiLevelType w:val="hybridMultilevel"/>
    <w:tmpl w:val="FF3405E8"/>
    <w:lvl w:ilvl="0" w:tplc="C78E34D6">
      <w:start w:val="3"/>
      <w:numFmt w:val="bullet"/>
      <w:lvlText w:val="•"/>
      <w:lvlJc w:val="left"/>
      <w:pPr>
        <w:ind w:left="2130" w:hanging="705"/>
      </w:pPr>
      <w:rPr>
        <w:rFonts w:ascii="Arial Narrow" w:eastAsiaTheme="minorHAnsi" w:hAnsi="Arial Narrow" w:cstheme="majorHAnsi"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32" w15:restartNumberingAfterBreak="0">
    <w:nsid w:val="3D897417"/>
    <w:multiLevelType w:val="hybridMultilevel"/>
    <w:tmpl w:val="CD70EE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1CE4B10"/>
    <w:multiLevelType w:val="hybridMultilevel"/>
    <w:tmpl w:val="053654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1E53DCE"/>
    <w:multiLevelType w:val="hybridMultilevel"/>
    <w:tmpl w:val="9E5246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38B6A18"/>
    <w:multiLevelType w:val="hybridMultilevel"/>
    <w:tmpl w:val="3F66841E"/>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45240F4"/>
    <w:multiLevelType w:val="hybridMultilevel"/>
    <w:tmpl w:val="03A8A9C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B46BC3"/>
    <w:multiLevelType w:val="hybridMultilevel"/>
    <w:tmpl w:val="CB88B6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483B55F6"/>
    <w:multiLevelType w:val="hybridMultilevel"/>
    <w:tmpl w:val="0122E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490B7BD0"/>
    <w:multiLevelType w:val="hybridMultilevel"/>
    <w:tmpl w:val="8AD8F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E334A"/>
    <w:multiLevelType w:val="multilevel"/>
    <w:tmpl w:val="0DE0B2C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077215D"/>
    <w:multiLevelType w:val="hybridMultilevel"/>
    <w:tmpl w:val="59020A70"/>
    <w:lvl w:ilvl="0" w:tplc="E47AC2F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1D3589E"/>
    <w:multiLevelType w:val="hybridMultilevel"/>
    <w:tmpl w:val="D86AE6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20B2479"/>
    <w:multiLevelType w:val="hybridMultilevel"/>
    <w:tmpl w:val="C7EAE8EC"/>
    <w:lvl w:ilvl="0" w:tplc="7B76D360">
      <w:start w:val="5"/>
      <w:numFmt w:val="bullet"/>
      <w:lvlText w:val="-"/>
      <w:lvlJc w:val="left"/>
      <w:pPr>
        <w:ind w:left="2130" w:hanging="705"/>
      </w:pPr>
      <w:rPr>
        <w:rFonts w:ascii="Arial Narrow" w:eastAsiaTheme="minorHAnsi" w:hAnsi="Arial Narrow" w:cstheme="majorHAnsi"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44" w15:restartNumberingAfterBreak="0">
    <w:nsid w:val="530E741A"/>
    <w:multiLevelType w:val="hybridMultilevel"/>
    <w:tmpl w:val="BCB89552"/>
    <w:lvl w:ilvl="0" w:tplc="0409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54AE649F"/>
    <w:multiLevelType w:val="hybridMultilevel"/>
    <w:tmpl w:val="ED4649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6636A61"/>
    <w:multiLevelType w:val="hybridMultilevel"/>
    <w:tmpl w:val="D1986F3E"/>
    <w:lvl w:ilvl="0" w:tplc="16F4FF5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69F523B"/>
    <w:multiLevelType w:val="multilevel"/>
    <w:tmpl w:val="E78EEA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9485C70"/>
    <w:multiLevelType w:val="hybridMultilevel"/>
    <w:tmpl w:val="C990585E"/>
    <w:lvl w:ilvl="0" w:tplc="93B6135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AFB0D6F"/>
    <w:multiLevelType w:val="hybridMultilevel"/>
    <w:tmpl w:val="1A28E9B0"/>
    <w:lvl w:ilvl="0" w:tplc="E2EE7E7E">
      <w:start w:val="1"/>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C4C213E"/>
    <w:multiLevelType w:val="hybridMultilevel"/>
    <w:tmpl w:val="D40097C8"/>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EEA7A88"/>
    <w:multiLevelType w:val="hybridMultilevel"/>
    <w:tmpl w:val="1DC2EFA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2" w15:restartNumberingAfterBreak="0">
    <w:nsid w:val="60F55931"/>
    <w:multiLevelType w:val="hybridMultilevel"/>
    <w:tmpl w:val="DEB0C9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23963E6"/>
    <w:multiLevelType w:val="hybridMultilevel"/>
    <w:tmpl w:val="A9CED9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2CD2A85"/>
    <w:multiLevelType w:val="hybridMultilevel"/>
    <w:tmpl w:val="3DB6C7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4450794"/>
    <w:multiLevelType w:val="hybridMultilevel"/>
    <w:tmpl w:val="CA80247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65C2200A"/>
    <w:multiLevelType w:val="hybridMultilevel"/>
    <w:tmpl w:val="C91AA1F0"/>
    <w:lvl w:ilvl="0" w:tplc="7B76D360">
      <w:start w:val="5"/>
      <w:numFmt w:val="bullet"/>
      <w:lvlText w:val="-"/>
      <w:lvlJc w:val="left"/>
      <w:pPr>
        <w:ind w:left="2130" w:hanging="705"/>
      </w:pPr>
      <w:rPr>
        <w:rFonts w:ascii="Arial Narrow" w:eastAsiaTheme="minorHAnsi" w:hAnsi="Arial Narrow" w:cstheme="majorHAnsi"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57" w15:restartNumberingAfterBreak="0">
    <w:nsid w:val="6A5A4D3C"/>
    <w:multiLevelType w:val="hybridMultilevel"/>
    <w:tmpl w:val="5560D924"/>
    <w:lvl w:ilvl="0" w:tplc="45E82464">
      <w:start w:val="1"/>
      <w:numFmt w:val="bullet"/>
      <w:lvlText w:val="-"/>
      <w:lvlJc w:val="left"/>
      <w:pPr>
        <w:ind w:left="720" w:hanging="360"/>
      </w:pPr>
      <w:rPr>
        <w:rFonts w:ascii="Arial Narrow" w:eastAsiaTheme="minorHAnsi" w:hAnsi="Arial Narrow"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BCC466C"/>
    <w:multiLevelType w:val="hybridMultilevel"/>
    <w:tmpl w:val="C7581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6BD809A8"/>
    <w:multiLevelType w:val="hybridMultilevel"/>
    <w:tmpl w:val="638675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6CAD6AFB"/>
    <w:multiLevelType w:val="hybridMultilevel"/>
    <w:tmpl w:val="CC961C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D3A24EA"/>
    <w:multiLevelType w:val="hybridMultilevel"/>
    <w:tmpl w:val="B7FE04A2"/>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6D9672CF"/>
    <w:multiLevelType w:val="hybridMultilevel"/>
    <w:tmpl w:val="882681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6E074660"/>
    <w:multiLevelType w:val="hybridMultilevel"/>
    <w:tmpl w:val="4326602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6FB53773"/>
    <w:multiLevelType w:val="hybridMultilevel"/>
    <w:tmpl w:val="FBCC64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7745546F"/>
    <w:multiLevelType w:val="hybridMultilevel"/>
    <w:tmpl w:val="DC5EB1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6" w15:restartNumberingAfterBreak="0">
    <w:nsid w:val="782E552E"/>
    <w:multiLevelType w:val="hybridMultilevel"/>
    <w:tmpl w:val="4224C31C"/>
    <w:lvl w:ilvl="0" w:tplc="B088FABA">
      <w:start w:val="6"/>
      <w:numFmt w:val="bullet"/>
      <w:lvlText w:val="-"/>
      <w:lvlJc w:val="left"/>
      <w:pPr>
        <w:ind w:left="720" w:hanging="360"/>
      </w:pPr>
      <w:rPr>
        <w:rFonts w:ascii="Montserrat" w:eastAsia="Work Sans" w:hAnsi="Montserrat"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795867F6"/>
    <w:multiLevelType w:val="hybridMultilevel"/>
    <w:tmpl w:val="0EF40626"/>
    <w:lvl w:ilvl="0" w:tplc="240A0019">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BD43746"/>
    <w:multiLevelType w:val="hybridMultilevel"/>
    <w:tmpl w:val="90F484BA"/>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7D545E00"/>
    <w:multiLevelType w:val="hybridMultilevel"/>
    <w:tmpl w:val="DEEA56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86565335">
    <w:abstractNumId w:val="19"/>
  </w:num>
  <w:num w:numId="2" w16cid:durableId="398669457">
    <w:abstractNumId w:val="6"/>
  </w:num>
  <w:num w:numId="3" w16cid:durableId="103501207">
    <w:abstractNumId w:val="45"/>
  </w:num>
  <w:num w:numId="4" w16cid:durableId="293752151">
    <w:abstractNumId w:val="22"/>
  </w:num>
  <w:num w:numId="5" w16cid:durableId="1216429594">
    <w:abstractNumId w:val="14"/>
  </w:num>
  <w:num w:numId="6" w16cid:durableId="1105424690">
    <w:abstractNumId w:val="53"/>
  </w:num>
  <w:num w:numId="7" w16cid:durableId="1186602987">
    <w:abstractNumId w:val="37"/>
  </w:num>
  <w:num w:numId="8" w16cid:durableId="1276399464">
    <w:abstractNumId w:val="12"/>
  </w:num>
  <w:num w:numId="9" w16cid:durableId="192810256">
    <w:abstractNumId w:val="35"/>
  </w:num>
  <w:num w:numId="10" w16cid:durableId="795870463">
    <w:abstractNumId w:val="50"/>
  </w:num>
  <w:num w:numId="11" w16cid:durableId="824321112">
    <w:abstractNumId w:val="3"/>
  </w:num>
  <w:num w:numId="12" w16cid:durableId="2038962531">
    <w:abstractNumId w:val="16"/>
  </w:num>
  <w:num w:numId="13" w16cid:durableId="620573095">
    <w:abstractNumId w:val="7"/>
  </w:num>
  <w:num w:numId="14" w16cid:durableId="1898709544">
    <w:abstractNumId w:val="51"/>
  </w:num>
  <w:num w:numId="15" w16cid:durableId="2035568010">
    <w:abstractNumId w:val="62"/>
  </w:num>
  <w:num w:numId="16" w16cid:durableId="751899755">
    <w:abstractNumId w:val="68"/>
  </w:num>
  <w:num w:numId="17" w16cid:durableId="1953396970">
    <w:abstractNumId w:val="61"/>
  </w:num>
  <w:num w:numId="18" w16cid:durableId="182134716">
    <w:abstractNumId w:val="11"/>
  </w:num>
  <w:num w:numId="19" w16cid:durableId="163672433">
    <w:abstractNumId w:val="17"/>
  </w:num>
  <w:num w:numId="20" w16cid:durableId="2021277378">
    <w:abstractNumId w:val="56"/>
  </w:num>
  <w:num w:numId="21" w16cid:durableId="1449617730">
    <w:abstractNumId w:val="43"/>
  </w:num>
  <w:num w:numId="22" w16cid:durableId="1666779999">
    <w:abstractNumId w:val="31"/>
  </w:num>
  <w:num w:numId="23" w16cid:durableId="1412464046">
    <w:abstractNumId w:val="36"/>
  </w:num>
  <w:num w:numId="24" w16cid:durableId="1689789094">
    <w:abstractNumId w:val="41"/>
  </w:num>
  <w:num w:numId="25" w16cid:durableId="1525023832">
    <w:abstractNumId w:val="52"/>
  </w:num>
  <w:num w:numId="26" w16cid:durableId="1432163740">
    <w:abstractNumId w:val="48"/>
  </w:num>
  <w:num w:numId="27" w16cid:durableId="1241133955">
    <w:abstractNumId w:val="60"/>
  </w:num>
  <w:num w:numId="28" w16cid:durableId="1549340839">
    <w:abstractNumId w:val="9"/>
  </w:num>
  <w:num w:numId="29" w16cid:durableId="1732802410">
    <w:abstractNumId w:val="46"/>
  </w:num>
  <w:num w:numId="30" w16cid:durableId="1401631648">
    <w:abstractNumId w:val="39"/>
  </w:num>
  <w:num w:numId="31" w16cid:durableId="1403793164">
    <w:abstractNumId w:val="57"/>
  </w:num>
  <w:num w:numId="32" w16cid:durableId="1871916319">
    <w:abstractNumId w:val="18"/>
  </w:num>
  <w:num w:numId="33" w16cid:durableId="1558778609">
    <w:abstractNumId w:val="32"/>
  </w:num>
  <w:num w:numId="34" w16cid:durableId="498159200">
    <w:abstractNumId w:val="67"/>
  </w:num>
  <w:num w:numId="35" w16cid:durableId="2081057027">
    <w:abstractNumId w:val="63"/>
  </w:num>
  <w:num w:numId="36" w16cid:durableId="1275863199">
    <w:abstractNumId w:val="27"/>
  </w:num>
  <w:num w:numId="37" w16cid:durableId="678195111">
    <w:abstractNumId w:val="20"/>
  </w:num>
  <w:num w:numId="38" w16cid:durableId="500315984">
    <w:abstractNumId w:val="2"/>
  </w:num>
  <w:num w:numId="39" w16cid:durableId="125202488">
    <w:abstractNumId w:val="69"/>
  </w:num>
  <w:num w:numId="40" w16cid:durableId="773983138">
    <w:abstractNumId w:val="33"/>
  </w:num>
  <w:num w:numId="41" w16cid:durableId="2135975112">
    <w:abstractNumId w:val="26"/>
  </w:num>
  <w:num w:numId="42" w16cid:durableId="200438977">
    <w:abstractNumId w:val="66"/>
  </w:num>
  <w:num w:numId="43" w16cid:durableId="601692029">
    <w:abstractNumId w:val="58"/>
  </w:num>
  <w:num w:numId="44" w16cid:durableId="991643359">
    <w:abstractNumId w:val="38"/>
  </w:num>
  <w:num w:numId="45" w16cid:durableId="636494372">
    <w:abstractNumId w:val="10"/>
  </w:num>
  <w:num w:numId="46" w16cid:durableId="2052218805">
    <w:abstractNumId w:val="59"/>
  </w:num>
  <w:num w:numId="47" w16cid:durableId="2144882067">
    <w:abstractNumId w:val="47"/>
  </w:num>
  <w:num w:numId="48" w16cid:durableId="1251432977">
    <w:abstractNumId w:val="5"/>
  </w:num>
  <w:num w:numId="49" w16cid:durableId="199367388">
    <w:abstractNumId w:val="55"/>
  </w:num>
  <w:num w:numId="50" w16cid:durableId="787505268">
    <w:abstractNumId w:val="44"/>
  </w:num>
  <w:num w:numId="51" w16cid:durableId="481503945">
    <w:abstractNumId w:val="30"/>
  </w:num>
  <w:num w:numId="52" w16cid:durableId="499931197">
    <w:abstractNumId w:val="4"/>
  </w:num>
  <w:num w:numId="53" w16cid:durableId="1464272981">
    <w:abstractNumId w:val="25"/>
  </w:num>
  <w:num w:numId="54" w16cid:durableId="1443065749">
    <w:abstractNumId w:val="49"/>
  </w:num>
  <w:num w:numId="55" w16cid:durableId="2054186427">
    <w:abstractNumId w:val="29"/>
  </w:num>
  <w:num w:numId="56" w16cid:durableId="1967078117">
    <w:abstractNumId w:val="54"/>
  </w:num>
  <w:num w:numId="57" w16cid:durableId="765541299">
    <w:abstractNumId w:val="28"/>
  </w:num>
  <w:num w:numId="58" w16cid:durableId="2077512253">
    <w:abstractNumId w:val="23"/>
  </w:num>
  <w:num w:numId="59" w16cid:durableId="994718938">
    <w:abstractNumId w:val="65"/>
  </w:num>
  <w:num w:numId="60" w16cid:durableId="1324432906">
    <w:abstractNumId w:val="34"/>
  </w:num>
  <w:num w:numId="61" w16cid:durableId="101719348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7019307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27288110">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90366646">
    <w:abstractNumId w:val="13"/>
  </w:num>
  <w:num w:numId="65" w16cid:durableId="1230191302">
    <w:abstractNumId w:val="0"/>
  </w:num>
  <w:num w:numId="66" w16cid:durableId="1968849299">
    <w:abstractNumId w:val="24"/>
  </w:num>
  <w:num w:numId="67" w16cid:durableId="1464806368">
    <w:abstractNumId w:val="15"/>
  </w:num>
  <w:num w:numId="68" w16cid:durableId="672300429">
    <w:abstractNumId w:val="42"/>
  </w:num>
  <w:num w:numId="69" w16cid:durableId="524053891">
    <w:abstractNumId w:val="1"/>
  </w:num>
  <w:num w:numId="70" w16cid:durableId="1139498933">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23"/>
    <w:rsid w:val="00005163"/>
    <w:rsid w:val="00005CD9"/>
    <w:rsid w:val="00006F6D"/>
    <w:rsid w:val="00011167"/>
    <w:rsid w:val="000138DF"/>
    <w:rsid w:val="00013B90"/>
    <w:rsid w:val="00013BBF"/>
    <w:rsid w:val="000163A1"/>
    <w:rsid w:val="00027701"/>
    <w:rsid w:val="000330A6"/>
    <w:rsid w:val="00034287"/>
    <w:rsid w:val="00041199"/>
    <w:rsid w:val="00045225"/>
    <w:rsid w:val="000623EF"/>
    <w:rsid w:val="00062AFE"/>
    <w:rsid w:val="00073B90"/>
    <w:rsid w:val="000822F4"/>
    <w:rsid w:val="00082D12"/>
    <w:rsid w:val="00084F1D"/>
    <w:rsid w:val="00085D2A"/>
    <w:rsid w:val="00090092"/>
    <w:rsid w:val="00094CF4"/>
    <w:rsid w:val="000A3ABF"/>
    <w:rsid w:val="000B3697"/>
    <w:rsid w:val="000B425E"/>
    <w:rsid w:val="000C21A3"/>
    <w:rsid w:val="000C2566"/>
    <w:rsid w:val="000C268F"/>
    <w:rsid w:val="000C4051"/>
    <w:rsid w:val="000D00B6"/>
    <w:rsid w:val="000D6276"/>
    <w:rsid w:val="000E2182"/>
    <w:rsid w:val="000E4936"/>
    <w:rsid w:val="000F0DAF"/>
    <w:rsid w:val="000F1EBB"/>
    <w:rsid w:val="000F2DB6"/>
    <w:rsid w:val="000F3879"/>
    <w:rsid w:val="000F4B36"/>
    <w:rsid w:val="000F5787"/>
    <w:rsid w:val="00103847"/>
    <w:rsid w:val="00111486"/>
    <w:rsid w:val="00112119"/>
    <w:rsid w:val="00113B6D"/>
    <w:rsid w:val="0012440E"/>
    <w:rsid w:val="00125480"/>
    <w:rsid w:val="001339D2"/>
    <w:rsid w:val="00135D7B"/>
    <w:rsid w:val="00143910"/>
    <w:rsid w:val="00145BB1"/>
    <w:rsid w:val="001471EF"/>
    <w:rsid w:val="001475E1"/>
    <w:rsid w:val="00152A66"/>
    <w:rsid w:val="001547AE"/>
    <w:rsid w:val="00163AB0"/>
    <w:rsid w:val="001679C8"/>
    <w:rsid w:val="001716F5"/>
    <w:rsid w:val="001768DC"/>
    <w:rsid w:val="0018022C"/>
    <w:rsid w:val="001802D7"/>
    <w:rsid w:val="0018335D"/>
    <w:rsid w:val="0018716B"/>
    <w:rsid w:val="0019186E"/>
    <w:rsid w:val="001923ED"/>
    <w:rsid w:val="00193993"/>
    <w:rsid w:val="001A6A27"/>
    <w:rsid w:val="001B6BC6"/>
    <w:rsid w:val="001B7462"/>
    <w:rsid w:val="001C1233"/>
    <w:rsid w:val="001C2292"/>
    <w:rsid w:val="001C4821"/>
    <w:rsid w:val="001C4DE1"/>
    <w:rsid w:val="001D02F8"/>
    <w:rsid w:val="001D1F60"/>
    <w:rsid w:val="001D469C"/>
    <w:rsid w:val="001E1B53"/>
    <w:rsid w:val="001F027B"/>
    <w:rsid w:val="001F543A"/>
    <w:rsid w:val="00204D5F"/>
    <w:rsid w:val="00213A23"/>
    <w:rsid w:val="002157D6"/>
    <w:rsid w:val="002166B3"/>
    <w:rsid w:val="002206DA"/>
    <w:rsid w:val="00221215"/>
    <w:rsid w:val="002256A3"/>
    <w:rsid w:val="00225C21"/>
    <w:rsid w:val="00226433"/>
    <w:rsid w:val="0023003E"/>
    <w:rsid w:val="002324DA"/>
    <w:rsid w:val="002330D2"/>
    <w:rsid w:val="00236E60"/>
    <w:rsid w:val="002426B2"/>
    <w:rsid w:val="00250ABB"/>
    <w:rsid w:val="002609AA"/>
    <w:rsid w:val="002629C5"/>
    <w:rsid w:val="002630B0"/>
    <w:rsid w:val="002775C3"/>
    <w:rsid w:val="0028330C"/>
    <w:rsid w:val="00291A0E"/>
    <w:rsid w:val="002922AB"/>
    <w:rsid w:val="00292D7B"/>
    <w:rsid w:val="002948B7"/>
    <w:rsid w:val="002A4B0E"/>
    <w:rsid w:val="002A6DA7"/>
    <w:rsid w:val="002A6ED3"/>
    <w:rsid w:val="002B1E22"/>
    <w:rsid w:val="002C1477"/>
    <w:rsid w:val="002C1E01"/>
    <w:rsid w:val="002C2189"/>
    <w:rsid w:val="002C3404"/>
    <w:rsid w:val="002C5CBC"/>
    <w:rsid w:val="002D4F7F"/>
    <w:rsid w:val="002E29D0"/>
    <w:rsid w:val="002E54D4"/>
    <w:rsid w:val="002F060B"/>
    <w:rsid w:val="002F6312"/>
    <w:rsid w:val="002F7544"/>
    <w:rsid w:val="00300B3A"/>
    <w:rsid w:val="00300F0A"/>
    <w:rsid w:val="00301D87"/>
    <w:rsid w:val="00301F5D"/>
    <w:rsid w:val="00303C13"/>
    <w:rsid w:val="00313910"/>
    <w:rsid w:val="003151E6"/>
    <w:rsid w:val="00323C1E"/>
    <w:rsid w:val="00333DDA"/>
    <w:rsid w:val="00335661"/>
    <w:rsid w:val="00337D7F"/>
    <w:rsid w:val="00337DD1"/>
    <w:rsid w:val="00343108"/>
    <w:rsid w:val="003550FC"/>
    <w:rsid w:val="00356606"/>
    <w:rsid w:val="00356949"/>
    <w:rsid w:val="00363274"/>
    <w:rsid w:val="003712E6"/>
    <w:rsid w:val="00372CFF"/>
    <w:rsid w:val="003742ED"/>
    <w:rsid w:val="003746D0"/>
    <w:rsid w:val="00375AC9"/>
    <w:rsid w:val="0038183E"/>
    <w:rsid w:val="00382E44"/>
    <w:rsid w:val="003867EF"/>
    <w:rsid w:val="00393359"/>
    <w:rsid w:val="003A1469"/>
    <w:rsid w:val="003A2363"/>
    <w:rsid w:val="003A4409"/>
    <w:rsid w:val="003B1116"/>
    <w:rsid w:val="003B1AFF"/>
    <w:rsid w:val="003B2AC7"/>
    <w:rsid w:val="003C2181"/>
    <w:rsid w:val="003D1F35"/>
    <w:rsid w:val="003D5B09"/>
    <w:rsid w:val="003E4C44"/>
    <w:rsid w:val="003E60B4"/>
    <w:rsid w:val="003E7766"/>
    <w:rsid w:val="003E7F2B"/>
    <w:rsid w:val="003F4074"/>
    <w:rsid w:val="003F4B1B"/>
    <w:rsid w:val="003F4E35"/>
    <w:rsid w:val="003F7EBD"/>
    <w:rsid w:val="0040186D"/>
    <w:rsid w:val="004018A2"/>
    <w:rsid w:val="004124C2"/>
    <w:rsid w:val="00432CB4"/>
    <w:rsid w:val="004370EB"/>
    <w:rsid w:val="004402F4"/>
    <w:rsid w:val="00442B97"/>
    <w:rsid w:val="00444DF8"/>
    <w:rsid w:val="0044504B"/>
    <w:rsid w:val="0045017F"/>
    <w:rsid w:val="00450FA3"/>
    <w:rsid w:val="0045209F"/>
    <w:rsid w:val="00452D23"/>
    <w:rsid w:val="00454E7D"/>
    <w:rsid w:val="00455751"/>
    <w:rsid w:val="00457A21"/>
    <w:rsid w:val="00457B29"/>
    <w:rsid w:val="004628B1"/>
    <w:rsid w:val="00471DAF"/>
    <w:rsid w:val="0047353F"/>
    <w:rsid w:val="00474BAF"/>
    <w:rsid w:val="0048020A"/>
    <w:rsid w:val="00491594"/>
    <w:rsid w:val="0049520A"/>
    <w:rsid w:val="004955B8"/>
    <w:rsid w:val="00495C79"/>
    <w:rsid w:val="004A0C71"/>
    <w:rsid w:val="004B6754"/>
    <w:rsid w:val="004D2234"/>
    <w:rsid w:val="004D4C6D"/>
    <w:rsid w:val="004D706D"/>
    <w:rsid w:val="004E13F8"/>
    <w:rsid w:val="004F00D0"/>
    <w:rsid w:val="004F0E14"/>
    <w:rsid w:val="004F1B32"/>
    <w:rsid w:val="004F4DEF"/>
    <w:rsid w:val="004F598D"/>
    <w:rsid w:val="00504B52"/>
    <w:rsid w:val="005075B3"/>
    <w:rsid w:val="00513AD8"/>
    <w:rsid w:val="00527DB6"/>
    <w:rsid w:val="00530C6C"/>
    <w:rsid w:val="00531061"/>
    <w:rsid w:val="00534582"/>
    <w:rsid w:val="00534675"/>
    <w:rsid w:val="00535F92"/>
    <w:rsid w:val="00536B98"/>
    <w:rsid w:val="005403AC"/>
    <w:rsid w:val="005455D7"/>
    <w:rsid w:val="00546660"/>
    <w:rsid w:val="00553FC0"/>
    <w:rsid w:val="005548F9"/>
    <w:rsid w:val="00555242"/>
    <w:rsid w:val="00557553"/>
    <w:rsid w:val="0057046A"/>
    <w:rsid w:val="005805C9"/>
    <w:rsid w:val="005851B3"/>
    <w:rsid w:val="005963E7"/>
    <w:rsid w:val="00596715"/>
    <w:rsid w:val="00596EAF"/>
    <w:rsid w:val="005A05DE"/>
    <w:rsid w:val="005A40DF"/>
    <w:rsid w:val="005B18DD"/>
    <w:rsid w:val="005C2286"/>
    <w:rsid w:val="005C38AC"/>
    <w:rsid w:val="005C7964"/>
    <w:rsid w:val="005D4712"/>
    <w:rsid w:val="005D602A"/>
    <w:rsid w:val="005D6CAD"/>
    <w:rsid w:val="005D7271"/>
    <w:rsid w:val="005E0F59"/>
    <w:rsid w:val="005E2C55"/>
    <w:rsid w:val="005F6AD8"/>
    <w:rsid w:val="005F752B"/>
    <w:rsid w:val="00602DD1"/>
    <w:rsid w:val="00615988"/>
    <w:rsid w:val="00632045"/>
    <w:rsid w:val="006551DC"/>
    <w:rsid w:val="00660B04"/>
    <w:rsid w:val="00665D8C"/>
    <w:rsid w:val="00667574"/>
    <w:rsid w:val="006702CB"/>
    <w:rsid w:val="0067792F"/>
    <w:rsid w:val="00683BC3"/>
    <w:rsid w:val="00684D32"/>
    <w:rsid w:val="00686FD6"/>
    <w:rsid w:val="006944FD"/>
    <w:rsid w:val="00697208"/>
    <w:rsid w:val="006A3539"/>
    <w:rsid w:val="006A5B81"/>
    <w:rsid w:val="006B5EDC"/>
    <w:rsid w:val="006B6361"/>
    <w:rsid w:val="006B6CBD"/>
    <w:rsid w:val="006C01CA"/>
    <w:rsid w:val="006C357B"/>
    <w:rsid w:val="006C3709"/>
    <w:rsid w:val="006C656D"/>
    <w:rsid w:val="006D4BFD"/>
    <w:rsid w:val="006E40DE"/>
    <w:rsid w:val="006E74C4"/>
    <w:rsid w:val="006F5B1D"/>
    <w:rsid w:val="00702E79"/>
    <w:rsid w:val="0070389D"/>
    <w:rsid w:val="007142B7"/>
    <w:rsid w:val="00714A9C"/>
    <w:rsid w:val="0072212E"/>
    <w:rsid w:val="00733E7F"/>
    <w:rsid w:val="00735E15"/>
    <w:rsid w:val="007402F7"/>
    <w:rsid w:val="00743A13"/>
    <w:rsid w:val="00751821"/>
    <w:rsid w:val="007644F1"/>
    <w:rsid w:val="00766A24"/>
    <w:rsid w:val="00767660"/>
    <w:rsid w:val="00767ADB"/>
    <w:rsid w:val="00771EA8"/>
    <w:rsid w:val="00773DA1"/>
    <w:rsid w:val="00774FC9"/>
    <w:rsid w:val="00775CE1"/>
    <w:rsid w:val="00777F7B"/>
    <w:rsid w:val="00782207"/>
    <w:rsid w:val="00783A74"/>
    <w:rsid w:val="00786B83"/>
    <w:rsid w:val="00787CF2"/>
    <w:rsid w:val="007932A6"/>
    <w:rsid w:val="007946FF"/>
    <w:rsid w:val="00794B64"/>
    <w:rsid w:val="00796132"/>
    <w:rsid w:val="00796710"/>
    <w:rsid w:val="00797369"/>
    <w:rsid w:val="007A503D"/>
    <w:rsid w:val="007A6C93"/>
    <w:rsid w:val="007B3ED0"/>
    <w:rsid w:val="007B4818"/>
    <w:rsid w:val="007B6E71"/>
    <w:rsid w:val="007C0457"/>
    <w:rsid w:val="007C1055"/>
    <w:rsid w:val="007C31BC"/>
    <w:rsid w:val="007C401C"/>
    <w:rsid w:val="007C656B"/>
    <w:rsid w:val="007D1ECE"/>
    <w:rsid w:val="007D72A6"/>
    <w:rsid w:val="007F07E7"/>
    <w:rsid w:val="007F0EC5"/>
    <w:rsid w:val="007F2564"/>
    <w:rsid w:val="007F3211"/>
    <w:rsid w:val="007F600D"/>
    <w:rsid w:val="007F7499"/>
    <w:rsid w:val="008004C9"/>
    <w:rsid w:val="008027E0"/>
    <w:rsid w:val="0080351C"/>
    <w:rsid w:val="00807F6F"/>
    <w:rsid w:val="00830491"/>
    <w:rsid w:val="00836622"/>
    <w:rsid w:val="0084166A"/>
    <w:rsid w:val="00841BDA"/>
    <w:rsid w:val="00841FA6"/>
    <w:rsid w:val="0084290A"/>
    <w:rsid w:val="00850B37"/>
    <w:rsid w:val="00851962"/>
    <w:rsid w:val="00851ACF"/>
    <w:rsid w:val="00877280"/>
    <w:rsid w:val="00880CF3"/>
    <w:rsid w:val="00891841"/>
    <w:rsid w:val="00891F09"/>
    <w:rsid w:val="008B4BB3"/>
    <w:rsid w:val="008C19DD"/>
    <w:rsid w:val="008C6BB8"/>
    <w:rsid w:val="008E3843"/>
    <w:rsid w:val="008F3F94"/>
    <w:rsid w:val="008F4D20"/>
    <w:rsid w:val="008F5E08"/>
    <w:rsid w:val="00904E39"/>
    <w:rsid w:val="00905F01"/>
    <w:rsid w:val="00906527"/>
    <w:rsid w:val="00911159"/>
    <w:rsid w:val="00915540"/>
    <w:rsid w:val="00916737"/>
    <w:rsid w:val="00921B6A"/>
    <w:rsid w:val="00936091"/>
    <w:rsid w:val="009402B9"/>
    <w:rsid w:val="00947D93"/>
    <w:rsid w:val="009504E1"/>
    <w:rsid w:val="00950E0F"/>
    <w:rsid w:val="009543ED"/>
    <w:rsid w:val="0095572C"/>
    <w:rsid w:val="00957FAE"/>
    <w:rsid w:val="009616F5"/>
    <w:rsid w:val="0096343D"/>
    <w:rsid w:val="00964AEB"/>
    <w:rsid w:val="00972C50"/>
    <w:rsid w:val="00975D78"/>
    <w:rsid w:val="00976136"/>
    <w:rsid w:val="009807CE"/>
    <w:rsid w:val="00982026"/>
    <w:rsid w:val="009840AB"/>
    <w:rsid w:val="009852DF"/>
    <w:rsid w:val="0099143C"/>
    <w:rsid w:val="00992D22"/>
    <w:rsid w:val="00993F81"/>
    <w:rsid w:val="009A26CE"/>
    <w:rsid w:val="009A6116"/>
    <w:rsid w:val="009B0195"/>
    <w:rsid w:val="009B1930"/>
    <w:rsid w:val="009B3FD4"/>
    <w:rsid w:val="009B56FB"/>
    <w:rsid w:val="009C03EF"/>
    <w:rsid w:val="009C3B99"/>
    <w:rsid w:val="009C4EAB"/>
    <w:rsid w:val="009D39D1"/>
    <w:rsid w:val="009D6328"/>
    <w:rsid w:val="009E3F3E"/>
    <w:rsid w:val="009F213B"/>
    <w:rsid w:val="009F5F86"/>
    <w:rsid w:val="00A0505B"/>
    <w:rsid w:val="00A06E2C"/>
    <w:rsid w:val="00A0734E"/>
    <w:rsid w:val="00A160CB"/>
    <w:rsid w:val="00A16DA9"/>
    <w:rsid w:val="00A2002E"/>
    <w:rsid w:val="00A22531"/>
    <w:rsid w:val="00A26DD4"/>
    <w:rsid w:val="00A26E42"/>
    <w:rsid w:val="00A34C24"/>
    <w:rsid w:val="00A35F74"/>
    <w:rsid w:val="00A52346"/>
    <w:rsid w:val="00A52F61"/>
    <w:rsid w:val="00A56A2B"/>
    <w:rsid w:val="00A57AE6"/>
    <w:rsid w:val="00A63DCD"/>
    <w:rsid w:val="00A726F0"/>
    <w:rsid w:val="00A744B9"/>
    <w:rsid w:val="00A74652"/>
    <w:rsid w:val="00A76E60"/>
    <w:rsid w:val="00A804C1"/>
    <w:rsid w:val="00A81B12"/>
    <w:rsid w:val="00A91D9A"/>
    <w:rsid w:val="00A93D68"/>
    <w:rsid w:val="00A965F8"/>
    <w:rsid w:val="00A97FB9"/>
    <w:rsid w:val="00AA08F7"/>
    <w:rsid w:val="00AA214B"/>
    <w:rsid w:val="00AA3214"/>
    <w:rsid w:val="00AA7E41"/>
    <w:rsid w:val="00AB63AA"/>
    <w:rsid w:val="00AC357D"/>
    <w:rsid w:val="00AC5BD0"/>
    <w:rsid w:val="00AC6231"/>
    <w:rsid w:val="00AD1F37"/>
    <w:rsid w:val="00AD38EF"/>
    <w:rsid w:val="00AD796C"/>
    <w:rsid w:val="00AE155A"/>
    <w:rsid w:val="00AF44FB"/>
    <w:rsid w:val="00AF5C93"/>
    <w:rsid w:val="00AF7AD0"/>
    <w:rsid w:val="00B0300F"/>
    <w:rsid w:val="00B142C4"/>
    <w:rsid w:val="00B257CB"/>
    <w:rsid w:val="00B27AFF"/>
    <w:rsid w:val="00B304F4"/>
    <w:rsid w:val="00B359C7"/>
    <w:rsid w:val="00B40856"/>
    <w:rsid w:val="00B47DBD"/>
    <w:rsid w:val="00B47F6F"/>
    <w:rsid w:val="00B50994"/>
    <w:rsid w:val="00B50D27"/>
    <w:rsid w:val="00B56AD5"/>
    <w:rsid w:val="00B62A5C"/>
    <w:rsid w:val="00B65DF2"/>
    <w:rsid w:val="00B6622C"/>
    <w:rsid w:val="00B80944"/>
    <w:rsid w:val="00B85100"/>
    <w:rsid w:val="00B91D1F"/>
    <w:rsid w:val="00B950D0"/>
    <w:rsid w:val="00B954FA"/>
    <w:rsid w:val="00B96B3F"/>
    <w:rsid w:val="00B97A57"/>
    <w:rsid w:val="00BA0BA1"/>
    <w:rsid w:val="00BA2A6A"/>
    <w:rsid w:val="00BB30D9"/>
    <w:rsid w:val="00BB6DC6"/>
    <w:rsid w:val="00BC1114"/>
    <w:rsid w:val="00BC2E49"/>
    <w:rsid w:val="00BD19C5"/>
    <w:rsid w:val="00BE2C3A"/>
    <w:rsid w:val="00BE39C5"/>
    <w:rsid w:val="00BF2388"/>
    <w:rsid w:val="00BF2E5A"/>
    <w:rsid w:val="00BF64F7"/>
    <w:rsid w:val="00C00C1A"/>
    <w:rsid w:val="00C02032"/>
    <w:rsid w:val="00C02FB5"/>
    <w:rsid w:val="00C07E9A"/>
    <w:rsid w:val="00C1486A"/>
    <w:rsid w:val="00C14F38"/>
    <w:rsid w:val="00C22A01"/>
    <w:rsid w:val="00C410FE"/>
    <w:rsid w:val="00C43E12"/>
    <w:rsid w:val="00C5417B"/>
    <w:rsid w:val="00C54BDE"/>
    <w:rsid w:val="00C56933"/>
    <w:rsid w:val="00C60099"/>
    <w:rsid w:val="00C626FF"/>
    <w:rsid w:val="00C67DDF"/>
    <w:rsid w:val="00C763AD"/>
    <w:rsid w:val="00C76BBF"/>
    <w:rsid w:val="00C76E1A"/>
    <w:rsid w:val="00C83F2B"/>
    <w:rsid w:val="00CA41BA"/>
    <w:rsid w:val="00CB0B78"/>
    <w:rsid w:val="00CB4A8C"/>
    <w:rsid w:val="00CB5360"/>
    <w:rsid w:val="00CC07DE"/>
    <w:rsid w:val="00CC1158"/>
    <w:rsid w:val="00CC1D8D"/>
    <w:rsid w:val="00CC423A"/>
    <w:rsid w:val="00CC4757"/>
    <w:rsid w:val="00CC4B75"/>
    <w:rsid w:val="00CC4DBF"/>
    <w:rsid w:val="00CC584E"/>
    <w:rsid w:val="00CC6750"/>
    <w:rsid w:val="00CD16D6"/>
    <w:rsid w:val="00CD43A7"/>
    <w:rsid w:val="00CE7114"/>
    <w:rsid w:val="00CF1F28"/>
    <w:rsid w:val="00CF3CDE"/>
    <w:rsid w:val="00D05843"/>
    <w:rsid w:val="00D101C7"/>
    <w:rsid w:val="00D13017"/>
    <w:rsid w:val="00D2308A"/>
    <w:rsid w:val="00D31058"/>
    <w:rsid w:val="00D41B6C"/>
    <w:rsid w:val="00D41E42"/>
    <w:rsid w:val="00D4622C"/>
    <w:rsid w:val="00D535E4"/>
    <w:rsid w:val="00D63F7B"/>
    <w:rsid w:val="00D74A77"/>
    <w:rsid w:val="00D75EAE"/>
    <w:rsid w:val="00D7758A"/>
    <w:rsid w:val="00D80E7F"/>
    <w:rsid w:val="00D90147"/>
    <w:rsid w:val="00D9147B"/>
    <w:rsid w:val="00D9249F"/>
    <w:rsid w:val="00D972BE"/>
    <w:rsid w:val="00DA2828"/>
    <w:rsid w:val="00DA408D"/>
    <w:rsid w:val="00DA6ABE"/>
    <w:rsid w:val="00DB07C8"/>
    <w:rsid w:val="00DB1EF9"/>
    <w:rsid w:val="00DB4160"/>
    <w:rsid w:val="00DB4594"/>
    <w:rsid w:val="00DB5579"/>
    <w:rsid w:val="00DB7DD9"/>
    <w:rsid w:val="00DC0F1B"/>
    <w:rsid w:val="00DC5F36"/>
    <w:rsid w:val="00DC64B2"/>
    <w:rsid w:val="00DC69E4"/>
    <w:rsid w:val="00DD0D9F"/>
    <w:rsid w:val="00DD1E81"/>
    <w:rsid w:val="00DD3B09"/>
    <w:rsid w:val="00DD77F7"/>
    <w:rsid w:val="00DE3C71"/>
    <w:rsid w:val="00DE54FA"/>
    <w:rsid w:val="00DE6090"/>
    <w:rsid w:val="00DF2F20"/>
    <w:rsid w:val="00DF6592"/>
    <w:rsid w:val="00E03C54"/>
    <w:rsid w:val="00E059BD"/>
    <w:rsid w:val="00E1302A"/>
    <w:rsid w:val="00E13ACA"/>
    <w:rsid w:val="00E13AE8"/>
    <w:rsid w:val="00E14DBB"/>
    <w:rsid w:val="00E17A62"/>
    <w:rsid w:val="00E24447"/>
    <w:rsid w:val="00E31123"/>
    <w:rsid w:val="00E40366"/>
    <w:rsid w:val="00E442F9"/>
    <w:rsid w:val="00E51938"/>
    <w:rsid w:val="00E52CEF"/>
    <w:rsid w:val="00E56511"/>
    <w:rsid w:val="00E56A73"/>
    <w:rsid w:val="00E57BA6"/>
    <w:rsid w:val="00E634BF"/>
    <w:rsid w:val="00E65AA9"/>
    <w:rsid w:val="00E738C7"/>
    <w:rsid w:val="00E73CE1"/>
    <w:rsid w:val="00E7754B"/>
    <w:rsid w:val="00E7796E"/>
    <w:rsid w:val="00E812E3"/>
    <w:rsid w:val="00E86BA6"/>
    <w:rsid w:val="00E92236"/>
    <w:rsid w:val="00E9591F"/>
    <w:rsid w:val="00EA2E2C"/>
    <w:rsid w:val="00EA6CEE"/>
    <w:rsid w:val="00EA6FC2"/>
    <w:rsid w:val="00EB29F6"/>
    <w:rsid w:val="00EB4049"/>
    <w:rsid w:val="00EB4BF4"/>
    <w:rsid w:val="00ED150C"/>
    <w:rsid w:val="00EE4050"/>
    <w:rsid w:val="00EE737B"/>
    <w:rsid w:val="00EF1CD0"/>
    <w:rsid w:val="00EF48AC"/>
    <w:rsid w:val="00EF58D8"/>
    <w:rsid w:val="00F05E09"/>
    <w:rsid w:val="00F174A8"/>
    <w:rsid w:val="00F23C65"/>
    <w:rsid w:val="00F33A38"/>
    <w:rsid w:val="00F34518"/>
    <w:rsid w:val="00F3621D"/>
    <w:rsid w:val="00F438B2"/>
    <w:rsid w:val="00F550A2"/>
    <w:rsid w:val="00F61A9E"/>
    <w:rsid w:val="00F62E8F"/>
    <w:rsid w:val="00F733E2"/>
    <w:rsid w:val="00F808A8"/>
    <w:rsid w:val="00F81418"/>
    <w:rsid w:val="00F872EE"/>
    <w:rsid w:val="00F900DF"/>
    <w:rsid w:val="00F931C8"/>
    <w:rsid w:val="00F9432E"/>
    <w:rsid w:val="00F946CB"/>
    <w:rsid w:val="00FB107B"/>
    <w:rsid w:val="00FB4466"/>
    <w:rsid w:val="00FB4F86"/>
    <w:rsid w:val="00FD2072"/>
    <w:rsid w:val="00FD49F7"/>
    <w:rsid w:val="00FE0BC3"/>
    <w:rsid w:val="00FE132C"/>
    <w:rsid w:val="00FE1C01"/>
    <w:rsid w:val="00FE4EDF"/>
    <w:rsid w:val="00FE5BBD"/>
    <w:rsid w:val="00FF2F75"/>
    <w:rsid w:val="00FF36EC"/>
    <w:rsid w:val="00FF49FF"/>
    <w:rsid w:val="00FF64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9217"/>
  <w15:chartTrackingRefBased/>
  <w15:docId w15:val="{655DEC16-B96D-4DAA-85AB-F3447725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152A66"/>
  </w:style>
  <w:style w:type="paragraph" w:styleId="Heading1">
    <w:name w:val="heading 1"/>
    <w:aliases w:val="Título Cancilleria"/>
    <w:basedOn w:val="Normal"/>
    <w:next w:val="Normal"/>
    <w:link w:val="Heading1Char"/>
    <w:uiPriority w:val="9"/>
    <w:qFormat/>
    <w:rsid w:val="00751821"/>
    <w:pPr>
      <w:keepNext/>
      <w:keepLines/>
      <w:spacing w:before="240" w:after="0"/>
      <w:jc w:val="both"/>
      <w:outlineLvl w:val="0"/>
    </w:pPr>
    <w:rPr>
      <w:rFonts w:ascii="Arial Narrow" w:eastAsiaTheme="majorEastAsia" w:hAnsi="Arial Narrow" w:cstheme="majorBidi"/>
      <w:b/>
      <w:szCs w:val="32"/>
    </w:rPr>
  </w:style>
  <w:style w:type="paragraph" w:styleId="Heading2">
    <w:name w:val="heading 2"/>
    <w:aliases w:val="Subtitulos Cancilleria"/>
    <w:basedOn w:val="Normal"/>
    <w:next w:val="Normal"/>
    <w:link w:val="Heading2Char"/>
    <w:uiPriority w:val="9"/>
    <w:unhideWhenUsed/>
    <w:qFormat/>
    <w:rsid w:val="00841BDA"/>
    <w:pPr>
      <w:keepNext/>
      <w:keepLines/>
      <w:spacing w:before="40" w:after="0"/>
      <w:outlineLvl w:val="1"/>
    </w:pPr>
    <w:rPr>
      <w:rFonts w:ascii="Arial Narrow" w:eastAsiaTheme="majorEastAsia" w:hAnsi="Arial Narrow"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F6D"/>
    <w:pPr>
      <w:tabs>
        <w:tab w:val="center" w:pos="4419"/>
        <w:tab w:val="right" w:pos="8838"/>
      </w:tabs>
      <w:spacing w:after="0" w:line="240" w:lineRule="auto"/>
    </w:pPr>
  </w:style>
  <w:style w:type="character" w:customStyle="1" w:styleId="HeaderChar">
    <w:name w:val="Header Char"/>
    <w:basedOn w:val="DefaultParagraphFont"/>
    <w:link w:val="Header"/>
    <w:uiPriority w:val="99"/>
    <w:rsid w:val="00006F6D"/>
  </w:style>
  <w:style w:type="paragraph" w:styleId="Footer">
    <w:name w:val="footer"/>
    <w:basedOn w:val="Normal"/>
    <w:link w:val="FooterChar"/>
    <w:uiPriority w:val="99"/>
    <w:unhideWhenUsed/>
    <w:rsid w:val="00006F6D"/>
    <w:pPr>
      <w:tabs>
        <w:tab w:val="center" w:pos="4419"/>
        <w:tab w:val="right" w:pos="8838"/>
      </w:tabs>
      <w:spacing w:after="0" w:line="240" w:lineRule="auto"/>
    </w:pPr>
  </w:style>
  <w:style w:type="character" w:customStyle="1" w:styleId="FooterChar">
    <w:name w:val="Footer Char"/>
    <w:basedOn w:val="DefaultParagraphFont"/>
    <w:link w:val="Footer"/>
    <w:uiPriority w:val="99"/>
    <w:rsid w:val="00006F6D"/>
  </w:style>
  <w:style w:type="paragraph" w:styleId="ListParagraph">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ListParagraphChar"/>
    <w:uiPriority w:val="34"/>
    <w:qFormat/>
    <w:rsid w:val="00A81B12"/>
    <w:pPr>
      <w:widowControl w:val="0"/>
      <w:autoSpaceDE w:val="0"/>
      <w:autoSpaceDN w:val="0"/>
      <w:spacing w:after="0" w:line="240" w:lineRule="auto"/>
      <w:ind w:left="1190" w:hanging="227"/>
      <w:jc w:val="both"/>
    </w:pPr>
    <w:rPr>
      <w:rFonts w:ascii="Work Sans" w:eastAsia="Work Sans" w:hAnsi="Work Sans" w:cs="Work Sans"/>
      <w:kern w:val="0"/>
      <w:lang w:val="es-ES"/>
      <w14:ligatures w14:val="none"/>
    </w:rPr>
  </w:style>
  <w:style w:type="character" w:customStyle="1" w:styleId="ListParagraphChar">
    <w:name w:val="List Paragraph Char"/>
    <w:aliases w:val="List Char,Bullets Char,Dot pt Char,No Spacing1 Char,List Paragraph Char Char Char Char,Indicator Text Char,List Paragraph1 Char,Numbered Para 1 Char,Colorful List - Accent 11 Char,Bullet 1 Char,F5 List Paragraph Char,titulo 3 Char"/>
    <w:link w:val="ListParagraph"/>
    <w:uiPriority w:val="34"/>
    <w:qFormat/>
    <w:locked/>
    <w:rsid w:val="00A81B12"/>
    <w:rPr>
      <w:rFonts w:ascii="Work Sans" w:eastAsia="Work Sans" w:hAnsi="Work Sans" w:cs="Work Sans"/>
      <w:kern w:val="0"/>
      <w:lang w:val="es-ES"/>
      <w14:ligatures w14:val="none"/>
    </w:rPr>
  </w:style>
  <w:style w:type="paragraph" w:customStyle="1" w:styleId="paragraph">
    <w:name w:val="paragraph"/>
    <w:basedOn w:val="Normal"/>
    <w:rsid w:val="002D4F7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DefaultParagraphFont"/>
    <w:rsid w:val="002D4F7F"/>
  </w:style>
  <w:style w:type="character" w:customStyle="1" w:styleId="eop">
    <w:name w:val="eop"/>
    <w:basedOn w:val="DefaultParagraphFont"/>
    <w:rsid w:val="002D4F7F"/>
  </w:style>
  <w:style w:type="character" w:styleId="Hyperlink">
    <w:name w:val="Hyperlink"/>
    <w:basedOn w:val="DefaultParagraphFont"/>
    <w:link w:val="Hipervnculo1"/>
    <w:uiPriority w:val="99"/>
    <w:unhideWhenUsed/>
    <w:qFormat/>
    <w:rsid w:val="002324DA"/>
    <w:rPr>
      <w:color w:val="0563C1" w:themeColor="hyperlink"/>
      <w:u w:val="single"/>
    </w:rPr>
  </w:style>
  <w:style w:type="character" w:styleId="UnresolvedMention">
    <w:name w:val="Unresolved Mention"/>
    <w:basedOn w:val="DefaultParagraphFont"/>
    <w:uiPriority w:val="47"/>
    <w:unhideWhenUsed/>
    <w:rsid w:val="002324DA"/>
    <w:rPr>
      <w:color w:val="605E5C"/>
      <w:shd w:val="clear" w:color="auto" w:fill="E1DFDD"/>
    </w:rPr>
  </w:style>
  <w:style w:type="table" w:styleId="TableGrid">
    <w:name w:val="Table Grid"/>
    <w:basedOn w:val="TableNormal"/>
    <w:uiPriority w:val="39"/>
    <w:rsid w:val="0092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9ga67obly">
    <w:name w:val="mark9ga67obly"/>
    <w:basedOn w:val="DefaultParagraphFont"/>
    <w:rsid w:val="00474BAF"/>
  </w:style>
  <w:style w:type="paragraph" w:styleId="FootnoteText">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FootnoteTextChar"/>
    <w:uiPriority w:val="99"/>
    <w:unhideWhenUsed/>
    <w:qFormat/>
    <w:rsid w:val="00135D7B"/>
    <w:pPr>
      <w:spacing w:after="0" w:line="240" w:lineRule="auto"/>
    </w:pPr>
    <w:rPr>
      <w:sz w:val="20"/>
      <w:szCs w:val="20"/>
    </w:rPr>
  </w:style>
  <w:style w:type="character" w:customStyle="1" w:styleId="FootnoteTextChar">
    <w:name w:val="Footnote Text Char"/>
    <w:aliases w:val="texto de nota al pie Char,ft Char,single space Char,Footnote Text Char Char Char Char Char Char Char Char Char Char Char,Footnote Text Char Char Char Char Char Char Char Char Char Char Char Char Char,Footnote Text2 Char,ft2 Char"/>
    <w:basedOn w:val="DefaultParagraphFont"/>
    <w:link w:val="FootnoteText"/>
    <w:uiPriority w:val="99"/>
    <w:qFormat/>
    <w:rsid w:val="00135D7B"/>
    <w:rPr>
      <w:sz w:val="20"/>
      <w:szCs w:val="20"/>
    </w:rPr>
  </w:style>
  <w:style w:type="character" w:styleId="FootnoteReference">
    <w:name w:val="footnote reference"/>
    <w:aliases w:val="referencia nota al pie,Referencia nota al pie,BVI fnr,BVI fnr Car Car,BVI fnr Car,BVI fnr Car Car Car Car,Texto de nota al pie,Ref. de nota al pie2,Nota de pie,Ref,de nota al pie,f,F,Pie de pagina,Texto nota al pie,Footnotes refss"/>
    <w:basedOn w:val="DefaultParagraphFont"/>
    <w:link w:val="TextodenotaalpieCar"/>
    <w:uiPriority w:val="99"/>
    <w:unhideWhenUsed/>
    <w:qFormat/>
    <w:rsid w:val="00135D7B"/>
    <w:rPr>
      <w:vertAlign w:val="superscript"/>
    </w:rPr>
  </w:style>
  <w:style w:type="character" w:styleId="BookTitle">
    <w:name w:val="Book Title"/>
    <w:basedOn w:val="DefaultParagraphFont"/>
    <w:uiPriority w:val="33"/>
    <w:qFormat/>
    <w:rsid w:val="003867EF"/>
    <w:rPr>
      <w:b/>
      <w:bCs/>
      <w:i/>
      <w:iCs/>
      <w:spacing w:val="5"/>
    </w:rPr>
  </w:style>
  <w:style w:type="character" w:customStyle="1" w:styleId="Heading1Char">
    <w:name w:val="Heading 1 Char"/>
    <w:aliases w:val="Título Cancilleria Char"/>
    <w:basedOn w:val="DefaultParagraphFont"/>
    <w:link w:val="Heading1"/>
    <w:uiPriority w:val="9"/>
    <w:rsid w:val="00751821"/>
    <w:rPr>
      <w:rFonts w:ascii="Arial Narrow" w:eastAsiaTheme="majorEastAsia" w:hAnsi="Arial Narrow" w:cstheme="majorBidi"/>
      <w:b/>
      <w:szCs w:val="32"/>
    </w:rPr>
  </w:style>
  <w:style w:type="character" w:customStyle="1" w:styleId="Heading2Char">
    <w:name w:val="Heading 2 Char"/>
    <w:aliases w:val="Subtitulos Cancilleria Char"/>
    <w:basedOn w:val="DefaultParagraphFont"/>
    <w:link w:val="Heading2"/>
    <w:uiPriority w:val="9"/>
    <w:rsid w:val="00841BDA"/>
    <w:rPr>
      <w:rFonts w:ascii="Arial Narrow" w:eastAsiaTheme="majorEastAsia" w:hAnsi="Arial Narrow" w:cstheme="majorBidi"/>
      <w:b/>
      <w:szCs w:val="26"/>
      <w:u w:val="single"/>
    </w:rPr>
  </w:style>
  <w:style w:type="paragraph" w:styleId="Title">
    <w:name w:val="Title"/>
    <w:basedOn w:val="Normal"/>
    <w:next w:val="Normal"/>
    <w:link w:val="TitleChar"/>
    <w:uiPriority w:val="10"/>
    <w:qFormat/>
    <w:rsid w:val="009C0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3EF"/>
    <w:rPr>
      <w:rFonts w:asciiTheme="majorHAnsi" w:eastAsiaTheme="majorEastAsia" w:hAnsiTheme="majorHAnsi" w:cstheme="majorBidi"/>
      <w:spacing w:val="-10"/>
      <w:kern w:val="28"/>
      <w:sz w:val="56"/>
      <w:szCs w:val="56"/>
    </w:rPr>
  </w:style>
  <w:style w:type="paragraph" w:styleId="NoSpacing">
    <w:name w:val="No Spacing"/>
    <w:aliases w:val="Medium Grid 2,Aries,k,A1,Sin espaciado2,Stinking Styles3,SIN ESPACIO,Sin espaciado1,Formato,Sin espaciado11,TRABAJO,NORMAL,Sin espaciado3,Sin espaciado4,Cuadrícula media 21,Sin espaciado41,Sin espaciado5,SUBTITULO,Arial"/>
    <w:link w:val="NoSpacingChar"/>
    <w:uiPriority w:val="1"/>
    <w:qFormat/>
    <w:rsid w:val="00300B3A"/>
    <w:pPr>
      <w:spacing w:after="0" w:line="240" w:lineRule="auto"/>
    </w:p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FootnoteReference"/>
    <w:uiPriority w:val="99"/>
    <w:qFormat/>
    <w:rsid w:val="004A0C71"/>
    <w:pPr>
      <w:spacing w:line="240" w:lineRule="exact"/>
      <w:jc w:val="both"/>
    </w:pPr>
    <w:rPr>
      <w:vertAlign w:val="superscript"/>
    </w:rPr>
  </w:style>
  <w:style w:type="character" w:styleId="CommentReference">
    <w:name w:val="annotation reference"/>
    <w:basedOn w:val="DefaultParagraphFont"/>
    <w:uiPriority w:val="99"/>
    <w:semiHidden/>
    <w:unhideWhenUsed/>
    <w:rsid w:val="00A16DA9"/>
    <w:rPr>
      <w:sz w:val="16"/>
      <w:szCs w:val="16"/>
    </w:rPr>
  </w:style>
  <w:style w:type="paragraph" w:styleId="CommentText">
    <w:name w:val="annotation text"/>
    <w:basedOn w:val="Normal"/>
    <w:link w:val="CommentTextChar"/>
    <w:uiPriority w:val="99"/>
    <w:unhideWhenUsed/>
    <w:rsid w:val="00A16DA9"/>
    <w:pPr>
      <w:spacing w:line="240" w:lineRule="auto"/>
    </w:pPr>
    <w:rPr>
      <w:sz w:val="20"/>
      <w:szCs w:val="20"/>
    </w:rPr>
  </w:style>
  <w:style w:type="character" w:customStyle="1" w:styleId="CommentTextChar">
    <w:name w:val="Comment Text Char"/>
    <w:basedOn w:val="DefaultParagraphFont"/>
    <w:link w:val="CommentText"/>
    <w:uiPriority w:val="99"/>
    <w:rsid w:val="00A16DA9"/>
    <w:rPr>
      <w:sz w:val="20"/>
      <w:szCs w:val="20"/>
    </w:rPr>
  </w:style>
  <w:style w:type="paragraph" w:styleId="CommentSubject">
    <w:name w:val="annotation subject"/>
    <w:basedOn w:val="CommentText"/>
    <w:next w:val="CommentText"/>
    <w:link w:val="CommentSubjectChar"/>
    <w:uiPriority w:val="99"/>
    <w:semiHidden/>
    <w:unhideWhenUsed/>
    <w:rsid w:val="00A16DA9"/>
    <w:rPr>
      <w:b/>
      <w:bCs/>
    </w:rPr>
  </w:style>
  <w:style w:type="character" w:customStyle="1" w:styleId="CommentSubjectChar">
    <w:name w:val="Comment Subject Char"/>
    <w:basedOn w:val="CommentTextChar"/>
    <w:link w:val="CommentSubject"/>
    <w:uiPriority w:val="99"/>
    <w:semiHidden/>
    <w:rsid w:val="00A16DA9"/>
    <w:rPr>
      <w:b/>
      <w:bCs/>
      <w:sz w:val="20"/>
      <w:szCs w:val="20"/>
    </w:rPr>
  </w:style>
  <w:style w:type="paragraph" w:styleId="Revision">
    <w:name w:val="Revision"/>
    <w:hidden/>
    <w:uiPriority w:val="71"/>
    <w:rsid w:val="0018335D"/>
    <w:pPr>
      <w:spacing w:after="0" w:line="240" w:lineRule="auto"/>
    </w:pPr>
  </w:style>
  <w:style w:type="character" w:styleId="FollowedHyperlink">
    <w:name w:val="FollowedHyperlink"/>
    <w:basedOn w:val="DefaultParagraphFont"/>
    <w:uiPriority w:val="99"/>
    <w:semiHidden/>
    <w:unhideWhenUsed/>
    <w:rsid w:val="00AD1F37"/>
    <w:rPr>
      <w:color w:val="954F72" w:themeColor="followedHyperlink"/>
      <w:u w:val="single"/>
    </w:rPr>
  </w:style>
  <w:style w:type="paragraph" w:styleId="BodyText">
    <w:name w:val="Body Text"/>
    <w:basedOn w:val="Normal"/>
    <w:link w:val="BodyTextChar"/>
    <w:uiPriority w:val="1"/>
    <w:qFormat/>
    <w:rsid w:val="0070389D"/>
    <w:pPr>
      <w:widowControl w:val="0"/>
      <w:autoSpaceDE w:val="0"/>
      <w:autoSpaceDN w:val="0"/>
      <w:spacing w:after="0" w:line="240" w:lineRule="auto"/>
    </w:pPr>
    <w:rPr>
      <w:rFonts w:ascii="Times New Roman" w:eastAsia="Times New Roman" w:hAnsi="Times New Roman" w:cs="Times New Roman"/>
      <w:kern w:val="0"/>
      <w:sz w:val="20"/>
      <w:szCs w:val="20"/>
      <w:lang w:val="es-ES"/>
      <w14:ligatures w14:val="none"/>
    </w:rPr>
  </w:style>
  <w:style w:type="character" w:customStyle="1" w:styleId="BodyTextChar">
    <w:name w:val="Body Text Char"/>
    <w:basedOn w:val="DefaultParagraphFont"/>
    <w:link w:val="BodyText"/>
    <w:uiPriority w:val="1"/>
    <w:rsid w:val="0070389D"/>
    <w:rPr>
      <w:rFonts w:ascii="Times New Roman" w:eastAsia="Times New Roman" w:hAnsi="Times New Roman" w:cs="Times New Roman"/>
      <w:kern w:val="0"/>
      <w:sz w:val="20"/>
      <w:szCs w:val="20"/>
      <w:lang w:val="es-ES"/>
      <w14:ligatures w14:val="none"/>
    </w:rPr>
  </w:style>
  <w:style w:type="paragraph" w:styleId="BalloonText">
    <w:name w:val="Balloon Text"/>
    <w:basedOn w:val="Normal"/>
    <w:link w:val="BalloonTextChar"/>
    <w:uiPriority w:val="99"/>
    <w:semiHidden/>
    <w:unhideWhenUsed/>
    <w:rsid w:val="00F62E8F"/>
    <w:pPr>
      <w:spacing w:after="0" w:line="240" w:lineRule="auto"/>
    </w:pPr>
    <w:rPr>
      <w:rFonts w:ascii="Tahoma" w:eastAsia="Calibri" w:hAnsi="Tahoma" w:cs="Tahoma"/>
      <w:kern w:val="0"/>
      <w:sz w:val="16"/>
      <w:szCs w:val="16"/>
      <w:lang w:val="es-ES"/>
      <w14:ligatures w14:val="none"/>
    </w:rPr>
  </w:style>
  <w:style w:type="character" w:customStyle="1" w:styleId="BalloonTextChar">
    <w:name w:val="Balloon Text Char"/>
    <w:basedOn w:val="DefaultParagraphFont"/>
    <w:link w:val="BalloonText"/>
    <w:uiPriority w:val="99"/>
    <w:semiHidden/>
    <w:rsid w:val="00F62E8F"/>
    <w:rPr>
      <w:rFonts w:ascii="Tahoma" w:eastAsia="Calibri" w:hAnsi="Tahoma" w:cs="Tahoma"/>
      <w:kern w:val="0"/>
      <w:sz w:val="16"/>
      <w:szCs w:val="16"/>
      <w:lang w:val="es-ES"/>
      <w14:ligatures w14:val="none"/>
    </w:rPr>
  </w:style>
  <w:style w:type="paragraph" w:styleId="NormalWeb">
    <w:name w:val="Normal (Web)"/>
    <w:basedOn w:val="Normal"/>
    <w:link w:val="NormalWebChar"/>
    <w:uiPriority w:val="99"/>
    <w:unhideWhenUsed/>
    <w:qFormat/>
    <w:rsid w:val="00F62E8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Strong">
    <w:name w:val="Strong"/>
    <w:uiPriority w:val="22"/>
    <w:qFormat/>
    <w:rsid w:val="00F62E8F"/>
    <w:rPr>
      <w:b/>
      <w:bCs/>
    </w:rPr>
  </w:style>
  <w:style w:type="paragraph" w:customStyle="1" w:styleId="xxmsonormal">
    <w:name w:val="x_xmsonormal"/>
    <w:basedOn w:val="Normal"/>
    <w:rsid w:val="00F62E8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xxcontentpasted1">
    <w:name w:val="x_xcontentpasted1"/>
    <w:basedOn w:val="DefaultParagraphFont"/>
    <w:rsid w:val="00F62E8F"/>
  </w:style>
  <w:style w:type="character" w:customStyle="1" w:styleId="NormalWebChar">
    <w:name w:val="Normal (Web) Char"/>
    <w:link w:val="NormalWeb"/>
    <w:uiPriority w:val="99"/>
    <w:locked/>
    <w:rsid w:val="00F62E8F"/>
    <w:rPr>
      <w:rFonts w:ascii="Times New Roman" w:eastAsia="Times New Roman" w:hAnsi="Times New Roman" w:cs="Times New Roman"/>
      <w:kern w:val="0"/>
      <w:sz w:val="24"/>
      <w:szCs w:val="24"/>
      <w:lang w:eastAsia="es-CO"/>
      <w14:ligatures w14:val="none"/>
    </w:rPr>
  </w:style>
  <w:style w:type="paragraph" w:customStyle="1" w:styleId="Hipervnculo1">
    <w:name w:val="Hipervínculo1"/>
    <w:link w:val="Hyperlink"/>
    <w:uiPriority w:val="99"/>
    <w:rsid w:val="00F62E8F"/>
    <w:pPr>
      <w:spacing w:line="264" w:lineRule="auto"/>
    </w:pPr>
    <w:rPr>
      <w:color w:val="0563C1" w:themeColor="hyperlink"/>
      <w:u w:val="single"/>
    </w:rPr>
  </w:style>
  <w:style w:type="paragraph" w:customStyle="1" w:styleId="xmsonormal">
    <w:name w:val="x_msonormal"/>
    <w:basedOn w:val="Normal"/>
    <w:rsid w:val="00F62E8F"/>
    <w:pPr>
      <w:spacing w:after="0" w:line="240" w:lineRule="auto"/>
    </w:pPr>
    <w:rPr>
      <w:rFonts w:ascii="Calibri" w:eastAsia="Calibri" w:hAnsi="Calibri" w:cs="Calibri"/>
      <w:kern w:val="0"/>
      <w:lang w:eastAsia="es-CO"/>
      <w14:ligatures w14:val="none"/>
    </w:rPr>
  </w:style>
  <w:style w:type="character" w:customStyle="1" w:styleId="baj">
    <w:name w:val="b_aj"/>
    <w:basedOn w:val="DefaultParagraphFont"/>
    <w:rsid w:val="00F62E8F"/>
  </w:style>
  <w:style w:type="character" w:customStyle="1" w:styleId="NoSpacingChar">
    <w:name w:val="No Spacing Char"/>
    <w:aliases w:val="Medium Grid 2 Char,Aries Char,k Char,A1 Char,Sin espaciado2 Char,Stinking Styles3 Char,SIN ESPACIO Char,Sin espaciado1 Char,Formato Char,Sin espaciado11 Char,TRABAJO Char,NORMAL Char,Sin espaciado3 Char,Sin espaciado4 Char,SUBTITULO Char"/>
    <w:link w:val="NoSpacing"/>
    <w:uiPriority w:val="1"/>
    <w:locked/>
    <w:rsid w:val="00F62E8F"/>
  </w:style>
  <w:style w:type="paragraph" w:customStyle="1" w:styleId="TableParagraph">
    <w:name w:val="Table Paragraph"/>
    <w:basedOn w:val="Normal"/>
    <w:uiPriority w:val="1"/>
    <w:qFormat/>
    <w:rsid w:val="00F62E8F"/>
    <w:pPr>
      <w:widowControl w:val="0"/>
      <w:autoSpaceDE w:val="0"/>
      <w:autoSpaceDN w:val="0"/>
      <w:spacing w:after="0" w:line="240" w:lineRule="auto"/>
      <w:ind w:left="107"/>
      <w:jc w:val="center"/>
    </w:pPr>
    <w:rPr>
      <w:rFonts w:ascii="Arial" w:eastAsia="Arial" w:hAnsi="Arial" w:cs="Arial"/>
      <w:kern w:val="0"/>
      <w:lang w:val="es-ES"/>
      <w14:ligatures w14:val="none"/>
    </w:rPr>
  </w:style>
  <w:style w:type="paragraph" w:styleId="Caption">
    <w:name w:val="caption"/>
    <w:basedOn w:val="Normal"/>
    <w:next w:val="Normal"/>
    <w:uiPriority w:val="35"/>
    <w:unhideWhenUsed/>
    <w:qFormat/>
    <w:rsid w:val="00F62E8F"/>
    <w:pPr>
      <w:spacing w:after="200" w:line="240" w:lineRule="auto"/>
    </w:pPr>
    <w:rPr>
      <w:rFonts w:ascii="Calibri" w:eastAsia="Calibri" w:hAnsi="Calibri" w:cs="Times New Roman"/>
      <w:i/>
      <w:iCs/>
      <w:color w:val="44546A"/>
      <w:sz w:val="18"/>
      <w:szCs w:val="18"/>
      <w14:ligatures w14:val="none"/>
    </w:rPr>
  </w:style>
  <w:style w:type="paragraph" w:customStyle="1" w:styleId="Default">
    <w:name w:val="Default"/>
    <w:basedOn w:val="Normal"/>
    <w:rsid w:val="00F62E8F"/>
    <w:pPr>
      <w:autoSpaceDE w:val="0"/>
      <w:autoSpaceDN w:val="0"/>
      <w:spacing w:after="0" w:line="240" w:lineRule="auto"/>
    </w:pPr>
    <w:rPr>
      <w:rFonts w:ascii="Arial" w:eastAsia="Calibri" w:hAnsi="Arial" w:cs="Arial"/>
      <w:color w:val="000000"/>
      <w:kern w:val="0"/>
      <w:sz w:val="24"/>
      <w:szCs w:val="24"/>
      <w:lang w:eastAsia="es-CO"/>
      <w14:ligatures w14:val="none"/>
    </w:rPr>
  </w:style>
  <w:style w:type="character" w:customStyle="1" w:styleId="contentpasted0">
    <w:name w:val="contentpasted0"/>
    <w:basedOn w:val="DefaultParagraphFont"/>
    <w:rsid w:val="00F62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82074">
      <w:bodyDiv w:val="1"/>
      <w:marLeft w:val="0"/>
      <w:marRight w:val="0"/>
      <w:marTop w:val="0"/>
      <w:marBottom w:val="0"/>
      <w:divBdr>
        <w:top w:val="none" w:sz="0" w:space="0" w:color="auto"/>
        <w:left w:val="none" w:sz="0" w:space="0" w:color="auto"/>
        <w:bottom w:val="none" w:sz="0" w:space="0" w:color="auto"/>
        <w:right w:val="none" w:sz="0" w:space="0" w:color="auto"/>
      </w:divBdr>
      <w:divsChild>
        <w:div w:id="1749645315">
          <w:marLeft w:val="0"/>
          <w:marRight w:val="0"/>
          <w:marTop w:val="0"/>
          <w:marBottom w:val="0"/>
          <w:divBdr>
            <w:top w:val="none" w:sz="0" w:space="0" w:color="auto"/>
            <w:left w:val="none" w:sz="0" w:space="0" w:color="auto"/>
            <w:bottom w:val="none" w:sz="0" w:space="0" w:color="auto"/>
            <w:right w:val="none" w:sz="0" w:space="0" w:color="auto"/>
          </w:divBdr>
        </w:div>
        <w:div w:id="643657125">
          <w:marLeft w:val="0"/>
          <w:marRight w:val="0"/>
          <w:marTop w:val="0"/>
          <w:marBottom w:val="0"/>
          <w:divBdr>
            <w:top w:val="none" w:sz="0" w:space="0" w:color="auto"/>
            <w:left w:val="none" w:sz="0" w:space="0" w:color="auto"/>
            <w:bottom w:val="none" w:sz="0" w:space="0" w:color="auto"/>
            <w:right w:val="none" w:sz="0" w:space="0" w:color="auto"/>
          </w:divBdr>
        </w:div>
      </w:divsChild>
    </w:div>
    <w:div w:id="533075620">
      <w:bodyDiv w:val="1"/>
      <w:marLeft w:val="0"/>
      <w:marRight w:val="0"/>
      <w:marTop w:val="0"/>
      <w:marBottom w:val="0"/>
      <w:divBdr>
        <w:top w:val="none" w:sz="0" w:space="0" w:color="auto"/>
        <w:left w:val="none" w:sz="0" w:space="0" w:color="auto"/>
        <w:bottom w:val="none" w:sz="0" w:space="0" w:color="auto"/>
        <w:right w:val="none" w:sz="0" w:space="0" w:color="auto"/>
      </w:divBdr>
      <w:divsChild>
        <w:div w:id="551842689">
          <w:marLeft w:val="0"/>
          <w:marRight w:val="0"/>
          <w:marTop w:val="0"/>
          <w:marBottom w:val="0"/>
          <w:divBdr>
            <w:top w:val="none" w:sz="0" w:space="0" w:color="auto"/>
            <w:left w:val="none" w:sz="0" w:space="0" w:color="auto"/>
            <w:bottom w:val="none" w:sz="0" w:space="0" w:color="auto"/>
            <w:right w:val="none" w:sz="0" w:space="0" w:color="auto"/>
          </w:divBdr>
        </w:div>
        <w:div w:id="1177961294">
          <w:marLeft w:val="0"/>
          <w:marRight w:val="0"/>
          <w:marTop w:val="0"/>
          <w:marBottom w:val="0"/>
          <w:divBdr>
            <w:top w:val="none" w:sz="0" w:space="0" w:color="auto"/>
            <w:left w:val="none" w:sz="0" w:space="0" w:color="auto"/>
            <w:bottom w:val="none" w:sz="0" w:space="0" w:color="auto"/>
            <w:right w:val="none" w:sz="0" w:space="0" w:color="auto"/>
          </w:divBdr>
        </w:div>
      </w:divsChild>
    </w:div>
    <w:div w:id="697895763">
      <w:bodyDiv w:val="1"/>
      <w:marLeft w:val="0"/>
      <w:marRight w:val="0"/>
      <w:marTop w:val="0"/>
      <w:marBottom w:val="0"/>
      <w:divBdr>
        <w:top w:val="none" w:sz="0" w:space="0" w:color="auto"/>
        <w:left w:val="none" w:sz="0" w:space="0" w:color="auto"/>
        <w:bottom w:val="none" w:sz="0" w:space="0" w:color="auto"/>
        <w:right w:val="none" w:sz="0" w:space="0" w:color="auto"/>
      </w:divBdr>
    </w:div>
    <w:div w:id="968168386">
      <w:bodyDiv w:val="1"/>
      <w:marLeft w:val="0"/>
      <w:marRight w:val="0"/>
      <w:marTop w:val="0"/>
      <w:marBottom w:val="0"/>
      <w:divBdr>
        <w:top w:val="none" w:sz="0" w:space="0" w:color="auto"/>
        <w:left w:val="none" w:sz="0" w:space="0" w:color="auto"/>
        <w:bottom w:val="none" w:sz="0" w:space="0" w:color="auto"/>
        <w:right w:val="none" w:sz="0" w:space="0" w:color="auto"/>
      </w:divBdr>
    </w:div>
    <w:div w:id="1062102571">
      <w:bodyDiv w:val="1"/>
      <w:marLeft w:val="0"/>
      <w:marRight w:val="0"/>
      <w:marTop w:val="0"/>
      <w:marBottom w:val="0"/>
      <w:divBdr>
        <w:top w:val="none" w:sz="0" w:space="0" w:color="auto"/>
        <w:left w:val="none" w:sz="0" w:space="0" w:color="auto"/>
        <w:bottom w:val="none" w:sz="0" w:space="0" w:color="auto"/>
        <w:right w:val="none" w:sz="0" w:space="0" w:color="auto"/>
      </w:divBdr>
    </w:div>
    <w:div w:id="1467970853">
      <w:bodyDiv w:val="1"/>
      <w:marLeft w:val="0"/>
      <w:marRight w:val="0"/>
      <w:marTop w:val="0"/>
      <w:marBottom w:val="0"/>
      <w:divBdr>
        <w:top w:val="none" w:sz="0" w:space="0" w:color="auto"/>
        <w:left w:val="none" w:sz="0" w:space="0" w:color="auto"/>
        <w:bottom w:val="none" w:sz="0" w:space="0" w:color="auto"/>
        <w:right w:val="none" w:sz="0" w:space="0" w:color="auto"/>
      </w:divBdr>
    </w:div>
    <w:div w:id="19680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inalegal.gov.co/documents/20143/262076/Forensis+2017+Interactivo.pdf/0a09fedb-f5e8-11f8-71ed-2d3b475e9b82" TargetMode="External"/><Relationship Id="rId2" Type="http://schemas.openxmlformats.org/officeDocument/2006/relationships/hyperlink" Target="https://www.medicinalegal.gov.co/documents/20143/386932/Forensis+2018.pdf/be4816a4-3da3-1ff0-2779-e7b5e3962d60" TargetMode="External"/><Relationship Id="rId1" Type="http://schemas.openxmlformats.org/officeDocument/2006/relationships/hyperlink" Target="https://www.medicinalegal.gov.co/documents/20143/535304/6-Ex%C3%A1menes+m%C3%A9dico+legales+por+presunto+delito+sexual.+Colombia%2C+2019.xlsx/b24aed71-3dcf-3289-4487-6b3f305ddba8" TargetMode="External"/><Relationship Id="rId6" Type="http://schemas.openxmlformats.org/officeDocument/2006/relationships/hyperlink" Target="https://www.icbf.gov.co/system/files/procesos/mo4.p_manual_operativo_modalidad_de_acogimiento_familiar_hogar_sustituto_v2.pdf" TargetMode="External"/><Relationship Id="rId5" Type="http://schemas.openxmlformats.org/officeDocument/2006/relationships/hyperlink" Target="https://www.icbf.gov.co/system/files/procesos/mo3.p_manual_operativo_modalidades_y_servicio_atencion_de_nna_con_proceso_administrativo_de_restablecimiento_de_derechos_v1.pdf" TargetMode="External"/><Relationship Id="rId4" Type="http://schemas.openxmlformats.org/officeDocument/2006/relationships/hyperlink" Target="https://www.icbf.gov.co/misionales/proteccion/restablecimiento-de-derech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Colombia</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86261-8056-4BB8-BC8F-6705CEAE22BF}">
  <ds:schemaRefs>
    <ds:schemaRef ds:uri="http://schemas.microsoft.com/office/2006/metadata/properties"/>
    <ds:schemaRef ds:uri="http://schemas.microsoft.com/office/infopath/2007/PartnerControls"/>
    <ds:schemaRef ds:uri="f609a844-1f77-4b33-985c-90a678521207"/>
    <ds:schemaRef ds:uri="5541a234-f99a-483f-9cdc-523d1437b64d"/>
  </ds:schemaRefs>
</ds:datastoreItem>
</file>

<file path=customXml/itemProps2.xml><?xml version="1.0" encoding="utf-8"?>
<ds:datastoreItem xmlns:ds="http://schemas.openxmlformats.org/officeDocument/2006/customXml" ds:itemID="{BF163D66-3A30-4031-827A-0B9493436DAA}">
  <ds:schemaRefs>
    <ds:schemaRef ds:uri="http://schemas.microsoft.com/sharepoint/v3/contenttype/forms"/>
  </ds:schemaRefs>
</ds:datastoreItem>
</file>

<file path=customXml/itemProps3.xml><?xml version="1.0" encoding="utf-8"?>
<ds:datastoreItem xmlns:ds="http://schemas.openxmlformats.org/officeDocument/2006/customXml" ds:itemID="{3F13CC97-42CE-478F-B093-45D24FF35B38}"/>
</file>

<file path=customXml/itemProps4.xml><?xml version="1.0" encoding="utf-8"?>
<ds:datastoreItem xmlns:ds="http://schemas.openxmlformats.org/officeDocument/2006/customXml" ds:itemID="{9332D93A-AD75-435D-B814-565CED60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5410</Words>
  <Characters>30843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HELENA MARTINEZ NIÑO</dc:creator>
  <cp:keywords/>
  <dc:description/>
  <cp:lastModifiedBy>Aydan Efren Antonie Figaroa</cp:lastModifiedBy>
  <cp:revision>2</cp:revision>
  <cp:lastPrinted>2023-10-06T16:30:00Z</cp:lastPrinted>
  <dcterms:created xsi:type="dcterms:W3CDTF">2024-06-30T16:07:00Z</dcterms:created>
  <dcterms:modified xsi:type="dcterms:W3CDTF">2024-06-30T16:07:00Z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