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7F069" w14:textId="77777777" w:rsidR="008A68BA" w:rsidRPr="000528F1" w:rsidRDefault="000C5C7A">
      <w:pPr>
        <w:spacing w:before="160" w:line="240" w:lineRule="auto"/>
        <w:jc w:val="center"/>
        <w:rPr>
          <w:rFonts w:ascii="Segoe UI" w:eastAsia="Quattrocento Sans" w:hAnsi="Segoe UI" w:cs="Segoe UI"/>
          <w:b/>
        </w:rPr>
      </w:pPr>
      <w:r w:rsidRPr="000528F1">
        <w:rPr>
          <w:rFonts w:ascii="Segoe UI" w:eastAsia="Quattrocento Sans" w:hAnsi="Segoe UI" w:cs="Segoe UI"/>
          <w:b/>
        </w:rPr>
        <w:t>RESPUESTA DEL ESTADO DE CHILE</w:t>
      </w:r>
      <w:r w:rsidRPr="000528F1">
        <w:rPr>
          <w:rFonts w:ascii="Segoe UI" w:eastAsia="Quattrocento Sans" w:hAnsi="Segoe UI" w:cs="Segoe UI"/>
          <w:b/>
          <w:vertAlign w:val="superscript"/>
        </w:rPr>
        <w:footnoteReference w:id="1"/>
      </w:r>
    </w:p>
    <w:p w14:paraId="1277F06A" w14:textId="77777777" w:rsidR="008A68BA" w:rsidRPr="000528F1" w:rsidRDefault="000C5C7A">
      <w:pPr>
        <w:spacing w:before="160" w:line="240" w:lineRule="auto"/>
        <w:jc w:val="center"/>
        <w:rPr>
          <w:rFonts w:ascii="Segoe UI" w:eastAsia="Quattrocento Sans" w:hAnsi="Segoe UI" w:cs="Segoe UI"/>
          <w:b/>
        </w:rPr>
      </w:pPr>
      <w:r w:rsidRPr="000528F1">
        <w:rPr>
          <w:rFonts w:ascii="Segoe UI" w:eastAsia="Quattrocento Sans" w:hAnsi="Segoe UI" w:cs="Segoe UI"/>
          <w:b/>
        </w:rPr>
        <w:t>Solicitud de la OACNUDH sobre la forma en que el cambio climático puede afectar al disfrute en pie de igualdad por todas las niñas del derecho a la educación</w:t>
      </w:r>
    </w:p>
    <w:p w14:paraId="1277F06B" w14:textId="77777777" w:rsidR="008A68BA" w:rsidRPr="000528F1" w:rsidRDefault="000C5C7A">
      <w:pPr>
        <w:spacing w:before="160" w:line="240" w:lineRule="auto"/>
        <w:jc w:val="both"/>
        <w:rPr>
          <w:rFonts w:ascii="Segoe UI" w:eastAsia="Quattrocento Sans" w:hAnsi="Segoe UI" w:cs="Segoe UI"/>
        </w:rPr>
      </w:pPr>
      <w:bookmarkStart w:id="0" w:name="_heading=h.gjdgxs" w:colFirst="0" w:colLast="0"/>
      <w:bookmarkEnd w:id="0"/>
      <w:r w:rsidRPr="000528F1">
        <w:rPr>
          <w:rFonts w:ascii="Segoe UI" w:eastAsia="Quattrocento Sans" w:hAnsi="Segoe UI" w:cs="Segoe UI"/>
          <w:b/>
        </w:rPr>
        <w:t xml:space="preserve">N°1: </w:t>
      </w:r>
      <w:r w:rsidRPr="000528F1">
        <w:rPr>
          <w:rFonts w:ascii="Segoe UI" w:eastAsia="Quattrocento Sans" w:hAnsi="Segoe UI" w:cs="Segoe UI"/>
        </w:rPr>
        <w:t>Los niños, niñas y adolescentes (NNA) son particularmente vulnerables a los impactos del cambio climático, ya que</w:t>
      </w:r>
      <w:r w:rsidR="00AF3CD1">
        <w:rPr>
          <w:rFonts w:ascii="Segoe UI" w:eastAsia="Quattrocento Sans" w:hAnsi="Segoe UI" w:cs="Segoe UI"/>
        </w:rPr>
        <w:t xml:space="preserve"> éste</w:t>
      </w:r>
      <w:r w:rsidRPr="000528F1">
        <w:rPr>
          <w:rFonts w:ascii="Segoe UI" w:eastAsia="Quattrocento Sans" w:hAnsi="Segoe UI" w:cs="Segoe UI"/>
        </w:rPr>
        <w:t xml:space="preserve"> conlleva consecuencias severas y duraderas en su trayectoria educativa. </w:t>
      </w:r>
    </w:p>
    <w:p w14:paraId="1277F06C" w14:textId="77777777" w:rsidR="008A68BA" w:rsidRPr="000528F1" w:rsidRDefault="000C5C7A">
      <w:pPr>
        <w:spacing w:before="160" w:line="240" w:lineRule="auto"/>
        <w:jc w:val="both"/>
        <w:rPr>
          <w:rFonts w:ascii="Segoe UI" w:eastAsia="Quattrocento Sans" w:hAnsi="Segoe UI" w:cs="Segoe UI"/>
        </w:rPr>
      </w:pPr>
      <w:bookmarkStart w:id="1" w:name="_heading=h.dum8gsi6xv6m" w:colFirst="0" w:colLast="0"/>
      <w:bookmarkEnd w:id="1"/>
      <w:r w:rsidRPr="000528F1">
        <w:rPr>
          <w:rFonts w:ascii="Segoe UI" w:eastAsia="Quattrocento Sans" w:hAnsi="Segoe UI" w:cs="Segoe UI"/>
        </w:rPr>
        <w:t xml:space="preserve">Esta trayectoria puede verse interrumpida debido a la ocurrencia de fenómenos medioambientales adversos producidos por el cambio climático, principalmente por el daño y la destrucción de la infraestructura escolar y las dificultades o aislamiento que estos fenómenos pueden provocar en el acceso a los establecimientos educativos. En este contexto, mientras más tiempo permanezcan </w:t>
      </w:r>
      <w:r w:rsidR="00AF3CD1">
        <w:rPr>
          <w:rFonts w:ascii="Segoe UI" w:eastAsia="Quattrocento Sans" w:hAnsi="Segoe UI" w:cs="Segoe UI"/>
        </w:rPr>
        <w:t xml:space="preserve">los/as </w:t>
      </w:r>
      <w:r w:rsidRPr="000528F1">
        <w:rPr>
          <w:rFonts w:ascii="Segoe UI" w:eastAsia="Quattrocento Sans" w:hAnsi="Segoe UI" w:cs="Segoe UI"/>
        </w:rPr>
        <w:t xml:space="preserve">NNA fuera de su rutina escolar, mayor será la probabilidad de que no regresen a ella y, por ende, que se incremente la deserción escolar en comunidades afectadas directamente por fenómenos medioambientales adversos. En este sentido, </w:t>
      </w:r>
      <w:r w:rsidR="00AF3CD1">
        <w:rPr>
          <w:rFonts w:ascii="Segoe UI" w:eastAsia="Quattrocento Sans" w:hAnsi="Segoe UI" w:cs="Segoe UI"/>
        </w:rPr>
        <w:t xml:space="preserve">los/as </w:t>
      </w:r>
      <w:r w:rsidRPr="000528F1">
        <w:rPr>
          <w:rFonts w:ascii="Segoe UI" w:eastAsia="Quattrocento Sans" w:hAnsi="Segoe UI" w:cs="Segoe UI"/>
        </w:rPr>
        <w:t>NNA, se ven muchas veces en la obligación de dejar las escuelas por períodos largos y recibiendo un impacto regresivo en la calidad y equidad de la educación.</w:t>
      </w:r>
    </w:p>
    <w:p w14:paraId="1277F06D" w14:textId="77777777" w:rsidR="008A68BA" w:rsidRPr="000528F1" w:rsidRDefault="000C5C7A">
      <w:pPr>
        <w:spacing w:before="160" w:line="240" w:lineRule="auto"/>
        <w:jc w:val="both"/>
        <w:rPr>
          <w:rFonts w:ascii="Segoe UI" w:eastAsia="Quattrocento Sans" w:hAnsi="Segoe UI" w:cs="Segoe UI"/>
        </w:rPr>
      </w:pPr>
      <w:bookmarkStart w:id="2" w:name="_heading=h.c6e7aztfl2m0" w:colFirst="0" w:colLast="0"/>
      <w:bookmarkEnd w:id="2"/>
      <w:r w:rsidRPr="000528F1">
        <w:rPr>
          <w:rFonts w:ascii="Segoe UI" w:eastAsia="Quattrocento Sans" w:hAnsi="Segoe UI" w:cs="Segoe UI"/>
        </w:rPr>
        <w:t>A</w:t>
      </w:r>
      <w:r w:rsidR="00AF3CD1">
        <w:rPr>
          <w:rFonts w:ascii="Segoe UI" w:eastAsia="Quattrocento Sans" w:hAnsi="Segoe UI" w:cs="Segoe UI"/>
        </w:rPr>
        <w:t>simismo</w:t>
      </w:r>
      <w:r w:rsidRPr="000528F1">
        <w:rPr>
          <w:rFonts w:ascii="Segoe UI" w:eastAsia="Quattrocento Sans" w:hAnsi="Segoe UI" w:cs="Segoe UI"/>
        </w:rPr>
        <w:t xml:space="preserve">, los efectos adversos del cambio climático pueden afectar los medios de subsistencia de las familias de los niños </w:t>
      </w:r>
      <w:r w:rsidR="00AF3CD1">
        <w:rPr>
          <w:rFonts w:ascii="Segoe UI" w:eastAsia="Quattrocento Sans" w:hAnsi="Segoe UI" w:cs="Segoe UI"/>
        </w:rPr>
        <w:t xml:space="preserve">por </w:t>
      </w:r>
      <w:r w:rsidRPr="000528F1">
        <w:rPr>
          <w:rFonts w:ascii="Segoe UI" w:eastAsia="Quattrocento Sans" w:hAnsi="Segoe UI" w:cs="Segoe UI"/>
        </w:rPr>
        <w:t xml:space="preserve">el aumento en el costo de la vida. Las dificultades económicas tienen implicancias negativas en el desarrollo educativo de </w:t>
      </w:r>
      <w:r w:rsidR="00AF3CD1">
        <w:rPr>
          <w:rFonts w:ascii="Segoe UI" w:eastAsia="Quattrocento Sans" w:hAnsi="Segoe UI" w:cs="Segoe UI"/>
        </w:rPr>
        <w:t xml:space="preserve">los/as </w:t>
      </w:r>
      <w:r w:rsidRPr="000528F1">
        <w:rPr>
          <w:rFonts w:ascii="Segoe UI" w:eastAsia="Quattrocento Sans" w:hAnsi="Segoe UI" w:cs="Segoe UI"/>
        </w:rPr>
        <w:t>NNA, debido a la dificultad de las familias en costear insumos necesarios para la educación, el transporte a los establecimientos educacionales, e incluso para el acceso a la educación. La situación se vuelve aún más crítica si las familias obligan a los niños a abandonar su educación para conseguir trabajos remunerados, en especial para las niñas que corren el riesgo de la explotación sexual infantil como resultado de esta situación.</w:t>
      </w:r>
    </w:p>
    <w:p w14:paraId="1277F06E" w14:textId="77777777" w:rsidR="008A68BA" w:rsidRPr="000528F1" w:rsidRDefault="000C5C7A">
      <w:pPr>
        <w:spacing w:before="160" w:line="240" w:lineRule="auto"/>
        <w:jc w:val="both"/>
        <w:rPr>
          <w:rFonts w:ascii="Segoe UI" w:eastAsia="Quattrocento Sans" w:hAnsi="Segoe UI" w:cs="Segoe UI"/>
        </w:rPr>
      </w:pPr>
      <w:bookmarkStart w:id="3" w:name="_heading=h.p99ukro0iv9" w:colFirst="0" w:colLast="0"/>
      <w:bookmarkEnd w:id="3"/>
      <w:r w:rsidRPr="000528F1">
        <w:rPr>
          <w:rFonts w:ascii="Segoe UI" w:eastAsia="Quattrocento Sans" w:hAnsi="Segoe UI" w:cs="Segoe UI"/>
        </w:rPr>
        <w:t>De acuerdo a lo anterior, la falta de un enfoque integral en el currículo escolar para desarrollar habilidades y comportamientos orientados hacia el cuidado responsable del medio ambiente y la adaptación al cambio climático, agrava esta situación.</w:t>
      </w:r>
    </w:p>
    <w:p w14:paraId="1277F06F" w14:textId="77777777" w:rsidR="008A68BA" w:rsidRPr="000528F1" w:rsidRDefault="000C5C7A">
      <w:pPr>
        <w:spacing w:before="160" w:line="240" w:lineRule="auto"/>
        <w:jc w:val="both"/>
        <w:rPr>
          <w:rFonts w:ascii="Segoe UI" w:eastAsia="Quattrocento Sans" w:hAnsi="Segoe UI" w:cs="Segoe UI"/>
        </w:rPr>
      </w:pPr>
      <w:bookmarkStart w:id="4" w:name="_heading=h.hukgxk46r5pw" w:colFirst="0" w:colLast="0"/>
      <w:bookmarkEnd w:id="4"/>
      <w:r w:rsidRPr="000528F1">
        <w:rPr>
          <w:rFonts w:ascii="Segoe UI" w:eastAsia="Quattrocento Sans" w:hAnsi="Segoe UI" w:cs="Segoe UI"/>
          <w:b/>
        </w:rPr>
        <w:t xml:space="preserve">N°2: </w:t>
      </w:r>
      <w:r w:rsidRPr="000528F1">
        <w:rPr>
          <w:rFonts w:ascii="Segoe UI" w:eastAsia="Quattrocento Sans" w:hAnsi="Segoe UI" w:cs="Segoe UI"/>
        </w:rPr>
        <w:t>Una de las medidas es la</w:t>
      </w:r>
      <w:r w:rsidRPr="000528F1">
        <w:rPr>
          <w:rFonts w:ascii="Segoe UI" w:eastAsia="Quattrocento Sans" w:hAnsi="Segoe UI" w:cs="Segoe UI"/>
          <w:i/>
        </w:rPr>
        <w:t xml:space="preserve"> </w:t>
      </w:r>
      <w:r w:rsidRPr="00C2538A">
        <w:rPr>
          <w:rFonts w:ascii="Segoe UI" w:eastAsia="Quattrocento Sans" w:hAnsi="Segoe UI" w:cs="Segoe UI"/>
          <w:iCs/>
        </w:rPr>
        <w:t>promulgación de la Ley N°21.430</w:t>
      </w:r>
      <w:r w:rsidRPr="00C2538A">
        <w:rPr>
          <w:rFonts w:ascii="Segoe UI" w:eastAsia="Quattrocento Sans" w:hAnsi="Segoe UI" w:cs="Segoe UI"/>
          <w:iCs/>
          <w:vertAlign w:val="superscript"/>
        </w:rPr>
        <w:footnoteReference w:id="2"/>
      </w:r>
      <w:r w:rsidRPr="00C2538A">
        <w:rPr>
          <w:rFonts w:ascii="Segoe UI" w:eastAsia="Quattrocento Sans" w:hAnsi="Segoe UI" w:cs="Segoe UI"/>
          <w:iCs/>
        </w:rPr>
        <w:t>, sobre Garantías y Protección Integral de los Derechos de la Niñez y Adolescencia</w:t>
      </w:r>
      <w:r w:rsidRPr="000528F1">
        <w:rPr>
          <w:rFonts w:ascii="Segoe UI" w:eastAsia="Quattrocento Sans" w:hAnsi="Segoe UI" w:cs="Segoe UI"/>
        </w:rPr>
        <w:t>, promulgada en 2022, la cual establece un Sistema de Garantías para la protección integral de los derechos de niños, niñas y adolescentes. Su objetivo principal es garantizar el ejercicio efectivo y pleno de sus derechos, y se basa en principios como la igualdad en el goce de derechos, la inclusión, la perspectiva de género y la participación activa de</w:t>
      </w:r>
      <w:r w:rsidR="00C2538A" w:rsidRPr="00C2538A">
        <w:rPr>
          <w:rFonts w:ascii="Segoe UI" w:eastAsia="Quattrocento Sans" w:hAnsi="Segoe UI" w:cs="Segoe UI"/>
        </w:rPr>
        <w:t xml:space="preserve"> </w:t>
      </w:r>
      <w:r w:rsidR="00C2538A">
        <w:rPr>
          <w:rFonts w:ascii="Segoe UI" w:eastAsia="Quattrocento Sans" w:hAnsi="Segoe UI" w:cs="Segoe UI"/>
        </w:rPr>
        <w:t>los/as</w:t>
      </w:r>
      <w:r w:rsidRPr="000528F1">
        <w:rPr>
          <w:rFonts w:ascii="Segoe UI" w:eastAsia="Quattrocento Sans" w:hAnsi="Segoe UI" w:cs="Segoe UI"/>
        </w:rPr>
        <w:t xml:space="preserve"> NNA en la toma de decisiones. </w:t>
      </w:r>
    </w:p>
    <w:p w14:paraId="1277F070" w14:textId="77777777" w:rsidR="008A68BA" w:rsidRPr="000528F1" w:rsidRDefault="000C5C7A">
      <w:pPr>
        <w:spacing w:before="160" w:line="240" w:lineRule="auto"/>
        <w:jc w:val="both"/>
        <w:rPr>
          <w:rFonts w:ascii="Segoe UI" w:eastAsia="Quattrocento Sans" w:hAnsi="Segoe UI" w:cs="Segoe UI"/>
        </w:rPr>
      </w:pPr>
      <w:bookmarkStart w:id="5" w:name="_heading=h.os8g9vtydrwv" w:colFirst="0" w:colLast="0"/>
      <w:bookmarkEnd w:id="5"/>
      <w:r w:rsidRPr="000528F1">
        <w:rPr>
          <w:rFonts w:ascii="Segoe UI" w:eastAsia="Quattrocento Sans" w:hAnsi="Segoe UI" w:cs="Segoe UI"/>
        </w:rPr>
        <w:t xml:space="preserve">La ley destaca diversos derechos de NNA, incluyendo la igualdad en el goce de derechos sin discriminación, nivel de vida adecuado para su máximo desarrollo, protección contra </w:t>
      </w:r>
      <w:r w:rsidRPr="000528F1">
        <w:rPr>
          <w:rFonts w:ascii="Segoe UI" w:eastAsia="Quattrocento Sans" w:hAnsi="Segoe UI" w:cs="Segoe UI"/>
        </w:rPr>
        <w:lastRenderedPageBreak/>
        <w:t>la explotación económica, sexual y el trabajo infantil, educación de calidad que promueva su desarrollo integral, y derecho a un medio ambiente saludable y sostenible.</w:t>
      </w:r>
    </w:p>
    <w:p w14:paraId="1277F071" w14:textId="77777777" w:rsidR="008A68BA" w:rsidRPr="000528F1" w:rsidRDefault="000C5C7A">
      <w:pPr>
        <w:spacing w:before="160" w:line="240" w:lineRule="auto"/>
        <w:jc w:val="both"/>
        <w:rPr>
          <w:rFonts w:ascii="Segoe UI" w:eastAsia="Quattrocento Sans" w:hAnsi="Segoe UI" w:cs="Segoe UI"/>
        </w:rPr>
      </w:pPr>
      <w:r w:rsidRPr="000528F1">
        <w:rPr>
          <w:rFonts w:ascii="Segoe UI" w:eastAsia="Quattrocento Sans" w:hAnsi="Segoe UI" w:cs="Segoe UI"/>
          <w:b/>
        </w:rPr>
        <w:t xml:space="preserve">N°3: </w:t>
      </w:r>
      <w:r w:rsidRPr="000528F1">
        <w:rPr>
          <w:rFonts w:ascii="Segoe UI" w:eastAsia="Quattrocento Sans" w:hAnsi="Segoe UI" w:cs="Segoe UI"/>
        </w:rPr>
        <w:t xml:space="preserve">Uno de los principales desafíos es el acceso a información detallada y específica respecto al impacto que tiene el cambio climático en la trayectoria educativa de niñas y mujeres adolescentes, ya que no existe información desagregada respecto a los impactos de los daños medioambientales y del cambio climático en la niñez. En este sentido, tampoco existe suficiente evidencia acerca de cómo tales fenómenos impactarían en la trayectoria educativa de niñas y adolescentes mujeres. Conforme a esto, los principales retos implican la incorporación de herramientas e instrumentos de análisis adecuados que permitan recopilar información, </w:t>
      </w:r>
      <w:r w:rsidR="002F671E" w:rsidRPr="000528F1">
        <w:rPr>
          <w:rFonts w:ascii="Segoe UI" w:eastAsia="Quattrocento Sans" w:hAnsi="Segoe UI" w:cs="Segoe UI"/>
        </w:rPr>
        <w:t>incluida</w:t>
      </w:r>
      <w:r w:rsidRPr="000528F1">
        <w:rPr>
          <w:rFonts w:ascii="Segoe UI" w:eastAsia="Quattrocento Sans" w:hAnsi="Segoe UI" w:cs="Segoe UI"/>
        </w:rPr>
        <w:t xml:space="preserve"> la perspectiva de género, sobre las consecuencias del cambio climático en diferentes áreas de la vida de</w:t>
      </w:r>
      <w:r w:rsidR="00C2538A" w:rsidRPr="00C2538A">
        <w:rPr>
          <w:rFonts w:ascii="Segoe UI" w:eastAsia="Quattrocento Sans" w:hAnsi="Segoe UI" w:cs="Segoe UI"/>
        </w:rPr>
        <w:t xml:space="preserve"> </w:t>
      </w:r>
      <w:r w:rsidR="00C2538A">
        <w:rPr>
          <w:rFonts w:ascii="Segoe UI" w:eastAsia="Quattrocento Sans" w:hAnsi="Segoe UI" w:cs="Segoe UI"/>
        </w:rPr>
        <w:t>los/as</w:t>
      </w:r>
      <w:r w:rsidRPr="000528F1">
        <w:rPr>
          <w:rFonts w:ascii="Segoe UI" w:eastAsia="Quattrocento Sans" w:hAnsi="Segoe UI" w:cs="Segoe UI"/>
        </w:rPr>
        <w:t xml:space="preserve"> NNA (con especial atención en su desarrollo educativo).</w:t>
      </w:r>
    </w:p>
    <w:p w14:paraId="1277F072" w14:textId="77777777" w:rsidR="008A68BA" w:rsidRPr="000528F1" w:rsidRDefault="000C5C7A">
      <w:pPr>
        <w:spacing w:before="160" w:line="240" w:lineRule="auto"/>
        <w:jc w:val="both"/>
        <w:rPr>
          <w:rFonts w:ascii="Segoe UI" w:eastAsia="Quattrocento Sans" w:hAnsi="Segoe UI" w:cs="Segoe UI"/>
        </w:rPr>
      </w:pPr>
      <w:r w:rsidRPr="000528F1">
        <w:rPr>
          <w:rFonts w:ascii="Segoe UI" w:eastAsia="Quattrocento Sans" w:hAnsi="Segoe UI" w:cs="Segoe UI"/>
        </w:rPr>
        <w:t xml:space="preserve">Otro de los desafíos corresponde al rol de la educación en el reconocimiento y comprensión de las causas y consecuencias del cambio climático, y sus posibilidades de abordaje, ya que el sistema educativo actual no prioriza lo suficiente planes educativos con perspectiva de género que aborden críticamente el cambio climático. Es por </w:t>
      </w:r>
      <w:r w:rsidR="00C2538A">
        <w:rPr>
          <w:rFonts w:ascii="Segoe UI" w:eastAsia="Quattrocento Sans" w:hAnsi="Segoe UI" w:cs="Segoe UI"/>
        </w:rPr>
        <w:t>ello</w:t>
      </w:r>
      <w:r w:rsidRPr="000528F1">
        <w:rPr>
          <w:rFonts w:ascii="Segoe UI" w:eastAsia="Quattrocento Sans" w:hAnsi="Segoe UI" w:cs="Segoe UI"/>
        </w:rPr>
        <w:t xml:space="preserve"> que es necesario establecer y ejecutar un financiamiento dedicado para implementar y monitorear políticas educativas que aborden el cambio climático de manera integral, incluyendo la incorporación de este tema en el currículo escolar.</w:t>
      </w:r>
    </w:p>
    <w:p w14:paraId="1277F073" w14:textId="77777777" w:rsidR="008A68BA" w:rsidRPr="000528F1" w:rsidRDefault="000C5C7A">
      <w:pPr>
        <w:spacing w:before="160" w:line="240" w:lineRule="auto"/>
        <w:jc w:val="both"/>
        <w:rPr>
          <w:rFonts w:ascii="Segoe UI" w:eastAsia="Quattrocento Sans" w:hAnsi="Segoe UI" w:cs="Segoe UI"/>
        </w:rPr>
      </w:pPr>
      <w:r w:rsidRPr="000528F1">
        <w:rPr>
          <w:rFonts w:ascii="Segoe UI" w:eastAsia="Quattrocento Sans" w:hAnsi="Segoe UI" w:cs="Segoe UI"/>
          <w:b/>
        </w:rPr>
        <w:t xml:space="preserve">N°4: </w:t>
      </w:r>
      <w:r w:rsidRPr="000528F1">
        <w:rPr>
          <w:rFonts w:ascii="Segoe UI" w:eastAsia="Quattrocento Sans" w:hAnsi="Segoe UI" w:cs="Segoe UI"/>
        </w:rPr>
        <w:t>El Estado de Chile cuenta con una Política y un Plan de Acción  (2018-2025) en materia de niñez y adolescencia</w:t>
      </w:r>
      <w:r w:rsidRPr="000528F1">
        <w:rPr>
          <w:rFonts w:ascii="Segoe UI" w:eastAsia="Quattrocento Sans" w:hAnsi="Segoe UI" w:cs="Segoe UI"/>
          <w:vertAlign w:val="superscript"/>
        </w:rPr>
        <w:footnoteReference w:id="3"/>
      </w:r>
      <w:r w:rsidRPr="000528F1">
        <w:rPr>
          <w:rFonts w:ascii="Segoe UI" w:eastAsia="Quattrocento Sans" w:hAnsi="Segoe UI" w:cs="Segoe UI"/>
        </w:rPr>
        <w:t xml:space="preserve"> el cual busca que </w:t>
      </w:r>
      <w:r w:rsidR="00C2538A">
        <w:rPr>
          <w:rFonts w:ascii="Segoe UI" w:eastAsia="Quattrocento Sans" w:hAnsi="Segoe UI" w:cs="Segoe UI"/>
        </w:rPr>
        <w:t xml:space="preserve">los/as </w:t>
      </w:r>
      <w:r w:rsidRPr="000528F1">
        <w:rPr>
          <w:rFonts w:ascii="Segoe UI" w:eastAsia="Quattrocento Sans" w:hAnsi="Segoe UI" w:cs="Segoe UI"/>
        </w:rPr>
        <w:t xml:space="preserve">NNA cuenten con las condiciones jurídicas y materiales que garanticen el ejercicio de sus derechos, sin distinciones, de modo que alcancen el máximo desarrollo de sus capacidades. Este plan cuenta con el apoyo de múltiples instituciones públicas destinadas a la protección integral de derechos de la niñez y adolescencia, entre ellas el Ministerio del Medio Ambiente (MMA) a través de su Subsecretaría. Dentro de las acciones del plan se integra la incorporación de la opinión de </w:t>
      </w:r>
      <w:r w:rsidR="00C2538A">
        <w:rPr>
          <w:rFonts w:ascii="Segoe UI" w:eastAsia="Quattrocento Sans" w:hAnsi="Segoe UI" w:cs="Segoe UI"/>
        </w:rPr>
        <w:t xml:space="preserve">los/as </w:t>
      </w:r>
      <w:r w:rsidRPr="000528F1">
        <w:rPr>
          <w:rFonts w:ascii="Segoe UI" w:eastAsia="Quattrocento Sans" w:hAnsi="Segoe UI" w:cs="Segoe UI"/>
        </w:rPr>
        <w:t>NNA en la actualización de la Política Nacional de Educación para el Desarrollo Sustentable (PNEDS); el diseño de instancias formales para la participación de la niñez en la División de Educación Medio Ambiental y Participación Ciudadana del MMA, con el objetivo de promover la educación ambiental, convocando a adultos, NNA para incentivar y promover buenas prácticas ambientales en las familias, instalando hábitos sustentables en los hogares participantes.</w:t>
      </w:r>
    </w:p>
    <w:p w14:paraId="1277F074" w14:textId="77777777" w:rsidR="008A68BA" w:rsidRPr="000528F1" w:rsidRDefault="000C5C7A">
      <w:pPr>
        <w:spacing w:before="160" w:line="240" w:lineRule="auto"/>
        <w:jc w:val="both"/>
        <w:rPr>
          <w:rFonts w:ascii="Segoe UI" w:eastAsia="Quattrocento Sans" w:hAnsi="Segoe UI" w:cs="Segoe UI"/>
        </w:rPr>
      </w:pPr>
      <w:r w:rsidRPr="000528F1">
        <w:rPr>
          <w:rFonts w:ascii="Segoe UI" w:eastAsia="Quattrocento Sans" w:hAnsi="Segoe UI" w:cs="Segoe UI"/>
        </w:rPr>
        <w:t xml:space="preserve">Por otra parte, el Ministerio de Educación (MINEDUC) ha implementado medidas para la promoción del respeto y protección del medio ambiente. Se trata de medidas preventivas que buscan transmitir conocimientos y enseñanzas al estudiantado respecto a la protección del entorno natural y la importancia fundamental sobre resguardar el medio ambiente, con el fin de generar hábitos y conductas que permitan a todas las personas tomar conciencia de los problemas ambientales en el país. Dentro de estas medidas se encuentran las Jornadas de </w:t>
      </w:r>
      <w:r w:rsidR="00C2538A">
        <w:rPr>
          <w:rFonts w:ascii="Segoe UI" w:eastAsia="Quattrocento Sans" w:hAnsi="Segoe UI" w:cs="Segoe UI"/>
        </w:rPr>
        <w:t>R</w:t>
      </w:r>
      <w:r w:rsidRPr="000528F1">
        <w:rPr>
          <w:rFonts w:ascii="Segoe UI" w:eastAsia="Quattrocento Sans" w:hAnsi="Segoe UI" w:cs="Segoe UI"/>
        </w:rPr>
        <w:t xml:space="preserve">eflexión para la Acción Climática, en donde se invita a NNA </w:t>
      </w:r>
      <w:r w:rsidRPr="000528F1">
        <w:rPr>
          <w:rFonts w:ascii="Segoe UI" w:eastAsia="Quattrocento Sans" w:hAnsi="Segoe UI" w:cs="Segoe UI"/>
        </w:rPr>
        <w:lastRenderedPageBreak/>
        <w:t>del país a aprender sobre el cambio climático y reflexionar sobre sus alcances y efectos en sus vidas; cursos de formación sobre cambio climático, “misiones ambientales” que permitan educar, sensibilizar y movilizar a NNA en torno a la acción climática y generar conciencia por el cuidado del medioambiente, entre otras.</w:t>
      </w:r>
    </w:p>
    <w:p w14:paraId="1277F075" w14:textId="77777777" w:rsidR="008A68BA" w:rsidRPr="000528F1" w:rsidRDefault="000C5C7A">
      <w:pPr>
        <w:spacing w:before="160" w:line="240" w:lineRule="auto"/>
        <w:jc w:val="both"/>
        <w:rPr>
          <w:rFonts w:ascii="Segoe UI" w:eastAsia="Quattrocento Sans" w:hAnsi="Segoe UI" w:cs="Segoe UI"/>
        </w:rPr>
      </w:pPr>
      <w:r w:rsidRPr="000528F1">
        <w:rPr>
          <w:rFonts w:ascii="Segoe UI" w:eastAsia="Quattrocento Sans" w:hAnsi="Segoe UI" w:cs="Segoe UI"/>
          <w:b/>
        </w:rPr>
        <w:t>Pregunta N°5:</w:t>
      </w:r>
      <w:r w:rsidRPr="000528F1">
        <w:rPr>
          <w:rFonts w:ascii="Segoe UI" w:eastAsia="Quattrocento Sans" w:hAnsi="Segoe UI" w:cs="Segoe UI"/>
        </w:rPr>
        <w:t xml:space="preserve"> No existe información específica y desagregada en materia medioambiental para la niñez y adolescencia, y menos aún, en cómo esta materia afecta a la trayectoria educativa de niñas y adolescentes mujeres; solo existe información parcelada</w:t>
      </w:r>
    </w:p>
    <w:p w14:paraId="1277F076" w14:textId="77777777" w:rsidR="008A68BA" w:rsidRPr="000528F1" w:rsidRDefault="000C5C7A">
      <w:pPr>
        <w:spacing w:before="160" w:line="240" w:lineRule="auto"/>
        <w:jc w:val="both"/>
        <w:rPr>
          <w:rFonts w:ascii="Segoe UI" w:eastAsia="Quattrocento Sans" w:hAnsi="Segoe UI" w:cs="Segoe UI"/>
        </w:rPr>
      </w:pPr>
      <w:r w:rsidRPr="000528F1">
        <w:rPr>
          <w:rFonts w:ascii="Segoe UI" w:eastAsia="Quattrocento Sans" w:hAnsi="Segoe UI" w:cs="Segoe UI"/>
        </w:rPr>
        <w:t>En Chile según la Encuesta de Caracterización Socioeconómica (CASEN)</w:t>
      </w:r>
      <w:r w:rsidRPr="000528F1">
        <w:rPr>
          <w:rFonts w:ascii="Segoe UI" w:eastAsia="Quattrocento Sans" w:hAnsi="Segoe UI" w:cs="Segoe UI"/>
          <w:vertAlign w:val="superscript"/>
        </w:rPr>
        <w:footnoteReference w:id="4"/>
      </w:r>
      <w:r w:rsidRPr="000528F1">
        <w:rPr>
          <w:rFonts w:ascii="Segoe UI" w:eastAsia="Quattrocento Sans" w:hAnsi="Segoe UI" w:cs="Segoe UI"/>
        </w:rPr>
        <w:t xml:space="preserve"> viven 4.496.132 NNA, lo que equivale a un 23% de la población, cifra que progresivamente ha ido disminuyendo a través de los años (CASEN, 2020). </w:t>
      </w:r>
    </w:p>
    <w:p w14:paraId="1277F077" w14:textId="77777777" w:rsidR="008A68BA" w:rsidRPr="000528F1" w:rsidRDefault="000C5C7A">
      <w:pPr>
        <w:spacing w:before="160" w:line="240" w:lineRule="auto"/>
        <w:jc w:val="both"/>
        <w:rPr>
          <w:rFonts w:ascii="Segoe UI" w:eastAsia="Quattrocento Sans" w:hAnsi="Segoe UI" w:cs="Segoe UI"/>
        </w:rPr>
      </w:pPr>
      <w:r w:rsidRPr="000528F1">
        <w:rPr>
          <w:rFonts w:ascii="Segoe UI" w:eastAsia="Quattrocento Sans" w:hAnsi="Segoe UI" w:cs="Segoe UI"/>
        </w:rPr>
        <w:t xml:space="preserve">Respecto al ámbito de la educación, se registró un aumento del 28% al 38% en el porcentaje de estudiantes con inasistencia grave desde 2019 hasta 2022, con diez regiones experimentando incrementos superiores al promedio nacional. Se destacó un mayor aumento en el porcentaje de estudiantes con inasistencia grave en zonas rurales (del 19% al 32%) en comparación con zonas urbanas (del 28% al 38%). De acuerdo con los datos sobre tasas de deserción escolar proporcionados por el MINEDUC en abril de 2021, más de 186.000 NNA y jóvenes en Chile, con edades comprendidas entre 5 y 21 años, abandonaron el sistema educativo, mientras que otros 39.498 no se inscribieron en ninguna institución educativa. Dentro de este grupo, el 53% (21.260) son hombres y el 46,2% (18.238) son mujeres. </w:t>
      </w:r>
    </w:p>
    <w:p w14:paraId="1277F078" w14:textId="77777777" w:rsidR="008A68BA" w:rsidRPr="000528F1" w:rsidRDefault="000C5C7A">
      <w:pPr>
        <w:spacing w:before="160" w:line="240" w:lineRule="auto"/>
        <w:jc w:val="both"/>
        <w:rPr>
          <w:rFonts w:ascii="Segoe UI" w:eastAsia="Quattrocento Sans" w:hAnsi="Segoe UI" w:cs="Segoe UI"/>
        </w:rPr>
      </w:pPr>
      <w:r w:rsidRPr="000528F1">
        <w:rPr>
          <w:rFonts w:ascii="Segoe UI" w:eastAsia="Quattrocento Sans" w:hAnsi="Segoe UI" w:cs="Segoe UI"/>
        </w:rPr>
        <w:t>Respecto a las condiciones del entorno, habitabilidad y espacios libre de contaminación, es importante indicar lo siguiente, de acuerdo con los datos proporcionados por la Encuesta CASEN 2017</w:t>
      </w:r>
      <w:r w:rsidRPr="000528F1">
        <w:rPr>
          <w:rFonts w:ascii="Segoe UI" w:eastAsia="Quattrocento Sans" w:hAnsi="Segoe UI" w:cs="Segoe UI"/>
          <w:vertAlign w:val="superscript"/>
        </w:rPr>
        <w:footnoteReference w:id="5"/>
      </w:r>
      <w:r w:rsidRPr="000528F1">
        <w:rPr>
          <w:rFonts w:ascii="Segoe UI" w:eastAsia="Quattrocento Sans" w:hAnsi="Segoe UI" w:cs="Segoe UI"/>
        </w:rPr>
        <w:t>:</w:t>
      </w:r>
    </w:p>
    <w:p w14:paraId="1277F079" w14:textId="77777777" w:rsidR="008A68BA" w:rsidRPr="000528F1" w:rsidRDefault="000C5C7A">
      <w:pPr>
        <w:numPr>
          <w:ilvl w:val="0"/>
          <w:numId w:val="1"/>
        </w:numPr>
        <w:spacing w:before="160" w:after="0" w:line="240" w:lineRule="auto"/>
        <w:jc w:val="both"/>
        <w:rPr>
          <w:rFonts w:ascii="Segoe UI" w:eastAsia="Quattrocento Sans" w:hAnsi="Segoe UI" w:cs="Segoe UI"/>
        </w:rPr>
      </w:pPr>
      <w:r w:rsidRPr="000528F1">
        <w:rPr>
          <w:rFonts w:ascii="Segoe UI" w:eastAsia="Quattrocento Sans" w:hAnsi="Segoe UI" w:cs="Segoe UI"/>
        </w:rPr>
        <w:t>La proporción de la población entre 0 y 17 años de edad que utiliza servicios de saneamiento gestionados de manera segura, incluida una instalación para lavarse las manos con agua y jabón es de 95,4%.</w:t>
      </w:r>
    </w:p>
    <w:p w14:paraId="1277F07A" w14:textId="77777777" w:rsidR="008A68BA" w:rsidRPr="000528F1" w:rsidRDefault="000C5C7A">
      <w:pPr>
        <w:numPr>
          <w:ilvl w:val="0"/>
          <w:numId w:val="1"/>
        </w:numPr>
        <w:spacing w:after="0" w:line="240" w:lineRule="auto"/>
        <w:jc w:val="both"/>
        <w:rPr>
          <w:rFonts w:ascii="Segoe UI" w:eastAsia="Quattrocento Sans" w:hAnsi="Segoe UI" w:cs="Segoe UI"/>
        </w:rPr>
      </w:pPr>
      <w:r w:rsidRPr="000528F1">
        <w:rPr>
          <w:rFonts w:ascii="Segoe UI" w:eastAsia="Quattrocento Sans" w:hAnsi="Segoe UI" w:cs="Segoe UI"/>
        </w:rPr>
        <w:t>El porcentaje de NNA que ha vivido o presenciado “siempre” contaminación del aire y/o malos olores es de un 8,9%.</w:t>
      </w:r>
    </w:p>
    <w:p w14:paraId="1277F07B" w14:textId="77777777" w:rsidR="008A68BA" w:rsidRPr="000528F1" w:rsidRDefault="000C5C7A">
      <w:pPr>
        <w:numPr>
          <w:ilvl w:val="0"/>
          <w:numId w:val="1"/>
        </w:numPr>
        <w:spacing w:after="0" w:line="240" w:lineRule="auto"/>
        <w:jc w:val="both"/>
        <w:rPr>
          <w:rFonts w:ascii="Segoe UI" w:eastAsia="Quattrocento Sans" w:hAnsi="Segoe UI" w:cs="Segoe UI"/>
        </w:rPr>
      </w:pPr>
      <w:r w:rsidRPr="000528F1">
        <w:rPr>
          <w:rFonts w:ascii="Segoe UI" w:eastAsia="Quattrocento Sans" w:hAnsi="Segoe UI" w:cs="Segoe UI"/>
        </w:rPr>
        <w:t>Un 3% de NNA ha vivido o presenciado “siempre” contaminación en ríos, canales, esteros, lagos, tranques y embalses.</w:t>
      </w:r>
    </w:p>
    <w:p w14:paraId="1277F07C" w14:textId="77777777" w:rsidR="008A68BA" w:rsidRPr="000528F1" w:rsidRDefault="000C5C7A">
      <w:pPr>
        <w:numPr>
          <w:ilvl w:val="0"/>
          <w:numId w:val="1"/>
        </w:numPr>
        <w:spacing w:after="0" w:line="240" w:lineRule="auto"/>
        <w:jc w:val="both"/>
        <w:rPr>
          <w:rFonts w:ascii="Segoe UI" w:eastAsia="Quattrocento Sans" w:hAnsi="Segoe UI" w:cs="Segoe UI"/>
        </w:rPr>
      </w:pPr>
      <w:r w:rsidRPr="000528F1">
        <w:rPr>
          <w:rFonts w:ascii="Segoe UI" w:eastAsia="Quattrocento Sans" w:hAnsi="Segoe UI" w:cs="Segoe UI"/>
        </w:rPr>
        <w:t>Un 5,3% de hogares con NNA han vivido o presenciado “siempre” en los últimos 12 meses problemas de contaminación en el área de residencia.</w:t>
      </w:r>
    </w:p>
    <w:p w14:paraId="1277F07D" w14:textId="77777777" w:rsidR="008A68BA" w:rsidRPr="000528F1" w:rsidRDefault="000C5C7A">
      <w:pPr>
        <w:numPr>
          <w:ilvl w:val="0"/>
          <w:numId w:val="1"/>
        </w:numPr>
        <w:spacing w:line="240" w:lineRule="auto"/>
        <w:jc w:val="both"/>
        <w:rPr>
          <w:rFonts w:ascii="Segoe UI" w:eastAsia="Quattrocento Sans" w:hAnsi="Segoe UI" w:cs="Segoe UI"/>
        </w:rPr>
      </w:pPr>
      <w:r w:rsidRPr="000528F1">
        <w:rPr>
          <w:rFonts w:ascii="Segoe UI" w:eastAsia="Quattrocento Sans" w:hAnsi="Segoe UI" w:cs="Segoe UI"/>
        </w:rPr>
        <w:t>Un 12,6% de personas de 0 a 17 años ha vivido o presenciado “siempre” acumulación de basura en calles, caminos, veredas o espacios públicos.</w:t>
      </w:r>
    </w:p>
    <w:p w14:paraId="1277F07E" w14:textId="77777777" w:rsidR="008A68BA" w:rsidRPr="000528F1" w:rsidRDefault="00C2538A">
      <w:pPr>
        <w:spacing w:before="160" w:line="240" w:lineRule="auto"/>
        <w:jc w:val="both"/>
        <w:rPr>
          <w:rFonts w:ascii="Segoe UI" w:eastAsia="Quattrocento Sans" w:hAnsi="Segoe UI" w:cs="Segoe UI"/>
        </w:rPr>
      </w:pPr>
      <w:r>
        <w:rPr>
          <w:rFonts w:ascii="Segoe UI" w:eastAsia="Quattrocento Sans" w:hAnsi="Segoe UI" w:cs="Segoe UI"/>
        </w:rPr>
        <w:t>Finalmente, cabe destacar que</w:t>
      </w:r>
      <w:r w:rsidR="000C5C7A" w:rsidRPr="000528F1">
        <w:rPr>
          <w:rFonts w:ascii="Segoe UI" w:eastAsia="Quattrocento Sans" w:hAnsi="Segoe UI" w:cs="Segoe UI"/>
        </w:rPr>
        <w:t xml:space="preserve"> de acuerdo con la Encuesta de Opinión de NNA, realizada por la Defensoría de la Niñez durante el año 2019, se evidencia que un 39,5% de NNA cree que su barrio está cada día más contaminado.</w:t>
      </w:r>
    </w:p>
    <w:sectPr w:rsidR="008A68BA" w:rsidRPr="000528F1">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7F081" w14:textId="77777777" w:rsidR="0034646C" w:rsidRDefault="0034646C">
      <w:pPr>
        <w:spacing w:after="0" w:line="240" w:lineRule="auto"/>
      </w:pPr>
      <w:r>
        <w:separator/>
      </w:r>
    </w:p>
  </w:endnote>
  <w:endnote w:type="continuationSeparator" w:id="0">
    <w:p w14:paraId="1277F082" w14:textId="77777777" w:rsidR="0034646C" w:rsidRDefault="0034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F088" w14:textId="77777777" w:rsidR="008A68BA" w:rsidRDefault="000C5C7A">
    <w:pPr>
      <w:pBdr>
        <w:top w:val="nil"/>
        <w:left w:val="nil"/>
        <w:bottom w:val="nil"/>
        <w:right w:val="nil"/>
        <w:between w:val="nil"/>
      </w:pBdr>
      <w:tabs>
        <w:tab w:val="center" w:pos="4252"/>
        <w:tab w:val="right" w:pos="8504"/>
      </w:tabs>
      <w:spacing w:after="0" w:line="240" w:lineRule="auto"/>
      <w:jc w:val="right"/>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fldChar w:fldCharType="begin"/>
    </w:r>
    <w:r>
      <w:rPr>
        <w:rFonts w:ascii="Quattrocento Sans" w:eastAsia="Quattrocento Sans" w:hAnsi="Quattrocento Sans" w:cs="Quattrocento Sans"/>
        <w:color w:val="000000"/>
        <w:sz w:val="20"/>
        <w:szCs w:val="20"/>
      </w:rPr>
      <w:instrText>PAGE</w:instrText>
    </w:r>
    <w:r>
      <w:rPr>
        <w:rFonts w:ascii="Quattrocento Sans" w:eastAsia="Quattrocento Sans" w:hAnsi="Quattrocento Sans" w:cs="Quattrocento Sans"/>
        <w:color w:val="000000"/>
        <w:sz w:val="20"/>
        <w:szCs w:val="20"/>
      </w:rPr>
      <w:fldChar w:fldCharType="separate"/>
    </w:r>
    <w:r w:rsidR="007B2FBF">
      <w:rPr>
        <w:rFonts w:ascii="Quattrocento Sans" w:eastAsia="Quattrocento Sans" w:hAnsi="Quattrocento Sans" w:cs="Quattrocento Sans"/>
        <w:noProof/>
        <w:color w:val="000000"/>
        <w:sz w:val="20"/>
        <w:szCs w:val="20"/>
      </w:rPr>
      <w:t>2</w:t>
    </w:r>
    <w:r>
      <w:rPr>
        <w:rFonts w:ascii="Quattrocento Sans" w:eastAsia="Quattrocento Sans" w:hAnsi="Quattrocento Sans" w:cs="Quattrocento Sans"/>
        <w:color w:val="000000"/>
        <w:sz w:val="20"/>
        <w:szCs w:val="20"/>
      </w:rPr>
      <w:fldChar w:fldCharType="end"/>
    </w:r>
  </w:p>
  <w:p w14:paraId="1277F089" w14:textId="77777777" w:rsidR="008A68BA" w:rsidRDefault="008A68BA">
    <w:pPr>
      <w:pBdr>
        <w:top w:val="nil"/>
        <w:left w:val="nil"/>
        <w:bottom w:val="nil"/>
        <w:right w:val="nil"/>
        <w:between w:val="nil"/>
      </w:pBdr>
      <w:tabs>
        <w:tab w:val="center" w:pos="4252"/>
        <w:tab w:val="right" w:pos="8504"/>
      </w:tabs>
      <w:spacing w:after="0" w:line="240" w:lineRule="auto"/>
      <w:rPr>
        <w:rFonts w:ascii="Quattrocento Sans" w:eastAsia="Quattrocento Sans" w:hAnsi="Quattrocento Sans" w:cs="Quattrocento San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7F07F" w14:textId="77777777" w:rsidR="0034646C" w:rsidRDefault="0034646C">
      <w:pPr>
        <w:spacing w:after="0" w:line="240" w:lineRule="auto"/>
      </w:pPr>
      <w:r>
        <w:separator/>
      </w:r>
    </w:p>
  </w:footnote>
  <w:footnote w:type="continuationSeparator" w:id="0">
    <w:p w14:paraId="1277F080" w14:textId="77777777" w:rsidR="0034646C" w:rsidRDefault="0034646C">
      <w:pPr>
        <w:spacing w:after="0" w:line="240" w:lineRule="auto"/>
      </w:pPr>
      <w:r>
        <w:continuationSeparator/>
      </w:r>
    </w:p>
  </w:footnote>
  <w:footnote w:id="1">
    <w:p w14:paraId="1277F08C" w14:textId="77777777" w:rsidR="008A68BA" w:rsidRPr="008C67DB" w:rsidRDefault="000C5C7A">
      <w:pPr>
        <w:pBdr>
          <w:top w:val="nil"/>
          <w:left w:val="nil"/>
          <w:bottom w:val="nil"/>
          <w:right w:val="nil"/>
          <w:between w:val="nil"/>
        </w:pBdr>
        <w:spacing w:after="0" w:line="240" w:lineRule="auto"/>
        <w:jc w:val="both"/>
        <w:rPr>
          <w:rFonts w:ascii="Segoe UI" w:eastAsia="Quattrocento Sans" w:hAnsi="Segoe UI" w:cs="Segoe UI"/>
          <w:sz w:val="18"/>
          <w:szCs w:val="18"/>
        </w:rPr>
      </w:pPr>
      <w:r w:rsidRPr="008C67DB">
        <w:rPr>
          <w:rFonts w:ascii="Segoe UI" w:hAnsi="Segoe UI" w:cs="Segoe UI"/>
          <w:sz w:val="18"/>
          <w:szCs w:val="18"/>
          <w:vertAlign w:val="superscript"/>
        </w:rPr>
        <w:footnoteRef/>
      </w:r>
      <w:r w:rsidRPr="008C67DB">
        <w:rPr>
          <w:rFonts w:ascii="Segoe UI" w:eastAsia="Quattrocento Sans" w:hAnsi="Segoe UI" w:cs="Segoe UI"/>
          <w:sz w:val="18"/>
          <w:szCs w:val="18"/>
        </w:rPr>
        <w:t xml:space="preserve"> El presente documento se ha elaborado a partir de los insumos proporcionados por la Subsecretaría de la Niñez. </w:t>
      </w:r>
    </w:p>
  </w:footnote>
  <w:footnote w:id="2">
    <w:p w14:paraId="1277F08D" w14:textId="77777777" w:rsidR="008A68BA" w:rsidRPr="008C67DB" w:rsidRDefault="000C5C7A">
      <w:pPr>
        <w:spacing w:after="0" w:line="240" w:lineRule="auto"/>
        <w:rPr>
          <w:rFonts w:ascii="Segoe UI" w:eastAsia="Quattrocento Sans" w:hAnsi="Segoe UI" w:cs="Segoe UI"/>
          <w:sz w:val="18"/>
          <w:szCs w:val="18"/>
          <w:lang w:val="fr-FR"/>
        </w:rPr>
      </w:pPr>
      <w:r w:rsidRPr="008C67DB">
        <w:rPr>
          <w:rFonts w:ascii="Segoe UI" w:hAnsi="Segoe UI" w:cs="Segoe UI"/>
          <w:sz w:val="18"/>
          <w:szCs w:val="18"/>
          <w:vertAlign w:val="superscript"/>
        </w:rPr>
        <w:footnoteRef/>
      </w:r>
      <w:r w:rsidRPr="008C67DB">
        <w:rPr>
          <w:rFonts w:ascii="Segoe UI" w:eastAsia="Quattrocento Sans" w:hAnsi="Segoe UI" w:cs="Segoe UI"/>
          <w:sz w:val="18"/>
          <w:szCs w:val="18"/>
          <w:lang w:val="fr-FR"/>
        </w:rPr>
        <w:t xml:space="preserve"> Véase en: </w:t>
      </w:r>
      <w:hyperlink r:id="rId1">
        <w:r w:rsidRPr="008C67DB">
          <w:rPr>
            <w:rFonts w:ascii="Segoe UI" w:eastAsia="Quattrocento Sans" w:hAnsi="Segoe UI" w:cs="Segoe UI"/>
            <w:color w:val="1155CC"/>
            <w:sz w:val="18"/>
            <w:szCs w:val="18"/>
            <w:u w:val="single"/>
            <w:lang w:val="fr-FR"/>
          </w:rPr>
          <w:t>https://www.bcn.cl/leychile/navegar?idNorma=1173643</w:t>
        </w:r>
      </w:hyperlink>
      <w:r w:rsidRPr="008C67DB">
        <w:rPr>
          <w:rFonts w:ascii="Segoe UI" w:eastAsia="Quattrocento Sans" w:hAnsi="Segoe UI" w:cs="Segoe UI"/>
          <w:sz w:val="18"/>
          <w:szCs w:val="18"/>
          <w:lang w:val="fr-FR"/>
        </w:rPr>
        <w:t xml:space="preserve"> </w:t>
      </w:r>
    </w:p>
  </w:footnote>
  <w:footnote w:id="3">
    <w:p w14:paraId="1277F08E" w14:textId="77777777" w:rsidR="008A68BA" w:rsidRPr="008C67DB" w:rsidRDefault="000C5C7A">
      <w:pPr>
        <w:spacing w:after="0" w:line="240" w:lineRule="auto"/>
        <w:rPr>
          <w:rFonts w:ascii="Segoe UI" w:eastAsia="Quattrocento Sans" w:hAnsi="Segoe UI" w:cs="Segoe UI"/>
          <w:sz w:val="18"/>
          <w:szCs w:val="18"/>
          <w:lang w:val="fr-FR"/>
        </w:rPr>
      </w:pPr>
      <w:r w:rsidRPr="008C67DB">
        <w:rPr>
          <w:rFonts w:ascii="Segoe UI" w:hAnsi="Segoe UI" w:cs="Segoe UI"/>
          <w:sz w:val="18"/>
          <w:szCs w:val="18"/>
          <w:vertAlign w:val="superscript"/>
        </w:rPr>
        <w:footnoteRef/>
      </w:r>
      <w:r w:rsidRPr="008C67DB">
        <w:rPr>
          <w:rFonts w:ascii="Segoe UI" w:eastAsia="Quattrocento Sans" w:hAnsi="Segoe UI" w:cs="Segoe UI"/>
          <w:sz w:val="18"/>
          <w:szCs w:val="18"/>
          <w:lang w:val="fr-FR"/>
        </w:rPr>
        <w:t xml:space="preserve"> Véase en: </w:t>
      </w:r>
      <w:hyperlink r:id="rId2">
        <w:r w:rsidRPr="008C67DB">
          <w:rPr>
            <w:rFonts w:ascii="Segoe UI" w:eastAsia="Quattrocento Sans" w:hAnsi="Segoe UI" w:cs="Segoe UI"/>
            <w:color w:val="1155CC"/>
            <w:sz w:val="18"/>
            <w:szCs w:val="18"/>
            <w:u w:val="single"/>
            <w:lang w:val="fr-FR"/>
          </w:rPr>
          <w:t>https://plandeaccioninfancia.ministeriodesarrollosocial.gob.cl/storage/cms/document/tehfggJPcanvH7lljSy8OIoU8SfuTqs1wgIZzRGs.pdf</w:t>
        </w:r>
      </w:hyperlink>
      <w:r w:rsidRPr="008C67DB">
        <w:rPr>
          <w:rFonts w:ascii="Segoe UI" w:eastAsia="Quattrocento Sans" w:hAnsi="Segoe UI" w:cs="Segoe UI"/>
          <w:sz w:val="18"/>
          <w:szCs w:val="18"/>
          <w:lang w:val="fr-FR"/>
        </w:rPr>
        <w:t xml:space="preserve"> </w:t>
      </w:r>
    </w:p>
  </w:footnote>
  <w:footnote w:id="4">
    <w:p w14:paraId="1277F08F" w14:textId="77777777" w:rsidR="008A68BA" w:rsidRPr="008C67DB" w:rsidRDefault="000C5C7A">
      <w:pPr>
        <w:spacing w:after="0" w:line="240" w:lineRule="auto"/>
        <w:rPr>
          <w:rFonts w:ascii="Segoe UI" w:hAnsi="Segoe UI" w:cs="Segoe UI"/>
          <w:sz w:val="18"/>
          <w:szCs w:val="18"/>
          <w:lang w:val="fr-FR"/>
        </w:rPr>
      </w:pPr>
      <w:r w:rsidRPr="008C67DB">
        <w:rPr>
          <w:rFonts w:ascii="Segoe UI" w:hAnsi="Segoe UI" w:cs="Segoe UI"/>
          <w:sz w:val="18"/>
          <w:szCs w:val="18"/>
          <w:vertAlign w:val="superscript"/>
        </w:rPr>
        <w:footnoteRef/>
      </w:r>
      <w:r w:rsidRPr="008C67DB">
        <w:rPr>
          <w:rFonts w:ascii="Segoe UI" w:hAnsi="Segoe UI" w:cs="Segoe UI"/>
          <w:sz w:val="18"/>
          <w:szCs w:val="18"/>
          <w:lang w:val="fr-FR"/>
        </w:rPr>
        <w:t xml:space="preserve"> Véase en: </w:t>
      </w:r>
      <w:hyperlink r:id="rId3">
        <w:r w:rsidRPr="008C67DB">
          <w:rPr>
            <w:rFonts w:ascii="Segoe UI" w:hAnsi="Segoe UI" w:cs="Segoe UI"/>
            <w:color w:val="1155CC"/>
            <w:sz w:val="18"/>
            <w:szCs w:val="18"/>
            <w:u w:val="single"/>
            <w:lang w:val="fr-FR"/>
          </w:rPr>
          <w:t>https://observatorio.ministeriodesarrollosocial.gob.cl/encuesta-casen-en-pandemia-2020</w:t>
        </w:r>
      </w:hyperlink>
      <w:r w:rsidRPr="008C67DB">
        <w:rPr>
          <w:rFonts w:ascii="Segoe UI" w:hAnsi="Segoe UI" w:cs="Segoe UI"/>
          <w:sz w:val="18"/>
          <w:szCs w:val="18"/>
          <w:lang w:val="fr-FR"/>
        </w:rPr>
        <w:t xml:space="preserve"> </w:t>
      </w:r>
    </w:p>
  </w:footnote>
  <w:footnote w:id="5">
    <w:p w14:paraId="1277F090" w14:textId="77777777" w:rsidR="008A68BA" w:rsidRPr="008C67DB" w:rsidRDefault="000C5C7A">
      <w:pPr>
        <w:spacing w:after="0" w:line="240" w:lineRule="auto"/>
        <w:rPr>
          <w:rFonts w:ascii="Segoe UI" w:eastAsia="Quattrocento Sans" w:hAnsi="Segoe UI" w:cs="Segoe UI"/>
          <w:sz w:val="18"/>
          <w:szCs w:val="18"/>
          <w:lang w:val="fr-FR"/>
        </w:rPr>
      </w:pPr>
      <w:r w:rsidRPr="008C67DB">
        <w:rPr>
          <w:rFonts w:ascii="Segoe UI" w:hAnsi="Segoe UI" w:cs="Segoe UI"/>
          <w:sz w:val="18"/>
          <w:szCs w:val="18"/>
          <w:vertAlign w:val="superscript"/>
        </w:rPr>
        <w:footnoteRef/>
      </w:r>
      <w:r w:rsidRPr="008C67DB">
        <w:rPr>
          <w:rFonts w:ascii="Segoe UI" w:eastAsia="Quattrocento Sans" w:hAnsi="Segoe UI" w:cs="Segoe UI"/>
          <w:sz w:val="18"/>
          <w:szCs w:val="18"/>
          <w:lang w:val="fr-FR"/>
        </w:rPr>
        <w:t xml:space="preserve"> Véase en: </w:t>
      </w:r>
      <w:hyperlink r:id="rId4">
        <w:r w:rsidRPr="008C67DB">
          <w:rPr>
            <w:rFonts w:ascii="Segoe UI" w:eastAsia="Quattrocento Sans" w:hAnsi="Segoe UI" w:cs="Segoe UI"/>
            <w:color w:val="1155CC"/>
            <w:sz w:val="18"/>
            <w:szCs w:val="18"/>
            <w:u w:val="single"/>
            <w:lang w:val="fr-FR"/>
          </w:rPr>
          <w:t>https://observatorio.ministeriodesarrollosocial.gob.cl/encuesta-casen-2017</w:t>
        </w:r>
      </w:hyperlink>
      <w:r w:rsidRPr="008C67DB">
        <w:rPr>
          <w:rFonts w:ascii="Segoe UI" w:eastAsia="Quattrocento Sans" w:hAnsi="Segoe UI" w:cs="Segoe UI"/>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F083" w14:textId="77777777" w:rsidR="008A68BA" w:rsidRPr="008C67DB" w:rsidRDefault="000C5C7A">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b/>
        <w:color w:val="000000"/>
      </w:rPr>
    </w:pPr>
    <w:r>
      <w:rPr>
        <w:rFonts w:ascii="Quattrocento Sans" w:eastAsia="Quattrocento Sans" w:hAnsi="Quattrocento Sans" w:cs="Quattrocento Sans"/>
        <w:b/>
        <w:color w:val="000000"/>
      </w:rPr>
      <w:tab/>
    </w:r>
    <w:r w:rsidRPr="008C67DB">
      <w:rPr>
        <w:rFonts w:ascii="Segoe UI" w:eastAsia="Quattrocento Sans" w:hAnsi="Segoe UI" w:cs="Segoe UI"/>
        <w:b/>
        <w:color w:val="000000"/>
      </w:rPr>
      <w:tab/>
    </w:r>
    <w:r w:rsidRPr="008C67DB">
      <w:rPr>
        <w:rFonts w:ascii="Segoe UI" w:hAnsi="Segoe UI" w:cs="Segoe UI"/>
        <w:noProof/>
        <w:lang w:eastAsia="es-ES"/>
      </w:rPr>
      <w:drawing>
        <wp:anchor distT="0" distB="0" distL="0" distR="0" simplePos="0" relativeHeight="251658240" behindDoc="1" locked="0" layoutInCell="1" hidden="0" allowOverlap="1" wp14:anchorId="1277F08A" wp14:editId="1277F08B">
          <wp:simplePos x="0" y="0"/>
          <wp:positionH relativeFrom="column">
            <wp:posOffset>-5339</wp:posOffset>
          </wp:positionH>
          <wp:positionV relativeFrom="paragraph">
            <wp:posOffset>-216809</wp:posOffset>
          </wp:positionV>
          <wp:extent cx="1152525" cy="10426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1042675"/>
                  </a:xfrm>
                  <a:prstGeom prst="rect">
                    <a:avLst/>
                  </a:prstGeom>
                  <a:ln/>
                </pic:spPr>
              </pic:pic>
            </a:graphicData>
          </a:graphic>
        </wp:anchor>
      </w:drawing>
    </w:r>
  </w:p>
  <w:p w14:paraId="1277F084" w14:textId="77777777" w:rsidR="008A68BA" w:rsidRPr="008C67DB" w:rsidRDefault="000C5C7A">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8C67DB">
      <w:rPr>
        <w:rFonts w:ascii="Segoe UI" w:eastAsia="Quattrocento Sans" w:hAnsi="Segoe UI" w:cs="Segoe UI"/>
        <w:color w:val="000000"/>
      </w:rPr>
      <w:t>Ministerio de Relaciones Exteriores</w:t>
    </w:r>
  </w:p>
  <w:p w14:paraId="1277F085" w14:textId="77777777" w:rsidR="008A68BA" w:rsidRPr="008C67DB" w:rsidRDefault="000C5C7A">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8C67DB">
      <w:rPr>
        <w:rFonts w:ascii="Segoe UI" w:eastAsia="Quattrocento Sans" w:hAnsi="Segoe UI" w:cs="Segoe UI"/>
        <w:color w:val="000000"/>
      </w:rPr>
      <w:t>División de Derechos Humanos</w:t>
    </w:r>
  </w:p>
  <w:p w14:paraId="1277F086" w14:textId="77777777" w:rsidR="008A68BA" w:rsidRPr="008C67DB" w:rsidRDefault="008C67DB">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8C67DB">
      <w:rPr>
        <w:rFonts w:ascii="Segoe UI" w:eastAsia="Quattrocento Sans" w:hAnsi="Segoe UI" w:cs="Segoe UI"/>
      </w:rPr>
      <w:t>20</w:t>
    </w:r>
    <w:r w:rsidR="000C5C7A" w:rsidRPr="008C67DB">
      <w:rPr>
        <w:rFonts w:ascii="Segoe UI" w:eastAsia="Quattrocento Sans" w:hAnsi="Segoe UI" w:cs="Segoe UI"/>
      </w:rPr>
      <w:t xml:space="preserve"> de abril</w:t>
    </w:r>
    <w:r w:rsidR="000C5C7A" w:rsidRPr="008C67DB">
      <w:rPr>
        <w:rFonts w:ascii="Segoe UI" w:eastAsia="Quattrocento Sans" w:hAnsi="Segoe UI" w:cs="Segoe UI"/>
        <w:color w:val="000000"/>
      </w:rPr>
      <w:t xml:space="preserve"> de 2024</w:t>
    </w:r>
  </w:p>
  <w:p w14:paraId="1277F087" w14:textId="77777777" w:rsidR="008A68BA" w:rsidRDefault="008A68BA">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0369C"/>
    <w:multiLevelType w:val="multilevel"/>
    <w:tmpl w:val="8E282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129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BA"/>
    <w:rsid w:val="000528F1"/>
    <w:rsid w:val="000C5C7A"/>
    <w:rsid w:val="002F671E"/>
    <w:rsid w:val="0034646C"/>
    <w:rsid w:val="005D30A9"/>
    <w:rsid w:val="007B2FBF"/>
    <w:rsid w:val="008A68BA"/>
    <w:rsid w:val="008C67DB"/>
    <w:rsid w:val="00A74ABD"/>
    <w:rsid w:val="00AF3CD1"/>
    <w:rsid w:val="00B257CB"/>
    <w:rsid w:val="00C253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7F069"/>
  <w15:docId w15:val="{8789A27B-E73D-4A01-AAAF-60E97629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Header">
    <w:name w:val="header"/>
    <w:basedOn w:val="Normal"/>
    <w:link w:val="HeaderChar"/>
    <w:uiPriority w:val="99"/>
    <w:unhideWhenUsed/>
    <w:rsid w:val="001710A1"/>
    <w:pPr>
      <w:tabs>
        <w:tab w:val="center" w:pos="4252"/>
        <w:tab w:val="right" w:pos="8504"/>
      </w:tabs>
      <w:spacing w:after="0" w:line="240" w:lineRule="auto"/>
    </w:pPr>
  </w:style>
  <w:style w:type="character" w:customStyle="1" w:styleId="HeaderChar">
    <w:name w:val="Header Char"/>
    <w:basedOn w:val="DefaultParagraphFont"/>
    <w:link w:val="Header"/>
    <w:uiPriority w:val="99"/>
    <w:rsid w:val="001710A1"/>
  </w:style>
  <w:style w:type="paragraph" w:styleId="Footer">
    <w:name w:val="footer"/>
    <w:basedOn w:val="Normal"/>
    <w:link w:val="FooterChar"/>
    <w:uiPriority w:val="99"/>
    <w:unhideWhenUsed/>
    <w:rsid w:val="001710A1"/>
    <w:pPr>
      <w:tabs>
        <w:tab w:val="center" w:pos="4252"/>
        <w:tab w:val="right" w:pos="8504"/>
      </w:tabs>
      <w:spacing w:after="0" w:line="240" w:lineRule="auto"/>
    </w:pPr>
  </w:style>
  <w:style w:type="character" w:customStyle="1" w:styleId="FooterChar">
    <w:name w:val="Footer Char"/>
    <w:basedOn w:val="DefaultParagraphFont"/>
    <w:link w:val="Footer"/>
    <w:uiPriority w:val="99"/>
    <w:rsid w:val="001710A1"/>
  </w:style>
  <w:style w:type="paragraph" w:styleId="FootnoteText">
    <w:name w:val="footnote text"/>
    <w:basedOn w:val="Normal"/>
    <w:link w:val="FootnoteTextChar"/>
    <w:uiPriority w:val="99"/>
    <w:unhideWhenUsed/>
    <w:rsid w:val="00171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0A1"/>
    <w:rPr>
      <w:sz w:val="20"/>
      <w:szCs w:val="20"/>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Footnote Reference Char Char Char"/>
    <w:basedOn w:val="DefaultParagraphFont"/>
    <w:uiPriority w:val="99"/>
    <w:unhideWhenUsed/>
    <w:qFormat/>
    <w:rsid w:val="001710A1"/>
    <w:rPr>
      <w:vertAlign w:val="superscript"/>
    </w:rPr>
  </w:style>
  <w:style w:type="paragraph" w:styleId="ListParagraph">
    <w:name w:val="List Paragraph"/>
    <w:basedOn w:val="Normal"/>
    <w:uiPriority w:val="34"/>
    <w:qFormat/>
    <w:rsid w:val="00937EF8"/>
    <w:pPr>
      <w:ind w:left="720"/>
      <w:contextualSpacing/>
    </w:pPr>
  </w:style>
  <w:style w:type="paragraph" w:styleId="EndnoteText">
    <w:name w:val="endnote text"/>
    <w:basedOn w:val="Normal"/>
    <w:link w:val="EndnoteTextChar"/>
    <w:uiPriority w:val="99"/>
    <w:semiHidden/>
    <w:unhideWhenUsed/>
    <w:rsid w:val="00937E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EF8"/>
    <w:rPr>
      <w:sz w:val="20"/>
      <w:szCs w:val="20"/>
    </w:rPr>
  </w:style>
  <w:style w:type="character" w:styleId="EndnoteReference">
    <w:name w:val="endnote reference"/>
    <w:basedOn w:val="DefaultParagraphFont"/>
    <w:uiPriority w:val="99"/>
    <w:semiHidden/>
    <w:unhideWhenUsed/>
    <w:rsid w:val="00937EF8"/>
    <w:rPr>
      <w:vertAlign w:val="superscript"/>
    </w:rPr>
  </w:style>
  <w:style w:type="character" w:styleId="Hyperlink">
    <w:name w:val="Hyperlink"/>
    <w:basedOn w:val="DefaultParagraphFont"/>
    <w:uiPriority w:val="99"/>
    <w:unhideWhenUsed/>
    <w:rsid w:val="00937EF8"/>
    <w:rPr>
      <w:color w:val="0000FF"/>
      <w:u w:val="single"/>
    </w:rPr>
  </w:style>
  <w:style w:type="character" w:styleId="FollowedHyperlink">
    <w:name w:val="FollowedHyperlink"/>
    <w:basedOn w:val="DefaultParagraphFont"/>
    <w:uiPriority w:val="99"/>
    <w:semiHidden/>
    <w:unhideWhenUsed/>
    <w:rsid w:val="00937EF8"/>
    <w:rPr>
      <w:color w:val="954F72" w:themeColor="followedHyperlink"/>
      <w:u w:val="single"/>
    </w:rPr>
  </w:style>
  <w:style w:type="character" w:styleId="CommentReference">
    <w:name w:val="annotation reference"/>
    <w:basedOn w:val="DefaultParagraphFont"/>
    <w:uiPriority w:val="99"/>
    <w:semiHidden/>
    <w:unhideWhenUsed/>
    <w:rsid w:val="00377F14"/>
    <w:rPr>
      <w:sz w:val="16"/>
      <w:szCs w:val="16"/>
    </w:rPr>
  </w:style>
  <w:style w:type="paragraph" w:styleId="CommentText">
    <w:name w:val="annotation text"/>
    <w:basedOn w:val="Normal"/>
    <w:link w:val="CommentTextChar"/>
    <w:uiPriority w:val="99"/>
    <w:semiHidden/>
    <w:unhideWhenUsed/>
    <w:rsid w:val="00377F14"/>
    <w:pPr>
      <w:spacing w:line="240" w:lineRule="auto"/>
    </w:pPr>
    <w:rPr>
      <w:sz w:val="20"/>
      <w:szCs w:val="20"/>
    </w:rPr>
  </w:style>
  <w:style w:type="character" w:customStyle="1" w:styleId="CommentTextChar">
    <w:name w:val="Comment Text Char"/>
    <w:basedOn w:val="DefaultParagraphFont"/>
    <w:link w:val="CommentText"/>
    <w:uiPriority w:val="99"/>
    <w:semiHidden/>
    <w:rsid w:val="00377F14"/>
    <w:rPr>
      <w:sz w:val="20"/>
      <w:szCs w:val="20"/>
    </w:rPr>
  </w:style>
  <w:style w:type="paragraph" w:styleId="CommentSubject">
    <w:name w:val="annotation subject"/>
    <w:basedOn w:val="CommentText"/>
    <w:next w:val="CommentText"/>
    <w:link w:val="CommentSubjectChar"/>
    <w:uiPriority w:val="99"/>
    <w:semiHidden/>
    <w:unhideWhenUsed/>
    <w:rsid w:val="00377F14"/>
    <w:rPr>
      <w:b/>
      <w:bCs/>
    </w:rPr>
  </w:style>
  <w:style w:type="character" w:customStyle="1" w:styleId="CommentSubjectChar">
    <w:name w:val="Comment Subject Char"/>
    <w:basedOn w:val="CommentTextChar"/>
    <w:link w:val="CommentSubject"/>
    <w:uiPriority w:val="99"/>
    <w:semiHidden/>
    <w:rsid w:val="00377F14"/>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bservatorio.ministeriodesarrollosocial.gob.cl/encuesta-casen-en-pandemia-2020" TargetMode="External"/><Relationship Id="rId2" Type="http://schemas.openxmlformats.org/officeDocument/2006/relationships/hyperlink" Target="https://plandeaccioninfancia.ministeriodesarrollosocial.gob.cl/storage/cms/document/tehfggJPcanvH7lljSy8OIoU8SfuTqs1wgIZzRGs.pdf" TargetMode="External"/><Relationship Id="rId1" Type="http://schemas.openxmlformats.org/officeDocument/2006/relationships/hyperlink" Target="https://www.bcn.cl/leychile/navegar?idNorma=1173643" TargetMode="External"/><Relationship Id="rId4" Type="http://schemas.openxmlformats.org/officeDocument/2006/relationships/hyperlink" Target="https://observatorio.ministeriodesarrollosocial.gob.cl/encuesta-casen-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Chile</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jUEa3b7iEsVlnwJX/y/04WPdw==">CgMxLjAyCGguZ2pkZ3hzMg5oLmR1bThnc2k2eHY2bTIOaC5jNmU3YXp0ZmwybTAyDWgucDk5dWtybzBpdjkyDmguaHVrZ3hrNDZyNXB3Mg5oLm9zOGc5dnR5ZHJ3djgAciExaGdUd0pZWUs5bVFFU1F1YkNVVnF2d0JqSUNtdEpCcXQ=</go:docsCustomData>
</go:gDocsCustomXmlDataStorage>
</file>

<file path=customXml/itemProps1.xml><?xml version="1.0" encoding="utf-8"?>
<ds:datastoreItem xmlns:ds="http://schemas.openxmlformats.org/officeDocument/2006/customXml" ds:itemID="{AB042C34-DA75-4A4F-8025-6053D4E4C6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B745FC-A3AD-4F16-8225-4A91F41CC09F}">
  <ds:schemaRefs>
    <ds:schemaRef ds:uri="http://schemas.microsoft.com/sharepoint/v3/contenttype/forms"/>
  </ds:schemaRefs>
</ds:datastoreItem>
</file>

<file path=customXml/itemProps3.xml><?xml version="1.0" encoding="utf-8"?>
<ds:datastoreItem xmlns:ds="http://schemas.openxmlformats.org/officeDocument/2006/customXml" ds:itemID="{CCCBED76-81E5-4D11-8A6B-B322E903A7EE}"/>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Fuentes Salinas</dc:creator>
  <cp:lastModifiedBy>Aydan Efren Antonie Figaroa</cp:lastModifiedBy>
  <cp:revision>2</cp:revision>
  <dcterms:created xsi:type="dcterms:W3CDTF">2024-06-30T14:38:00Z</dcterms:created>
  <dcterms:modified xsi:type="dcterms:W3CDTF">2024-06-30T14:38:00Z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7a0446ae3b8170a20b64cad867a340a2c1fd266097409bc3010b675d7a19752c</vt:lpwstr>
  </property>
  <property fmtid="{D5CDD505-2E9C-101B-9397-08002B2CF9AE}" pid="3" name="ContentTypeId">
    <vt:lpwstr>0x0101009D953D6983EF5F4EB0B6A5354F975E96</vt:lpwstr>
  </property>
</Properties>
</file>