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208949331"/>
        <w:docPartObj>
          <w:docPartGallery w:val="Cover Pages"/>
          <w:docPartUnique/>
        </w:docPartObj>
      </w:sdtPr>
      <w:sdtEndPr>
        <w:rPr>
          <w:noProof/>
        </w:rPr>
      </w:sdtEndPr>
      <w:sdtContent>
        <w:p w14:paraId="3B58D7AB" w14:textId="77777777" w:rsidR="004A22FF" w:rsidRPr="00497C37" w:rsidRDefault="004A22FF" w:rsidP="000D10B5">
          <w:r w:rsidRPr="00497C37">
            <w:rPr>
              <w:noProof/>
            </w:rPr>
            <mc:AlternateContent>
              <mc:Choice Requires="wpg">
                <w:drawing>
                  <wp:anchor distT="0" distB="0" distL="114300" distR="114300" simplePos="0" relativeHeight="251661312" behindDoc="1" locked="0" layoutInCell="1" allowOverlap="1" wp14:anchorId="167CF5A5" wp14:editId="20652D91">
                    <wp:simplePos x="0" y="0"/>
                    <wp:positionH relativeFrom="page">
                      <wp:posOffset>345209</wp:posOffset>
                    </wp:positionH>
                    <wp:positionV relativeFrom="page">
                      <wp:posOffset>282633</wp:posOffset>
                    </wp:positionV>
                    <wp:extent cx="6858000" cy="10108045"/>
                    <wp:effectExtent l="12700" t="12700" r="12700" b="13970"/>
                    <wp:wrapNone/>
                    <wp:docPr id="119" name="Group 119"/>
                    <wp:cNvGraphicFramePr/>
                    <a:graphic xmlns:a="http://schemas.openxmlformats.org/drawingml/2006/main">
                      <a:graphicData uri="http://schemas.microsoft.com/office/word/2010/wordprocessingGroup">
                        <wpg:wgp>
                          <wpg:cNvGrpSpPr/>
                          <wpg:grpSpPr>
                            <a:xfrm>
                              <a:off x="0" y="0"/>
                              <a:ext cx="6858000" cy="10108045"/>
                              <a:chOff x="0" y="0"/>
                              <a:chExt cx="6858000" cy="9692902"/>
                            </a:xfrm>
                          </wpg:grpSpPr>
                          <wps:wsp>
                            <wps:cNvPr id="120" name="Rectangle 120"/>
                            <wps:cNvSpPr/>
                            <wps:spPr>
                              <a:xfrm>
                                <a:off x="0" y="7315200"/>
                                <a:ext cx="6858000" cy="143182"/>
                              </a:xfrm>
                              <a:prstGeom prst="rect">
                                <a:avLst/>
                              </a:prstGeom>
                              <a:solidFill>
                                <a:srgbClr val="2D81FE"/>
                              </a:solidFill>
                              <a:ln w="19050">
                                <a:solidFill>
                                  <a:srgbClr val="2D81F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60156"/>
                                <a:ext cx="6858000" cy="2232746"/>
                              </a:xfrm>
                              <a:prstGeom prst="rect">
                                <a:avLst/>
                              </a:prstGeom>
                              <a:solidFill>
                                <a:srgbClr val="88BEFF"/>
                              </a:solidFill>
                              <a:ln w="19050">
                                <a:solidFill>
                                  <a:srgbClr val="2D81F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98A1A" w14:textId="77777777" w:rsidR="001E4DFC" w:rsidRPr="0027291F" w:rsidRDefault="001E4DFC" w:rsidP="000D10B5">
                                  <w:pPr>
                                    <w:rPr>
                                      <w:b/>
                                      <w:bCs/>
                                      <w:color w:val="2D81FE"/>
                                      <w:sz w:val="36"/>
                                      <w:szCs w:val="36"/>
                                      <w:lang w:val="en-US" w:eastAsia="zh-CN"/>
                                    </w:rPr>
                                  </w:pPr>
                                  <w:r w:rsidRPr="0027291F">
                                    <w:rPr>
                                      <w:b/>
                                      <w:bCs/>
                                      <w:color w:val="2D81FE"/>
                                      <w:sz w:val="36"/>
                                      <w:szCs w:val="36"/>
                                      <w:lang w:val="en-US" w:eastAsia="zh-CN"/>
                                    </w:rPr>
                                    <w:t>Anti-Slavery Australia</w:t>
                                  </w:r>
                                </w:p>
                                <w:p w14:paraId="16C3FA9D" w14:textId="77777777" w:rsidR="001E4DFC" w:rsidRPr="004A1661" w:rsidRDefault="001E4DFC" w:rsidP="000D10B5">
                                  <w:pPr>
                                    <w:rPr>
                                      <w:lang w:val="en-US"/>
                                    </w:rPr>
                                  </w:pPr>
                                  <w:r w:rsidRPr="004A1661">
                                    <w:rPr>
                                      <w:lang w:val="en-US"/>
                                    </w:rPr>
                                    <w:t>Faculty of Law</w:t>
                                  </w:r>
                                </w:p>
                                <w:p w14:paraId="7772137A" w14:textId="77777777" w:rsidR="001E4DFC" w:rsidRDefault="001E4DFC" w:rsidP="000D10B5">
                                  <w:pPr>
                                    <w:rPr>
                                      <w:lang w:val="en-US"/>
                                    </w:rPr>
                                  </w:pPr>
                                  <w:r w:rsidRPr="004A1661">
                                    <w:rPr>
                                      <w:lang w:val="en-US"/>
                                    </w:rPr>
                                    <w:t>University of Technology Sydney</w:t>
                                  </w:r>
                                </w:p>
                                <w:p w14:paraId="6E62233B" w14:textId="77777777" w:rsidR="00C878D6" w:rsidRDefault="001E4DFC" w:rsidP="000D10B5">
                                  <w:pPr>
                                    <w:rPr>
                                      <w:lang w:val="en-US"/>
                                    </w:rPr>
                                  </w:pPr>
                                  <w:r w:rsidRPr="004A1661">
                                    <w:rPr>
                                      <w:lang w:val="en-US"/>
                                    </w:rPr>
                                    <w:t xml:space="preserve">PO Box 123 </w:t>
                                  </w:r>
                                </w:p>
                                <w:p w14:paraId="45EE8EA3" w14:textId="77777777" w:rsidR="001E4DFC" w:rsidRPr="00C878D6" w:rsidRDefault="001E4DFC" w:rsidP="000D10B5">
                                  <w:pPr>
                                    <w:rPr>
                                      <w:lang w:val="en-US"/>
                                    </w:rPr>
                                  </w:pPr>
                                  <w:r w:rsidRPr="004A1661">
                                    <w:rPr>
                                      <w:lang w:val="en-US"/>
                                    </w:rPr>
                                    <w:t>Broadway NSW 2007</w:t>
                                  </w:r>
                                </w:p>
                                <w:p w14:paraId="6BE2D4F6" w14:textId="77777777" w:rsidR="004A22FF" w:rsidRDefault="001E4DFC" w:rsidP="000D10B5">
                                  <w:pPr>
                                    <w:rPr>
                                      <w:caps/>
                                      <w:color w:val="FFFFFF" w:themeColor="background1"/>
                                    </w:rPr>
                                  </w:pPr>
                                  <w:r w:rsidRPr="00034478">
                                    <w:rPr>
                                      <w:lang w:val="en-US"/>
                                    </w:rPr>
                                    <w:t>www.antislavery.org.au</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19050">
                                <a:solidFill>
                                  <a:srgbClr val="2D81FE"/>
                                </a:solid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Arial"/>
                                      <w:color w:val="41454D"/>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5E4C6D3" w14:textId="6B09D333" w:rsidR="004A22FF" w:rsidRPr="003D02C2" w:rsidRDefault="00137A15" w:rsidP="001E4DFC">
                                      <w:pPr>
                                        <w:pStyle w:val="NoSpacing"/>
                                        <w:pBdr>
                                          <w:bottom w:val="single" w:sz="6" w:space="4" w:color="7F7F7F" w:themeColor="text1" w:themeTint="80"/>
                                        </w:pBdr>
                                        <w:jc w:val="center"/>
                                        <w:rPr>
                                          <w:rFonts w:asciiTheme="majorHAnsi" w:eastAsiaTheme="majorEastAsia" w:hAnsiTheme="majorHAnsi" w:cstheme="majorBidi"/>
                                          <w:color w:val="41454D"/>
                                          <w:sz w:val="72"/>
                                          <w:szCs w:val="72"/>
                                        </w:rPr>
                                      </w:pPr>
                                      <w:r w:rsidRPr="003D02C2">
                                        <w:rPr>
                                          <w:rFonts w:eastAsiaTheme="majorEastAsia" w:cs="Arial"/>
                                          <w:color w:val="41454D"/>
                                          <w:sz w:val="72"/>
                                          <w:szCs w:val="72"/>
                                        </w:rPr>
                                        <w:t xml:space="preserve">Submission to </w:t>
                                      </w:r>
                                      <w:r w:rsidRPr="00972527">
                                        <w:rPr>
                                          <w:rFonts w:eastAsiaTheme="majorEastAsia" w:cs="Arial"/>
                                          <w:color w:val="41454D"/>
                                          <w:sz w:val="72"/>
                                          <w:szCs w:val="72"/>
                                        </w:rPr>
                                        <w:t>the Office of the High Commissioner for Human Rights</w:t>
                                      </w:r>
                                    </w:p>
                                  </w:sdtContent>
                                </w:sdt>
                                <w:sdt>
                                  <w:sdtPr>
                                    <w:rPr>
                                      <w:caps/>
                                      <w:color w:val="44546A" w:themeColor="text2"/>
                                      <w:sz w:val="36"/>
                                      <w:szCs w:val="36"/>
                                    </w:rPr>
                                    <w:alias w:val="Subtitle"/>
                                    <w:tag w:val=""/>
                                    <w:id w:val="1350451737"/>
                                    <w:dataBinding w:prefixMappings="xmlns:ns0='http://purl.org/dc/elements/1.1/' xmlns:ns1='http://schemas.openxmlformats.org/package/2006/metadata/core-properties' " w:xpath="/ns1:coreProperties[1]/ns0:subject[1]" w:storeItemID="{6C3C8BC8-F283-45AE-878A-BAB7291924A1}"/>
                                    <w:text/>
                                  </w:sdtPr>
                                  <w:sdtEndPr/>
                                  <w:sdtConten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4F040EF" w14:textId="4968D007" w:rsidR="00551C94" w:rsidRPr="00551C94" w:rsidRDefault="003C4556" w:rsidP="00551C94">
                                          <w:pPr>
                                            <w:pStyle w:val="NoSpacing"/>
                                            <w:spacing w:before="240"/>
                                            <w:jc w:val="center"/>
                                            <w:rPr>
                                              <w:caps/>
                                              <w:color w:val="44546A" w:themeColor="text2"/>
                                              <w:sz w:val="32"/>
                                              <w:szCs w:val="32"/>
                                            </w:rPr>
                                          </w:pPr>
                                          <w:r w:rsidRPr="003C4556">
                                            <w:rPr>
                                              <w:caps/>
                                              <w:color w:val="44546A" w:themeColor="text2"/>
                                              <w:sz w:val="36"/>
                                              <w:szCs w:val="36"/>
                                            </w:rPr>
                                            <w:t>anti-slavery australia contribution to HRC Report on equal enjoyment of the right to education by every girl</w:t>
                                          </w:r>
                                        </w:p>
                                      </w:sdtContent>
                                    </w:sdt>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67CF5A5" id="Group 119" o:spid="_x0000_s1026" style="position:absolute;margin-left:27.2pt;margin-top:22.25pt;width:540pt;height:795.9pt;z-index:-251655168;mso-position-horizontal-relative:page;mso-position-vertical-relative:page" coordsize="68580,9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" fillcolor="#2d81fe" strokecolor="#2d81fe" strokeweight="1.5pt"/>
                    <v:rect id="Rectangle 121" o:spid="_x0000_s1028" style="position:absolute;top:74601;width:68580;height:2232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" fillcolor="#88beff" strokecolor="#2d81fe" strokeweight="1.5pt">
                      <v:textbox inset="36pt,14.4pt,36pt,36pt">
                        <w:txbxContent>
                          <w:p w14:paraId="68C98A1A" w14:textId="77777777" w:rsidR="001E4DFC" w:rsidRPr="0027291F" w:rsidRDefault="001E4DFC" w:rsidP="000D10B5">
                            <w:pPr>
                              <w:rPr>
                                <w:b/>
                                <w:bCs/>
                                <w:color w:val="2D81FE"/>
                                <w:sz w:val="36"/>
                                <w:szCs w:val="36"/>
                                <w:lang w:val="en-US" w:eastAsia="zh-CN"/>
                              </w:rPr>
                            </w:pPr>
                            <w:r w:rsidRPr="0027291F">
                              <w:rPr>
                                <w:b/>
                                <w:bCs/>
                                <w:color w:val="2D81FE"/>
                                <w:sz w:val="36"/>
                                <w:szCs w:val="36"/>
                                <w:lang w:val="en-US" w:eastAsia="zh-CN"/>
                              </w:rPr>
                              <w:t>Anti-Slavery Australia</w:t>
                            </w:r>
                          </w:p>
                          <w:p w14:paraId="16C3FA9D" w14:textId="77777777" w:rsidR="001E4DFC" w:rsidRPr="004A1661" w:rsidRDefault="001E4DFC" w:rsidP="000D10B5">
                            <w:pPr>
                              <w:rPr>
                                <w:lang w:val="en-US"/>
                              </w:rPr>
                            </w:pPr>
                            <w:r w:rsidRPr="004A1661">
                              <w:rPr>
                                <w:lang w:val="en-US"/>
                              </w:rPr>
                              <w:t>Faculty of Law</w:t>
                            </w:r>
                          </w:p>
                          <w:p w14:paraId="7772137A" w14:textId="77777777" w:rsidR="001E4DFC" w:rsidRDefault="001E4DFC" w:rsidP="000D10B5">
                            <w:pPr>
                              <w:rPr>
                                <w:lang w:val="en-US"/>
                              </w:rPr>
                            </w:pPr>
                            <w:r w:rsidRPr="004A1661">
                              <w:rPr>
                                <w:lang w:val="en-US"/>
                              </w:rPr>
                              <w:t>University of Technology Sydney</w:t>
                            </w:r>
                          </w:p>
                          <w:p w14:paraId="6E62233B" w14:textId="77777777" w:rsidR="00C878D6" w:rsidRDefault="001E4DFC" w:rsidP="000D10B5">
                            <w:pPr>
                              <w:rPr>
                                <w:lang w:val="en-US"/>
                              </w:rPr>
                            </w:pPr>
                            <w:r w:rsidRPr="004A1661">
                              <w:rPr>
                                <w:lang w:val="en-US"/>
                              </w:rPr>
                              <w:t xml:space="preserve">PO Box 123 </w:t>
                            </w:r>
                          </w:p>
                          <w:p w14:paraId="45EE8EA3" w14:textId="77777777" w:rsidR="001E4DFC" w:rsidRPr="00C878D6" w:rsidRDefault="001E4DFC" w:rsidP="000D10B5">
                            <w:pPr>
                              <w:rPr>
                                <w:lang w:val="en-US"/>
                              </w:rPr>
                            </w:pPr>
                            <w:r w:rsidRPr="004A1661">
                              <w:rPr>
                                <w:lang w:val="en-US"/>
                              </w:rPr>
                              <w:t>Broadway NSW 2007</w:t>
                            </w:r>
                          </w:p>
                          <w:p w14:paraId="6BE2D4F6" w14:textId="77777777" w:rsidR="004A22FF" w:rsidRDefault="001E4DFC" w:rsidP="000D10B5">
                            <w:pPr>
                              <w:rPr>
                                <w:caps/>
                                <w:color w:val="FFFFFF" w:themeColor="background1"/>
                              </w:rPr>
                            </w:pPr>
                            <w:r w:rsidRPr="00034478">
                              <w:rPr>
                                <w:lang w:val="en-US"/>
                              </w:rPr>
                              <w:t>www.antislavery.org.au</w:t>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" filled="f" strokecolor="#2d81fe" strokeweight="1.5pt">
                      <v:textbox inset="36pt,36pt,36pt,36pt">
                        <w:txbxContent>
                          <w:sdt>
                            <w:sdtPr>
                              <w:rPr>
                                <w:rFonts w:eastAsiaTheme="majorEastAsia" w:cs="Arial"/>
                                <w:color w:val="41454D"/>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35E4C6D3" w14:textId="6B09D333" w:rsidR="004A22FF" w:rsidRPr="003D02C2" w:rsidRDefault="00137A15" w:rsidP="001E4DFC">
                                <w:pPr>
                                  <w:pStyle w:val="NoSpacing"/>
                                  <w:pBdr>
                                    <w:bottom w:val="single" w:sz="6" w:space="4" w:color="7F7F7F" w:themeColor="text1" w:themeTint="80"/>
                                  </w:pBdr>
                                  <w:jc w:val="center"/>
                                  <w:rPr>
                                    <w:rFonts w:asciiTheme="majorHAnsi" w:eastAsiaTheme="majorEastAsia" w:hAnsiTheme="majorHAnsi" w:cstheme="majorBidi"/>
                                    <w:color w:val="41454D"/>
                                    <w:sz w:val="72"/>
                                    <w:szCs w:val="72"/>
                                  </w:rPr>
                                </w:pPr>
                                <w:r w:rsidRPr="003D02C2">
                                  <w:rPr>
                                    <w:rFonts w:eastAsiaTheme="majorEastAsia" w:cs="Arial"/>
                                    <w:color w:val="41454D"/>
                                    <w:sz w:val="72"/>
                                    <w:szCs w:val="72"/>
                                  </w:rPr>
                                  <w:t xml:space="preserve">Submission to </w:t>
                                </w:r>
                                <w:r w:rsidRPr="00972527">
                                  <w:rPr>
                                    <w:rFonts w:eastAsiaTheme="majorEastAsia" w:cs="Arial"/>
                                    <w:color w:val="41454D"/>
                                    <w:sz w:val="72"/>
                                    <w:szCs w:val="72"/>
                                  </w:rPr>
                                  <w:t>the Office of the High Commissioner for Human Rights</w:t>
                                </w:r>
                              </w:p>
                            </w:sdtContent>
                          </w:sdt>
                          <w:sdt>
                            <w:sdtPr>
                              <w:rPr>
                                <w:caps/>
                                <w:color w:val="44546A" w:themeColor="text2"/>
                                <w:sz w:val="36"/>
                                <w:szCs w:val="36"/>
                              </w:rPr>
                              <w:alias w:val="Subtitle"/>
                              <w:tag w:val=""/>
                              <w:id w:val="1350451737"/>
                              <w:dataBinding w:prefixMappings="xmlns:ns0='http://purl.org/dc/elements/1.1/' xmlns:ns1='http://schemas.openxmlformats.org/package/2006/metadata/core-properties' " w:xpath="/ns1:coreProperties[1]/ns0:subject[1]" w:storeItemID="{6C3C8BC8-F283-45AE-878A-BAB7291924A1}"/>
                              <w:text/>
                            </w:sdtPr>
                            <w:sdtEndPr/>
                            <w:sdtContent>
                              <w:sdt>
                                <w:sdtPr>
                                  <w:rPr>
                                    <w:caps/>
                                    <w:color w:val="44546A" w:themeColor="text2"/>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04F040EF" w14:textId="4968D007" w:rsidR="00551C94" w:rsidRPr="00551C94" w:rsidRDefault="003C4556" w:rsidP="00551C94">
                                    <w:pPr>
                                      <w:pStyle w:val="NoSpacing"/>
                                      <w:spacing w:before="240"/>
                                      <w:jc w:val="center"/>
                                      <w:rPr>
                                        <w:caps/>
                                        <w:color w:val="44546A" w:themeColor="text2"/>
                                        <w:sz w:val="32"/>
                                        <w:szCs w:val="32"/>
                                      </w:rPr>
                                    </w:pPr>
                                    <w:r w:rsidRPr="003C4556">
                                      <w:rPr>
                                        <w:caps/>
                                        <w:color w:val="44546A" w:themeColor="text2"/>
                                        <w:sz w:val="36"/>
                                        <w:szCs w:val="36"/>
                                      </w:rPr>
                                      <w:t>anti-slavery australia contribution to HRC Report on equal enjoyment of the right to education by every girl</w:t>
                                    </w:r>
                                  </w:p>
                                </w:sdtContent>
                              </w:sdt>
                            </w:sdtContent>
                          </w:sdt>
                        </w:txbxContent>
                      </v:textbox>
                    </v:shape>
                    <w10:wrap anchorx="page" anchory="page"/>
                  </v:group>
                </w:pict>
              </mc:Fallback>
            </mc:AlternateContent>
          </w:r>
        </w:p>
        <w:p w14:paraId="5A569EC6" w14:textId="77777777" w:rsidR="00D61C5E" w:rsidRPr="00497C37" w:rsidRDefault="003D02C2" w:rsidP="000D10B5">
          <w:pPr>
            <w:rPr>
              <w:noProof/>
            </w:rPr>
            <w:sectPr w:rsidR="00D61C5E" w:rsidRPr="00497C37" w:rsidSect="004B1202">
              <w:headerReference w:type="even" r:id="rId11"/>
              <w:headerReference w:type="default" r:id="rId12"/>
              <w:footerReference w:type="default" r:id="rId13"/>
              <w:headerReference w:type="first" r:id="rId14"/>
              <w:pgSz w:w="11906" w:h="16838"/>
              <w:pgMar w:top="1440" w:right="1440" w:bottom="1440" w:left="1440" w:header="708" w:footer="430" w:gutter="0"/>
              <w:pgNumType w:start="0"/>
              <w:cols w:space="708"/>
              <w:titlePg/>
              <w:docGrid w:linePitch="360"/>
            </w:sectPr>
          </w:pPr>
          <w:r w:rsidRPr="00497C37">
            <w:rPr>
              <w:noProof/>
            </w:rPr>
            <mc:AlternateContent>
              <mc:Choice Requires="wps">
                <w:drawing>
                  <wp:anchor distT="0" distB="0" distL="114300" distR="114300" simplePos="0" relativeHeight="251662336" behindDoc="0" locked="0" layoutInCell="1" allowOverlap="1" wp14:anchorId="52E867BF" wp14:editId="79D8E24B">
                    <wp:simplePos x="0" y="0"/>
                    <wp:positionH relativeFrom="column">
                      <wp:posOffset>1860550</wp:posOffset>
                    </wp:positionH>
                    <wp:positionV relativeFrom="paragraph">
                      <wp:posOffset>5571490</wp:posOffset>
                    </wp:positionV>
                    <wp:extent cx="1912883" cy="420414"/>
                    <wp:effectExtent l="0" t="0" r="0" b="0"/>
                    <wp:wrapNone/>
                    <wp:docPr id="2" name="Text Box 2"/>
                    <wp:cNvGraphicFramePr/>
                    <a:graphic xmlns:a="http://schemas.openxmlformats.org/drawingml/2006/main">
                      <a:graphicData uri="http://schemas.microsoft.com/office/word/2010/wordprocessingShape">
                        <wps:wsp>
                          <wps:cNvSpPr txBox="1"/>
                          <wps:spPr>
                            <a:xfrm>
                              <a:off x="0" y="0"/>
                              <a:ext cx="1912883" cy="420414"/>
                            </a:xfrm>
                            <a:prstGeom prst="rect">
                              <a:avLst/>
                            </a:prstGeom>
                            <a:noFill/>
                            <a:ln w="6350">
                              <a:noFill/>
                            </a:ln>
                          </wps:spPr>
                          <wps:txbx>
                            <w:txbxContent>
                              <w:p w14:paraId="2CA8ECE0" w14:textId="06FD5E8B" w:rsidR="0055130D" w:rsidRPr="000D25F5" w:rsidRDefault="00990FD9" w:rsidP="000D25F5">
                                <w:pPr>
                                  <w:jc w:val="center"/>
                                  <w:rPr>
                                    <w:color w:val="41454D"/>
                                    <w:sz w:val="36"/>
                                    <w:szCs w:val="36"/>
                                  </w:rPr>
                                </w:pPr>
                                <w:r>
                                  <w:rPr>
                                    <w:color w:val="41454D"/>
                                  </w:rPr>
                                  <w:t>1</w:t>
                                </w:r>
                                <w:r w:rsidR="0037187A">
                                  <w:rPr>
                                    <w:color w:val="41454D"/>
                                  </w:rPr>
                                  <w:t xml:space="preserve"> </w:t>
                                </w:r>
                                <w:r w:rsidR="00137A15">
                                  <w:rPr>
                                    <w:color w:val="41454D"/>
                                  </w:rPr>
                                  <w:t>March</w:t>
                                </w:r>
                                <w:r w:rsidR="0037187A">
                                  <w:rPr>
                                    <w:color w:val="41454D"/>
                                  </w:rPr>
                                  <w:t xml:space="preserve"> 202</w:t>
                                </w:r>
                                <w:r>
                                  <w:rPr>
                                    <w:color w:val="41454D"/>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E867BF" id="Text Box 2" o:spid="_x0000_s1030" type="#_x0000_t202" style="position:absolute;margin-left:146.5pt;margin-top:438.7pt;width:150.6pt;height:33.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" filled="f" stroked="f" strokeweight=".5pt">
                    <v:textbox>
                      <w:txbxContent>
                        <w:p w14:paraId="2CA8ECE0" w14:textId="06FD5E8B" w:rsidR="0055130D" w:rsidRPr="000D25F5" w:rsidRDefault="00990FD9" w:rsidP="000D25F5">
                          <w:pPr>
                            <w:jc w:val="center"/>
                            <w:rPr>
                              <w:color w:val="41454D"/>
                              <w:sz w:val="36"/>
                              <w:szCs w:val="36"/>
                            </w:rPr>
                          </w:pPr>
                          <w:r>
                            <w:rPr>
                              <w:color w:val="41454D"/>
                            </w:rPr>
                            <w:t>1</w:t>
                          </w:r>
                          <w:r w:rsidR="0037187A">
                            <w:rPr>
                              <w:color w:val="41454D"/>
                            </w:rPr>
                            <w:t xml:space="preserve"> </w:t>
                          </w:r>
                          <w:r w:rsidR="00137A15">
                            <w:rPr>
                              <w:color w:val="41454D"/>
                            </w:rPr>
                            <w:t>March</w:t>
                          </w:r>
                          <w:r w:rsidR="0037187A">
                            <w:rPr>
                              <w:color w:val="41454D"/>
                            </w:rPr>
                            <w:t xml:space="preserve"> 202</w:t>
                          </w:r>
                          <w:r>
                            <w:rPr>
                              <w:color w:val="41454D"/>
                            </w:rPr>
                            <w:t>4</w:t>
                          </w:r>
                        </w:p>
                      </w:txbxContent>
                    </v:textbox>
                  </v:shape>
                </w:pict>
              </mc:Fallback>
            </mc:AlternateContent>
          </w:r>
          <w:r w:rsidR="0027291F" w:rsidRPr="00497C37">
            <w:rPr>
              <w:noProof/>
            </w:rPr>
            <w:drawing>
              <wp:anchor distT="0" distB="0" distL="114300" distR="114300" simplePos="0" relativeHeight="251665408" behindDoc="0" locked="0" layoutInCell="1" allowOverlap="1" wp14:anchorId="38E0FC0E" wp14:editId="348CB40B">
                <wp:simplePos x="0" y="0"/>
                <wp:positionH relativeFrom="column">
                  <wp:posOffset>3773805</wp:posOffset>
                </wp:positionH>
                <wp:positionV relativeFrom="page">
                  <wp:posOffset>9075602</wp:posOffset>
                </wp:positionV>
                <wp:extent cx="993140" cy="418465"/>
                <wp:effectExtent l="0" t="0" r="0" b="635"/>
                <wp:wrapThrough wrapText="bothSides">
                  <wp:wrapPolygon edited="0">
                    <wp:start x="1657" y="0"/>
                    <wp:lineTo x="0" y="4589"/>
                    <wp:lineTo x="0" y="17044"/>
                    <wp:lineTo x="1381" y="20977"/>
                    <wp:lineTo x="3315" y="20977"/>
                    <wp:lineTo x="21269" y="20322"/>
                    <wp:lineTo x="21269" y="3933"/>
                    <wp:lineTo x="3038" y="0"/>
                    <wp:lineTo x="1657" y="0"/>
                  </wp:wrapPolygon>
                </wp:wrapThrough>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418465"/>
                        </a:xfrm>
                        <a:prstGeom prst="rect">
                          <a:avLst/>
                        </a:prstGeom>
                      </pic:spPr>
                    </pic:pic>
                  </a:graphicData>
                </a:graphic>
                <wp14:sizeRelH relativeFrom="page">
                  <wp14:pctWidth>0</wp14:pctWidth>
                </wp14:sizeRelH>
                <wp14:sizeRelV relativeFrom="page">
                  <wp14:pctHeight>0</wp14:pctHeight>
                </wp14:sizeRelV>
              </wp:anchor>
            </w:drawing>
          </w:r>
          <w:r w:rsidR="00B15EEC" w:rsidRPr="00497C37">
            <w:rPr>
              <w:noProof/>
            </w:rPr>
            <w:drawing>
              <wp:anchor distT="0" distB="0" distL="114300" distR="114300" simplePos="0" relativeHeight="251663360" behindDoc="0" locked="0" layoutInCell="1" allowOverlap="1" wp14:anchorId="2A326D9E" wp14:editId="3304D0A2">
                <wp:simplePos x="0" y="0"/>
                <wp:positionH relativeFrom="column">
                  <wp:posOffset>4923855</wp:posOffset>
                </wp:positionH>
                <wp:positionV relativeFrom="page">
                  <wp:posOffset>8707120</wp:posOffset>
                </wp:positionV>
                <wp:extent cx="1085215" cy="1085215"/>
                <wp:effectExtent l="0" t="0" r="0" b="0"/>
                <wp:wrapThrough wrapText="bothSides">
                  <wp:wrapPolygon edited="0">
                    <wp:start x="8342" y="2528"/>
                    <wp:lineTo x="7078" y="4297"/>
                    <wp:lineTo x="6067" y="6067"/>
                    <wp:lineTo x="5561" y="11122"/>
                    <wp:lineTo x="1517" y="13650"/>
                    <wp:lineTo x="506" y="14661"/>
                    <wp:lineTo x="506" y="18706"/>
                    <wp:lineTo x="20728" y="18706"/>
                    <wp:lineTo x="20981" y="14408"/>
                    <wp:lineTo x="19970" y="13397"/>
                    <wp:lineTo x="16178" y="10870"/>
                    <wp:lineTo x="13397" y="8594"/>
                    <wp:lineTo x="10617" y="7078"/>
                    <wp:lineTo x="9606" y="2528"/>
                    <wp:lineTo x="8342" y="2528"/>
                  </wp:wrapPolygon>
                </wp:wrapThrough>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215" cy="1085215"/>
                        </a:xfrm>
                        <a:prstGeom prst="rect">
                          <a:avLst/>
                        </a:prstGeom>
                        <a:ln>
                          <a:noFill/>
                        </a:ln>
                      </pic:spPr>
                    </pic:pic>
                  </a:graphicData>
                </a:graphic>
                <wp14:sizeRelH relativeFrom="page">
                  <wp14:pctWidth>0</wp14:pctWidth>
                </wp14:sizeRelH>
                <wp14:sizeRelV relativeFrom="page">
                  <wp14:pctHeight>0</wp14:pctHeight>
                </wp14:sizeRelV>
              </wp:anchor>
            </w:drawing>
          </w:r>
          <w:r w:rsidR="004A22FF" w:rsidRPr="00497C37">
            <w:rPr>
              <w:noProof/>
            </w:rPr>
            <w:br w:type="page"/>
          </w:r>
        </w:p>
        <w:p w14:paraId="48160219" w14:textId="77777777" w:rsidR="00FA0924" w:rsidRPr="00497C37" w:rsidRDefault="00241766" w:rsidP="000D10B5">
          <w:pPr>
            <w:rPr>
              <w:noProof/>
            </w:rPr>
          </w:pPr>
        </w:p>
      </w:sdtContent>
    </w:sdt>
    <w:bookmarkStart w:id="0" w:name="_Toc160199200" w:displacedByCustomXml="next"/>
    <w:sdt>
      <w:sdtPr>
        <w:rPr>
          <w:rFonts w:eastAsiaTheme="minorHAnsi" w:cstheme="minorBidi"/>
          <w:b w:val="0"/>
          <w:color w:val="auto"/>
          <w:sz w:val="24"/>
          <w:szCs w:val="24"/>
        </w:rPr>
        <w:id w:val="-475522356"/>
        <w:docPartObj>
          <w:docPartGallery w:val="Table of Contents"/>
          <w:docPartUnique/>
        </w:docPartObj>
      </w:sdtPr>
      <w:sdtEndPr>
        <w:rPr>
          <w:bCs/>
          <w:noProof/>
          <w:sz w:val="22"/>
        </w:rPr>
      </w:sdtEndPr>
      <w:sdtContent>
        <w:p w14:paraId="0F5B4FB4" w14:textId="77777777" w:rsidR="00FA0924" w:rsidRPr="00497C37" w:rsidRDefault="00FA0924" w:rsidP="000D10B5">
          <w:pPr>
            <w:pStyle w:val="Heading1"/>
          </w:pPr>
          <w:r w:rsidRPr="00497C37">
            <w:t>Table of Contents</w:t>
          </w:r>
          <w:bookmarkEnd w:id="0"/>
        </w:p>
        <w:p w14:paraId="62E2FC7D" w14:textId="5D859C1A" w:rsidR="003534C1" w:rsidRDefault="000D25F5">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r w:rsidRPr="00497C37">
            <w:rPr>
              <w:b w:val="0"/>
              <w:bCs w:val="0"/>
              <w:caps w:val="0"/>
            </w:rPr>
            <w:fldChar w:fldCharType="begin"/>
          </w:r>
          <w:r w:rsidRPr="00497C37">
            <w:rPr>
              <w:b w:val="0"/>
              <w:bCs w:val="0"/>
              <w:caps w:val="0"/>
            </w:rPr>
            <w:instrText xml:space="preserve"> TOC \o "1-3" \h \z \u </w:instrText>
          </w:r>
          <w:r w:rsidRPr="00497C37">
            <w:rPr>
              <w:b w:val="0"/>
              <w:bCs w:val="0"/>
              <w:caps w:val="0"/>
            </w:rPr>
            <w:fldChar w:fldCharType="separate"/>
          </w:r>
          <w:hyperlink w:anchor="_Toc160199200" w:history="1">
            <w:r w:rsidR="003534C1" w:rsidRPr="009E34BA">
              <w:rPr>
                <w:rStyle w:val="Hyperlink"/>
                <w:noProof/>
              </w:rPr>
              <w:t>Table of Contents</w:t>
            </w:r>
            <w:r w:rsidR="003534C1">
              <w:rPr>
                <w:noProof/>
                <w:webHidden/>
              </w:rPr>
              <w:tab/>
            </w:r>
            <w:r w:rsidR="003534C1">
              <w:rPr>
                <w:noProof/>
                <w:webHidden/>
              </w:rPr>
              <w:fldChar w:fldCharType="begin"/>
            </w:r>
            <w:r w:rsidR="003534C1">
              <w:rPr>
                <w:noProof/>
                <w:webHidden/>
              </w:rPr>
              <w:instrText xml:space="preserve"> PAGEREF _Toc160199200 \h </w:instrText>
            </w:r>
            <w:r w:rsidR="003534C1">
              <w:rPr>
                <w:noProof/>
                <w:webHidden/>
              </w:rPr>
            </w:r>
            <w:r w:rsidR="003534C1">
              <w:rPr>
                <w:noProof/>
                <w:webHidden/>
              </w:rPr>
              <w:fldChar w:fldCharType="separate"/>
            </w:r>
            <w:r w:rsidR="003534C1">
              <w:rPr>
                <w:noProof/>
                <w:webHidden/>
              </w:rPr>
              <w:t>1</w:t>
            </w:r>
            <w:r w:rsidR="003534C1">
              <w:rPr>
                <w:noProof/>
                <w:webHidden/>
              </w:rPr>
              <w:fldChar w:fldCharType="end"/>
            </w:r>
          </w:hyperlink>
        </w:p>
        <w:p w14:paraId="38FD28BE" w14:textId="03DF2BC6" w:rsidR="003534C1" w:rsidRDefault="00241766">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60199201" w:history="1">
            <w:r w:rsidR="003534C1" w:rsidRPr="009E34BA">
              <w:rPr>
                <w:rStyle w:val="Hyperlink"/>
                <w:noProof/>
              </w:rPr>
              <w:t>Acknowledgments</w:t>
            </w:r>
            <w:r w:rsidR="003534C1">
              <w:rPr>
                <w:noProof/>
                <w:webHidden/>
              </w:rPr>
              <w:tab/>
            </w:r>
            <w:r w:rsidR="003534C1">
              <w:rPr>
                <w:noProof/>
                <w:webHidden/>
              </w:rPr>
              <w:fldChar w:fldCharType="begin"/>
            </w:r>
            <w:r w:rsidR="003534C1">
              <w:rPr>
                <w:noProof/>
                <w:webHidden/>
              </w:rPr>
              <w:instrText xml:space="preserve"> PAGEREF _Toc160199201 \h </w:instrText>
            </w:r>
            <w:r w:rsidR="003534C1">
              <w:rPr>
                <w:noProof/>
                <w:webHidden/>
              </w:rPr>
            </w:r>
            <w:r w:rsidR="003534C1">
              <w:rPr>
                <w:noProof/>
                <w:webHidden/>
              </w:rPr>
              <w:fldChar w:fldCharType="separate"/>
            </w:r>
            <w:r w:rsidR="003534C1">
              <w:rPr>
                <w:noProof/>
                <w:webHidden/>
              </w:rPr>
              <w:t>2</w:t>
            </w:r>
            <w:r w:rsidR="003534C1">
              <w:rPr>
                <w:noProof/>
                <w:webHidden/>
              </w:rPr>
              <w:fldChar w:fldCharType="end"/>
            </w:r>
          </w:hyperlink>
        </w:p>
        <w:p w14:paraId="6310D8FD" w14:textId="3CBE4B49" w:rsidR="003534C1" w:rsidRDefault="00241766">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60199202" w:history="1">
            <w:r w:rsidR="003534C1" w:rsidRPr="009E34BA">
              <w:rPr>
                <w:rStyle w:val="Hyperlink"/>
                <w:noProof/>
              </w:rPr>
              <w:t>1. About Anti-Slavery Australia</w:t>
            </w:r>
            <w:r w:rsidR="003534C1">
              <w:rPr>
                <w:noProof/>
                <w:webHidden/>
              </w:rPr>
              <w:tab/>
            </w:r>
            <w:r w:rsidR="003534C1">
              <w:rPr>
                <w:noProof/>
                <w:webHidden/>
              </w:rPr>
              <w:fldChar w:fldCharType="begin"/>
            </w:r>
            <w:r w:rsidR="003534C1">
              <w:rPr>
                <w:noProof/>
                <w:webHidden/>
              </w:rPr>
              <w:instrText xml:space="preserve"> PAGEREF _Toc160199202 \h </w:instrText>
            </w:r>
            <w:r w:rsidR="003534C1">
              <w:rPr>
                <w:noProof/>
                <w:webHidden/>
              </w:rPr>
            </w:r>
            <w:r w:rsidR="003534C1">
              <w:rPr>
                <w:noProof/>
                <w:webHidden/>
              </w:rPr>
              <w:fldChar w:fldCharType="separate"/>
            </w:r>
            <w:r w:rsidR="003534C1">
              <w:rPr>
                <w:noProof/>
                <w:webHidden/>
              </w:rPr>
              <w:t>2</w:t>
            </w:r>
            <w:r w:rsidR="003534C1">
              <w:rPr>
                <w:noProof/>
                <w:webHidden/>
              </w:rPr>
              <w:fldChar w:fldCharType="end"/>
            </w:r>
          </w:hyperlink>
        </w:p>
        <w:p w14:paraId="18614531" w14:textId="0C031EE5" w:rsidR="003534C1" w:rsidRDefault="00241766">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60199203" w:history="1">
            <w:r w:rsidR="003534C1" w:rsidRPr="009E34BA">
              <w:rPr>
                <w:rStyle w:val="Hyperlink"/>
                <w:noProof/>
              </w:rPr>
              <w:t>2. Modern Slavery and Climate Change</w:t>
            </w:r>
            <w:r w:rsidR="003534C1">
              <w:rPr>
                <w:noProof/>
                <w:webHidden/>
              </w:rPr>
              <w:tab/>
            </w:r>
            <w:r w:rsidR="003534C1">
              <w:rPr>
                <w:noProof/>
                <w:webHidden/>
              </w:rPr>
              <w:fldChar w:fldCharType="begin"/>
            </w:r>
            <w:r w:rsidR="003534C1">
              <w:rPr>
                <w:noProof/>
                <w:webHidden/>
              </w:rPr>
              <w:instrText xml:space="preserve"> PAGEREF _Toc160199203 \h </w:instrText>
            </w:r>
            <w:r w:rsidR="003534C1">
              <w:rPr>
                <w:noProof/>
                <w:webHidden/>
              </w:rPr>
            </w:r>
            <w:r w:rsidR="003534C1">
              <w:rPr>
                <w:noProof/>
                <w:webHidden/>
              </w:rPr>
              <w:fldChar w:fldCharType="separate"/>
            </w:r>
            <w:r w:rsidR="003534C1">
              <w:rPr>
                <w:noProof/>
                <w:webHidden/>
              </w:rPr>
              <w:t>3</w:t>
            </w:r>
            <w:r w:rsidR="003534C1">
              <w:rPr>
                <w:noProof/>
                <w:webHidden/>
              </w:rPr>
              <w:fldChar w:fldCharType="end"/>
            </w:r>
          </w:hyperlink>
        </w:p>
        <w:p w14:paraId="66A83620" w14:textId="7E686F13" w:rsidR="003534C1" w:rsidRDefault="00241766">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60199204" w:history="1">
            <w:r w:rsidR="003534C1" w:rsidRPr="009E34BA">
              <w:rPr>
                <w:rStyle w:val="Hyperlink"/>
                <w:noProof/>
              </w:rPr>
              <w:t>3. Barriers to the right to education in the climate change context</w:t>
            </w:r>
            <w:r w:rsidR="003534C1">
              <w:rPr>
                <w:noProof/>
                <w:webHidden/>
              </w:rPr>
              <w:tab/>
            </w:r>
            <w:r w:rsidR="003534C1">
              <w:rPr>
                <w:noProof/>
                <w:webHidden/>
              </w:rPr>
              <w:fldChar w:fldCharType="begin"/>
            </w:r>
            <w:r w:rsidR="003534C1">
              <w:rPr>
                <w:noProof/>
                <w:webHidden/>
              </w:rPr>
              <w:instrText xml:space="preserve"> PAGEREF _Toc160199204 \h </w:instrText>
            </w:r>
            <w:r w:rsidR="003534C1">
              <w:rPr>
                <w:noProof/>
                <w:webHidden/>
              </w:rPr>
            </w:r>
            <w:r w:rsidR="003534C1">
              <w:rPr>
                <w:noProof/>
                <w:webHidden/>
              </w:rPr>
              <w:fldChar w:fldCharType="separate"/>
            </w:r>
            <w:r w:rsidR="003534C1">
              <w:rPr>
                <w:noProof/>
                <w:webHidden/>
              </w:rPr>
              <w:t>4</w:t>
            </w:r>
            <w:r w:rsidR="003534C1">
              <w:rPr>
                <w:noProof/>
                <w:webHidden/>
              </w:rPr>
              <w:fldChar w:fldCharType="end"/>
            </w:r>
          </w:hyperlink>
        </w:p>
        <w:p w14:paraId="5E3154D9" w14:textId="726CD624" w:rsidR="003534C1" w:rsidRDefault="00241766">
          <w:pPr>
            <w:pStyle w:val="TOC2"/>
            <w:tabs>
              <w:tab w:val="right" w:leader="dot" w:pos="9016"/>
            </w:tabs>
            <w:rPr>
              <w:rFonts w:asciiTheme="minorHAnsi" w:eastAsiaTheme="minorEastAsia" w:hAnsiTheme="minorHAnsi" w:cstheme="minorBidi"/>
              <w:smallCaps w:val="0"/>
              <w:noProof/>
              <w:kern w:val="2"/>
              <w:sz w:val="22"/>
              <w:szCs w:val="22"/>
              <w:lang w:eastAsia="en-AU"/>
              <w14:ligatures w14:val="standardContextual"/>
            </w:rPr>
          </w:pPr>
          <w:hyperlink w:anchor="_Toc160199205" w:history="1">
            <w:r w:rsidR="003534C1" w:rsidRPr="009E34BA">
              <w:rPr>
                <w:rStyle w:val="Hyperlink"/>
                <w:noProof/>
              </w:rPr>
              <w:t>Gender discrimination</w:t>
            </w:r>
            <w:r w:rsidR="003534C1">
              <w:rPr>
                <w:noProof/>
                <w:webHidden/>
              </w:rPr>
              <w:tab/>
            </w:r>
            <w:r w:rsidR="003534C1">
              <w:rPr>
                <w:noProof/>
                <w:webHidden/>
              </w:rPr>
              <w:fldChar w:fldCharType="begin"/>
            </w:r>
            <w:r w:rsidR="003534C1">
              <w:rPr>
                <w:noProof/>
                <w:webHidden/>
              </w:rPr>
              <w:instrText xml:space="preserve"> PAGEREF _Toc160199205 \h </w:instrText>
            </w:r>
            <w:r w:rsidR="003534C1">
              <w:rPr>
                <w:noProof/>
                <w:webHidden/>
              </w:rPr>
            </w:r>
            <w:r w:rsidR="003534C1">
              <w:rPr>
                <w:noProof/>
                <w:webHidden/>
              </w:rPr>
              <w:fldChar w:fldCharType="separate"/>
            </w:r>
            <w:r w:rsidR="003534C1">
              <w:rPr>
                <w:noProof/>
                <w:webHidden/>
              </w:rPr>
              <w:t>4</w:t>
            </w:r>
            <w:r w:rsidR="003534C1">
              <w:rPr>
                <w:noProof/>
                <w:webHidden/>
              </w:rPr>
              <w:fldChar w:fldCharType="end"/>
            </w:r>
          </w:hyperlink>
        </w:p>
        <w:p w14:paraId="2590DFE7" w14:textId="077B2C66" w:rsidR="003534C1" w:rsidRDefault="00241766">
          <w:pPr>
            <w:pStyle w:val="TOC2"/>
            <w:tabs>
              <w:tab w:val="right" w:leader="dot" w:pos="9016"/>
            </w:tabs>
            <w:rPr>
              <w:rFonts w:asciiTheme="minorHAnsi" w:eastAsiaTheme="minorEastAsia" w:hAnsiTheme="minorHAnsi" w:cstheme="minorBidi"/>
              <w:smallCaps w:val="0"/>
              <w:noProof/>
              <w:kern w:val="2"/>
              <w:sz w:val="22"/>
              <w:szCs w:val="22"/>
              <w:lang w:eastAsia="en-AU"/>
              <w14:ligatures w14:val="standardContextual"/>
            </w:rPr>
          </w:pPr>
          <w:hyperlink w:anchor="_Toc160199206" w:history="1">
            <w:r w:rsidR="003534C1" w:rsidRPr="009E34BA">
              <w:rPr>
                <w:rStyle w:val="Hyperlink"/>
                <w:noProof/>
              </w:rPr>
              <w:t>Extreme poverty</w:t>
            </w:r>
            <w:r w:rsidR="003534C1">
              <w:rPr>
                <w:noProof/>
                <w:webHidden/>
              </w:rPr>
              <w:tab/>
            </w:r>
            <w:r w:rsidR="003534C1">
              <w:rPr>
                <w:noProof/>
                <w:webHidden/>
              </w:rPr>
              <w:fldChar w:fldCharType="begin"/>
            </w:r>
            <w:r w:rsidR="003534C1">
              <w:rPr>
                <w:noProof/>
                <w:webHidden/>
              </w:rPr>
              <w:instrText xml:space="preserve"> PAGEREF _Toc160199206 \h </w:instrText>
            </w:r>
            <w:r w:rsidR="003534C1">
              <w:rPr>
                <w:noProof/>
                <w:webHidden/>
              </w:rPr>
            </w:r>
            <w:r w:rsidR="003534C1">
              <w:rPr>
                <w:noProof/>
                <w:webHidden/>
              </w:rPr>
              <w:fldChar w:fldCharType="separate"/>
            </w:r>
            <w:r w:rsidR="003534C1">
              <w:rPr>
                <w:noProof/>
                <w:webHidden/>
              </w:rPr>
              <w:t>5</w:t>
            </w:r>
            <w:r w:rsidR="003534C1">
              <w:rPr>
                <w:noProof/>
                <w:webHidden/>
              </w:rPr>
              <w:fldChar w:fldCharType="end"/>
            </w:r>
          </w:hyperlink>
        </w:p>
        <w:p w14:paraId="41EA56F1" w14:textId="54563F3E" w:rsidR="003534C1" w:rsidRDefault="00241766">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60199207" w:history="1">
            <w:r w:rsidR="003534C1" w:rsidRPr="009E34BA">
              <w:rPr>
                <w:rStyle w:val="Hyperlink"/>
                <w:noProof/>
              </w:rPr>
              <w:t>4. Ensuring the right of every girl to education</w:t>
            </w:r>
            <w:r w:rsidR="003534C1">
              <w:rPr>
                <w:noProof/>
                <w:webHidden/>
              </w:rPr>
              <w:tab/>
            </w:r>
            <w:r w:rsidR="003534C1">
              <w:rPr>
                <w:noProof/>
                <w:webHidden/>
              </w:rPr>
              <w:fldChar w:fldCharType="begin"/>
            </w:r>
            <w:r w:rsidR="003534C1">
              <w:rPr>
                <w:noProof/>
                <w:webHidden/>
              </w:rPr>
              <w:instrText xml:space="preserve"> PAGEREF _Toc160199207 \h </w:instrText>
            </w:r>
            <w:r w:rsidR="003534C1">
              <w:rPr>
                <w:noProof/>
                <w:webHidden/>
              </w:rPr>
            </w:r>
            <w:r w:rsidR="003534C1">
              <w:rPr>
                <w:noProof/>
                <w:webHidden/>
              </w:rPr>
              <w:fldChar w:fldCharType="separate"/>
            </w:r>
            <w:r w:rsidR="003534C1">
              <w:rPr>
                <w:noProof/>
                <w:webHidden/>
              </w:rPr>
              <w:t>6</w:t>
            </w:r>
            <w:r w:rsidR="003534C1">
              <w:rPr>
                <w:noProof/>
                <w:webHidden/>
              </w:rPr>
              <w:fldChar w:fldCharType="end"/>
            </w:r>
          </w:hyperlink>
        </w:p>
        <w:p w14:paraId="561633F7" w14:textId="609836D4" w:rsidR="003534C1" w:rsidRDefault="00241766">
          <w:pPr>
            <w:pStyle w:val="TOC2"/>
            <w:tabs>
              <w:tab w:val="right" w:leader="dot" w:pos="9016"/>
            </w:tabs>
            <w:rPr>
              <w:rFonts w:asciiTheme="minorHAnsi" w:eastAsiaTheme="minorEastAsia" w:hAnsiTheme="minorHAnsi" w:cstheme="minorBidi"/>
              <w:smallCaps w:val="0"/>
              <w:noProof/>
              <w:kern w:val="2"/>
              <w:sz w:val="22"/>
              <w:szCs w:val="22"/>
              <w:lang w:eastAsia="en-AU"/>
              <w14:ligatures w14:val="standardContextual"/>
            </w:rPr>
          </w:pPr>
          <w:hyperlink w:anchor="_Toc160199208" w:history="1">
            <w:r w:rsidR="003534C1" w:rsidRPr="009E34BA">
              <w:rPr>
                <w:rStyle w:val="Hyperlink"/>
                <w:noProof/>
              </w:rPr>
              <w:t>Availability</w:t>
            </w:r>
            <w:r w:rsidR="003534C1">
              <w:rPr>
                <w:noProof/>
                <w:webHidden/>
              </w:rPr>
              <w:tab/>
            </w:r>
            <w:r w:rsidR="003534C1">
              <w:rPr>
                <w:noProof/>
                <w:webHidden/>
              </w:rPr>
              <w:fldChar w:fldCharType="begin"/>
            </w:r>
            <w:r w:rsidR="003534C1">
              <w:rPr>
                <w:noProof/>
                <w:webHidden/>
              </w:rPr>
              <w:instrText xml:space="preserve"> PAGEREF _Toc160199208 \h </w:instrText>
            </w:r>
            <w:r w:rsidR="003534C1">
              <w:rPr>
                <w:noProof/>
                <w:webHidden/>
              </w:rPr>
            </w:r>
            <w:r w:rsidR="003534C1">
              <w:rPr>
                <w:noProof/>
                <w:webHidden/>
              </w:rPr>
              <w:fldChar w:fldCharType="separate"/>
            </w:r>
            <w:r w:rsidR="003534C1">
              <w:rPr>
                <w:noProof/>
                <w:webHidden/>
              </w:rPr>
              <w:t>7</w:t>
            </w:r>
            <w:r w:rsidR="003534C1">
              <w:rPr>
                <w:noProof/>
                <w:webHidden/>
              </w:rPr>
              <w:fldChar w:fldCharType="end"/>
            </w:r>
          </w:hyperlink>
        </w:p>
        <w:p w14:paraId="2CD47175" w14:textId="71CCAB62" w:rsidR="003534C1" w:rsidRDefault="00241766">
          <w:pPr>
            <w:pStyle w:val="TOC2"/>
            <w:tabs>
              <w:tab w:val="right" w:leader="dot" w:pos="9016"/>
            </w:tabs>
            <w:rPr>
              <w:rFonts w:asciiTheme="minorHAnsi" w:eastAsiaTheme="minorEastAsia" w:hAnsiTheme="minorHAnsi" w:cstheme="minorBidi"/>
              <w:smallCaps w:val="0"/>
              <w:noProof/>
              <w:kern w:val="2"/>
              <w:sz w:val="22"/>
              <w:szCs w:val="22"/>
              <w:lang w:eastAsia="en-AU"/>
              <w14:ligatures w14:val="standardContextual"/>
            </w:rPr>
          </w:pPr>
          <w:hyperlink w:anchor="_Toc160199209" w:history="1">
            <w:r w:rsidR="003534C1" w:rsidRPr="009E34BA">
              <w:rPr>
                <w:rStyle w:val="Hyperlink"/>
                <w:noProof/>
              </w:rPr>
              <w:t>Accessibility</w:t>
            </w:r>
            <w:r w:rsidR="003534C1">
              <w:rPr>
                <w:noProof/>
                <w:webHidden/>
              </w:rPr>
              <w:tab/>
            </w:r>
            <w:r w:rsidR="003534C1">
              <w:rPr>
                <w:noProof/>
                <w:webHidden/>
              </w:rPr>
              <w:fldChar w:fldCharType="begin"/>
            </w:r>
            <w:r w:rsidR="003534C1">
              <w:rPr>
                <w:noProof/>
                <w:webHidden/>
              </w:rPr>
              <w:instrText xml:space="preserve"> PAGEREF _Toc160199209 \h </w:instrText>
            </w:r>
            <w:r w:rsidR="003534C1">
              <w:rPr>
                <w:noProof/>
                <w:webHidden/>
              </w:rPr>
            </w:r>
            <w:r w:rsidR="003534C1">
              <w:rPr>
                <w:noProof/>
                <w:webHidden/>
              </w:rPr>
              <w:fldChar w:fldCharType="separate"/>
            </w:r>
            <w:r w:rsidR="003534C1">
              <w:rPr>
                <w:noProof/>
                <w:webHidden/>
              </w:rPr>
              <w:t>8</w:t>
            </w:r>
            <w:r w:rsidR="003534C1">
              <w:rPr>
                <w:noProof/>
                <w:webHidden/>
              </w:rPr>
              <w:fldChar w:fldCharType="end"/>
            </w:r>
          </w:hyperlink>
        </w:p>
        <w:p w14:paraId="6D117077" w14:textId="28842B61" w:rsidR="003534C1" w:rsidRDefault="00241766">
          <w:pPr>
            <w:pStyle w:val="TOC2"/>
            <w:tabs>
              <w:tab w:val="right" w:leader="dot" w:pos="9016"/>
            </w:tabs>
            <w:rPr>
              <w:rFonts w:asciiTheme="minorHAnsi" w:eastAsiaTheme="minorEastAsia" w:hAnsiTheme="minorHAnsi" w:cstheme="minorBidi"/>
              <w:smallCaps w:val="0"/>
              <w:noProof/>
              <w:kern w:val="2"/>
              <w:sz w:val="22"/>
              <w:szCs w:val="22"/>
              <w:lang w:eastAsia="en-AU"/>
              <w14:ligatures w14:val="standardContextual"/>
            </w:rPr>
          </w:pPr>
          <w:hyperlink w:anchor="_Toc160199210" w:history="1">
            <w:r w:rsidR="003534C1" w:rsidRPr="009E34BA">
              <w:rPr>
                <w:rStyle w:val="Hyperlink"/>
                <w:noProof/>
              </w:rPr>
              <w:t>Acceptability</w:t>
            </w:r>
            <w:r w:rsidR="003534C1">
              <w:rPr>
                <w:noProof/>
                <w:webHidden/>
              </w:rPr>
              <w:tab/>
            </w:r>
            <w:r w:rsidR="003534C1">
              <w:rPr>
                <w:noProof/>
                <w:webHidden/>
              </w:rPr>
              <w:fldChar w:fldCharType="begin"/>
            </w:r>
            <w:r w:rsidR="003534C1">
              <w:rPr>
                <w:noProof/>
                <w:webHidden/>
              </w:rPr>
              <w:instrText xml:space="preserve"> PAGEREF _Toc160199210 \h </w:instrText>
            </w:r>
            <w:r w:rsidR="003534C1">
              <w:rPr>
                <w:noProof/>
                <w:webHidden/>
              </w:rPr>
            </w:r>
            <w:r w:rsidR="003534C1">
              <w:rPr>
                <w:noProof/>
                <w:webHidden/>
              </w:rPr>
              <w:fldChar w:fldCharType="separate"/>
            </w:r>
            <w:r w:rsidR="003534C1">
              <w:rPr>
                <w:noProof/>
                <w:webHidden/>
              </w:rPr>
              <w:t>9</w:t>
            </w:r>
            <w:r w:rsidR="003534C1">
              <w:rPr>
                <w:noProof/>
                <w:webHidden/>
              </w:rPr>
              <w:fldChar w:fldCharType="end"/>
            </w:r>
          </w:hyperlink>
        </w:p>
        <w:p w14:paraId="511472B3" w14:textId="281C6959" w:rsidR="003534C1" w:rsidRDefault="00241766">
          <w:pPr>
            <w:pStyle w:val="TOC2"/>
            <w:tabs>
              <w:tab w:val="right" w:leader="dot" w:pos="9016"/>
            </w:tabs>
            <w:rPr>
              <w:rFonts w:asciiTheme="minorHAnsi" w:eastAsiaTheme="minorEastAsia" w:hAnsiTheme="minorHAnsi" w:cstheme="minorBidi"/>
              <w:smallCaps w:val="0"/>
              <w:noProof/>
              <w:kern w:val="2"/>
              <w:sz w:val="22"/>
              <w:szCs w:val="22"/>
              <w:lang w:eastAsia="en-AU"/>
              <w14:ligatures w14:val="standardContextual"/>
            </w:rPr>
          </w:pPr>
          <w:hyperlink w:anchor="_Toc160199211" w:history="1">
            <w:r w:rsidR="003534C1" w:rsidRPr="009E34BA">
              <w:rPr>
                <w:rStyle w:val="Hyperlink"/>
                <w:noProof/>
              </w:rPr>
              <w:t>Adaptability</w:t>
            </w:r>
            <w:r w:rsidR="003534C1">
              <w:rPr>
                <w:noProof/>
                <w:webHidden/>
              </w:rPr>
              <w:tab/>
            </w:r>
            <w:r w:rsidR="003534C1">
              <w:rPr>
                <w:noProof/>
                <w:webHidden/>
              </w:rPr>
              <w:fldChar w:fldCharType="begin"/>
            </w:r>
            <w:r w:rsidR="003534C1">
              <w:rPr>
                <w:noProof/>
                <w:webHidden/>
              </w:rPr>
              <w:instrText xml:space="preserve"> PAGEREF _Toc160199211 \h </w:instrText>
            </w:r>
            <w:r w:rsidR="003534C1">
              <w:rPr>
                <w:noProof/>
                <w:webHidden/>
              </w:rPr>
            </w:r>
            <w:r w:rsidR="003534C1">
              <w:rPr>
                <w:noProof/>
                <w:webHidden/>
              </w:rPr>
              <w:fldChar w:fldCharType="separate"/>
            </w:r>
            <w:r w:rsidR="003534C1">
              <w:rPr>
                <w:noProof/>
                <w:webHidden/>
              </w:rPr>
              <w:t>10</w:t>
            </w:r>
            <w:r w:rsidR="003534C1">
              <w:rPr>
                <w:noProof/>
                <w:webHidden/>
              </w:rPr>
              <w:fldChar w:fldCharType="end"/>
            </w:r>
          </w:hyperlink>
        </w:p>
        <w:p w14:paraId="39A630D0" w14:textId="18812568" w:rsidR="00FA0924" w:rsidRPr="00497C37" w:rsidRDefault="000D25F5" w:rsidP="000D10B5">
          <w:r w:rsidRPr="00497C37">
            <w:rPr>
              <w:rFonts w:cstheme="minorHAnsi"/>
              <w:b/>
              <w:bCs/>
              <w:caps/>
              <w:sz w:val="20"/>
              <w:szCs w:val="20"/>
            </w:rPr>
            <w:fldChar w:fldCharType="end"/>
          </w:r>
        </w:p>
      </w:sdtContent>
    </w:sdt>
    <w:p w14:paraId="37AB643E" w14:textId="77777777" w:rsidR="00FA0924" w:rsidRPr="00497C37" w:rsidRDefault="00FA0924" w:rsidP="000D10B5"/>
    <w:p w14:paraId="45317FB5" w14:textId="77777777" w:rsidR="00B04213" w:rsidRPr="00497C37" w:rsidRDefault="00B04213" w:rsidP="000D10B5"/>
    <w:p w14:paraId="16FD0CC9" w14:textId="77777777" w:rsidR="00B04213" w:rsidRPr="00497C37" w:rsidRDefault="00B04213" w:rsidP="000D10B5"/>
    <w:p w14:paraId="04E0402F" w14:textId="77777777" w:rsidR="00B04213" w:rsidRPr="00497C37" w:rsidRDefault="00B04213" w:rsidP="000D10B5"/>
    <w:p w14:paraId="2A0AF14A" w14:textId="77777777" w:rsidR="00350BA7" w:rsidRPr="00497C37" w:rsidRDefault="00350BA7">
      <w:pPr>
        <w:spacing w:line="240" w:lineRule="auto"/>
        <w:rPr>
          <w:rFonts w:eastAsiaTheme="majorEastAsia" w:cstheme="majorBidi"/>
          <w:b/>
          <w:color w:val="FF9300"/>
          <w:sz w:val="32"/>
          <w:szCs w:val="32"/>
        </w:rPr>
      </w:pPr>
      <w:r w:rsidRPr="00497C37">
        <w:br w:type="page"/>
      </w:r>
    </w:p>
    <w:p w14:paraId="63E84BEE" w14:textId="358C223B" w:rsidR="005821DD" w:rsidRPr="00497C37" w:rsidRDefault="00B04213" w:rsidP="009A4933">
      <w:pPr>
        <w:pStyle w:val="Heading1"/>
        <w:spacing w:after="240"/>
      </w:pPr>
      <w:bookmarkStart w:id="1" w:name="_Toc160199201"/>
      <w:r w:rsidRPr="00497C37">
        <w:t>Acknowledgments</w:t>
      </w:r>
      <w:bookmarkEnd w:id="1"/>
    </w:p>
    <w:p w14:paraId="1AA3FDF7" w14:textId="4E9A339F" w:rsidR="003E3ACF" w:rsidRPr="00D12FA7" w:rsidRDefault="005821DD" w:rsidP="009A4933">
      <w:pPr>
        <w:spacing w:before="240" w:after="240"/>
        <w:rPr>
          <w:rFonts w:cs="Arial"/>
          <w:sz w:val="20"/>
          <w:szCs w:val="20"/>
        </w:rPr>
      </w:pPr>
      <w:r w:rsidRPr="00D12FA7">
        <w:rPr>
          <w:rFonts w:cs="Arial"/>
          <w:noProof/>
          <w:sz w:val="20"/>
          <w:szCs w:val="20"/>
        </w:rPr>
        <mc:AlternateContent>
          <mc:Choice Requires="wps">
            <w:drawing>
              <wp:anchor distT="0" distB="0" distL="114300" distR="114300" simplePos="0" relativeHeight="251673600" behindDoc="0" locked="0" layoutInCell="1" allowOverlap="1" wp14:anchorId="6BA419A4" wp14:editId="473BB5A9">
                <wp:simplePos x="0" y="0"/>
                <wp:positionH relativeFrom="column">
                  <wp:posOffset>-251460</wp:posOffset>
                </wp:positionH>
                <wp:positionV relativeFrom="page">
                  <wp:posOffset>7223760</wp:posOffset>
                </wp:positionV>
                <wp:extent cx="6175375" cy="1889760"/>
                <wp:effectExtent l="57150" t="19050" r="73025" b="91440"/>
                <wp:wrapSquare wrapText="bothSides"/>
                <wp:docPr id="20" name="Text Box 20"/>
                <wp:cNvGraphicFramePr/>
                <a:graphic xmlns:a="http://schemas.openxmlformats.org/drawingml/2006/main">
                  <a:graphicData uri="http://schemas.microsoft.com/office/word/2010/wordprocessingShape">
                    <wps:wsp>
                      <wps:cNvSpPr txBox="1"/>
                      <wps:spPr>
                        <a:xfrm>
                          <a:off x="0" y="0"/>
                          <a:ext cx="6175375" cy="1889760"/>
                        </a:xfrm>
                        <a:prstGeom prst="rect">
                          <a:avLst/>
                        </a:prstGeom>
                        <a:solidFill>
                          <a:srgbClr val="88BEFF"/>
                        </a:solidFill>
                        <a:ln w="6350" cap="rnd">
                          <a:noFill/>
                        </a:ln>
                        <a:effectLst>
                          <a:outerShdw blurRad="50800" dist="38100" dir="4800000" algn="t" rotWithShape="0">
                            <a:prstClr val="black">
                              <a:alpha val="40000"/>
                            </a:prstClr>
                          </a:outerShdw>
                          <a:softEdge rad="0"/>
                        </a:effectLst>
                      </wps:spPr>
                      <wps:txbx>
                        <w:txbxContent>
                          <w:p w14:paraId="35786B48" w14:textId="77777777" w:rsidR="00350BA7" w:rsidRPr="006659FC" w:rsidRDefault="007C73B4" w:rsidP="007C73B4">
                            <w:pPr>
                              <w:jc w:val="both"/>
                              <w:rPr>
                                <w:rFonts w:cs="Arial"/>
                                <w:color w:val="FFFFFF" w:themeColor="background1"/>
                                <w14:textOutline w14:w="9525" w14:cap="rnd" w14:cmpd="sng" w14:algn="ctr">
                                  <w14:noFill/>
                                  <w14:prstDash w14:val="solid"/>
                                  <w14:bevel/>
                                </w14:textOutline>
                              </w:rPr>
                            </w:pPr>
                            <w:r w:rsidRPr="007C73B4">
                              <w:rPr>
                                <w:color w:val="FFFFFF" w:themeColor="background1"/>
                                <w14:textOutline w14:w="9525" w14:cap="rnd" w14:cmpd="sng" w14:algn="ctr">
                                  <w14:noFill/>
                                  <w14:prstDash w14:val="solid"/>
                                  <w14:bevel/>
                                </w14:textOutline>
                              </w:rPr>
                              <w:t>This submission draws upon Anti-Slavery Australia’s research and advocacy as well as our extensive experience in working with and providing legal advice and assistance to victims and survivors of modern slavery in Australia since 2003</w:t>
                            </w:r>
                            <w:r>
                              <w:rPr>
                                <w:color w:val="FFFFFF" w:themeColor="background1"/>
                                <w14:textOutline w14:w="9525" w14:cap="rnd" w14:cmpd="sng" w14:algn="ctr">
                                  <w14:noFill/>
                                  <w14:prstDash w14:val="solid"/>
                                  <w14:bevel/>
                                </w14:textOutline>
                              </w:rPr>
                              <w:t>.</w:t>
                            </w:r>
                          </w:p>
                        </w:txbxContent>
                      </wps:txbx>
                      <wps:bodyPr rot="0" spcFirstLastPara="0" vertOverflow="overflow" horzOverflow="overflow" vert="horz" wrap="square" lIns="360000" tIns="360000" rIns="360000" bIns="360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19A4" id="Text Box 20" o:spid="_x0000_s1031" type="#_x0000_t202" style="position:absolute;margin-left:-19.8pt;margin-top:568.8pt;width:486.25pt;height:14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" fillcolor="#88beff" stroked="f" strokeweight=".5pt">
                <v:stroke endcap="round"/>
                <v:shadow on="t" color="black" opacity="26214f" origin=",-.5" offset=".18378mm,1.04225mm"/>
                <v:textbox inset="10mm,10mm,10mm,10mm">
                  <w:txbxContent>
                    <w:p w14:paraId="35786B48" w14:textId="77777777" w:rsidR="00350BA7" w:rsidRPr="006659FC" w:rsidRDefault="007C73B4" w:rsidP="007C73B4">
                      <w:pPr>
                        <w:jc w:val="both"/>
                        <w:rPr>
                          <w:rFonts w:cs="Arial"/>
                          <w:color w:val="FFFFFF" w:themeColor="background1"/>
                          <w14:textOutline w14:w="9525" w14:cap="rnd" w14:cmpd="sng" w14:algn="ctr">
                            <w14:noFill/>
                            <w14:prstDash w14:val="solid"/>
                            <w14:bevel/>
                          </w14:textOutline>
                        </w:rPr>
                      </w:pPr>
                      <w:r w:rsidRPr="007C73B4">
                        <w:rPr>
                          <w:color w:val="FFFFFF" w:themeColor="background1"/>
                          <w14:textOutline w14:w="9525" w14:cap="rnd" w14:cmpd="sng" w14:algn="ctr">
                            <w14:noFill/>
                            <w14:prstDash w14:val="solid"/>
                            <w14:bevel/>
                          </w14:textOutline>
                        </w:rPr>
                        <w:t>This submission draws upon Anti-Slavery Australia’s research and advocacy as well as our extensive experience in working with and providing legal advice and assistance to victims and survivors of modern slavery in Australia since 2003</w:t>
                      </w:r>
                      <w:r>
                        <w:rPr>
                          <w:color w:val="FFFFFF" w:themeColor="background1"/>
                          <w14:textOutline w14:w="9525" w14:cap="rnd" w14:cmpd="sng" w14:algn="ctr">
                            <w14:noFill/>
                            <w14:prstDash w14:val="solid"/>
                            <w14:bevel/>
                          </w14:textOutline>
                        </w:rPr>
                        <w:t>.</w:t>
                      </w:r>
                    </w:p>
                  </w:txbxContent>
                </v:textbox>
                <w10:wrap type="square" anchory="page"/>
              </v:shape>
            </w:pict>
          </mc:Fallback>
        </mc:AlternateContent>
      </w:r>
      <w:r w:rsidR="007C73B4" w:rsidRPr="00D12FA7">
        <w:rPr>
          <w:rFonts w:cs="Arial"/>
          <w:sz w:val="20"/>
          <w:szCs w:val="20"/>
        </w:rPr>
        <w:t xml:space="preserve">Anti-Slavery Australia acknowledges the </w:t>
      </w:r>
      <w:r w:rsidR="003E3ACF" w:rsidRPr="00D12FA7">
        <w:rPr>
          <w:rFonts w:cs="Arial"/>
          <w:sz w:val="20"/>
          <w:szCs w:val="20"/>
        </w:rPr>
        <w:t>traditional Owners of Country and the Holders of Knowledge, the Gadigal people of the Eora Nation, upon whose lands and waters we work, and extend our respect to their Elders both past, present and emerging.</w:t>
      </w:r>
    </w:p>
    <w:p w14:paraId="1FB5E1F3" w14:textId="6EF99200" w:rsidR="003C286B" w:rsidRPr="00D12FA7" w:rsidRDefault="003E3ACF" w:rsidP="009A4933">
      <w:pPr>
        <w:spacing w:before="240" w:after="240"/>
        <w:rPr>
          <w:rFonts w:cs="Arial"/>
          <w:sz w:val="20"/>
          <w:szCs w:val="20"/>
        </w:rPr>
      </w:pPr>
      <w:r w:rsidRPr="00D12FA7">
        <w:rPr>
          <w:rFonts w:cs="Arial"/>
          <w:sz w:val="20"/>
          <w:szCs w:val="20"/>
        </w:rPr>
        <w:t xml:space="preserve">Anti-Slavery Australia expresses sincere gratitude and respect for all survivors of modern slavery whose experiences have inspired and continue to drive our advocacy </w:t>
      </w:r>
      <w:r w:rsidR="008F3858" w:rsidRPr="00D12FA7">
        <w:rPr>
          <w:rFonts w:cs="Arial"/>
          <w:sz w:val="20"/>
          <w:szCs w:val="20"/>
        </w:rPr>
        <w:t xml:space="preserve">to ensure </w:t>
      </w:r>
      <w:r w:rsidR="00ED542E">
        <w:rPr>
          <w:rFonts w:cs="Arial"/>
          <w:sz w:val="20"/>
          <w:szCs w:val="20"/>
        </w:rPr>
        <w:t xml:space="preserve">the </w:t>
      </w:r>
      <w:r w:rsidR="008F3858" w:rsidRPr="00D12FA7">
        <w:rPr>
          <w:rFonts w:cs="Arial"/>
          <w:sz w:val="20"/>
          <w:szCs w:val="20"/>
        </w:rPr>
        <w:t xml:space="preserve">protection and fulfillment of </w:t>
      </w:r>
      <w:r w:rsidR="00ED542E">
        <w:rPr>
          <w:rFonts w:cs="Arial"/>
          <w:sz w:val="20"/>
          <w:szCs w:val="20"/>
        </w:rPr>
        <w:t>survivor</w:t>
      </w:r>
      <w:r w:rsidR="00ED542E" w:rsidRPr="00D12FA7">
        <w:rPr>
          <w:rFonts w:cs="Arial"/>
          <w:sz w:val="20"/>
          <w:szCs w:val="20"/>
        </w:rPr>
        <w:t xml:space="preserve"> </w:t>
      </w:r>
      <w:r w:rsidR="001F7559" w:rsidRPr="00D12FA7">
        <w:rPr>
          <w:rFonts w:cs="Arial"/>
          <w:sz w:val="20"/>
          <w:szCs w:val="20"/>
        </w:rPr>
        <w:t xml:space="preserve">rights </w:t>
      </w:r>
      <w:r w:rsidR="008F3858" w:rsidRPr="00D12FA7">
        <w:rPr>
          <w:rFonts w:cs="Arial"/>
          <w:sz w:val="20"/>
          <w:szCs w:val="20"/>
        </w:rPr>
        <w:t>and that the voice of lived experience is incorporated into all our work</w:t>
      </w:r>
      <w:r w:rsidR="001F7559" w:rsidRPr="00D12FA7">
        <w:rPr>
          <w:rFonts w:cs="Arial"/>
          <w:sz w:val="20"/>
          <w:szCs w:val="20"/>
        </w:rPr>
        <w:t>.</w:t>
      </w:r>
    </w:p>
    <w:p w14:paraId="653344EE" w14:textId="7F76D0E7" w:rsidR="000D10B5" w:rsidRPr="00497C37" w:rsidRDefault="00053980" w:rsidP="005522ED">
      <w:pPr>
        <w:pStyle w:val="Heading1"/>
        <w:spacing w:after="240"/>
      </w:pPr>
      <w:bookmarkStart w:id="2" w:name="_Toc160199202"/>
      <w:r w:rsidRPr="00497C37">
        <w:t>1</w:t>
      </w:r>
      <w:r w:rsidR="000D10B5" w:rsidRPr="00497C37">
        <w:t>. About Anti</w:t>
      </w:r>
      <w:r w:rsidR="007C73B4" w:rsidRPr="00497C37">
        <w:t>-S</w:t>
      </w:r>
      <w:r w:rsidR="000D10B5" w:rsidRPr="00497C37">
        <w:t>lavery Australia</w:t>
      </w:r>
      <w:bookmarkEnd w:id="2"/>
    </w:p>
    <w:p w14:paraId="030E9FA6" w14:textId="244AEB9E" w:rsidR="00D26E00" w:rsidRPr="00D12FA7" w:rsidRDefault="00D26E00" w:rsidP="00D26E00">
      <w:pPr>
        <w:spacing w:before="120" w:after="120"/>
        <w:jc w:val="both"/>
        <w:rPr>
          <w:rFonts w:cs="Arial"/>
          <w:sz w:val="20"/>
          <w:szCs w:val="20"/>
        </w:rPr>
      </w:pPr>
      <w:r w:rsidRPr="00D12FA7">
        <w:rPr>
          <w:rFonts w:cs="Arial"/>
          <w:sz w:val="20"/>
          <w:szCs w:val="20"/>
        </w:rPr>
        <w:t xml:space="preserve">Anti-Slavery Australia, at the University of Technology Sydney, welcomes the opportunity to make a submission to the Office of the United Nations High Commissioner for Human Rights (‘OHCHR’) to assist with the preparation of a report to the Human Rights Council on how climate change can have an impact on the realisation of the equal enjoyment of the right to education by every girl. </w:t>
      </w:r>
    </w:p>
    <w:p w14:paraId="6598A1F3" w14:textId="42F6EDAA" w:rsidR="00660B8A" w:rsidRDefault="007C73B4" w:rsidP="00053980">
      <w:pPr>
        <w:spacing w:before="240" w:after="240"/>
        <w:jc w:val="both"/>
        <w:rPr>
          <w:rFonts w:cs="Arial"/>
          <w:sz w:val="20"/>
          <w:szCs w:val="20"/>
        </w:rPr>
      </w:pPr>
      <w:r w:rsidRPr="00D12FA7">
        <w:rPr>
          <w:rFonts w:cs="Arial"/>
          <w:sz w:val="20"/>
          <w:szCs w:val="20"/>
        </w:rPr>
        <w:t>Anti-Slavery Australia is the only specialist legal, research and policy university centre in Australia working to end modern slavery.  For 20 years, our team has been providing access to pro bono legal and migration services to people who have experienced or are at-risk of modern slavery</w:t>
      </w:r>
      <w:r w:rsidR="00A97517" w:rsidRPr="00D12FA7">
        <w:rPr>
          <w:rFonts w:cs="Arial"/>
          <w:sz w:val="20"/>
          <w:szCs w:val="20"/>
        </w:rPr>
        <w:t>;</w:t>
      </w:r>
      <w:r w:rsidRPr="00D12FA7">
        <w:rPr>
          <w:rFonts w:cs="Arial"/>
          <w:sz w:val="20"/>
          <w:szCs w:val="20"/>
        </w:rPr>
        <w:t xml:space="preserve"> engaging in research and advocacy grounded in the firsthand experience of survivors; and delivering training on modern slavery to frontline service providers, government, community, law enforcement, business, students and educators. </w:t>
      </w:r>
    </w:p>
    <w:p w14:paraId="56BCA28F" w14:textId="77777777" w:rsidR="00D12FA7" w:rsidRPr="00D12FA7" w:rsidRDefault="00D12FA7" w:rsidP="00053980">
      <w:pPr>
        <w:spacing w:before="240" w:after="240"/>
        <w:jc w:val="both"/>
        <w:rPr>
          <w:rFonts w:cs="Arial"/>
          <w:sz w:val="20"/>
          <w:szCs w:val="20"/>
        </w:rPr>
      </w:pPr>
    </w:p>
    <w:p w14:paraId="124F604B" w14:textId="77777777" w:rsidR="003C4556" w:rsidRDefault="003C4556">
      <w:pPr>
        <w:spacing w:line="240" w:lineRule="auto"/>
        <w:rPr>
          <w:rFonts w:eastAsiaTheme="majorEastAsia" w:cstheme="majorBidi"/>
          <w:b/>
          <w:color w:val="2D81FE"/>
          <w:sz w:val="28"/>
          <w:szCs w:val="32"/>
        </w:rPr>
      </w:pPr>
      <w:r>
        <w:br w:type="page"/>
      </w:r>
    </w:p>
    <w:p w14:paraId="4F7B9767" w14:textId="7AF48997" w:rsidR="00D6364C" w:rsidRPr="00497C37" w:rsidRDefault="00053980" w:rsidP="002D3AD7">
      <w:pPr>
        <w:pStyle w:val="Heading1"/>
        <w:spacing w:after="240"/>
      </w:pPr>
      <w:bookmarkStart w:id="3" w:name="_Toc160199203"/>
      <w:r w:rsidRPr="00497C37">
        <w:t>2</w:t>
      </w:r>
      <w:r w:rsidR="003800A7" w:rsidRPr="00497C37">
        <w:t xml:space="preserve">. </w:t>
      </w:r>
      <w:r w:rsidR="005D24ED" w:rsidRPr="00497C37">
        <w:t>Modern Slavery and Climate Change</w:t>
      </w:r>
      <w:bookmarkEnd w:id="3"/>
    </w:p>
    <w:p w14:paraId="7DF35633" w14:textId="76EFB6C7" w:rsidR="005D24ED" w:rsidRPr="00D12FA7" w:rsidRDefault="006A3CEE" w:rsidP="002D3AD7">
      <w:pPr>
        <w:spacing w:before="240" w:after="240"/>
        <w:jc w:val="both"/>
        <w:rPr>
          <w:sz w:val="20"/>
          <w:szCs w:val="20"/>
        </w:rPr>
      </w:pPr>
      <w:r w:rsidRPr="00D12FA7">
        <w:rPr>
          <w:sz w:val="20"/>
          <w:szCs w:val="20"/>
        </w:rPr>
        <w:t xml:space="preserve">Modern slavery </w:t>
      </w:r>
      <w:r w:rsidR="00AD49B1" w:rsidRPr="00D12FA7">
        <w:rPr>
          <w:sz w:val="20"/>
          <w:szCs w:val="20"/>
        </w:rPr>
        <w:t>i</w:t>
      </w:r>
      <w:r w:rsidR="006940AF" w:rsidRPr="00D12FA7">
        <w:rPr>
          <w:sz w:val="20"/>
          <w:szCs w:val="20"/>
        </w:rPr>
        <w:t xml:space="preserve">s a </w:t>
      </w:r>
      <w:r w:rsidR="006643B2" w:rsidRPr="00D12FA7">
        <w:rPr>
          <w:sz w:val="20"/>
          <w:szCs w:val="20"/>
        </w:rPr>
        <w:t>gross violation of</w:t>
      </w:r>
      <w:r w:rsidR="00E601D1" w:rsidRPr="00D12FA7">
        <w:rPr>
          <w:sz w:val="20"/>
          <w:szCs w:val="20"/>
        </w:rPr>
        <w:t xml:space="preserve"> an individual’s</w:t>
      </w:r>
      <w:r w:rsidRPr="00D12FA7">
        <w:rPr>
          <w:sz w:val="20"/>
          <w:szCs w:val="20"/>
        </w:rPr>
        <w:t xml:space="preserve"> human rights </w:t>
      </w:r>
      <w:r w:rsidR="00E601D1" w:rsidRPr="00D12FA7">
        <w:rPr>
          <w:sz w:val="20"/>
          <w:szCs w:val="20"/>
        </w:rPr>
        <w:t>and dignity</w:t>
      </w:r>
      <w:r w:rsidR="006D49C6" w:rsidRPr="00D12FA7">
        <w:rPr>
          <w:sz w:val="20"/>
          <w:szCs w:val="20"/>
        </w:rPr>
        <w:t>.</w:t>
      </w:r>
      <w:r w:rsidRPr="00D12FA7">
        <w:rPr>
          <w:sz w:val="20"/>
          <w:szCs w:val="20"/>
        </w:rPr>
        <w:t xml:space="preserve"> </w:t>
      </w:r>
      <w:r w:rsidR="004B0B17" w:rsidRPr="00D12FA7">
        <w:rPr>
          <w:sz w:val="20"/>
          <w:szCs w:val="20"/>
        </w:rPr>
        <w:t>The term ‘modern slavery’ is not defined under international law</w:t>
      </w:r>
      <w:r w:rsidR="006D49C6" w:rsidRPr="00D12FA7">
        <w:rPr>
          <w:sz w:val="20"/>
          <w:szCs w:val="20"/>
        </w:rPr>
        <w:t xml:space="preserve"> but </w:t>
      </w:r>
      <w:r w:rsidR="008F3858" w:rsidRPr="00D12FA7">
        <w:rPr>
          <w:sz w:val="20"/>
          <w:szCs w:val="20"/>
        </w:rPr>
        <w:t xml:space="preserve">in Australia is considered to be </w:t>
      </w:r>
      <w:r w:rsidR="004B0B17" w:rsidRPr="00D12FA7">
        <w:rPr>
          <w:sz w:val="20"/>
          <w:szCs w:val="20"/>
        </w:rPr>
        <w:t>an umbrella term describ</w:t>
      </w:r>
      <w:r w:rsidR="008F3858" w:rsidRPr="00D12FA7">
        <w:rPr>
          <w:sz w:val="20"/>
          <w:szCs w:val="20"/>
        </w:rPr>
        <w:t>ing</w:t>
      </w:r>
      <w:r w:rsidR="004B0B17" w:rsidRPr="00D12FA7">
        <w:rPr>
          <w:sz w:val="20"/>
          <w:szCs w:val="20"/>
        </w:rPr>
        <w:t xml:space="preserve"> human trafficking, slavery and slavery-like practices</w:t>
      </w:r>
      <w:r w:rsidR="006D697F" w:rsidRPr="00D12FA7">
        <w:rPr>
          <w:sz w:val="20"/>
          <w:szCs w:val="20"/>
        </w:rPr>
        <w:t xml:space="preserve"> such as servitude, forced labour</w:t>
      </w:r>
      <w:r w:rsidR="008F3858" w:rsidRPr="00D12FA7">
        <w:rPr>
          <w:sz w:val="20"/>
          <w:szCs w:val="20"/>
        </w:rPr>
        <w:t>,</w:t>
      </w:r>
      <w:r w:rsidR="006D697F" w:rsidRPr="00D12FA7">
        <w:rPr>
          <w:sz w:val="20"/>
          <w:szCs w:val="20"/>
        </w:rPr>
        <w:t xml:space="preserve"> forced marriage</w:t>
      </w:r>
      <w:r w:rsidR="008F3858" w:rsidRPr="00D12FA7">
        <w:rPr>
          <w:sz w:val="20"/>
          <w:szCs w:val="20"/>
        </w:rPr>
        <w:t xml:space="preserve"> and the worst forms of child labour</w:t>
      </w:r>
      <w:r w:rsidR="006D697F" w:rsidRPr="00D12FA7">
        <w:rPr>
          <w:sz w:val="20"/>
          <w:szCs w:val="20"/>
        </w:rPr>
        <w:t>.</w:t>
      </w:r>
    </w:p>
    <w:p w14:paraId="7EE3D998" w14:textId="37501F93" w:rsidR="00D12FA7" w:rsidRDefault="005D24ED" w:rsidP="002D3AD7">
      <w:pPr>
        <w:spacing w:before="240" w:after="240"/>
        <w:jc w:val="both"/>
        <w:rPr>
          <w:sz w:val="20"/>
          <w:szCs w:val="20"/>
        </w:rPr>
      </w:pPr>
      <w:r w:rsidRPr="00D12FA7">
        <w:rPr>
          <w:sz w:val="20"/>
          <w:szCs w:val="20"/>
        </w:rPr>
        <w:t xml:space="preserve">Climate change </w:t>
      </w:r>
      <w:r w:rsidR="008F3858" w:rsidRPr="00D12FA7">
        <w:rPr>
          <w:sz w:val="20"/>
          <w:szCs w:val="20"/>
        </w:rPr>
        <w:t>intensifies the risk of</w:t>
      </w:r>
      <w:r w:rsidRPr="00D12FA7">
        <w:rPr>
          <w:sz w:val="20"/>
          <w:szCs w:val="20"/>
        </w:rPr>
        <w:t xml:space="preserve"> modern slavery, primarily in the form of human trafficking and forced marriage.</w:t>
      </w:r>
      <w:r w:rsidRPr="00D12FA7">
        <w:rPr>
          <w:sz w:val="20"/>
          <w:szCs w:val="20"/>
          <w:vertAlign w:val="superscript"/>
        </w:rPr>
        <w:footnoteReference w:id="1"/>
      </w:r>
      <w:r w:rsidRPr="00D12FA7">
        <w:rPr>
          <w:sz w:val="20"/>
          <w:szCs w:val="20"/>
        </w:rPr>
        <w:t xml:space="preserve"> Harmful effects of climate change include, but are not limited to, housing unrest,</w:t>
      </w:r>
      <w:r w:rsidR="0020543A" w:rsidRPr="00D12FA7">
        <w:rPr>
          <w:sz w:val="20"/>
          <w:szCs w:val="20"/>
        </w:rPr>
        <w:t xml:space="preserve"> forced displacement,</w:t>
      </w:r>
      <w:r w:rsidRPr="00D12FA7">
        <w:rPr>
          <w:sz w:val="20"/>
          <w:szCs w:val="20"/>
        </w:rPr>
        <w:t xml:space="preserve"> income reduction, and </w:t>
      </w:r>
      <w:r w:rsidR="008F3858" w:rsidRPr="00D12FA7">
        <w:rPr>
          <w:sz w:val="20"/>
          <w:szCs w:val="20"/>
        </w:rPr>
        <w:t xml:space="preserve">disruption of </w:t>
      </w:r>
      <w:r w:rsidRPr="00D12FA7">
        <w:rPr>
          <w:sz w:val="20"/>
          <w:szCs w:val="20"/>
        </w:rPr>
        <w:t>education.</w:t>
      </w:r>
      <w:r w:rsidRPr="00D12FA7">
        <w:rPr>
          <w:sz w:val="20"/>
          <w:szCs w:val="20"/>
          <w:vertAlign w:val="superscript"/>
        </w:rPr>
        <w:footnoteReference w:id="2"/>
      </w:r>
      <w:r w:rsidRPr="00D12FA7">
        <w:rPr>
          <w:sz w:val="20"/>
          <w:szCs w:val="20"/>
        </w:rPr>
        <w:t xml:space="preserve"> Climate vulnerability triggers two key drivers of modern slavery: discrimination/marginalisation and poverty levels.</w:t>
      </w:r>
      <w:r w:rsidRPr="00D12FA7">
        <w:rPr>
          <w:sz w:val="20"/>
          <w:szCs w:val="20"/>
          <w:vertAlign w:val="superscript"/>
        </w:rPr>
        <w:footnoteReference w:id="3"/>
      </w:r>
      <w:r w:rsidRPr="00D12FA7">
        <w:rPr>
          <w:sz w:val="20"/>
          <w:szCs w:val="20"/>
        </w:rPr>
        <w:t xml:space="preserve"> Women and </w:t>
      </w:r>
      <w:r w:rsidR="003E2826">
        <w:rPr>
          <w:sz w:val="20"/>
          <w:szCs w:val="20"/>
        </w:rPr>
        <w:t xml:space="preserve">girls </w:t>
      </w:r>
      <w:r w:rsidRPr="00D12FA7">
        <w:rPr>
          <w:sz w:val="20"/>
          <w:szCs w:val="20"/>
        </w:rPr>
        <w:t>in particular, are left vulnerable to modern slavery practices</w:t>
      </w:r>
      <w:r w:rsidRPr="00D12FA7">
        <w:rPr>
          <w:sz w:val="20"/>
          <w:szCs w:val="20"/>
          <w:vertAlign w:val="superscript"/>
        </w:rPr>
        <w:footnoteReference w:id="4"/>
      </w:r>
      <w:r w:rsidR="003E2826">
        <w:rPr>
          <w:sz w:val="20"/>
          <w:szCs w:val="20"/>
        </w:rPr>
        <w:t xml:space="preserve"> with</w:t>
      </w:r>
      <w:r w:rsidRPr="00D12FA7">
        <w:rPr>
          <w:sz w:val="20"/>
          <w:szCs w:val="20"/>
        </w:rPr>
        <w:t xml:space="preserve"> </w:t>
      </w:r>
      <w:r w:rsidR="003E2826">
        <w:rPr>
          <w:sz w:val="20"/>
          <w:szCs w:val="20"/>
        </w:rPr>
        <w:t>y</w:t>
      </w:r>
      <w:r w:rsidR="0020543A" w:rsidRPr="00D12FA7">
        <w:rPr>
          <w:sz w:val="20"/>
          <w:szCs w:val="20"/>
        </w:rPr>
        <w:t xml:space="preserve">oung women </w:t>
      </w:r>
      <w:r w:rsidRPr="00D12FA7">
        <w:rPr>
          <w:sz w:val="20"/>
          <w:szCs w:val="20"/>
        </w:rPr>
        <w:t>reported to be amongst those most vulnerable</w:t>
      </w:r>
      <w:r w:rsidR="0020543A" w:rsidRPr="00D12FA7">
        <w:rPr>
          <w:sz w:val="20"/>
          <w:szCs w:val="20"/>
        </w:rPr>
        <w:t xml:space="preserve"> following a climate disaster</w:t>
      </w:r>
      <w:r w:rsidRPr="00D12FA7">
        <w:rPr>
          <w:sz w:val="20"/>
          <w:szCs w:val="20"/>
        </w:rPr>
        <w:t>.</w:t>
      </w:r>
      <w:r w:rsidRPr="00D12FA7">
        <w:rPr>
          <w:sz w:val="20"/>
          <w:szCs w:val="20"/>
          <w:vertAlign w:val="superscript"/>
        </w:rPr>
        <w:footnoteReference w:id="5"/>
      </w:r>
      <w:r w:rsidRPr="00D12FA7">
        <w:rPr>
          <w:sz w:val="20"/>
          <w:szCs w:val="20"/>
        </w:rPr>
        <w:t xml:space="preserve"> As avenues of income are limited, the </w:t>
      </w:r>
      <w:r w:rsidR="00F54161" w:rsidRPr="00D12FA7">
        <w:rPr>
          <w:sz w:val="20"/>
          <w:szCs w:val="20"/>
        </w:rPr>
        <w:t>vulnerability</w:t>
      </w:r>
      <w:r w:rsidRPr="00D12FA7">
        <w:rPr>
          <w:sz w:val="20"/>
          <w:szCs w:val="20"/>
        </w:rPr>
        <w:t xml:space="preserve"> of </w:t>
      </w:r>
      <w:r w:rsidR="003E2826">
        <w:rPr>
          <w:sz w:val="20"/>
          <w:szCs w:val="20"/>
        </w:rPr>
        <w:t>girls</w:t>
      </w:r>
      <w:r w:rsidRPr="00D12FA7">
        <w:rPr>
          <w:sz w:val="20"/>
          <w:szCs w:val="20"/>
        </w:rPr>
        <w:t xml:space="preserve"> becoming victims of forced marriage </w:t>
      </w:r>
      <w:r w:rsidR="000B3A95" w:rsidRPr="00D12FA7">
        <w:rPr>
          <w:sz w:val="20"/>
          <w:szCs w:val="20"/>
        </w:rPr>
        <w:t>or</w:t>
      </w:r>
      <w:r w:rsidRPr="00D12FA7">
        <w:rPr>
          <w:sz w:val="20"/>
          <w:szCs w:val="20"/>
        </w:rPr>
        <w:t xml:space="preserve"> exploitation </w:t>
      </w:r>
      <w:r w:rsidR="00F54161" w:rsidRPr="00D12FA7">
        <w:rPr>
          <w:sz w:val="20"/>
          <w:szCs w:val="20"/>
        </w:rPr>
        <w:t>is</w:t>
      </w:r>
      <w:r w:rsidRPr="00D12FA7">
        <w:rPr>
          <w:sz w:val="20"/>
          <w:szCs w:val="20"/>
        </w:rPr>
        <w:t xml:space="preserve"> heightened as a means of relieving familial financial burdens</w:t>
      </w:r>
      <w:r w:rsidR="0020543A" w:rsidRPr="00D12FA7">
        <w:rPr>
          <w:sz w:val="20"/>
          <w:szCs w:val="20"/>
        </w:rPr>
        <w:t xml:space="preserve"> </w:t>
      </w:r>
      <w:r w:rsidR="005136BF" w:rsidRPr="00D12FA7">
        <w:rPr>
          <w:sz w:val="20"/>
          <w:szCs w:val="20"/>
        </w:rPr>
        <w:t>and/</w:t>
      </w:r>
      <w:r w:rsidR="0020543A" w:rsidRPr="00D12FA7">
        <w:rPr>
          <w:sz w:val="20"/>
          <w:szCs w:val="20"/>
        </w:rPr>
        <w:t xml:space="preserve">or as a perceived form of protection against violence </w:t>
      </w:r>
      <w:r w:rsidR="003627CD" w:rsidRPr="00D12FA7">
        <w:rPr>
          <w:sz w:val="20"/>
          <w:szCs w:val="20"/>
        </w:rPr>
        <w:t>and abuse</w:t>
      </w:r>
      <w:r w:rsidRPr="00D12FA7">
        <w:rPr>
          <w:sz w:val="20"/>
          <w:szCs w:val="20"/>
        </w:rPr>
        <w:t>.</w:t>
      </w:r>
      <w:r w:rsidRPr="00D12FA7">
        <w:rPr>
          <w:sz w:val="20"/>
          <w:szCs w:val="20"/>
          <w:vertAlign w:val="superscript"/>
        </w:rPr>
        <w:footnoteReference w:id="6"/>
      </w:r>
      <w:r w:rsidRPr="00D12FA7">
        <w:rPr>
          <w:sz w:val="20"/>
          <w:szCs w:val="20"/>
        </w:rPr>
        <w:t xml:space="preserve"> As climate change continues to impact </w:t>
      </w:r>
      <w:r w:rsidR="003E2826">
        <w:rPr>
          <w:sz w:val="20"/>
          <w:szCs w:val="20"/>
        </w:rPr>
        <w:t>girls’</w:t>
      </w:r>
      <w:r w:rsidRPr="00D12FA7">
        <w:rPr>
          <w:sz w:val="20"/>
          <w:szCs w:val="20"/>
        </w:rPr>
        <w:t xml:space="preserve"> access to education and resources, their full participation in society as equal citizens will be hindered and their vulnerability </w:t>
      </w:r>
      <w:r w:rsidR="00F54161" w:rsidRPr="00D12FA7">
        <w:rPr>
          <w:sz w:val="20"/>
          <w:szCs w:val="20"/>
        </w:rPr>
        <w:t xml:space="preserve">to modern slavery </w:t>
      </w:r>
      <w:r w:rsidRPr="00D12FA7">
        <w:rPr>
          <w:sz w:val="20"/>
          <w:szCs w:val="20"/>
        </w:rPr>
        <w:t>will in</w:t>
      </w:r>
      <w:r w:rsidR="00F54161" w:rsidRPr="00D12FA7">
        <w:rPr>
          <w:sz w:val="20"/>
          <w:szCs w:val="20"/>
        </w:rPr>
        <w:t>crease</w:t>
      </w:r>
      <w:r w:rsidRPr="00D12FA7">
        <w:rPr>
          <w:sz w:val="20"/>
          <w:szCs w:val="20"/>
        </w:rPr>
        <w:t>, leading to more cases of modern slavery.</w:t>
      </w:r>
      <w:r w:rsidRPr="00D12FA7">
        <w:rPr>
          <w:sz w:val="20"/>
          <w:szCs w:val="20"/>
          <w:vertAlign w:val="superscript"/>
        </w:rPr>
        <w:footnoteReference w:id="7"/>
      </w:r>
    </w:p>
    <w:p w14:paraId="782768EB" w14:textId="14FB11BA" w:rsidR="003A4E75" w:rsidRPr="00D12FA7" w:rsidRDefault="00F54161" w:rsidP="002D3AD7">
      <w:pPr>
        <w:spacing w:before="240" w:after="240"/>
        <w:jc w:val="both"/>
        <w:rPr>
          <w:sz w:val="20"/>
          <w:szCs w:val="20"/>
        </w:rPr>
      </w:pPr>
      <w:r w:rsidRPr="00D12FA7">
        <w:rPr>
          <w:sz w:val="20"/>
          <w:szCs w:val="20"/>
        </w:rPr>
        <w:t>We observe that d</w:t>
      </w:r>
      <w:r w:rsidR="00E83E78" w:rsidRPr="00D12FA7">
        <w:rPr>
          <w:sz w:val="20"/>
          <w:szCs w:val="20"/>
        </w:rPr>
        <w:t xml:space="preserve">espite the </w:t>
      </w:r>
      <w:r w:rsidRPr="00D12FA7">
        <w:rPr>
          <w:sz w:val="20"/>
          <w:szCs w:val="20"/>
        </w:rPr>
        <w:t xml:space="preserve">clear links between </w:t>
      </w:r>
      <w:r w:rsidR="001A4892" w:rsidRPr="00D12FA7">
        <w:rPr>
          <w:sz w:val="20"/>
          <w:szCs w:val="20"/>
        </w:rPr>
        <w:t>gender-based violence</w:t>
      </w:r>
      <w:r w:rsidR="00682548" w:rsidRPr="00D12FA7">
        <w:rPr>
          <w:sz w:val="20"/>
          <w:szCs w:val="20"/>
        </w:rPr>
        <w:t>,</w:t>
      </w:r>
      <w:r w:rsidR="001A4892" w:rsidRPr="00D12FA7">
        <w:rPr>
          <w:sz w:val="20"/>
          <w:szCs w:val="20"/>
        </w:rPr>
        <w:t xml:space="preserve"> including modern slavery practices such as trafficking</w:t>
      </w:r>
      <w:r w:rsidRPr="00D12FA7">
        <w:rPr>
          <w:sz w:val="20"/>
          <w:szCs w:val="20"/>
        </w:rPr>
        <w:t xml:space="preserve"> and</w:t>
      </w:r>
      <w:r w:rsidR="001A4892" w:rsidRPr="00D12FA7">
        <w:rPr>
          <w:sz w:val="20"/>
          <w:szCs w:val="20"/>
        </w:rPr>
        <w:t xml:space="preserve"> forced marriage</w:t>
      </w:r>
      <w:r w:rsidR="00682548" w:rsidRPr="00D12FA7">
        <w:rPr>
          <w:sz w:val="20"/>
          <w:szCs w:val="20"/>
        </w:rPr>
        <w:t>,</w:t>
      </w:r>
      <w:r w:rsidRPr="00D12FA7">
        <w:rPr>
          <w:sz w:val="20"/>
          <w:szCs w:val="20"/>
        </w:rPr>
        <w:t xml:space="preserve"> and climate change, the human rights impacts of climate as a driver of modern slavery seem to be unrecognised and are rarely debated </w:t>
      </w:r>
      <w:r w:rsidR="00B72552" w:rsidRPr="00D12FA7">
        <w:rPr>
          <w:sz w:val="20"/>
          <w:szCs w:val="20"/>
        </w:rPr>
        <w:t xml:space="preserve">at the </w:t>
      </w:r>
      <w:r w:rsidR="00682548" w:rsidRPr="00D12FA7">
        <w:rPr>
          <w:sz w:val="20"/>
          <w:szCs w:val="20"/>
        </w:rPr>
        <w:t xml:space="preserve">international or national level. </w:t>
      </w:r>
      <w:r w:rsidRPr="00D12FA7">
        <w:rPr>
          <w:sz w:val="20"/>
          <w:szCs w:val="20"/>
        </w:rPr>
        <w:t>We submit that as a result, the</w:t>
      </w:r>
      <w:r w:rsidR="00682548" w:rsidRPr="00D12FA7">
        <w:rPr>
          <w:sz w:val="20"/>
          <w:szCs w:val="20"/>
        </w:rPr>
        <w:t xml:space="preserve"> perspectives of women and girls, who are disproportionally impacted by climate</w:t>
      </w:r>
      <w:r w:rsidRPr="00D12FA7">
        <w:rPr>
          <w:sz w:val="20"/>
          <w:szCs w:val="20"/>
        </w:rPr>
        <w:t xml:space="preserve"> change and modern slavery</w:t>
      </w:r>
      <w:r w:rsidR="00682548" w:rsidRPr="00D12FA7">
        <w:rPr>
          <w:sz w:val="20"/>
          <w:szCs w:val="20"/>
        </w:rPr>
        <w:t>, are</w:t>
      </w:r>
      <w:r w:rsidRPr="00D12FA7">
        <w:rPr>
          <w:sz w:val="20"/>
          <w:szCs w:val="20"/>
        </w:rPr>
        <w:t xml:space="preserve"> </w:t>
      </w:r>
      <w:r w:rsidR="00682548" w:rsidRPr="00D12FA7">
        <w:rPr>
          <w:sz w:val="20"/>
          <w:szCs w:val="20"/>
        </w:rPr>
        <w:t xml:space="preserve">being ignored and overlooked. </w:t>
      </w:r>
    </w:p>
    <w:p w14:paraId="62CE6B97" w14:textId="60CFA8A1" w:rsidR="00E66BF1" w:rsidRDefault="00FF0968" w:rsidP="002D3AD7">
      <w:pPr>
        <w:pStyle w:val="Heading1"/>
        <w:spacing w:after="240"/>
        <w:jc w:val="both"/>
      </w:pPr>
      <w:bookmarkStart w:id="4" w:name="_Toc160199204"/>
      <w:r w:rsidRPr="00497C37">
        <w:t>3</w:t>
      </w:r>
      <w:r w:rsidR="003A7AEB" w:rsidRPr="00497C37">
        <w:t xml:space="preserve">. </w:t>
      </w:r>
      <w:r w:rsidR="00AA61C7" w:rsidRPr="00497C37">
        <w:t>Barriers to t</w:t>
      </w:r>
      <w:r w:rsidR="00403B2F" w:rsidRPr="00497C37">
        <w:t>he right to education</w:t>
      </w:r>
      <w:r w:rsidRPr="00497C37">
        <w:t xml:space="preserve"> in the climate change context</w:t>
      </w:r>
      <w:bookmarkEnd w:id="4"/>
    </w:p>
    <w:p w14:paraId="35164136" w14:textId="7D46DD3A" w:rsidR="00355843" w:rsidRPr="003C4556" w:rsidRDefault="0031075B" w:rsidP="002D3AD7">
      <w:pPr>
        <w:spacing w:before="240" w:after="240"/>
        <w:jc w:val="both"/>
        <w:rPr>
          <w:sz w:val="20"/>
          <w:szCs w:val="20"/>
        </w:rPr>
      </w:pPr>
      <w:r w:rsidRPr="00D12FA7">
        <w:rPr>
          <w:sz w:val="20"/>
          <w:szCs w:val="20"/>
        </w:rPr>
        <w:t>The heightened risk</w:t>
      </w:r>
      <w:r w:rsidR="002132DA" w:rsidRPr="00D12FA7">
        <w:rPr>
          <w:sz w:val="20"/>
          <w:szCs w:val="20"/>
        </w:rPr>
        <w:t xml:space="preserve">s of modern slavery in the context of climate change </w:t>
      </w:r>
      <w:r w:rsidR="00355843" w:rsidRPr="00D12FA7">
        <w:rPr>
          <w:sz w:val="20"/>
          <w:szCs w:val="20"/>
        </w:rPr>
        <w:t>mirror</w:t>
      </w:r>
      <w:r w:rsidR="002132DA" w:rsidRPr="00D12FA7">
        <w:rPr>
          <w:sz w:val="20"/>
          <w:szCs w:val="20"/>
        </w:rPr>
        <w:t xml:space="preserve"> th</w:t>
      </w:r>
      <w:r w:rsidR="00355843" w:rsidRPr="00D12FA7">
        <w:rPr>
          <w:sz w:val="20"/>
          <w:szCs w:val="20"/>
        </w:rPr>
        <w:t>e barriers</w:t>
      </w:r>
      <w:r w:rsidR="002132DA" w:rsidRPr="00D12FA7">
        <w:rPr>
          <w:sz w:val="20"/>
          <w:szCs w:val="20"/>
        </w:rPr>
        <w:t xml:space="preserve"> </w:t>
      </w:r>
      <w:r w:rsidR="00355843" w:rsidRPr="00D12FA7">
        <w:rPr>
          <w:sz w:val="20"/>
          <w:szCs w:val="20"/>
        </w:rPr>
        <w:t>that</w:t>
      </w:r>
      <w:r w:rsidR="002132DA" w:rsidRPr="00D12FA7">
        <w:rPr>
          <w:sz w:val="20"/>
          <w:szCs w:val="20"/>
        </w:rPr>
        <w:t xml:space="preserve"> prevent </w:t>
      </w:r>
      <w:r w:rsidR="00765C7E" w:rsidRPr="00D12FA7">
        <w:rPr>
          <w:sz w:val="20"/>
          <w:szCs w:val="20"/>
        </w:rPr>
        <w:t xml:space="preserve">girls from </w:t>
      </w:r>
      <w:r w:rsidR="00355843" w:rsidRPr="00D12FA7">
        <w:rPr>
          <w:sz w:val="20"/>
          <w:szCs w:val="20"/>
        </w:rPr>
        <w:t>realising</w:t>
      </w:r>
      <w:r w:rsidR="00765C7E" w:rsidRPr="00D12FA7">
        <w:rPr>
          <w:sz w:val="20"/>
          <w:szCs w:val="20"/>
        </w:rPr>
        <w:t xml:space="preserve"> their right to education</w:t>
      </w:r>
      <w:r w:rsidR="00F54161" w:rsidRPr="00D12FA7">
        <w:rPr>
          <w:sz w:val="20"/>
          <w:szCs w:val="20"/>
        </w:rPr>
        <w:t xml:space="preserve"> more broadly</w:t>
      </w:r>
      <w:r w:rsidR="003C424D" w:rsidRPr="00D12FA7">
        <w:rPr>
          <w:sz w:val="20"/>
          <w:szCs w:val="20"/>
        </w:rPr>
        <w:t xml:space="preserve">. </w:t>
      </w:r>
      <w:r w:rsidR="00F54161" w:rsidRPr="00D12FA7">
        <w:rPr>
          <w:sz w:val="20"/>
          <w:szCs w:val="20"/>
        </w:rPr>
        <w:t>Lack of access to education is</w:t>
      </w:r>
      <w:r w:rsidR="001867E4" w:rsidRPr="00D12FA7">
        <w:rPr>
          <w:sz w:val="20"/>
          <w:szCs w:val="20"/>
        </w:rPr>
        <w:t xml:space="preserve"> underpinned by</w:t>
      </w:r>
      <w:r w:rsidR="00412BE6" w:rsidRPr="00D12FA7">
        <w:rPr>
          <w:sz w:val="20"/>
          <w:szCs w:val="20"/>
        </w:rPr>
        <w:t xml:space="preserve"> </w:t>
      </w:r>
      <w:r w:rsidR="001867E4" w:rsidRPr="00D12FA7">
        <w:rPr>
          <w:sz w:val="20"/>
          <w:szCs w:val="20"/>
        </w:rPr>
        <w:t>existing and persistent inequalities</w:t>
      </w:r>
      <w:r w:rsidR="00961005" w:rsidRPr="00D12FA7">
        <w:rPr>
          <w:sz w:val="20"/>
          <w:szCs w:val="20"/>
        </w:rPr>
        <w:t xml:space="preserve"> </w:t>
      </w:r>
      <w:r w:rsidR="00F54161" w:rsidRPr="00D12FA7">
        <w:rPr>
          <w:sz w:val="20"/>
          <w:szCs w:val="20"/>
        </w:rPr>
        <w:t>through</w:t>
      </w:r>
      <w:r w:rsidR="00961005" w:rsidRPr="00D12FA7">
        <w:rPr>
          <w:sz w:val="20"/>
          <w:szCs w:val="20"/>
        </w:rPr>
        <w:t xml:space="preserve"> gender discrimination and poverty</w:t>
      </w:r>
      <w:r w:rsidR="009E7B76" w:rsidRPr="00D12FA7">
        <w:rPr>
          <w:sz w:val="20"/>
          <w:szCs w:val="20"/>
        </w:rPr>
        <w:t xml:space="preserve"> as outlined below</w:t>
      </w:r>
      <w:r w:rsidR="00961005" w:rsidRPr="00D12FA7">
        <w:rPr>
          <w:sz w:val="20"/>
          <w:szCs w:val="20"/>
        </w:rPr>
        <w:t>.</w:t>
      </w:r>
      <w:r w:rsidR="004E6F7C" w:rsidRPr="00D12FA7">
        <w:rPr>
          <w:rStyle w:val="FootnoteReference"/>
          <w:sz w:val="20"/>
          <w:szCs w:val="20"/>
        </w:rPr>
        <w:footnoteReference w:id="8"/>
      </w:r>
      <w:r w:rsidR="00B947E1" w:rsidRPr="003C4556">
        <w:rPr>
          <w:sz w:val="20"/>
          <w:szCs w:val="20"/>
        </w:rPr>
        <w:t xml:space="preserve"> As </w:t>
      </w:r>
      <w:r w:rsidR="00B947E1" w:rsidRPr="003C4556">
        <w:rPr>
          <w:rFonts w:cs="Arial"/>
          <w:sz w:val="20"/>
          <w:szCs w:val="20"/>
        </w:rPr>
        <w:t>Siobhán Mullally,</w:t>
      </w:r>
      <w:r w:rsidR="00B947E1" w:rsidRPr="003C4556">
        <w:rPr>
          <w:sz w:val="20"/>
          <w:szCs w:val="20"/>
        </w:rPr>
        <w:t xml:space="preserve"> Special Rapporteur on Trafficking in Persons, </w:t>
      </w:r>
      <w:r w:rsidR="00C31621" w:rsidRPr="003C4556">
        <w:rPr>
          <w:sz w:val="20"/>
          <w:szCs w:val="20"/>
        </w:rPr>
        <w:t>emphasised:</w:t>
      </w:r>
    </w:p>
    <w:p w14:paraId="203388CC" w14:textId="22A20178" w:rsidR="00355843" w:rsidRPr="003C4556" w:rsidRDefault="00C31621" w:rsidP="002D3AD7">
      <w:pPr>
        <w:spacing w:before="240" w:after="240"/>
        <w:ind w:left="720"/>
        <w:jc w:val="both"/>
        <w:rPr>
          <w:sz w:val="18"/>
          <w:szCs w:val="18"/>
        </w:rPr>
      </w:pPr>
      <w:r w:rsidRPr="003C4556">
        <w:rPr>
          <w:sz w:val="18"/>
          <w:szCs w:val="18"/>
        </w:rPr>
        <w:t>‘</w:t>
      </w:r>
      <w:r w:rsidR="00F2271D" w:rsidRPr="003C4556">
        <w:rPr>
          <w:sz w:val="18"/>
          <w:szCs w:val="18"/>
        </w:rPr>
        <w:t xml:space="preserve">These heightened risks and vulnerability to exploitation are not inevitable or fixed, nor are they </w:t>
      </w:r>
      <w:r w:rsidR="00F9108C" w:rsidRPr="003C4556">
        <w:rPr>
          <w:sz w:val="18"/>
          <w:szCs w:val="18"/>
        </w:rPr>
        <w:t>inherent in the human condition. They arise from policy failures, failures of political will and failures of international cooperation and solidarity.’</w:t>
      </w:r>
      <w:r w:rsidR="005F1004" w:rsidRPr="003C4556">
        <w:rPr>
          <w:rStyle w:val="FootnoteReference"/>
          <w:sz w:val="18"/>
          <w:szCs w:val="18"/>
        </w:rPr>
        <w:footnoteReference w:id="9"/>
      </w:r>
    </w:p>
    <w:p w14:paraId="21D8D54C" w14:textId="3C1F14C3" w:rsidR="004E6F7C" w:rsidRPr="002D3AD7" w:rsidRDefault="00657029" w:rsidP="002D3AD7">
      <w:pPr>
        <w:pStyle w:val="Heading2"/>
        <w:spacing w:before="240" w:after="240"/>
        <w:rPr>
          <w:sz w:val="22"/>
          <w:szCs w:val="22"/>
        </w:rPr>
      </w:pPr>
      <w:bookmarkStart w:id="5" w:name="_Toc160199205"/>
      <w:r w:rsidRPr="00497C37">
        <w:rPr>
          <w:sz w:val="22"/>
          <w:szCs w:val="22"/>
        </w:rPr>
        <w:t>Gender discrimination</w:t>
      </w:r>
      <w:bookmarkEnd w:id="5"/>
    </w:p>
    <w:p w14:paraId="10EC485E" w14:textId="0B18C4E3" w:rsidR="0042415B" w:rsidRPr="00D12FA7" w:rsidRDefault="00DF0360" w:rsidP="002D3AD7">
      <w:pPr>
        <w:spacing w:before="240" w:after="240"/>
        <w:jc w:val="both"/>
        <w:rPr>
          <w:sz w:val="20"/>
          <w:szCs w:val="20"/>
          <w:lang w:val="en-CA"/>
        </w:rPr>
      </w:pPr>
      <w:r w:rsidRPr="00D12FA7">
        <w:rPr>
          <w:sz w:val="20"/>
          <w:szCs w:val="20"/>
          <w:lang w:val="en-CA"/>
        </w:rPr>
        <w:t>Gender discrimination in educational settings can take many forms. Of particular concern is the exposure to gender-based violence</w:t>
      </w:r>
      <w:r w:rsidR="009E7B76" w:rsidRPr="00D12FA7">
        <w:rPr>
          <w:sz w:val="20"/>
          <w:szCs w:val="20"/>
          <w:lang w:val="en-CA"/>
        </w:rPr>
        <w:t xml:space="preserve"> that girls face</w:t>
      </w:r>
      <w:r w:rsidRPr="00D12FA7">
        <w:rPr>
          <w:sz w:val="20"/>
          <w:szCs w:val="20"/>
          <w:lang w:val="en-CA"/>
        </w:rPr>
        <w:t xml:space="preserve"> both inside and outside of the school environment. Within school settings, girls may be </w:t>
      </w:r>
      <w:r w:rsidR="0042415B" w:rsidRPr="00D12FA7">
        <w:rPr>
          <w:sz w:val="20"/>
          <w:szCs w:val="20"/>
          <w:lang w:val="en-CA"/>
        </w:rPr>
        <w:t>subjected to sexual abuse or harassment by students, teachers or community members. Outside of school, exposure to gender-based violence could take place in the home, on the way to or from school</w:t>
      </w:r>
      <w:r w:rsidR="003E2826">
        <w:rPr>
          <w:sz w:val="20"/>
          <w:szCs w:val="20"/>
          <w:lang w:val="en-CA"/>
        </w:rPr>
        <w:t>,</w:t>
      </w:r>
      <w:r w:rsidR="0042415B" w:rsidRPr="00D12FA7">
        <w:rPr>
          <w:sz w:val="20"/>
          <w:szCs w:val="20"/>
          <w:lang w:val="en-CA"/>
        </w:rPr>
        <w:t xml:space="preserve"> or in the community </w:t>
      </w:r>
      <w:r w:rsidR="003E2826">
        <w:rPr>
          <w:sz w:val="20"/>
          <w:szCs w:val="20"/>
          <w:lang w:val="en-CA"/>
        </w:rPr>
        <w:t>at large</w:t>
      </w:r>
      <w:r w:rsidR="0042415B" w:rsidRPr="00D12FA7">
        <w:rPr>
          <w:sz w:val="20"/>
          <w:szCs w:val="20"/>
          <w:lang w:val="en-CA"/>
        </w:rPr>
        <w:t>. As a result of violence, girls may be kept out of</w:t>
      </w:r>
      <w:r w:rsidR="003E2826">
        <w:rPr>
          <w:sz w:val="20"/>
          <w:szCs w:val="20"/>
          <w:lang w:val="en-CA"/>
        </w:rPr>
        <w:t xml:space="preserve"> or withdrawn from</w:t>
      </w:r>
      <w:r w:rsidR="0042415B" w:rsidRPr="00D12FA7">
        <w:rPr>
          <w:sz w:val="20"/>
          <w:szCs w:val="20"/>
          <w:lang w:val="en-CA"/>
        </w:rPr>
        <w:t xml:space="preserve"> school or become unable to fully participate in their learning.</w:t>
      </w:r>
      <w:r w:rsidR="009E7B76" w:rsidRPr="00D12FA7">
        <w:rPr>
          <w:rStyle w:val="FootnoteReference"/>
          <w:sz w:val="20"/>
          <w:szCs w:val="20"/>
          <w:lang w:val="en-CA"/>
        </w:rPr>
        <w:footnoteReference w:id="10"/>
      </w:r>
      <w:r w:rsidR="0042415B" w:rsidRPr="00D12FA7">
        <w:rPr>
          <w:sz w:val="20"/>
          <w:szCs w:val="20"/>
          <w:lang w:val="en-CA"/>
        </w:rPr>
        <w:t xml:space="preserve"> </w:t>
      </w:r>
    </w:p>
    <w:p w14:paraId="3207CBD7" w14:textId="6156CEB0" w:rsidR="00F05594" w:rsidRPr="002D3AD7" w:rsidRDefault="00F05594" w:rsidP="003C4556">
      <w:pPr>
        <w:spacing w:before="240" w:after="240"/>
        <w:jc w:val="both"/>
        <w:rPr>
          <w:sz w:val="20"/>
          <w:szCs w:val="20"/>
          <w:lang w:val="en-CA"/>
        </w:rPr>
      </w:pPr>
      <w:r w:rsidRPr="00D12FA7">
        <w:rPr>
          <w:sz w:val="20"/>
          <w:szCs w:val="20"/>
          <w:lang w:val="en-CA"/>
        </w:rPr>
        <w:t xml:space="preserve">Modern slavery and gender-based harm often intersect. Indeed the CEDAW Committee has explicitly recognised that trafficking in women and girls is a form of gender-based violence contemplated by the CEDAW Convention and as such, States have a positive obligation to adopt </w:t>
      </w:r>
      <w:r w:rsidR="0014566C">
        <w:rPr>
          <w:sz w:val="20"/>
          <w:szCs w:val="20"/>
          <w:lang w:val="en-CA"/>
        </w:rPr>
        <w:t xml:space="preserve">prevention </w:t>
      </w:r>
      <w:r w:rsidRPr="00D12FA7">
        <w:rPr>
          <w:sz w:val="20"/>
          <w:szCs w:val="20"/>
          <w:lang w:val="en-CA"/>
        </w:rPr>
        <w:t>measures.</w:t>
      </w:r>
      <w:r w:rsidR="002962AA">
        <w:rPr>
          <w:rStyle w:val="FootnoteReference"/>
          <w:sz w:val="20"/>
          <w:szCs w:val="20"/>
          <w:lang w:val="en-CA"/>
        </w:rPr>
        <w:footnoteReference w:id="11"/>
      </w:r>
      <w:r w:rsidRPr="00D12FA7">
        <w:rPr>
          <w:sz w:val="20"/>
          <w:szCs w:val="20"/>
          <w:lang w:val="en-CA"/>
        </w:rPr>
        <w:t xml:space="preserve"> As the prevalence of gender-based violence in modern slavery increases, so does the vulnerability of women and children.</w:t>
      </w:r>
      <w:r w:rsidRPr="00D12FA7">
        <w:rPr>
          <w:sz w:val="20"/>
          <w:szCs w:val="20"/>
          <w:vertAlign w:val="superscript"/>
          <w:lang w:val="en-CA"/>
        </w:rPr>
        <w:footnoteReference w:id="12"/>
      </w:r>
      <w:r w:rsidRPr="00D12FA7">
        <w:rPr>
          <w:sz w:val="20"/>
          <w:szCs w:val="20"/>
          <w:lang w:val="en-CA"/>
        </w:rPr>
        <w:t xml:space="preserve"> Further, structural gender inequality has a profound impact on the prevalence of modern slavery and gender-based harm.</w:t>
      </w:r>
      <w:r w:rsidRPr="00D12FA7">
        <w:rPr>
          <w:sz w:val="20"/>
          <w:szCs w:val="20"/>
          <w:vertAlign w:val="superscript"/>
          <w:lang w:val="en-CA"/>
        </w:rPr>
        <w:footnoteReference w:id="13"/>
      </w:r>
      <w:r w:rsidRPr="00D12FA7">
        <w:rPr>
          <w:sz w:val="20"/>
          <w:szCs w:val="20"/>
          <w:lang w:val="en-CA"/>
        </w:rPr>
        <w:t xml:space="preserve"> Gender inequality entrenched in cultural and social practices results in increased acceptability for gender-based violence, and in turn, cases of modern slavery.</w:t>
      </w:r>
      <w:r w:rsidRPr="00D12FA7">
        <w:rPr>
          <w:sz w:val="20"/>
          <w:szCs w:val="20"/>
          <w:vertAlign w:val="superscript"/>
          <w:lang w:val="en-CA"/>
        </w:rPr>
        <w:footnoteReference w:id="14"/>
      </w:r>
    </w:p>
    <w:p w14:paraId="27FD4A70" w14:textId="77777777" w:rsidR="00657029" w:rsidRDefault="00657029" w:rsidP="003C4556">
      <w:pPr>
        <w:pStyle w:val="Heading2"/>
        <w:spacing w:before="240" w:after="240"/>
        <w:jc w:val="both"/>
        <w:rPr>
          <w:sz w:val="22"/>
          <w:szCs w:val="22"/>
        </w:rPr>
      </w:pPr>
      <w:bookmarkStart w:id="6" w:name="_Toc160199206"/>
      <w:r w:rsidRPr="00497C37">
        <w:rPr>
          <w:sz w:val="22"/>
          <w:szCs w:val="22"/>
        </w:rPr>
        <w:t>Extreme poverty</w:t>
      </w:r>
      <w:bookmarkEnd w:id="6"/>
    </w:p>
    <w:p w14:paraId="241745A8" w14:textId="1E6E16A1" w:rsidR="00F6404B" w:rsidRPr="00D12FA7" w:rsidRDefault="00F6404B" w:rsidP="003C4556">
      <w:pPr>
        <w:spacing w:before="240" w:after="240"/>
        <w:jc w:val="both"/>
        <w:rPr>
          <w:sz w:val="20"/>
          <w:szCs w:val="20"/>
        </w:rPr>
      </w:pPr>
      <w:r w:rsidRPr="00D12FA7">
        <w:rPr>
          <w:sz w:val="20"/>
          <w:szCs w:val="20"/>
        </w:rPr>
        <w:t xml:space="preserve">Both sudden and slow-onset climate events can impact on people’s livelihoods. Sudden climate disasters can destroy land, property and crops, plunging individuals, families and </w:t>
      </w:r>
      <w:r w:rsidR="00F80D73" w:rsidRPr="00D12FA7">
        <w:rPr>
          <w:sz w:val="20"/>
          <w:szCs w:val="20"/>
        </w:rPr>
        <w:t xml:space="preserve">even </w:t>
      </w:r>
      <w:r w:rsidRPr="00D12FA7">
        <w:rPr>
          <w:sz w:val="20"/>
          <w:szCs w:val="20"/>
        </w:rPr>
        <w:t xml:space="preserve">entire communities into poverty. </w:t>
      </w:r>
      <w:r w:rsidR="00F80D73" w:rsidRPr="00D12FA7">
        <w:rPr>
          <w:sz w:val="20"/>
          <w:szCs w:val="20"/>
        </w:rPr>
        <w:t>Slow-onset events particularly affect populations engaged in natural resource-based livelihoods</w:t>
      </w:r>
      <w:r w:rsidR="00571999" w:rsidRPr="00D12FA7">
        <w:rPr>
          <w:sz w:val="20"/>
          <w:szCs w:val="20"/>
        </w:rPr>
        <w:t>. Irreversible damage can be caused to land and waterways, for example, through land erosion, ocean acidification or repeated droughts</w:t>
      </w:r>
      <w:r w:rsidR="003E2826">
        <w:rPr>
          <w:sz w:val="20"/>
          <w:szCs w:val="20"/>
        </w:rPr>
        <w:t>,</w:t>
      </w:r>
      <w:r w:rsidR="00571999" w:rsidRPr="00D12FA7">
        <w:rPr>
          <w:sz w:val="20"/>
          <w:szCs w:val="20"/>
        </w:rPr>
        <w:t xml:space="preserve"> which can increase household debt and poverty levels.</w:t>
      </w:r>
      <w:r w:rsidR="00571999" w:rsidRPr="00D12FA7">
        <w:rPr>
          <w:rStyle w:val="FootnoteReference"/>
          <w:sz w:val="20"/>
          <w:szCs w:val="20"/>
        </w:rPr>
        <w:footnoteReference w:id="15"/>
      </w:r>
      <w:r w:rsidR="00571999" w:rsidRPr="00D12FA7">
        <w:rPr>
          <w:sz w:val="20"/>
          <w:szCs w:val="20"/>
        </w:rPr>
        <w:t xml:space="preserve"> As a result, families might engage in high-risk behaviours and other negative coping strategies. For example,</w:t>
      </w:r>
      <w:r w:rsidR="00D0170C" w:rsidRPr="00D12FA7">
        <w:rPr>
          <w:sz w:val="20"/>
          <w:szCs w:val="20"/>
        </w:rPr>
        <w:t xml:space="preserve"> girls </w:t>
      </w:r>
      <w:r w:rsidR="003E2826">
        <w:rPr>
          <w:sz w:val="20"/>
          <w:szCs w:val="20"/>
        </w:rPr>
        <w:t>can</w:t>
      </w:r>
      <w:r w:rsidR="00D0170C" w:rsidRPr="00D12FA7">
        <w:rPr>
          <w:sz w:val="20"/>
          <w:szCs w:val="20"/>
        </w:rPr>
        <w:t xml:space="preserve"> be withdrawn from school and forced to undertake paid or unpaid work</w:t>
      </w:r>
      <w:r w:rsidR="00DA6700" w:rsidRPr="00D12FA7">
        <w:rPr>
          <w:sz w:val="20"/>
          <w:szCs w:val="20"/>
        </w:rPr>
        <w:t xml:space="preserve"> to supplement household income.</w:t>
      </w:r>
      <w:r w:rsidR="00DA6700" w:rsidRPr="00D12FA7">
        <w:rPr>
          <w:rStyle w:val="FootnoteReference"/>
          <w:sz w:val="20"/>
          <w:szCs w:val="20"/>
        </w:rPr>
        <w:footnoteReference w:id="16"/>
      </w:r>
      <w:r w:rsidR="00DA6700" w:rsidRPr="00D12FA7">
        <w:rPr>
          <w:sz w:val="20"/>
          <w:szCs w:val="20"/>
        </w:rPr>
        <w:t xml:space="preserve"> Alternatively, </w:t>
      </w:r>
      <w:r w:rsidR="00B22246" w:rsidRPr="00D12FA7">
        <w:rPr>
          <w:sz w:val="20"/>
          <w:szCs w:val="20"/>
        </w:rPr>
        <w:t xml:space="preserve">child marriage </w:t>
      </w:r>
      <w:r w:rsidR="00DA6700" w:rsidRPr="00D12FA7">
        <w:rPr>
          <w:sz w:val="20"/>
          <w:szCs w:val="20"/>
        </w:rPr>
        <w:t xml:space="preserve">is </w:t>
      </w:r>
      <w:r w:rsidR="003E2826">
        <w:rPr>
          <w:sz w:val="20"/>
          <w:szCs w:val="20"/>
        </w:rPr>
        <w:t>becoming</w:t>
      </w:r>
      <w:r w:rsidR="00B22246" w:rsidRPr="00D12FA7">
        <w:rPr>
          <w:sz w:val="20"/>
          <w:szCs w:val="20"/>
        </w:rPr>
        <w:t xml:space="preserve"> a </w:t>
      </w:r>
      <w:r w:rsidR="00ED542E">
        <w:rPr>
          <w:sz w:val="20"/>
          <w:szCs w:val="20"/>
        </w:rPr>
        <w:t>survival</w:t>
      </w:r>
      <w:r w:rsidR="00ED542E" w:rsidRPr="00D12FA7">
        <w:rPr>
          <w:sz w:val="20"/>
          <w:szCs w:val="20"/>
        </w:rPr>
        <w:t xml:space="preserve"> </w:t>
      </w:r>
      <w:r w:rsidR="00B22246" w:rsidRPr="00D12FA7">
        <w:rPr>
          <w:sz w:val="20"/>
          <w:szCs w:val="20"/>
        </w:rPr>
        <w:t>mechanism for families struggling with hunger and reduced household income resulting from unpredictable weather.</w:t>
      </w:r>
      <w:r w:rsidR="00B22246" w:rsidRPr="00D12FA7">
        <w:rPr>
          <w:rStyle w:val="FootnoteReference"/>
          <w:sz w:val="20"/>
          <w:szCs w:val="20"/>
        </w:rPr>
        <w:footnoteReference w:id="17"/>
      </w:r>
    </w:p>
    <w:p w14:paraId="4418E5E0" w14:textId="400C5966" w:rsidR="003F6883" w:rsidRPr="00D12FA7" w:rsidRDefault="00570B70" w:rsidP="003C4556">
      <w:pPr>
        <w:spacing w:before="240" w:after="240"/>
        <w:jc w:val="both"/>
        <w:rPr>
          <w:sz w:val="20"/>
          <w:szCs w:val="20"/>
        </w:rPr>
      </w:pPr>
      <w:r w:rsidRPr="00D12FA7">
        <w:rPr>
          <w:sz w:val="20"/>
          <w:szCs w:val="20"/>
        </w:rPr>
        <w:t xml:space="preserve">Another strategy </w:t>
      </w:r>
      <w:r w:rsidR="003F6883" w:rsidRPr="00D12FA7">
        <w:rPr>
          <w:sz w:val="20"/>
          <w:szCs w:val="20"/>
        </w:rPr>
        <w:t xml:space="preserve">for those affected by </w:t>
      </w:r>
      <w:r w:rsidRPr="00D12FA7">
        <w:rPr>
          <w:sz w:val="20"/>
          <w:szCs w:val="20"/>
        </w:rPr>
        <w:t>sudden and slow-onset climate events</w:t>
      </w:r>
      <w:r w:rsidR="003F6883" w:rsidRPr="00D12FA7">
        <w:rPr>
          <w:sz w:val="20"/>
          <w:szCs w:val="20"/>
        </w:rPr>
        <w:t xml:space="preserve"> is</w:t>
      </w:r>
      <w:r w:rsidR="00F6404B" w:rsidRPr="00D12FA7">
        <w:rPr>
          <w:sz w:val="20"/>
          <w:szCs w:val="20"/>
        </w:rPr>
        <w:t xml:space="preserve"> migration</w:t>
      </w:r>
      <w:r w:rsidR="003F6883" w:rsidRPr="00D12FA7">
        <w:rPr>
          <w:sz w:val="20"/>
          <w:szCs w:val="20"/>
        </w:rPr>
        <w:t>. Individuals may move voluntarily to diversify their livelihood options or may be forcibly</w:t>
      </w:r>
      <w:r w:rsidR="00F6404B" w:rsidRPr="00D12FA7">
        <w:rPr>
          <w:sz w:val="20"/>
          <w:szCs w:val="20"/>
        </w:rPr>
        <w:t xml:space="preserve"> displace</w:t>
      </w:r>
      <w:r w:rsidR="003F6883" w:rsidRPr="00D12FA7">
        <w:rPr>
          <w:sz w:val="20"/>
          <w:szCs w:val="20"/>
        </w:rPr>
        <w:t>d as a result of a climate disaster</w:t>
      </w:r>
      <w:r w:rsidR="00F6404B" w:rsidRPr="00D12FA7">
        <w:rPr>
          <w:sz w:val="20"/>
          <w:szCs w:val="20"/>
        </w:rPr>
        <w:t xml:space="preserve">. </w:t>
      </w:r>
      <w:r w:rsidR="00657029" w:rsidRPr="00D12FA7">
        <w:rPr>
          <w:sz w:val="20"/>
          <w:szCs w:val="20"/>
        </w:rPr>
        <w:t>According to data published by the United Nations High Commissioner for Refugees in 2021, over the past decade, an average of 21.5 million new displacements occurred each year due to weather-related events.</w:t>
      </w:r>
      <w:r w:rsidR="00657029" w:rsidRPr="00D12FA7">
        <w:rPr>
          <w:rStyle w:val="FootnoteReference"/>
          <w:sz w:val="20"/>
          <w:szCs w:val="20"/>
        </w:rPr>
        <w:footnoteReference w:id="18"/>
      </w:r>
      <w:r w:rsidR="00657029" w:rsidRPr="00D12FA7">
        <w:rPr>
          <w:sz w:val="20"/>
          <w:szCs w:val="20"/>
        </w:rPr>
        <w:t xml:space="preserve"> </w:t>
      </w:r>
      <w:r w:rsidR="00794F5E" w:rsidRPr="00D12FA7">
        <w:rPr>
          <w:sz w:val="20"/>
          <w:szCs w:val="20"/>
        </w:rPr>
        <w:t xml:space="preserve">In </w:t>
      </w:r>
      <w:r w:rsidR="00553B79" w:rsidRPr="00D12FA7">
        <w:rPr>
          <w:sz w:val="20"/>
          <w:szCs w:val="20"/>
        </w:rPr>
        <w:t>2022, there were an estimated 108.4 million forcibly displaced people</w:t>
      </w:r>
      <w:r w:rsidR="0005072A" w:rsidRPr="00D12FA7">
        <w:rPr>
          <w:sz w:val="20"/>
          <w:szCs w:val="20"/>
        </w:rPr>
        <w:t xml:space="preserve">, of which 40% (approx. 43.3 million) </w:t>
      </w:r>
      <w:r w:rsidR="00103C17" w:rsidRPr="00D12FA7">
        <w:rPr>
          <w:sz w:val="20"/>
          <w:szCs w:val="20"/>
        </w:rPr>
        <w:t>we</w:t>
      </w:r>
      <w:r w:rsidR="0005072A" w:rsidRPr="00D12FA7">
        <w:rPr>
          <w:sz w:val="20"/>
          <w:szCs w:val="20"/>
        </w:rPr>
        <w:t>re children.</w:t>
      </w:r>
      <w:r w:rsidR="00287AD0" w:rsidRPr="00D12FA7">
        <w:rPr>
          <w:rStyle w:val="FootnoteReference"/>
          <w:sz w:val="20"/>
          <w:szCs w:val="20"/>
        </w:rPr>
        <w:footnoteReference w:id="19"/>
      </w:r>
      <w:r w:rsidR="0005072A" w:rsidRPr="00D12FA7">
        <w:rPr>
          <w:sz w:val="20"/>
          <w:szCs w:val="20"/>
        </w:rPr>
        <w:t xml:space="preserve"> </w:t>
      </w:r>
    </w:p>
    <w:p w14:paraId="6FCD62DC" w14:textId="77D3B5AF" w:rsidR="00E11722" w:rsidRPr="00D12FA7" w:rsidRDefault="003408F4" w:rsidP="002D3AD7">
      <w:pPr>
        <w:spacing w:before="240" w:after="240"/>
        <w:jc w:val="both"/>
        <w:rPr>
          <w:sz w:val="20"/>
          <w:szCs w:val="20"/>
        </w:rPr>
      </w:pPr>
      <w:r w:rsidRPr="00D12FA7">
        <w:rPr>
          <w:sz w:val="20"/>
          <w:szCs w:val="20"/>
        </w:rPr>
        <w:t>Asylum seeking and refugee children</w:t>
      </w:r>
      <w:r w:rsidR="00852C49" w:rsidRPr="00D12FA7">
        <w:rPr>
          <w:sz w:val="20"/>
          <w:szCs w:val="20"/>
        </w:rPr>
        <w:t>, particularly those who are unaccompanied and separated from families and guardians</w:t>
      </w:r>
      <w:r w:rsidR="00EE0A88" w:rsidRPr="00D12FA7">
        <w:rPr>
          <w:sz w:val="20"/>
          <w:szCs w:val="20"/>
        </w:rPr>
        <w:t>, are at high risk of trafficking and other modern slavery practices.</w:t>
      </w:r>
      <w:r w:rsidR="00EE0A88" w:rsidRPr="00D12FA7">
        <w:rPr>
          <w:rStyle w:val="FootnoteReference"/>
          <w:sz w:val="20"/>
          <w:szCs w:val="20"/>
        </w:rPr>
        <w:footnoteReference w:id="20"/>
      </w:r>
      <w:r w:rsidR="003F6883" w:rsidRPr="00D12FA7">
        <w:rPr>
          <w:sz w:val="20"/>
          <w:szCs w:val="20"/>
        </w:rPr>
        <w:t xml:space="preserve"> In evacuation and displacement centres where there is a lack of privacy and proper lighting, girls especially are exposed to increased risks of sexual abuse, trafficking and exploitation due to the unsafe conditions of their accommodation. </w:t>
      </w:r>
      <w:r w:rsidR="00CF40BA">
        <w:rPr>
          <w:sz w:val="20"/>
          <w:szCs w:val="20"/>
        </w:rPr>
        <w:t xml:space="preserve">Similarly, their right to education is often infringed due to the lack of access and availability of schools and/or the poor quality of education provided. </w:t>
      </w:r>
    </w:p>
    <w:p w14:paraId="1A909DF1" w14:textId="7FD14A08" w:rsidR="00AA75D9" w:rsidRPr="00497C37" w:rsidRDefault="009C5B23" w:rsidP="002D3AD7">
      <w:pPr>
        <w:pStyle w:val="Heading1"/>
        <w:spacing w:after="240"/>
      </w:pPr>
      <w:bookmarkStart w:id="7" w:name="_Toc160199207"/>
      <w:r w:rsidRPr="00497C37">
        <w:t>4</w:t>
      </w:r>
      <w:r w:rsidR="00BF3C8E" w:rsidRPr="00497C37">
        <w:t xml:space="preserve">. </w:t>
      </w:r>
      <w:r w:rsidR="001013FD" w:rsidRPr="00497C37">
        <w:t>Ensuring</w:t>
      </w:r>
      <w:r w:rsidR="00D255F3" w:rsidRPr="00497C37">
        <w:t xml:space="preserve"> the right</w:t>
      </w:r>
      <w:r w:rsidR="00355843">
        <w:t xml:space="preserve"> of every girl</w:t>
      </w:r>
      <w:r w:rsidR="00D255F3" w:rsidRPr="00497C37">
        <w:t xml:space="preserve"> to education</w:t>
      </w:r>
      <w:bookmarkEnd w:id="7"/>
    </w:p>
    <w:p w14:paraId="4F7649E2" w14:textId="2175555A" w:rsidR="000F1460" w:rsidRPr="00D12FA7" w:rsidRDefault="00355843" w:rsidP="002D3AD7">
      <w:pPr>
        <w:spacing w:before="240" w:after="240"/>
        <w:jc w:val="both"/>
        <w:rPr>
          <w:rFonts w:cs="Arial"/>
          <w:sz w:val="20"/>
          <w:szCs w:val="20"/>
        </w:rPr>
      </w:pPr>
      <w:r w:rsidRPr="00D12FA7">
        <w:rPr>
          <w:rFonts w:cs="Arial"/>
          <w:sz w:val="20"/>
          <w:szCs w:val="20"/>
        </w:rPr>
        <w:t>The</w:t>
      </w:r>
      <w:r w:rsidR="000F1460" w:rsidRPr="00D12FA7">
        <w:rPr>
          <w:rFonts w:cs="Arial"/>
          <w:sz w:val="20"/>
          <w:szCs w:val="20"/>
        </w:rPr>
        <w:t xml:space="preserve"> Committee on the Rights of the Child</w:t>
      </w:r>
      <w:r w:rsidR="002D3AD7">
        <w:rPr>
          <w:rFonts w:cs="Arial"/>
          <w:sz w:val="20"/>
          <w:szCs w:val="20"/>
        </w:rPr>
        <w:t xml:space="preserve"> (‘CRC Committee’)</w:t>
      </w:r>
      <w:r w:rsidRPr="00D12FA7">
        <w:rPr>
          <w:rFonts w:cs="Arial"/>
          <w:sz w:val="20"/>
          <w:szCs w:val="20"/>
        </w:rPr>
        <w:t>,</w:t>
      </w:r>
      <w:r w:rsidR="000F1460" w:rsidRPr="00D12FA7">
        <w:rPr>
          <w:rFonts w:cs="Arial"/>
          <w:sz w:val="20"/>
          <w:szCs w:val="20"/>
        </w:rPr>
        <w:t xml:space="preserve"> in its latest </w:t>
      </w:r>
      <w:r w:rsidR="000F1460" w:rsidRPr="00D12FA7">
        <w:rPr>
          <w:rFonts w:cs="Arial"/>
          <w:i/>
          <w:iCs/>
          <w:sz w:val="20"/>
          <w:szCs w:val="20"/>
        </w:rPr>
        <w:t>General Comment</w:t>
      </w:r>
      <w:r w:rsidRPr="00D12FA7">
        <w:rPr>
          <w:rFonts w:cs="Arial"/>
          <w:sz w:val="20"/>
          <w:szCs w:val="20"/>
        </w:rPr>
        <w:t>, noted:</w:t>
      </w:r>
    </w:p>
    <w:p w14:paraId="07FD3A8C" w14:textId="77777777" w:rsidR="000F1460" w:rsidRPr="00D12FA7" w:rsidRDefault="000F1460" w:rsidP="002D3AD7">
      <w:pPr>
        <w:spacing w:before="240" w:after="240"/>
        <w:ind w:left="720"/>
        <w:jc w:val="both"/>
        <w:rPr>
          <w:sz w:val="18"/>
          <w:szCs w:val="18"/>
        </w:rPr>
      </w:pPr>
      <w:r w:rsidRPr="00D12FA7">
        <w:rPr>
          <w:rFonts w:cs="Arial"/>
          <w:sz w:val="18"/>
          <w:szCs w:val="18"/>
        </w:rPr>
        <w:t>‘</w:t>
      </w:r>
      <w:r w:rsidRPr="00D12FA7">
        <w:rPr>
          <w:sz w:val="18"/>
          <w:szCs w:val="18"/>
        </w:rPr>
        <w:t>Children’s rights, like all human rights, are indivisible, interdependent and interrelated. Some rights are particularly threatened by environmental degradation. Other rights play an instrumental role in safeguarding children’s rights in relation to the environment. The right to education, for example, is a right that has both dimensions.’</w:t>
      </w:r>
      <w:r w:rsidRPr="00D12FA7">
        <w:rPr>
          <w:rStyle w:val="FootnoteReference"/>
          <w:sz w:val="18"/>
          <w:szCs w:val="18"/>
        </w:rPr>
        <w:footnoteReference w:id="21"/>
      </w:r>
    </w:p>
    <w:p w14:paraId="4CEA3168" w14:textId="671183A5" w:rsidR="000F1460" w:rsidRPr="00D12FA7" w:rsidRDefault="000F1460" w:rsidP="002D3AD7">
      <w:pPr>
        <w:spacing w:before="240" w:after="240"/>
        <w:jc w:val="both"/>
        <w:rPr>
          <w:sz w:val="20"/>
          <w:szCs w:val="20"/>
        </w:rPr>
      </w:pPr>
      <w:r w:rsidRPr="00D12FA7">
        <w:rPr>
          <w:sz w:val="20"/>
          <w:szCs w:val="20"/>
        </w:rPr>
        <w:t xml:space="preserve">The dual dimension of the right to education is particularly </w:t>
      </w:r>
      <w:r w:rsidRPr="003C4556">
        <w:rPr>
          <w:sz w:val="20"/>
          <w:szCs w:val="20"/>
        </w:rPr>
        <w:t xml:space="preserve">evident in the context of climate change and modern slavery. For example, </w:t>
      </w:r>
      <w:r w:rsidRPr="003C4556">
        <w:rPr>
          <w:rFonts w:cs="Arial"/>
          <w:sz w:val="20"/>
          <w:szCs w:val="20"/>
        </w:rPr>
        <w:t xml:space="preserve">girls forced to marry or </w:t>
      </w:r>
      <w:r w:rsidR="00B65BC6">
        <w:rPr>
          <w:rFonts w:cs="Arial"/>
          <w:sz w:val="20"/>
          <w:szCs w:val="20"/>
        </w:rPr>
        <w:t>those subjected to</w:t>
      </w:r>
      <w:r w:rsidRPr="003C4556">
        <w:rPr>
          <w:rFonts w:cs="Arial"/>
          <w:sz w:val="20"/>
          <w:szCs w:val="20"/>
        </w:rPr>
        <w:t xml:space="preserve"> other</w:t>
      </w:r>
      <w:r w:rsidRPr="00D12FA7">
        <w:rPr>
          <w:rFonts w:cs="Arial"/>
          <w:sz w:val="20"/>
          <w:szCs w:val="20"/>
        </w:rPr>
        <w:t xml:space="preserve"> forms of modern slavery due to food insecurity, extreme poverty or the absence of a safe and protective environment </w:t>
      </w:r>
      <w:r w:rsidR="00A21118" w:rsidRPr="00D12FA7">
        <w:rPr>
          <w:rFonts w:cs="Arial"/>
          <w:sz w:val="20"/>
          <w:szCs w:val="20"/>
        </w:rPr>
        <w:t>may be</w:t>
      </w:r>
      <w:r w:rsidRPr="00D12FA7">
        <w:rPr>
          <w:rFonts w:cs="Arial"/>
          <w:sz w:val="20"/>
          <w:szCs w:val="20"/>
        </w:rPr>
        <w:t xml:space="preserve"> withdrawn from education.</w:t>
      </w:r>
      <w:r w:rsidRPr="00D12FA7">
        <w:rPr>
          <w:rStyle w:val="FootnoteReference"/>
          <w:rFonts w:cs="Arial"/>
          <w:sz w:val="20"/>
          <w:szCs w:val="20"/>
        </w:rPr>
        <w:footnoteReference w:id="22"/>
      </w:r>
      <w:r w:rsidRPr="00D12FA7">
        <w:rPr>
          <w:rFonts w:cs="Arial"/>
          <w:sz w:val="20"/>
          <w:szCs w:val="20"/>
        </w:rPr>
        <w:t xml:space="preserve"> This not only restricts their educational development but further isolates them from their social networks, which, in turn, can impact their ability to seek assistance and support</w:t>
      </w:r>
      <w:r w:rsidR="00355843" w:rsidRPr="00D12FA7">
        <w:rPr>
          <w:rFonts w:cs="Arial"/>
          <w:sz w:val="20"/>
          <w:szCs w:val="20"/>
        </w:rPr>
        <w:t xml:space="preserve">, leaving them </w:t>
      </w:r>
      <w:r w:rsidR="005D6DF6" w:rsidRPr="00D12FA7">
        <w:rPr>
          <w:rFonts w:cs="Arial"/>
          <w:sz w:val="20"/>
          <w:szCs w:val="20"/>
        </w:rPr>
        <w:t>more</w:t>
      </w:r>
      <w:r w:rsidR="00355843" w:rsidRPr="00D12FA7">
        <w:rPr>
          <w:rFonts w:cs="Arial"/>
          <w:sz w:val="20"/>
          <w:szCs w:val="20"/>
        </w:rPr>
        <w:t xml:space="preserve"> vulnerable to exploitation</w:t>
      </w:r>
      <w:r w:rsidRPr="00D12FA7">
        <w:rPr>
          <w:rFonts w:cs="Arial"/>
          <w:sz w:val="20"/>
          <w:szCs w:val="20"/>
        </w:rPr>
        <w:t>. Conversely, education is recognised as the pathway to gender equality and empowerment.</w:t>
      </w:r>
      <w:r w:rsidRPr="00D12FA7">
        <w:rPr>
          <w:rStyle w:val="FootnoteReference"/>
          <w:rFonts w:cs="Arial"/>
          <w:sz w:val="20"/>
          <w:szCs w:val="20"/>
        </w:rPr>
        <w:footnoteReference w:id="23"/>
      </w:r>
      <w:r w:rsidRPr="00D12FA7">
        <w:rPr>
          <w:rFonts w:cs="Arial"/>
          <w:sz w:val="20"/>
          <w:szCs w:val="20"/>
        </w:rPr>
        <w:t xml:space="preserve"> It reduces poverty, boosts economic growth and increases income, improves health outcomes and equips </w:t>
      </w:r>
      <w:r w:rsidR="00CD6850" w:rsidRPr="00D12FA7">
        <w:rPr>
          <w:rFonts w:cs="Arial"/>
          <w:sz w:val="20"/>
          <w:szCs w:val="20"/>
        </w:rPr>
        <w:t>individuals</w:t>
      </w:r>
      <w:r w:rsidRPr="00D12FA7">
        <w:rPr>
          <w:rFonts w:cs="Arial"/>
          <w:sz w:val="20"/>
          <w:szCs w:val="20"/>
        </w:rPr>
        <w:t xml:space="preserve"> with important life skills that </w:t>
      </w:r>
      <w:r w:rsidRPr="00D12FA7">
        <w:rPr>
          <w:sz w:val="20"/>
          <w:szCs w:val="20"/>
        </w:rPr>
        <w:t>strengthen their capacity to enjoy the full range of their human rights.</w:t>
      </w:r>
      <w:r w:rsidRPr="00D12FA7">
        <w:rPr>
          <w:rStyle w:val="FootnoteReference"/>
          <w:sz w:val="20"/>
          <w:szCs w:val="20"/>
        </w:rPr>
        <w:footnoteReference w:id="24"/>
      </w:r>
      <w:r w:rsidRPr="00D12FA7">
        <w:rPr>
          <w:sz w:val="20"/>
          <w:szCs w:val="20"/>
        </w:rPr>
        <w:t xml:space="preserve"> Thus, education can be a protective factor against modern slavery for girls who might otherwise be vulnerable to such practices. </w:t>
      </w:r>
    </w:p>
    <w:p w14:paraId="664EA7A5" w14:textId="3FE9B967" w:rsidR="005D6DF6" w:rsidRPr="00D12FA7" w:rsidRDefault="005D6DF6" w:rsidP="002D3AD7">
      <w:pPr>
        <w:spacing w:before="240" w:after="240"/>
        <w:jc w:val="both"/>
        <w:rPr>
          <w:rFonts w:cs="Arial"/>
          <w:sz w:val="20"/>
          <w:szCs w:val="20"/>
        </w:rPr>
      </w:pPr>
      <w:r w:rsidRPr="00D12FA7">
        <w:rPr>
          <w:sz w:val="20"/>
          <w:szCs w:val="20"/>
        </w:rPr>
        <w:t>Education systems offer significant opportunities to advance social change. Given their universal reach</w:t>
      </w:r>
      <w:r w:rsidR="0031461F" w:rsidRPr="00D12FA7">
        <w:rPr>
          <w:sz w:val="20"/>
          <w:szCs w:val="20"/>
        </w:rPr>
        <w:t>, schools play a key role in influencing behaviours, norms and values systems.</w:t>
      </w:r>
      <w:r w:rsidR="0031461F" w:rsidRPr="00D12FA7">
        <w:rPr>
          <w:rStyle w:val="FootnoteReference"/>
          <w:sz w:val="20"/>
          <w:szCs w:val="20"/>
        </w:rPr>
        <w:footnoteReference w:id="25"/>
      </w:r>
      <w:r w:rsidRPr="00D12FA7">
        <w:rPr>
          <w:sz w:val="20"/>
          <w:szCs w:val="20"/>
        </w:rPr>
        <w:t xml:space="preserve"> </w:t>
      </w:r>
      <w:r w:rsidR="0031461F" w:rsidRPr="00D12FA7">
        <w:rPr>
          <w:sz w:val="20"/>
          <w:szCs w:val="20"/>
        </w:rPr>
        <w:t>However often, educational institutions continue to reinforce discriminatory gender norms and practices which maintains the gender order in society</w:t>
      </w:r>
      <w:r w:rsidR="00CD0E47" w:rsidRPr="00D12FA7">
        <w:rPr>
          <w:sz w:val="20"/>
          <w:szCs w:val="20"/>
        </w:rPr>
        <w:t>.</w:t>
      </w:r>
      <w:r w:rsidR="0031461F" w:rsidRPr="00D12FA7">
        <w:rPr>
          <w:rStyle w:val="FootnoteReference"/>
          <w:sz w:val="20"/>
          <w:szCs w:val="20"/>
        </w:rPr>
        <w:footnoteReference w:id="26"/>
      </w:r>
      <w:r w:rsidR="0031461F" w:rsidRPr="00D12FA7">
        <w:rPr>
          <w:sz w:val="20"/>
          <w:szCs w:val="20"/>
        </w:rPr>
        <w:t xml:space="preserve"> </w:t>
      </w:r>
      <w:r w:rsidR="009E7B76" w:rsidRPr="00D12FA7">
        <w:rPr>
          <w:sz w:val="20"/>
          <w:szCs w:val="20"/>
        </w:rPr>
        <w:t>Below we discuss how the barriers highlighted in the section above impact on the four elements of the right to education.</w:t>
      </w:r>
    </w:p>
    <w:p w14:paraId="472898E5" w14:textId="6789AAD0" w:rsidR="003F7E41" w:rsidRPr="002962AA" w:rsidRDefault="00D255F3" w:rsidP="002D3AD7">
      <w:pPr>
        <w:pStyle w:val="Heading2"/>
        <w:spacing w:before="240" w:after="240"/>
        <w:rPr>
          <w:sz w:val="22"/>
          <w:szCs w:val="22"/>
        </w:rPr>
      </w:pPr>
      <w:bookmarkStart w:id="8" w:name="_Toc160199208"/>
      <w:r w:rsidRPr="002962AA">
        <w:rPr>
          <w:sz w:val="22"/>
          <w:szCs w:val="22"/>
        </w:rPr>
        <w:t>Availability</w:t>
      </w:r>
      <w:bookmarkEnd w:id="8"/>
      <w:r w:rsidRPr="002962AA">
        <w:rPr>
          <w:sz w:val="22"/>
          <w:szCs w:val="22"/>
        </w:rPr>
        <w:t xml:space="preserve"> </w:t>
      </w:r>
    </w:p>
    <w:p w14:paraId="75427CF9" w14:textId="0E96271B" w:rsidR="00E23563" w:rsidRPr="00D12FA7" w:rsidRDefault="00CD0E47" w:rsidP="002D3AD7">
      <w:pPr>
        <w:spacing w:before="240" w:after="240"/>
        <w:jc w:val="both"/>
        <w:rPr>
          <w:sz w:val="20"/>
          <w:szCs w:val="20"/>
        </w:rPr>
      </w:pPr>
      <w:r w:rsidRPr="00D12FA7">
        <w:rPr>
          <w:sz w:val="20"/>
          <w:szCs w:val="20"/>
        </w:rPr>
        <w:t xml:space="preserve">Availability </w:t>
      </w:r>
      <w:r w:rsidR="00A8326A" w:rsidRPr="00D12FA7">
        <w:rPr>
          <w:sz w:val="20"/>
          <w:szCs w:val="20"/>
        </w:rPr>
        <w:t>refers to functioning educational institutions and programmes that are available in sufficient quantity within the jurisdiction of the State.</w:t>
      </w:r>
      <w:r w:rsidR="00A8326A" w:rsidRPr="00D12FA7">
        <w:rPr>
          <w:rStyle w:val="FootnoteReference"/>
          <w:sz w:val="20"/>
          <w:szCs w:val="20"/>
        </w:rPr>
        <w:footnoteReference w:id="27"/>
      </w:r>
      <w:r w:rsidR="00A8326A" w:rsidRPr="00D12FA7">
        <w:rPr>
          <w:sz w:val="20"/>
          <w:szCs w:val="20"/>
        </w:rPr>
        <w:t xml:space="preserve"> </w:t>
      </w:r>
      <w:r w:rsidR="00B1366B" w:rsidRPr="00D12FA7">
        <w:rPr>
          <w:sz w:val="20"/>
          <w:szCs w:val="20"/>
        </w:rPr>
        <w:t xml:space="preserve">As highlighted by the CEDAW Committee, </w:t>
      </w:r>
      <w:r w:rsidR="00A8326A" w:rsidRPr="00D12FA7">
        <w:rPr>
          <w:sz w:val="20"/>
          <w:szCs w:val="20"/>
        </w:rPr>
        <w:t xml:space="preserve">availability requires that </w:t>
      </w:r>
      <w:r w:rsidR="008F75BF" w:rsidRPr="00D12FA7">
        <w:rPr>
          <w:sz w:val="20"/>
          <w:szCs w:val="20"/>
        </w:rPr>
        <w:t xml:space="preserve">schools and other educational institutions </w:t>
      </w:r>
      <w:r w:rsidR="00A8326A" w:rsidRPr="00D12FA7">
        <w:rPr>
          <w:sz w:val="20"/>
          <w:szCs w:val="20"/>
        </w:rPr>
        <w:t>are</w:t>
      </w:r>
      <w:r w:rsidR="008F75BF" w:rsidRPr="00D12FA7">
        <w:rPr>
          <w:sz w:val="20"/>
          <w:szCs w:val="20"/>
        </w:rPr>
        <w:t xml:space="preserve"> </w:t>
      </w:r>
      <w:r w:rsidR="00F34C58" w:rsidRPr="00D12FA7">
        <w:rPr>
          <w:sz w:val="20"/>
          <w:szCs w:val="20"/>
        </w:rPr>
        <w:t>with</w:t>
      </w:r>
      <w:r w:rsidR="00346374" w:rsidRPr="00D12FA7">
        <w:rPr>
          <w:sz w:val="20"/>
          <w:szCs w:val="20"/>
        </w:rPr>
        <w:t xml:space="preserve">in </w:t>
      </w:r>
      <w:r w:rsidR="00C7014E" w:rsidRPr="00D12FA7">
        <w:rPr>
          <w:sz w:val="20"/>
          <w:szCs w:val="20"/>
        </w:rPr>
        <w:t>safe re</w:t>
      </w:r>
      <w:r w:rsidR="00F34C58" w:rsidRPr="00D12FA7">
        <w:rPr>
          <w:sz w:val="20"/>
          <w:szCs w:val="20"/>
        </w:rPr>
        <w:t>ach for</w:t>
      </w:r>
      <w:r w:rsidR="00980C72" w:rsidRPr="00D12FA7">
        <w:rPr>
          <w:sz w:val="20"/>
          <w:szCs w:val="20"/>
        </w:rPr>
        <w:t xml:space="preserve"> girls.</w:t>
      </w:r>
      <w:r w:rsidR="00682548" w:rsidRPr="00D12FA7">
        <w:rPr>
          <w:rStyle w:val="FootnoteReference"/>
          <w:sz w:val="20"/>
          <w:szCs w:val="20"/>
        </w:rPr>
        <w:footnoteReference w:id="28"/>
      </w:r>
      <w:r w:rsidR="00980C72" w:rsidRPr="00D12FA7">
        <w:rPr>
          <w:sz w:val="20"/>
          <w:szCs w:val="20"/>
        </w:rPr>
        <w:t xml:space="preserve"> </w:t>
      </w:r>
      <w:r w:rsidR="002905B7" w:rsidRPr="00D12FA7">
        <w:rPr>
          <w:sz w:val="20"/>
          <w:szCs w:val="20"/>
        </w:rPr>
        <w:t xml:space="preserve">The prevalence of gender-based violence against girls in public spaces makes </w:t>
      </w:r>
      <w:r w:rsidR="00E01175" w:rsidRPr="00D12FA7">
        <w:rPr>
          <w:sz w:val="20"/>
          <w:szCs w:val="20"/>
        </w:rPr>
        <w:t xml:space="preserve">it </w:t>
      </w:r>
      <w:r w:rsidR="002905B7" w:rsidRPr="00D12FA7">
        <w:rPr>
          <w:sz w:val="20"/>
          <w:szCs w:val="20"/>
        </w:rPr>
        <w:t>critical that</w:t>
      </w:r>
      <w:r w:rsidR="002C3631" w:rsidRPr="00D12FA7">
        <w:rPr>
          <w:sz w:val="20"/>
          <w:szCs w:val="20"/>
        </w:rPr>
        <w:t xml:space="preserve"> schools</w:t>
      </w:r>
      <w:r w:rsidR="00715611" w:rsidRPr="00D12FA7">
        <w:rPr>
          <w:sz w:val="20"/>
          <w:szCs w:val="20"/>
        </w:rPr>
        <w:t xml:space="preserve"> </w:t>
      </w:r>
      <w:r w:rsidR="00245071" w:rsidRPr="00D12FA7">
        <w:rPr>
          <w:sz w:val="20"/>
          <w:szCs w:val="20"/>
        </w:rPr>
        <w:t xml:space="preserve">are </w:t>
      </w:r>
      <w:r w:rsidR="00715611" w:rsidRPr="00D12FA7">
        <w:rPr>
          <w:sz w:val="20"/>
          <w:szCs w:val="20"/>
        </w:rPr>
        <w:t>both</w:t>
      </w:r>
      <w:r w:rsidR="002C3631" w:rsidRPr="00D12FA7">
        <w:rPr>
          <w:sz w:val="20"/>
          <w:szCs w:val="20"/>
        </w:rPr>
        <w:t xml:space="preserve"> </w:t>
      </w:r>
      <w:r w:rsidR="00753B35" w:rsidRPr="00D12FA7">
        <w:rPr>
          <w:sz w:val="20"/>
          <w:szCs w:val="20"/>
        </w:rPr>
        <w:t>within a proximity that can be</w:t>
      </w:r>
      <w:r w:rsidR="00F74A32" w:rsidRPr="00D12FA7">
        <w:rPr>
          <w:sz w:val="20"/>
          <w:szCs w:val="20"/>
        </w:rPr>
        <w:t xml:space="preserve"> access</w:t>
      </w:r>
      <w:r w:rsidR="00B50B68" w:rsidRPr="00D12FA7">
        <w:rPr>
          <w:sz w:val="20"/>
          <w:szCs w:val="20"/>
        </w:rPr>
        <w:t>ed safely</w:t>
      </w:r>
      <w:r w:rsidR="002C3631" w:rsidRPr="00D12FA7">
        <w:rPr>
          <w:sz w:val="20"/>
          <w:szCs w:val="20"/>
        </w:rPr>
        <w:t xml:space="preserve"> </w:t>
      </w:r>
      <w:r w:rsidR="00715611" w:rsidRPr="00D12FA7">
        <w:rPr>
          <w:sz w:val="20"/>
          <w:szCs w:val="20"/>
        </w:rPr>
        <w:t xml:space="preserve">by girls </w:t>
      </w:r>
      <w:r w:rsidR="00DE572B" w:rsidRPr="00D12FA7">
        <w:rPr>
          <w:sz w:val="20"/>
          <w:szCs w:val="20"/>
        </w:rPr>
        <w:t xml:space="preserve">and </w:t>
      </w:r>
      <w:r w:rsidR="006B68A7" w:rsidRPr="00D12FA7">
        <w:rPr>
          <w:sz w:val="20"/>
          <w:szCs w:val="20"/>
        </w:rPr>
        <w:t>provide adequate infrastructure</w:t>
      </w:r>
      <w:r w:rsidR="003B1137" w:rsidRPr="00D12FA7">
        <w:rPr>
          <w:sz w:val="20"/>
          <w:szCs w:val="20"/>
        </w:rPr>
        <w:t xml:space="preserve"> to meet the needs</w:t>
      </w:r>
      <w:r w:rsidR="00B50B68" w:rsidRPr="00D12FA7">
        <w:rPr>
          <w:sz w:val="20"/>
          <w:szCs w:val="20"/>
        </w:rPr>
        <w:t xml:space="preserve"> of girls</w:t>
      </w:r>
      <w:r w:rsidR="00997B3E" w:rsidRPr="00D12FA7">
        <w:rPr>
          <w:sz w:val="20"/>
          <w:szCs w:val="20"/>
        </w:rPr>
        <w:t>,</w:t>
      </w:r>
      <w:r w:rsidR="00B50B68" w:rsidRPr="00D12FA7">
        <w:rPr>
          <w:sz w:val="20"/>
          <w:szCs w:val="20"/>
        </w:rPr>
        <w:t xml:space="preserve"> including appropriate </w:t>
      </w:r>
      <w:r w:rsidR="00830954">
        <w:rPr>
          <w:sz w:val="20"/>
          <w:szCs w:val="20"/>
        </w:rPr>
        <w:t xml:space="preserve">and safe </w:t>
      </w:r>
      <w:r w:rsidR="00CC6BCC" w:rsidRPr="00D12FA7">
        <w:rPr>
          <w:sz w:val="20"/>
          <w:szCs w:val="20"/>
        </w:rPr>
        <w:t>water, sanitation and hygiene facilities.</w:t>
      </w:r>
      <w:r w:rsidR="002905B7" w:rsidRPr="00D12FA7">
        <w:rPr>
          <w:sz w:val="20"/>
          <w:szCs w:val="20"/>
        </w:rPr>
        <w:t xml:space="preserve"> </w:t>
      </w:r>
      <w:r w:rsidR="00830954">
        <w:rPr>
          <w:sz w:val="20"/>
          <w:szCs w:val="20"/>
        </w:rPr>
        <w:t>Remoteness</w:t>
      </w:r>
      <w:r w:rsidR="00EA0CC5" w:rsidRPr="00D12FA7">
        <w:rPr>
          <w:sz w:val="20"/>
          <w:szCs w:val="20"/>
        </w:rPr>
        <w:t xml:space="preserve"> from school </w:t>
      </w:r>
      <w:r w:rsidR="005C6EDF" w:rsidRPr="00D12FA7">
        <w:rPr>
          <w:sz w:val="20"/>
          <w:szCs w:val="20"/>
        </w:rPr>
        <w:t>and a lac</w:t>
      </w:r>
      <w:r w:rsidR="009420E2" w:rsidRPr="00D12FA7">
        <w:rPr>
          <w:sz w:val="20"/>
          <w:szCs w:val="20"/>
        </w:rPr>
        <w:t xml:space="preserve">k of a safe school environment </w:t>
      </w:r>
      <w:r w:rsidR="00A11785" w:rsidRPr="00D12FA7">
        <w:rPr>
          <w:sz w:val="20"/>
          <w:szCs w:val="20"/>
        </w:rPr>
        <w:t xml:space="preserve">discourage participation by girls </w:t>
      </w:r>
      <w:r w:rsidR="0060360E" w:rsidRPr="00D12FA7">
        <w:rPr>
          <w:sz w:val="20"/>
          <w:szCs w:val="20"/>
        </w:rPr>
        <w:t>and thus</w:t>
      </w:r>
      <w:r w:rsidR="006105F7" w:rsidRPr="00D12FA7">
        <w:rPr>
          <w:sz w:val="20"/>
          <w:szCs w:val="20"/>
        </w:rPr>
        <w:t xml:space="preserve"> </w:t>
      </w:r>
      <w:r w:rsidR="0060360E" w:rsidRPr="00D12FA7">
        <w:rPr>
          <w:sz w:val="20"/>
          <w:szCs w:val="20"/>
        </w:rPr>
        <w:t>act as</w:t>
      </w:r>
      <w:r w:rsidR="006105F7" w:rsidRPr="00D12FA7">
        <w:rPr>
          <w:sz w:val="20"/>
          <w:szCs w:val="20"/>
        </w:rPr>
        <w:t xml:space="preserve"> </w:t>
      </w:r>
      <w:r w:rsidR="009037A3" w:rsidRPr="00D12FA7">
        <w:rPr>
          <w:sz w:val="20"/>
          <w:szCs w:val="20"/>
        </w:rPr>
        <w:t>significant barrier</w:t>
      </w:r>
      <w:r w:rsidR="006105F7" w:rsidRPr="00D12FA7">
        <w:rPr>
          <w:sz w:val="20"/>
          <w:szCs w:val="20"/>
        </w:rPr>
        <w:t>s</w:t>
      </w:r>
      <w:r w:rsidR="009037A3" w:rsidRPr="00D12FA7">
        <w:rPr>
          <w:sz w:val="20"/>
          <w:szCs w:val="20"/>
        </w:rPr>
        <w:t xml:space="preserve"> to attendance</w:t>
      </w:r>
      <w:r w:rsidR="00197681" w:rsidRPr="00D12FA7">
        <w:rPr>
          <w:sz w:val="20"/>
          <w:szCs w:val="20"/>
        </w:rPr>
        <w:t>.</w:t>
      </w:r>
      <w:r w:rsidR="00830954">
        <w:rPr>
          <w:rStyle w:val="FootnoteReference"/>
          <w:sz w:val="20"/>
          <w:szCs w:val="20"/>
        </w:rPr>
        <w:footnoteReference w:id="29"/>
      </w:r>
      <w:r w:rsidR="00197681" w:rsidRPr="00D12FA7">
        <w:rPr>
          <w:sz w:val="20"/>
          <w:szCs w:val="20"/>
        </w:rPr>
        <w:t xml:space="preserve"> This is</w:t>
      </w:r>
      <w:r w:rsidR="00064A74" w:rsidRPr="00D12FA7">
        <w:rPr>
          <w:sz w:val="20"/>
          <w:szCs w:val="20"/>
        </w:rPr>
        <w:t xml:space="preserve"> particularly</w:t>
      </w:r>
      <w:r w:rsidR="00197681" w:rsidRPr="00D12FA7">
        <w:rPr>
          <w:sz w:val="20"/>
          <w:szCs w:val="20"/>
        </w:rPr>
        <w:t xml:space="preserve"> the case</w:t>
      </w:r>
      <w:r w:rsidR="00064A74" w:rsidRPr="00D12FA7">
        <w:rPr>
          <w:sz w:val="20"/>
          <w:szCs w:val="20"/>
        </w:rPr>
        <w:t xml:space="preserve"> for girls living in rural areas</w:t>
      </w:r>
      <w:r w:rsidR="00516EFB" w:rsidRPr="00D12FA7">
        <w:rPr>
          <w:sz w:val="20"/>
          <w:szCs w:val="20"/>
        </w:rPr>
        <w:t>, girls with disabilities</w:t>
      </w:r>
      <w:r w:rsidR="00197681" w:rsidRPr="00D12FA7">
        <w:rPr>
          <w:sz w:val="20"/>
          <w:szCs w:val="20"/>
        </w:rPr>
        <w:t xml:space="preserve"> and girls from indigenous and </w:t>
      </w:r>
      <w:r w:rsidR="002F1850" w:rsidRPr="00D12FA7">
        <w:rPr>
          <w:sz w:val="20"/>
          <w:szCs w:val="20"/>
        </w:rPr>
        <w:t>ethnic</w:t>
      </w:r>
      <w:r w:rsidR="00197681" w:rsidRPr="00D12FA7">
        <w:rPr>
          <w:sz w:val="20"/>
          <w:szCs w:val="20"/>
        </w:rPr>
        <w:t xml:space="preserve"> minority </w:t>
      </w:r>
      <w:r w:rsidR="0051570B" w:rsidRPr="00D12FA7">
        <w:rPr>
          <w:sz w:val="20"/>
          <w:szCs w:val="20"/>
        </w:rPr>
        <w:t>groups</w:t>
      </w:r>
      <w:r w:rsidR="00064A74" w:rsidRPr="00D12FA7">
        <w:rPr>
          <w:sz w:val="20"/>
          <w:szCs w:val="20"/>
        </w:rPr>
        <w:t>.</w:t>
      </w:r>
    </w:p>
    <w:p w14:paraId="0D0FBB03" w14:textId="4B55D3B4" w:rsidR="006F041C" w:rsidRPr="00D12FA7" w:rsidRDefault="00E711C7" w:rsidP="002D3AD7">
      <w:pPr>
        <w:spacing w:before="240" w:after="240"/>
        <w:jc w:val="both"/>
        <w:rPr>
          <w:sz w:val="20"/>
          <w:szCs w:val="20"/>
        </w:rPr>
      </w:pPr>
      <w:r w:rsidRPr="00D12FA7">
        <w:rPr>
          <w:sz w:val="20"/>
          <w:szCs w:val="20"/>
        </w:rPr>
        <w:t xml:space="preserve">It is essential that governments </w:t>
      </w:r>
      <w:r w:rsidRPr="00D12FA7">
        <w:rPr>
          <w:b/>
          <w:bCs/>
          <w:sz w:val="20"/>
          <w:szCs w:val="20"/>
        </w:rPr>
        <w:t xml:space="preserve">continue to provide adequate budgetary, </w:t>
      </w:r>
      <w:r w:rsidR="00B15B51" w:rsidRPr="00D12FA7">
        <w:rPr>
          <w:b/>
          <w:bCs/>
          <w:sz w:val="20"/>
          <w:szCs w:val="20"/>
        </w:rPr>
        <w:t xml:space="preserve">human and administrative resources to </w:t>
      </w:r>
      <w:r w:rsidR="006312C4" w:rsidRPr="00D12FA7">
        <w:rPr>
          <w:b/>
          <w:bCs/>
          <w:sz w:val="20"/>
          <w:szCs w:val="20"/>
        </w:rPr>
        <w:t xml:space="preserve">ensure that </w:t>
      </w:r>
      <w:r w:rsidR="00266514" w:rsidRPr="00D12FA7">
        <w:rPr>
          <w:b/>
          <w:bCs/>
          <w:sz w:val="20"/>
          <w:szCs w:val="20"/>
        </w:rPr>
        <w:t>educational institutions are both available</w:t>
      </w:r>
      <w:r w:rsidR="00516EFB" w:rsidRPr="00D12FA7">
        <w:rPr>
          <w:b/>
          <w:bCs/>
          <w:sz w:val="20"/>
          <w:szCs w:val="20"/>
        </w:rPr>
        <w:t>, inclusive</w:t>
      </w:r>
      <w:r w:rsidR="00266514" w:rsidRPr="00D12FA7">
        <w:rPr>
          <w:b/>
          <w:bCs/>
          <w:sz w:val="20"/>
          <w:szCs w:val="20"/>
        </w:rPr>
        <w:t xml:space="preserve"> and </w:t>
      </w:r>
      <w:r w:rsidR="00AD3E56" w:rsidRPr="00D12FA7">
        <w:rPr>
          <w:b/>
          <w:bCs/>
          <w:sz w:val="20"/>
          <w:szCs w:val="20"/>
        </w:rPr>
        <w:t>safe for all girls</w:t>
      </w:r>
      <w:r w:rsidR="00F348C5" w:rsidRPr="00D12FA7">
        <w:rPr>
          <w:b/>
          <w:bCs/>
          <w:sz w:val="20"/>
          <w:szCs w:val="20"/>
        </w:rPr>
        <w:t xml:space="preserve">, </w:t>
      </w:r>
      <w:r w:rsidR="003933DE" w:rsidRPr="00D12FA7">
        <w:rPr>
          <w:b/>
          <w:bCs/>
          <w:sz w:val="20"/>
          <w:szCs w:val="20"/>
        </w:rPr>
        <w:t>particularly in</w:t>
      </w:r>
      <w:r w:rsidR="007045E5" w:rsidRPr="00D12FA7">
        <w:rPr>
          <w:b/>
          <w:bCs/>
          <w:sz w:val="20"/>
          <w:szCs w:val="20"/>
        </w:rPr>
        <w:t xml:space="preserve"> the</w:t>
      </w:r>
      <w:r w:rsidR="003933DE" w:rsidRPr="00D12FA7">
        <w:rPr>
          <w:b/>
          <w:bCs/>
          <w:sz w:val="20"/>
          <w:szCs w:val="20"/>
        </w:rPr>
        <w:t xml:space="preserve"> </w:t>
      </w:r>
      <w:r w:rsidR="00BD0A97" w:rsidRPr="00D12FA7">
        <w:rPr>
          <w:b/>
          <w:bCs/>
          <w:sz w:val="20"/>
          <w:szCs w:val="20"/>
        </w:rPr>
        <w:t>aftermath</w:t>
      </w:r>
      <w:r w:rsidR="007045E5" w:rsidRPr="00D12FA7">
        <w:rPr>
          <w:b/>
          <w:bCs/>
          <w:sz w:val="20"/>
          <w:szCs w:val="20"/>
        </w:rPr>
        <w:t xml:space="preserve"> of</w:t>
      </w:r>
      <w:r w:rsidR="003933DE" w:rsidRPr="00D12FA7">
        <w:rPr>
          <w:b/>
          <w:bCs/>
          <w:sz w:val="20"/>
          <w:szCs w:val="20"/>
        </w:rPr>
        <w:t xml:space="preserve"> </w:t>
      </w:r>
      <w:r w:rsidR="007045E5" w:rsidRPr="00D12FA7">
        <w:rPr>
          <w:b/>
          <w:bCs/>
          <w:sz w:val="20"/>
          <w:szCs w:val="20"/>
        </w:rPr>
        <w:t xml:space="preserve">sudden-onset disasters when public spending priorities are </w:t>
      </w:r>
      <w:r w:rsidR="00C548EE" w:rsidRPr="00D12FA7">
        <w:rPr>
          <w:b/>
          <w:bCs/>
          <w:sz w:val="20"/>
          <w:szCs w:val="20"/>
        </w:rPr>
        <w:t>adjusted</w:t>
      </w:r>
      <w:r w:rsidR="007045E5" w:rsidRPr="00D12FA7">
        <w:rPr>
          <w:sz w:val="20"/>
          <w:szCs w:val="20"/>
        </w:rPr>
        <w:t>.</w:t>
      </w:r>
      <w:r w:rsidR="00516EFB" w:rsidRPr="00D12FA7">
        <w:rPr>
          <w:rStyle w:val="FootnoteReference"/>
          <w:sz w:val="20"/>
          <w:szCs w:val="20"/>
        </w:rPr>
        <w:footnoteReference w:id="30"/>
      </w:r>
    </w:p>
    <w:p w14:paraId="7CC2193C" w14:textId="36A78013" w:rsidR="002E14BB" w:rsidRPr="002D3AD7" w:rsidRDefault="00073504" w:rsidP="002D3AD7">
      <w:pPr>
        <w:spacing w:before="240" w:after="240"/>
        <w:jc w:val="both"/>
        <w:rPr>
          <w:sz w:val="20"/>
          <w:szCs w:val="20"/>
        </w:rPr>
      </w:pPr>
      <w:r w:rsidRPr="00D12FA7">
        <w:rPr>
          <w:sz w:val="20"/>
          <w:szCs w:val="20"/>
        </w:rPr>
        <w:t>Moreover</w:t>
      </w:r>
      <w:r w:rsidR="00F348C5" w:rsidRPr="00D12FA7">
        <w:rPr>
          <w:sz w:val="20"/>
          <w:szCs w:val="20"/>
        </w:rPr>
        <w:t xml:space="preserve">, </w:t>
      </w:r>
      <w:r w:rsidR="00C13DB9" w:rsidRPr="00D12FA7">
        <w:rPr>
          <w:sz w:val="20"/>
          <w:szCs w:val="20"/>
        </w:rPr>
        <w:t xml:space="preserve">in </w:t>
      </w:r>
      <w:r w:rsidR="00394691" w:rsidRPr="00D12FA7">
        <w:rPr>
          <w:sz w:val="20"/>
          <w:szCs w:val="20"/>
        </w:rPr>
        <w:t xml:space="preserve">disaster situations, when schools </w:t>
      </w:r>
      <w:r w:rsidR="00CC0779" w:rsidRPr="00D12FA7">
        <w:rPr>
          <w:sz w:val="20"/>
          <w:szCs w:val="20"/>
        </w:rPr>
        <w:t>may be</w:t>
      </w:r>
      <w:r w:rsidR="00394691" w:rsidRPr="00D12FA7">
        <w:rPr>
          <w:sz w:val="20"/>
          <w:szCs w:val="20"/>
        </w:rPr>
        <w:t xml:space="preserve"> destroyed or used as shelters, </w:t>
      </w:r>
      <w:r w:rsidR="00394691" w:rsidRPr="00D12FA7">
        <w:rPr>
          <w:b/>
          <w:bCs/>
          <w:sz w:val="20"/>
          <w:szCs w:val="20"/>
        </w:rPr>
        <w:t xml:space="preserve">States should </w:t>
      </w:r>
      <w:r w:rsidR="001E758D" w:rsidRPr="00D12FA7">
        <w:rPr>
          <w:b/>
          <w:bCs/>
          <w:sz w:val="20"/>
          <w:szCs w:val="20"/>
        </w:rPr>
        <w:t xml:space="preserve">give priority to </w:t>
      </w:r>
      <w:r w:rsidR="00394691" w:rsidRPr="00D12FA7">
        <w:rPr>
          <w:b/>
          <w:bCs/>
          <w:sz w:val="20"/>
          <w:szCs w:val="20"/>
        </w:rPr>
        <w:t>the rebuilding</w:t>
      </w:r>
      <w:r w:rsidR="001E758D" w:rsidRPr="00D12FA7">
        <w:rPr>
          <w:b/>
          <w:bCs/>
          <w:sz w:val="20"/>
          <w:szCs w:val="20"/>
        </w:rPr>
        <w:t xml:space="preserve">/rehabilitation of schools </w:t>
      </w:r>
      <w:r w:rsidR="00CC0779" w:rsidRPr="00D12FA7">
        <w:rPr>
          <w:b/>
          <w:bCs/>
          <w:sz w:val="20"/>
          <w:szCs w:val="20"/>
        </w:rPr>
        <w:t xml:space="preserve">and </w:t>
      </w:r>
      <w:r w:rsidR="006F041C" w:rsidRPr="00D12FA7">
        <w:rPr>
          <w:b/>
          <w:bCs/>
          <w:sz w:val="20"/>
          <w:szCs w:val="20"/>
        </w:rPr>
        <w:t xml:space="preserve">in the interim, </w:t>
      </w:r>
      <w:r w:rsidR="00FD48AA" w:rsidRPr="00D12FA7">
        <w:rPr>
          <w:b/>
          <w:bCs/>
          <w:sz w:val="20"/>
          <w:szCs w:val="20"/>
        </w:rPr>
        <w:t xml:space="preserve">adopt innovative measures that </w:t>
      </w:r>
      <w:r w:rsidR="006F041C" w:rsidRPr="00D12FA7">
        <w:rPr>
          <w:b/>
          <w:bCs/>
          <w:sz w:val="20"/>
          <w:szCs w:val="20"/>
        </w:rPr>
        <w:t xml:space="preserve">ensure </w:t>
      </w:r>
      <w:r w:rsidR="003560C1" w:rsidRPr="00D12FA7">
        <w:rPr>
          <w:b/>
          <w:bCs/>
          <w:sz w:val="20"/>
          <w:szCs w:val="20"/>
        </w:rPr>
        <w:t xml:space="preserve">unavoidable </w:t>
      </w:r>
      <w:r w:rsidR="006F041C" w:rsidRPr="00D12FA7">
        <w:rPr>
          <w:b/>
          <w:bCs/>
          <w:sz w:val="20"/>
          <w:szCs w:val="20"/>
        </w:rPr>
        <w:t xml:space="preserve">interruptions to girls’ education </w:t>
      </w:r>
      <w:r w:rsidR="003560C1" w:rsidRPr="00D12FA7">
        <w:rPr>
          <w:b/>
          <w:bCs/>
          <w:sz w:val="20"/>
          <w:szCs w:val="20"/>
        </w:rPr>
        <w:t>are</w:t>
      </w:r>
      <w:r w:rsidR="006F041C" w:rsidRPr="00D12FA7">
        <w:rPr>
          <w:b/>
          <w:bCs/>
          <w:sz w:val="20"/>
          <w:szCs w:val="20"/>
        </w:rPr>
        <w:t xml:space="preserve"> </w:t>
      </w:r>
      <w:r w:rsidR="002E14BB" w:rsidRPr="00D12FA7">
        <w:rPr>
          <w:b/>
          <w:bCs/>
          <w:sz w:val="20"/>
          <w:szCs w:val="20"/>
        </w:rPr>
        <w:t>limited</w:t>
      </w:r>
      <w:r w:rsidR="000E56A9" w:rsidRPr="00D12FA7">
        <w:rPr>
          <w:b/>
          <w:bCs/>
          <w:sz w:val="20"/>
          <w:szCs w:val="20"/>
        </w:rPr>
        <w:t xml:space="preserve"> and </w:t>
      </w:r>
      <w:r w:rsidR="008E2AC9" w:rsidRPr="00D12FA7">
        <w:rPr>
          <w:b/>
          <w:bCs/>
          <w:sz w:val="20"/>
          <w:szCs w:val="20"/>
        </w:rPr>
        <w:t xml:space="preserve">their </w:t>
      </w:r>
      <w:r w:rsidR="000E56A9" w:rsidRPr="00D12FA7">
        <w:rPr>
          <w:b/>
          <w:bCs/>
          <w:sz w:val="20"/>
          <w:szCs w:val="20"/>
        </w:rPr>
        <w:t>schooling continues in a safe environment</w:t>
      </w:r>
      <w:r w:rsidR="002E14BB" w:rsidRPr="00D12FA7">
        <w:rPr>
          <w:b/>
          <w:bCs/>
          <w:sz w:val="20"/>
          <w:szCs w:val="20"/>
        </w:rPr>
        <w:t>.</w:t>
      </w:r>
    </w:p>
    <w:p w14:paraId="747D0BCA" w14:textId="40D79DBE" w:rsidR="00D255F3" w:rsidRPr="002962AA" w:rsidRDefault="00D255F3" w:rsidP="002D3AD7">
      <w:pPr>
        <w:pStyle w:val="Heading2"/>
        <w:spacing w:before="240" w:after="240"/>
        <w:rPr>
          <w:sz w:val="22"/>
          <w:szCs w:val="22"/>
        </w:rPr>
      </w:pPr>
      <w:bookmarkStart w:id="9" w:name="_Toc160199209"/>
      <w:r w:rsidRPr="002962AA">
        <w:rPr>
          <w:sz w:val="22"/>
          <w:szCs w:val="22"/>
        </w:rPr>
        <w:t>Accessibility</w:t>
      </w:r>
      <w:bookmarkEnd w:id="9"/>
    </w:p>
    <w:p w14:paraId="09328E1C" w14:textId="4BB203C6" w:rsidR="00D219D6" w:rsidRPr="003534C1" w:rsidRDefault="00073504" w:rsidP="002D3AD7">
      <w:pPr>
        <w:spacing w:before="240" w:after="240"/>
        <w:jc w:val="both"/>
        <w:rPr>
          <w:rFonts w:cs="Arial"/>
          <w:sz w:val="20"/>
          <w:szCs w:val="20"/>
          <w:lang w:val="en-US"/>
        </w:rPr>
      </w:pPr>
      <w:r w:rsidRPr="00D12FA7">
        <w:rPr>
          <w:rFonts w:cs="Arial"/>
          <w:sz w:val="20"/>
          <w:szCs w:val="20"/>
          <w:lang w:val="en-US"/>
        </w:rPr>
        <w:t xml:space="preserve">In addition to </w:t>
      </w:r>
      <w:r w:rsidR="00E24D78" w:rsidRPr="00D12FA7">
        <w:rPr>
          <w:rFonts w:cs="Arial"/>
          <w:sz w:val="20"/>
          <w:szCs w:val="20"/>
          <w:lang w:val="en-US"/>
        </w:rPr>
        <w:t xml:space="preserve">physical access through the availability of educational facilities, States must also consider </w:t>
      </w:r>
      <w:r w:rsidR="004D3059" w:rsidRPr="00D12FA7">
        <w:rPr>
          <w:rFonts w:cs="Arial"/>
          <w:sz w:val="20"/>
          <w:szCs w:val="20"/>
          <w:lang w:val="en-US"/>
        </w:rPr>
        <w:t xml:space="preserve">other factors that impact on the accessibility </w:t>
      </w:r>
      <w:r w:rsidR="00385EC6" w:rsidRPr="00D12FA7">
        <w:rPr>
          <w:rFonts w:cs="Arial"/>
          <w:sz w:val="20"/>
          <w:szCs w:val="20"/>
          <w:lang w:val="en-US"/>
        </w:rPr>
        <w:t>of school for girls.</w:t>
      </w:r>
      <w:r w:rsidR="003534C1">
        <w:rPr>
          <w:rFonts w:cs="Arial"/>
          <w:sz w:val="20"/>
          <w:szCs w:val="20"/>
          <w:lang w:val="en-US"/>
        </w:rPr>
        <w:t xml:space="preserve"> </w:t>
      </w:r>
      <w:r w:rsidR="00BB5340" w:rsidRPr="00D12FA7">
        <w:rPr>
          <w:rFonts w:cs="Arial"/>
          <w:sz w:val="20"/>
          <w:szCs w:val="20"/>
          <w:lang w:val="en-US"/>
        </w:rPr>
        <w:t xml:space="preserve">For example, </w:t>
      </w:r>
      <w:r w:rsidR="000020E4" w:rsidRPr="00D12FA7">
        <w:rPr>
          <w:rFonts w:cs="Arial"/>
          <w:sz w:val="20"/>
          <w:szCs w:val="20"/>
          <w:lang w:val="en-US"/>
        </w:rPr>
        <w:t xml:space="preserve">educational institutions and their policies and programmes </w:t>
      </w:r>
      <w:r w:rsidR="00DD1B53" w:rsidRPr="00D12FA7">
        <w:rPr>
          <w:rFonts w:cs="Arial"/>
          <w:sz w:val="20"/>
          <w:szCs w:val="20"/>
          <w:lang w:val="en-US"/>
        </w:rPr>
        <w:t>must ensure that every girl has access to education</w:t>
      </w:r>
      <w:r w:rsidR="000B6AA3" w:rsidRPr="00D12FA7">
        <w:rPr>
          <w:rFonts w:cs="Arial"/>
          <w:sz w:val="20"/>
          <w:szCs w:val="20"/>
          <w:lang w:val="en-US"/>
        </w:rPr>
        <w:t xml:space="preserve">, in both law and practice, </w:t>
      </w:r>
      <w:r w:rsidR="00DD1B53" w:rsidRPr="00D12FA7">
        <w:rPr>
          <w:rFonts w:cs="Arial"/>
          <w:sz w:val="20"/>
          <w:szCs w:val="20"/>
          <w:lang w:val="en-US"/>
        </w:rPr>
        <w:t>without discrimination.</w:t>
      </w:r>
      <w:r w:rsidR="009A1771" w:rsidRPr="00D12FA7">
        <w:rPr>
          <w:rStyle w:val="FootnoteReference"/>
          <w:rFonts w:cs="Arial"/>
          <w:sz w:val="18"/>
          <w:szCs w:val="18"/>
          <w:lang w:val="en-US"/>
        </w:rPr>
        <w:footnoteReference w:id="31"/>
      </w:r>
      <w:r w:rsidR="003534C1">
        <w:rPr>
          <w:rFonts w:cs="Arial"/>
          <w:sz w:val="18"/>
          <w:szCs w:val="18"/>
          <w:lang w:val="en-US"/>
        </w:rPr>
        <w:t xml:space="preserve"> </w:t>
      </w:r>
      <w:r w:rsidR="00967D45" w:rsidRPr="00D12FA7">
        <w:rPr>
          <w:rFonts w:cs="Arial"/>
          <w:sz w:val="20"/>
          <w:szCs w:val="20"/>
          <w:lang w:val="en-US"/>
        </w:rPr>
        <w:t xml:space="preserve">Particular consideration should be given to </w:t>
      </w:r>
      <w:r w:rsidR="008D0AED" w:rsidRPr="00D12FA7">
        <w:rPr>
          <w:rFonts w:cs="Arial"/>
          <w:sz w:val="20"/>
          <w:szCs w:val="20"/>
          <w:lang w:val="en-US"/>
        </w:rPr>
        <w:t>girls</w:t>
      </w:r>
      <w:r w:rsidR="009D2E77" w:rsidRPr="00D12FA7">
        <w:rPr>
          <w:rFonts w:cs="Arial"/>
          <w:sz w:val="20"/>
          <w:szCs w:val="20"/>
          <w:lang w:val="en-US"/>
        </w:rPr>
        <w:t xml:space="preserve"> who experience </w:t>
      </w:r>
      <w:r w:rsidR="00327076" w:rsidRPr="00D12FA7">
        <w:rPr>
          <w:rFonts w:cs="Arial"/>
          <w:sz w:val="20"/>
          <w:szCs w:val="20"/>
          <w:lang w:val="en-US"/>
        </w:rPr>
        <w:t>both intersectional discrimination and heightened risks of trafficking, slavery or slavery-like practices</w:t>
      </w:r>
      <w:r w:rsidR="00426BF1" w:rsidRPr="00D12FA7">
        <w:rPr>
          <w:rFonts w:cs="Arial"/>
          <w:sz w:val="20"/>
          <w:szCs w:val="20"/>
          <w:lang w:val="en-US"/>
        </w:rPr>
        <w:t xml:space="preserve"> </w:t>
      </w:r>
      <w:r w:rsidR="00435D1C" w:rsidRPr="00D12FA7">
        <w:rPr>
          <w:rFonts w:cs="Arial"/>
          <w:sz w:val="20"/>
          <w:szCs w:val="20"/>
          <w:lang w:val="en-US"/>
        </w:rPr>
        <w:t xml:space="preserve">that exacerbate the negative impact of climate </w:t>
      </w:r>
      <w:r w:rsidR="00BB71A9" w:rsidRPr="00D12FA7">
        <w:rPr>
          <w:rFonts w:cs="Arial"/>
          <w:sz w:val="20"/>
          <w:szCs w:val="20"/>
          <w:lang w:val="en-US"/>
        </w:rPr>
        <w:t>change</w:t>
      </w:r>
      <w:r w:rsidR="007F4B33" w:rsidRPr="00D12FA7">
        <w:rPr>
          <w:rFonts w:cs="Arial"/>
          <w:sz w:val="20"/>
          <w:szCs w:val="20"/>
          <w:lang w:val="en-US"/>
        </w:rPr>
        <w:t xml:space="preserve">. Examples </w:t>
      </w:r>
      <w:r w:rsidR="00CD02F9" w:rsidRPr="00D12FA7">
        <w:rPr>
          <w:rFonts w:cs="Arial"/>
          <w:sz w:val="20"/>
          <w:szCs w:val="20"/>
          <w:lang w:val="en-US"/>
        </w:rPr>
        <w:t>include</w:t>
      </w:r>
      <w:r w:rsidR="00967D45" w:rsidRPr="00D12FA7">
        <w:rPr>
          <w:rFonts w:cs="Arial"/>
          <w:sz w:val="20"/>
          <w:szCs w:val="20"/>
          <w:lang w:val="en-US"/>
        </w:rPr>
        <w:t xml:space="preserve"> girls from ethnic minority and cultural groups; refugee, asylum seeking and migrant girls; girls with disabilities; girls living in rural settings; girls in street situations</w:t>
      </w:r>
      <w:r w:rsidR="0032263B" w:rsidRPr="00D12FA7">
        <w:rPr>
          <w:rFonts w:cs="Arial"/>
          <w:sz w:val="20"/>
          <w:szCs w:val="20"/>
          <w:lang w:val="en-US"/>
        </w:rPr>
        <w:t>;</w:t>
      </w:r>
      <w:r w:rsidR="00967D45" w:rsidRPr="00D12FA7">
        <w:rPr>
          <w:rFonts w:cs="Arial"/>
          <w:sz w:val="20"/>
          <w:szCs w:val="20"/>
          <w:lang w:val="en-US"/>
        </w:rPr>
        <w:t xml:space="preserve"> and girls that identify as lesbian, bisexual, transgender and intersex.</w:t>
      </w:r>
      <w:r w:rsidR="00967D45" w:rsidRPr="00D12FA7">
        <w:rPr>
          <w:rStyle w:val="FootnoteReference"/>
          <w:rFonts w:cs="Arial"/>
          <w:sz w:val="20"/>
          <w:szCs w:val="20"/>
          <w:lang w:val="en-US"/>
        </w:rPr>
        <w:footnoteReference w:id="32"/>
      </w:r>
      <w:r w:rsidR="00967D45" w:rsidRPr="00D12FA7">
        <w:rPr>
          <w:rFonts w:cs="Arial"/>
          <w:sz w:val="20"/>
          <w:szCs w:val="20"/>
          <w:lang w:val="en-US"/>
        </w:rPr>
        <w:t xml:space="preserve"> </w:t>
      </w:r>
    </w:p>
    <w:p w14:paraId="42919790" w14:textId="131E74A7" w:rsidR="00204384" w:rsidRPr="002D3AD7" w:rsidRDefault="00D219D6" w:rsidP="002D3AD7">
      <w:pPr>
        <w:spacing w:before="240" w:after="240"/>
        <w:jc w:val="both"/>
        <w:rPr>
          <w:rFonts w:cs="Arial"/>
          <w:sz w:val="20"/>
          <w:szCs w:val="20"/>
          <w:lang w:val="en-US"/>
        </w:rPr>
      </w:pPr>
      <w:r w:rsidRPr="00D12FA7">
        <w:rPr>
          <w:rFonts w:cs="Arial"/>
          <w:sz w:val="20"/>
          <w:szCs w:val="20"/>
          <w:lang w:val="en-US"/>
        </w:rPr>
        <w:t>The Special Rapporteur on Trafficking has emphasized the urgent need to address the heightened risk of trafficking of Stateless children. She notes that the increased risks are linked to their precarious legal status and the consequential violations resulting from limited access to documentation, education and social protection.</w:t>
      </w:r>
      <w:r w:rsidRPr="00D12FA7">
        <w:rPr>
          <w:rStyle w:val="FootnoteReference"/>
          <w:rFonts w:cs="Arial"/>
          <w:sz w:val="20"/>
          <w:szCs w:val="20"/>
          <w:lang w:val="en-US"/>
        </w:rPr>
        <w:footnoteReference w:id="33"/>
      </w:r>
      <w:r w:rsidRPr="00D12FA7">
        <w:rPr>
          <w:rFonts w:cs="Arial"/>
          <w:sz w:val="20"/>
          <w:szCs w:val="20"/>
          <w:lang w:val="en-US"/>
        </w:rPr>
        <w:t xml:space="preserve"> </w:t>
      </w:r>
      <w:r w:rsidRPr="00D12FA7">
        <w:rPr>
          <w:rFonts w:cs="Arial"/>
          <w:b/>
          <w:bCs/>
          <w:sz w:val="20"/>
          <w:szCs w:val="20"/>
          <w:lang w:val="en-US"/>
        </w:rPr>
        <w:t>States must take all necessary measures to end statelessness and ensure children have access to</w:t>
      </w:r>
      <w:r w:rsidR="00516EFB" w:rsidRPr="00D12FA7">
        <w:rPr>
          <w:rFonts w:cs="Arial"/>
          <w:b/>
          <w:bCs/>
          <w:sz w:val="20"/>
          <w:szCs w:val="20"/>
          <w:lang w:val="en-US"/>
        </w:rPr>
        <w:t xml:space="preserve"> education</w:t>
      </w:r>
      <w:r w:rsidRPr="00D12FA7">
        <w:rPr>
          <w:rFonts w:cs="Arial"/>
          <w:b/>
          <w:bCs/>
          <w:sz w:val="20"/>
          <w:szCs w:val="20"/>
          <w:lang w:val="en-US"/>
        </w:rPr>
        <w:t xml:space="preserve"> without discrimination.</w:t>
      </w:r>
    </w:p>
    <w:p w14:paraId="607FF435" w14:textId="7526C7A3" w:rsidR="0039054B" w:rsidRPr="00D12FA7" w:rsidRDefault="008F3858" w:rsidP="002D3AD7">
      <w:pPr>
        <w:spacing w:before="240" w:after="240"/>
        <w:rPr>
          <w:sz w:val="20"/>
          <w:szCs w:val="20"/>
        </w:rPr>
      </w:pPr>
      <w:r w:rsidRPr="00D12FA7">
        <w:rPr>
          <w:sz w:val="20"/>
          <w:szCs w:val="20"/>
        </w:rPr>
        <w:t>In addition</w:t>
      </w:r>
      <w:r w:rsidR="000B6AA3" w:rsidRPr="00D12FA7">
        <w:rPr>
          <w:sz w:val="20"/>
          <w:szCs w:val="20"/>
        </w:rPr>
        <w:t xml:space="preserve"> to being inclusive</w:t>
      </w:r>
      <w:r w:rsidRPr="00D12FA7">
        <w:rPr>
          <w:sz w:val="20"/>
          <w:szCs w:val="20"/>
        </w:rPr>
        <w:t>, education</w:t>
      </w:r>
      <w:r w:rsidR="00516EFB" w:rsidRPr="00D12FA7">
        <w:rPr>
          <w:sz w:val="20"/>
          <w:szCs w:val="20"/>
        </w:rPr>
        <w:t xml:space="preserve"> must</w:t>
      </w:r>
      <w:r w:rsidRPr="00D12FA7">
        <w:rPr>
          <w:sz w:val="20"/>
          <w:szCs w:val="20"/>
        </w:rPr>
        <w:t xml:space="preserve"> </w:t>
      </w:r>
      <w:r w:rsidR="00516EFB" w:rsidRPr="00D12FA7">
        <w:rPr>
          <w:sz w:val="20"/>
          <w:szCs w:val="20"/>
        </w:rPr>
        <w:t>be affordable for all.</w:t>
      </w:r>
      <w:r w:rsidRPr="00D12FA7">
        <w:rPr>
          <w:sz w:val="20"/>
          <w:szCs w:val="20"/>
        </w:rPr>
        <w:t xml:space="preserve"> Regrettably, this is not the case in many States. Direct and indirect education costs, such as</w:t>
      </w:r>
      <w:r w:rsidR="00516EFB" w:rsidRPr="00D12FA7">
        <w:rPr>
          <w:sz w:val="20"/>
          <w:szCs w:val="20"/>
        </w:rPr>
        <w:t xml:space="preserve"> school fees</w:t>
      </w:r>
      <w:r w:rsidRPr="00D12FA7">
        <w:rPr>
          <w:sz w:val="20"/>
          <w:szCs w:val="20"/>
        </w:rPr>
        <w:t xml:space="preserve"> and the costs associated with school uniforms,</w:t>
      </w:r>
      <w:r w:rsidR="000B6AA3" w:rsidRPr="00D12FA7">
        <w:rPr>
          <w:sz w:val="20"/>
          <w:szCs w:val="20"/>
        </w:rPr>
        <w:t xml:space="preserve"> lunches,</w:t>
      </w:r>
      <w:r w:rsidRPr="00D12FA7">
        <w:rPr>
          <w:sz w:val="20"/>
          <w:szCs w:val="20"/>
        </w:rPr>
        <w:t xml:space="preserve"> transportation, textbooks and other </w:t>
      </w:r>
      <w:r w:rsidR="000B6AA3" w:rsidRPr="00D12FA7">
        <w:rPr>
          <w:sz w:val="20"/>
          <w:szCs w:val="20"/>
        </w:rPr>
        <w:t>educational</w:t>
      </w:r>
      <w:r w:rsidRPr="00D12FA7">
        <w:rPr>
          <w:sz w:val="20"/>
          <w:szCs w:val="20"/>
        </w:rPr>
        <w:t xml:space="preserve"> materials, make education </w:t>
      </w:r>
      <w:r w:rsidR="000B6AA3" w:rsidRPr="00D12FA7">
        <w:rPr>
          <w:sz w:val="20"/>
          <w:szCs w:val="20"/>
        </w:rPr>
        <w:t>unaffordable for many</w:t>
      </w:r>
      <w:r w:rsidRPr="00D12FA7">
        <w:rPr>
          <w:sz w:val="20"/>
          <w:szCs w:val="20"/>
        </w:rPr>
        <w:t>.</w:t>
      </w:r>
      <w:r w:rsidR="000B6AA3" w:rsidRPr="00D12FA7">
        <w:rPr>
          <w:sz w:val="20"/>
          <w:szCs w:val="20"/>
        </w:rPr>
        <w:t xml:space="preserve"> As underscored above, climate change is compounding the issue by drastically impacting on household income in affected communities. As a result, poverty levels are exponentially increasing and driving families to engage in risky and negative coping strategies that impact on the right of girls to an education. </w:t>
      </w:r>
      <w:r w:rsidR="000B6AA3" w:rsidRPr="00D12FA7">
        <w:rPr>
          <w:b/>
          <w:bCs/>
          <w:sz w:val="20"/>
          <w:szCs w:val="20"/>
        </w:rPr>
        <w:t>It is critical that all States ensure that every girl completes free, equitable and compulsory quality primary and secondary education, i</w:t>
      </w:r>
      <w:r w:rsidR="00D219D6" w:rsidRPr="00D12FA7">
        <w:rPr>
          <w:b/>
          <w:bCs/>
          <w:sz w:val="20"/>
          <w:szCs w:val="20"/>
        </w:rPr>
        <w:t xml:space="preserve">n line with the recommendations of the CEDAW Committee and </w:t>
      </w:r>
      <w:r w:rsidR="00516EFB" w:rsidRPr="00D12FA7">
        <w:rPr>
          <w:b/>
          <w:bCs/>
          <w:sz w:val="20"/>
          <w:szCs w:val="20"/>
        </w:rPr>
        <w:t>Target 4.1 of the Sustainable Development Goals</w:t>
      </w:r>
      <w:r w:rsidR="000B6AA3" w:rsidRPr="00D12FA7">
        <w:rPr>
          <w:b/>
          <w:bCs/>
          <w:sz w:val="20"/>
          <w:szCs w:val="20"/>
        </w:rPr>
        <w:t xml:space="preserve">. </w:t>
      </w:r>
    </w:p>
    <w:p w14:paraId="53BE7F6B" w14:textId="1A8EDE20" w:rsidR="00D255F3" w:rsidRPr="002962AA" w:rsidRDefault="00FF4278" w:rsidP="002D3AD7">
      <w:pPr>
        <w:pStyle w:val="Heading2"/>
        <w:spacing w:before="240" w:after="240"/>
        <w:rPr>
          <w:sz w:val="22"/>
          <w:szCs w:val="22"/>
        </w:rPr>
      </w:pPr>
      <w:bookmarkStart w:id="10" w:name="_Toc160199210"/>
      <w:r w:rsidRPr="002962AA">
        <w:rPr>
          <w:sz w:val="22"/>
          <w:szCs w:val="22"/>
        </w:rPr>
        <w:t>Acceptability</w:t>
      </w:r>
      <w:bookmarkEnd w:id="10"/>
    </w:p>
    <w:p w14:paraId="6036E8E0" w14:textId="126DD455" w:rsidR="004D3414" w:rsidRPr="00D12FA7" w:rsidRDefault="00AE7743" w:rsidP="002D3AD7">
      <w:pPr>
        <w:spacing w:before="240" w:after="240"/>
        <w:jc w:val="both"/>
        <w:rPr>
          <w:sz w:val="20"/>
          <w:szCs w:val="20"/>
        </w:rPr>
      </w:pPr>
      <w:r w:rsidRPr="00D12FA7">
        <w:rPr>
          <w:sz w:val="20"/>
          <w:szCs w:val="20"/>
        </w:rPr>
        <w:t xml:space="preserve">Pursuant to </w:t>
      </w:r>
      <w:r w:rsidR="00390C75" w:rsidRPr="00D12FA7">
        <w:rPr>
          <w:sz w:val="20"/>
          <w:szCs w:val="20"/>
        </w:rPr>
        <w:t xml:space="preserve">article 29(1) of the </w:t>
      </w:r>
      <w:r w:rsidR="00390C75" w:rsidRPr="00D12FA7">
        <w:rPr>
          <w:i/>
          <w:iCs/>
          <w:sz w:val="20"/>
          <w:szCs w:val="20"/>
        </w:rPr>
        <w:t>Convention on the Rights of the Child</w:t>
      </w:r>
      <w:r w:rsidR="00390C75" w:rsidRPr="00D12FA7">
        <w:rPr>
          <w:sz w:val="20"/>
          <w:szCs w:val="20"/>
        </w:rPr>
        <w:t>,</w:t>
      </w:r>
      <w:r w:rsidRPr="00D12FA7">
        <w:rPr>
          <w:sz w:val="20"/>
          <w:szCs w:val="20"/>
        </w:rPr>
        <w:t xml:space="preserve"> the goal of education is</w:t>
      </w:r>
      <w:r w:rsidR="001D1CDA" w:rsidRPr="00D12FA7">
        <w:rPr>
          <w:sz w:val="20"/>
          <w:szCs w:val="20"/>
        </w:rPr>
        <w:t xml:space="preserve"> ‘to empower the child by developing his or her skills, learning and other capacities, human dignity, self-esteem and self-confidence.’</w:t>
      </w:r>
      <w:r w:rsidR="00F66D83" w:rsidRPr="00D12FA7">
        <w:rPr>
          <w:rStyle w:val="FootnoteReference"/>
          <w:sz w:val="20"/>
          <w:szCs w:val="20"/>
        </w:rPr>
        <w:footnoteReference w:id="34"/>
      </w:r>
      <w:r w:rsidR="00390C75" w:rsidRPr="00D12FA7">
        <w:rPr>
          <w:sz w:val="20"/>
          <w:szCs w:val="20"/>
        </w:rPr>
        <w:t xml:space="preserve"> </w:t>
      </w:r>
      <w:r w:rsidR="00F66D83" w:rsidRPr="00D12FA7">
        <w:rPr>
          <w:sz w:val="20"/>
          <w:szCs w:val="20"/>
        </w:rPr>
        <w:t>As such, it should</w:t>
      </w:r>
      <w:r w:rsidR="00DF71CD" w:rsidRPr="00D12FA7">
        <w:rPr>
          <w:sz w:val="20"/>
          <w:szCs w:val="20"/>
        </w:rPr>
        <w:t xml:space="preserve"> </w:t>
      </w:r>
      <w:r w:rsidR="004D3414" w:rsidRPr="00D12FA7">
        <w:rPr>
          <w:sz w:val="20"/>
          <w:szCs w:val="20"/>
        </w:rPr>
        <w:t>‘embrace the broad range of life experiences and learning processes which enable children, individually and collectively, to develop their personalities, talents and abilities and to live a full and satisfying life within society.’</w:t>
      </w:r>
      <w:r w:rsidR="004D3414" w:rsidRPr="00D12FA7">
        <w:rPr>
          <w:rStyle w:val="FootnoteReference"/>
          <w:sz w:val="20"/>
          <w:szCs w:val="20"/>
        </w:rPr>
        <w:footnoteReference w:id="35"/>
      </w:r>
      <w:r w:rsidR="004D3414" w:rsidRPr="00D12FA7">
        <w:rPr>
          <w:sz w:val="20"/>
          <w:szCs w:val="20"/>
        </w:rPr>
        <w:t xml:space="preserve"> </w:t>
      </w:r>
    </w:p>
    <w:p w14:paraId="67369A10" w14:textId="4C1D76C9" w:rsidR="00390C75" w:rsidRPr="00D12FA7" w:rsidRDefault="00C32EA9" w:rsidP="002D3AD7">
      <w:pPr>
        <w:spacing w:before="240" w:after="240"/>
        <w:jc w:val="both"/>
        <w:rPr>
          <w:rFonts w:cs="Arial"/>
          <w:b/>
          <w:bCs/>
          <w:sz w:val="20"/>
          <w:szCs w:val="20"/>
        </w:rPr>
      </w:pPr>
      <w:r w:rsidRPr="00D12FA7">
        <w:rPr>
          <w:rFonts w:cs="Arial"/>
          <w:sz w:val="20"/>
          <w:szCs w:val="20"/>
        </w:rPr>
        <w:t>In order to comply with their obligations under the Convention,</w:t>
      </w:r>
      <w:r w:rsidR="001A3762" w:rsidRPr="00D12FA7">
        <w:rPr>
          <w:rFonts w:cs="Arial"/>
          <w:sz w:val="20"/>
          <w:szCs w:val="20"/>
        </w:rPr>
        <w:t xml:space="preserve"> States should ensure that</w:t>
      </w:r>
      <w:r w:rsidRPr="00D12FA7">
        <w:rPr>
          <w:rFonts w:cs="Arial"/>
          <w:sz w:val="20"/>
          <w:szCs w:val="20"/>
        </w:rPr>
        <w:t xml:space="preserve"> </w:t>
      </w:r>
      <w:r w:rsidR="00390C75" w:rsidRPr="00D12FA7">
        <w:rPr>
          <w:rFonts w:cs="Arial"/>
          <w:sz w:val="20"/>
          <w:szCs w:val="20"/>
        </w:rPr>
        <w:t xml:space="preserve">age-appropriate education on children’s rights, including specific emphasis on the rights of girls, </w:t>
      </w:r>
      <w:r w:rsidR="001A3762" w:rsidRPr="00D12FA7">
        <w:rPr>
          <w:rFonts w:cs="Arial"/>
          <w:sz w:val="20"/>
          <w:szCs w:val="20"/>
        </w:rPr>
        <w:t>is</w:t>
      </w:r>
      <w:r w:rsidR="00390C75" w:rsidRPr="00D12FA7">
        <w:rPr>
          <w:rFonts w:cs="Arial"/>
          <w:sz w:val="20"/>
          <w:szCs w:val="20"/>
        </w:rPr>
        <w:t xml:space="preserve"> integrated into school curricula at all levels to ensure girls build their resilience and capacity to adapt to climate change impacts and the associated heightened risks of modern slavery. </w:t>
      </w:r>
      <w:r w:rsidR="007C4F2B" w:rsidRPr="00D12FA7">
        <w:rPr>
          <w:rFonts w:cs="Arial"/>
          <w:b/>
          <w:bCs/>
          <w:sz w:val="20"/>
          <w:szCs w:val="20"/>
        </w:rPr>
        <w:t>We submit that e</w:t>
      </w:r>
      <w:r w:rsidR="00390C75" w:rsidRPr="00D12FA7">
        <w:rPr>
          <w:rFonts w:cs="Arial"/>
          <w:b/>
          <w:bCs/>
          <w:sz w:val="20"/>
          <w:szCs w:val="20"/>
        </w:rPr>
        <w:t>ducation should be holistic</w:t>
      </w:r>
      <w:r w:rsidR="00C36A0B" w:rsidRPr="00D12FA7">
        <w:rPr>
          <w:rFonts w:cs="Arial"/>
          <w:b/>
          <w:bCs/>
          <w:sz w:val="20"/>
          <w:szCs w:val="20"/>
        </w:rPr>
        <w:t xml:space="preserve"> and non-discriminato</w:t>
      </w:r>
      <w:r w:rsidR="00FB4445" w:rsidRPr="00D12FA7">
        <w:rPr>
          <w:rFonts w:cs="Arial"/>
          <w:b/>
          <w:bCs/>
          <w:sz w:val="20"/>
          <w:szCs w:val="20"/>
        </w:rPr>
        <w:t>ry</w:t>
      </w:r>
      <w:r w:rsidR="00390C75" w:rsidRPr="00D12FA7">
        <w:rPr>
          <w:rFonts w:cs="Arial"/>
          <w:b/>
          <w:bCs/>
          <w:sz w:val="20"/>
          <w:szCs w:val="20"/>
        </w:rPr>
        <w:t xml:space="preserve"> and</w:t>
      </w:r>
      <w:r w:rsidR="0053653E" w:rsidRPr="00D12FA7">
        <w:rPr>
          <w:rFonts w:cs="Arial"/>
          <w:b/>
          <w:bCs/>
          <w:sz w:val="20"/>
          <w:szCs w:val="20"/>
        </w:rPr>
        <w:t>, at a minimum,</w:t>
      </w:r>
      <w:r w:rsidR="00390C75" w:rsidRPr="00D12FA7">
        <w:rPr>
          <w:rFonts w:cs="Arial"/>
          <w:b/>
          <w:bCs/>
          <w:sz w:val="20"/>
          <w:szCs w:val="20"/>
        </w:rPr>
        <w:t xml:space="preserve"> include:</w:t>
      </w:r>
    </w:p>
    <w:p w14:paraId="34C13E2A" w14:textId="77777777" w:rsidR="00390C75" w:rsidRPr="00D12FA7" w:rsidRDefault="00390C75" w:rsidP="002D3AD7">
      <w:pPr>
        <w:pStyle w:val="ListParagraph"/>
        <w:numPr>
          <w:ilvl w:val="0"/>
          <w:numId w:val="13"/>
        </w:numPr>
        <w:tabs>
          <w:tab w:val="clear" w:pos="5220"/>
        </w:tabs>
        <w:spacing w:before="240" w:after="240"/>
        <w:jc w:val="both"/>
        <w:rPr>
          <w:rFonts w:cs="Arial"/>
          <w:b/>
          <w:bCs/>
          <w:sz w:val="20"/>
          <w:szCs w:val="20"/>
        </w:rPr>
      </w:pPr>
      <w:r w:rsidRPr="00D12FA7">
        <w:rPr>
          <w:rFonts w:cs="Arial"/>
          <w:b/>
          <w:bCs/>
          <w:sz w:val="20"/>
          <w:szCs w:val="20"/>
        </w:rPr>
        <w:t>Information on the importance of education and its various economic, social, cultural and political benefits;</w:t>
      </w:r>
    </w:p>
    <w:p w14:paraId="747AAFBD" w14:textId="4AC97D27" w:rsidR="00390C75" w:rsidRPr="00D12FA7" w:rsidRDefault="008F1564" w:rsidP="002D3AD7">
      <w:pPr>
        <w:pStyle w:val="ListParagraph"/>
        <w:numPr>
          <w:ilvl w:val="0"/>
          <w:numId w:val="13"/>
        </w:numPr>
        <w:tabs>
          <w:tab w:val="clear" w:pos="5220"/>
        </w:tabs>
        <w:spacing w:before="240" w:after="240"/>
        <w:jc w:val="both"/>
        <w:rPr>
          <w:rFonts w:cs="Arial"/>
          <w:b/>
          <w:bCs/>
          <w:sz w:val="20"/>
          <w:szCs w:val="20"/>
        </w:rPr>
      </w:pPr>
      <w:r>
        <w:rPr>
          <w:rFonts w:cs="Arial"/>
          <w:b/>
          <w:bCs/>
          <w:sz w:val="20"/>
          <w:szCs w:val="20"/>
        </w:rPr>
        <w:t>S</w:t>
      </w:r>
      <w:r w:rsidRPr="00D12FA7">
        <w:rPr>
          <w:rFonts w:cs="Arial"/>
          <w:b/>
          <w:bCs/>
          <w:sz w:val="20"/>
          <w:szCs w:val="20"/>
        </w:rPr>
        <w:t>olutions-oriented climate education</w:t>
      </w:r>
      <w:r>
        <w:rPr>
          <w:rFonts w:cs="Arial"/>
          <w:b/>
          <w:bCs/>
          <w:sz w:val="20"/>
          <w:szCs w:val="20"/>
        </w:rPr>
        <w:t xml:space="preserve"> which d</w:t>
      </w:r>
      <w:r w:rsidR="00390C75" w:rsidRPr="00D12FA7">
        <w:rPr>
          <w:rFonts w:cs="Arial"/>
          <w:b/>
          <w:bCs/>
          <w:sz w:val="20"/>
          <w:szCs w:val="20"/>
        </w:rPr>
        <w:t>evelo</w:t>
      </w:r>
      <w:r>
        <w:rPr>
          <w:rFonts w:cs="Arial"/>
          <w:b/>
          <w:bCs/>
          <w:sz w:val="20"/>
          <w:szCs w:val="20"/>
        </w:rPr>
        <w:t>ps</w:t>
      </w:r>
      <w:r w:rsidR="00390C75" w:rsidRPr="00D12FA7">
        <w:rPr>
          <w:rFonts w:cs="Arial"/>
          <w:b/>
          <w:bCs/>
          <w:sz w:val="20"/>
          <w:szCs w:val="20"/>
        </w:rPr>
        <w:t xml:space="preserve"> knowledge and understanding on the right to a healthy, clean and sustainable environment </w:t>
      </w:r>
      <w:r>
        <w:rPr>
          <w:rFonts w:cs="Arial"/>
          <w:b/>
          <w:bCs/>
          <w:sz w:val="20"/>
          <w:szCs w:val="20"/>
        </w:rPr>
        <w:t>and</w:t>
      </w:r>
      <w:r w:rsidR="004E6F7C" w:rsidRPr="00D12FA7">
        <w:rPr>
          <w:rFonts w:cs="Arial"/>
          <w:b/>
          <w:bCs/>
          <w:sz w:val="20"/>
          <w:szCs w:val="20"/>
        </w:rPr>
        <w:t xml:space="preserve"> addresses the structural causes of climate change</w:t>
      </w:r>
      <w:r w:rsidR="00390C75" w:rsidRPr="00D12FA7">
        <w:rPr>
          <w:rFonts w:cs="Arial"/>
          <w:b/>
          <w:bCs/>
          <w:sz w:val="20"/>
          <w:szCs w:val="20"/>
        </w:rPr>
        <w:t>;</w:t>
      </w:r>
    </w:p>
    <w:p w14:paraId="21B4E7BD" w14:textId="058009AD" w:rsidR="00390C75" w:rsidRPr="00D12FA7" w:rsidRDefault="00390C75" w:rsidP="002D3AD7">
      <w:pPr>
        <w:pStyle w:val="ListParagraph"/>
        <w:numPr>
          <w:ilvl w:val="0"/>
          <w:numId w:val="13"/>
        </w:numPr>
        <w:tabs>
          <w:tab w:val="clear" w:pos="5220"/>
        </w:tabs>
        <w:spacing w:before="240" w:after="240"/>
        <w:jc w:val="both"/>
        <w:rPr>
          <w:rFonts w:cs="Arial"/>
          <w:b/>
          <w:bCs/>
          <w:sz w:val="20"/>
          <w:szCs w:val="20"/>
        </w:rPr>
      </w:pPr>
      <w:r w:rsidRPr="00D12FA7">
        <w:rPr>
          <w:rFonts w:cs="Arial"/>
          <w:b/>
          <w:bCs/>
          <w:sz w:val="20"/>
          <w:szCs w:val="20"/>
        </w:rPr>
        <w:t xml:space="preserve">Teaching </w:t>
      </w:r>
      <w:r w:rsidR="00B67B89" w:rsidRPr="00D12FA7">
        <w:rPr>
          <w:rFonts w:cs="Arial"/>
          <w:b/>
          <w:bCs/>
          <w:sz w:val="20"/>
          <w:szCs w:val="20"/>
        </w:rPr>
        <w:t xml:space="preserve">consistent with the principles of gender equality that </w:t>
      </w:r>
      <w:r w:rsidRPr="00D12FA7">
        <w:rPr>
          <w:rFonts w:cs="Arial"/>
          <w:b/>
          <w:bCs/>
          <w:sz w:val="20"/>
          <w:szCs w:val="20"/>
        </w:rPr>
        <w:t>challenges and changes harmful gender stereotypes, norms and patriarchal ideologies that prevent girls from freely and fully exercising and enjoying their rights, particularly their rights to education and freedom from violence;</w:t>
      </w:r>
    </w:p>
    <w:p w14:paraId="342AFDBA" w14:textId="77777777" w:rsidR="00390C75" w:rsidRPr="00D12FA7" w:rsidRDefault="00390C75" w:rsidP="002D3AD7">
      <w:pPr>
        <w:pStyle w:val="ListParagraph"/>
        <w:numPr>
          <w:ilvl w:val="0"/>
          <w:numId w:val="13"/>
        </w:numPr>
        <w:tabs>
          <w:tab w:val="clear" w:pos="5220"/>
        </w:tabs>
        <w:spacing w:before="240" w:after="240"/>
        <w:jc w:val="both"/>
        <w:rPr>
          <w:rFonts w:cs="Arial"/>
          <w:b/>
          <w:bCs/>
          <w:sz w:val="20"/>
          <w:szCs w:val="20"/>
        </w:rPr>
      </w:pPr>
      <w:r w:rsidRPr="00D12FA7">
        <w:rPr>
          <w:rFonts w:cs="Arial"/>
          <w:b/>
          <w:bCs/>
          <w:sz w:val="20"/>
          <w:szCs w:val="20"/>
        </w:rPr>
        <w:t>Comprehensive health and sexuality education, that covers sexual and reproductive health rights of girls including information on puberty, menstruation, responsible sexual behaviour, prevention of early pregnancy and prevention of sexually transmitted infections as well as information on harmful practices such as female genital mutilation and child marriage;</w:t>
      </w:r>
    </w:p>
    <w:p w14:paraId="705487A8" w14:textId="7828CCBD" w:rsidR="00390C75" w:rsidRPr="00D12FA7" w:rsidRDefault="00390C75" w:rsidP="002D3AD7">
      <w:pPr>
        <w:pStyle w:val="ListParagraph"/>
        <w:numPr>
          <w:ilvl w:val="0"/>
          <w:numId w:val="13"/>
        </w:numPr>
        <w:tabs>
          <w:tab w:val="clear" w:pos="5220"/>
        </w:tabs>
        <w:spacing w:before="240" w:after="240"/>
        <w:jc w:val="both"/>
        <w:rPr>
          <w:rFonts w:cs="Arial"/>
          <w:b/>
          <w:bCs/>
          <w:sz w:val="20"/>
          <w:szCs w:val="20"/>
        </w:rPr>
      </w:pPr>
      <w:r w:rsidRPr="00D12FA7">
        <w:rPr>
          <w:rFonts w:cs="Arial"/>
          <w:b/>
          <w:bCs/>
          <w:sz w:val="20"/>
          <w:szCs w:val="20"/>
        </w:rPr>
        <w:t>Information on the right to freedom from all forms of violence, including in particular, targeted awareness raising around modern slavery practices</w:t>
      </w:r>
      <w:r w:rsidR="00F54161" w:rsidRPr="00D12FA7">
        <w:rPr>
          <w:rFonts w:cs="Arial"/>
          <w:b/>
          <w:bCs/>
          <w:sz w:val="20"/>
          <w:szCs w:val="20"/>
        </w:rPr>
        <w:t xml:space="preserve"> and information on referral and support pathways</w:t>
      </w:r>
      <w:r w:rsidRPr="00D12FA7">
        <w:rPr>
          <w:rFonts w:cs="Arial"/>
          <w:b/>
          <w:bCs/>
          <w:sz w:val="20"/>
          <w:szCs w:val="20"/>
        </w:rPr>
        <w:t xml:space="preserve">; </w:t>
      </w:r>
    </w:p>
    <w:p w14:paraId="1F034422" w14:textId="79034EBC" w:rsidR="004B3080" w:rsidRPr="00D12FA7" w:rsidRDefault="00390C75" w:rsidP="002D3AD7">
      <w:pPr>
        <w:pStyle w:val="ListParagraph"/>
        <w:numPr>
          <w:ilvl w:val="0"/>
          <w:numId w:val="13"/>
        </w:numPr>
        <w:tabs>
          <w:tab w:val="clear" w:pos="5220"/>
        </w:tabs>
        <w:spacing w:before="240" w:after="240"/>
        <w:jc w:val="both"/>
        <w:rPr>
          <w:rFonts w:cs="Arial"/>
          <w:b/>
          <w:bCs/>
          <w:sz w:val="20"/>
          <w:szCs w:val="20"/>
        </w:rPr>
      </w:pPr>
      <w:r w:rsidRPr="00D12FA7">
        <w:rPr>
          <w:rFonts w:cs="Arial"/>
          <w:b/>
          <w:bCs/>
          <w:sz w:val="20"/>
          <w:szCs w:val="20"/>
        </w:rPr>
        <w:t xml:space="preserve">Information on bullying and harassment, particularly the dangers of cyberbullying and online sexual </w:t>
      </w:r>
      <w:r w:rsidR="008F1564">
        <w:rPr>
          <w:rFonts w:cs="Arial"/>
          <w:b/>
          <w:bCs/>
          <w:sz w:val="20"/>
          <w:szCs w:val="20"/>
        </w:rPr>
        <w:t>exploitation</w:t>
      </w:r>
      <w:r w:rsidRPr="00D12FA7">
        <w:rPr>
          <w:rFonts w:cs="Arial"/>
          <w:b/>
          <w:bCs/>
          <w:sz w:val="20"/>
          <w:szCs w:val="20"/>
        </w:rPr>
        <w:t>.</w:t>
      </w:r>
      <w:r w:rsidRPr="00D12FA7">
        <w:rPr>
          <w:rStyle w:val="FootnoteReference"/>
          <w:rFonts w:cs="Arial"/>
          <w:b/>
          <w:bCs/>
          <w:sz w:val="20"/>
          <w:szCs w:val="20"/>
        </w:rPr>
        <w:footnoteReference w:id="36"/>
      </w:r>
      <w:r w:rsidRPr="00D12FA7">
        <w:rPr>
          <w:rFonts w:cs="Arial"/>
          <w:b/>
          <w:bCs/>
          <w:sz w:val="20"/>
          <w:szCs w:val="20"/>
        </w:rPr>
        <w:t xml:space="preserve"> </w:t>
      </w:r>
    </w:p>
    <w:p w14:paraId="7FFC00BE" w14:textId="1AFC5162" w:rsidR="00FF4278" w:rsidRPr="002962AA" w:rsidRDefault="00FF4278" w:rsidP="002D3AD7">
      <w:pPr>
        <w:pStyle w:val="Heading2"/>
        <w:spacing w:before="240" w:after="240"/>
        <w:rPr>
          <w:sz w:val="22"/>
          <w:szCs w:val="22"/>
        </w:rPr>
      </w:pPr>
      <w:bookmarkStart w:id="11" w:name="_Toc160199211"/>
      <w:r w:rsidRPr="002962AA">
        <w:rPr>
          <w:sz w:val="22"/>
          <w:szCs w:val="22"/>
        </w:rPr>
        <w:t>Adaptability</w:t>
      </w:r>
      <w:bookmarkEnd w:id="11"/>
    </w:p>
    <w:p w14:paraId="14DDF423" w14:textId="1A77740F" w:rsidR="00AE567F" w:rsidRPr="00D12FA7" w:rsidRDefault="00682548" w:rsidP="002D3AD7">
      <w:pPr>
        <w:spacing w:before="240" w:after="240"/>
        <w:jc w:val="both"/>
        <w:rPr>
          <w:sz w:val="20"/>
          <w:szCs w:val="20"/>
        </w:rPr>
      </w:pPr>
      <w:r w:rsidRPr="00D12FA7">
        <w:rPr>
          <w:sz w:val="20"/>
          <w:szCs w:val="20"/>
        </w:rPr>
        <w:t>The increasing prevalence of s</w:t>
      </w:r>
      <w:r w:rsidR="004234CE" w:rsidRPr="00D12FA7">
        <w:rPr>
          <w:sz w:val="20"/>
          <w:szCs w:val="20"/>
        </w:rPr>
        <w:t xml:space="preserve">low and sudden-onset </w:t>
      </w:r>
      <w:r w:rsidRPr="00D12FA7">
        <w:rPr>
          <w:sz w:val="20"/>
          <w:szCs w:val="20"/>
        </w:rPr>
        <w:t xml:space="preserve">climate </w:t>
      </w:r>
      <w:r w:rsidR="004234CE" w:rsidRPr="00D12FA7">
        <w:rPr>
          <w:sz w:val="20"/>
          <w:szCs w:val="20"/>
        </w:rPr>
        <w:t xml:space="preserve">events </w:t>
      </w:r>
      <w:r w:rsidRPr="00D12FA7">
        <w:rPr>
          <w:sz w:val="20"/>
          <w:szCs w:val="20"/>
        </w:rPr>
        <w:t xml:space="preserve">and their associated disruptions to education elevates </w:t>
      </w:r>
      <w:r w:rsidR="00E25968" w:rsidRPr="00D12FA7">
        <w:rPr>
          <w:sz w:val="20"/>
          <w:szCs w:val="20"/>
        </w:rPr>
        <w:t xml:space="preserve">the importance of </w:t>
      </w:r>
      <w:r w:rsidRPr="00D12FA7">
        <w:rPr>
          <w:sz w:val="20"/>
          <w:szCs w:val="20"/>
        </w:rPr>
        <w:t xml:space="preserve">this element of </w:t>
      </w:r>
      <w:r w:rsidR="00D12FA7" w:rsidRPr="00D12FA7">
        <w:rPr>
          <w:sz w:val="20"/>
          <w:szCs w:val="20"/>
        </w:rPr>
        <w:t>the right</w:t>
      </w:r>
      <w:r w:rsidRPr="00D12FA7">
        <w:rPr>
          <w:sz w:val="20"/>
          <w:szCs w:val="20"/>
        </w:rPr>
        <w:t>. Adaptability requires education to be flexible so it can adapt to the needs of changing societies and communities and respond to the needs of students.</w:t>
      </w:r>
      <w:r w:rsidRPr="00D12FA7">
        <w:rPr>
          <w:rStyle w:val="FootnoteReference"/>
          <w:sz w:val="20"/>
          <w:szCs w:val="20"/>
        </w:rPr>
        <w:footnoteReference w:id="37"/>
      </w:r>
      <w:r w:rsidRPr="00D12FA7">
        <w:rPr>
          <w:sz w:val="20"/>
          <w:szCs w:val="20"/>
        </w:rPr>
        <w:t xml:space="preserve">  </w:t>
      </w:r>
    </w:p>
    <w:p w14:paraId="2CE4293C" w14:textId="61F43320" w:rsidR="00682548" w:rsidRPr="00D12FA7" w:rsidRDefault="00E25968" w:rsidP="002D3AD7">
      <w:pPr>
        <w:spacing w:before="240" w:after="240"/>
        <w:jc w:val="both"/>
        <w:rPr>
          <w:sz w:val="20"/>
          <w:szCs w:val="20"/>
        </w:rPr>
      </w:pPr>
      <w:r w:rsidRPr="00D12FA7">
        <w:rPr>
          <w:sz w:val="20"/>
          <w:szCs w:val="20"/>
        </w:rPr>
        <w:t>There is evidence which indicates that in the wake of climate disaster events, trafficking networks target</w:t>
      </w:r>
      <w:r w:rsidR="00D219D6" w:rsidRPr="00D12FA7">
        <w:rPr>
          <w:sz w:val="20"/>
          <w:szCs w:val="20"/>
        </w:rPr>
        <w:t xml:space="preserve"> vulnerable</w:t>
      </w:r>
      <w:r w:rsidRPr="00D12FA7">
        <w:rPr>
          <w:sz w:val="20"/>
          <w:szCs w:val="20"/>
        </w:rPr>
        <w:t xml:space="preserve"> girls, particularly those</w:t>
      </w:r>
      <w:r w:rsidR="00D219D6" w:rsidRPr="00D12FA7">
        <w:rPr>
          <w:sz w:val="20"/>
          <w:szCs w:val="20"/>
        </w:rPr>
        <w:t xml:space="preserve"> with disabilities and those</w:t>
      </w:r>
      <w:r w:rsidRPr="00D12FA7">
        <w:rPr>
          <w:sz w:val="20"/>
          <w:szCs w:val="20"/>
        </w:rPr>
        <w:t xml:space="preserve"> who may have been separated from their families</w:t>
      </w:r>
      <w:r w:rsidR="00D219D6" w:rsidRPr="00D12FA7">
        <w:rPr>
          <w:sz w:val="20"/>
          <w:szCs w:val="20"/>
        </w:rPr>
        <w:t>/</w:t>
      </w:r>
      <w:r w:rsidRPr="00D12FA7">
        <w:rPr>
          <w:sz w:val="20"/>
          <w:szCs w:val="20"/>
        </w:rPr>
        <w:t xml:space="preserve">caregivers. </w:t>
      </w:r>
      <w:r w:rsidR="00D219D6" w:rsidRPr="00D12FA7">
        <w:rPr>
          <w:rFonts w:cs="Arial"/>
          <w:sz w:val="20"/>
          <w:szCs w:val="20"/>
          <w:lang w:val="en-US"/>
        </w:rPr>
        <w:t xml:space="preserve">In recognition of the heightened risks of modern slavery that these groups of girls experience, </w:t>
      </w:r>
      <w:r w:rsidR="00D219D6" w:rsidRPr="00CF5F48">
        <w:rPr>
          <w:rFonts w:cs="Arial"/>
          <w:b/>
          <w:bCs/>
          <w:sz w:val="20"/>
          <w:szCs w:val="20"/>
          <w:lang w:val="en-US"/>
        </w:rPr>
        <w:t>State emergency plans should include specific prevention measures tailored to the needs of vulnerable groups</w:t>
      </w:r>
      <w:r w:rsidR="00D12FA7" w:rsidRPr="00CF5F48">
        <w:rPr>
          <w:rFonts w:cs="Arial"/>
          <w:b/>
          <w:bCs/>
          <w:sz w:val="20"/>
          <w:szCs w:val="20"/>
          <w:lang w:val="en-US"/>
        </w:rPr>
        <w:t xml:space="preserve"> including, but not limited to,</w:t>
      </w:r>
      <w:r w:rsidR="00D219D6" w:rsidRPr="00CF5F48">
        <w:rPr>
          <w:rFonts w:cs="Arial"/>
          <w:b/>
          <w:bCs/>
          <w:sz w:val="20"/>
          <w:szCs w:val="20"/>
          <w:lang w:val="en-US"/>
        </w:rPr>
        <w:t xml:space="preserve"> ongoing access to a safe school environment.</w:t>
      </w:r>
      <w:r w:rsidR="00D12FA7" w:rsidRPr="00D12FA7">
        <w:rPr>
          <w:rFonts w:cs="Arial"/>
          <w:sz w:val="20"/>
          <w:szCs w:val="20"/>
          <w:lang w:val="en-US"/>
        </w:rPr>
        <w:t xml:space="preserve"> In this </w:t>
      </w:r>
      <w:r w:rsidR="00CF5F48">
        <w:rPr>
          <w:rFonts w:cs="Arial"/>
          <w:sz w:val="20"/>
          <w:szCs w:val="20"/>
          <w:lang w:val="en-US"/>
        </w:rPr>
        <w:t>context</w:t>
      </w:r>
      <w:r w:rsidR="00D12FA7" w:rsidRPr="00D12FA7">
        <w:rPr>
          <w:rFonts w:cs="Arial"/>
          <w:sz w:val="20"/>
          <w:szCs w:val="20"/>
          <w:lang w:val="en-US"/>
        </w:rPr>
        <w:t xml:space="preserve">, </w:t>
      </w:r>
      <w:r w:rsidR="00CF5F48" w:rsidRPr="00D12FA7">
        <w:rPr>
          <w:rFonts w:cs="Arial"/>
          <w:sz w:val="20"/>
          <w:szCs w:val="20"/>
          <w:lang w:val="en-US"/>
        </w:rPr>
        <w:t>technology</w:t>
      </w:r>
      <w:r w:rsidR="00682548" w:rsidRPr="00D12FA7">
        <w:rPr>
          <w:rFonts w:cs="Arial"/>
          <w:sz w:val="20"/>
          <w:szCs w:val="20"/>
          <w:lang w:val="en-US"/>
        </w:rPr>
        <w:t xml:space="preserve"> may be an</w:t>
      </w:r>
      <w:r w:rsidR="00D12FA7" w:rsidRPr="00D12FA7">
        <w:rPr>
          <w:rFonts w:cs="Arial"/>
          <w:sz w:val="20"/>
          <w:szCs w:val="20"/>
          <w:lang w:val="en-US"/>
        </w:rPr>
        <w:t xml:space="preserve"> appropriate</w:t>
      </w:r>
      <w:r w:rsidR="00682548" w:rsidRPr="00D12FA7">
        <w:rPr>
          <w:rFonts w:cs="Arial"/>
          <w:sz w:val="20"/>
          <w:szCs w:val="20"/>
          <w:lang w:val="en-US"/>
        </w:rPr>
        <w:t xml:space="preserve"> alternative to providing physical access </w:t>
      </w:r>
      <w:r w:rsidR="00682548" w:rsidRPr="003534C1">
        <w:rPr>
          <w:rFonts w:cs="Arial"/>
          <w:sz w:val="20"/>
          <w:szCs w:val="20"/>
        </w:rPr>
        <w:t>to educational facilities given it provides specific benefits to girls who have limited access to school.</w:t>
      </w:r>
      <w:r w:rsidR="000B2196" w:rsidRPr="003534C1">
        <w:rPr>
          <w:rStyle w:val="FootnoteReference"/>
          <w:rFonts w:cs="Arial"/>
          <w:sz w:val="20"/>
          <w:szCs w:val="20"/>
        </w:rPr>
        <w:footnoteReference w:id="38"/>
      </w:r>
      <w:r w:rsidR="00682548" w:rsidRPr="003534C1">
        <w:rPr>
          <w:rFonts w:cs="Arial"/>
          <w:sz w:val="20"/>
          <w:szCs w:val="20"/>
        </w:rPr>
        <w:t xml:space="preserve"> However, </w:t>
      </w:r>
      <w:r w:rsidR="00D12FA7" w:rsidRPr="003534C1">
        <w:rPr>
          <w:rFonts w:cs="Arial"/>
          <w:sz w:val="20"/>
          <w:szCs w:val="20"/>
        </w:rPr>
        <w:t xml:space="preserve">recognising the </w:t>
      </w:r>
      <w:r w:rsidR="000B2196" w:rsidRPr="003534C1">
        <w:rPr>
          <w:rFonts w:cs="Arial"/>
          <w:sz w:val="20"/>
          <w:szCs w:val="20"/>
        </w:rPr>
        <w:t>widespread</w:t>
      </w:r>
      <w:r w:rsidR="00D12FA7" w:rsidRPr="003534C1">
        <w:rPr>
          <w:rFonts w:cs="Arial"/>
          <w:sz w:val="20"/>
          <w:szCs w:val="20"/>
        </w:rPr>
        <w:t xml:space="preserve"> issue of online child</w:t>
      </w:r>
      <w:r w:rsidR="000B2196" w:rsidRPr="003534C1">
        <w:rPr>
          <w:rFonts w:cs="Arial"/>
          <w:sz w:val="20"/>
          <w:szCs w:val="20"/>
        </w:rPr>
        <w:t xml:space="preserve"> sexual</w:t>
      </w:r>
      <w:r w:rsidR="00D12FA7" w:rsidRPr="003534C1">
        <w:rPr>
          <w:rFonts w:cs="Arial"/>
          <w:sz w:val="20"/>
          <w:szCs w:val="20"/>
        </w:rPr>
        <w:t xml:space="preserve"> exploitation</w:t>
      </w:r>
      <w:r w:rsidR="000B2196" w:rsidRPr="003534C1">
        <w:rPr>
          <w:rFonts w:cs="Arial"/>
          <w:sz w:val="20"/>
          <w:szCs w:val="20"/>
        </w:rPr>
        <w:t xml:space="preserve"> and the emerging trend of traffickers to facilitate the recruitment of child victims via digital </w:t>
      </w:r>
      <w:r w:rsidR="003534C1" w:rsidRPr="003534C1">
        <w:rPr>
          <w:rFonts w:cs="Arial"/>
          <w:sz w:val="20"/>
          <w:szCs w:val="20"/>
        </w:rPr>
        <w:t>technology</w:t>
      </w:r>
      <w:r w:rsidR="00D12FA7" w:rsidRPr="003534C1">
        <w:rPr>
          <w:rFonts w:cs="Arial"/>
          <w:sz w:val="20"/>
          <w:szCs w:val="20"/>
        </w:rPr>
        <w:t xml:space="preserve">, appropriate safeguards should be implemented to ensure girls remain protected against violence, abuse and modern slavery. </w:t>
      </w:r>
      <w:r w:rsidR="00022B0D" w:rsidRPr="003534C1">
        <w:rPr>
          <w:rFonts w:cs="Arial"/>
          <w:sz w:val="20"/>
          <w:szCs w:val="20"/>
        </w:rPr>
        <w:t>The</w:t>
      </w:r>
      <w:r w:rsidR="00866DBC" w:rsidRPr="003534C1">
        <w:rPr>
          <w:rFonts w:cs="Arial"/>
          <w:sz w:val="20"/>
          <w:szCs w:val="20"/>
        </w:rPr>
        <w:t xml:space="preserve"> CRC Committee’s</w:t>
      </w:r>
      <w:r w:rsidR="00AD03D8" w:rsidRPr="003534C1">
        <w:rPr>
          <w:rFonts w:cs="Arial"/>
          <w:sz w:val="20"/>
          <w:szCs w:val="20"/>
        </w:rPr>
        <w:t xml:space="preserve"> </w:t>
      </w:r>
      <w:r w:rsidR="00AD03D8" w:rsidRPr="003534C1">
        <w:rPr>
          <w:rFonts w:cs="Arial"/>
          <w:i/>
          <w:iCs/>
          <w:sz w:val="20"/>
          <w:szCs w:val="20"/>
        </w:rPr>
        <w:t>General Comment on the Rights of the Child in relation to the Digital Environment</w:t>
      </w:r>
      <w:r w:rsidR="00022B0D" w:rsidRPr="003534C1">
        <w:rPr>
          <w:rFonts w:cs="Arial"/>
          <w:sz w:val="20"/>
          <w:szCs w:val="20"/>
        </w:rPr>
        <w:t xml:space="preserve"> provides relevant guidance in this regard</w:t>
      </w:r>
      <w:r w:rsidR="00AD03D8" w:rsidRPr="003534C1">
        <w:rPr>
          <w:rFonts w:cs="Arial"/>
          <w:sz w:val="20"/>
          <w:szCs w:val="20"/>
        </w:rPr>
        <w:t>.</w:t>
      </w:r>
      <w:r w:rsidR="00AD03D8" w:rsidRPr="003534C1">
        <w:rPr>
          <w:rStyle w:val="FootnoteReference"/>
          <w:rFonts w:cs="Arial"/>
          <w:sz w:val="20"/>
          <w:szCs w:val="20"/>
        </w:rPr>
        <w:footnoteReference w:id="39"/>
      </w:r>
      <w:r w:rsidR="00AD03D8">
        <w:rPr>
          <w:rFonts w:cs="Arial"/>
          <w:sz w:val="20"/>
          <w:szCs w:val="20"/>
          <w:lang w:val="en-US"/>
        </w:rPr>
        <w:t xml:space="preserve">  </w:t>
      </w:r>
    </w:p>
    <w:p w14:paraId="3CEC23CE" w14:textId="142490ED" w:rsidR="00E25968" w:rsidRPr="002D3AD7" w:rsidRDefault="00B234C4" w:rsidP="002D3AD7">
      <w:pPr>
        <w:spacing w:before="240" w:after="240"/>
        <w:jc w:val="both"/>
        <w:rPr>
          <w:b/>
          <w:bCs/>
          <w:sz w:val="20"/>
          <w:szCs w:val="20"/>
        </w:rPr>
      </w:pPr>
      <w:r>
        <w:rPr>
          <w:sz w:val="20"/>
          <w:szCs w:val="20"/>
        </w:rPr>
        <w:t>Moreover</w:t>
      </w:r>
      <w:r w:rsidR="00CF5F48">
        <w:rPr>
          <w:sz w:val="20"/>
          <w:szCs w:val="20"/>
        </w:rPr>
        <w:t xml:space="preserve">, </w:t>
      </w:r>
      <w:r w:rsidR="00CF5F48" w:rsidRPr="00CF5F48">
        <w:rPr>
          <w:b/>
          <w:bCs/>
          <w:sz w:val="20"/>
          <w:szCs w:val="20"/>
        </w:rPr>
        <w:t>t</w:t>
      </w:r>
      <w:r w:rsidR="00E25968" w:rsidRPr="00CF5F48">
        <w:rPr>
          <w:b/>
          <w:bCs/>
          <w:sz w:val="20"/>
          <w:szCs w:val="20"/>
        </w:rPr>
        <w:t>eachers and other frontline workers</w:t>
      </w:r>
      <w:r>
        <w:rPr>
          <w:b/>
          <w:bCs/>
          <w:sz w:val="20"/>
          <w:szCs w:val="20"/>
        </w:rPr>
        <w:t xml:space="preserve"> in the education sector</w:t>
      </w:r>
      <w:r w:rsidR="00E25968" w:rsidRPr="00CF5F48">
        <w:rPr>
          <w:b/>
          <w:bCs/>
          <w:sz w:val="20"/>
          <w:szCs w:val="20"/>
        </w:rPr>
        <w:t xml:space="preserve"> should be equipped </w:t>
      </w:r>
      <w:r>
        <w:rPr>
          <w:b/>
          <w:bCs/>
          <w:sz w:val="20"/>
          <w:szCs w:val="20"/>
        </w:rPr>
        <w:t>with</w:t>
      </w:r>
      <w:r w:rsidR="00E25968" w:rsidRPr="00CF5F48">
        <w:rPr>
          <w:b/>
          <w:bCs/>
          <w:sz w:val="20"/>
          <w:szCs w:val="20"/>
        </w:rPr>
        <w:t xml:space="preserve"> training to identify indicators of modern slavery and effectively respond to cases involving students. Training should include information on</w:t>
      </w:r>
      <w:r>
        <w:rPr>
          <w:b/>
          <w:bCs/>
          <w:sz w:val="20"/>
          <w:szCs w:val="20"/>
        </w:rPr>
        <w:t xml:space="preserve"> the heightened risk of modern slavery in disaster settings,</w:t>
      </w:r>
      <w:r w:rsidR="00E25968" w:rsidRPr="00CF5F48">
        <w:rPr>
          <w:b/>
          <w:bCs/>
          <w:sz w:val="20"/>
          <w:szCs w:val="20"/>
        </w:rPr>
        <w:t xml:space="preserve"> appropriate referral</w:t>
      </w:r>
      <w:r w:rsidR="00D12FA7" w:rsidRPr="00CF5F48">
        <w:rPr>
          <w:b/>
          <w:bCs/>
          <w:sz w:val="20"/>
          <w:szCs w:val="20"/>
        </w:rPr>
        <w:t xml:space="preserve"> and support</w:t>
      </w:r>
      <w:r w:rsidR="00E25968" w:rsidRPr="00CF5F48">
        <w:rPr>
          <w:b/>
          <w:bCs/>
          <w:sz w:val="20"/>
          <w:szCs w:val="20"/>
        </w:rPr>
        <w:t xml:space="preserve"> pathways as well as the rights of victim-survivors. </w:t>
      </w:r>
    </w:p>
    <w:p w14:paraId="7115221C" w14:textId="4B3958A4" w:rsidR="00AE403E" w:rsidRPr="00497C37" w:rsidRDefault="00AD03D8" w:rsidP="002D3AD7">
      <w:pPr>
        <w:spacing w:before="240" w:after="240"/>
        <w:jc w:val="both"/>
        <w:rPr>
          <w:sz w:val="20"/>
          <w:szCs w:val="20"/>
        </w:rPr>
      </w:pPr>
      <w:r>
        <w:rPr>
          <w:sz w:val="20"/>
          <w:szCs w:val="20"/>
        </w:rPr>
        <w:t>As d</w:t>
      </w:r>
      <w:r w:rsidR="00A63F7F" w:rsidRPr="00D12FA7">
        <w:rPr>
          <w:sz w:val="20"/>
          <w:szCs w:val="20"/>
        </w:rPr>
        <w:t xml:space="preserve">isplacement causes </w:t>
      </w:r>
      <w:r w:rsidR="00B96F31" w:rsidRPr="00D12FA7">
        <w:rPr>
          <w:sz w:val="20"/>
          <w:szCs w:val="20"/>
        </w:rPr>
        <w:t>particular barriers to learning</w:t>
      </w:r>
      <w:r>
        <w:rPr>
          <w:sz w:val="20"/>
          <w:szCs w:val="20"/>
        </w:rPr>
        <w:t>, special consideration should be given to the needs of migrant, refugee and asylum seeking girls. We wish to draw attention to the following recommendation of the CEDAW Committee i</w:t>
      </w:r>
      <w:r w:rsidR="00807EAB" w:rsidRPr="00D12FA7">
        <w:rPr>
          <w:sz w:val="20"/>
          <w:szCs w:val="20"/>
        </w:rPr>
        <w:t>n</w:t>
      </w:r>
      <w:r w:rsidR="00E40192" w:rsidRPr="00D12FA7">
        <w:rPr>
          <w:sz w:val="20"/>
          <w:szCs w:val="20"/>
        </w:rPr>
        <w:t xml:space="preserve"> relation to the protection of girls from modern slavery in the context of forced displacement and migration:</w:t>
      </w:r>
    </w:p>
    <w:p w14:paraId="2773A3ED" w14:textId="78FB93C5" w:rsidR="00E40192" w:rsidRPr="00AD03D8" w:rsidRDefault="00E40192" w:rsidP="002D3AD7">
      <w:pPr>
        <w:spacing w:before="240" w:after="240"/>
        <w:ind w:left="720"/>
        <w:jc w:val="both"/>
        <w:rPr>
          <w:b/>
          <w:bCs/>
          <w:sz w:val="18"/>
          <w:szCs w:val="18"/>
        </w:rPr>
      </w:pPr>
      <w:r w:rsidRPr="00AD03D8">
        <w:rPr>
          <w:b/>
          <w:bCs/>
          <w:sz w:val="18"/>
          <w:szCs w:val="18"/>
        </w:rPr>
        <w:t xml:space="preserve">‘Establish a gender-responsive and safe migration framework to protect migrant </w:t>
      </w:r>
      <w:r w:rsidR="007C1D71" w:rsidRPr="00AD03D8">
        <w:rPr>
          <w:b/>
          <w:bCs/>
          <w:sz w:val="18"/>
          <w:szCs w:val="18"/>
        </w:rPr>
        <w:t>…</w:t>
      </w:r>
      <w:r w:rsidRPr="00AD03D8">
        <w:rPr>
          <w:b/>
          <w:bCs/>
          <w:sz w:val="18"/>
          <w:szCs w:val="18"/>
        </w:rPr>
        <w:t xml:space="preserve"> girls, including those with an irregular migration status, from violations of their human rights at every stage of migration by:</w:t>
      </w:r>
    </w:p>
    <w:p w14:paraId="476FBDE0" w14:textId="5B0D8F03" w:rsidR="00E40192" w:rsidRPr="00AD03D8" w:rsidRDefault="00E40192" w:rsidP="002D3AD7">
      <w:pPr>
        <w:pStyle w:val="ListParagraph"/>
        <w:numPr>
          <w:ilvl w:val="0"/>
          <w:numId w:val="12"/>
        </w:numPr>
        <w:spacing w:before="240" w:after="240"/>
        <w:jc w:val="both"/>
        <w:rPr>
          <w:b/>
          <w:bCs/>
          <w:sz w:val="18"/>
          <w:szCs w:val="18"/>
        </w:rPr>
      </w:pPr>
      <w:r w:rsidRPr="00AD03D8">
        <w:rPr>
          <w:b/>
          <w:bCs/>
          <w:sz w:val="18"/>
          <w:szCs w:val="18"/>
        </w:rPr>
        <w:t xml:space="preserve">Supporting increased access to pathways for safe and regular migration to avoid exploitation… considering the specific needs of women and their children and ensuring the rights of the migrant populations within such pathways to protected formal employment opportunities and </w:t>
      </w:r>
      <w:r w:rsidRPr="00AD03D8">
        <w:rPr>
          <w:b/>
          <w:bCs/>
          <w:i/>
          <w:iCs/>
          <w:sz w:val="18"/>
          <w:szCs w:val="18"/>
        </w:rPr>
        <w:t>legal paths to education and vocational training</w:t>
      </w:r>
      <w:r w:rsidRPr="00AD03D8">
        <w:rPr>
          <w:b/>
          <w:bCs/>
          <w:sz w:val="18"/>
          <w:szCs w:val="18"/>
        </w:rPr>
        <w:t>, in both their countries of origin and destination</w:t>
      </w:r>
      <w:r w:rsidR="00924C8D" w:rsidRPr="00AD03D8">
        <w:rPr>
          <w:b/>
          <w:bCs/>
          <w:sz w:val="18"/>
          <w:szCs w:val="18"/>
        </w:rPr>
        <w:t xml:space="preserve"> (emphasis added)</w:t>
      </w:r>
      <w:r w:rsidRPr="00AD03D8">
        <w:rPr>
          <w:b/>
          <w:bCs/>
          <w:sz w:val="18"/>
          <w:szCs w:val="18"/>
        </w:rPr>
        <w:t>.’</w:t>
      </w:r>
      <w:r w:rsidRPr="00AD03D8">
        <w:rPr>
          <w:rStyle w:val="FootnoteReference"/>
          <w:b/>
          <w:bCs/>
          <w:sz w:val="18"/>
          <w:szCs w:val="18"/>
        </w:rPr>
        <w:footnoteReference w:id="40"/>
      </w:r>
    </w:p>
    <w:p w14:paraId="0FBE66DD" w14:textId="77777777" w:rsidR="003C286B" w:rsidRPr="00497C37" w:rsidRDefault="00574047" w:rsidP="000D10B5">
      <w:r w:rsidRPr="00497C37">
        <w:rPr>
          <w:noProof/>
        </w:rPr>
        <w:drawing>
          <wp:anchor distT="0" distB="0" distL="114300" distR="114300" simplePos="0" relativeHeight="251679744" behindDoc="0" locked="0" layoutInCell="1" allowOverlap="1" wp14:anchorId="1178A137" wp14:editId="55F49AE9">
            <wp:simplePos x="0" y="0"/>
            <wp:positionH relativeFrom="column">
              <wp:posOffset>-182880</wp:posOffset>
            </wp:positionH>
            <wp:positionV relativeFrom="paragraph">
              <wp:posOffset>1887855</wp:posOffset>
            </wp:positionV>
            <wp:extent cx="6082030" cy="2173605"/>
            <wp:effectExtent l="0" t="0" r="0" b="0"/>
            <wp:wrapThrough wrapText="bothSides">
              <wp:wrapPolygon edited="0">
                <wp:start x="0" y="0"/>
                <wp:lineTo x="0" y="21392"/>
                <wp:lineTo x="21514" y="21392"/>
                <wp:lineTo x="21514"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indoor, music, pian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6082030" cy="2173605"/>
                    </a:xfrm>
                    <a:prstGeom prst="rect">
                      <a:avLst/>
                    </a:prstGeom>
                  </pic:spPr>
                </pic:pic>
              </a:graphicData>
            </a:graphic>
            <wp14:sizeRelH relativeFrom="page">
              <wp14:pctWidth>0</wp14:pctWidth>
            </wp14:sizeRelH>
            <wp14:sizeRelV relativeFrom="page">
              <wp14:pctHeight>0</wp14:pctHeight>
            </wp14:sizeRelV>
          </wp:anchor>
        </w:drawing>
      </w:r>
      <w:r w:rsidR="00E83A76" w:rsidRPr="00497C37">
        <w:rPr>
          <w:noProof/>
        </w:rPr>
        <w:drawing>
          <wp:inline distT="0" distB="0" distL="0" distR="0" wp14:anchorId="5BCD7F8A" wp14:editId="7E1425DE">
            <wp:extent cx="5731510" cy="204871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048710"/>
                    </a:xfrm>
                    <a:prstGeom prst="rect">
                      <a:avLst/>
                    </a:prstGeom>
                    <a:noFill/>
                    <a:ln>
                      <a:noFill/>
                    </a:ln>
                  </pic:spPr>
                </pic:pic>
              </a:graphicData>
            </a:graphic>
          </wp:inline>
        </w:drawing>
      </w:r>
      <w:r w:rsidR="007C14A3" w:rsidRPr="00497C37">
        <w:rPr>
          <w:noProof/>
        </w:rPr>
        <w:drawing>
          <wp:anchor distT="0" distB="0" distL="114300" distR="114300" simplePos="0" relativeHeight="251682816" behindDoc="0" locked="0" layoutInCell="1" allowOverlap="1" wp14:anchorId="75A2B2B0" wp14:editId="69C7E207">
            <wp:simplePos x="0" y="0"/>
            <wp:positionH relativeFrom="column">
              <wp:posOffset>1774190</wp:posOffset>
            </wp:positionH>
            <wp:positionV relativeFrom="page">
              <wp:posOffset>8814670</wp:posOffset>
            </wp:positionV>
            <wp:extent cx="993140" cy="418465"/>
            <wp:effectExtent l="0" t="0" r="0" b="635"/>
            <wp:wrapThrough wrapText="bothSides">
              <wp:wrapPolygon edited="0">
                <wp:start x="1657" y="0"/>
                <wp:lineTo x="0" y="4589"/>
                <wp:lineTo x="0" y="17044"/>
                <wp:lineTo x="1381" y="20977"/>
                <wp:lineTo x="3315" y="20977"/>
                <wp:lineTo x="21269" y="20322"/>
                <wp:lineTo x="21269" y="3933"/>
                <wp:lineTo x="3038" y="0"/>
                <wp:lineTo x="1657" y="0"/>
              </wp:wrapPolygon>
            </wp:wrapThrough>
            <wp:docPr id="28" name="Picture 2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93140" cy="418465"/>
                    </a:xfrm>
                    <a:prstGeom prst="rect">
                      <a:avLst/>
                    </a:prstGeom>
                  </pic:spPr>
                </pic:pic>
              </a:graphicData>
            </a:graphic>
            <wp14:sizeRelH relativeFrom="page">
              <wp14:pctWidth>0</wp14:pctWidth>
            </wp14:sizeRelH>
            <wp14:sizeRelV relativeFrom="page">
              <wp14:pctHeight>0</wp14:pctHeight>
            </wp14:sizeRelV>
          </wp:anchor>
        </w:drawing>
      </w:r>
      <w:r w:rsidR="00440A7B" w:rsidRPr="00497C37">
        <w:rPr>
          <w:noProof/>
        </w:rPr>
        <mc:AlternateContent>
          <mc:Choice Requires="wps">
            <w:drawing>
              <wp:anchor distT="0" distB="0" distL="114300" distR="114300" simplePos="0" relativeHeight="251685888" behindDoc="0" locked="0" layoutInCell="1" allowOverlap="1" wp14:anchorId="7DADF6CE" wp14:editId="37CE2083">
                <wp:simplePos x="0" y="0"/>
                <wp:positionH relativeFrom="column">
                  <wp:posOffset>538619</wp:posOffset>
                </wp:positionH>
                <wp:positionV relativeFrom="paragraph">
                  <wp:posOffset>4490137</wp:posOffset>
                </wp:positionV>
                <wp:extent cx="4657061" cy="2693096"/>
                <wp:effectExtent l="0" t="0" r="0" b="0"/>
                <wp:wrapNone/>
                <wp:docPr id="29" name="Text Box 29"/>
                <wp:cNvGraphicFramePr/>
                <a:graphic xmlns:a="http://schemas.openxmlformats.org/drawingml/2006/main">
                  <a:graphicData uri="http://schemas.microsoft.com/office/word/2010/wordprocessingShape">
                    <wps:wsp>
                      <wps:cNvSpPr txBox="1"/>
                      <wps:spPr>
                        <a:xfrm>
                          <a:off x="0" y="0"/>
                          <a:ext cx="4657061" cy="2693096"/>
                        </a:xfrm>
                        <a:prstGeom prst="rect">
                          <a:avLst/>
                        </a:prstGeom>
                        <a:noFill/>
                        <a:ln w="6350">
                          <a:noFill/>
                        </a:ln>
                      </wps:spPr>
                      <wps:txbx>
                        <w:txbxContent>
                          <w:p w14:paraId="28F42B70" w14:textId="77777777" w:rsidR="006A246B" w:rsidRPr="006A246B" w:rsidRDefault="006A246B" w:rsidP="006A246B">
                            <w:pPr>
                              <w:jc w:val="center"/>
                              <w:rPr>
                                <w:b/>
                                <w:bCs/>
                                <w:color w:val="FFFFFF" w:themeColor="background1"/>
                                <w:sz w:val="36"/>
                                <w:szCs w:val="36"/>
                                <w:lang w:val="en-US" w:eastAsia="zh-CN"/>
                              </w:rPr>
                            </w:pPr>
                            <w:r w:rsidRPr="006A246B">
                              <w:rPr>
                                <w:b/>
                                <w:bCs/>
                                <w:color w:val="FFFFFF" w:themeColor="background1"/>
                                <w:sz w:val="36"/>
                                <w:szCs w:val="36"/>
                                <w:lang w:val="en-US" w:eastAsia="zh-CN"/>
                              </w:rPr>
                              <w:t>Anti-Slavery Australia</w:t>
                            </w:r>
                          </w:p>
                          <w:p w14:paraId="3A3320DC" w14:textId="77777777" w:rsidR="006A246B" w:rsidRPr="00440A7B" w:rsidRDefault="006A246B" w:rsidP="00440A7B">
                            <w:pPr>
                              <w:jc w:val="center"/>
                              <w:rPr>
                                <w:color w:val="FFFFFF" w:themeColor="background1"/>
                                <w:lang w:val="en-US"/>
                              </w:rPr>
                            </w:pPr>
                            <w:r w:rsidRPr="00440A7B">
                              <w:rPr>
                                <w:color w:val="FFFFFF" w:themeColor="background1"/>
                                <w:lang w:val="en-US"/>
                              </w:rPr>
                              <w:t>Faculty of Law</w:t>
                            </w:r>
                          </w:p>
                          <w:p w14:paraId="5680621A" w14:textId="77777777" w:rsidR="00440A7B" w:rsidRPr="007C14A3" w:rsidRDefault="006A246B" w:rsidP="00440A7B">
                            <w:pPr>
                              <w:jc w:val="center"/>
                              <w:rPr>
                                <w:color w:val="FFFFFF" w:themeColor="background1"/>
                                <w:lang w:val="en-US"/>
                              </w:rPr>
                            </w:pPr>
                            <w:r w:rsidRPr="007C14A3">
                              <w:rPr>
                                <w:color w:val="FFFFFF" w:themeColor="background1"/>
                                <w:lang w:val="en-US"/>
                              </w:rPr>
                              <w:t>University of Technology Sydney</w:t>
                            </w:r>
                          </w:p>
                          <w:p w14:paraId="1640528B" w14:textId="77777777" w:rsidR="006A246B" w:rsidRPr="007C14A3" w:rsidRDefault="00241766" w:rsidP="00440A7B">
                            <w:pPr>
                              <w:jc w:val="center"/>
                              <w:rPr>
                                <w:color w:val="FFFFFF" w:themeColor="background1"/>
                                <w:lang w:val="en-US"/>
                              </w:rPr>
                            </w:pPr>
                            <w:hyperlink r:id="rId18" w:history="1">
                              <w:r w:rsidR="00440A7B" w:rsidRPr="007C14A3">
                                <w:rPr>
                                  <w:rStyle w:val="Hyperlink"/>
                                  <w:color w:val="FFFFFF" w:themeColor="background1"/>
                                  <w:lang w:val="en-US"/>
                                </w:rPr>
                                <w:t>www.antislavery.org.au</w:t>
                              </w:r>
                            </w:hyperlink>
                          </w:p>
                          <w:p w14:paraId="3CAB62D5" w14:textId="77777777" w:rsidR="00440A7B" w:rsidRPr="007C14A3" w:rsidRDefault="00440A7B" w:rsidP="00440A7B">
                            <w:pPr>
                              <w:jc w:val="center"/>
                              <w:rPr>
                                <w:color w:val="FFFFFF" w:themeColor="background1"/>
                              </w:rPr>
                            </w:pPr>
                            <w:r w:rsidRPr="00440A7B">
                              <w:rPr>
                                <w:color w:val="FFFFFF" w:themeColor="background1"/>
                              </w:rPr>
                              <w:t>+61 2 9514 9660</w:t>
                            </w:r>
                          </w:p>
                          <w:p w14:paraId="15FB5209" w14:textId="77777777" w:rsidR="00440A7B" w:rsidRDefault="00440A7B" w:rsidP="00440A7B">
                            <w:pPr>
                              <w:jc w:val="center"/>
                              <w:rPr>
                                <w:color w:val="FFFFFF" w:themeColor="background1"/>
                                <w:lang w:val="en-US"/>
                              </w:rPr>
                            </w:pPr>
                          </w:p>
                          <w:p w14:paraId="6586CFC6" w14:textId="448C2918" w:rsidR="00E83A76" w:rsidRDefault="009024EB" w:rsidP="00440A7B">
                            <w:pPr>
                              <w:jc w:val="center"/>
                              <w:rPr>
                                <w:b/>
                                <w:bCs/>
                                <w:color w:val="FFFFFF" w:themeColor="background1"/>
                                <w:lang w:val="en-US"/>
                              </w:rPr>
                            </w:pPr>
                            <w:r>
                              <w:rPr>
                                <w:b/>
                                <w:bCs/>
                                <w:color w:val="FFFFFF" w:themeColor="background1"/>
                                <w:lang w:val="en-US"/>
                              </w:rPr>
                              <w:t>Prepar</w:t>
                            </w:r>
                            <w:r w:rsidR="00440A7B" w:rsidRPr="007C14A3">
                              <w:rPr>
                                <w:b/>
                                <w:bCs/>
                                <w:color w:val="FFFFFF" w:themeColor="background1"/>
                                <w:lang w:val="en-US"/>
                              </w:rPr>
                              <w:t xml:space="preserve">ed by: </w:t>
                            </w:r>
                            <w:r w:rsidR="00E83A76">
                              <w:rPr>
                                <w:b/>
                                <w:bCs/>
                                <w:color w:val="FFFFFF" w:themeColor="background1"/>
                                <w:lang w:val="en-US"/>
                              </w:rPr>
                              <w:t xml:space="preserve">Anti-Slavery Australia Director, </w:t>
                            </w:r>
                          </w:p>
                          <w:p w14:paraId="7FDDDB15" w14:textId="12B7318D" w:rsidR="00440A7B" w:rsidRDefault="00E83A76" w:rsidP="00440A7B">
                            <w:pPr>
                              <w:jc w:val="center"/>
                              <w:rPr>
                                <w:b/>
                                <w:bCs/>
                                <w:color w:val="FFFFFF" w:themeColor="background1"/>
                                <w:lang w:val="en-US"/>
                              </w:rPr>
                            </w:pPr>
                            <w:r>
                              <w:rPr>
                                <w:b/>
                                <w:bCs/>
                                <w:color w:val="FFFFFF" w:themeColor="background1"/>
                                <w:lang w:val="en-US"/>
                              </w:rPr>
                              <w:t>Prof Jennifer Burn AM</w:t>
                            </w:r>
                            <w:r w:rsidR="009024EB">
                              <w:rPr>
                                <w:b/>
                                <w:bCs/>
                                <w:color w:val="FFFFFF" w:themeColor="background1"/>
                                <w:lang w:val="en-US"/>
                              </w:rPr>
                              <w:t xml:space="preserve"> and Cassandra Bourke</w:t>
                            </w:r>
                          </w:p>
                          <w:p w14:paraId="7D2AB401" w14:textId="77777777" w:rsidR="00E83A76" w:rsidRPr="007C14A3" w:rsidRDefault="00E83A76" w:rsidP="00440A7B">
                            <w:pPr>
                              <w:jc w:val="center"/>
                              <w:rPr>
                                <w:b/>
                                <w:bCs/>
                                <w:color w:val="FFFFFF" w:themeColor="background1"/>
                                <w:lang w:val="en-US"/>
                              </w:rPr>
                            </w:pPr>
                          </w:p>
                          <w:p w14:paraId="6A488279" w14:textId="08F0D2EE" w:rsidR="00440A7B" w:rsidRPr="00440A7B" w:rsidRDefault="00E83A76" w:rsidP="00440A7B">
                            <w:pPr>
                              <w:jc w:val="center"/>
                              <w:rPr>
                                <w:caps/>
                                <w:color w:val="FFFFFF" w:themeColor="background1"/>
                              </w:rPr>
                            </w:pPr>
                            <w:r>
                              <w:rPr>
                                <w:color w:val="FFFFFF" w:themeColor="background1"/>
                                <w:lang w:val="en-US"/>
                              </w:rPr>
                              <w:t xml:space="preserve">1 </w:t>
                            </w:r>
                            <w:r w:rsidR="00B25D9C">
                              <w:rPr>
                                <w:color w:val="FFFFFF" w:themeColor="background1"/>
                                <w:lang w:val="en-US"/>
                              </w:rPr>
                              <w:t>March</w:t>
                            </w:r>
                            <w:r>
                              <w:rPr>
                                <w:color w:val="FFFFFF" w:themeColor="background1"/>
                                <w:lang w:val="en-US"/>
                              </w:rPr>
                              <w:t xml:space="preserve"> 202</w:t>
                            </w:r>
                            <w:r w:rsidR="00F04CDF">
                              <w:rPr>
                                <w:color w:val="FFFFFF" w:themeColor="background1"/>
                                <w:lang w:val="en-US"/>
                              </w:rPr>
                              <w:t>4</w:t>
                            </w:r>
                          </w:p>
                          <w:p w14:paraId="7AC23C63" w14:textId="77777777" w:rsidR="006A246B" w:rsidRPr="006A246B" w:rsidRDefault="006A246B" w:rsidP="006A246B">
                            <w:pPr>
                              <w:jc w:val="cente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ADF6CE" id="Text Box 29" o:spid="_x0000_s1032" type="#_x0000_t202" style="position:absolute;margin-left:42.4pt;margin-top:353.55pt;width:366.7pt;height:212.0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" filled="f" stroked="f" strokeweight=".5pt">
                <v:textbox>
                  <w:txbxContent>
                    <w:p w14:paraId="28F42B70" w14:textId="77777777" w:rsidR="006A246B" w:rsidRPr="006A246B" w:rsidRDefault="006A246B" w:rsidP="006A246B">
                      <w:pPr>
                        <w:jc w:val="center"/>
                        <w:rPr>
                          <w:b/>
                          <w:bCs/>
                          <w:color w:val="FFFFFF" w:themeColor="background1"/>
                          <w:sz w:val="36"/>
                          <w:szCs w:val="36"/>
                          <w:lang w:val="en-US" w:eastAsia="zh-CN"/>
                        </w:rPr>
                      </w:pPr>
                      <w:r w:rsidRPr="006A246B">
                        <w:rPr>
                          <w:b/>
                          <w:bCs/>
                          <w:color w:val="FFFFFF" w:themeColor="background1"/>
                          <w:sz w:val="36"/>
                          <w:szCs w:val="36"/>
                          <w:lang w:val="en-US" w:eastAsia="zh-CN"/>
                        </w:rPr>
                        <w:t>Anti-Slavery Australia</w:t>
                      </w:r>
                    </w:p>
                    <w:p w14:paraId="3A3320DC" w14:textId="77777777" w:rsidR="006A246B" w:rsidRPr="00440A7B" w:rsidRDefault="006A246B" w:rsidP="00440A7B">
                      <w:pPr>
                        <w:jc w:val="center"/>
                        <w:rPr>
                          <w:color w:val="FFFFFF" w:themeColor="background1"/>
                          <w:lang w:val="en-US"/>
                        </w:rPr>
                      </w:pPr>
                      <w:r w:rsidRPr="00440A7B">
                        <w:rPr>
                          <w:color w:val="FFFFFF" w:themeColor="background1"/>
                          <w:lang w:val="en-US"/>
                        </w:rPr>
                        <w:t>Faculty of Law</w:t>
                      </w:r>
                    </w:p>
                    <w:p w14:paraId="5680621A" w14:textId="77777777" w:rsidR="00440A7B" w:rsidRPr="007C14A3" w:rsidRDefault="006A246B" w:rsidP="00440A7B">
                      <w:pPr>
                        <w:jc w:val="center"/>
                        <w:rPr>
                          <w:color w:val="FFFFFF" w:themeColor="background1"/>
                          <w:lang w:val="en-US"/>
                        </w:rPr>
                      </w:pPr>
                      <w:r w:rsidRPr="007C14A3">
                        <w:rPr>
                          <w:color w:val="FFFFFF" w:themeColor="background1"/>
                          <w:lang w:val="en-US"/>
                        </w:rPr>
                        <w:t>University of Technology Sydney</w:t>
                      </w:r>
                    </w:p>
                    <w:p w14:paraId="1640528B" w14:textId="77777777" w:rsidR="006A246B" w:rsidRPr="007C14A3" w:rsidRDefault="00241766" w:rsidP="00440A7B">
                      <w:pPr>
                        <w:jc w:val="center"/>
                        <w:rPr>
                          <w:color w:val="FFFFFF" w:themeColor="background1"/>
                          <w:lang w:val="en-US"/>
                        </w:rPr>
                      </w:pPr>
                      <w:hyperlink r:id="rId19" w:history="1">
                        <w:r w:rsidR="00440A7B" w:rsidRPr="007C14A3">
                          <w:rPr>
                            <w:rStyle w:val="Hyperlink"/>
                            <w:color w:val="FFFFFF" w:themeColor="background1"/>
                            <w:lang w:val="en-US"/>
                          </w:rPr>
                          <w:t>www.antislavery.org.au</w:t>
                        </w:r>
                      </w:hyperlink>
                    </w:p>
                    <w:p w14:paraId="3CAB62D5" w14:textId="77777777" w:rsidR="00440A7B" w:rsidRPr="007C14A3" w:rsidRDefault="00440A7B" w:rsidP="00440A7B">
                      <w:pPr>
                        <w:jc w:val="center"/>
                        <w:rPr>
                          <w:color w:val="FFFFFF" w:themeColor="background1"/>
                        </w:rPr>
                      </w:pPr>
                      <w:r w:rsidRPr="00440A7B">
                        <w:rPr>
                          <w:color w:val="FFFFFF" w:themeColor="background1"/>
                        </w:rPr>
                        <w:t>+61 2 9514 9660</w:t>
                      </w:r>
                    </w:p>
                    <w:p w14:paraId="15FB5209" w14:textId="77777777" w:rsidR="00440A7B" w:rsidRDefault="00440A7B" w:rsidP="00440A7B">
                      <w:pPr>
                        <w:jc w:val="center"/>
                        <w:rPr>
                          <w:color w:val="FFFFFF" w:themeColor="background1"/>
                          <w:lang w:val="en-US"/>
                        </w:rPr>
                      </w:pPr>
                    </w:p>
                    <w:p w14:paraId="6586CFC6" w14:textId="448C2918" w:rsidR="00E83A76" w:rsidRDefault="009024EB" w:rsidP="00440A7B">
                      <w:pPr>
                        <w:jc w:val="center"/>
                        <w:rPr>
                          <w:b/>
                          <w:bCs/>
                          <w:color w:val="FFFFFF" w:themeColor="background1"/>
                          <w:lang w:val="en-US"/>
                        </w:rPr>
                      </w:pPr>
                      <w:r>
                        <w:rPr>
                          <w:b/>
                          <w:bCs/>
                          <w:color w:val="FFFFFF" w:themeColor="background1"/>
                          <w:lang w:val="en-US"/>
                        </w:rPr>
                        <w:t>Prepar</w:t>
                      </w:r>
                      <w:r w:rsidR="00440A7B" w:rsidRPr="007C14A3">
                        <w:rPr>
                          <w:b/>
                          <w:bCs/>
                          <w:color w:val="FFFFFF" w:themeColor="background1"/>
                          <w:lang w:val="en-US"/>
                        </w:rPr>
                        <w:t xml:space="preserve">ed by: </w:t>
                      </w:r>
                      <w:r w:rsidR="00E83A76">
                        <w:rPr>
                          <w:b/>
                          <w:bCs/>
                          <w:color w:val="FFFFFF" w:themeColor="background1"/>
                          <w:lang w:val="en-US"/>
                        </w:rPr>
                        <w:t xml:space="preserve">Anti-Slavery Australia Director, </w:t>
                      </w:r>
                    </w:p>
                    <w:p w14:paraId="7FDDDB15" w14:textId="12B7318D" w:rsidR="00440A7B" w:rsidRDefault="00E83A76" w:rsidP="00440A7B">
                      <w:pPr>
                        <w:jc w:val="center"/>
                        <w:rPr>
                          <w:b/>
                          <w:bCs/>
                          <w:color w:val="FFFFFF" w:themeColor="background1"/>
                          <w:lang w:val="en-US"/>
                        </w:rPr>
                      </w:pPr>
                      <w:r>
                        <w:rPr>
                          <w:b/>
                          <w:bCs/>
                          <w:color w:val="FFFFFF" w:themeColor="background1"/>
                          <w:lang w:val="en-US"/>
                        </w:rPr>
                        <w:t>Prof Jennifer Burn AM</w:t>
                      </w:r>
                      <w:r w:rsidR="009024EB">
                        <w:rPr>
                          <w:b/>
                          <w:bCs/>
                          <w:color w:val="FFFFFF" w:themeColor="background1"/>
                          <w:lang w:val="en-US"/>
                        </w:rPr>
                        <w:t xml:space="preserve"> and Cassandra Bourke</w:t>
                      </w:r>
                    </w:p>
                    <w:p w14:paraId="7D2AB401" w14:textId="77777777" w:rsidR="00E83A76" w:rsidRPr="007C14A3" w:rsidRDefault="00E83A76" w:rsidP="00440A7B">
                      <w:pPr>
                        <w:jc w:val="center"/>
                        <w:rPr>
                          <w:b/>
                          <w:bCs/>
                          <w:color w:val="FFFFFF" w:themeColor="background1"/>
                          <w:lang w:val="en-US"/>
                        </w:rPr>
                      </w:pPr>
                    </w:p>
                    <w:p w14:paraId="6A488279" w14:textId="08F0D2EE" w:rsidR="00440A7B" w:rsidRPr="00440A7B" w:rsidRDefault="00E83A76" w:rsidP="00440A7B">
                      <w:pPr>
                        <w:jc w:val="center"/>
                        <w:rPr>
                          <w:caps/>
                          <w:color w:val="FFFFFF" w:themeColor="background1"/>
                        </w:rPr>
                      </w:pPr>
                      <w:r>
                        <w:rPr>
                          <w:color w:val="FFFFFF" w:themeColor="background1"/>
                          <w:lang w:val="en-US"/>
                        </w:rPr>
                        <w:t xml:space="preserve">1 </w:t>
                      </w:r>
                      <w:r w:rsidR="00B25D9C">
                        <w:rPr>
                          <w:color w:val="FFFFFF" w:themeColor="background1"/>
                          <w:lang w:val="en-US"/>
                        </w:rPr>
                        <w:t>March</w:t>
                      </w:r>
                      <w:r>
                        <w:rPr>
                          <w:color w:val="FFFFFF" w:themeColor="background1"/>
                          <w:lang w:val="en-US"/>
                        </w:rPr>
                        <w:t xml:space="preserve"> 202</w:t>
                      </w:r>
                      <w:r w:rsidR="00F04CDF">
                        <w:rPr>
                          <w:color w:val="FFFFFF" w:themeColor="background1"/>
                          <w:lang w:val="en-US"/>
                        </w:rPr>
                        <w:t>4</w:t>
                      </w:r>
                    </w:p>
                    <w:p w14:paraId="7AC23C63" w14:textId="77777777" w:rsidR="006A246B" w:rsidRPr="006A246B" w:rsidRDefault="006A246B" w:rsidP="006A246B">
                      <w:pPr>
                        <w:jc w:val="center"/>
                        <w:rPr>
                          <w:color w:val="FFFFFF" w:themeColor="background1"/>
                        </w:rPr>
                      </w:pPr>
                    </w:p>
                  </w:txbxContent>
                </v:textbox>
              </v:shape>
            </w:pict>
          </mc:Fallback>
        </mc:AlternateContent>
      </w:r>
      <w:r w:rsidR="00440A7B" w:rsidRPr="00497C37">
        <w:rPr>
          <w:noProof/>
        </w:rPr>
        <w:drawing>
          <wp:anchor distT="0" distB="0" distL="114300" distR="114300" simplePos="0" relativeHeight="251681792" behindDoc="0" locked="0" layoutInCell="1" allowOverlap="1" wp14:anchorId="15E23A32" wp14:editId="1A844545">
            <wp:simplePos x="0" y="0"/>
            <wp:positionH relativeFrom="column">
              <wp:posOffset>2924175</wp:posOffset>
            </wp:positionH>
            <wp:positionV relativeFrom="page">
              <wp:posOffset>8371205</wp:posOffset>
            </wp:positionV>
            <wp:extent cx="1085215" cy="1085215"/>
            <wp:effectExtent l="0" t="0" r="0" b="0"/>
            <wp:wrapThrough wrapText="bothSides">
              <wp:wrapPolygon edited="0">
                <wp:start x="8342" y="2528"/>
                <wp:lineTo x="7078" y="4297"/>
                <wp:lineTo x="6067" y="6067"/>
                <wp:lineTo x="5561" y="11122"/>
                <wp:lineTo x="1517" y="13650"/>
                <wp:lineTo x="506" y="14661"/>
                <wp:lineTo x="506" y="18706"/>
                <wp:lineTo x="20728" y="18706"/>
                <wp:lineTo x="20981" y="14408"/>
                <wp:lineTo x="19970" y="13397"/>
                <wp:lineTo x="16178" y="10870"/>
                <wp:lineTo x="13397" y="8594"/>
                <wp:lineTo x="10617" y="7078"/>
                <wp:lineTo x="9606" y="2528"/>
                <wp:lineTo x="8342" y="2528"/>
              </wp:wrapPolygon>
            </wp:wrapThrough>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85215" cy="1085215"/>
                    </a:xfrm>
                    <a:prstGeom prst="rect">
                      <a:avLst/>
                    </a:prstGeom>
                    <a:ln>
                      <a:noFill/>
                    </a:ln>
                  </pic:spPr>
                </pic:pic>
              </a:graphicData>
            </a:graphic>
            <wp14:sizeRelH relativeFrom="page">
              <wp14:pctWidth>0</wp14:pctWidth>
            </wp14:sizeRelH>
            <wp14:sizeRelV relativeFrom="page">
              <wp14:pctHeight>0</wp14:pctHeight>
            </wp14:sizeRelV>
          </wp:anchor>
        </w:drawing>
      </w:r>
      <w:r w:rsidR="00440A7B" w:rsidRPr="00497C37">
        <w:rPr>
          <w:noProof/>
        </w:rPr>
        <mc:AlternateContent>
          <mc:Choice Requires="wps">
            <w:drawing>
              <wp:anchor distT="0" distB="0" distL="114300" distR="114300" simplePos="0" relativeHeight="251678720" behindDoc="0" locked="0" layoutInCell="1" allowOverlap="1" wp14:anchorId="22DF3F4C" wp14:editId="526B2862">
                <wp:simplePos x="0" y="0"/>
                <wp:positionH relativeFrom="column">
                  <wp:posOffset>0</wp:posOffset>
                </wp:positionH>
                <wp:positionV relativeFrom="paragraph">
                  <wp:posOffset>1584099</wp:posOffset>
                </wp:positionV>
                <wp:extent cx="5731510" cy="6976997"/>
                <wp:effectExtent l="0" t="0" r="0" b="0"/>
                <wp:wrapNone/>
                <wp:docPr id="26" name="Rectangle 26"/>
                <wp:cNvGraphicFramePr/>
                <a:graphic xmlns:a="http://schemas.openxmlformats.org/drawingml/2006/main">
                  <a:graphicData uri="http://schemas.microsoft.com/office/word/2010/wordprocessingShape">
                    <wps:wsp>
                      <wps:cNvSpPr/>
                      <wps:spPr>
                        <a:xfrm>
                          <a:off x="0" y="0"/>
                          <a:ext cx="5731510" cy="6976997"/>
                        </a:xfrm>
                        <a:prstGeom prst="rect">
                          <a:avLst/>
                        </a:prstGeom>
                        <a:solidFill>
                          <a:srgbClr val="88B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7447F" id="Rectangle 26" o:spid="_x0000_s1026" style="position:absolute;margin-left:0;margin-top:124.75pt;width:451.3pt;height:54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" fillcolor="#88beff" stroked="f" strokeweight="1pt"/>
            </w:pict>
          </mc:Fallback>
        </mc:AlternateContent>
      </w:r>
    </w:p>
    <w:sectPr w:rsidR="003C286B" w:rsidRPr="00497C37" w:rsidSect="004B1202">
      <w:headerReference w:type="first" r:id="rId20"/>
      <w:footerReference w:type="first" r:id="rId21"/>
      <w:pgSz w:w="11906" w:h="16838"/>
      <w:pgMar w:top="1440" w:right="1440" w:bottom="1440" w:left="1440" w:header="708" w:footer="4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8375D" w14:textId="77777777" w:rsidR="004B1202" w:rsidRDefault="004B1202" w:rsidP="000D25F5">
      <w:pPr>
        <w:spacing w:line="240" w:lineRule="auto"/>
      </w:pPr>
      <w:r>
        <w:separator/>
      </w:r>
    </w:p>
  </w:endnote>
  <w:endnote w:type="continuationSeparator" w:id="0">
    <w:p w14:paraId="3F99EB0C" w14:textId="77777777" w:rsidR="004B1202" w:rsidRDefault="004B1202" w:rsidP="000D2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F9043" w14:textId="77777777" w:rsidR="00CE28D2" w:rsidRPr="00CE28D2" w:rsidRDefault="00241766" w:rsidP="00CE28D2">
    <w:pPr>
      <w:pStyle w:val="Footer"/>
      <w:rPr>
        <w:color w:val="2D81FE"/>
      </w:rPr>
    </w:pPr>
    <w:hyperlink r:id="rId1" w:history="1">
      <w:r w:rsidR="00CE28D2" w:rsidRPr="00323508">
        <w:rPr>
          <w:rStyle w:val="Hyperlink"/>
        </w:rPr>
        <w:t>www.antislavery.org.au</w:t>
      </w:r>
    </w:hyperlink>
    <w:r w:rsidR="00CE28D2" w:rsidRPr="00CE28D2">
      <w:rPr>
        <w:color w:val="2D81FE"/>
      </w:rPr>
      <w:t xml:space="preserve"> </w:t>
    </w:r>
    <w:r w:rsidR="00CE28D2" w:rsidRPr="00CE28D2">
      <w:rPr>
        <w:color w:val="2D81FE"/>
      </w:rPr>
      <w:tab/>
    </w:r>
    <w:r w:rsidR="00CE28D2" w:rsidRPr="00CE28D2">
      <w:rPr>
        <w:color w:val="2D81FE"/>
      </w:rPr>
      <w:tab/>
      <w:t xml:space="preserve">Page </w:t>
    </w:r>
    <w:r w:rsidR="00CE28D2" w:rsidRPr="00CE28D2">
      <w:rPr>
        <w:color w:val="2D81FE"/>
      </w:rPr>
      <w:fldChar w:fldCharType="begin"/>
    </w:r>
    <w:r w:rsidR="00CE28D2" w:rsidRPr="00CE28D2">
      <w:rPr>
        <w:color w:val="2D81FE"/>
      </w:rPr>
      <w:instrText xml:space="preserve"> PAGE  \* Arabic  \* MERGEFORMAT </w:instrText>
    </w:r>
    <w:r w:rsidR="00CE28D2" w:rsidRPr="00CE28D2">
      <w:rPr>
        <w:color w:val="2D81FE"/>
      </w:rPr>
      <w:fldChar w:fldCharType="separate"/>
    </w:r>
    <w:r w:rsidR="00CE28D2" w:rsidRPr="00CE28D2">
      <w:rPr>
        <w:noProof/>
        <w:color w:val="2D81FE"/>
      </w:rPr>
      <w:t>2</w:t>
    </w:r>
    <w:r w:rsidR="00CE28D2" w:rsidRPr="00CE28D2">
      <w:rPr>
        <w:color w:val="2D81FE"/>
      </w:rPr>
      <w:fldChar w:fldCharType="end"/>
    </w:r>
    <w:r w:rsidR="00CE28D2" w:rsidRPr="00CE28D2">
      <w:rPr>
        <w:color w:val="2D81FE"/>
      </w:rPr>
      <w:t xml:space="preserve"> of </w:t>
    </w:r>
    <w:r w:rsidR="00CE28D2" w:rsidRPr="00CE28D2">
      <w:rPr>
        <w:color w:val="2D81FE"/>
      </w:rPr>
      <w:fldChar w:fldCharType="begin"/>
    </w:r>
    <w:r w:rsidR="00CE28D2" w:rsidRPr="00CE28D2">
      <w:rPr>
        <w:color w:val="2D81FE"/>
      </w:rPr>
      <w:instrText xml:space="preserve"> NUMPAGES  \* Arabic  \* MERGEFORMAT </w:instrText>
    </w:r>
    <w:r w:rsidR="00CE28D2" w:rsidRPr="00CE28D2">
      <w:rPr>
        <w:color w:val="2D81FE"/>
      </w:rPr>
      <w:fldChar w:fldCharType="separate"/>
    </w:r>
    <w:r w:rsidR="00CE28D2" w:rsidRPr="00CE28D2">
      <w:rPr>
        <w:noProof/>
        <w:color w:val="2D81FE"/>
      </w:rPr>
      <w:t>2</w:t>
    </w:r>
    <w:r w:rsidR="00CE28D2" w:rsidRPr="00CE28D2">
      <w:rPr>
        <w:color w:val="2D81FE"/>
      </w:rPr>
      <w:fldChar w:fldCharType="end"/>
    </w:r>
  </w:p>
  <w:p w14:paraId="246E26B2" w14:textId="77777777" w:rsidR="00B25FAE" w:rsidRDefault="00B25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BDC98" w14:textId="77777777" w:rsidR="003C286B" w:rsidRPr="007C14A3" w:rsidRDefault="008E6683" w:rsidP="007C14A3">
    <w:pPr>
      <w:pStyle w:val="Footer"/>
      <w:jc w:val="center"/>
      <w:rPr>
        <w:color w:val="88BEFF"/>
      </w:rPr>
    </w:pPr>
    <w:r w:rsidRPr="007C14A3">
      <w:rPr>
        <w:noProof/>
        <w:color w:val="88BEFF"/>
      </w:rPr>
      <mc:AlternateContent>
        <mc:Choice Requires="wps">
          <w:drawing>
            <wp:anchor distT="0" distB="0" distL="114300" distR="114300" simplePos="0" relativeHeight="251677696" behindDoc="0" locked="0" layoutInCell="1" allowOverlap="1" wp14:anchorId="14D8951D" wp14:editId="2636B533">
              <wp:simplePos x="0" y="0"/>
              <wp:positionH relativeFrom="column">
                <wp:posOffset>0</wp:posOffset>
              </wp:positionH>
              <wp:positionV relativeFrom="paragraph">
                <wp:posOffset>4832985</wp:posOffset>
              </wp:positionV>
              <wp:extent cx="7531331" cy="864523"/>
              <wp:effectExtent l="0" t="0" r="0" b="0"/>
              <wp:wrapNone/>
              <wp:docPr id="43" name="Rectangle 43"/>
              <wp:cNvGraphicFramePr/>
              <a:graphic xmlns:a="http://schemas.openxmlformats.org/drawingml/2006/main">
                <a:graphicData uri="http://schemas.microsoft.com/office/word/2010/wordprocessingShape">
                  <wps:wsp>
                    <wps:cNvSpPr/>
                    <wps:spPr>
                      <a:xfrm>
                        <a:off x="0" y="0"/>
                        <a:ext cx="7531331" cy="864523"/>
                      </a:xfrm>
                      <a:prstGeom prst="rect">
                        <a:avLst/>
                      </a:prstGeom>
                      <a:solidFill>
                        <a:srgbClr val="88BE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B8360" id="Rectangle 43" o:spid="_x0000_s1026" style="position:absolute;margin-left:0;margin-top:380.55pt;width:593pt;height:68.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" fillcolor="#88beff" stroked="f" strokeweight="1pt"/>
          </w:pict>
        </mc:Fallback>
      </mc:AlternateContent>
    </w:r>
    <w:r w:rsidRPr="007C14A3">
      <w:rPr>
        <w:noProof/>
        <w:color w:val="88BEFF"/>
      </w:rPr>
      <mc:AlternateContent>
        <mc:Choice Requires="wps">
          <w:drawing>
            <wp:anchor distT="0" distB="0" distL="114300" distR="114300" simplePos="0" relativeHeight="251678720" behindDoc="0" locked="0" layoutInCell="1" allowOverlap="1" wp14:anchorId="53DD3866" wp14:editId="6DA26068">
              <wp:simplePos x="0" y="0"/>
              <wp:positionH relativeFrom="column">
                <wp:posOffset>248920</wp:posOffset>
              </wp:positionH>
              <wp:positionV relativeFrom="paragraph">
                <wp:posOffset>5082540</wp:posOffset>
              </wp:positionV>
              <wp:extent cx="7015942" cy="34913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7015942" cy="349135"/>
                      </a:xfrm>
                      <a:prstGeom prst="rect">
                        <a:avLst/>
                      </a:prstGeom>
                      <a:solidFill>
                        <a:srgbClr val="88BEFF"/>
                      </a:solidFill>
                      <a:ln w="6350">
                        <a:noFill/>
                      </a:ln>
                    </wps:spPr>
                    <wps:txbx>
                      <w:txbxContent>
                        <w:p w14:paraId="7F64FA2A" w14:textId="77777777" w:rsidR="008E6683" w:rsidRPr="0028043B" w:rsidRDefault="008E6683" w:rsidP="008E6683">
                          <w:pPr>
                            <w:spacing w:line="240" w:lineRule="auto"/>
                            <w:rPr>
                              <w:rFonts w:ascii="Times New Roman" w:eastAsia="Times New Roman" w:hAnsi="Times New Roman" w:cs="Times New Roman"/>
                              <w:color w:val="FFFFFF" w:themeColor="background1"/>
                              <w:lang w:eastAsia="en-GB"/>
                            </w:rPr>
                          </w:pPr>
                          <w:r w:rsidRPr="0028043B">
                            <w:rPr>
                              <w:color w:val="FFFFFF" w:themeColor="background1"/>
                            </w:rPr>
                            <w:t>www.antislavery.org.au</w:t>
                          </w:r>
                          <w:r w:rsidRPr="0028043B">
                            <w:rPr>
                              <w:color w:val="FFFFFF" w:themeColor="background1"/>
                            </w:rPr>
                            <w:ptab w:relativeTo="margin" w:alignment="center" w:leader="none"/>
                          </w:r>
                          <w:r w:rsidRPr="0028043B">
                            <w:rPr>
                              <w:color w:val="FFFFFF" w:themeColor="background1"/>
                            </w:rPr>
                            <w:ptab w:relativeTo="margin" w:alignment="right" w:leader="none"/>
                          </w:r>
                          <w:r w:rsidRPr="0028043B">
                            <w:rPr>
                              <w:color w:val="FFFFFF" w:themeColor="background1"/>
                            </w:rPr>
                            <w:t>+44 (0)20 7501 8920</w:t>
                          </w:r>
                        </w:p>
                        <w:p w14:paraId="5FDE2A7F" w14:textId="77777777" w:rsidR="008E6683" w:rsidRDefault="008E6683" w:rsidP="008E6683">
                          <w:pPr>
                            <w:pStyle w:val="Footer"/>
                          </w:pPr>
                        </w:p>
                        <w:p w14:paraId="6911331C" w14:textId="77777777" w:rsidR="008E6683" w:rsidRDefault="008E6683" w:rsidP="008E66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3DD3866" id="_x0000_t202" coordsize="21600,21600" o:spt="202" path="m,l,21600r21600,l21600,xe">
              <v:stroke joinstyle="miter"/>
              <v:path gradientshapeok="t" o:connecttype="rect"/>
            </v:shapetype>
            <v:shape id="Text Box 44" o:spid="_x0000_s1033" type="#_x0000_t202" style="position:absolute;left:0;text-align:left;margin-left:19.6pt;margin-top:400.2pt;width:552.45pt;height:2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" fillcolor="#88beff" stroked="f" strokeweight=".5pt">
              <v:textbox>
                <w:txbxContent>
                  <w:p w14:paraId="7F64FA2A" w14:textId="77777777" w:rsidR="008E6683" w:rsidRPr="0028043B" w:rsidRDefault="008E6683" w:rsidP="008E6683">
                    <w:pPr>
                      <w:spacing w:line="240" w:lineRule="auto"/>
                      <w:rPr>
                        <w:rFonts w:ascii="Times New Roman" w:eastAsia="Times New Roman" w:hAnsi="Times New Roman" w:cs="Times New Roman"/>
                        <w:color w:val="FFFFFF" w:themeColor="background1"/>
                        <w:lang w:eastAsia="en-GB"/>
                      </w:rPr>
                    </w:pPr>
                    <w:r w:rsidRPr="0028043B">
                      <w:rPr>
                        <w:color w:val="FFFFFF" w:themeColor="background1"/>
                      </w:rPr>
                      <w:t>www.antislavery.org.au</w:t>
                    </w:r>
                    <w:r w:rsidRPr="0028043B">
                      <w:rPr>
                        <w:color w:val="FFFFFF" w:themeColor="background1"/>
                      </w:rPr>
                      <w:ptab w:relativeTo="margin" w:alignment="center" w:leader="none"/>
                    </w:r>
                    <w:r w:rsidRPr="0028043B">
                      <w:rPr>
                        <w:color w:val="FFFFFF" w:themeColor="background1"/>
                      </w:rPr>
                      <w:ptab w:relativeTo="margin" w:alignment="right" w:leader="none"/>
                    </w:r>
                    <w:r w:rsidRPr="0028043B">
                      <w:rPr>
                        <w:color w:val="FFFFFF" w:themeColor="background1"/>
                      </w:rPr>
                      <w:t>+44 (0)20 7501 8920</w:t>
                    </w:r>
                  </w:p>
                  <w:p w14:paraId="5FDE2A7F" w14:textId="77777777" w:rsidR="008E6683" w:rsidRDefault="008E6683" w:rsidP="008E6683">
                    <w:pPr>
                      <w:pStyle w:val="Footer"/>
                    </w:pPr>
                  </w:p>
                  <w:p w14:paraId="6911331C" w14:textId="77777777" w:rsidR="008E6683" w:rsidRDefault="008E6683" w:rsidP="008E6683"/>
                </w:txbxContent>
              </v:textbox>
            </v:shape>
          </w:pict>
        </mc:Fallback>
      </mc:AlternateContent>
    </w:r>
    <w:r w:rsidR="007C14A3" w:rsidRPr="007C14A3">
      <w:rPr>
        <w:color w:val="88BEFF"/>
      </w:rPr>
      <w:t>Copyright Anti-Slavery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ED433" w14:textId="77777777" w:rsidR="004B1202" w:rsidRDefault="004B1202" w:rsidP="000D25F5">
      <w:pPr>
        <w:spacing w:line="240" w:lineRule="auto"/>
      </w:pPr>
      <w:r>
        <w:separator/>
      </w:r>
    </w:p>
  </w:footnote>
  <w:footnote w:type="continuationSeparator" w:id="0">
    <w:p w14:paraId="7060738D" w14:textId="77777777" w:rsidR="004B1202" w:rsidRDefault="004B1202" w:rsidP="000D25F5">
      <w:pPr>
        <w:spacing w:line="240" w:lineRule="auto"/>
      </w:pPr>
      <w:r>
        <w:continuationSeparator/>
      </w:r>
    </w:p>
  </w:footnote>
  <w:footnote w:id="1">
    <w:p w14:paraId="3664B37E" w14:textId="02C9F059" w:rsidR="005D24ED" w:rsidRPr="002D3AD7" w:rsidRDefault="005D24ED" w:rsidP="005D24ED">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00517196" w:rsidRPr="00B51B39">
        <w:rPr>
          <w:rFonts w:cs="Arial"/>
          <w:sz w:val="18"/>
          <w:szCs w:val="18"/>
        </w:rPr>
        <w:t xml:space="preserve">Roberto </w:t>
      </w:r>
      <w:r w:rsidRPr="00B51B39">
        <w:rPr>
          <w:rFonts w:cs="Arial"/>
          <w:sz w:val="18"/>
          <w:szCs w:val="18"/>
        </w:rPr>
        <w:t>Pasten et al</w:t>
      </w:r>
      <w:r w:rsidR="00517196" w:rsidRPr="00B51B39">
        <w:rPr>
          <w:rFonts w:cs="Arial"/>
          <w:sz w:val="18"/>
          <w:szCs w:val="18"/>
        </w:rPr>
        <w:t>, ‘</w:t>
      </w:r>
      <w:r w:rsidRPr="00B51B39">
        <w:rPr>
          <w:rFonts w:cs="Arial"/>
          <w:sz w:val="18"/>
          <w:szCs w:val="18"/>
        </w:rPr>
        <w:t>Not a Dream Wedding: The Hidden Nexus Between Climate Change and Child Marriage</w:t>
      </w:r>
      <w:r w:rsidR="00517196" w:rsidRPr="00B51B39">
        <w:rPr>
          <w:rFonts w:cs="Arial"/>
          <w:sz w:val="18"/>
          <w:szCs w:val="18"/>
        </w:rPr>
        <w:t>’</w:t>
      </w:r>
      <w:r w:rsidR="00CF4AA7" w:rsidRPr="00B51B39">
        <w:rPr>
          <w:rFonts w:cs="Arial"/>
          <w:sz w:val="18"/>
          <w:szCs w:val="18"/>
        </w:rPr>
        <w:t>,</w:t>
      </w:r>
      <w:r w:rsidR="00517196" w:rsidRPr="00B51B39">
        <w:rPr>
          <w:rFonts w:cs="Arial"/>
          <w:sz w:val="18"/>
          <w:szCs w:val="18"/>
        </w:rPr>
        <w:t xml:space="preserve"> </w:t>
      </w:r>
      <w:r w:rsidRPr="00B51B39">
        <w:rPr>
          <w:rFonts w:cs="Arial"/>
          <w:sz w:val="18"/>
          <w:szCs w:val="18"/>
        </w:rPr>
        <w:t>Department of Economics, University of Chile</w:t>
      </w:r>
      <w:r w:rsidR="00CF4AA7" w:rsidRPr="00B51B39">
        <w:rPr>
          <w:rFonts w:cs="Arial"/>
          <w:sz w:val="18"/>
          <w:szCs w:val="18"/>
        </w:rPr>
        <w:t xml:space="preserve"> (SDT No 508, 2020) </w:t>
      </w:r>
      <w:r w:rsidRPr="00B51B39">
        <w:rPr>
          <w:rFonts w:cs="Arial"/>
          <w:sz w:val="18"/>
          <w:szCs w:val="18"/>
        </w:rPr>
        <w:t xml:space="preserve">available at: </w:t>
      </w:r>
      <w:hyperlink r:id="rId1" w:history="1">
        <w:r w:rsidRPr="00B51B39">
          <w:rPr>
            <w:rStyle w:val="Hyperlink"/>
            <w:rFonts w:cs="Arial"/>
            <w:color w:val="auto"/>
            <w:sz w:val="18"/>
            <w:szCs w:val="18"/>
          </w:rPr>
          <w:t>https://econ.uchile.cl/uploads/publicacion/6e5a4a088041b583694ad85ae25948c4fe9443e8.pdf</w:t>
        </w:r>
      </w:hyperlink>
      <w:r w:rsidRPr="002D3AD7">
        <w:rPr>
          <w:rFonts w:cs="Arial"/>
          <w:sz w:val="18"/>
          <w:szCs w:val="18"/>
        </w:rPr>
        <w:t xml:space="preserve">; Anti-Slavery Australia, </w:t>
      </w:r>
      <w:r w:rsidRPr="002D3AD7">
        <w:rPr>
          <w:rFonts w:cs="Arial"/>
          <w:i/>
          <w:iCs/>
          <w:sz w:val="18"/>
          <w:szCs w:val="18"/>
        </w:rPr>
        <w:t>Modern Slavery</w:t>
      </w:r>
      <w:r w:rsidRPr="002D3AD7">
        <w:rPr>
          <w:rFonts w:cs="Arial"/>
          <w:sz w:val="18"/>
          <w:szCs w:val="18"/>
        </w:rPr>
        <w:t xml:space="preserve">: </w:t>
      </w:r>
      <w:r w:rsidRPr="002D3AD7">
        <w:rPr>
          <w:rFonts w:cs="Arial"/>
          <w:i/>
          <w:iCs/>
          <w:sz w:val="18"/>
          <w:szCs w:val="18"/>
        </w:rPr>
        <w:t>Why Does Modern Slavery Occur?</w:t>
      </w:r>
      <w:r w:rsidRPr="002D3AD7">
        <w:rPr>
          <w:rFonts w:cs="Arial"/>
          <w:sz w:val="18"/>
          <w:szCs w:val="18"/>
        </w:rPr>
        <w:t xml:space="preserve">, available at: </w:t>
      </w:r>
      <w:hyperlink r:id="rId2" w:history="1">
        <w:r w:rsidRPr="002D3AD7">
          <w:rPr>
            <w:rStyle w:val="Hyperlink"/>
            <w:rFonts w:cs="Arial"/>
            <w:sz w:val="18"/>
            <w:szCs w:val="18"/>
          </w:rPr>
          <w:t>https://antislavery.org.au/modern-slavery/</w:t>
        </w:r>
      </w:hyperlink>
      <w:r w:rsidRPr="002D3AD7">
        <w:rPr>
          <w:rFonts w:cs="Arial"/>
          <w:sz w:val="18"/>
          <w:szCs w:val="18"/>
        </w:rPr>
        <w:t xml:space="preserve">. </w:t>
      </w:r>
    </w:p>
  </w:footnote>
  <w:footnote w:id="2">
    <w:p w14:paraId="5046B62C" w14:textId="3EC00EF8" w:rsidR="005D24ED" w:rsidRPr="002D3AD7" w:rsidRDefault="005D24ED" w:rsidP="005D24ED">
      <w:pPr>
        <w:pStyle w:val="FootnoteText"/>
        <w:rPr>
          <w:rFonts w:cs="Arial"/>
          <w:sz w:val="18"/>
          <w:szCs w:val="18"/>
          <w:lang w:val="en-US"/>
        </w:rPr>
      </w:pPr>
      <w:r w:rsidRPr="002D3AD7">
        <w:rPr>
          <w:rStyle w:val="FootnoteReference"/>
          <w:rFonts w:cs="Arial"/>
          <w:sz w:val="18"/>
          <w:szCs w:val="18"/>
        </w:rPr>
        <w:footnoteRef/>
      </w:r>
      <w:r w:rsidRPr="00B51B39">
        <w:rPr>
          <w:rFonts w:cs="Arial"/>
          <w:sz w:val="18"/>
          <w:szCs w:val="18"/>
        </w:rPr>
        <w:t xml:space="preserve"> </w:t>
      </w:r>
      <w:r w:rsidR="00CF4AA7" w:rsidRPr="00B51B39">
        <w:rPr>
          <w:rFonts w:cs="Arial"/>
          <w:sz w:val="18"/>
          <w:szCs w:val="18"/>
        </w:rPr>
        <w:t xml:space="preserve">Roberto Pasten et al, ‘Not a Dream Wedding: The Hidden Nexus Between Climate Change and Child Marriage’, Department of Economics, University of Chile (SDT No 508, 2020) available at: </w:t>
      </w:r>
      <w:hyperlink r:id="rId3" w:history="1">
        <w:r w:rsidR="00CF4AA7" w:rsidRPr="002D3AD7">
          <w:rPr>
            <w:rStyle w:val="Hyperlink"/>
            <w:rFonts w:cs="Arial"/>
            <w:sz w:val="18"/>
            <w:szCs w:val="18"/>
          </w:rPr>
          <w:t>https://econ.uchile.cl/uploads/publicacion/6e5a4a088041b583694ad85ae25948c4fe9443e8.pdf</w:t>
        </w:r>
      </w:hyperlink>
      <w:r w:rsidR="00CF4AA7" w:rsidRPr="002D3AD7">
        <w:rPr>
          <w:rFonts w:cs="Arial"/>
          <w:sz w:val="18"/>
          <w:szCs w:val="18"/>
        </w:rPr>
        <w:t xml:space="preserve">; </w:t>
      </w:r>
      <w:r w:rsidR="002D3AD7" w:rsidRPr="002D3AD7">
        <w:rPr>
          <w:rFonts w:cs="Arial"/>
          <w:sz w:val="18"/>
          <w:szCs w:val="18"/>
        </w:rPr>
        <w:t xml:space="preserve">S </w:t>
      </w:r>
      <w:r w:rsidRPr="002D3AD7">
        <w:rPr>
          <w:rFonts w:cs="Arial"/>
          <w:sz w:val="18"/>
          <w:szCs w:val="18"/>
        </w:rPr>
        <w:t xml:space="preserve">Sellers, </w:t>
      </w:r>
      <w:r w:rsidR="002D3AD7" w:rsidRPr="002D3AD7">
        <w:rPr>
          <w:rFonts w:cs="Arial"/>
          <w:sz w:val="18"/>
          <w:szCs w:val="18"/>
        </w:rPr>
        <w:t xml:space="preserve">K </w:t>
      </w:r>
      <w:r w:rsidRPr="002D3AD7">
        <w:rPr>
          <w:rFonts w:cs="Arial"/>
          <w:sz w:val="18"/>
          <w:szCs w:val="18"/>
        </w:rPr>
        <w:t xml:space="preserve">Ebi, </w:t>
      </w:r>
      <w:r w:rsidR="002D3AD7" w:rsidRPr="00B51B39">
        <w:rPr>
          <w:rFonts w:cs="Arial"/>
          <w:sz w:val="18"/>
          <w:szCs w:val="18"/>
        </w:rPr>
        <w:t xml:space="preserve">and J </w:t>
      </w:r>
      <w:r w:rsidRPr="00B51B39">
        <w:rPr>
          <w:rFonts w:cs="Arial"/>
          <w:sz w:val="18"/>
          <w:szCs w:val="18"/>
        </w:rPr>
        <w:t>Hess</w:t>
      </w:r>
      <w:r w:rsidR="002D3AD7" w:rsidRPr="00B51B39">
        <w:rPr>
          <w:rFonts w:cs="Arial"/>
          <w:sz w:val="18"/>
          <w:szCs w:val="18"/>
        </w:rPr>
        <w:t>,</w:t>
      </w:r>
      <w:r w:rsidRPr="00B51B39">
        <w:rPr>
          <w:rFonts w:cs="Arial"/>
          <w:sz w:val="18"/>
          <w:szCs w:val="18"/>
        </w:rPr>
        <w:t xml:space="preserve"> </w:t>
      </w:r>
      <w:r w:rsidR="002D3AD7" w:rsidRPr="00B51B39">
        <w:rPr>
          <w:rFonts w:cs="Arial"/>
          <w:sz w:val="18"/>
          <w:szCs w:val="18"/>
        </w:rPr>
        <w:t>‘</w:t>
      </w:r>
      <w:r w:rsidRPr="00B51B39">
        <w:rPr>
          <w:rFonts w:cs="Arial"/>
          <w:sz w:val="18"/>
          <w:szCs w:val="18"/>
        </w:rPr>
        <w:t>Climate Change, Human Health, and Social Stability: Addressing Interlinkages</w:t>
      </w:r>
      <w:r w:rsidR="002D3AD7" w:rsidRPr="00B51B39">
        <w:rPr>
          <w:rFonts w:cs="Arial"/>
          <w:sz w:val="18"/>
          <w:szCs w:val="18"/>
        </w:rPr>
        <w:t xml:space="preserve">’ (2019) </w:t>
      </w:r>
      <w:r w:rsidRPr="00B51B39">
        <w:rPr>
          <w:rFonts w:cs="Arial"/>
          <w:i/>
          <w:iCs/>
          <w:sz w:val="18"/>
          <w:szCs w:val="18"/>
        </w:rPr>
        <w:t>Environmental Health Perspectives</w:t>
      </w:r>
      <w:r w:rsidRPr="00B51B39">
        <w:rPr>
          <w:rFonts w:cs="Arial"/>
          <w:sz w:val="18"/>
          <w:szCs w:val="18"/>
        </w:rPr>
        <w:t xml:space="preserve">, available at: </w:t>
      </w:r>
      <w:hyperlink r:id="rId4" w:history="1">
        <w:r w:rsidRPr="002D3AD7">
          <w:rPr>
            <w:rStyle w:val="Hyperlink"/>
            <w:rFonts w:cs="Arial"/>
            <w:sz w:val="18"/>
            <w:szCs w:val="18"/>
          </w:rPr>
          <w:t>https://ehp.niehs.nih.gov/doi/epdf/10.1289/EHP4534</w:t>
        </w:r>
      </w:hyperlink>
      <w:r w:rsidR="0020543A" w:rsidRPr="002D3AD7">
        <w:rPr>
          <w:rFonts w:cs="Arial"/>
          <w:sz w:val="18"/>
          <w:szCs w:val="18"/>
        </w:rPr>
        <w:t xml:space="preserve">; and </w:t>
      </w:r>
      <w:r w:rsidR="0020543A" w:rsidRPr="00B51B39">
        <w:rPr>
          <w:rFonts w:cs="Arial"/>
          <w:sz w:val="18"/>
          <w:szCs w:val="18"/>
        </w:rPr>
        <w:t xml:space="preserve">Siobhán Mullally, Special Rapporteur on Trafficking in Persons, especially Women and Children, </w:t>
      </w:r>
      <w:r w:rsidR="0020543A" w:rsidRPr="00B51B39">
        <w:rPr>
          <w:rFonts w:cs="Arial"/>
          <w:i/>
          <w:iCs/>
          <w:sz w:val="18"/>
          <w:szCs w:val="18"/>
        </w:rPr>
        <w:t>Statement Delivered at the Working Group on Trafficking in Persons</w:t>
      </w:r>
      <w:r w:rsidR="002D3AD7" w:rsidRPr="00B51B39">
        <w:rPr>
          <w:rFonts w:cs="Arial"/>
          <w:sz w:val="18"/>
          <w:szCs w:val="18"/>
        </w:rPr>
        <w:t xml:space="preserve"> </w:t>
      </w:r>
      <w:r w:rsidR="0020543A" w:rsidRPr="00B51B39">
        <w:rPr>
          <w:rFonts w:cs="Arial"/>
          <w:sz w:val="18"/>
          <w:szCs w:val="18"/>
        </w:rPr>
        <w:t>(2 October 2023)</w:t>
      </w:r>
      <w:r w:rsidR="0020543A" w:rsidRPr="00B51B39">
        <w:rPr>
          <w:rFonts w:cs="Arial"/>
          <w:sz w:val="18"/>
          <w:szCs w:val="18"/>
          <w:lang w:val="en-US"/>
        </w:rPr>
        <w:t xml:space="preserve"> 6</w:t>
      </w:r>
      <w:r w:rsidR="00F46B49">
        <w:rPr>
          <w:rFonts w:cs="Arial"/>
          <w:sz w:val="18"/>
          <w:szCs w:val="18"/>
          <w:lang w:val="en-US"/>
        </w:rPr>
        <w:t xml:space="preserve">, available at: </w:t>
      </w:r>
      <w:hyperlink r:id="rId5" w:history="1">
        <w:r w:rsidR="00F46B49" w:rsidRPr="009D7581">
          <w:rPr>
            <w:rStyle w:val="Hyperlink"/>
            <w:rFonts w:cs="Arial"/>
            <w:sz w:val="18"/>
            <w:szCs w:val="18"/>
            <w:lang w:val="en-US"/>
          </w:rPr>
          <w:t>https://www.unodc.org/documents/treaties/WG_TIP_2023/Statements/Statement_2023_COP_WG.pdf</w:t>
        </w:r>
      </w:hyperlink>
      <w:r w:rsidR="00F46B49">
        <w:rPr>
          <w:rFonts w:cs="Arial"/>
          <w:sz w:val="18"/>
          <w:szCs w:val="18"/>
          <w:lang w:val="en-US"/>
        </w:rPr>
        <w:t>.</w:t>
      </w:r>
    </w:p>
  </w:footnote>
  <w:footnote w:id="3">
    <w:p w14:paraId="43C7A82D" w14:textId="0AF99BE2" w:rsidR="005D24ED" w:rsidRPr="002D3AD7" w:rsidRDefault="005D24ED" w:rsidP="005D24ED">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00CF4AA7" w:rsidRPr="00B51B39">
        <w:rPr>
          <w:rFonts w:cs="Arial"/>
          <w:sz w:val="18"/>
          <w:szCs w:val="18"/>
        </w:rPr>
        <w:t xml:space="preserve">Roberto Pasten et al, ‘Not a Dream Wedding: The Hidden Nexus Between Climate Change and Child Marriage’, Department of Economics, University of Chile (SDT No 508, 2020) available at: </w:t>
      </w:r>
      <w:hyperlink r:id="rId6" w:history="1">
        <w:r w:rsidR="00CF4AA7" w:rsidRPr="002D3AD7">
          <w:rPr>
            <w:rStyle w:val="Hyperlink"/>
            <w:rFonts w:cs="Arial"/>
            <w:sz w:val="18"/>
            <w:szCs w:val="18"/>
          </w:rPr>
          <w:t>https://econ.uchile.cl/uploads/publicacion/6e5a4a088041b583694ad85ae25948c4fe9443e8.pdf</w:t>
        </w:r>
      </w:hyperlink>
      <w:r w:rsidR="00CF4AA7">
        <w:rPr>
          <w:rFonts w:cs="Arial"/>
          <w:sz w:val="18"/>
          <w:szCs w:val="18"/>
        </w:rPr>
        <w:t>.</w:t>
      </w:r>
    </w:p>
  </w:footnote>
  <w:footnote w:id="4">
    <w:p w14:paraId="5D8B994B" w14:textId="48FC7451" w:rsidR="005D24ED" w:rsidRPr="002D3AD7" w:rsidRDefault="005D24ED" w:rsidP="005D24ED">
      <w:pPr>
        <w:pStyle w:val="FootnoteText"/>
        <w:rPr>
          <w:rFonts w:cs="Arial"/>
          <w:sz w:val="18"/>
          <w:szCs w:val="18"/>
        </w:rPr>
      </w:pPr>
      <w:r w:rsidRPr="002D3AD7">
        <w:rPr>
          <w:rStyle w:val="FootnoteReference"/>
          <w:rFonts w:cs="Arial"/>
          <w:sz w:val="18"/>
          <w:szCs w:val="18"/>
        </w:rPr>
        <w:footnoteRef/>
      </w:r>
      <w:r w:rsidRPr="00B51B39">
        <w:rPr>
          <w:rFonts w:cs="Arial"/>
          <w:sz w:val="18"/>
          <w:szCs w:val="18"/>
        </w:rPr>
        <w:t xml:space="preserve"> </w:t>
      </w:r>
      <w:r w:rsidR="00CF4AA7" w:rsidRPr="00B51B39">
        <w:rPr>
          <w:rFonts w:cs="Arial"/>
          <w:sz w:val="18"/>
          <w:szCs w:val="18"/>
        </w:rPr>
        <w:t xml:space="preserve">M </w:t>
      </w:r>
      <w:r w:rsidRPr="00B51B39">
        <w:rPr>
          <w:rFonts w:cs="Arial"/>
          <w:sz w:val="18"/>
          <w:szCs w:val="18"/>
          <w:shd w:val="clear" w:color="auto" w:fill="FFFFFF"/>
        </w:rPr>
        <w:t>Alston</w:t>
      </w:r>
      <w:r w:rsidR="00CF4AA7" w:rsidRPr="00B51B39">
        <w:rPr>
          <w:rFonts w:cs="Arial"/>
          <w:sz w:val="18"/>
          <w:szCs w:val="18"/>
          <w:shd w:val="clear" w:color="auto" w:fill="FFFFFF"/>
        </w:rPr>
        <w:t xml:space="preserve"> et al,</w:t>
      </w:r>
      <w:r w:rsidRPr="00B51B39">
        <w:rPr>
          <w:rFonts w:cs="Arial"/>
          <w:sz w:val="18"/>
          <w:szCs w:val="18"/>
          <w:shd w:val="clear" w:color="auto" w:fill="FFFFFF"/>
        </w:rPr>
        <w:t xml:space="preserve"> </w:t>
      </w:r>
      <w:r w:rsidR="00CF4AA7" w:rsidRPr="00B51B39">
        <w:rPr>
          <w:rFonts w:cs="Arial"/>
          <w:sz w:val="18"/>
          <w:szCs w:val="18"/>
          <w:shd w:val="clear" w:color="auto" w:fill="FFFFFF"/>
        </w:rPr>
        <w:t>‘</w:t>
      </w:r>
      <w:r w:rsidRPr="00B51B39">
        <w:rPr>
          <w:rFonts w:cs="Arial"/>
          <w:sz w:val="18"/>
          <w:szCs w:val="18"/>
          <w:shd w:val="clear" w:color="auto" w:fill="FFFFFF"/>
        </w:rPr>
        <w:t>Are climate challenges reinforcing child and forced marriage and dowry as adaptation strategies in the context of Bangladesh?</w:t>
      </w:r>
      <w:r w:rsidR="00CF4AA7" w:rsidRPr="00B51B39">
        <w:rPr>
          <w:rFonts w:cs="Arial"/>
          <w:sz w:val="18"/>
          <w:szCs w:val="18"/>
          <w:shd w:val="clear" w:color="auto" w:fill="FFFFFF"/>
        </w:rPr>
        <w:t>’ (2014)</w:t>
      </w:r>
      <w:r w:rsidRPr="00B51B39">
        <w:rPr>
          <w:rFonts w:cs="Arial"/>
          <w:sz w:val="18"/>
          <w:szCs w:val="18"/>
          <w:shd w:val="clear" w:color="auto" w:fill="FFFFFF"/>
        </w:rPr>
        <w:t> </w:t>
      </w:r>
      <w:r w:rsidR="00CF4AA7" w:rsidRPr="00B51B39">
        <w:rPr>
          <w:rFonts w:cs="Arial"/>
          <w:sz w:val="18"/>
          <w:szCs w:val="18"/>
          <w:shd w:val="clear" w:color="auto" w:fill="FFFFFF"/>
        </w:rPr>
        <w:t xml:space="preserve">47 </w:t>
      </w:r>
      <w:r w:rsidRPr="00B51B39">
        <w:rPr>
          <w:rStyle w:val="Emphasis"/>
          <w:rFonts w:cs="Arial"/>
          <w:sz w:val="18"/>
          <w:szCs w:val="18"/>
          <w:shd w:val="clear" w:color="auto" w:fill="FFFFFF"/>
        </w:rPr>
        <w:t>Women's Studies International Forum</w:t>
      </w:r>
      <w:r w:rsidRPr="00B51B39">
        <w:rPr>
          <w:rFonts w:cs="Arial"/>
          <w:i/>
          <w:iCs/>
          <w:sz w:val="18"/>
          <w:szCs w:val="18"/>
          <w:shd w:val="clear" w:color="auto" w:fill="FFFFFF"/>
        </w:rPr>
        <w:t>, </w:t>
      </w:r>
      <w:r w:rsidRPr="00B51B39">
        <w:rPr>
          <w:rFonts w:cs="Arial"/>
          <w:sz w:val="18"/>
          <w:szCs w:val="18"/>
          <w:shd w:val="clear" w:color="auto" w:fill="FFFFFF"/>
        </w:rPr>
        <w:t xml:space="preserve">137 – 144, available at: </w:t>
      </w:r>
      <w:hyperlink r:id="rId7" w:history="1">
        <w:r w:rsidRPr="002D3AD7">
          <w:rPr>
            <w:rStyle w:val="Hyperlink"/>
            <w:rFonts w:cs="Arial"/>
            <w:sz w:val="18"/>
            <w:szCs w:val="18"/>
            <w:shd w:val="clear" w:color="auto" w:fill="FFFFFF"/>
          </w:rPr>
          <w:t>https://doi.org/10.1016/j.wsif.2014.08.005</w:t>
        </w:r>
      </w:hyperlink>
      <w:r w:rsidRPr="002D3AD7">
        <w:rPr>
          <w:rFonts w:cs="Arial"/>
          <w:sz w:val="18"/>
          <w:szCs w:val="18"/>
          <w:shd w:val="clear" w:color="auto" w:fill="FFFFFF"/>
        </w:rPr>
        <w:t>.</w:t>
      </w:r>
    </w:p>
  </w:footnote>
  <w:footnote w:id="5">
    <w:p w14:paraId="4F84AF02" w14:textId="77777777" w:rsidR="005D24ED" w:rsidRPr="002D3AD7" w:rsidRDefault="005D24ED" w:rsidP="005D24ED">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Pr="00B51B39">
        <w:rPr>
          <w:rFonts w:cs="Arial"/>
          <w:sz w:val="18"/>
          <w:szCs w:val="18"/>
        </w:rPr>
        <w:t xml:space="preserve">United Nations Children’s Fund (2021), </w:t>
      </w:r>
      <w:r w:rsidRPr="00B51B39">
        <w:rPr>
          <w:rFonts w:cs="Arial"/>
          <w:i/>
          <w:iCs/>
          <w:sz w:val="18"/>
          <w:szCs w:val="18"/>
        </w:rPr>
        <w:t>Towards Ending Child Marriage: Global trends and profiles of progress</w:t>
      </w:r>
      <w:r w:rsidRPr="00B51B39">
        <w:rPr>
          <w:rFonts w:cs="Arial"/>
          <w:sz w:val="18"/>
          <w:szCs w:val="18"/>
        </w:rPr>
        <w:t>, UNICEF, New York, available at</w:t>
      </w:r>
      <w:r w:rsidRPr="002D3AD7">
        <w:rPr>
          <w:rFonts w:cs="Arial"/>
          <w:sz w:val="18"/>
          <w:szCs w:val="18"/>
        </w:rPr>
        <w:t xml:space="preserve">: </w:t>
      </w:r>
      <w:hyperlink r:id="rId8" w:history="1">
        <w:r w:rsidRPr="002D3AD7">
          <w:rPr>
            <w:rStyle w:val="Hyperlink"/>
            <w:rFonts w:cs="Arial"/>
            <w:sz w:val="18"/>
            <w:szCs w:val="18"/>
          </w:rPr>
          <w:t>https://data.unicef.org/topic/child-protection/child-marriage/</w:t>
        </w:r>
      </w:hyperlink>
      <w:r w:rsidRPr="002D3AD7">
        <w:rPr>
          <w:rFonts w:cs="Arial"/>
          <w:sz w:val="18"/>
          <w:szCs w:val="18"/>
        </w:rPr>
        <w:t>.</w:t>
      </w:r>
    </w:p>
  </w:footnote>
  <w:footnote w:id="6">
    <w:p w14:paraId="303AB49F" w14:textId="77777777" w:rsidR="005D24ED" w:rsidRPr="002D3AD7" w:rsidRDefault="005D24ED" w:rsidP="005D24ED">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Pr="00B51B39">
        <w:rPr>
          <w:rFonts w:cs="Arial"/>
          <w:sz w:val="18"/>
          <w:szCs w:val="18"/>
        </w:rPr>
        <w:t xml:space="preserve">United Nations Children’s Fund (2021), </w:t>
      </w:r>
      <w:r w:rsidRPr="00B51B39">
        <w:rPr>
          <w:rFonts w:cs="Arial"/>
          <w:i/>
          <w:iCs/>
          <w:sz w:val="18"/>
          <w:szCs w:val="18"/>
        </w:rPr>
        <w:t>Towards Ending Child Marriage: Global trends and profiles of progress</w:t>
      </w:r>
      <w:r w:rsidRPr="00B51B39">
        <w:rPr>
          <w:rFonts w:cs="Arial"/>
          <w:sz w:val="18"/>
          <w:szCs w:val="18"/>
        </w:rPr>
        <w:t xml:space="preserve">, UNICEF, New York, available at: </w:t>
      </w:r>
      <w:hyperlink r:id="rId9" w:history="1">
        <w:r w:rsidRPr="002D3AD7">
          <w:rPr>
            <w:rStyle w:val="Hyperlink"/>
            <w:rFonts w:cs="Arial"/>
            <w:sz w:val="18"/>
            <w:szCs w:val="18"/>
          </w:rPr>
          <w:t>https://data.unicef.org/topic/child-protection/child-marriage/</w:t>
        </w:r>
      </w:hyperlink>
      <w:r w:rsidRPr="002D3AD7">
        <w:rPr>
          <w:rFonts w:cs="Arial"/>
          <w:sz w:val="18"/>
          <w:szCs w:val="18"/>
        </w:rPr>
        <w:t xml:space="preserve">. </w:t>
      </w:r>
    </w:p>
  </w:footnote>
  <w:footnote w:id="7">
    <w:p w14:paraId="573009E2" w14:textId="7E982544" w:rsidR="005D24ED" w:rsidRPr="007E690E" w:rsidRDefault="005D24ED" w:rsidP="005D24ED">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00CF4AA7" w:rsidRPr="00B51B39">
        <w:rPr>
          <w:rFonts w:cs="Arial"/>
          <w:sz w:val="18"/>
          <w:szCs w:val="18"/>
        </w:rPr>
        <w:t xml:space="preserve">P K </w:t>
      </w:r>
      <w:r w:rsidRPr="00B51B39">
        <w:rPr>
          <w:rFonts w:cs="Arial"/>
          <w:sz w:val="18"/>
          <w:szCs w:val="18"/>
        </w:rPr>
        <w:t xml:space="preserve">Subramanian, </w:t>
      </w:r>
      <w:r w:rsidR="00CF4AA7" w:rsidRPr="00B51B39">
        <w:rPr>
          <w:rFonts w:cs="Arial"/>
          <w:sz w:val="18"/>
          <w:szCs w:val="18"/>
        </w:rPr>
        <w:t>‘</w:t>
      </w:r>
      <w:r w:rsidRPr="00B51B39">
        <w:rPr>
          <w:rFonts w:cs="Arial"/>
          <w:sz w:val="18"/>
          <w:szCs w:val="18"/>
        </w:rPr>
        <w:t>Determination of the age at marriage of rural women in India</w:t>
      </w:r>
      <w:r w:rsidR="00CF4AA7" w:rsidRPr="00B51B39">
        <w:rPr>
          <w:rFonts w:cs="Arial"/>
          <w:sz w:val="18"/>
          <w:szCs w:val="18"/>
        </w:rPr>
        <w:t>’ (2008) 37(2)</w:t>
      </w:r>
      <w:r w:rsidRPr="00B51B39">
        <w:rPr>
          <w:rFonts w:cs="Arial"/>
          <w:sz w:val="18"/>
          <w:szCs w:val="18"/>
        </w:rPr>
        <w:t xml:space="preserve"> </w:t>
      </w:r>
      <w:r w:rsidRPr="00B51B39">
        <w:rPr>
          <w:rFonts w:cs="Arial"/>
          <w:i/>
          <w:iCs/>
          <w:sz w:val="18"/>
          <w:szCs w:val="18"/>
        </w:rPr>
        <w:t>Family and Consumer Sciences Research Journal</w:t>
      </w:r>
      <w:r w:rsidR="00CF4AA7" w:rsidRPr="00B51B39">
        <w:rPr>
          <w:rFonts w:cs="Arial"/>
          <w:sz w:val="18"/>
          <w:szCs w:val="18"/>
        </w:rPr>
        <w:t xml:space="preserve"> </w:t>
      </w:r>
      <w:r w:rsidRPr="00B51B39">
        <w:rPr>
          <w:rFonts w:cs="Arial"/>
          <w:sz w:val="18"/>
          <w:szCs w:val="18"/>
        </w:rPr>
        <w:t>160-166, available at</w:t>
      </w:r>
      <w:r w:rsidRPr="002D3AD7">
        <w:rPr>
          <w:rFonts w:cs="Arial"/>
          <w:sz w:val="18"/>
          <w:szCs w:val="18"/>
        </w:rPr>
        <w:t xml:space="preserve">: </w:t>
      </w:r>
      <w:hyperlink r:id="rId10" w:history="1">
        <w:r w:rsidRPr="002D3AD7">
          <w:rPr>
            <w:rStyle w:val="Hyperlink"/>
            <w:rFonts w:cs="Arial"/>
            <w:sz w:val="18"/>
            <w:szCs w:val="18"/>
          </w:rPr>
          <w:t>https://onlinelibrary.wiley.com/doi/abs/10.1177/1077727X08327257</w:t>
        </w:r>
      </w:hyperlink>
      <w:r w:rsidRPr="002D3AD7">
        <w:rPr>
          <w:rFonts w:cs="Arial"/>
          <w:sz w:val="18"/>
          <w:szCs w:val="18"/>
        </w:rPr>
        <w:t xml:space="preserve">. </w:t>
      </w:r>
    </w:p>
  </w:footnote>
  <w:footnote w:id="8">
    <w:p w14:paraId="1E3B61CF" w14:textId="397E80CA" w:rsidR="004E6F7C" w:rsidRPr="00F46B49" w:rsidRDefault="004E6F7C">
      <w:pPr>
        <w:pStyle w:val="FootnoteText"/>
        <w:rPr>
          <w:sz w:val="18"/>
          <w:szCs w:val="18"/>
          <w:lang w:val="en-US"/>
        </w:rPr>
      </w:pPr>
      <w:r w:rsidRPr="00F46B49">
        <w:rPr>
          <w:rStyle w:val="FootnoteReference"/>
          <w:sz w:val="18"/>
          <w:szCs w:val="18"/>
        </w:rPr>
        <w:footnoteRef/>
      </w:r>
      <w:r w:rsidRPr="00F46B49">
        <w:rPr>
          <w:sz w:val="18"/>
          <w:szCs w:val="18"/>
        </w:rPr>
        <w:t xml:space="preserve"> </w:t>
      </w:r>
      <w:r w:rsidRPr="00F46B49">
        <w:rPr>
          <w:rFonts w:cs="Arial"/>
          <w:sz w:val="18"/>
          <w:szCs w:val="18"/>
        </w:rPr>
        <w:t xml:space="preserve">Siobhán Mullally, Special Rapporteur on Trafficking in Persons, especially Women and Children, </w:t>
      </w:r>
      <w:r w:rsidRPr="00F46B49">
        <w:rPr>
          <w:rFonts w:cs="Arial"/>
          <w:i/>
          <w:iCs/>
          <w:sz w:val="18"/>
          <w:szCs w:val="18"/>
        </w:rPr>
        <w:t>Statement for World Day Against Trafficking in Persons: Achieving Sustainable Development Goals and Climate Justice Essential to Prevention of Trafficking in Persons</w:t>
      </w:r>
      <w:r w:rsidRPr="00F46B49">
        <w:rPr>
          <w:rFonts w:cs="Arial"/>
          <w:sz w:val="18"/>
          <w:szCs w:val="18"/>
        </w:rPr>
        <w:t xml:space="preserve"> (30 July 2023)</w:t>
      </w:r>
      <w:r w:rsidRPr="00F46B49">
        <w:rPr>
          <w:sz w:val="18"/>
          <w:szCs w:val="18"/>
          <w:lang w:val="en-US"/>
        </w:rPr>
        <w:t xml:space="preserve"> 1</w:t>
      </w:r>
      <w:r w:rsidR="00F46B49" w:rsidRPr="00F46B49">
        <w:rPr>
          <w:sz w:val="18"/>
          <w:szCs w:val="18"/>
          <w:lang w:val="en-US"/>
        </w:rPr>
        <w:t xml:space="preserve">, available at: </w:t>
      </w:r>
      <w:hyperlink r:id="rId11" w:history="1">
        <w:r w:rsidR="00F46B49" w:rsidRPr="00F46B49">
          <w:rPr>
            <w:rStyle w:val="Hyperlink"/>
            <w:sz w:val="18"/>
            <w:szCs w:val="18"/>
            <w:lang w:val="en-US"/>
          </w:rPr>
          <w:t>https://www.ohchr.org/sites/default/files/documents/issues/trafficking/statements/20230727-stm-wdat-sr-rrafficking.pdf</w:t>
        </w:r>
      </w:hyperlink>
      <w:r w:rsidRPr="00F46B49">
        <w:rPr>
          <w:sz w:val="18"/>
          <w:szCs w:val="18"/>
          <w:lang w:val="en-US"/>
        </w:rPr>
        <w:t>.</w:t>
      </w:r>
    </w:p>
  </w:footnote>
  <w:footnote w:id="9">
    <w:p w14:paraId="574BFE44" w14:textId="52879FA5" w:rsidR="005F1004" w:rsidRPr="00F93D6B" w:rsidRDefault="005F1004">
      <w:pPr>
        <w:pStyle w:val="FootnoteText"/>
        <w:rPr>
          <w:sz w:val="18"/>
          <w:szCs w:val="18"/>
          <w:lang w:val="en-US"/>
        </w:rPr>
      </w:pPr>
      <w:r w:rsidRPr="00F46B49">
        <w:rPr>
          <w:rStyle w:val="FootnoteReference"/>
          <w:sz w:val="18"/>
          <w:szCs w:val="18"/>
        </w:rPr>
        <w:footnoteRef/>
      </w:r>
      <w:r w:rsidRPr="00F46B49">
        <w:rPr>
          <w:sz w:val="18"/>
          <w:szCs w:val="18"/>
        </w:rPr>
        <w:t xml:space="preserve"> </w:t>
      </w:r>
      <w:r w:rsidRPr="00F46B49">
        <w:rPr>
          <w:rFonts w:cs="Arial"/>
          <w:sz w:val="18"/>
          <w:szCs w:val="18"/>
        </w:rPr>
        <w:t xml:space="preserve">Siobhán Mullally, Special Rapporteur on Trafficking in Persons, especially Women and Children, </w:t>
      </w:r>
      <w:r w:rsidRPr="00F46B49">
        <w:rPr>
          <w:rFonts w:cs="Arial"/>
          <w:i/>
          <w:iCs/>
          <w:sz w:val="18"/>
          <w:szCs w:val="18"/>
        </w:rPr>
        <w:t xml:space="preserve">Statement </w:t>
      </w:r>
      <w:r w:rsidR="00425B2C" w:rsidRPr="00F46B49">
        <w:rPr>
          <w:rFonts w:cs="Arial"/>
          <w:i/>
          <w:iCs/>
          <w:sz w:val="18"/>
          <w:szCs w:val="18"/>
        </w:rPr>
        <w:t>for World Day Against Trafficking in Persons</w:t>
      </w:r>
      <w:r w:rsidR="00B6545B" w:rsidRPr="00F46B49">
        <w:rPr>
          <w:rFonts w:cs="Arial"/>
          <w:i/>
          <w:iCs/>
          <w:sz w:val="18"/>
          <w:szCs w:val="18"/>
        </w:rPr>
        <w:t>: Achieving Sustainable Development Goals and Climate Justice Essential to Prevention of Trafficking in Persons</w:t>
      </w:r>
      <w:r w:rsidRPr="00F46B49">
        <w:rPr>
          <w:rFonts w:cs="Arial"/>
          <w:sz w:val="18"/>
          <w:szCs w:val="18"/>
        </w:rPr>
        <w:t xml:space="preserve"> (</w:t>
      </w:r>
      <w:r w:rsidR="00B6545B" w:rsidRPr="00F46B49">
        <w:rPr>
          <w:rFonts w:cs="Arial"/>
          <w:sz w:val="18"/>
          <w:szCs w:val="18"/>
        </w:rPr>
        <w:t>30</w:t>
      </w:r>
      <w:r w:rsidRPr="00F46B49">
        <w:rPr>
          <w:rFonts w:cs="Arial"/>
          <w:sz w:val="18"/>
          <w:szCs w:val="18"/>
        </w:rPr>
        <w:t xml:space="preserve"> </w:t>
      </w:r>
      <w:r w:rsidR="00B6545B" w:rsidRPr="00F46B49">
        <w:rPr>
          <w:rFonts w:cs="Arial"/>
          <w:sz w:val="18"/>
          <w:szCs w:val="18"/>
        </w:rPr>
        <w:t xml:space="preserve">July </w:t>
      </w:r>
      <w:r w:rsidRPr="00F46B49">
        <w:rPr>
          <w:rFonts w:cs="Arial"/>
          <w:sz w:val="18"/>
          <w:szCs w:val="18"/>
        </w:rPr>
        <w:t>2023)</w:t>
      </w:r>
      <w:r w:rsidRPr="00F46B49">
        <w:rPr>
          <w:sz w:val="18"/>
          <w:szCs w:val="18"/>
          <w:lang w:val="en-US"/>
        </w:rPr>
        <w:t xml:space="preserve"> </w:t>
      </w:r>
      <w:r w:rsidR="0086370F" w:rsidRPr="00F46B49">
        <w:rPr>
          <w:sz w:val="18"/>
          <w:szCs w:val="18"/>
          <w:lang w:val="en-US"/>
        </w:rPr>
        <w:t>1</w:t>
      </w:r>
      <w:r w:rsidR="00F46B49" w:rsidRPr="00F46B49">
        <w:rPr>
          <w:sz w:val="18"/>
          <w:szCs w:val="18"/>
          <w:lang w:val="en-US"/>
        </w:rPr>
        <w:t xml:space="preserve">, available at: </w:t>
      </w:r>
      <w:hyperlink r:id="rId12" w:history="1">
        <w:r w:rsidR="00F46B49" w:rsidRPr="00F46B49">
          <w:rPr>
            <w:rStyle w:val="Hyperlink"/>
            <w:sz w:val="18"/>
            <w:szCs w:val="18"/>
            <w:lang w:val="en-US"/>
          </w:rPr>
          <w:t>https://www.ohchr.org/sites/default/files/documents/issues/trafficking/statements/20230727-stm-wdat-sr-rrafficking.pdf</w:t>
        </w:r>
      </w:hyperlink>
      <w:r w:rsidR="00F46B49" w:rsidRPr="00F46B49">
        <w:rPr>
          <w:sz w:val="18"/>
          <w:szCs w:val="18"/>
          <w:lang w:val="en-US"/>
        </w:rPr>
        <w:t>.</w:t>
      </w:r>
    </w:p>
  </w:footnote>
  <w:footnote w:id="10">
    <w:p w14:paraId="47A6C89C" w14:textId="78800B99" w:rsidR="009E7B76" w:rsidRPr="00F93D6B" w:rsidRDefault="009E7B76">
      <w:pPr>
        <w:pStyle w:val="FootnoteText"/>
        <w:rPr>
          <w:sz w:val="18"/>
          <w:szCs w:val="18"/>
          <w:lang w:val="en-US"/>
        </w:rPr>
      </w:pPr>
      <w:r w:rsidRPr="00F93D6B">
        <w:rPr>
          <w:rStyle w:val="FootnoteReference"/>
          <w:sz w:val="18"/>
          <w:szCs w:val="18"/>
        </w:rPr>
        <w:footnoteRef/>
      </w:r>
      <w:r w:rsidRPr="00F93D6B">
        <w:rPr>
          <w:sz w:val="18"/>
          <w:szCs w:val="18"/>
        </w:rPr>
        <w:t xml:space="preserve"> </w:t>
      </w:r>
      <w:r w:rsidRPr="00F93D6B">
        <w:rPr>
          <w:rFonts w:cs="Arial"/>
          <w:sz w:val="18"/>
          <w:szCs w:val="18"/>
        </w:rPr>
        <w:t xml:space="preserve">Committee on the Elimination of Discrimination against Women, </w:t>
      </w:r>
      <w:r w:rsidRPr="00F93D6B">
        <w:rPr>
          <w:rFonts w:cs="Arial"/>
          <w:i/>
          <w:iCs/>
          <w:sz w:val="18"/>
          <w:szCs w:val="18"/>
        </w:rPr>
        <w:t xml:space="preserve">General </w:t>
      </w:r>
      <w:r w:rsidR="001B2D95">
        <w:rPr>
          <w:rFonts w:cs="Arial"/>
          <w:i/>
          <w:iCs/>
          <w:sz w:val="18"/>
          <w:szCs w:val="18"/>
        </w:rPr>
        <w:t>Recommendation</w:t>
      </w:r>
      <w:r w:rsidRPr="00F93D6B">
        <w:rPr>
          <w:rFonts w:cs="Arial"/>
          <w:i/>
          <w:iCs/>
          <w:sz w:val="18"/>
          <w:szCs w:val="18"/>
        </w:rPr>
        <w:t xml:space="preserve"> No 36 on the Right of Girls and Women to Education</w:t>
      </w:r>
      <w:r w:rsidRPr="00F93D6B">
        <w:rPr>
          <w:rFonts w:cs="Arial"/>
          <w:sz w:val="18"/>
          <w:szCs w:val="18"/>
        </w:rPr>
        <w:t xml:space="preserve">, UN Doc CEDAW/C/GC/36 (27 November 2017) </w:t>
      </w:r>
      <w:r w:rsidRPr="00F93D6B">
        <w:rPr>
          <w:rFonts w:cs="Arial"/>
          <w:sz w:val="18"/>
          <w:szCs w:val="18"/>
          <w:lang w:val="en-US"/>
        </w:rPr>
        <w:t>18 [65].</w:t>
      </w:r>
    </w:p>
  </w:footnote>
  <w:footnote w:id="11">
    <w:p w14:paraId="7091A5F0" w14:textId="6B9CBD94" w:rsidR="002962AA" w:rsidRPr="0014566C" w:rsidRDefault="002962AA">
      <w:pPr>
        <w:pStyle w:val="FootnoteText"/>
        <w:rPr>
          <w:sz w:val="18"/>
          <w:szCs w:val="18"/>
          <w:lang w:val="en-US"/>
        </w:rPr>
      </w:pPr>
      <w:r w:rsidRPr="00F93D6B">
        <w:rPr>
          <w:rStyle w:val="FootnoteReference"/>
          <w:sz w:val="18"/>
          <w:szCs w:val="18"/>
        </w:rPr>
        <w:footnoteRef/>
      </w:r>
      <w:r w:rsidRPr="00F93D6B">
        <w:rPr>
          <w:sz w:val="18"/>
          <w:szCs w:val="18"/>
        </w:rPr>
        <w:t xml:space="preserve"> </w:t>
      </w:r>
      <w:r w:rsidRPr="00F93D6B">
        <w:rPr>
          <w:rFonts w:cs="Arial"/>
          <w:sz w:val="18"/>
          <w:szCs w:val="18"/>
        </w:rPr>
        <w:t xml:space="preserve">Committee on the Elimination of Discrimination against Women, </w:t>
      </w:r>
      <w:r w:rsidRPr="00F93D6B">
        <w:rPr>
          <w:rFonts w:cs="Arial"/>
          <w:i/>
          <w:iCs/>
          <w:sz w:val="18"/>
          <w:szCs w:val="18"/>
        </w:rPr>
        <w:t>General Recommendation No 19: Violence Against Women</w:t>
      </w:r>
      <w:r w:rsidRPr="00F93D6B">
        <w:rPr>
          <w:rFonts w:cs="Arial"/>
          <w:sz w:val="18"/>
          <w:szCs w:val="18"/>
        </w:rPr>
        <w:t>, UN Doc CEDAW/C/GC/</w:t>
      </w:r>
      <w:r w:rsidR="00F93D6B" w:rsidRPr="00F93D6B">
        <w:rPr>
          <w:rFonts w:cs="Arial"/>
          <w:sz w:val="18"/>
          <w:szCs w:val="18"/>
        </w:rPr>
        <w:t>19</w:t>
      </w:r>
      <w:r w:rsidRPr="00F93D6B">
        <w:rPr>
          <w:rFonts w:cs="Arial"/>
          <w:sz w:val="18"/>
          <w:szCs w:val="18"/>
        </w:rPr>
        <w:t xml:space="preserve"> (</w:t>
      </w:r>
      <w:r w:rsidR="00F93D6B" w:rsidRPr="00F93D6B">
        <w:rPr>
          <w:rFonts w:cs="Arial"/>
          <w:sz w:val="18"/>
          <w:szCs w:val="18"/>
        </w:rPr>
        <w:t>1992</w:t>
      </w:r>
      <w:r w:rsidRPr="00F93D6B">
        <w:rPr>
          <w:rFonts w:cs="Arial"/>
          <w:sz w:val="18"/>
          <w:szCs w:val="18"/>
        </w:rPr>
        <w:t>) 3 [14]</w:t>
      </w:r>
      <w:r w:rsidR="0014566C">
        <w:rPr>
          <w:rFonts w:cs="Arial"/>
          <w:sz w:val="18"/>
          <w:szCs w:val="18"/>
        </w:rPr>
        <w:t xml:space="preserve">; and </w:t>
      </w:r>
      <w:r w:rsidR="0014566C" w:rsidRPr="00F93D6B">
        <w:rPr>
          <w:rFonts w:cs="Arial"/>
          <w:sz w:val="18"/>
          <w:szCs w:val="18"/>
        </w:rPr>
        <w:t xml:space="preserve">Committee on the Elimination of Discrimination against Women, </w:t>
      </w:r>
      <w:r w:rsidR="0014566C" w:rsidRPr="00F93D6B">
        <w:rPr>
          <w:rFonts w:cs="Arial"/>
          <w:i/>
          <w:iCs/>
          <w:sz w:val="18"/>
          <w:szCs w:val="18"/>
        </w:rPr>
        <w:t xml:space="preserve">General </w:t>
      </w:r>
      <w:r w:rsidR="0014566C">
        <w:rPr>
          <w:rFonts w:cs="Arial"/>
          <w:i/>
          <w:iCs/>
          <w:sz w:val="18"/>
          <w:szCs w:val="18"/>
        </w:rPr>
        <w:t>Recommendation</w:t>
      </w:r>
      <w:r w:rsidR="0014566C" w:rsidRPr="00F93D6B">
        <w:rPr>
          <w:rFonts w:cs="Arial"/>
          <w:i/>
          <w:iCs/>
          <w:sz w:val="18"/>
          <w:szCs w:val="18"/>
        </w:rPr>
        <w:t xml:space="preserve"> No 3</w:t>
      </w:r>
      <w:r w:rsidR="0014566C">
        <w:rPr>
          <w:rFonts w:cs="Arial"/>
          <w:i/>
          <w:iCs/>
          <w:sz w:val="18"/>
          <w:szCs w:val="18"/>
        </w:rPr>
        <w:t>5</w:t>
      </w:r>
      <w:r w:rsidR="0014566C" w:rsidRPr="00F93D6B">
        <w:rPr>
          <w:rFonts w:cs="Arial"/>
          <w:i/>
          <w:iCs/>
          <w:sz w:val="18"/>
          <w:szCs w:val="18"/>
        </w:rPr>
        <w:t xml:space="preserve"> on</w:t>
      </w:r>
      <w:r w:rsidR="0014566C">
        <w:rPr>
          <w:rFonts w:cs="Arial"/>
          <w:i/>
          <w:iCs/>
          <w:sz w:val="18"/>
          <w:szCs w:val="18"/>
        </w:rPr>
        <w:t xml:space="preserve"> Gender-based Violence against Women, updating General Recommendation No 19</w:t>
      </w:r>
      <w:r w:rsidR="0014566C" w:rsidRPr="00F93D6B">
        <w:rPr>
          <w:rFonts w:cs="Arial"/>
          <w:sz w:val="18"/>
          <w:szCs w:val="18"/>
        </w:rPr>
        <w:t>, UN Doc CEDAW/C/GC/3</w:t>
      </w:r>
      <w:r w:rsidR="0014566C">
        <w:rPr>
          <w:rFonts w:cs="Arial"/>
          <w:sz w:val="18"/>
          <w:szCs w:val="18"/>
        </w:rPr>
        <w:t>5</w:t>
      </w:r>
      <w:r w:rsidR="0014566C" w:rsidRPr="00F93D6B">
        <w:rPr>
          <w:rFonts w:cs="Arial"/>
          <w:sz w:val="18"/>
          <w:szCs w:val="18"/>
        </w:rPr>
        <w:t xml:space="preserve"> (</w:t>
      </w:r>
      <w:r w:rsidR="0014566C">
        <w:rPr>
          <w:rFonts w:cs="Arial"/>
          <w:sz w:val="18"/>
          <w:szCs w:val="18"/>
        </w:rPr>
        <w:t>26 July</w:t>
      </w:r>
      <w:r w:rsidR="0014566C" w:rsidRPr="00F93D6B">
        <w:rPr>
          <w:rFonts w:cs="Arial"/>
          <w:sz w:val="18"/>
          <w:szCs w:val="18"/>
        </w:rPr>
        <w:t xml:space="preserve"> 2017) </w:t>
      </w:r>
      <w:r w:rsidR="0014566C">
        <w:rPr>
          <w:rFonts w:cs="Arial"/>
          <w:sz w:val="18"/>
          <w:szCs w:val="18"/>
          <w:lang w:val="en-US"/>
        </w:rPr>
        <w:t>4-5</w:t>
      </w:r>
      <w:r w:rsidR="0014566C" w:rsidRPr="00F93D6B">
        <w:rPr>
          <w:rFonts w:cs="Arial"/>
          <w:sz w:val="18"/>
          <w:szCs w:val="18"/>
          <w:lang w:val="en-US"/>
        </w:rPr>
        <w:t xml:space="preserve"> [</w:t>
      </w:r>
      <w:r w:rsidR="0014566C">
        <w:rPr>
          <w:rFonts w:cs="Arial"/>
          <w:sz w:val="18"/>
          <w:szCs w:val="18"/>
          <w:lang w:val="en-US"/>
        </w:rPr>
        <w:t>12</w:t>
      </w:r>
      <w:r w:rsidR="0014566C" w:rsidRPr="00F93D6B">
        <w:rPr>
          <w:rFonts w:cs="Arial"/>
          <w:sz w:val="18"/>
          <w:szCs w:val="18"/>
          <w:lang w:val="en-US"/>
        </w:rPr>
        <w:t>].</w:t>
      </w:r>
    </w:p>
  </w:footnote>
  <w:footnote w:id="12">
    <w:p w14:paraId="6A28B4C6" w14:textId="45A00D46" w:rsidR="00F05594" w:rsidRPr="002D3AD7" w:rsidRDefault="00F05594" w:rsidP="00F05594">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00B51B39" w:rsidRPr="00B51B39">
        <w:rPr>
          <w:rFonts w:cs="Arial"/>
          <w:sz w:val="18"/>
          <w:szCs w:val="18"/>
        </w:rPr>
        <w:t xml:space="preserve">Roberto Pasten et al, ‘Not a Dream Wedding: The Hidden Nexus Between Climate Change and Child Marriage’, Department of Economics, University of Chile (SDT No 508, 2020) available at: </w:t>
      </w:r>
      <w:hyperlink r:id="rId13" w:history="1">
        <w:r w:rsidR="00B51B39" w:rsidRPr="002D3AD7">
          <w:rPr>
            <w:rStyle w:val="Hyperlink"/>
            <w:rFonts w:cs="Arial"/>
            <w:sz w:val="18"/>
            <w:szCs w:val="18"/>
          </w:rPr>
          <w:t>https://econ.uchile.cl/uploads/publicacion/6e5a4a088041b583694ad85ae25948c4fe9443e8.pdf</w:t>
        </w:r>
      </w:hyperlink>
      <w:r w:rsidRPr="002D3AD7">
        <w:rPr>
          <w:rFonts w:cs="Arial"/>
          <w:sz w:val="18"/>
          <w:szCs w:val="18"/>
        </w:rPr>
        <w:t>.</w:t>
      </w:r>
    </w:p>
  </w:footnote>
  <w:footnote w:id="13">
    <w:p w14:paraId="7FF6F0E9" w14:textId="77777777" w:rsidR="00F05594" w:rsidRPr="002D3AD7" w:rsidRDefault="00F05594" w:rsidP="00F05594">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Australian Government, </w:t>
      </w:r>
      <w:r w:rsidRPr="002D3AD7">
        <w:rPr>
          <w:rFonts w:cs="Arial"/>
          <w:i/>
          <w:iCs/>
          <w:sz w:val="18"/>
          <w:szCs w:val="18"/>
        </w:rPr>
        <w:t>Australia’s international engagement strategy on human trafficking and modern slavery: delivering in partnership</w:t>
      </w:r>
      <w:r w:rsidRPr="002D3AD7">
        <w:rPr>
          <w:rFonts w:cs="Arial"/>
          <w:sz w:val="18"/>
          <w:szCs w:val="18"/>
        </w:rPr>
        <w:t xml:space="preserve">, Australian Government, available at: </w:t>
      </w:r>
      <w:hyperlink r:id="rId14" w:history="1">
        <w:r w:rsidRPr="002D3AD7">
          <w:rPr>
            <w:rStyle w:val="Hyperlink"/>
            <w:rFonts w:cs="Arial"/>
            <w:sz w:val="18"/>
            <w:szCs w:val="18"/>
          </w:rPr>
          <w:t>https://www.dfat.gov.au/sites/default/files/dfat-international-strategy-human-trafficking-modern-slavery-2022.pdf</w:t>
        </w:r>
      </w:hyperlink>
      <w:r w:rsidRPr="002D3AD7">
        <w:rPr>
          <w:rFonts w:cs="Arial"/>
          <w:sz w:val="18"/>
          <w:szCs w:val="18"/>
        </w:rPr>
        <w:t xml:space="preserve">. </w:t>
      </w:r>
    </w:p>
  </w:footnote>
  <w:footnote w:id="14">
    <w:p w14:paraId="3F851AEC" w14:textId="6613426B" w:rsidR="00F05594" w:rsidRPr="002D3AD7" w:rsidRDefault="00F05594" w:rsidP="00F05594">
      <w:pPr>
        <w:pStyle w:val="FootnoteText"/>
        <w:rPr>
          <w:rFonts w:cs="Arial"/>
          <w:sz w:val="18"/>
          <w:szCs w:val="18"/>
        </w:rPr>
      </w:pPr>
      <w:r w:rsidRPr="002D3AD7">
        <w:rPr>
          <w:rStyle w:val="FootnoteReference"/>
          <w:rFonts w:cs="Arial"/>
          <w:sz w:val="18"/>
          <w:szCs w:val="18"/>
        </w:rPr>
        <w:footnoteRef/>
      </w:r>
      <w:r w:rsidRPr="002D3AD7">
        <w:rPr>
          <w:rFonts w:cs="Arial"/>
          <w:sz w:val="18"/>
          <w:szCs w:val="18"/>
        </w:rPr>
        <w:t xml:space="preserve"> </w:t>
      </w:r>
      <w:r w:rsidR="00B51B39" w:rsidRPr="00B51B39">
        <w:rPr>
          <w:rFonts w:cs="Arial"/>
          <w:sz w:val="18"/>
          <w:szCs w:val="18"/>
        </w:rPr>
        <w:t xml:space="preserve">Roberto Pasten et al, ‘Not a Dream Wedding: The Hidden Nexus Between Climate Change and Child Marriage’, Department of Economics, University of Chile (SDT No 508, 2020) available at: </w:t>
      </w:r>
      <w:hyperlink r:id="rId15" w:history="1">
        <w:r w:rsidR="00B51B39" w:rsidRPr="002D3AD7">
          <w:rPr>
            <w:rStyle w:val="Hyperlink"/>
            <w:rFonts w:cs="Arial"/>
            <w:sz w:val="18"/>
            <w:szCs w:val="18"/>
          </w:rPr>
          <w:t>https://econ.uchile.cl/uploads/publicacion/6e5a4a088041b583694ad85ae25948c4fe9443e8.pdf</w:t>
        </w:r>
      </w:hyperlink>
      <w:r w:rsidRPr="002D3AD7">
        <w:rPr>
          <w:rFonts w:cs="Arial"/>
          <w:sz w:val="18"/>
          <w:szCs w:val="18"/>
        </w:rPr>
        <w:t>.</w:t>
      </w:r>
    </w:p>
  </w:footnote>
  <w:footnote w:id="15">
    <w:p w14:paraId="2B68FC00" w14:textId="366E4B4D" w:rsidR="00571999" w:rsidRPr="002D3AD7" w:rsidRDefault="00571999">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sz w:val="18"/>
          <w:szCs w:val="18"/>
          <w:lang w:val="en-US"/>
        </w:rPr>
        <w:t xml:space="preserve">International Organisation for Migration, </w:t>
      </w:r>
      <w:r w:rsidRPr="002D3AD7">
        <w:rPr>
          <w:i/>
          <w:iCs/>
          <w:sz w:val="18"/>
          <w:szCs w:val="18"/>
          <w:lang w:val="en-US"/>
        </w:rPr>
        <w:t>The Climate Change-Human Trafficking Nexus</w:t>
      </w:r>
      <w:r w:rsidRPr="002D3AD7">
        <w:rPr>
          <w:sz w:val="18"/>
          <w:szCs w:val="18"/>
          <w:lang w:val="en-US"/>
        </w:rPr>
        <w:t xml:space="preserve"> (2016), available at: </w:t>
      </w:r>
      <w:hyperlink r:id="rId16" w:history="1">
        <w:r w:rsidRPr="002D3AD7">
          <w:rPr>
            <w:rStyle w:val="Hyperlink"/>
            <w:sz w:val="18"/>
            <w:szCs w:val="18"/>
            <w:lang w:val="en-US"/>
          </w:rPr>
          <w:t>https://publications.iom.int/system/files/pdf/mecc_infosheet_climate_change_nexus.pdf</w:t>
        </w:r>
      </w:hyperlink>
      <w:r w:rsidRPr="002D3AD7">
        <w:rPr>
          <w:sz w:val="18"/>
          <w:szCs w:val="18"/>
          <w:lang w:val="en-US"/>
        </w:rPr>
        <w:t xml:space="preserve">. </w:t>
      </w:r>
    </w:p>
  </w:footnote>
  <w:footnote w:id="16">
    <w:p w14:paraId="304A2D7F" w14:textId="54DAE157" w:rsidR="00DA6700" w:rsidRPr="002D3AD7" w:rsidRDefault="00DA6700">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rFonts w:cs="Arial"/>
          <w:sz w:val="18"/>
          <w:szCs w:val="18"/>
        </w:rPr>
        <w:t xml:space="preserve">Committee on the Elimination of Discrimination against Women, </w:t>
      </w:r>
      <w:r w:rsidRPr="002D3AD7">
        <w:rPr>
          <w:rFonts w:cs="Arial"/>
          <w:i/>
          <w:iCs/>
          <w:sz w:val="18"/>
          <w:szCs w:val="18"/>
        </w:rPr>
        <w:t xml:space="preserve">General </w:t>
      </w:r>
      <w:r w:rsidR="001B2D95">
        <w:rPr>
          <w:rFonts w:cs="Arial"/>
          <w:i/>
          <w:iCs/>
          <w:sz w:val="18"/>
          <w:szCs w:val="18"/>
        </w:rPr>
        <w:t xml:space="preserve">Recommendation </w:t>
      </w:r>
      <w:r w:rsidRPr="002D3AD7">
        <w:rPr>
          <w:rFonts w:cs="Arial"/>
          <w:i/>
          <w:iCs/>
          <w:sz w:val="18"/>
          <w:szCs w:val="18"/>
        </w:rPr>
        <w:t>No 36 on the Right of Girls and Women to Education</w:t>
      </w:r>
      <w:r w:rsidRPr="002D3AD7">
        <w:rPr>
          <w:rFonts w:cs="Arial"/>
          <w:sz w:val="18"/>
          <w:szCs w:val="18"/>
        </w:rPr>
        <w:t>, UN Doc CEDAW/C/GC/36 (27 November 2017) 1</w:t>
      </w:r>
      <w:r w:rsidRPr="002D3AD7">
        <w:rPr>
          <w:rFonts w:cs="Arial"/>
          <w:sz w:val="18"/>
          <w:szCs w:val="18"/>
          <w:lang w:val="en-US"/>
        </w:rPr>
        <w:t>4 [54].</w:t>
      </w:r>
    </w:p>
  </w:footnote>
  <w:footnote w:id="17">
    <w:p w14:paraId="7DE3D8EE" w14:textId="3B232BCD" w:rsidR="00B22246" w:rsidRPr="002D3AD7" w:rsidRDefault="00B22246">
      <w:pPr>
        <w:pStyle w:val="FootnoteText"/>
        <w:rPr>
          <w:sz w:val="18"/>
          <w:szCs w:val="18"/>
          <w:lang w:val="en-US"/>
        </w:rPr>
      </w:pPr>
      <w:r w:rsidRPr="002D3AD7">
        <w:rPr>
          <w:rStyle w:val="FootnoteReference"/>
          <w:sz w:val="18"/>
          <w:szCs w:val="18"/>
        </w:rPr>
        <w:footnoteRef/>
      </w:r>
      <w:r w:rsidRPr="002D3AD7">
        <w:rPr>
          <w:sz w:val="18"/>
          <w:szCs w:val="18"/>
        </w:rPr>
        <w:t xml:space="preserve"> </w:t>
      </w:r>
      <w:r w:rsidR="00B51B39" w:rsidRPr="00B51B39">
        <w:rPr>
          <w:rFonts w:cs="Arial"/>
          <w:sz w:val="18"/>
          <w:szCs w:val="18"/>
        </w:rPr>
        <w:t xml:space="preserve">Roberto Pasten et al, ‘Not a Dream Wedding: The Hidden Nexus Between Climate Change and Child Marriage’, Department of Economics, University of Chile (SDT No 508, 2020) available at: </w:t>
      </w:r>
      <w:hyperlink r:id="rId17" w:history="1">
        <w:r w:rsidR="00B51B39" w:rsidRPr="002D3AD7">
          <w:rPr>
            <w:rStyle w:val="Hyperlink"/>
            <w:rFonts w:cs="Arial"/>
            <w:sz w:val="18"/>
            <w:szCs w:val="18"/>
          </w:rPr>
          <w:t>https://econ.uchile.cl/uploads/publicacion/6e5a4a088041b583694ad85ae25948c4fe9443e8.pdf</w:t>
        </w:r>
      </w:hyperlink>
      <w:r w:rsidR="00AA66C3">
        <w:rPr>
          <w:rFonts w:cs="Arial"/>
          <w:sz w:val="18"/>
          <w:szCs w:val="18"/>
        </w:rPr>
        <w:t xml:space="preserve">; and </w:t>
      </w:r>
      <w:r w:rsidRPr="002D3AD7">
        <w:rPr>
          <w:sz w:val="18"/>
          <w:szCs w:val="18"/>
          <w:lang w:val="en-US"/>
        </w:rPr>
        <w:t>S</w:t>
      </w:r>
      <w:r w:rsidR="00F93D6B">
        <w:rPr>
          <w:sz w:val="18"/>
          <w:szCs w:val="18"/>
          <w:lang w:val="en-US"/>
        </w:rPr>
        <w:t>onja</w:t>
      </w:r>
      <w:r w:rsidRPr="002D3AD7">
        <w:rPr>
          <w:sz w:val="18"/>
          <w:szCs w:val="18"/>
          <w:lang w:val="en-US"/>
        </w:rPr>
        <w:t xml:space="preserve"> Ayeb-Karlsson, ‘Human Trafficking, Sexual Abuse and Exploitation: The ‘Loss and Damage’ from Climate Change a Fund will not Compensate’, </w:t>
      </w:r>
      <w:r w:rsidRPr="002D3AD7">
        <w:rPr>
          <w:i/>
          <w:iCs/>
          <w:sz w:val="18"/>
          <w:szCs w:val="18"/>
          <w:lang w:val="en-US"/>
        </w:rPr>
        <w:t>The Conversation</w:t>
      </w:r>
      <w:r w:rsidRPr="002D3AD7">
        <w:rPr>
          <w:sz w:val="18"/>
          <w:szCs w:val="18"/>
          <w:lang w:val="en-US"/>
        </w:rPr>
        <w:t xml:space="preserve"> (12 December 2023), available at: </w:t>
      </w:r>
      <w:hyperlink r:id="rId18" w:history="1">
        <w:r w:rsidRPr="002D3AD7">
          <w:rPr>
            <w:rStyle w:val="Hyperlink"/>
            <w:sz w:val="18"/>
            <w:szCs w:val="18"/>
            <w:lang w:val="en-US"/>
          </w:rPr>
          <w:t>https://theconversation.com/human-trafficking-sexual-abuse-and-exploitation-the-loss-and-damage-from-climate-change-a-fund-will-not-compensate-218981</w:t>
        </w:r>
      </w:hyperlink>
      <w:r w:rsidRPr="002D3AD7">
        <w:rPr>
          <w:sz w:val="18"/>
          <w:szCs w:val="18"/>
          <w:lang w:val="en-US"/>
        </w:rPr>
        <w:t xml:space="preserve">. </w:t>
      </w:r>
    </w:p>
  </w:footnote>
  <w:footnote w:id="18">
    <w:p w14:paraId="6D2277A8" w14:textId="77777777" w:rsidR="00657029" w:rsidRPr="002D3AD7" w:rsidRDefault="00657029" w:rsidP="00657029">
      <w:pPr>
        <w:pStyle w:val="FootnoteText"/>
        <w:rPr>
          <w:sz w:val="18"/>
          <w:szCs w:val="18"/>
          <w:lang w:val="en-US"/>
        </w:rPr>
      </w:pPr>
      <w:r w:rsidRPr="002D3AD7">
        <w:rPr>
          <w:rStyle w:val="FootnoteReference"/>
          <w:sz w:val="18"/>
          <w:szCs w:val="18"/>
        </w:rPr>
        <w:footnoteRef/>
      </w:r>
      <w:r w:rsidRPr="002D3AD7">
        <w:rPr>
          <w:sz w:val="18"/>
          <w:szCs w:val="18"/>
        </w:rPr>
        <w:t xml:space="preserve"> UNHCR, </w:t>
      </w:r>
      <w:r w:rsidRPr="002D3AD7">
        <w:rPr>
          <w:i/>
          <w:iCs/>
          <w:sz w:val="18"/>
          <w:szCs w:val="18"/>
        </w:rPr>
        <w:t>Displaced on the Frontlines of the Climate Emergency</w:t>
      </w:r>
      <w:r w:rsidRPr="002D3AD7">
        <w:rPr>
          <w:sz w:val="18"/>
          <w:szCs w:val="18"/>
        </w:rPr>
        <w:t xml:space="preserve"> (Data Visualisation, 22 April 2021), available at: </w:t>
      </w:r>
      <w:hyperlink r:id="rId19" w:history="1">
        <w:r w:rsidRPr="002D3AD7">
          <w:rPr>
            <w:rStyle w:val="Hyperlink"/>
            <w:sz w:val="18"/>
            <w:szCs w:val="18"/>
          </w:rPr>
          <w:t>https://storymaps.arcgis.com/stories/065d18218b654c798ae9f360a626d903</w:t>
        </w:r>
      </w:hyperlink>
      <w:r w:rsidRPr="002D3AD7">
        <w:rPr>
          <w:sz w:val="18"/>
          <w:szCs w:val="18"/>
        </w:rPr>
        <w:t xml:space="preserve">. </w:t>
      </w:r>
      <w:r w:rsidRPr="002D3AD7">
        <w:rPr>
          <w:rFonts w:cs="Arial"/>
          <w:sz w:val="18"/>
          <w:szCs w:val="18"/>
        </w:rPr>
        <w:t xml:space="preserve">The UNHCR defines ‘new displacements’ as </w:t>
      </w:r>
      <w:r w:rsidRPr="002D3AD7">
        <w:rPr>
          <w:rStyle w:val="Emphasis"/>
          <w:rFonts w:cs="Arial"/>
          <w:i w:val="0"/>
          <w:iCs w:val="0"/>
          <w:sz w:val="18"/>
          <w:szCs w:val="18"/>
          <w:shd w:val="clear" w:color="auto" w:fill="FFFFFF"/>
        </w:rPr>
        <w:t>the number of movements. One individual could be forced to move more than once, with each movement counting as one new displacement.</w:t>
      </w:r>
    </w:p>
  </w:footnote>
  <w:footnote w:id="19">
    <w:p w14:paraId="5501964F" w14:textId="45B7B96C" w:rsidR="00287AD0" w:rsidRPr="002D3AD7" w:rsidRDefault="00287AD0">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rFonts w:cs="Arial"/>
          <w:sz w:val="18"/>
          <w:szCs w:val="18"/>
        </w:rPr>
        <w:t xml:space="preserve">Siobhán Mullally, Special Rapporteur on Trafficking in Persons, especially Women and Children, </w:t>
      </w:r>
      <w:r w:rsidRPr="002D3AD7">
        <w:rPr>
          <w:rFonts w:cs="Arial"/>
          <w:i/>
          <w:iCs/>
          <w:sz w:val="18"/>
          <w:szCs w:val="18"/>
        </w:rPr>
        <w:t>Statement Delivered at the Working Group on Trafficking in Persons</w:t>
      </w:r>
      <w:r w:rsidR="00F83555">
        <w:rPr>
          <w:rFonts w:cs="Arial"/>
          <w:sz w:val="18"/>
          <w:szCs w:val="18"/>
        </w:rPr>
        <w:t xml:space="preserve"> </w:t>
      </w:r>
      <w:r w:rsidRPr="002D3AD7">
        <w:rPr>
          <w:rFonts w:cs="Arial"/>
          <w:sz w:val="18"/>
          <w:szCs w:val="18"/>
        </w:rPr>
        <w:t>(2 October 2023)</w:t>
      </w:r>
      <w:r w:rsidRPr="002D3AD7">
        <w:rPr>
          <w:sz w:val="18"/>
          <w:szCs w:val="18"/>
          <w:lang w:val="en-US"/>
        </w:rPr>
        <w:t xml:space="preserve"> 2</w:t>
      </w:r>
      <w:r w:rsidR="00F46B49">
        <w:rPr>
          <w:sz w:val="18"/>
          <w:szCs w:val="18"/>
          <w:lang w:val="en-US"/>
        </w:rPr>
        <w:t xml:space="preserve">, available at: </w:t>
      </w:r>
      <w:hyperlink r:id="rId20" w:history="1">
        <w:r w:rsidR="00F46B49" w:rsidRPr="009D7581">
          <w:rPr>
            <w:rStyle w:val="Hyperlink"/>
            <w:sz w:val="18"/>
            <w:szCs w:val="18"/>
            <w:lang w:val="en-US"/>
          </w:rPr>
          <w:t>https://www.unodc.org/documents/treaties/WG_TIP_2023/Statements/Statement_2023_COP_WG.pdf</w:t>
        </w:r>
      </w:hyperlink>
      <w:r w:rsidR="00F46B49">
        <w:rPr>
          <w:sz w:val="18"/>
          <w:szCs w:val="18"/>
          <w:lang w:val="en-US"/>
        </w:rPr>
        <w:t xml:space="preserve">. </w:t>
      </w:r>
    </w:p>
  </w:footnote>
  <w:footnote w:id="20">
    <w:p w14:paraId="0343AB0C" w14:textId="2B795740" w:rsidR="00EE0A88" w:rsidRPr="002D3AD7" w:rsidRDefault="00EE0A88">
      <w:pPr>
        <w:pStyle w:val="FootnoteText"/>
        <w:rPr>
          <w:sz w:val="18"/>
          <w:szCs w:val="18"/>
          <w:lang w:val="en-US"/>
        </w:rPr>
      </w:pPr>
      <w:r w:rsidRPr="002D3AD7">
        <w:rPr>
          <w:rStyle w:val="FootnoteReference"/>
          <w:sz w:val="18"/>
          <w:szCs w:val="18"/>
        </w:rPr>
        <w:footnoteRef/>
      </w:r>
      <w:r w:rsidRPr="002D3AD7">
        <w:rPr>
          <w:sz w:val="18"/>
          <w:szCs w:val="18"/>
        </w:rPr>
        <w:t xml:space="preserve"> </w:t>
      </w:r>
      <w:r w:rsidR="00A23C1C" w:rsidRPr="002D3AD7">
        <w:rPr>
          <w:rFonts w:cs="Arial"/>
          <w:sz w:val="18"/>
          <w:szCs w:val="18"/>
        </w:rPr>
        <w:t xml:space="preserve">Siobhán Mullally, Special Rapporteur on Trafficking in Persons, especially Women and Children, </w:t>
      </w:r>
      <w:r w:rsidR="00A23C1C" w:rsidRPr="002D3AD7">
        <w:rPr>
          <w:rFonts w:cs="Arial"/>
          <w:i/>
          <w:iCs/>
          <w:sz w:val="18"/>
          <w:szCs w:val="18"/>
        </w:rPr>
        <w:t>Statement Delivered at the Working Group on Trafficking in Persons</w:t>
      </w:r>
      <w:r w:rsidR="00A23C1C" w:rsidRPr="002D3AD7">
        <w:rPr>
          <w:rFonts w:cs="Arial"/>
          <w:sz w:val="18"/>
          <w:szCs w:val="18"/>
        </w:rPr>
        <w:t xml:space="preserve"> (2 October 2023)</w:t>
      </w:r>
      <w:r w:rsidR="00A23C1C" w:rsidRPr="002D3AD7">
        <w:rPr>
          <w:sz w:val="18"/>
          <w:szCs w:val="18"/>
          <w:lang w:val="en-US"/>
        </w:rPr>
        <w:t xml:space="preserve"> 2</w:t>
      </w:r>
      <w:r w:rsidR="00F46B49">
        <w:rPr>
          <w:sz w:val="18"/>
          <w:szCs w:val="18"/>
          <w:lang w:val="en-US"/>
        </w:rPr>
        <w:t xml:space="preserve">, available at: </w:t>
      </w:r>
      <w:hyperlink r:id="rId21" w:history="1">
        <w:r w:rsidR="00F46B49" w:rsidRPr="009D7581">
          <w:rPr>
            <w:rStyle w:val="Hyperlink"/>
            <w:sz w:val="18"/>
            <w:szCs w:val="18"/>
            <w:lang w:val="en-US"/>
          </w:rPr>
          <w:t>https://www.unodc.org/documents/treaties/WG_TIP_2023/Statements/Statement_2023_COP_WG.pdf</w:t>
        </w:r>
      </w:hyperlink>
      <w:r w:rsidR="00F46B49">
        <w:rPr>
          <w:sz w:val="18"/>
          <w:szCs w:val="18"/>
          <w:lang w:val="en-US"/>
        </w:rPr>
        <w:t>.</w:t>
      </w:r>
    </w:p>
  </w:footnote>
  <w:footnote w:id="21">
    <w:p w14:paraId="75A91698" w14:textId="77777777" w:rsidR="000F1460" w:rsidRPr="002D3AD7" w:rsidRDefault="000F1460" w:rsidP="000F1460">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sz w:val="18"/>
          <w:szCs w:val="18"/>
          <w:lang w:val="en-US"/>
        </w:rPr>
        <w:t xml:space="preserve">Committee on the Rights of the Child, </w:t>
      </w:r>
      <w:r w:rsidRPr="002D3AD7">
        <w:rPr>
          <w:i/>
          <w:iCs/>
          <w:sz w:val="18"/>
          <w:szCs w:val="18"/>
          <w:lang w:val="en-US"/>
        </w:rPr>
        <w:t>General Comment No 26 on Children’s Rights and the Environment, with a Special Focus on Climate Change</w:t>
      </w:r>
      <w:r w:rsidRPr="002D3AD7">
        <w:rPr>
          <w:sz w:val="18"/>
          <w:szCs w:val="18"/>
          <w:lang w:val="en-US"/>
        </w:rPr>
        <w:t>, 93</w:t>
      </w:r>
      <w:r w:rsidRPr="002D3AD7">
        <w:rPr>
          <w:sz w:val="18"/>
          <w:szCs w:val="18"/>
          <w:vertAlign w:val="superscript"/>
          <w:lang w:val="en-US"/>
        </w:rPr>
        <w:t>rd</w:t>
      </w:r>
      <w:r w:rsidRPr="002D3AD7">
        <w:rPr>
          <w:sz w:val="18"/>
          <w:szCs w:val="18"/>
          <w:lang w:val="en-US"/>
        </w:rPr>
        <w:t xml:space="preserve"> sess, UN Doc CRC/C/GC/26 (22 August 2023) 3 [13].</w:t>
      </w:r>
    </w:p>
  </w:footnote>
  <w:footnote w:id="22">
    <w:p w14:paraId="72D4ADD1" w14:textId="77777777" w:rsidR="000F1460" w:rsidRPr="002D3AD7" w:rsidRDefault="000F1460" w:rsidP="000F1460">
      <w:pPr>
        <w:pStyle w:val="FootnoteText"/>
        <w:rPr>
          <w:sz w:val="18"/>
          <w:szCs w:val="18"/>
          <w:lang w:val="en-US"/>
        </w:rPr>
      </w:pPr>
      <w:r w:rsidRPr="002D3AD7">
        <w:rPr>
          <w:rStyle w:val="FootnoteReference"/>
          <w:sz w:val="18"/>
          <w:szCs w:val="18"/>
        </w:rPr>
        <w:footnoteRef/>
      </w:r>
      <w:r w:rsidRPr="002D3AD7">
        <w:rPr>
          <w:sz w:val="18"/>
          <w:szCs w:val="18"/>
        </w:rPr>
        <w:t xml:space="preserve"> Frances Simmons and Jennifer Burn, ‘Without Consent: Forced Marriage in Australia’ (2013) 36(3) </w:t>
      </w:r>
      <w:r w:rsidRPr="002D3AD7">
        <w:rPr>
          <w:i/>
          <w:iCs/>
          <w:sz w:val="18"/>
          <w:szCs w:val="18"/>
        </w:rPr>
        <w:t>Melbourne University Law Review</w:t>
      </w:r>
      <w:r w:rsidRPr="002D3AD7">
        <w:rPr>
          <w:sz w:val="18"/>
          <w:szCs w:val="18"/>
        </w:rPr>
        <w:t xml:space="preserve"> 970, 996</w:t>
      </w:r>
      <w:r w:rsidRPr="00F83555">
        <w:rPr>
          <w:sz w:val="18"/>
          <w:szCs w:val="18"/>
        </w:rPr>
        <w:t>, n 121.</w:t>
      </w:r>
    </w:p>
  </w:footnote>
  <w:footnote w:id="23">
    <w:p w14:paraId="641D1AA4" w14:textId="77777777" w:rsidR="000F1460" w:rsidRPr="002D3AD7" w:rsidRDefault="000F1460" w:rsidP="000F1460">
      <w:pPr>
        <w:pStyle w:val="FootnoteText"/>
        <w:rPr>
          <w:sz w:val="18"/>
          <w:szCs w:val="18"/>
          <w:lang w:val="en-US"/>
        </w:rPr>
      </w:pPr>
      <w:r w:rsidRPr="002D3AD7">
        <w:rPr>
          <w:rStyle w:val="FootnoteReference"/>
          <w:sz w:val="18"/>
          <w:szCs w:val="18"/>
        </w:rPr>
        <w:footnoteRef/>
      </w:r>
      <w:r w:rsidRPr="002D3AD7">
        <w:rPr>
          <w:sz w:val="18"/>
          <w:szCs w:val="18"/>
        </w:rPr>
        <w:t xml:space="preserve"> C</w:t>
      </w:r>
      <w:r w:rsidRPr="002D3AD7">
        <w:rPr>
          <w:sz w:val="18"/>
          <w:szCs w:val="18"/>
          <w:lang w:val="en-US"/>
        </w:rPr>
        <w:t xml:space="preserve">ommittee on the Elimination of Discrimination against Women, </w:t>
      </w:r>
      <w:r w:rsidRPr="002D3AD7">
        <w:rPr>
          <w:i/>
          <w:iCs/>
          <w:sz w:val="18"/>
          <w:szCs w:val="18"/>
          <w:lang w:val="en-US"/>
        </w:rPr>
        <w:t>General Recommendation No 38 on Trafficking in Women and Girls in the Context of Global Migration</w:t>
      </w:r>
      <w:r w:rsidRPr="002D3AD7">
        <w:rPr>
          <w:sz w:val="18"/>
          <w:szCs w:val="18"/>
          <w:lang w:val="en-US"/>
        </w:rPr>
        <w:t>, UN Doc CEDAW/C/GC/38 (20 November 2020) 1 [1].</w:t>
      </w:r>
    </w:p>
  </w:footnote>
  <w:footnote w:id="24">
    <w:p w14:paraId="4B93FF30" w14:textId="77777777" w:rsidR="000F1460" w:rsidRPr="00F83555" w:rsidRDefault="000F1460" w:rsidP="000F1460">
      <w:pPr>
        <w:pStyle w:val="FootnoteText"/>
        <w:rPr>
          <w:sz w:val="18"/>
          <w:szCs w:val="18"/>
          <w:lang w:val="en-US"/>
        </w:rPr>
      </w:pPr>
      <w:r w:rsidRPr="00F83555">
        <w:rPr>
          <w:rStyle w:val="FootnoteReference"/>
          <w:sz w:val="18"/>
          <w:szCs w:val="18"/>
        </w:rPr>
        <w:footnoteRef/>
      </w:r>
      <w:r w:rsidRPr="00F83555">
        <w:rPr>
          <w:sz w:val="18"/>
          <w:szCs w:val="18"/>
        </w:rPr>
        <w:t xml:space="preserve"> C</w:t>
      </w:r>
      <w:r w:rsidRPr="00F83555">
        <w:rPr>
          <w:sz w:val="18"/>
          <w:szCs w:val="18"/>
          <w:lang w:val="en-US"/>
        </w:rPr>
        <w:t xml:space="preserve">ommittee on the Elimination of Discrimination against Women, </w:t>
      </w:r>
      <w:r w:rsidRPr="00F83555">
        <w:rPr>
          <w:i/>
          <w:iCs/>
          <w:sz w:val="18"/>
          <w:szCs w:val="18"/>
          <w:lang w:val="en-US"/>
        </w:rPr>
        <w:t>General Recommendation No 38 on Trafficking in Women and Girls in the Context of Global Migration</w:t>
      </w:r>
      <w:r w:rsidRPr="00F83555">
        <w:rPr>
          <w:sz w:val="18"/>
          <w:szCs w:val="18"/>
          <w:lang w:val="en-US"/>
        </w:rPr>
        <w:t xml:space="preserve">, UN Doc CEDAW/C/GC/38 (20 November 2020) 3 [9]; Committee on the Rights of the Child, </w:t>
      </w:r>
      <w:r w:rsidRPr="00F83555">
        <w:rPr>
          <w:i/>
          <w:iCs/>
          <w:sz w:val="18"/>
          <w:szCs w:val="18"/>
          <w:lang w:val="en-US"/>
        </w:rPr>
        <w:t>General Comment No 1: Article 29(1) The Aims of Education</w:t>
      </w:r>
      <w:r w:rsidRPr="00F83555">
        <w:rPr>
          <w:sz w:val="18"/>
          <w:szCs w:val="18"/>
          <w:lang w:val="en-US"/>
        </w:rPr>
        <w:t>, UN Doc CRC/GC/2001/1 (17 April 2001) 2 [2].</w:t>
      </w:r>
    </w:p>
  </w:footnote>
  <w:footnote w:id="25">
    <w:p w14:paraId="0F9B93D3" w14:textId="6D464E02" w:rsidR="0031461F" w:rsidRPr="00F83555" w:rsidRDefault="0031461F">
      <w:pPr>
        <w:pStyle w:val="FootnoteText"/>
        <w:rPr>
          <w:sz w:val="18"/>
          <w:szCs w:val="18"/>
          <w:lang w:val="en-US"/>
        </w:rPr>
      </w:pPr>
      <w:r w:rsidRPr="00F83555">
        <w:rPr>
          <w:rStyle w:val="FootnoteReference"/>
          <w:sz w:val="18"/>
          <w:szCs w:val="18"/>
        </w:rPr>
        <w:footnoteRef/>
      </w:r>
      <w:r w:rsidR="005452AC" w:rsidRPr="00F83555">
        <w:rPr>
          <w:sz w:val="18"/>
          <w:szCs w:val="18"/>
        </w:rPr>
        <w:t xml:space="preserve"> D Nusche</w:t>
      </w:r>
      <w:r w:rsidRPr="00F83555">
        <w:rPr>
          <w:sz w:val="18"/>
          <w:szCs w:val="18"/>
        </w:rPr>
        <w:t>,</w:t>
      </w:r>
      <w:r w:rsidR="005452AC" w:rsidRPr="00F83555">
        <w:rPr>
          <w:sz w:val="18"/>
          <w:szCs w:val="18"/>
        </w:rPr>
        <w:t xml:space="preserve"> M Fuster Rabella and S Lauterbach,</w:t>
      </w:r>
      <w:r w:rsidRPr="00F83555">
        <w:rPr>
          <w:sz w:val="18"/>
          <w:szCs w:val="18"/>
        </w:rPr>
        <w:t xml:space="preserve"> </w:t>
      </w:r>
      <w:r w:rsidRPr="00F83555">
        <w:rPr>
          <w:i/>
          <w:iCs/>
          <w:sz w:val="18"/>
          <w:szCs w:val="18"/>
        </w:rPr>
        <w:t>Rethinking Education in the Context of Climate Change: Leverage Points for Transformative Change</w:t>
      </w:r>
      <w:r w:rsidRPr="00F83555">
        <w:rPr>
          <w:sz w:val="18"/>
          <w:szCs w:val="18"/>
        </w:rPr>
        <w:t xml:space="preserve"> (</w:t>
      </w:r>
      <w:r w:rsidR="005452AC" w:rsidRPr="00F83555">
        <w:rPr>
          <w:sz w:val="18"/>
          <w:szCs w:val="18"/>
        </w:rPr>
        <w:t xml:space="preserve">OECD </w:t>
      </w:r>
      <w:r w:rsidRPr="00F83555">
        <w:rPr>
          <w:sz w:val="18"/>
          <w:szCs w:val="18"/>
        </w:rPr>
        <w:t>Education Working Paper No 307,</w:t>
      </w:r>
      <w:r w:rsidR="005452AC" w:rsidRPr="00F83555">
        <w:rPr>
          <w:sz w:val="18"/>
          <w:szCs w:val="18"/>
        </w:rPr>
        <w:t xml:space="preserve"> Doc No</w:t>
      </w:r>
      <w:r w:rsidR="001B2D95" w:rsidRPr="00F83555">
        <w:rPr>
          <w:sz w:val="18"/>
          <w:szCs w:val="18"/>
        </w:rPr>
        <w:t xml:space="preserve"> </w:t>
      </w:r>
      <w:r w:rsidR="005452AC" w:rsidRPr="00F83555">
        <w:rPr>
          <w:sz w:val="18"/>
          <w:szCs w:val="18"/>
        </w:rPr>
        <w:t>EDU/WKP(2024)02, 12 February 2024)</w:t>
      </w:r>
      <w:r w:rsidRPr="00F83555">
        <w:rPr>
          <w:sz w:val="18"/>
          <w:szCs w:val="18"/>
        </w:rPr>
        <w:t xml:space="preserve"> </w:t>
      </w:r>
      <w:r w:rsidRPr="00F83555">
        <w:rPr>
          <w:sz w:val="18"/>
          <w:szCs w:val="18"/>
          <w:lang w:val="en-US"/>
        </w:rPr>
        <w:t>9</w:t>
      </w:r>
      <w:r w:rsidR="005452AC" w:rsidRPr="00F83555">
        <w:rPr>
          <w:sz w:val="18"/>
          <w:szCs w:val="18"/>
          <w:lang w:val="en-US"/>
        </w:rPr>
        <w:t>.</w:t>
      </w:r>
    </w:p>
  </w:footnote>
  <w:footnote w:id="26">
    <w:p w14:paraId="38250CBF" w14:textId="08B28C90" w:rsidR="0031461F" w:rsidRPr="00F83555" w:rsidRDefault="0031461F">
      <w:pPr>
        <w:pStyle w:val="FootnoteText"/>
        <w:rPr>
          <w:sz w:val="18"/>
          <w:szCs w:val="18"/>
          <w:lang w:val="en-US"/>
        </w:rPr>
      </w:pPr>
      <w:r w:rsidRPr="00F83555">
        <w:rPr>
          <w:rStyle w:val="FootnoteReference"/>
          <w:sz w:val="18"/>
          <w:szCs w:val="18"/>
        </w:rPr>
        <w:footnoteRef/>
      </w:r>
      <w:r w:rsidRPr="00F83555">
        <w:rPr>
          <w:sz w:val="18"/>
          <w:szCs w:val="18"/>
        </w:rPr>
        <w:t xml:space="preserve"> </w:t>
      </w:r>
      <w:r w:rsidRPr="00F83555">
        <w:rPr>
          <w:rFonts w:cs="Arial"/>
          <w:sz w:val="18"/>
          <w:szCs w:val="18"/>
        </w:rPr>
        <w:t xml:space="preserve">Committee on the Elimination of Discrimination against Women, </w:t>
      </w:r>
      <w:r w:rsidRPr="00F83555">
        <w:rPr>
          <w:rFonts w:cs="Arial"/>
          <w:i/>
          <w:iCs/>
          <w:sz w:val="18"/>
          <w:szCs w:val="18"/>
        </w:rPr>
        <w:t xml:space="preserve">General </w:t>
      </w:r>
      <w:r w:rsidR="001B2D95" w:rsidRPr="00F83555">
        <w:rPr>
          <w:rFonts w:cs="Arial"/>
          <w:i/>
          <w:iCs/>
          <w:sz w:val="18"/>
          <w:szCs w:val="18"/>
        </w:rPr>
        <w:t>Recommendation</w:t>
      </w:r>
      <w:r w:rsidRPr="00F83555">
        <w:rPr>
          <w:rFonts w:cs="Arial"/>
          <w:i/>
          <w:iCs/>
          <w:sz w:val="18"/>
          <w:szCs w:val="18"/>
        </w:rPr>
        <w:t xml:space="preserve"> No 36 on the Right of Girls and Women to Education</w:t>
      </w:r>
      <w:r w:rsidRPr="00F83555">
        <w:rPr>
          <w:rFonts w:cs="Arial"/>
          <w:sz w:val="18"/>
          <w:szCs w:val="18"/>
        </w:rPr>
        <w:t xml:space="preserve">, UN Doc CEDAW/C/GC/36 (27 November 2017) </w:t>
      </w:r>
      <w:r w:rsidRPr="00F83555">
        <w:rPr>
          <w:rFonts w:cs="Arial"/>
          <w:sz w:val="18"/>
          <w:szCs w:val="18"/>
          <w:lang w:val="en-US"/>
        </w:rPr>
        <w:t>4 [16].</w:t>
      </w:r>
    </w:p>
  </w:footnote>
  <w:footnote w:id="27">
    <w:p w14:paraId="630B08BC" w14:textId="0DCB0691" w:rsidR="00A8326A" w:rsidRPr="00F83555" w:rsidRDefault="00A8326A">
      <w:pPr>
        <w:pStyle w:val="FootnoteText"/>
        <w:rPr>
          <w:sz w:val="18"/>
          <w:szCs w:val="18"/>
          <w:lang w:val="en-US"/>
        </w:rPr>
      </w:pPr>
      <w:r w:rsidRPr="00F83555">
        <w:rPr>
          <w:rStyle w:val="FootnoteReference"/>
          <w:sz w:val="18"/>
          <w:szCs w:val="18"/>
        </w:rPr>
        <w:footnoteRef/>
      </w:r>
      <w:r w:rsidRPr="00F83555">
        <w:rPr>
          <w:sz w:val="18"/>
          <w:szCs w:val="18"/>
        </w:rPr>
        <w:t xml:space="preserve"> </w:t>
      </w:r>
      <w:r w:rsidRPr="00F83555">
        <w:rPr>
          <w:sz w:val="18"/>
          <w:szCs w:val="18"/>
          <w:lang w:val="en-US"/>
        </w:rPr>
        <w:t xml:space="preserve">Committee on Economic, Social and Cultural Rights, </w:t>
      </w:r>
      <w:r w:rsidRPr="00F83555">
        <w:rPr>
          <w:i/>
          <w:iCs/>
          <w:sz w:val="18"/>
          <w:szCs w:val="18"/>
          <w:lang w:val="en-US"/>
        </w:rPr>
        <w:t>General Comment No 13: The Right to Education (Article 13 of the Covenant)</w:t>
      </w:r>
      <w:r w:rsidRPr="00F83555">
        <w:rPr>
          <w:sz w:val="18"/>
          <w:szCs w:val="18"/>
        </w:rPr>
        <w:t xml:space="preserve">, UN Doc No E/C.12/1999/10 (8 December 1999) 2 [6]. </w:t>
      </w:r>
    </w:p>
  </w:footnote>
  <w:footnote w:id="28">
    <w:p w14:paraId="3A1FF60B" w14:textId="07EB55A2" w:rsidR="00682548" w:rsidRPr="00F83555" w:rsidRDefault="00682548">
      <w:pPr>
        <w:pStyle w:val="FootnoteText"/>
        <w:rPr>
          <w:sz w:val="18"/>
          <w:szCs w:val="18"/>
          <w:lang w:val="en-US"/>
        </w:rPr>
      </w:pPr>
      <w:r w:rsidRPr="00F83555">
        <w:rPr>
          <w:rStyle w:val="FootnoteReference"/>
          <w:sz w:val="18"/>
          <w:szCs w:val="18"/>
        </w:rPr>
        <w:footnoteRef/>
      </w:r>
      <w:r w:rsidRPr="00F83555">
        <w:rPr>
          <w:sz w:val="18"/>
          <w:szCs w:val="18"/>
        </w:rPr>
        <w:t xml:space="preserve"> </w:t>
      </w:r>
      <w:r w:rsidRPr="00F83555">
        <w:rPr>
          <w:rFonts w:cs="Arial"/>
          <w:sz w:val="18"/>
          <w:szCs w:val="18"/>
        </w:rPr>
        <w:t xml:space="preserve">Committee on the Elimination of Discrimination against Women, </w:t>
      </w:r>
      <w:r w:rsidRPr="00F83555">
        <w:rPr>
          <w:rFonts w:cs="Arial"/>
          <w:i/>
          <w:iCs/>
          <w:sz w:val="18"/>
          <w:szCs w:val="18"/>
        </w:rPr>
        <w:t xml:space="preserve">General </w:t>
      </w:r>
      <w:r w:rsidR="001B2D95" w:rsidRPr="00F83555">
        <w:rPr>
          <w:rFonts w:cs="Arial"/>
          <w:i/>
          <w:iCs/>
          <w:sz w:val="18"/>
          <w:szCs w:val="18"/>
        </w:rPr>
        <w:t>Recommendation</w:t>
      </w:r>
      <w:r w:rsidRPr="00F83555">
        <w:rPr>
          <w:rFonts w:cs="Arial"/>
          <w:i/>
          <w:iCs/>
          <w:sz w:val="18"/>
          <w:szCs w:val="18"/>
        </w:rPr>
        <w:t xml:space="preserve"> No 36 on the Right of Girls and Women to Education</w:t>
      </w:r>
      <w:r w:rsidRPr="00F83555">
        <w:rPr>
          <w:rFonts w:cs="Arial"/>
          <w:sz w:val="18"/>
          <w:szCs w:val="18"/>
        </w:rPr>
        <w:t xml:space="preserve">, UN Doc CEDAW/C/GC/36 (27 November 2017) </w:t>
      </w:r>
      <w:r w:rsidRPr="00F83555">
        <w:rPr>
          <w:rFonts w:cs="Arial"/>
          <w:sz w:val="18"/>
          <w:szCs w:val="18"/>
          <w:lang w:val="en-US"/>
        </w:rPr>
        <w:t>7 [29].</w:t>
      </w:r>
    </w:p>
  </w:footnote>
  <w:footnote w:id="29">
    <w:p w14:paraId="3166F8D2" w14:textId="57727CEF" w:rsidR="00830954" w:rsidRPr="00F83555" w:rsidRDefault="00830954">
      <w:pPr>
        <w:pStyle w:val="FootnoteText"/>
        <w:rPr>
          <w:sz w:val="18"/>
          <w:szCs w:val="18"/>
          <w:lang w:val="en-US"/>
        </w:rPr>
      </w:pPr>
      <w:r w:rsidRPr="00F83555">
        <w:rPr>
          <w:rStyle w:val="FootnoteReference"/>
          <w:sz w:val="18"/>
          <w:szCs w:val="18"/>
        </w:rPr>
        <w:footnoteRef/>
      </w:r>
      <w:r w:rsidRPr="00F83555">
        <w:rPr>
          <w:sz w:val="18"/>
          <w:szCs w:val="18"/>
        </w:rPr>
        <w:t xml:space="preserve"> </w:t>
      </w:r>
      <w:r w:rsidR="001B2D95" w:rsidRPr="00F83555">
        <w:rPr>
          <w:rFonts w:cs="Arial"/>
          <w:sz w:val="18"/>
          <w:szCs w:val="18"/>
        </w:rPr>
        <w:t xml:space="preserve">Committee on the Elimination of Discrimination against Women, </w:t>
      </w:r>
      <w:r w:rsidR="001B2D95" w:rsidRPr="00F83555">
        <w:rPr>
          <w:rFonts w:cs="Arial"/>
          <w:i/>
          <w:iCs/>
          <w:sz w:val="18"/>
          <w:szCs w:val="18"/>
        </w:rPr>
        <w:t>General Recommendation No 36 on the Right of Girls and Women to Education</w:t>
      </w:r>
      <w:r w:rsidR="001B2D95" w:rsidRPr="00F83555">
        <w:rPr>
          <w:rFonts w:cs="Arial"/>
          <w:sz w:val="18"/>
          <w:szCs w:val="18"/>
        </w:rPr>
        <w:t xml:space="preserve">, UN Doc CEDAW/C/GC/36 (27 November 2017) </w:t>
      </w:r>
      <w:r w:rsidR="001B2D95" w:rsidRPr="00F83555">
        <w:rPr>
          <w:rFonts w:cs="Arial"/>
          <w:sz w:val="18"/>
          <w:szCs w:val="18"/>
          <w:lang w:val="en-US"/>
        </w:rPr>
        <w:t>7-8 [29]-[30].</w:t>
      </w:r>
    </w:p>
  </w:footnote>
  <w:footnote w:id="30">
    <w:p w14:paraId="2FFE2BD8" w14:textId="0AC77BBE" w:rsidR="00516EFB" w:rsidRPr="00516EFB" w:rsidRDefault="00516EFB">
      <w:pPr>
        <w:pStyle w:val="FootnoteText"/>
        <w:rPr>
          <w:lang w:val="en-US"/>
        </w:rPr>
      </w:pPr>
      <w:r w:rsidRPr="00F83555">
        <w:rPr>
          <w:rStyle w:val="FootnoteReference"/>
          <w:sz w:val="18"/>
          <w:szCs w:val="18"/>
        </w:rPr>
        <w:footnoteRef/>
      </w:r>
      <w:r w:rsidRPr="00F83555">
        <w:rPr>
          <w:sz w:val="18"/>
          <w:szCs w:val="18"/>
        </w:rPr>
        <w:t xml:space="preserve"> </w:t>
      </w:r>
      <w:r w:rsidRPr="00F83555">
        <w:rPr>
          <w:rFonts w:cs="Arial"/>
          <w:sz w:val="18"/>
          <w:szCs w:val="18"/>
        </w:rPr>
        <w:t xml:space="preserve">Committee on the Elimination of Discrimination against Women, </w:t>
      </w:r>
      <w:r w:rsidRPr="00F83555">
        <w:rPr>
          <w:rFonts w:cs="Arial"/>
          <w:i/>
          <w:iCs/>
          <w:sz w:val="18"/>
          <w:szCs w:val="18"/>
        </w:rPr>
        <w:t xml:space="preserve">General </w:t>
      </w:r>
      <w:r w:rsidR="001B2D95" w:rsidRPr="00F83555">
        <w:rPr>
          <w:rFonts w:cs="Arial"/>
          <w:i/>
          <w:iCs/>
          <w:sz w:val="18"/>
          <w:szCs w:val="18"/>
        </w:rPr>
        <w:t>Recommendation</w:t>
      </w:r>
      <w:r w:rsidRPr="00F83555">
        <w:rPr>
          <w:rFonts w:cs="Arial"/>
          <w:i/>
          <w:iCs/>
          <w:sz w:val="18"/>
          <w:szCs w:val="18"/>
        </w:rPr>
        <w:t xml:space="preserve"> No 36 on the Right of Girls and Women to Education</w:t>
      </w:r>
      <w:r w:rsidRPr="00F83555">
        <w:rPr>
          <w:rFonts w:cs="Arial"/>
          <w:sz w:val="18"/>
          <w:szCs w:val="18"/>
        </w:rPr>
        <w:t xml:space="preserve">, UN Doc CEDAW/C/GC/36 (27 November 2017) </w:t>
      </w:r>
      <w:r w:rsidRPr="00F83555">
        <w:rPr>
          <w:rFonts w:cs="Arial"/>
          <w:sz w:val="18"/>
          <w:szCs w:val="18"/>
          <w:lang w:val="en-US"/>
        </w:rPr>
        <w:t xml:space="preserve">8 [31(a)]; </w:t>
      </w:r>
      <w:r w:rsidR="00F83555" w:rsidRPr="00F83555">
        <w:rPr>
          <w:rFonts w:cs="Arial"/>
          <w:sz w:val="18"/>
          <w:szCs w:val="18"/>
          <w:lang w:val="en-US"/>
        </w:rPr>
        <w:t xml:space="preserve">General Assembly, </w:t>
      </w:r>
      <w:r w:rsidR="00F83555" w:rsidRPr="00F83555">
        <w:rPr>
          <w:rFonts w:cs="Arial"/>
          <w:i/>
          <w:iCs/>
          <w:sz w:val="18"/>
          <w:szCs w:val="18"/>
          <w:lang w:val="en-US"/>
        </w:rPr>
        <w:t>Transforming our World: the 2030 Agenda for Sustainable Development</w:t>
      </w:r>
      <w:r w:rsidR="00F83555" w:rsidRPr="00F83555">
        <w:rPr>
          <w:rFonts w:cs="Arial"/>
          <w:sz w:val="18"/>
          <w:szCs w:val="18"/>
          <w:lang w:val="en-US"/>
        </w:rPr>
        <w:t xml:space="preserve">, UN Doc A/RES/70/1 (21 October 2015) 17, </w:t>
      </w:r>
      <w:r w:rsidRPr="00F83555">
        <w:rPr>
          <w:sz w:val="18"/>
          <w:szCs w:val="18"/>
          <w:lang w:val="en-US"/>
        </w:rPr>
        <w:t>Sustainable Development Goal 4.a.</w:t>
      </w:r>
    </w:p>
  </w:footnote>
  <w:footnote w:id="31">
    <w:p w14:paraId="17DE4A4A" w14:textId="3A7512CE" w:rsidR="009A1771" w:rsidRPr="00EE4C59" w:rsidRDefault="009A1771" w:rsidP="009A1771">
      <w:pPr>
        <w:pStyle w:val="FootnoteText"/>
        <w:rPr>
          <w:rFonts w:cs="Arial"/>
          <w:sz w:val="18"/>
          <w:szCs w:val="18"/>
          <w:lang w:val="en-US"/>
        </w:rPr>
      </w:pPr>
      <w:r w:rsidRPr="00EE4C59">
        <w:rPr>
          <w:rStyle w:val="FootnoteReference"/>
          <w:rFonts w:cs="Arial"/>
          <w:sz w:val="18"/>
          <w:szCs w:val="18"/>
        </w:rPr>
        <w:footnoteRef/>
      </w:r>
      <w:r w:rsidRPr="00EE4C59">
        <w:rPr>
          <w:rFonts w:cs="Arial"/>
          <w:sz w:val="18"/>
          <w:szCs w:val="18"/>
        </w:rPr>
        <w:t xml:space="preserve"> Committee on the Elimination of Discrimination against Women, </w:t>
      </w:r>
      <w:r w:rsidRPr="00EE4C59">
        <w:rPr>
          <w:rFonts w:cs="Arial"/>
          <w:i/>
          <w:iCs/>
          <w:sz w:val="18"/>
          <w:szCs w:val="18"/>
        </w:rPr>
        <w:t xml:space="preserve">General </w:t>
      </w:r>
      <w:r w:rsidR="001B2D95" w:rsidRPr="00EE4C59">
        <w:rPr>
          <w:rFonts w:cs="Arial"/>
          <w:i/>
          <w:iCs/>
          <w:sz w:val="18"/>
          <w:szCs w:val="18"/>
        </w:rPr>
        <w:t xml:space="preserve">Recommendation </w:t>
      </w:r>
      <w:r w:rsidRPr="00EE4C59">
        <w:rPr>
          <w:rFonts w:cs="Arial"/>
          <w:i/>
          <w:iCs/>
          <w:sz w:val="18"/>
          <w:szCs w:val="18"/>
        </w:rPr>
        <w:t>No 36 on the Right of Girls and Women to Education</w:t>
      </w:r>
      <w:r w:rsidRPr="00EE4C59">
        <w:rPr>
          <w:rFonts w:cs="Arial"/>
          <w:sz w:val="18"/>
          <w:szCs w:val="18"/>
        </w:rPr>
        <w:t xml:space="preserve">, UN Doc CEDAW/C/GC/36 (27 November 2017) </w:t>
      </w:r>
      <w:r w:rsidRPr="00EE4C59">
        <w:rPr>
          <w:rFonts w:cs="Arial"/>
          <w:sz w:val="18"/>
          <w:szCs w:val="18"/>
          <w:lang w:val="en-US"/>
        </w:rPr>
        <w:t>5 [20].</w:t>
      </w:r>
    </w:p>
  </w:footnote>
  <w:footnote w:id="32">
    <w:p w14:paraId="1B74D4C6" w14:textId="24CDD44E" w:rsidR="00967D45" w:rsidRPr="00EE4C59" w:rsidRDefault="00967D45" w:rsidP="00967D45">
      <w:pPr>
        <w:pStyle w:val="FootnoteText"/>
        <w:rPr>
          <w:sz w:val="18"/>
          <w:szCs w:val="18"/>
          <w:lang w:val="en-US"/>
        </w:rPr>
      </w:pPr>
      <w:r w:rsidRPr="00EE4C59">
        <w:rPr>
          <w:rStyle w:val="FootnoteReference"/>
          <w:sz w:val="18"/>
          <w:szCs w:val="18"/>
        </w:rPr>
        <w:footnoteRef/>
      </w:r>
      <w:r w:rsidRPr="00EE4C59">
        <w:rPr>
          <w:sz w:val="18"/>
          <w:szCs w:val="18"/>
        </w:rPr>
        <w:t xml:space="preserve"> </w:t>
      </w:r>
      <w:r w:rsidRPr="00EE4C59">
        <w:rPr>
          <w:rFonts w:cs="Arial"/>
          <w:sz w:val="18"/>
          <w:szCs w:val="18"/>
        </w:rPr>
        <w:t>Sio</w:t>
      </w:r>
      <w:r w:rsidR="00CD3FEA" w:rsidRPr="00EE4C59">
        <w:rPr>
          <w:rFonts w:cs="Arial"/>
          <w:sz w:val="18"/>
          <w:szCs w:val="18"/>
        </w:rPr>
        <w:t>b</w:t>
      </w:r>
      <w:r w:rsidRPr="00EE4C59">
        <w:rPr>
          <w:rFonts w:cs="Arial"/>
          <w:sz w:val="18"/>
          <w:szCs w:val="18"/>
        </w:rPr>
        <w:t xml:space="preserve">hán Mullally, Special Rapporteur on Trafficking in Persons, especially Women and Children, </w:t>
      </w:r>
      <w:r w:rsidRPr="00EE4C59">
        <w:rPr>
          <w:rFonts w:cs="Arial"/>
          <w:i/>
          <w:iCs/>
          <w:sz w:val="18"/>
          <w:szCs w:val="18"/>
        </w:rPr>
        <w:t>Statement Delivered at the Working Group on Trafficking in Persons</w:t>
      </w:r>
      <w:r w:rsidR="00EE4C59" w:rsidRPr="00EE4C59">
        <w:rPr>
          <w:rFonts w:cs="Arial"/>
          <w:sz w:val="18"/>
          <w:szCs w:val="18"/>
        </w:rPr>
        <w:t xml:space="preserve"> </w:t>
      </w:r>
      <w:r w:rsidRPr="00EE4C59">
        <w:rPr>
          <w:rFonts w:cs="Arial"/>
          <w:sz w:val="18"/>
          <w:szCs w:val="18"/>
        </w:rPr>
        <w:t>(2 October 2023)</w:t>
      </w:r>
      <w:r w:rsidRPr="00EE4C59">
        <w:rPr>
          <w:sz w:val="18"/>
          <w:szCs w:val="18"/>
          <w:lang w:val="en-US"/>
        </w:rPr>
        <w:t xml:space="preserve"> </w:t>
      </w:r>
      <w:r w:rsidR="00BB71A9" w:rsidRPr="00EE4C59">
        <w:rPr>
          <w:sz w:val="18"/>
          <w:szCs w:val="18"/>
          <w:lang w:val="en-US"/>
        </w:rPr>
        <w:t>6</w:t>
      </w:r>
      <w:r w:rsidR="00F46B49">
        <w:rPr>
          <w:sz w:val="18"/>
          <w:szCs w:val="18"/>
          <w:lang w:val="en-US"/>
        </w:rPr>
        <w:t xml:space="preserve">, available at: </w:t>
      </w:r>
      <w:hyperlink r:id="rId22" w:history="1">
        <w:r w:rsidR="00F46B49" w:rsidRPr="009D7581">
          <w:rPr>
            <w:rStyle w:val="Hyperlink"/>
            <w:sz w:val="18"/>
            <w:szCs w:val="18"/>
            <w:lang w:val="en-US"/>
          </w:rPr>
          <w:t>https://www.unodc.org/documents/treaties/WG_TIP_2023/Statements/Statement_2023_COP_WG.pdf</w:t>
        </w:r>
      </w:hyperlink>
      <w:r w:rsidR="00F46B49">
        <w:rPr>
          <w:sz w:val="18"/>
          <w:szCs w:val="18"/>
          <w:lang w:val="en-US"/>
        </w:rPr>
        <w:t>.</w:t>
      </w:r>
    </w:p>
  </w:footnote>
  <w:footnote w:id="33">
    <w:p w14:paraId="26A38150" w14:textId="0D537B96" w:rsidR="00D219D6" w:rsidRPr="00D219D6" w:rsidRDefault="00D219D6">
      <w:pPr>
        <w:pStyle w:val="FootnoteText"/>
        <w:rPr>
          <w:lang w:val="en-US"/>
        </w:rPr>
      </w:pPr>
      <w:r w:rsidRPr="00EE4C59">
        <w:rPr>
          <w:rStyle w:val="FootnoteReference"/>
          <w:sz w:val="18"/>
          <w:szCs w:val="18"/>
        </w:rPr>
        <w:footnoteRef/>
      </w:r>
      <w:r w:rsidRPr="00EE4C59">
        <w:rPr>
          <w:sz w:val="18"/>
          <w:szCs w:val="18"/>
        </w:rPr>
        <w:t xml:space="preserve"> </w:t>
      </w:r>
      <w:r w:rsidRPr="00EE4C59">
        <w:rPr>
          <w:rFonts w:cs="Arial"/>
          <w:sz w:val="18"/>
          <w:szCs w:val="18"/>
        </w:rPr>
        <w:t xml:space="preserve">Siobhán Mullally, Special Rapporteur on Trafficking in Persons, especially Women and Children, </w:t>
      </w:r>
      <w:r w:rsidRPr="00EE4C59">
        <w:rPr>
          <w:rFonts w:cs="Arial"/>
          <w:i/>
          <w:iCs/>
          <w:sz w:val="18"/>
          <w:szCs w:val="18"/>
        </w:rPr>
        <w:t>Statement Delivered at the Working Group on Trafficking in Persons</w:t>
      </w:r>
      <w:r w:rsidRPr="00EE4C59">
        <w:rPr>
          <w:rFonts w:cs="Arial"/>
          <w:sz w:val="18"/>
          <w:szCs w:val="18"/>
        </w:rPr>
        <w:t xml:space="preserve"> (2 October 2023)</w:t>
      </w:r>
      <w:r w:rsidRPr="00EE4C59">
        <w:rPr>
          <w:sz w:val="18"/>
          <w:szCs w:val="18"/>
          <w:lang w:val="en-US"/>
        </w:rPr>
        <w:t xml:space="preserve"> 3</w:t>
      </w:r>
      <w:r w:rsidR="00F46B49">
        <w:rPr>
          <w:sz w:val="18"/>
          <w:szCs w:val="18"/>
          <w:lang w:val="en-US"/>
        </w:rPr>
        <w:t xml:space="preserve">, available at: </w:t>
      </w:r>
      <w:hyperlink r:id="rId23" w:history="1">
        <w:r w:rsidR="00F46B49" w:rsidRPr="009D7581">
          <w:rPr>
            <w:rStyle w:val="Hyperlink"/>
            <w:sz w:val="18"/>
            <w:szCs w:val="18"/>
            <w:lang w:val="en-US"/>
          </w:rPr>
          <w:t>https://www.unodc.org/documents/treaties/WG_TIP_2023/Statements/Statement_2023_COP_WG.pdf</w:t>
        </w:r>
      </w:hyperlink>
      <w:r w:rsidR="00F46B49">
        <w:rPr>
          <w:sz w:val="18"/>
          <w:szCs w:val="18"/>
          <w:lang w:val="en-US"/>
        </w:rPr>
        <w:t>.</w:t>
      </w:r>
    </w:p>
  </w:footnote>
  <w:footnote w:id="34">
    <w:p w14:paraId="392F54CD" w14:textId="77AAB375" w:rsidR="00F66D83" w:rsidRPr="002D3AD7" w:rsidRDefault="00F66D83">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sz w:val="18"/>
          <w:szCs w:val="18"/>
          <w:lang w:val="en-US"/>
        </w:rPr>
        <w:t xml:space="preserve">Committee on the Rights of the Child, </w:t>
      </w:r>
      <w:r w:rsidRPr="002D3AD7">
        <w:rPr>
          <w:i/>
          <w:iCs/>
          <w:sz w:val="18"/>
          <w:szCs w:val="18"/>
          <w:lang w:val="en-US"/>
        </w:rPr>
        <w:t>General Comment No 1: Article 29(1) The Aims of Education</w:t>
      </w:r>
      <w:r w:rsidRPr="002D3AD7">
        <w:rPr>
          <w:sz w:val="18"/>
          <w:szCs w:val="18"/>
          <w:lang w:val="en-US"/>
        </w:rPr>
        <w:t>, UN Doc CRC/GC/2001/1 (17 April 2001) 2 [2].</w:t>
      </w:r>
    </w:p>
  </w:footnote>
  <w:footnote w:id="35">
    <w:p w14:paraId="20417E8E" w14:textId="31E34758" w:rsidR="004D3414" w:rsidRPr="00C56D27" w:rsidRDefault="004D3414">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sz w:val="18"/>
          <w:szCs w:val="18"/>
          <w:lang w:val="en-US"/>
        </w:rPr>
        <w:t xml:space="preserve">Committee on the Rights of the Child, </w:t>
      </w:r>
      <w:r w:rsidRPr="002D3AD7">
        <w:rPr>
          <w:i/>
          <w:iCs/>
          <w:sz w:val="18"/>
          <w:szCs w:val="18"/>
          <w:lang w:val="en-US"/>
        </w:rPr>
        <w:t>General Comment No 1: Article 29(1) The Aims of Education</w:t>
      </w:r>
      <w:r w:rsidRPr="002D3AD7">
        <w:rPr>
          <w:sz w:val="18"/>
          <w:szCs w:val="18"/>
          <w:lang w:val="en-US"/>
        </w:rPr>
        <w:t>, UN Doc CRC/GC/2001/1 (17 April 2001) 2 [2].</w:t>
      </w:r>
    </w:p>
  </w:footnote>
  <w:footnote w:id="36">
    <w:p w14:paraId="55D87735" w14:textId="57913B7C" w:rsidR="00390C75" w:rsidRPr="002D3AD7" w:rsidRDefault="00390C75" w:rsidP="00390C75">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rFonts w:cs="Arial"/>
          <w:sz w:val="18"/>
          <w:szCs w:val="18"/>
        </w:rPr>
        <w:t xml:space="preserve">Committee on the Elimination of Discrimination against Women, </w:t>
      </w:r>
      <w:r w:rsidRPr="002D3AD7">
        <w:rPr>
          <w:rFonts w:cs="Arial"/>
          <w:i/>
          <w:iCs/>
          <w:sz w:val="18"/>
          <w:szCs w:val="18"/>
        </w:rPr>
        <w:t xml:space="preserve">General </w:t>
      </w:r>
      <w:r w:rsidR="001B2D95">
        <w:rPr>
          <w:rFonts w:cs="Arial"/>
          <w:i/>
          <w:iCs/>
          <w:sz w:val="18"/>
          <w:szCs w:val="18"/>
        </w:rPr>
        <w:t>Recommendation</w:t>
      </w:r>
      <w:r w:rsidRPr="002D3AD7">
        <w:rPr>
          <w:rFonts w:cs="Arial"/>
          <w:i/>
          <w:iCs/>
          <w:sz w:val="18"/>
          <w:szCs w:val="18"/>
        </w:rPr>
        <w:t xml:space="preserve"> No 36 on the Right of Girls and Women to Education</w:t>
      </w:r>
      <w:r w:rsidRPr="002D3AD7">
        <w:rPr>
          <w:rFonts w:cs="Arial"/>
          <w:sz w:val="18"/>
          <w:szCs w:val="18"/>
        </w:rPr>
        <w:t>, UN Doc CEDAW/C/GC/36 (27 November 2017); Sio</w:t>
      </w:r>
      <w:r w:rsidR="005D10E6" w:rsidRPr="002D3AD7">
        <w:rPr>
          <w:rFonts w:cs="Arial"/>
          <w:sz w:val="18"/>
          <w:szCs w:val="18"/>
        </w:rPr>
        <w:t>b</w:t>
      </w:r>
      <w:r w:rsidRPr="002D3AD7">
        <w:rPr>
          <w:rFonts w:cs="Arial"/>
          <w:sz w:val="18"/>
          <w:szCs w:val="18"/>
        </w:rPr>
        <w:t xml:space="preserve">hán Mullally, Special Rapporteur on Trafficking in Persons, especially Women and Children, </w:t>
      </w:r>
      <w:r w:rsidRPr="002D3AD7">
        <w:rPr>
          <w:rFonts w:cs="Arial"/>
          <w:i/>
          <w:iCs/>
          <w:sz w:val="18"/>
          <w:szCs w:val="18"/>
        </w:rPr>
        <w:t>Statement Delivered at the Working Group on Trafficking in Persons</w:t>
      </w:r>
      <w:r w:rsidRPr="002D3AD7">
        <w:rPr>
          <w:rFonts w:cs="Arial"/>
          <w:sz w:val="18"/>
          <w:szCs w:val="18"/>
        </w:rPr>
        <w:t xml:space="preserve"> (2 October 2023)</w:t>
      </w:r>
      <w:r w:rsidR="00F46B49">
        <w:rPr>
          <w:rFonts w:cs="Arial"/>
          <w:sz w:val="18"/>
          <w:szCs w:val="18"/>
        </w:rPr>
        <w:t xml:space="preserve">, available at: </w:t>
      </w:r>
      <w:hyperlink r:id="rId24" w:history="1">
        <w:r w:rsidR="00F46B49" w:rsidRPr="009D7581">
          <w:rPr>
            <w:rStyle w:val="Hyperlink"/>
            <w:rFonts w:cs="Arial"/>
            <w:sz w:val="18"/>
            <w:szCs w:val="18"/>
          </w:rPr>
          <w:t>https://www.unodc.org/documents/treaties/WG_TIP_2023/Statements/Statement_2023_COP_WG.pdf</w:t>
        </w:r>
      </w:hyperlink>
      <w:r w:rsidR="00F46B49">
        <w:rPr>
          <w:rFonts w:cs="Arial"/>
          <w:sz w:val="18"/>
          <w:szCs w:val="18"/>
        </w:rPr>
        <w:t>.</w:t>
      </w:r>
    </w:p>
  </w:footnote>
  <w:footnote w:id="37">
    <w:p w14:paraId="362DF6B1" w14:textId="63190C74" w:rsidR="00682548" w:rsidRPr="002D3AD7" w:rsidRDefault="00682548">
      <w:pPr>
        <w:pStyle w:val="FootnoteText"/>
        <w:rPr>
          <w:sz w:val="18"/>
          <w:szCs w:val="18"/>
          <w:lang w:val="en-US"/>
        </w:rPr>
      </w:pPr>
      <w:r w:rsidRPr="002D3AD7">
        <w:rPr>
          <w:rStyle w:val="FootnoteReference"/>
          <w:sz w:val="18"/>
          <w:szCs w:val="18"/>
        </w:rPr>
        <w:footnoteRef/>
      </w:r>
      <w:r w:rsidRPr="002D3AD7">
        <w:rPr>
          <w:sz w:val="18"/>
          <w:szCs w:val="18"/>
        </w:rPr>
        <w:t xml:space="preserve"> </w:t>
      </w:r>
      <w:r w:rsidR="00E25968" w:rsidRPr="002D3AD7">
        <w:rPr>
          <w:sz w:val="18"/>
          <w:szCs w:val="18"/>
          <w:lang w:val="en-US"/>
        </w:rPr>
        <w:t xml:space="preserve">Committee on Economic, Social and Cultural Rights, </w:t>
      </w:r>
      <w:r w:rsidR="00E25968" w:rsidRPr="002D3AD7">
        <w:rPr>
          <w:i/>
          <w:iCs/>
          <w:sz w:val="18"/>
          <w:szCs w:val="18"/>
          <w:lang w:val="en-US"/>
        </w:rPr>
        <w:t>General Comment No 13: The Right to Education (Article 13 of the Covenant)</w:t>
      </w:r>
      <w:r w:rsidR="00E25968" w:rsidRPr="002D3AD7">
        <w:rPr>
          <w:sz w:val="18"/>
          <w:szCs w:val="18"/>
        </w:rPr>
        <w:t>, UN Doc No E/C.12/1999/10 (8 December 1999) 3 [6].</w:t>
      </w:r>
    </w:p>
  </w:footnote>
  <w:footnote w:id="38">
    <w:p w14:paraId="77855C9F" w14:textId="36BB8F70" w:rsidR="000B2196" w:rsidRPr="000B2196" w:rsidRDefault="000B2196">
      <w:pPr>
        <w:pStyle w:val="FootnoteText"/>
        <w:rPr>
          <w:lang w:val="en-US"/>
        </w:rPr>
      </w:pPr>
      <w:r>
        <w:rPr>
          <w:rStyle w:val="FootnoteReference"/>
        </w:rPr>
        <w:footnoteRef/>
      </w:r>
      <w:r>
        <w:t xml:space="preserve"> </w:t>
      </w:r>
      <w:r w:rsidRPr="002D3AD7">
        <w:rPr>
          <w:rFonts w:cs="Arial"/>
          <w:sz w:val="18"/>
          <w:szCs w:val="18"/>
        </w:rPr>
        <w:t xml:space="preserve">Committee on the Elimination of Discrimination against Women, </w:t>
      </w:r>
      <w:r w:rsidRPr="002D3AD7">
        <w:rPr>
          <w:rFonts w:cs="Arial"/>
          <w:i/>
          <w:iCs/>
          <w:sz w:val="18"/>
          <w:szCs w:val="18"/>
        </w:rPr>
        <w:t xml:space="preserve">General </w:t>
      </w:r>
      <w:r>
        <w:rPr>
          <w:rFonts w:cs="Arial"/>
          <w:i/>
          <w:iCs/>
          <w:sz w:val="18"/>
          <w:szCs w:val="18"/>
        </w:rPr>
        <w:t>Recommendation</w:t>
      </w:r>
      <w:r w:rsidRPr="002D3AD7">
        <w:rPr>
          <w:rFonts w:cs="Arial"/>
          <w:i/>
          <w:iCs/>
          <w:sz w:val="18"/>
          <w:szCs w:val="18"/>
        </w:rPr>
        <w:t xml:space="preserve"> No 36 on the Right of Girls and Women to Education</w:t>
      </w:r>
      <w:r w:rsidRPr="002D3AD7">
        <w:rPr>
          <w:rFonts w:cs="Arial"/>
          <w:sz w:val="18"/>
          <w:szCs w:val="18"/>
        </w:rPr>
        <w:t>, UN Doc CEDAW/C/GC/36 (27 November 2017)</w:t>
      </w:r>
      <w:r>
        <w:rPr>
          <w:rFonts w:cs="Arial"/>
          <w:sz w:val="18"/>
          <w:szCs w:val="18"/>
        </w:rPr>
        <w:t xml:space="preserve"> 9 [33].</w:t>
      </w:r>
    </w:p>
  </w:footnote>
  <w:footnote w:id="39">
    <w:p w14:paraId="5C51207E" w14:textId="72DBA80C" w:rsidR="00AD03D8" w:rsidRPr="00AD03D8" w:rsidRDefault="00AD03D8">
      <w:pPr>
        <w:pStyle w:val="FootnoteText"/>
        <w:rPr>
          <w:lang w:val="en-US"/>
        </w:rPr>
      </w:pPr>
      <w:r w:rsidRPr="002D3AD7">
        <w:rPr>
          <w:rStyle w:val="FootnoteReference"/>
          <w:sz w:val="18"/>
          <w:szCs w:val="18"/>
        </w:rPr>
        <w:footnoteRef/>
      </w:r>
      <w:r w:rsidRPr="002D3AD7">
        <w:rPr>
          <w:sz w:val="18"/>
          <w:szCs w:val="18"/>
        </w:rPr>
        <w:t xml:space="preserve"> Committee on the Rights of the Child, </w:t>
      </w:r>
      <w:r w:rsidRPr="002D3AD7">
        <w:rPr>
          <w:i/>
          <w:iCs/>
          <w:sz w:val="18"/>
          <w:szCs w:val="18"/>
        </w:rPr>
        <w:t>General Comment No 25 on Children’s Rights in relation to the Digital Environment</w:t>
      </w:r>
      <w:r w:rsidRPr="002D3AD7">
        <w:rPr>
          <w:sz w:val="18"/>
          <w:szCs w:val="18"/>
        </w:rPr>
        <w:t>, UN Doc CRC/C/GC/25 (2 March 2021).</w:t>
      </w:r>
    </w:p>
  </w:footnote>
  <w:footnote w:id="40">
    <w:p w14:paraId="224FE0C4" w14:textId="759CCDEE" w:rsidR="00E40192" w:rsidRPr="002D3AD7" w:rsidRDefault="00E40192">
      <w:pPr>
        <w:pStyle w:val="FootnoteText"/>
        <w:rPr>
          <w:sz w:val="18"/>
          <w:szCs w:val="18"/>
          <w:lang w:val="en-US"/>
        </w:rPr>
      </w:pPr>
      <w:r w:rsidRPr="002D3AD7">
        <w:rPr>
          <w:rStyle w:val="FootnoteReference"/>
          <w:sz w:val="18"/>
          <w:szCs w:val="18"/>
        </w:rPr>
        <w:footnoteRef/>
      </w:r>
      <w:r w:rsidRPr="002D3AD7">
        <w:rPr>
          <w:sz w:val="18"/>
          <w:szCs w:val="18"/>
        </w:rPr>
        <w:t xml:space="preserve"> </w:t>
      </w:r>
      <w:r w:rsidRPr="002D3AD7">
        <w:rPr>
          <w:sz w:val="18"/>
          <w:szCs w:val="18"/>
          <w:lang w:val="en-US"/>
        </w:rPr>
        <w:t xml:space="preserve">Committee on the Elimination of Discrimination against Women, </w:t>
      </w:r>
      <w:r w:rsidRPr="002D3AD7">
        <w:rPr>
          <w:i/>
          <w:iCs/>
          <w:sz w:val="18"/>
          <w:szCs w:val="18"/>
          <w:lang w:val="en-US"/>
        </w:rPr>
        <w:t>General Recommendation No 38 on Trafficking in Women and Girls in the Context of Global Migration</w:t>
      </w:r>
      <w:r w:rsidRPr="002D3AD7">
        <w:rPr>
          <w:sz w:val="18"/>
          <w:szCs w:val="18"/>
          <w:lang w:val="en-US"/>
        </w:rPr>
        <w:t>, UN Doc CEDAW/C/GC/38 (20 November 2020) 12 [56].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55E86" w14:textId="77777777" w:rsidR="0033682B" w:rsidRDefault="00241766">
    <w:pPr>
      <w:pStyle w:val="Header"/>
    </w:pPr>
    <w:r>
      <w:rPr>
        <w:noProof/>
      </w:rPr>
      <w:pict w14:anchorId="23A8B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92854" o:spid="_x0000_s1028" type="#_x0000_t75" alt="" style="position:absolute;margin-left:0;margin-top:0;width:450pt;height:569.25pt;z-index:-251652096;mso-wrap-edited:f;mso-width-percent:0;mso-height-percent:0;mso-position-horizontal:center;mso-position-horizontal-relative:margin;mso-position-vertical:center;mso-position-vertical-relative:margin;mso-width-percent:0;mso-height-percent:0" o:allowincell="f">
          <v:imagedata r:id="rId1" o:title="ASA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197" w:type="pct"/>
      <w:tblCellMar>
        <w:top w:w="115" w:type="dxa"/>
        <w:left w:w="115" w:type="dxa"/>
        <w:bottom w:w="115" w:type="dxa"/>
        <w:right w:w="115" w:type="dxa"/>
      </w:tblCellMar>
      <w:tblLook w:val="04A0" w:firstRow="1" w:lastRow="0" w:firstColumn="1" w:lastColumn="0" w:noHBand="0" w:noVBand="1"/>
    </w:tblPr>
    <w:tblGrid>
      <w:gridCol w:w="5771"/>
    </w:tblGrid>
    <w:tr w:rsidR="00246336" w:rsidRPr="00323508" w14:paraId="52CB1585" w14:textId="77777777" w:rsidTr="0070081C">
      <w:trPr>
        <w:trHeight w:val="360"/>
      </w:trPr>
      <w:tc>
        <w:tcPr>
          <w:tcW w:w="0" w:type="auto"/>
          <w:shd w:val="clear" w:color="auto" w:fill="auto"/>
          <w:vAlign w:val="center"/>
        </w:tcPr>
        <w:p w14:paraId="64D82332" w14:textId="154CFCCE" w:rsidR="00246336" w:rsidRPr="00323508" w:rsidRDefault="00241766" w:rsidP="00323508">
          <w:pPr>
            <w:pStyle w:val="Header"/>
            <w:rPr>
              <w:caps/>
              <w:color w:val="2D81FE"/>
            </w:rPr>
          </w:pPr>
          <w:sdt>
            <w:sdtPr>
              <w:rPr>
                <w:caps/>
                <w:color w:val="2D81FE"/>
              </w:rPr>
              <w:alias w:val="Title"/>
              <w:tag w:val=""/>
              <w:id w:val="-773790484"/>
              <w:placeholder>
                <w:docPart w:val="396FFA6912F04BC08A4F03E347FCC654"/>
              </w:placeholder>
              <w:dataBinding w:prefixMappings="xmlns:ns0='http://purl.org/dc/elements/1.1/' xmlns:ns1='http://schemas.openxmlformats.org/package/2006/metadata/core-properties' " w:xpath="/ns1:coreProperties[1]/ns0:title[1]" w:storeItemID="{6C3C8BC8-F283-45AE-878A-BAB7291924A1}"/>
              <w:text/>
            </w:sdtPr>
            <w:sdtEndPr/>
            <w:sdtContent>
              <w:r w:rsidR="00137A15">
                <w:rPr>
                  <w:caps/>
                  <w:color w:val="2D81FE"/>
                </w:rPr>
                <w:t>Submission to the Office of the High Commissioner for Human Rights</w:t>
              </w:r>
            </w:sdtContent>
          </w:sdt>
        </w:p>
      </w:tc>
    </w:tr>
  </w:tbl>
  <w:p w14:paraId="54057FC8" w14:textId="77777777" w:rsidR="000D25F5" w:rsidRDefault="0070081C">
    <w:pPr>
      <w:pStyle w:val="Header"/>
    </w:pPr>
    <w:r>
      <w:rPr>
        <w:noProof/>
        <w:lang w:eastAsia="zh-CN"/>
      </w:rPr>
      <w:drawing>
        <wp:anchor distT="0" distB="0" distL="114300" distR="114300" simplePos="0" relativeHeight="251686912" behindDoc="0" locked="0" layoutInCell="1" allowOverlap="1" wp14:anchorId="199E13E6" wp14:editId="64D9A452">
          <wp:simplePos x="0" y="0"/>
          <wp:positionH relativeFrom="column">
            <wp:posOffset>4122057</wp:posOffset>
          </wp:positionH>
          <wp:positionV relativeFrom="paragraph">
            <wp:posOffset>-634886</wp:posOffset>
          </wp:positionV>
          <wp:extent cx="2000704" cy="709342"/>
          <wp:effectExtent l="0" t="0" r="6350" b="1905"/>
          <wp:wrapThrough wrapText="bothSides">
            <wp:wrapPolygon edited="0">
              <wp:start x="0" y="0"/>
              <wp:lineTo x="0" y="21271"/>
              <wp:lineTo x="21531" y="21271"/>
              <wp:lineTo x="21531" y="0"/>
              <wp:lineTo x="0" y="0"/>
            </wp:wrapPolygon>
          </wp:wrapThrough>
          <wp:docPr id="12" name="Picture 1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
                  </pic:cNvPr>
                  <pic:cNvPicPr/>
                </pic:nvPicPr>
                <pic:blipFill rotWithShape="1">
                  <a:blip r:embed="rId2">
                    <a:extLst>
                      <a:ext uri="{28A0092B-C50C-407E-A947-70E740481C1C}">
                        <a14:useLocalDpi xmlns:a14="http://schemas.microsoft.com/office/drawing/2010/main" val="0"/>
                      </a:ext>
                    </a:extLst>
                  </a:blip>
                  <a:srcRect t="25324" b="39221"/>
                  <a:stretch/>
                </pic:blipFill>
                <pic:spPr bwMode="auto">
                  <a:xfrm>
                    <a:off x="0" y="0"/>
                    <a:ext cx="2000704" cy="7093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41766">
      <w:rPr>
        <w:noProof/>
        <w:lang w:eastAsia="zh-CN"/>
      </w:rPr>
      <w:pict w14:anchorId="606E2A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92855" o:spid="_x0000_s1027" type="#_x0000_t75" alt="" style="position:absolute;margin-left:0;margin-top:0;width:450pt;height:569.25pt;z-index:-251649024;mso-wrap-edited:f;mso-width-percent:0;mso-height-percent:0;mso-position-horizontal:center;mso-position-horizontal-relative:margin;mso-position-vertical:center;mso-position-vertical-relative:margin;mso-width-percent:0;mso-height-percent:0" o:allowincell="f">
          <v:imagedata r:id="rId3" o:title="ASA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106AD" w14:textId="77777777" w:rsidR="0033682B" w:rsidRDefault="00241766" w:rsidP="00CE28D2">
    <w:pPr>
      <w:pStyle w:val="Header"/>
      <w:tabs>
        <w:tab w:val="clear" w:pos="4513"/>
        <w:tab w:val="clear" w:pos="5220"/>
        <w:tab w:val="clear" w:pos="9026"/>
        <w:tab w:val="left" w:pos="8148"/>
      </w:tabs>
    </w:pPr>
    <w:r>
      <w:rPr>
        <w:noProof/>
      </w:rPr>
      <w:pict w14:anchorId="7D70E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4392853" o:spid="_x0000_s1026" type="#_x0000_t75" alt="" style="position:absolute;margin-left:0;margin-top:0;width:450pt;height:569.25pt;z-index:-251655168;mso-wrap-edited:f;mso-width-percent:0;mso-height-percent:0;mso-position-horizontal:center;mso-position-horizontal-relative:margin;mso-position-vertical:center;mso-position-vertical-relative:margin;mso-width-percent:0;mso-height-percent:0" o:allowincell="f">
          <v:imagedata r:id="rId1" o:title="ASA watermark"/>
          <w10:wrap anchorx="margin" anchory="margin"/>
        </v:shape>
      </w:pict>
    </w:r>
    <w:r w:rsidR="00CE28D2">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A9486" w14:textId="77777777" w:rsidR="00C878D6" w:rsidRPr="00323508" w:rsidRDefault="00C878D6" w:rsidP="0070081C">
    <w:pPr>
      <w:pStyle w:val="Header"/>
      <w:rPr>
        <w:caps/>
        <w:color w:val="2D81FE"/>
      </w:rPr>
    </w:pPr>
  </w:p>
  <w:p w14:paraId="1690C840" w14:textId="77777777" w:rsidR="00C878D6" w:rsidRDefault="00C878D6" w:rsidP="00CE28D2">
    <w:pPr>
      <w:pStyle w:val="Header"/>
      <w:tabs>
        <w:tab w:val="clear" w:pos="4513"/>
        <w:tab w:val="clear" w:pos="5220"/>
        <w:tab w:val="clear" w:pos="9026"/>
        <w:tab w:val="left" w:pos="81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465EE"/>
    <w:multiLevelType w:val="hybridMultilevel"/>
    <w:tmpl w:val="D5B2C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77006A"/>
    <w:multiLevelType w:val="hybridMultilevel"/>
    <w:tmpl w:val="1B446A1A"/>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0AA3949"/>
    <w:multiLevelType w:val="hybridMultilevel"/>
    <w:tmpl w:val="EEEA1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1D15C51"/>
    <w:multiLevelType w:val="hybridMultilevel"/>
    <w:tmpl w:val="BC56C06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A6499D"/>
    <w:multiLevelType w:val="hybridMultilevel"/>
    <w:tmpl w:val="8A7EA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3F2648"/>
    <w:multiLevelType w:val="hybridMultilevel"/>
    <w:tmpl w:val="BA5E5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4A65788"/>
    <w:multiLevelType w:val="hybridMultilevel"/>
    <w:tmpl w:val="9DA64F9E"/>
    <w:lvl w:ilvl="0" w:tplc="C7C69D0E">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E67A95"/>
    <w:multiLevelType w:val="hybridMultilevel"/>
    <w:tmpl w:val="F56CF48A"/>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64C4059B"/>
    <w:multiLevelType w:val="hybridMultilevel"/>
    <w:tmpl w:val="1932E2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6924C10"/>
    <w:multiLevelType w:val="hybridMultilevel"/>
    <w:tmpl w:val="7452D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91656D"/>
    <w:multiLevelType w:val="hybridMultilevel"/>
    <w:tmpl w:val="A476DE1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023361B"/>
    <w:multiLevelType w:val="hybridMultilevel"/>
    <w:tmpl w:val="ABA08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0806117">
    <w:abstractNumId w:val="5"/>
  </w:num>
  <w:num w:numId="2" w16cid:durableId="807477371">
    <w:abstractNumId w:val="8"/>
  </w:num>
  <w:num w:numId="3" w16cid:durableId="645008444">
    <w:abstractNumId w:val="5"/>
  </w:num>
  <w:num w:numId="4" w16cid:durableId="1474984802">
    <w:abstractNumId w:val="4"/>
  </w:num>
  <w:num w:numId="5" w16cid:durableId="2070617044">
    <w:abstractNumId w:val="7"/>
  </w:num>
  <w:num w:numId="6" w16cid:durableId="497506268">
    <w:abstractNumId w:val="6"/>
  </w:num>
  <w:num w:numId="7" w16cid:durableId="499852779">
    <w:abstractNumId w:val="9"/>
  </w:num>
  <w:num w:numId="8" w16cid:durableId="347372388">
    <w:abstractNumId w:val="0"/>
  </w:num>
  <w:num w:numId="9" w16cid:durableId="890725415">
    <w:abstractNumId w:val="11"/>
  </w:num>
  <w:num w:numId="10" w16cid:durableId="1904102963">
    <w:abstractNumId w:val="3"/>
  </w:num>
  <w:num w:numId="11" w16cid:durableId="385832612">
    <w:abstractNumId w:val="1"/>
  </w:num>
  <w:num w:numId="12" w16cid:durableId="735973002">
    <w:abstractNumId w:val="10"/>
  </w:num>
  <w:num w:numId="13" w16cid:durableId="2112313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B31"/>
    <w:rsid w:val="000000D8"/>
    <w:rsid w:val="000020E4"/>
    <w:rsid w:val="00006256"/>
    <w:rsid w:val="000112DF"/>
    <w:rsid w:val="00013843"/>
    <w:rsid w:val="000156C6"/>
    <w:rsid w:val="00015CE9"/>
    <w:rsid w:val="0002048E"/>
    <w:rsid w:val="00020D99"/>
    <w:rsid w:val="00022B0D"/>
    <w:rsid w:val="00023FBF"/>
    <w:rsid w:val="00024BF1"/>
    <w:rsid w:val="000263D7"/>
    <w:rsid w:val="00027228"/>
    <w:rsid w:val="000307CD"/>
    <w:rsid w:val="00030BA5"/>
    <w:rsid w:val="00031811"/>
    <w:rsid w:val="00031C88"/>
    <w:rsid w:val="000320F5"/>
    <w:rsid w:val="00037957"/>
    <w:rsid w:val="00040534"/>
    <w:rsid w:val="00042988"/>
    <w:rsid w:val="00042E0C"/>
    <w:rsid w:val="000441F2"/>
    <w:rsid w:val="000466A5"/>
    <w:rsid w:val="0004719E"/>
    <w:rsid w:val="0005072A"/>
    <w:rsid w:val="00052EA3"/>
    <w:rsid w:val="00053612"/>
    <w:rsid w:val="00053980"/>
    <w:rsid w:val="000541D4"/>
    <w:rsid w:val="00054964"/>
    <w:rsid w:val="00055332"/>
    <w:rsid w:val="00064A74"/>
    <w:rsid w:val="000670F0"/>
    <w:rsid w:val="000673C7"/>
    <w:rsid w:val="00070C2A"/>
    <w:rsid w:val="000713B0"/>
    <w:rsid w:val="00073504"/>
    <w:rsid w:val="00075CFF"/>
    <w:rsid w:val="00076171"/>
    <w:rsid w:val="00077159"/>
    <w:rsid w:val="00082953"/>
    <w:rsid w:val="00083CED"/>
    <w:rsid w:val="000848F3"/>
    <w:rsid w:val="00085D7A"/>
    <w:rsid w:val="00087E5B"/>
    <w:rsid w:val="000925C4"/>
    <w:rsid w:val="0009396C"/>
    <w:rsid w:val="000A0394"/>
    <w:rsid w:val="000A32F5"/>
    <w:rsid w:val="000A5606"/>
    <w:rsid w:val="000A769C"/>
    <w:rsid w:val="000B16DE"/>
    <w:rsid w:val="000B2196"/>
    <w:rsid w:val="000B3A95"/>
    <w:rsid w:val="000B6AA3"/>
    <w:rsid w:val="000B6FB4"/>
    <w:rsid w:val="000C12A2"/>
    <w:rsid w:val="000C3D8A"/>
    <w:rsid w:val="000C79B9"/>
    <w:rsid w:val="000D10B5"/>
    <w:rsid w:val="000D25F5"/>
    <w:rsid w:val="000D2A2D"/>
    <w:rsid w:val="000D3166"/>
    <w:rsid w:val="000D6AE0"/>
    <w:rsid w:val="000D7437"/>
    <w:rsid w:val="000E308A"/>
    <w:rsid w:val="000E3800"/>
    <w:rsid w:val="000E56A9"/>
    <w:rsid w:val="000F1460"/>
    <w:rsid w:val="000F2F7F"/>
    <w:rsid w:val="000F55BE"/>
    <w:rsid w:val="000F7A2C"/>
    <w:rsid w:val="00100EB8"/>
    <w:rsid w:val="00101308"/>
    <w:rsid w:val="001013FD"/>
    <w:rsid w:val="00101536"/>
    <w:rsid w:val="00103C17"/>
    <w:rsid w:val="0010541F"/>
    <w:rsid w:val="00105A64"/>
    <w:rsid w:val="00106E76"/>
    <w:rsid w:val="0010756F"/>
    <w:rsid w:val="00110D4D"/>
    <w:rsid w:val="00115DC8"/>
    <w:rsid w:val="00121124"/>
    <w:rsid w:val="001232A4"/>
    <w:rsid w:val="00124C8B"/>
    <w:rsid w:val="00125D1C"/>
    <w:rsid w:val="0012687A"/>
    <w:rsid w:val="00131C2F"/>
    <w:rsid w:val="0013294D"/>
    <w:rsid w:val="00132FBF"/>
    <w:rsid w:val="001339E1"/>
    <w:rsid w:val="0013449F"/>
    <w:rsid w:val="0013484B"/>
    <w:rsid w:val="00134BC3"/>
    <w:rsid w:val="00135C0E"/>
    <w:rsid w:val="00137202"/>
    <w:rsid w:val="001372AF"/>
    <w:rsid w:val="00137A15"/>
    <w:rsid w:val="00140653"/>
    <w:rsid w:val="0014566C"/>
    <w:rsid w:val="001470C2"/>
    <w:rsid w:val="00150225"/>
    <w:rsid w:val="001508DA"/>
    <w:rsid w:val="00152F88"/>
    <w:rsid w:val="001538E5"/>
    <w:rsid w:val="001616ED"/>
    <w:rsid w:val="0016562C"/>
    <w:rsid w:val="001657E3"/>
    <w:rsid w:val="001658C8"/>
    <w:rsid w:val="00167445"/>
    <w:rsid w:val="00167579"/>
    <w:rsid w:val="0017144C"/>
    <w:rsid w:val="001714E1"/>
    <w:rsid w:val="00175640"/>
    <w:rsid w:val="00175974"/>
    <w:rsid w:val="001764EC"/>
    <w:rsid w:val="00176F84"/>
    <w:rsid w:val="00177631"/>
    <w:rsid w:val="0017788D"/>
    <w:rsid w:val="0018029C"/>
    <w:rsid w:val="001833B8"/>
    <w:rsid w:val="001867E4"/>
    <w:rsid w:val="001908C3"/>
    <w:rsid w:val="00191027"/>
    <w:rsid w:val="001912B2"/>
    <w:rsid w:val="00191DB0"/>
    <w:rsid w:val="001925F5"/>
    <w:rsid w:val="001957DB"/>
    <w:rsid w:val="00197681"/>
    <w:rsid w:val="001A0383"/>
    <w:rsid w:val="001A0F47"/>
    <w:rsid w:val="001A2A18"/>
    <w:rsid w:val="001A3762"/>
    <w:rsid w:val="001A4892"/>
    <w:rsid w:val="001A57BA"/>
    <w:rsid w:val="001A5B16"/>
    <w:rsid w:val="001A643D"/>
    <w:rsid w:val="001A7312"/>
    <w:rsid w:val="001A7519"/>
    <w:rsid w:val="001B2D95"/>
    <w:rsid w:val="001B527C"/>
    <w:rsid w:val="001B6388"/>
    <w:rsid w:val="001B6677"/>
    <w:rsid w:val="001B6917"/>
    <w:rsid w:val="001C12E0"/>
    <w:rsid w:val="001C202B"/>
    <w:rsid w:val="001C4A96"/>
    <w:rsid w:val="001C6F2D"/>
    <w:rsid w:val="001D1CDA"/>
    <w:rsid w:val="001D5125"/>
    <w:rsid w:val="001D7091"/>
    <w:rsid w:val="001E2C5F"/>
    <w:rsid w:val="001E4DFC"/>
    <w:rsid w:val="001E70BE"/>
    <w:rsid w:val="001E758D"/>
    <w:rsid w:val="001E7CCD"/>
    <w:rsid w:val="001F0564"/>
    <w:rsid w:val="001F0D60"/>
    <w:rsid w:val="001F10EF"/>
    <w:rsid w:val="001F232F"/>
    <w:rsid w:val="001F7455"/>
    <w:rsid w:val="001F7559"/>
    <w:rsid w:val="00200416"/>
    <w:rsid w:val="00202182"/>
    <w:rsid w:val="00203F34"/>
    <w:rsid w:val="00204384"/>
    <w:rsid w:val="0020543A"/>
    <w:rsid w:val="00205538"/>
    <w:rsid w:val="002062AE"/>
    <w:rsid w:val="00210DB2"/>
    <w:rsid w:val="002132DA"/>
    <w:rsid w:val="0021365C"/>
    <w:rsid w:val="0021733C"/>
    <w:rsid w:val="00217343"/>
    <w:rsid w:val="002204A7"/>
    <w:rsid w:val="0022123D"/>
    <w:rsid w:val="00221CC7"/>
    <w:rsid w:val="002322BC"/>
    <w:rsid w:val="002331D8"/>
    <w:rsid w:val="00233A03"/>
    <w:rsid w:val="002353D1"/>
    <w:rsid w:val="00235BAF"/>
    <w:rsid w:val="002410D2"/>
    <w:rsid w:val="00241766"/>
    <w:rsid w:val="00242253"/>
    <w:rsid w:val="00242D66"/>
    <w:rsid w:val="00244229"/>
    <w:rsid w:val="00245071"/>
    <w:rsid w:val="00246336"/>
    <w:rsid w:val="002548E6"/>
    <w:rsid w:val="00260413"/>
    <w:rsid w:val="002607C8"/>
    <w:rsid w:val="002610FD"/>
    <w:rsid w:val="00261751"/>
    <w:rsid w:val="002621B2"/>
    <w:rsid w:val="002637BE"/>
    <w:rsid w:val="00264ABF"/>
    <w:rsid w:val="00266514"/>
    <w:rsid w:val="00267BA2"/>
    <w:rsid w:val="0027223E"/>
    <w:rsid w:val="0027291F"/>
    <w:rsid w:val="002749E9"/>
    <w:rsid w:val="00274DD6"/>
    <w:rsid w:val="002760FD"/>
    <w:rsid w:val="002765F9"/>
    <w:rsid w:val="00276620"/>
    <w:rsid w:val="00276789"/>
    <w:rsid w:val="00277953"/>
    <w:rsid w:val="00277BEB"/>
    <w:rsid w:val="00277FB6"/>
    <w:rsid w:val="0028043B"/>
    <w:rsid w:val="002830E8"/>
    <w:rsid w:val="002854B8"/>
    <w:rsid w:val="0028695A"/>
    <w:rsid w:val="00287A42"/>
    <w:rsid w:val="00287AD0"/>
    <w:rsid w:val="002905B7"/>
    <w:rsid w:val="00291307"/>
    <w:rsid w:val="00291EB2"/>
    <w:rsid w:val="00292745"/>
    <w:rsid w:val="002943D2"/>
    <w:rsid w:val="00294890"/>
    <w:rsid w:val="002962AA"/>
    <w:rsid w:val="00296660"/>
    <w:rsid w:val="002A0473"/>
    <w:rsid w:val="002A07A4"/>
    <w:rsid w:val="002A0B0D"/>
    <w:rsid w:val="002A3506"/>
    <w:rsid w:val="002A3710"/>
    <w:rsid w:val="002A4067"/>
    <w:rsid w:val="002B007F"/>
    <w:rsid w:val="002B0CB3"/>
    <w:rsid w:val="002B15A5"/>
    <w:rsid w:val="002B282E"/>
    <w:rsid w:val="002B3F7F"/>
    <w:rsid w:val="002B5331"/>
    <w:rsid w:val="002B5E7C"/>
    <w:rsid w:val="002B5EC2"/>
    <w:rsid w:val="002C0439"/>
    <w:rsid w:val="002C0A71"/>
    <w:rsid w:val="002C137C"/>
    <w:rsid w:val="002C1868"/>
    <w:rsid w:val="002C2CF7"/>
    <w:rsid w:val="002C319A"/>
    <w:rsid w:val="002C3631"/>
    <w:rsid w:val="002C4911"/>
    <w:rsid w:val="002C7642"/>
    <w:rsid w:val="002D1FBE"/>
    <w:rsid w:val="002D2908"/>
    <w:rsid w:val="002D3AD7"/>
    <w:rsid w:val="002D4A46"/>
    <w:rsid w:val="002D559A"/>
    <w:rsid w:val="002D63E2"/>
    <w:rsid w:val="002D77D6"/>
    <w:rsid w:val="002E14BB"/>
    <w:rsid w:val="002E2C6D"/>
    <w:rsid w:val="002E4CE2"/>
    <w:rsid w:val="002E4DD2"/>
    <w:rsid w:val="002E6B17"/>
    <w:rsid w:val="002E7244"/>
    <w:rsid w:val="002E758F"/>
    <w:rsid w:val="002E7F1D"/>
    <w:rsid w:val="002F0D71"/>
    <w:rsid w:val="002F1850"/>
    <w:rsid w:val="002F1B39"/>
    <w:rsid w:val="002F7444"/>
    <w:rsid w:val="00301238"/>
    <w:rsid w:val="00305801"/>
    <w:rsid w:val="00306AE1"/>
    <w:rsid w:val="00307A7B"/>
    <w:rsid w:val="0031075B"/>
    <w:rsid w:val="00310CD9"/>
    <w:rsid w:val="00311EC4"/>
    <w:rsid w:val="003128ED"/>
    <w:rsid w:val="00312DB3"/>
    <w:rsid w:val="00312E07"/>
    <w:rsid w:val="0031461F"/>
    <w:rsid w:val="0031731E"/>
    <w:rsid w:val="0031786A"/>
    <w:rsid w:val="0031791F"/>
    <w:rsid w:val="00320588"/>
    <w:rsid w:val="00320626"/>
    <w:rsid w:val="0032263B"/>
    <w:rsid w:val="00322B41"/>
    <w:rsid w:val="003230AC"/>
    <w:rsid w:val="00323508"/>
    <w:rsid w:val="00325132"/>
    <w:rsid w:val="00327076"/>
    <w:rsid w:val="00331C44"/>
    <w:rsid w:val="0033393D"/>
    <w:rsid w:val="0033682B"/>
    <w:rsid w:val="003408F4"/>
    <w:rsid w:val="003415AE"/>
    <w:rsid w:val="00344F70"/>
    <w:rsid w:val="00346374"/>
    <w:rsid w:val="00346F50"/>
    <w:rsid w:val="00350BA7"/>
    <w:rsid w:val="00351300"/>
    <w:rsid w:val="0035227F"/>
    <w:rsid w:val="003522DD"/>
    <w:rsid w:val="00352339"/>
    <w:rsid w:val="00352B9B"/>
    <w:rsid w:val="003534C1"/>
    <w:rsid w:val="00355779"/>
    <w:rsid w:val="00355843"/>
    <w:rsid w:val="00355C50"/>
    <w:rsid w:val="003560C1"/>
    <w:rsid w:val="003626FA"/>
    <w:rsid w:val="003627CD"/>
    <w:rsid w:val="003653BA"/>
    <w:rsid w:val="00370563"/>
    <w:rsid w:val="0037187A"/>
    <w:rsid w:val="00373988"/>
    <w:rsid w:val="003800A7"/>
    <w:rsid w:val="00381327"/>
    <w:rsid w:val="003851B6"/>
    <w:rsid w:val="00385EC6"/>
    <w:rsid w:val="0039054B"/>
    <w:rsid w:val="00390C75"/>
    <w:rsid w:val="00390EC3"/>
    <w:rsid w:val="00390F9D"/>
    <w:rsid w:val="003919A4"/>
    <w:rsid w:val="003933DE"/>
    <w:rsid w:val="00394691"/>
    <w:rsid w:val="003970EA"/>
    <w:rsid w:val="003A0C14"/>
    <w:rsid w:val="003A3252"/>
    <w:rsid w:val="003A41B8"/>
    <w:rsid w:val="003A4E75"/>
    <w:rsid w:val="003A7887"/>
    <w:rsid w:val="003A7AEB"/>
    <w:rsid w:val="003B0844"/>
    <w:rsid w:val="003B1137"/>
    <w:rsid w:val="003B3636"/>
    <w:rsid w:val="003B4382"/>
    <w:rsid w:val="003B5330"/>
    <w:rsid w:val="003C04F2"/>
    <w:rsid w:val="003C18C7"/>
    <w:rsid w:val="003C1F1D"/>
    <w:rsid w:val="003C286B"/>
    <w:rsid w:val="003C39BE"/>
    <w:rsid w:val="003C4116"/>
    <w:rsid w:val="003C424D"/>
    <w:rsid w:val="003C4276"/>
    <w:rsid w:val="003C4556"/>
    <w:rsid w:val="003D02C2"/>
    <w:rsid w:val="003E03F3"/>
    <w:rsid w:val="003E2826"/>
    <w:rsid w:val="003E28CD"/>
    <w:rsid w:val="003E3ACF"/>
    <w:rsid w:val="003E7442"/>
    <w:rsid w:val="003E7D6A"/>
    <w:rsid w:val="003F0727"/>
    <w:rsid w:val="003F1713"/>
    <w:rsid w:val="003F222B"/>
    <w:rsid w:val="003F383F"/>
    <w:rsid w:val="003F3FC5"/>
    <w:rsid w:val="003F5AF4"/>
    <w:rsid w:val="003F6883"/>
    <w:rsid w:val="003F7E41"/>
    <w:rsid w:val="0040100D"/>
    <w:rsid w:val="00403B2F"/>
    <w:rsid w:val="00406144"/>
    <w:rsid w:val="00412BE6"/>
    <w:rsid w:val="00414C76"/>
    <w:rsid w:val="00420458"/>
    <w:rsid w:val="004234CE"/>
    <w:rsid w:val="0042413E"/>
    <w:rsid w:val="0042415B"/>
    <w:rsid w:val="00424CD6"/>
    <w:rsid w:val="00425B2C"/>
    <w:rsid w:val="004262FB"/>
    <w:rsid w:val="00426BF1"/>
    <w:rsid w:val="00427E11"/>
    <w:rsid w:val="00430AEF"/>
    <w:rsid w:val="00430D16"/>
    <w:rsid w:val="00431A94"/>
    <w:rsid w:val="00432C9F"/>
    <w:rsid w:val="00433CA9"/>
    <w:rsid w:val="00435D1C"/>
    <w:rsid w:val="00440A4B"/>
    <w:rsid w:val="00440A7B"/>
    <w:rsid w:val="00442A8F"/>
    <w:rsid w:val="00443B65"/>
    <w:rsid w:val="00444AAB"/>
    <w:rsid w:val="00445A45"/>
    <w:rsid w:val="00445FE1"/>
    <w:rsid w:val="00447237"/>
    <w:rsid w:val="00447D9A"/>
    <w:rsid w:val="00452904"/>
    <w:rsid w:val="00452D99"/>
    <w:rsid w:val="0045392F"/>
    <w:rsid w:val="00454100"/>
    <w:rsid w:val="00461391"/>
    <w:rsid w:val="004659ED"/>
    <w:rsid w:val="004661A5"/>
    <w:rsid w:val="00466C68"/>
    <w:rsid w:val="00467472"/>
    <w:rsid w:val="00470213"/>
    <w:rsid w:val="004706EF"/>
    <w:rsid w:val="00472216"/>
    <w:rsid w:val="0047285C"/>
    <w:rsid w:val="00473144"/>
    <w:rsid w:val="004816FE"/>
    <w:rsid w:val="0048262E"/>
    <w:rsid w:val="00483240"/>
    <w:rsid w:val="00485E6D"/>
    <w:rsid w:val="0048774F"/>
    <w:rsid w:val="00490A51"/>
    <w:rsid w:val="0049193F"/>
    <w:rsid w:val="00493997"/>
    <w:rsid w:val="00493E09"/>
    <w:rsid w:val="00496082"/>
    <w:rsid w:val="004966FE"/>
    <w:rsid w:val="004976AD"/>
    <w:rsid w:val="00497C37"/>
    <w:rsid w:val="004A0F3C"/>
    <w:rsid w:val="004A22FF"/>
    <w:rsid w:val="004A32B2"/>
    <w:rsid w:val="004A446C"/>
    <w:rsid w:val="004B05E9"/>
    <w:rsid w:val="004B0B17"/>
    <w:rsid w:val="004B1202"/>
    <w:rsid w:val="004B3080"/>
    <w:rsid w:val="004B3641"/>
    <w:rsid w:val="004B66E4"/>
    <w:rsid w:val="004B764B"/>
    <w:rsid w:val="004C184D"/>
    <w:rsid w:val="004C1BA5"/>
    <w:rsid w:val="004C1F28"/>
    <w:rsid w:val="004C2F26"/>
    <w:rsid w:val="004D2E62"/>
    <w:rsid w:val="004D3059"/>
    <w:rsid w:val="004D3414"/>
    <w:rsid w:val="004D3F9B"/>
    <w:rsid w:val="004D6C6B"/>
    <w:rsid w:val="004E26C8"/>
    <w:rsid w:val="004E27D5"/>
    <w:rsid w:val="004E490D"/>
    <w:rsid w:val="004E5A48"/>
    <w:rsid w:val="004E69A7"/>
    <w:rsid w:val="004E6F7C"/>
    <w:rsid w:val="004F19F8"/>
    <w:rsid w:val="004F250B"/>
    <w:rsid w:val="004F320A"/>
    <w:rsid w:val="004F50C9"/>
    <w:rsid w:val="004F6228"/>
    <w:rsid w:val="004F6276"/>
    <w:rsid w:val="005109AC"/>
    <w:rsid w:val="005134BD"/>
    <w:rsid w:val="005135FE"/>
    <w:rsid w:val="005136BF"/>
    <w:rsid w:val="00513F5A"/>
    <w:rsid w:val="0051570B"/>
    <w:rsid w:val="00516EFB"/>
    <w:rsid w:val="00517196"/>
    <w:rsid w:val="00520344"/>
    <w:rsid w:val="00521F27"/>
    <w:rsid w:val="005220A8"/>
    <w:rsid w:val="00524B66"/>
    <w:rsid w:val="00527E79"/>
    <w:rsid w:val="0053043E"/>
    <w:rsid w:val="005356F1"/>
    <w:rsid w:val="00535915"/>
    <w:rsid w:val="0053653E"/>
    <w:rsid w:val="00540721"/>
    <w:rsid w:val="00540E8D"/>
    <w:rsid w:val="00540FA2"/>
    <w:rsid w:val="00541BED"/>
    <w:rsid w:val="005425D1"/>
    <w:rsid w:val="00543717"/>
    <w:rsid w:val="005452AC"/>
    <w:rsid w:val="005457FE"/>
    <w:rsid w:val="00547579"/>
    <w:rsid w:val="0055130D"/>
    <w:rsid w:val="00551C94"/>
    <w:rsid w:val="00551D40"/>
    <w:rsid w:val="005522ED"/>
    <w:rsid w:val="005528A3"/>
    <w:rsid w:val="00553B79"/>
    <w:rsid w:val="00554703"/>
    <w:rsid w:val="0055521E"/>
    <w:rsid w:val="0055595B"/>
    <w:rsid w:val="00557E77"/>
    <w:rsid w:val="00562950"/>
    <w:rsid w:val="00562EA6"/>
    <w:rsid w:val="005640B7"/>
    <w:rsid w:val="005644E6"/>
    <w:rsid w:val="00570B70"/>
    <w:rsid w:val="00571999"/>
    <w:rsid w:val="00572A67"/>
    <w:rsid w:val="00572E57"/>
    <w:rsid w:val="00573560"/>
    <w:rsid w:val="00574047"/>
    <w:rsid w:val="005757C6"/>
    <w:rsid w:val="005761E0"/>
    <w:rsid w:val="00576AD3"/>
    <w:rsid w:val="00577CB6"/>
    <w:rsid w:val="005817FD"/>
    <w:rsid w:val="005821DD"/>
    <w:rsid w:val="00583A71"/>
    <w:rsid w:val="005857E1"/>
    <w:rsid w:val="005858FB"/>
    <w:rsid w:val="005900D1"/>
    <w:rsid w:val="00591037"/>
    <w:rsid w:val="005918E9"/>
    <w:rsid w:val="00592538"/>
    <w:rsid w:val="00594ADC"/>
    <w:rsid w:val="00594D94"/>
    <w:rsid w:val="005951B3"/>
    <w:rsid w:val="00597FF2"/>
    <w:rsid w:val="005A0757"/>
    <w:rsid w:val="005A1180"/>
    <w:rsid w:val="005A2EB4"/>
    <w:rsid w:val="005A4D71"/>
    <w:rsid w:val="005A52F6"/>
    <w:rsid w:val="005A7634"/>
    <w:rsid w:val="005A7730"/>
    <w:rsid w:val="005A7E83"/>
    <w:rsid w:val="005B0364"/>
    <w:rsid w:val="005B6C17"/>
    <w:rsid w:val="005C0F39"/>
    <w:rsid w:val="005C2F0F"/>
    <w:rsid w:val="005C389B"/>
    <w:rsid w:val="005C4BEE"/>
    <w:rsid w:val="005C6EDF"/>
    <w:rsid w:val="005C7F62"/>
    <w:rsid w:val="005D10E6"/>
    <w:rsid w:val="005D13C2"/>
    <w:rsid w:val="005D24ED"/>
    <w:rsid w:val="005D583B"/>
    <w:rsid w:val="005D6092"/>
    <w:rsid w:val="005D6DF6"/>
    <w:rsid w:val="005D7445"/>
    <w:rsid w:val="005E0EA5"/>
    <w:rsid w:val="005E3284"/>
    <w:rsid w:val="005E4F77"/>
    <w:rsid w:val="005F1004"/>
    <w:rsid w:val="005F1039"/>
    <w:rsid w:val="005F337F"/>
    <w:rsid w:val="005F466A"/>
    <w:rsid w:val="005F564E"/>
    <w:rsid w:val="005F5D5A"/>
    <w:rsid w:val="005F644D"/>
    <w:rsid w:val="005F7441"/>
    <w:rsid w:val="005F7FD6"/>
    <w:rsid w:val="006003E5"/>
    <w:rsid w:val="0060360E"/>
    <w:rsid w:val="00606396"/>
    <w:rsid w:val="006064C5"/>
    <w:rsid w:val="00606DFB"/>
    <w:rsid w:val="006105F7"/>
    <w:rsid w:val="00613B7E"/>
    <w:rsid w:val="00613D8D"/>
    <w:rsid w:val="00613F97"/>
    <w:rsid w:val="00614993"/>
    <w:rsid w:val="006154E5"/>
    <w:rsid w:val="00616B6D"/>
    <w:rsid w:val="0062037C"/>
    <w:rsid w:val="006224AF"/>
    <w:rsid w:val="0062443B"/>
    <w:rsid w:val="00630DC8"/>
    <w:rsid w:val="006312C4"/>
    <w:rsid w:val="00631FD7"/>
    <w:rsid w:val="0063453E"/>
    <w:rsid w:val="00635861"/>
    <w:rsid w:val="00635D03"/>
    <w:rsid w:val="0063743F"/>
    <w:rsid w:val="006433C4"/>
    <w:rsid w:val="006439FF"/>
    <w:rsid w:val="00644C0A"/>
    <w:rsid w:val="0064655B"/>
    <w:rsid w:val="0064789A"/>
    <w:rsid w:val="006506F2"/>
    <w:rsid w:val="00650EB0"/>
    <w:rsid w:val="00651088"/>
    <w:rsid w:val="00652409"/>
    <w:rsid w:val="00657029"/>
    <w:rsid w:val="00660B8A"/>
    <w:rsid w:val="006628C7"/>
    <w:rsid w:val="006643B2"/>
    <w:rsid w:val="00664439"/>
    <w:rsid w:val="00664873"/>
    <w:rsid w:val="006659FC"/>
    <w:rsid w:val="00665EBD"/>
    <w:rsid w:val="0066650B"/>
    <w:rsid w:val="00667426"/>
    <w:rsid w:val="00667D81"/>
    <w:rsid w:val="00670BF4"/>
    <w:rsid w:val="00670F47"/>
    <w:rsid w:val="00672168"/>
    <w:rsid w:val="00673092"/>
    <w:rsid w:val="00673CCF"/>
    <w:rsid w:val="006752BF"/>
    <w:rsid w:val="00675F04"/>
    <w:rsid w:val="00676160"/>
    <w:rsid w:val="006803B4"/>
    <w:rsid w:val="00682548"/>
    <w:rsid w:val="00682753"/>
    <w:rsid w:val="00682800"/>
    <w:rsid w:val="0068545A"/>
    <w:rsid w:val="006856C0"/>
    <w:rsid w:val="00686AA0"/>
    <w:rsid w:val="0069122E"/>
    <w:rsid w:val="006935DD"/>
    <w:rsid w:val="006937EB"/>
    <w:rsid w:val="006940AF"/>
    <w:rsid w:val="0069466F"/>
    <w:rsid w:val="006949CF"/>
    <w:rsid w:val="006A061A"/>
    <w:rsid w:val="006A1BC4"/>
    <w:rsid w:val="006A246B"/>
    <w:rsid w:val="006A2CB4"/>
    <w:rsid w:val="006A3CEE"/>
    <w:rsid w:val="006A5267"/>
    <w:rsid w:val="006A7622"/>
    <w:rsid w:val="006B09AE"/>
    <w:rsid w:val="006B0D97"/>
    <w:rsid w:val="006B217F"/>
    <w:rsid w:val="006B340F"/>
    <w:rsid w:val="006B68A7"/>
    <w:rsid w:val="006B78FC"/>
    <w:rsid w:val="006B7BEA"/>
    <w:rsid w:val="006C0A98"/>
    <w:rsid w:val="006C2230"/>
    <w:rsid w:val="006C2A30"/>
    <w:rsid w:val="006C6F54"/>
    <w:rsid w:val="006C70C1"/>
    <w:rsid w:val="006D0356"/>
    <w:rsid w:val="006D0E60"/>
    <w:rsid w:val="006D49C6"/>
    <w:rsid w:val="006D697F"/>
    <w:rsid w:val="006E34FC"/>
    <w:rsid w:val="006E3BB2"/>
    <w:rsid w:val="006E5FA4"/>
    <w:rsid w:val="006F00EA"/>
    <w:rsid w:val="006F041C"/>
    <w:rsid w:val="006F045D"/>
    <w:rsid w:val="006F16C6"/>
    <w:rsid w:val="006F31F9"/>
    <w:rsid w:val="006F7558"/>
    <w:rsid w:val="0070055E"/>
    <w:rsid w:val="0070081C"/>
    <w:rsid w:val="00701078"/>
    <w:rsid w:val="0070192F"/>
    <w:rsid w:val="00703971"/>
    <w:rsid w:val="007045E5"/>
    <w:rsid w:val="00705EFF"/>
    <w:rsid w:val="0071380C"/>
    <w:rsid w:val="00714DC0"/>
    <w:rsid w:val="00715611"/>
    <w:rsid w:val="00715880"/>
    <w:rsid w:val="007222F3"/>
    <w:rsid w:val="00726C62"/>
    <w:rsid w:val="00735900"/>
    <w:rsid w:val="00743AD0"/>
    <w:rsid w:val="00744B4F"/>
    <w:rsid w:val="00745505"/>
    <w:rsid w:val="0074595F"/>
    <w:rsid w:val="007462BB"/>
    <w:rsid w:val="0075090D"/>
    <w:rsid w:val="007537D5"/>
    <w:rsid w:val="00753B35"/>
    <w:rsid w:val="007547E5"/>
    <w:rsid w:val="007550BB"/>
    <w:rsid w:val="007553BF"/>
    <w:rsid w:val="00757FF2"/>
    <w:rsid w:val="0076169F"/>
    <w:rsid w:val="00763CD7"/>
    <w:rsid w:val="00765C7E"/>
    <w:rsid w:val="00766975"/>
    <w:rsid w:val="007726D3"/>
    <w:rsid w:val="00772A6E"/>
    <w:rsid w:val="007745B8"/>
    <w:rsid w:val="00774D13"/>
    <w:rsid w:val="00776F3E"/>
    <w:rsid w:val="007771FA"/>
    <w:rsid w:val="00777DA9"/>
    <w:rsid w:val="00782A3B"/>
    <w:rsid w:val="007830D1"/>
    <w:rsid w:val="00783966"/>
    <w:rsid w:val="00786458"/>
    <w:rsid w:val="00786AEE"/>
    <w:rsid w:val="00786B32"/>
    <w:rsid w:val="007908C5"/>
    <w:rsid w:val="00791092"/>
    <w:rsid w:val="00791601"/>
    <w:rsid w:val="00791D0C"/>
    <w:rsid w:val="00791EDF"/>
    <w:rsid w:val="00792C05"/>
    <w:rsid w:val="00793625"/>
    <w:rsid w:val="00794F5E"/>
    <w:rsid w:val="00796AD2"/>
    <w:rsid w:val="007A3D15"/>
    <w:rsid w:val="007A4292"/>
    <w:rsid w:val="007A4A13"/>
    <w:rsid w:val="007B03D0"/>
    <w:rsid w:val="007B0967"/>
    <w:rsid w:val="007B1039"/>
    <w:rsid w:val="007B33B9"/>
    <w:rsid w:val="007B4D93"/>
    <w:rsid w:val="007B687E"/>
    <w:rsid w:val="007B7C7C"/>
    <w:rsid w:val="007C14A3"/>
    <w:rsid w:val="007C1D71"/>
    <w:rsid w:val="007C2A6F"/>
    <w:rsid w:val="007C3F35"/>
    <w:rsid w:val="007C4F2B"/>
    <w:rsid w:val="007C73B4"/>
    <w:rsid w:val="007D029D"/>
    <w:rsid w:val="007D1537"/>
    <w:rsid w:val="007D5600"/>
    <w:rsid w:val="007D7AAA"/>
    <w:rsid w:val="007E1676"/>
    <w:rsid w:val="007E1D09"/>
    <w:rsid w:val="007E24E7"/>
    <w:rsid w:val="007E26B5"/>
    <w:rsid w:val="007E2877"/>
    <w:rsid w:val="007E3378"/>
    <w:rsid w:val="007E406F"/>
    <w:rsid w:val="007E4126"/>
    <w:rsid w:val="007E58DF"/>
    <w:rsid w:val="007E6AC2"/>
    <w:rsid w:val="007F1129"/>
    <w:rsid w:val="007F25AF"/>
    <w:rsid w:val="007F279F"/>
    <w:rsid w:val="007F31F4"/>
    <w:rsid w:val="007F4B33"/>
    <w:rsid w:val="007F59D6"/>
    <w:rsid w:val="007F5AAC"/>
    <w:rsid w:val="007F6287"/>
    <w:rsid w:val="007F7613"/>
    <w:rsid w:val="00800BD8"/>
    <w:rsid w:val="00802205"/>
    <w:rsid w:val="00804586"/>
    <w:rsid w:val="00805D68"/>
    <w:rsid w:val="00807EAB"/>
    <w:rsid w:val="00811E6D"/>
    <w:rsid w:val="00814C9F"/>
    <w:rsid w:val="00816F20"/>
    <w:rsid w:val="00820662"/>
    <w:rsid w:val="00820BCE"/>
    <w:rsid w:val="00821DA0"/>
    <w:rsid w:val="008277BD"/>
    <w:rsid w:val="00830954"/>
    <w:rsid w:val="0083125A"/>
    <w:rsid w:val="00831A70"/>
    <w:rsid w:val="00831C12"/>
    <w:rsid w:val="00840ED5"/>
    <w:rsid w:val="00842283"/>
    <w:rsid w:val="00846018"/>
    <w:rsid w:val="008502A8"/>
    <w:rsid w:val="00852C49"/>
    <w:rsid w:val="0085348B"/>
    <w:rsid w:val="00853B31"/>
    <w:rsid w:val="00854773"/>
    <w:rsid w:val="00854E77"/>
    <w:rsid w:val="00860AF4"/>
    <w:rsid w:val="0086234F"/>
    <w:rsid w:val="00862DA1"/>
    <w:rsid w:val="0086370F"/>
    <w:rsid w:val="00865E1D"/>
    <w:rsid w:val="00866DBC"/>
    <w:rsid w:val="00871B66"/>
    <w:rsid w:val="00874E25"/>
    <w:rsid w:val="008822E1"/>
    <w:rsid w:val="00884731"/>
    <w:rsid w:val="00884A73"/>
    <w:rsid w:val="00885667"/>
    <w:rsid w:val="008908B0"/>
    <w:rsid w:val="00890A67"/>
    <w:rsid w:val="008910FD"/>
    <w:rsid w:val="0089146B"/>
    <w:rsid w:val="00891956"/>
    <w:rsid w:val="0089331E"/>
    <w:rsid w:val="008A068B"/>
    <w:rsid w:val="008A14BB"/>
    <w:rsid w:val="008A1C49"/>
    <w:rsid w:val="008A25DB"/>
    <w:rsid w:val="008A26F7"/>
    <w:rsid w:val="008A283B"/>
    <w:rsid w:val="008A51C7"/>
    <w:rsid w:val="008A52A6"/>
    <w:rsid w:val="008A5C90"/>
    <w:rsid w:val="008A5D7F"/>
    <w:rsid w:val="008A6CCF"/>
    <w:rsid w:val="008A7CB2"/>
    <w:rsid w:val="008B703D"/>
    <w:rsid w:val="008B712E"/>
    <w:rsid w:val="008C0788"/>
    <w:rsid w:val="008C32B4"/>
    <w:rsid w:val="008C35DB"/>
    <w:rsid w:val="008C7683"/>
    <w:rsid w:val="008D003F"/>
    <w:rsid w:val="008D0AED"/>
    <w:rsid w:val="008D0C87"/>
    <w:rsid w:val="008D2168"/>
    <w:rsid w:val="008D65B8"/>
    <w:rsid w:val="008D7CF1"/>
    <w:rsid w:val="008E064B"/>
    <w:rsid w:val="008E10CF"/>
    <w:rsid w:val="008E1549"/>
    <w:rsid w:val="008E1EB8"/>
    <w:rsid w:val="008E21DE"/>
    <w:rsid w:val="008E2AC9"/>
    <w:rsid w:val="008E2B6F"/>
    <w:rsid w:val="008E662F"/>
    <w:rsid w:val="008E6683"/>
    <w:rsid w:val="008E7745"/>
    <w:rsid w:val="008F04C4"/>
    <w:rsid w:val="008F0893"/>
    <w:rsid w:val="008F1564"/>
    <w:rsid w:val="008F3197"/>
    <w:rsid w:val="008F3858"/>
    <w:rsid w:val="008F4476"/>
    <w:rsid w:val="008F75BF"/>
    <w:rsid w:val="008F7870"/>
    <w:rsid w:val="008F78E9"/>
    <w:rsid w:val="008F7D2F"/>
    <w:rsid w:val="00900CE3"/>
    <w:rsid w:val="00901BFE"/>
    <w:rsid w:val="009020A9"/>
    <w:rsid w:val="009024EB"/>
    <w:rsid w:val="009037A3"/>
    <w:rsid w:val="00905800"/>
    <w:rsid w:val="00911523"/>
    <w:rsid w:val="009123EC"/>
    <w:rsid w:val="009140E1"/>
    <w:rsid w:val="00914C5F"/>
    <w:rsid w:val="009204ED"/>
    <w:rsid w:val="00924291"/>
    <w:rsid w:val="00924514"/>
    <w:rsid w:val="00924C8D"/>
    <w:rsid w:val="00925AC6"/>
    <w:rsid w:val="00925DBD"/>
    <w:rsid w:val="009279C8"/>
    <w:rsid w:val="009308B9"/>
    <w:rsid w:val="00931080"/>
    <w:rsid w:val="00931EBD"/>
    <w:rsid w:val="009377B7"/>
    <w:rsid w:val="00937879"/>
    <w:rsid w:val="00941168"/>
    <w:rsid w:val="009420E2"/>
    <w:rsid w:val="00942E5C"/>
    <w:rsid w:val="00943F05"/>
    <w:rsid w:val="00946696"/>
    <w:rsid w:val="009469E9"/>
    <w:rsid w:val="00946EB0"/>
    <w:rsid w:val="009509F4"/>
    <w:rsid w:val="00950D88"/>
    <w:rsid w:val="00950E72"/>
    <w:rsid w:val="00953B24"/>
    <w:rsid w:val="00953C95"/>
    <w:rsid w:val="00954617"/>
    <w:rsid w:val="00954A91"/>
    <w:rsid w:val="009556AD"/>
    <w:rsid w:val="00956F31"/>
    <w:rsid w:val="00957426"/>
    <w:rsid w:val="00961005"/>
    <w:rsid w:val="00961F0F"/>
    <w:rsid w:val="00962541"/>
    <w:rsid w:val="009632BA"/>
    <w:rsid w:val="00966CA0"/>
    <w:rsid w:val="00967D45"/>
    <w:rsid w:val="00980C72"/>
    <w:rsid w:val="009861E8"/>
    <w:rsid w:val="00990FD9"/>
    <w:rsid w:val="00991989"/>
    <w:rsid w:val="00991ABE"/>
    <w:rsid w:val="009937F7"/>
    <w:rsid w:val="009940AC"/>
    <w:rsid w:val="00994573"/>
    <w:rsid w:val="0099606F"/>
    <w:rsid w:val="009961F2"/>
    <w:rsid w:val="00996850"/>
    <w:rsid w:val="00997690"/>
    <w:rsid w:val="00997B3E"/>
    <w:rsid w:val="009A1771"/>
    <w:rsid w:val="009A4933"/>
    <w:rsid w:val="009A496D"/>
    <w:rsid w:val="009A50EF"/>
    <w:rsid w:val="009A7E2C"/>
    <w:rsid w:val="009B48D9"/>
    <w:rsid w:val="009C5B23"/>
    <w:rsid w:val="009C709C"/>
    <w:rsid w:val="009C7114"/>
    <w:rsid w:val="009C79F9"/>
    <w:rsid w:val="009D23BD"/>
    <w:rsid w:val="009D2E77"/>
    <w:rsid w:val="009E0269"/>
    <w:rsid w:val="009E1C2F"/>
    <w:rsid w:val="009E32A6"/>
    <w:rsid w:val="009E6786"/>
    <w:rsid w:val="009E7151"/>
    <w:rsid w:val="009E7B76"/>
    <w:rsid w:val="009F5ED7"/>
    <w:rsid w:val="009F7242"/>
    <w:rsid w:val="009F767A"/>
    <w:rsid w:val="009F7780"/>
    <w:rsid w:val="00A00066"/>
    <w:rsid w:val="00A03008"/>
    <w:rsid w:val="00A03AA8"/>
    <w:rsid w:val="00A03D5A"/>
    <w:rsid w:val="00A03EC2"/>
    <w:rsid w:val="00A0695B"/>
    <w:rsid w:val="00A07144"/>
    <w:rsid w:val="00A10E77"/>
    <w:rsid w:val="00A11785"/>
    <w:rsid w:val="00A14B40"/>
    <w:rsid w:val="00A171F2"/>
    <w:rsid w:val="00A17AB5"/>
    <w:rsid w:val="00A21118"/>
    <w:rsid w:val="00A21184"/>
    <w:rsid w:val="00A232D6"/>
    <w:rsid w:val="00A23C1C"/>
    <w:rsid w:val="00A26693"/>
    <w:rsid w:val="00A2728B"/>
    <w:rsid w:val="00A27BB0"/>
    <w:rsid w:val="00A30080"/>
    <w:rsid w:val="00A30BE4"/>
    <w:rsid w:val="00A3440D"/>
    <w:rsid w:val="00A360D4"/>
    <w:rsid w:val="00A3615A"/>
    <w:rsid w:val="00A361FD"/>
    <w:rsid w:val="00A441CE"/>
    <w:rsid w:val="00A4652D"/>
    <w:rsid w:val="00A50BAF"/>
    <w:rsid w:val="00A52E2F"/>
    <w:rsid w:val="00A5364F"/>
    <w:rsid w:val="00A55A62"/>
    <w:rsid w:val="00A55FA0"/>
    <w:rsid w:val="00A563CF"/>
    <w:rsid w:val="00A601D6"/>
    <w:rsid w:val="00A60A6A"/>
    <w:rsid w:val="00A6210B"/>
    <w:rsid w:val="00A63F7F"/>
    <w:rsid w:val="00A6527D"/>
    <w:rsid w:val="00A66C3D"/>
    <w:rsid w:val="00A67F3A"/>
    <w:rsid w:val="00A72869"/>
    <w:rsid w:val="00A7519C"/>
    <w:rsid w:val="00A76DAA"/>
    <w:rsid w:val="00A8326A"/>
    <w:rsid w:val="00A84E7C"/>
    <w:rsid w:val="00A860AD"/>
    <w:rsid w:val="00A86B09"/>
    <w:rsid w:val="00A90B68"/>
    <w:rsid w:val="00A91410"/>
    <w:rsid w:val="00A9365B"/>
    <w:rsid w:val="00A94786"/>
    <w:rsid w:val="00A9539A"/>
    <w:rsid w:val="00A96B93"/>
    <w:rsid w:val="00A97517"/>
    <w:rsid w:val="00AA092F"/>
    <w:rsid w:val="00AA5BD3"/>
    <w:rsid w:val="00AA5D96"/>
    <w:rsid w:val="00AA61C7"/>
    <w:rsid w:val="00AA66C3"/>
    <w:rsid w:val="00AA6764"/>
    <w:rsid w:val="00AA75D9"/>
    <w:rsid w:val="00AA7FBC"/>
    <w:rsid w:val="00AB2AB7"/>
    <w:rsid w:val="00AB56BD"/>
    <w:rsid w:val="00AC03DD"/>
    <w:rsid w:val="00AC0AD4"/>
    <w:rsid w:val="00AC15A5"/>
    <w:rsid w:val="00AC39DF"/>
    <w:rsid w:val="00AC4363"/>
    <w:rsid w:val="00AC7401"/>
    <w:rsid w:val="00AC7A9E"/>
    <w:rsid w:val="00AD03D8"/>
    <w:rsid w:val="00AD0F47"/>
    <w:rsid w:val="00AD2D7C"/>
    <w:rsid w:val="00AD394A"/>
    <w:rsid w:val="00AD3E56"/>
    <w:rsid w:val="00AD4697"/>
    <w:rsid w:val="00AD49B1"/>
    <w:rsid w:val="00AD6D3F"/>
    <w:rsid w:val="00AD7D54"/>
    <w:rsid w:val="00AE37AA"/>
    <w:rsid w:val="00AE403E"/>
    <w:rsid w:val="00AE567F"/>
    <w:rsid w:val="00AE6BFE"/>
    <w:rsid w:val="00AE7743"/>
    <w:rsid w:val="00AF00E2"/>
    <w:rsid w:val="00AF0BC8"/>
    <w:rsid w:val="00AF0DF1"/>
    <w:rsid w:val="00AF30C7"/>
    <w:rsid w:val="00AF3338"/>
    <w:rsid w:val="00AF35CC"/>
    <w:rsid w:val="00AF43E0"/>
    <w:rsid w:val="00AF4855"/>
    <w:rsid w:val="00AF57D0"/>
    <w:rsid w:val="00AF6D33"/>
    <w:rsid w:val="00AF7194"/>
    <w:rsid w:val="00B0029E"/>
    <w:rsid w:val="00B02A39"/>
    <w:rsid w:val="00B04213"/>
    <w:rsid w:val="00B05EE7"/>
    <w:rsid w:val="00B1363E"/>
    <w:rsid w:val="00B1366B"/>
    <w:rsid w:val="00B1371C"/>
    <w:rsid w:val="00B14487"/>
    <w:rsid w:val="00B149B7"/>
    <w:rsid w:val="00B15B51"/>
    <w:rsid w:val="00B15EEC"/>
    <w:rsid w:val="00B160B6"/>
    <w:rsid w:val="00B200B4"/>
    <w:rsid w:val="00B20C93"/>
    <w:rsid w:val="00B21D7E"/>
    <w:rsid w:val="00B22246"/>
    <w:rsid w:val="00B234C4"/>
    <w:rsid w:val="00B257CB"/>
    <w:rsid w:val="00B25D9C"/>
    <w:rsid w:val="00B25FAE"/>
    <w:rsid w:val="00B2601D"/>
    <w:rsid w:val="00B31829"/>
    <w:rsid w:val="00B31F26"/>
    <w:rsid w:val="00B32A42"/>
    <w:rsid w:val="00B34025"/>
    <w:rsid w:val="00B34EEE"/>
    <w:rsid w:val="00B366BC"/>
    <w:rsid w:val="00B40C27"/>
    <w:rsid w:val="00B41328"/>
    <w:rsid w:val="00B438E1"/>
    <w:rsid w:val="00B45F4E"/>
    <w:rsid w:val="00B461EB"/>
    <w:rsid w:val="00B47878"/>
    <w:rsid w:val="00B50B68"/>
    <w:rsid w:val="00B51B39"/>
    <w:rsid w:val="00B5356A"/>
    <w:rsid w:val="00B5378E"/>
    <w:rsid w:val="00B55CF8"/>
    <w:rsid w:val="00B560A0"/>
    <w:rsid w:val="00B570EC"/>
    <w:rsid w:val="00B572A5"/>
    <w:rsid w:val="00B6019D"/>
    <w:rsid w:val="00B61C07"/>
    <w:rsid w:val="00B62427"/>
    <w:rsid w:val="00B62A5C"/>
    <w:rsid w:val="00B62B20"/>
    <w:rsid w:val="00B62BB5"/>
    <w:rsid w:val="00B6545B"/>
    <w:rsid w:val="00B65BC6"/>
    <w:rsid w:val="00B67B89"/>
    <w:rsid w:val="00B72552"/>
    <w:rsid w:val="00B73E49"/>
    <w:rsid w:val="00B74BAB"/>
    <w:rsid w:val="00B752CF"/>
    <w:rsid w:val="00B76730"/>
    <w:rsid w:val="00B77A52"/>
    <w:rsid w:val="00B81316"/>
    <w:rsid w:val="00B8199B"/>
    <w:rsid w:val="00B819D2"/>
    <w:rsid w:val="00B92E89"/>
    <w:rsid w:val="00B947E1"/>
    <w:rsid w:val="00B9562D"/>
    <w:rsid w:val="00B95955"/>
    <w:rsid w:val="00B968EC"/>
    <w:rsid w:val="00B96F31"/>
    <w:rsid w:val="00BA2D1B"/>
    <w:rsid w:val="00BA5CA9"/>
    <w:rsid w:val="00BA7337"/>
    <w:rsid w:val="00BA7E6B"/>
    <w:rsid w:val="00BB16B0"/>
    <w:rsid w:val="00BB27BA"/>
    <w:rsid w:val="00BB35A7"/>
    <w:rsid w:val="00BB4961"/>
    <w:rsid w:val="00BB4DCF"/>
    <w:rsid w:val="00BB5340"/>
    <w:rsid w:val="00BB695D"/>
    <w:rsid w:val="00BB711B"/>
    <w:rsid w:val="00BB71A9"/>
    <w:rsid w:val="00BB7EE1"/>
    <w:rsid w:val="00BC5B38"/>
    <w:rsid w:val="00BC65F8"/>
    <w:rsid w:val="00BC6CBE"/>
    <w:rsid w:val="00BD097F"/>
    <w:rsid w:val="00BD0A97"/>
    <w:rsid w:val="00BD29E8"/>
    <w:rsid w:val="00BD3C1F"/>
    <w:rsid w:val="00BD7CF2"/>
    <w:rsid w:val="00BD7E5B"/>
    <w:rsid w:val="00BE1415"/>
    <w:rsid w:val="00BE1F78"/>
    <w:rsid w:val="00BE3143"/>
    <w:rsid w:val="00BE6AEB"/>
    <w:rsid w:val="00BE71E5"/>
    <w:rsid w:val="00BE7466"/>
    <w:rsid w:val="00BF0211"/>
    <w:rsid w:val="00BF12F5"/>
    <w:rsid w:val="00BF3C8E"/>
    <w:rsid w:val="00C005CB"/>
    <w:rsid w:val="00C04E5A"/>
    <w:rsid w:val="00C06A22"/>
    <w:rsid w:val="00C10B9D"/>
    <w:rsid w:val="00C10DDC"/>
    <w:rsid w:val="00C13BD2"/>
    <w:rsid w:val="00C13DB9"/>
    <w:rsid w:val="00C2093B"/>
    <w:rsid w:val="00C221AA"/>
    <w:rsid w:val="00C25423"/>
    <w:rsid w:val="00C26A99"/>
    <w:rsid w:val="00C308E0"/>
    <w:rsid w:val="00C30E8F"/>
    <w:rsid w:val="00C313D2"/>
    <w:rsid w:val="00C31621"/>
    <w:rsid w:val="00C32272"/>
    <w:rsid w:val="00C32EA9"/>
    <w:rsid w:val="00C33B7F"/>
    <w:rsid w:val="00C36A0B"/>
    <w:rsid w:val="00C40465"/>
    <w:rsid w:val="00C40D1E"/>
    <w:rsid w:val="00C43F5E"/>
    <w:rsid w:val="00C44135"/>
    <w:rsid w:val="00C44B56"/>
    <w:rsid w:val="00C45CE3"/>
    <w:rsid w:val="00C4660B"/>
    <w:rsid w:val="00C47014"/>
    <w:rsid w:val="00C54194"/>
    <w:rsid w:val="00C545C0"/>
    <w:rsid w:val="00C548EE"/>
    <w:rsid w:val="00C54DEF"/>
    <w:rsid w:val="00C56D27"/>
    <w:rsid w:val="00C5783B"/>
    <w:rsid w:val="00C65064"/>
    <w:rsid w:val="00C65E02"/>
    <w:rsid w:val="00C661BF"/>
    <w:rsid w:val="00C66E10"/>
    <w:rsid w:val="00C7014E"/>
    <w:rsid w:val="00C7067C"/>
    <w:rsid w:val="00C720BA"/>
    <w:rsid w:val="00C751B9"/>
    <w:rsid w:val="00C752CF"/>
    <w:rsid w:val="00C764F9"/>
    <w:rsid w:val="00C8347C"/>
    <w:rsid w:val="00C85839"/>
    <w:rsid w:val="00C878D6"/>
    <w:rsid w:val="00C94470"/>
    <w:rsid w:val="00C95523"/>
    <w:rsid w:val="00C95F26"/>
    <w:rsid w:val="00C970DD"/>
    <w:rsid w:val="00CA02E7"/>
    <w:rsid w:val="00CA6143"/>
    <w:rsid w:val="00CB0324"/>
    <w:rsid w:val="00CB5548"/>
    <w:rsid w:val="00CC0779"/>
    <w:rsid w:val="00CC38EF"/>
    <w:rsid w:val="00CC3FE9"/>
    <w:rsid w:val="00CC4736"/>
    <w:rsid w:val="00CC4AAA"/>
    <w:rsid w:val="00CC6BCC"/>
    <w:rsid w:val="00CD02F9"/>
    <w:rsid w:val="00CD0E47"/>
    <w:rsid w:val="00CD3FEA"/>
    <w:rsid w:val="00CD6850"/>
    <w:rsid w:val="00CE1655"/>
    <w:rsid w:val="00CE1B7D"/>
    <w:rsid w:val="00CE28D2"/>
    <w:rsid w:val="00CE6C6E"/>
    <w:rsid w:val="00CE70DD"/>
    <w:rsid w:val="00CF3CFC"/>
    <w:rsid w:val="00CF40BA"/>
    <w:rsid w:val="00CF4AA7"/>
    <w:rsid w:val="00CF5F48"/>
    <w:rsid w:val="00CF69FE"/>
    <w:rsid w:val="00CF7766"/>
    <w:rsid w:val="00D00940"/>
    <w:rsid w:val="00D012EC"/>
    <w:rsid w:val="00D0170C"/>
    <w:rsid w:val="00D01E37"/>
    <w:rsid w:val="00D01F4B"/>
    <w:rsid w:val="00D02573"/>
    <w:rsid w:val="00D02634"/>
    <w:rsid w:val="00D03AD5"/>
    <w:rsid w:val="00D10857"/>
    <w:rsid w:val="00D10873"/>
    <w:rsid w:val="00D12FA7"/>
    <w:rsid w:val="00D140FA"/>
    <w:rsid w:val="00D150B0"/>
    <w:rsid w:val="00D17D61"/>
    <w:rsid w:val="00D219D6"/>
    <w:rsid w:val="00D255F3"/>
    <w:rsid w:val="00D256E0"/>
    <w:rsid w:val="00D26E00"/>
    <w:rsid w:val="00D315BF"/>
    <w:rsid w:val="00D32A13"/>
    <w:rsid w:val="00D32C2A"/>
    <w:rsid w:val="00D331D2"/>
    <w:rsid w:val="00D342C5"/>
    <w:rsid w:val="00D348E9"/>
    <w:rsid w:val="00D354F1"/>
    <w:rsid w:val="00D43AC0"/>
    <w:rsid w:val="00D43FF9"/>
    <w:rsid w:val="00D465CF"/>
    <w:rsid w:val="00D5076A"/>
    <w:rsid w:val="00D50873"/>
    <w:rsid w:val="00D525AC"/>
    <w:rsid w:val="00D52F74"/>
    <w:rsid w:val="00D534FA"/>
    <w:rsid w:val="00D53564"/>
    <w:rsid w:val="00D56201"/>
    <w:rsid w:val="00D56636"/>
    <w:rsid w:val="00D5669C"/>
    <w:rsid w:val="00D56955"/>
    <w:rsid w:val="00D6152F"/>
    <w:rsid w:val="00D61671"/>
    <w:rsid w:val="00D61C5E"/>
    <w:rsid w:val="00D6364C"/>
    <w:rsid w:val="00D64911"/>
    <w:rsid w:val="00D6583E"/>
    <w:rsid w:val="00D663B1"/>
    <w:rsid w:val="00D66FA4"/>
    <w:rsid w:val="00D722A7"/>
    <w:rsid w:val="00D7428F"/>
    <w:rsid w:val="00D74460"/>
    <w:rsid w:val="00D75CA1"/>
    <w:rsid w:val="00D776BE"/>
    <w:rsid w:val="00D8093C"/>
    <w:rsid w:val="00D82A07"/>
    <w:rsid w:val="00D8465A"/>
    <w:rsid w:val="00D84F51"/>
    <w:rsid w:val="00D8752F"/>
    <w:rsid w:val="00D9003B"/>
    <w:rsid w:val="00D9113A"/>
    <w:rsid w:val="00D914F2"/>
    <w:rsid w:val="00D9285E"/>
    <w:rsid w:val="00D92F44"/>
    <w:rsid w:val="00D94750"/>
    <w:rsid w:val="00D947CB"/>
    <w:rsid w:val="00D9706E"/>
    <w:rsid w:val="00DA3792"/>
    <w:rsid w:val="00DA3FD2"/>
    <w:rsid w:val="00DA5FE2"/>
    <w:rsid w:val="00DA6700"/>
    <w:rsid w:val="00DA718D"/>
    <w:rsid w:val="00DA78EE"/>
    <w:rsid w:val="00DB004D"/>
    <w:rsid w:val="00DB160D"/>
    <w:rsid w:val="00DB2C3E"/>
    <w:rsid w:val="00DB4124"/>
    <w:rsid w:val="00DB66DD"/>
    <w:rsid w:val="00DB6E67"/>
    <w:rsid w:val="00DC40AC"/>
    <w:rsid w:val="00DC6710"/>
    <w:rsid w:val="00DD0C77"/>
    <w:rsid w:val="00DD0D39"/>
    <w:rsid w:val="00DD1B53"/>
    <w:rsid w:val="00DD272B"/>
    <w:rsid w:val="00DD345C"/>
    <w:rsid w:val="00DD4B87"/>
    <w:rsid w:val="00DD623C"/>
    <w:rsid w:val="00DD65D2"/>
    <w:rsid w:val="00DD7335"/>
    <w:rsid w:val="00DE0081"/>
    <w:rsid w:val="00DE0B88"/>
    <w:rsid w:val="00DE1B41"/>
    <w:rsid w:val="00DE41BC"/>
    <w:rsid w:val="00DE46B5"/>
    <w:rsid w:val="00DE572B"/>
    <w:rsid w:val="00DE6301"/>
    <w:rsid w:val="00DF0360"/>
    <w:rsid w:val="00DF197C"/>
    <w:rsid w:val="00DF3B21"/>
    <w:rsid w:val="00DF6000"/>
    <w:rsid w:val="00DF69D1"/>
    <w:rsid w:val="00DF7178"/>
    <w:rsid w:val="00DF71CD"/>
    <w:rsid w:val="00DF78F4"/>
    <w:rsid w:val="00E00E77"/>
    <w:rsid w:val="00E01175"/>
    <w:rsid w:val="00E01A12"/>
    <w:rsid w:val="00E01EDC"/>
    <w:rsid w:val="00E0235A"/>
    <w:rsid w:val="00E03EC6"/>
    <w:rsid w:val="00E0591C"/>
    <w:rsid w:val="00E05A30"/>
    <w:rsid w:val="00E11722"/>
    <w:rsid w:val="00E11877"/>
    <w:rsid w:val="00E11CDE"/>
    <w:rsid w:val="00E12B9E"/>
    <w:rsid w:val="00E13496"/>
    <w:rsid w:val="00E13E3D"/>
    <w:rsid w:val="00E152FC"/>
    <w:rsid w:val="00E17B7B"/>
    <w:rsid w:val="00E23563"/>
    <w:rsid w:val="00E23E8A"/>
    <w:rsid w:val="00E24311"/>
    <w:rsid w:val="00E24646"/>
    <w:rsid w:val="00E24D78"/>
    <w:rsid w:val="00E25968"/>
    <w:rsid w:val="00E25B82"/>
    <w:rsid w:val="00E25ECF"/>
    <w:rsid w:val="00E25FAB"/>
    <w:rsid w:val="00E27F12"/>
    <w:rsid w:val="00E3009A"/>
    <w:rsid w:val="00E33EDC"/>
    <w:rsid w:val="00E34D7A"/>
    <w:rsid w:val="00E35948"/>
    <w:rsid w:val="00E360F3"/>
    <w:rsid w:val="00E37D24"/>
    <w:rsid w:val="00E40192"/>
    <w:rsid w:val="00E40ABF"/>
    <w:rsid w:val="00E41A98"/>
    <w:rsid w:val="00E42CF3"/>
    <w:rsid w:val="00E43392"/>
    <w:rsid w:val="00E45710"/>
    <w:rsid w:val="00E4594F"/>
    <w:rsid w:val="00E45E35"/>
    <w:rsid w:val="00E46185"/>
    <w:rsid w:val="00E50416"/>
    <w:rsid w:val="00E52F90"/>
    <w:rsid w:val="00E5423D"/>
    <w:rsid w:val="00E562AC"/>
    <w:rsid w:val="00E56F41"/>
    <w:rsid w:val="00E601D1"/>
    <w:rsid w:val="00E62DCE"/>
    <w:rsid w:val="00E66419"/>
    <w:rsid w:val="00E66BF1"/>
    <w:rsid w:val="00E67A79"/>
    <w:rsid w:val="00E67CDE"/>
    <w:rsid w:val="00E71166"/>
    <w:rsid w:val="00E711C7"/>
    <w:rsid w:val="00E73472"/>
    <w:rsid w:val="00E737AD"/>
    <w:rsid w:val="00E73871"/>
    <w:rsid w:val="00E7450C"/>
    <w:rsid w:val="00E765C8"/>
    <w:rsid w:val="00E766F9"/>
    <w:rsid w:val="00E7676D"/>
    <w:rsid w:val="00E774C1"/>
    <w:rsid w:val="00E83A76"/>
    <w:rsid w:val="00E83E78"/>
    <w:rsid w:val="00E84618"/>
    <w:rsid w:val="00E904F9"/>
    <w:rsid w:val="00E90DBE"/>
    <w:rsid w:val="00E91595"/>
    <w:rsid w:val="00E938C2"/>
    <w:rsid w:val="00E93C35"/>
    <w:rsid w:val="00E95C01"/>
    <w:rsid w:val="00E97D49"/>
    <w:rsid w:val="00EA0985"/>
    <w:rsid w:val="00EA0B74"/>
    <w:rsid w:val="00EA0CC5"/>
    <w:rsid w:val="00EA2413"/>
    <w:rsid w:val="00EA2528"/>
    <w:rsid w:val="00EA38E2"/>
    <w:rsid w:val="00EA4D40"/>
    <w:rsid w:val="00EB0688"/>
    <w:rsid w:val="00EB257B"/>
    <w:rsid w:val="00EB2CDB"/>
    <w:rsid w:val="00EB6735"/>
    <w:rsid w:val="00EC2467"/>
    <w:rsid w:val="00EC3644"/>
    <w:rsid w:val="00ED2535"/>
    <w:rsid w:val="00ED3C7C"/>
    <w:rsid w:val="00ED542E"/>
    <w:rsid w:val="00ED5FA3"/>
    <w:rsid w:val="00ED6D6C"/>
    <w:rsid w:val="00ED6D6F"/>
    <w:rsid w:val="00ED7863"/>
    <w:rsid w:val="00EE0A88"/>
    <w:rsid w:val="00EE0D81"/>
    <w:rsid w:val="00EE287B"/>
    <w:rsid w:val="00EE2FBA"/>
    <w:rsid w:val="00EE3E6A"/>
    <w:rsid w:val="00EE4C59"/>
    <w:rsid w:val="00EE6F2E"/>
    <w:rsid w:val="00EF0025"/>
    <w:rsid w:val="00EF1EDE"/>
    <w:rsid w:val="00EF2B22"/>
    <w:rsid w:val="00EF4663"/>
    <w:rsid w:val="00EF4FDF"/>
    <w:rsid w:val="00EF5BF0"/>
    <w:rsid w:val="00F00452"/>
    <w:rsid w:val="00F005F1"/>
    <w:rsid w:val="00F01802"/>
    <w:rsid w:val="00F0227F"/>
    <w:rsid w:val="00F03790"/>
    <w:rsid w:val="00F03EB2"/>
    <w:rsid w:val="00F04CDF"/>
    <w:rsid w:val="00F04D9A"/>
    <w:rsid w:val="00F05594"/>
    <w:rsid w:val="00F07680"/>
    <w:rsid w:val="00F172E2"/>
    <w:rsid w:val="00F17CF5"/>
    <w:rsid w:val="00F206B0"/>
    <w:rsid w:val="00F2096A"/>
    <w:rsid w:val="00F2271D"/>
    <w:rsid w:val="00F2640B"/>
    <w:rsid w:val="00F27357"/>
    <w:rsid w:val="00F27B92"/>
    <w:rsid w:val="00F32953"/>
    <w:rsid w:val="00F348C5"/>
    <w:rsid w:val="00F34C58"/>
    <w:rsid w:val="00F376E1"/>
    <w:rsid w:val="00F4065C"/>
    <w:rsid w:val="00F40A81"/>
    <w:rsid w:val="00F439FB"/>
    <w:rsid w:val="00F44FAD"/>
    <w:rsid w:val="00F45942"/>
    <w:rsid w:val="00F45ECE"/>
    <w:rsid w:val="00F46283"/>
    <w:rsid w:val="00F46B49"/>
    <w:rsid w:val="00F52D56"/>
    <w:rsid w:val="00F54161"/>
    <w:rsid w:val="00F550B2"/>
    <w:rsid w:val="00F55F0C"/>
    <w:rsid w:val="00F57C88"/>
    <w:rsid w:val="00F6108B"/>
    <w:rsid w:val="00F61384"/>
    <w:rsid w:val="00F62183"/>
    <w:rsid w:val="00F6404B"/>
    <w:rsid w:val="00F66D83"/>
    <w:rsid w:val="00F67176"/>
    <w:rsid w:val="00F676E7"/>
    <w:rsid w:val="00F677E9"/>
    <w:rsid w:val="00F67994"/>
    <w:rsid w:val="00F7004D"/>
    <w:rsid w:val="00F725C3"/>
    <w:rsid w:val="00F727CE"/>
    <w:rsid w:val="00F748D0"/>
    <w:rsid w:val="00F74A32"/>
    <w:rsid w:val="00F752D8"/>
    <w:rsid w:val="00F7780C"/>
    <w:rsid w:val="00F80A4D"/>
    <w:rsid w:val="00F80D73"/>
    <w:rsid w:val="00F80EDB"/>
    <w:rsid w:val="00F81C01"/>
    <w:rsid w:val="00F83555"/>
    <w:rsid w:val="00F84458"/>
    <w:rsid w:val="00F8486F"/>
    <w:rsid w:val="00F86E87"/>
    <w:rsid w:val="00F87144"/>
    <w:rsid w:val="00F9108C"/>
    <w:rsid w:val="00F9149D"/>
    <w:rsid w:val="00F92911"/>
    <w:rsid w:val="00F93D6B"/>
    <w:rsid w:val="00FA0924"/>
    <w:rsid w:val="00FA2259"/>
    <w:rsid w:val="00FA770A"/>
    <w:rsid w:val="00FA772B"/>
    <w:rsid w:val="00FB0A42"/>
    <w:rsid w:val="00FB0CA1"/>
    <w:rsid w:val="00FB15F6"/>
    <w:rsid w:val="00FB359A"/>
    <w:rsid w:val="00FB376E"/>
    <w:rsid w:val="00FB4445"/>
    <w:rsid w:val="00FB46E7"/>
    <w:rsid w:val="00FB54AC"/>
    <w:rsid w:val="00FC1691"/>
    <w:rsid w:val="00FC200C"/>
    <w:rsid w:val="00FC4F82"/>
    <w:rsid w:val="00FC4F99"/>
    <w:rsid w:val="00FC68BB"/>
    <w:rsid w:val="00FC6951"/>
    <w:rsid w:val="00FC6F1D"/>
    <w:rsid w:val="00FC743E"/>
    <w:rsid w:val="00FD0E29"/>
    <w:rsid w:val="00FD40FF"/>
    <w:rsid w:val="00FD48AA"/>
    <w:rsid w:val="00FD4B88"/>
    <w:rsid w:val="00FD770F"/>
    <w:rsid w:val="00FD7D02"/>
    <w:rsid w:val="00FE1C64"/>
    <w:rsid w:val="00FE38ED"/>
    <w:rsid w:val="00FE59B4"/>
    <w:rsid w:val="00FF0967"/>
    <w:rsid w:val="00FF0968"/>
    <w:rsid w:val="00FF0996"/>
    <w:rsid w:val="00FF0AF8"/>
    <w:rsid w:val="00FF135D"/>
    <w:rsid w:val="00FF1F09"/>
    <w:rsid w:val="00FF2979"/>
    <w:rsid w:val="00FF3A51"/>
    <w:rsid w:val="00FF3E3A"/>
    <w:rsid w:val="00FF419E"/>
    <w:rsid w:val="00FF4278"/>
    <w:rsid w:val="00FF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63455"/>
  <w15:chartTrackingRefBased/>
  <w15:docId w15:val="{040929D7-2BCB-4320-9F73-59404262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4B"/>
    <w:pPr>
      <w:spacing w:line="360" w:lineRule="auto"/>
    </w:pPr>
    <w:rPr>
      <w:rFonts w:ascii="Arial" w:hAnsi="Arial"/>
      <w:sz w:val="22"/>
    </w:rPr>
  </w:style>
  <w:style w:type="paragraph" w:styleId="Heading1">
    <w:name w:val="heading 1"/>
    <w:basedOn w:val="Normal"/>
    <w:next w:val="Normal"/>
    <w:link w:val="Heading1Char"/>
    <w:uiPriority w:val="9"/>
    <w:qFormat/>
    <w:rsid w:val="004B764B"/>
    <w:pPr>
      <w:keepNext/>
      <w:keepLines/>
      <w:spacing w:before="240"/>
      <w:outlineLvl w:val="0"/>
    </w:pPr>
    <w:rPr>
      <w:rFonts w:eastAsiaTheme="majorEastAsia" w:cstheme="majorBidi"/>
      <w:b/>
      <w:color w:val="2D81FE"/>
      <w:sz w:val="28"/>
      <w:szCs w:val="32"/>
    </w:rPr>
  </w:style>
  <w:style w:type="paragraph" w:styleId="Heading2">
    <w:name w:val="heading 2"/>
    <w:basedOn w:val="Normal"/>
    <w:next w:val="Normal"/>
    <w:link w:val="Heading2Char"/>
    <w:uiPriority w:val="9"/>
    <w:unhideWhenUsed/>
    <w:qFormat/>
    <w:rsid w:val="00EA0B74"/>
    <w:pPr>
      <w:keepNext/>
      <w:keepLines/>
      <w:spacing w:before="40"/>
      <w:outlineLvl w:val="1"/>
    </w:pPr>
    <w:rPr>
      <w:rFonts w:eastAsiaTheme="majorEastAsia" w:cstheme="majorBidi"/>
      <w:b/>
      <w:bCs/>
      <w:color w:val="FF9300"/>
      <w:sz w:val="28"/>
      <w:szCs w:val="28"/>
    </w:rPr>
  </w:style>
  <w:style w:type="paragraph" w:styleId="Heading3">
    <w:name w:val="heading 3"/>
    <w:basedOn w:val="Normal"/>
    <w:next w:val="Normal"/>
    <w:link w:val="Heading3Char"/>
    <w:uiPriority w:val="9"/>
    <w:unhideWhenUsed/>
    <w:qFormat/>
    <w:rsid w:val="006659FC"/>
    <w:pPr>
      <w:keepNext/>
      <w:keepLines/>
      <w:spacing w:before="40"/>
      <w:outlineLvl w:val="2"/>
    </w:pPr>
    <w:rPr>
      <w:rFonts w:eastAsiaTheme="majorEastAsia" w:cstheme="majorBidi"/>
      <w:b/>
      <w:color w:val="FF004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A22FF"/>
    <w:rPr>
      <w:rFonts w:ascii="Arial" w:eastAsiaTheme="minorEastAsia" w:hAnsi="Arial"/>
      <w:sz w:val="22"/>
      <w:szCs w:val="22"/>
      <w:lang w:val="en-US" w:eastAsia="zh-CN"/>
    </w:rPr>
  </w:style>
  <w:style w:type="character" w:customStyle="1" w:styleId="NoSpacingChar">
    <w:name w:val="No Spacing Char"/>
    <w:basedOn w:val="DefaultParagraphFont"/>
    <w:link w:val="NoSpacing"/>
    <w:uiPriority w:val="1"/>
    <w:rsid w:val="004A22FF"/>
    <w:rPr>
      <w:rFonts w:ascii="Arial" w:eastAsiaTheme="minorEastAsia" w:hAnsi="Arial"/>
      <w:sz w:val="22"/>
      <w:szCs w:val="22"/>
      <w:lang w:val="en-US" w:eastAsia="zh-CN"/>
    </w:rPr>
  </w:style>
  <w:style w:type="paragraph" w:styleId="Header">
    <w:name w:val="header"/>
    <w:basedOn w:val="Normal"/>
    <w:link w:val="HeaderChar"/>
    <w:uiPriority w:val="99"/>
    <w:unhideWhenUsed/>
    <w:rsid w:val="001E4DFC"/>
    <w:pPr>
      <w:tabs>
        <w:tab w:val="center" w:pos="4513"/>
        <w:tab w:val="left" w:pos="5220"/>
        <w:tab w:val="right" w:pos="9026"/>
      </w:tabs>
      <w:spacing w:before="120"/>
    </w:pPr>
    <w:rPr>
      <w:rFonts w:eastAsia="Calibri" w:cs="Times New Roman"/>
      <w:szCs w:val="22"/>
    </w:rPr>
  </w:style>
  <w:style w:type="character" w:customStyle="1" w:styleId="HeaderChar">
    <w:name w:val="Header Char"/>
    <w:basedOn w:val="DefaultParagraphFont"/>
    <w:link w:val="Header"/>
    <w:uiPriority w:val="99"/>
    <w:rsid w:val="001E4DFC"/>
    <w:rPr>
      <w:rFonts w:ascii="Arial" w:eastAsia="Calibri" w:hAnsi="Arial" w:cs="Times New Roman"/>
      <w:sz w:val="22"/>
      <w:szCs w:val="22"/>
    </w:rPr>
  </w:style>
  <w:style w:type="character" w:customStyle="1" w:styleId="Heading1Char">
    <w:name w:val="Heading 1 Char"/>
    <w:basedOn w:val="DefaultParagraphFont"/>
    <w:link w:val="Heading1"/>
    <w:uiPriority w:val="9"/>
    <w:rsid w:val="004B764B"/>
    <w:rPr>
      <w:rFonts w:ascii="Arial" w:eastAsiaTheme="majorEastAsia" w:hAnsi="Arial" w:cstheme="majorBidi"/>
      <w:b/>
      <w:color w:val="2D81FE"/>
      <w:sz w:val="28"/>
      <w:szCs w:val="32"/>
    </w:rPr>
  </w:style>
  <w:style w:type="character" w:customStyle="1" w:styleId="Heading2Char">
    <w:name w:val="Heading 2 Char"/>
    <w:basedOn w:val="DefaultParagraphFont"/>
    <w:link w:val="Heading2"/>
    <w:uiPriority w:val="9"/>
    <w:rsid w:val="00EA0B74"/>
    <w:rPr>
      <w:rFonts w:ascii="Arial" w:eastAsiaTheme="majorEastAsia" w:hAnsi="Arial" w:cstheme="majorBidi"/>
      <w:b/>
      <w:bCs/>
      <w:color w:val="FF9300"/>
      <w:sz w:val="28"/>
      <w:szCs w:val="28"/>
    </w:rPr>
  </w:style>
  <w:style w:type="paragraph" w:styleId="Title">
    <w:name w:val="Title"/>
    <w:basedOn w:val="Normal"/>
    <w:next w:val="Normal"/>
    <w:link w:val="TitleChar"/>
    <w:uiPriority w:val="10"/>
    <w:qFormat/>
    <w:rsid w:val="00665EBD"/>
    <w:pPr>
      <w:contextualSpacing/>
    </w:pPr>
    <w:rPr>
      <w:rFonts w:eastAsiaTheme="majorEastAsia" w:cstheme="majorBidi"/>
      <w:b/>
      <w:i/>
      <w:color w:val="2D81FE"/>
      <w:spacing w:val="-10"/>
      <w:kern w:val="28"/>
      <w:sz w:val="28"/>
      <w:szCs w:val="56"/>
    </w:rPr>
  </w:style>
  <w:style w:type="character" w:customStyle="1" w:styleId="TitleChar">
    <w:name w:val="Title Char"/>
    <w:basedOn w:val="DefaultParagraphFont"/>
    <w:link w:val="Title"/>
    <w:uiPriority w:val="10"/>
    <w:rsid w:val="00665EBD"/>
    <w:rPr>
      <w:rFonts w:ascii="Arial" w:eastAsiaTheme="majorEastAsia" w:hAnsi="Arial" w:cstheme="majorBidi"/>
      <w:b/>
      <w:i/>
      <w:color w:val="2D81FE"/>
      <w:spacing w:val="-10"/>
      <w:kern w:val="28"/>
      <w:sz w:val="28"/>
      <w:szCs w:val="56"/>
    </w:rPr>
  </w:style>
  <w:style w:type="paragraph" w:styleId="Subtitle">
    <w:name w:val="Subtitle"/>
    <w:basedOn w:val="Normal"/>
    <w:next w:val="Normal"/>
    <w:link w:val="SubtitleChar"/>
    <w:uiPriority w:val="11"/>
    <w:qFormat/>
    <w:rsid w:val="001E4DFC"/>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4DFC"/>
    <w:rPr>
      <w:rFonts w:ascii="Arial" w:eastAsiaTheme="minorEastAsia" w:hAnsi="Arial"/>
      <w:color w:val="5A5A5A" w:themeColor="text1" w:themeTint="A5"/>
      <w:spacing w:val="15"/>
      <w:sz w:val="22"/>
      <w:szCs w:val="22"/>
    </w:rPr>
  </w:style>
  <w:style w:type="paragraph" w:styleId="TOCHeading">
    <w:name w:val="TOC Heading"/>
    <w:basedOn w:val="Heading1"/>
    <w:next w:val="Normal"/>
    <w:uiPriority w:val="39"/>
    <w:unhideWhenUsed/>
    <w:qFormat/>
    <w:rsid w:val="00FA0924"/>
    <w:pPr>
      <w:spacing w:before="480" w:line="276" w:lineRule="auto"/>
      <w:outlineLvl w:val="9"/>
    </w:pPr>
    <w:rPr>
      <w:rFonts w:asciiTheme="majorHAnsi" w:hAnsiTheme="majorHAnsi"/>
      <w:bCs/>
      <w:color w:val="2F5496" w:themeColor="accent1" w:themeShade="BF"/>
      <w:szCs w:val="28"/>
      <w:lang w:val="en-US"/>
    </w:rPr>
  </w:style>
  <w:style w:type="paragraph" w:styleId="TOC1">
    <w:name w:val="toc 1"/>
    <w:basedOn w:val="Normal"/>
    <w:next w:val="Normal"/>
    <w:autoRedefine/>
    <w:uiPriority w:val="39"/>
    <w:unhideWhenUsed/>
    <w:rsid w:val="000D25F5"/>
    <w:pPr>
      <w:spacing w:before="120" w:after="120"/>
    </w:pPr>
    <w:rPr>
      <w:rFonts w:cstheme="minorHAnsi"/>
      <w:b/>
      <w:bCs/>
      <w:caps/>
      <w:sz w:val="20"/>
      <w:szCs w:val="20"/>
    </w:rPr>
  </w:style>
  <w:style w:type="paragraph" w:styleId="TOC2">
    <w:name w:val="toc 2"/>
    <w:basedOn w:val="Normal"/>
    <w:next w:val="Normal"/>
    <w:autoRedefine/>
    <w:uiPriority w:val="39"/>
    <w:unhideWhenUsed/>
    <w:rsid w:val="00B15EEC"/>
    <w:pPr>
      <w:ind w:left="240"/>
    </w:pPr>
    <w:rPr>
      <w:rFonts w:cstheme="minorHAnsi"/>
      <w:smallCaps/>
      <w:sz w:val="20"/>
      <w:szCs w:val="20"/>
    </w:rPr>
  </w:style>
  <w:style w:type="character" w:styleId="Hyperlink">
    <w:name w:val="Hyperlink"/>
    <w:basedOn w:val="DefaultParagraphFont"/>
    <w:uiPriority w:val="99"/>
    <w:unhideWhenUsed/>
    <w:rsid w:val="00323508"/>
    <w:rPr>
      <w:color w:val="2D81FE"/>
      <w:u w:val="single"/>
    </w:rPr>
  </w:style>
  <w:style w:type="paragraph" w:styleId="TOC3">
    <w:name w:val="toc 3"/>
    <w:basedOn w:val="Normal"/>
    <w:next w:val="Normal"/>
    <w:autoRedefine/>
    <w:uiPriority w:val="39"/>
    <w:unhideWhenUsed/>
    <w:rsid w:val="00FA0924"/>
    <w:pPr>
      <w:ind w:left="480"/>
    </w:pPr>
    <w:rPr>
      <w:rFonts w:asciiTheme="minorHAnsi" w:hAnsiTheme="minorHAnsi" w:cstheme="minorHAnsi"/>
      <w:i/>
      <w:iCs/>
      <w:sz w:val="20"/>
      <w:szCs w:val="20"/>
    </w:rPr>
  </w:style>
  <w:style w:type="paragraph" w:styleId="TOC4">
    <w:name w:val="toc 4"/>
    <w:basedOn w:val="Normal"/>
    <w:next w:val="Normal"/>
    <w:autoRedefine/>
    <w:uiPriority w:val="39"/>
    <w:semiHidden/>
    <w:unhideWhenUsed/>
    <w:rsid w:val="00FA0924"/>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FA0924"/>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FA0924"/>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FA0924"/>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FA0924"/>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FA0924"/>
    <w:pPr>
      <w:ind w:left="1920"/>
    </w:pPr>
    <w:rPr>
      <w:rFonts w:asciiTheme="minorHAnsi" w:hAnsiTheme="minorHAnsi" w:cstheme="minorHAnsi"/>
      <w:sz w:val="18"/>
      <w:szCs w:val="18"/>
    </w:rPr>
  </w:style>
  <w:style w:type="paragraph" w:styleId="Footer">
    <w:name w:val="footer"/>
    <w:basedOn w:val="Normal"/>
    <w:link w:val="FooterChar"/>
    <w:uiPriority w:val="99"/>
    <w:unhideWhenUsed/>
    <w:rsid w:val="000D25F5"/>
    <w:pPr>
      <w:tabs>
        <w:tab w:val="center" w:pos="4513"/>
        <w:tab w:val="right" w:pos="9026"/>
      </w:tabs>
      <w:spacing w:line="240" w:lineRule="auto"/>
    </w:pPr>
  </w:style>
  <w:style w:type="character" w:customStyle="1" w:styleId="FooterChar">
    <w:name w:val="Footer Char"/>
    <w:basedOn w:val="DefaultParagraphFont"/>
    <w:link w:val="Footer"/>
    <w:uiPriority w:val="99"/>
    <w:rsid w:val="000D25F5"/>
    <w:rPr>
      <w:rFonts w:ascii="Arial" w:hAnsi="Arial"/>
    </w:rPr>
  </w:style>
  <w:style w:type="character" w:styleId="PageNumber">
    <w:name w:val="page number"/>
    <w:basedOn w:val="DefaultParagraphFont"/>
    <w:uiPriority w:val="99"/>
    <w:semiHidden/>
    <w:unhideWhenUsed/>
    <w:rsid w:val="0027291F"/>
  </w:style>
  <w:style w:type="character" w:styleId="UnresolvedMention">
    <w:name w:val="Unresolved Mention"/>
    <w:basedOn w:val="DefaultParagraphFont"/>
    <w:uiPriority w:val="99"/>
    <w:semiHidden/>
    <w:unhideWhenUsed/>
    <w:rsid w:val="0028043B"/>
    <w:rPr>
      <w:color w:val="605E5C"/>
      <w:shd w:val="clear" w:color="auto" w:fill="E1DFDD"/>
    </w:rPr>
  </w:style>
  <w:style w:type="character" w:customStyle="1" w:styleId="Heading3Char">
    <w:name w:val="Heading 3 Char"/>
    <w:basedOn w:val="DefaultParagraphFont"/>
    <w:link w:val="Heading3"/>
    <w:uiPriority w:val="9"/>
    <w:rsid w:val="006659FC"/>
    <w:rPr>
      <w:rFonts w:ascii="Arial" w:eastAsiaTheme="majorEastAsia" w:hAnsi="Arial" w:cstheme="majorBidi"/>
      <w:b/>
      <w:color w:val="FF004C"/>
      <w:sz w:val="28"/>
    </w:rPr>
  </w:style>
  <w:style w:type="paragraph" w:styleId="ListParagraph">
    <w:name w:val="List Paragraph"/>
    <w:basedOn w:val="Normal"/>
    <w:uiPriority w:val="34"/>
    <w:qFormat/>
    <w:rsid w:val="001F7559"/>
    <w:pPr>
      <w:tabs>
        <w:tab w:val="left" w:pos="5220"/>
      </w:tabs>
      <w:spacing w:before="120" w:after="120"/>
      <w:ind w:left="720"/>
      <w:contextualSpacing/>
    </w:pPr>
    <w:rPr>
      <w:rFonts w:eastAsia="Calibri" w:cs="Times New Roman"/>
      <w:szCs w:val="22"/>
    </w:rPr>
  </w:style>
  <w:style w:type="character" w:styleId="CommentReference">
    <w:name w:val="annotation reference"/>
    <w:basedOn w:val="DefaultParagraphFont"/>
    <w:uiPriority w:val="99"/>
    <w:semiHidden/>
    <w:unhideWhenUsed/>
    <w:rsid w:val="006949CF"/>
    <w:rPr>
      <w:sz w:val="16"/>
      <w:szCs w:val="16"/>
    </w:rPr>
  </w:style>
  <w:style w:type="paragraph" w:styleId="CommentText">
    <w:name w:val="annotation text"/>
    <w:basedOn w:val="Normal"/>
    <w:link w:val="CommentTextChar"/>
    <w:uiPriority w:val="99"/>
    <w:unhideWhenUsed/>
    <w:rsid w:val="006949CF"/>
    <w:pPr>
      <w:spacing w:line="240" w:lineRule="auto"/>
    </w:pPr>
    <w:rPr>
      <w:sz w:val="20"/>
      <w:szCs w:val="20"/>
    </w:rPr>
  </w:style>
  <w:style w:type="character" w:customStyle="1" w:styleId="CommentTextChar">
    <w:name w:val="Comment Text Char"/>
    <w:basedOn w:val="DefaultParagraphFont"/>
    <w:link w:val="CommentText"/>
    <w:uiPriority w:val="99"/>
    <w:rsid w:val="006949C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949CF"/>
    <w:rPr>
      <w:b/>
      <w:bCs/>
    </w:rPr>
  </w:style>
  <w:style w:type="character" w:customStyle="1" w:styleId="CommentSubjectChar">
    <w:name w:val="Comment Subject Char"/>
    <w:basedOn w:val="CommentTextChar"/>
    <w:link w:val="CommentSubject"/>
    <w:uiPriority w:val="99"/>
    <w:semiHidden/>
    <w:rsid w:val="006949CF"/>
    <w:rPr>
      <w:rFonts w:ascii="Arial" w:hAnsi="Arial"/>
      <w:b/>
      <w:bCs/>
      <w:sz w:val="20"/>
      <w:szCs w:val="20"/>
    </w:rPr>
  </w:style>
  <w:style w:type="paragraph" w:styleId="FootnoteText">
    <w:name w:val="footnote text"/>
    <w:basedOn w:val="Normal"/>
    <w:link w:val="FootnoteTextChar"/>
    <w:uiPriority w:val="99"/>
    <w:semiHidden/>
    <w:unhideWhenUsed/>
    <w:rsid w:val="008C35DB"/>
    <w:pPr>
      <w:spacing w:line="240" w:lineRule="auto"/>
    </w:pPr>
    <w:rPr>
      <w:sz w:val="20"/>
      <w:szCs w:val="20"/>
    </w:rPr>
  </w:style>
  <w:style w:type="character" w:customStyle="1" w:styleId="FootnoteTextChar">
    <w:name w:val="Footnote Text Char"/>
    <w:basedOn w:val="DefaultParagraphFont"/>
    <w:link w:val="FootnoteText"/>
    <w:uiPriority w:val="99"/>
    <w:semiHidden/>
    <w:rsid w:val="008C35DB"/>
    <w:rPr>
      <w:rFonts w:ascii="Arial" w:hAnsi="Arial"/>
      <w:sz w:val="20"/>
      <w:szCs w:val="20"/>
    </w:rPr>
  </w:style>
  <w:style w:type="character" w:styleId="FootnoteReference">
    <w:name w:val="footnote reference"/>
    <w:basedOn w:val="DefaultParagraphFont"/>
    <w:uiPriority w:val="99"/>
    <w:semiHidden/>
    <w:unhideWhenUsed/>
    <w:rsid w:val="008C35DB"/>
    <w:rPr>
      <w:vertAlign w:val="superscript"/>
    </w:rPr>
  </w:style>
  <w:style w:type="character" w:styleId="Emphasis">
    <w:name w:val="Emphasis"/>
    <w:basedOn w:val="DefaultParagraphFont"/>
    <w:uiPriority w:val="20"/>
    <w:qFormat/>
    <w:rsid w:val="005D24ED"/>
    <w:rPr>
      <w:i/>
      <w:iCs/>
    </w:rPr>
  </w:style>
  <w:style w:type="paragraph" w:styleId="Revision">
    <w:name w:val="Revision"/>
    <w:hidden/>
    <w:uiPriority w:val="99"/>
    <w:semiHidden/>
    <w:rsid w:val="000B6A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63213">
      <w:bodyDiv w:val="1"/>
      <w:marLeft w:val="0"/>
      <w:marRight w:val="0"/>
      <w:marTop w:val="0"/>
      <w:marBottom w:val="0"/>
      <w:divBdr>
        <w:top w:val="none" w:sz="0" w:space="0" w:color="auto"/>
        <w:left w:val="none" w:sz="0" w:space="0" w:color="auto"/>
        <w:bottom w:val="none" w:sz="0" w:space="0" w:color="auto"/>
        <w:right w:val="none" w:sz="0" w:space="0" w:color="auto"/>
      </w:divBdr>
    </w:div>
    <w:div w:id="252396562">
      <w:bodyDiv w:val="1"/>
      <w:marLeft w:val="0"/>
      <w:marRight w:val="0"/>
      <w:marTop w:val="0"/>
      <w:marBottom w:val="0"/>
      <w:divBdr>
        <w:top w:val="none" w:sz="0" w:space="0" w:color="auto"/>
        <w:left w:val="none" w:sz="0" w:space="0" w:color="auto"/>
        <w:bottom w:val="none" w:sz="0" w:space="0" w:color="auto"/>
        <w:right w:val="none" w:sz="0" w:space="0" w:color="auto"/>
      </w:divBdr>
    </w:div>
    <w:div w:id="530538434">
      <w:bodyDiv w:val="1"/>
      <w:marLeft w:val="0"/>
      <w:marRight w:val="0"/>
      <w:marTop w:val="0"/>
      <w:marBottom w:val="0"/>
      <w:divBdr>
        <w:top w:val="none" w:sz="0" w:space="0" w:color="auto"/>
        <w:left w:val="none" w:sz="0" w:space="0" w:color="auto"/>
        <w:bottom w:val="none" w:sz="0" w:space="0" w:color="auto"/>
        <w:right w:val="none" w:sz="0" w:space="0" w:color="auto"/>
      </w:divBdr>
    </w:div>
    <w:div w:id="547650743">
      <w:bodyDiv w:val="1"/>
      <w:marLeft w:val="0"/>
      <w:marRight w:val="0"/>
      <w:marTop w:val="0"/>
      <w:marBottom w:val="0"/>
      <w:divBdr>
        <w:top w:val="none" w:sz="0" w:space="0" w:color="auto"/>
        <w:left w:val="none" w:sz="0" w:space="0" w:color="auto"/>
        <w:bottom w:val="none" w:sz="0" w:space="0" w:color="auto"/>
        <w:right w:val="none" w:sz="0" w:space="0" w:color="auto"/>
      </w:divBdr>
    </w:div>
    <w:div w:id="664089280">
      <w:bodyDiv w:val="1"/>
      <w:marLeft w:val="0"/>
      <w:marRight w:val="0"/>
      <w:marTop w:val="0"/>
      <w:marBottom w:val="0"/>
      <w:divBdr>
        <w:top w:val="none" w:sz="0" w:space="0" w:color="auto"/>
        <w:left w:val="none" w:sz="0" w:space="0" w:color="auto"/>
        <w:bottom w:val="none" w:sz="0" w:space="0" w:color="auto"/>
        <w:right w:val="none" w:sz="0" w:space="0" w:color="auto"/>
      </w:divBdr>
    </w:div>
    <w:div w:id="692733413">
      <w:bodyDiv w:val="1"/>
      <w:marLeft w:val="0"/>
      <w:marRight w:val="0"/>
      <w:marTop w:val="0"/>
      <w:marBottom w:val="0"/>
      <w:divBdr>
        <w:top w:val="none" w:sz="0" w:space="0" w:color="auto"/>
        <w:left w:val="none" w:sz="0" w:space="0" w:color="auto"/>
        <w:bottom w:val="none" w:sz="0" w:space="0" w:color="auto"/>
        <w:right w:val="none" w:sz="0" w:space="0" w:color="auto"/>
      </w:divBdr>
    </w:div>
    <w:div w:id="724912833">
      <w:bodyDiv w:val="1"/>
      <w:marLeft w:val="0"/>
      <w:marRight w:val="0"/>
      <w:marTop w:val="0"/>
      <w:marBottom w:val="0"/>
      <w:divBdr>
        <w:top w:val="none" w:sz="0" w:space="0" w:color="auto"/>
        <w:left w:val="none" w:sz="0" w:space="0" w:color="auto"/>
        <w:bottom w:val="none" w:sz="0" w:space="0" w:color="auto"/>
        <w:right w:val="none" w:sz="0" w:space="0" w:color="auto"/>
      </w:divBdr>
    </w:div>
    <w:div w:id="735978114">
      <w:bodyDiv w:val="1"/>
      <w:marLeft w:val="0"/>
      <w:marRight w:val="0"/>
      <w:marTop w:val="0"/>
      <w:marBottom w:val="0"/>
      <w:divBdr>
        <w:top w:val="none" w:sz="0" w:space="0" w:color="auto"/>
        <w:left w:val="none" w:sz="0" w:space="0" w:color="auto"/>
        <w:bottom w:val="none" w:sz="0" w:space="0" w:color="auto"/>
        <w:right w:val="none" w:sz="0" w:space="0" w:color="auto"/>
      </w:divBdr>
    </w:div>
    <w:div w:id="934284647">
      <w:bodyDiv w:val="1"/>
      <w:marLeft w:val="0"/>
      <w:marRight w:val="0"/>
      <w:marTop w:val="0"/>
      <w:marBottom w:val="0"/>
      <w:divBdr>
        <w:top w:val="none" w:sz="0" w:space="0" w:color="auto"/>
        <w:left w:val="none" w:sz="0" w:space="0" w:color="auto"/>
        <w:bottom w:val="none" w:sz="0" w:space="0" w:color="auto"/>
        <w:right w:val="none" w:sz="0" w:space="0" w:color="auto"/>
      </w:divBdr>
    </w:div>
    <w:div w:id="1075974576">
      <w:bodyDiv w:val="1"/>
      <w:marLeft w:val="0"/>
      <w:marRight w:val="0"/>
      <w:marTop w:val="0"/>
      <w:marBottom w:val="0"/>
      <w:divBdr>
        <w:top w:val="none" w:sz="0" w:space="0" w:color="auto"/>
        <w:left w:val="none" w:sz="0" w:space="0" w:color="auto"/>
        <w:bottom w:val="none" w:sz="0" w:space="0" w:color="auto"/>
        <w:right w:val="none" w:sz="0" w:space="0" w:color="auto"/>
      </w:divBdr>
    </w:div>
    <w:div w:id="1086849562">
      <w:bodyDiv w:val="1"/>
      <w:marLeft w:val="0"/>
      <w:marRight w:val="0"/>
      <w:marTop w:val="0"/>
      <w:marBottom w:val="0"/>
      <w:divBdr>
        <w:top w:val="none" w:sz="0" w:space="0" w:color="auto"/>
        <w:left w:val="none" w:sz="0" w:space="0" w:color="auto"/>
        <w:bottom w:val="none" w:sz="0" w:space="0" w:color="auto"/>
        <w:right w:val="none" w:sz="0" w:space="0" w:color="auto"/>
      </w:divBdr>
    </w:div>
    <w:div w:id="1111246243">
      <w:bodyDiv w:val="1"/>
      <w:marLeft w:val="0"/>
      <w:marRight w:val="0"/>
      <w:marTop w:val="0"/>
      <w:marBottom w:val="0"/>
      <w:divBdr>
        <w:top w:val="none" w:sz="0" w:space="0" w:color="auto"/>
        <w:left w:val="none" w:sz="0" w:space="0" w:color="auto"/>
        <w:bottom w:val="none" w:sz="0" w:space="0" w:color="auto"/>
        <w:right w:val="none" w:sz="0" w:space="0" w:color="auto"/>
      </w:divBdr>
    </w:div>
    <w:div w:id="1408460127">
      <w:bodyDiv w:val="1"/>
      <w:marLeft w:val="0"/>
      <w:marRight w:val="0"/>
      <w:marTop w:val="0"/>
      <w:marBottom w:val="0"/>
      <w:divBdr>
        <w:top w:val="none" w:sz="0" w:space="0" w:color="auto"/>
        <w:left w:val="none" w:sz="0" w:space="0" w:color="auto"/>
        <w:bottom w:val="none" w:sz="0" w:space="0" w:color="auto"/>
        <w:right w:val="none" w:sz="0" w:space="0" w:color="auto"/>
      </w:divBdr>
    </w:div>
    <w:div w:id="1461997471">
      <w:bodyDiv w:val="1"/>
      <w:marLeft w:val="0"/>
      <w:marRight w:val="0"/>
      <w:marTop w:val="0"/>
      <w:marBottom w:val="0"/>
      <w:divBdr>
        <w:top w:val="none" w:sz="0" w:space="0" w:color="auto"/>
        <w:left w:val="none" w:sz="0" w:space="0" w:color="auto"/>
        <w:bottom w:val="none" w:sz="0" w:space="0" w:color="auto"/>
        <w:right w:val="none" w:sz="0" w:space="0" w:color="auto"/>
      </w:divBdr>
    </w:div>
    <w:div w:id="1589733409">
      <w:bodyDiv w:val="1"/>
      <w:marLeft w:val="0"/>
      <w:marRight w:val="0"/>
      <w:marTop w:val="0"/>
      <w:marBottom w:val="0"/>
      <w:divBdr>
        <w:top w:val="none" w:sz="0" w:space="0" w:color="auto"/>
        <w:left w:val="none" w:sz="0" w:space="0" w:color="auto"/>
        <w:bottom w:val="none" w:sz="0" w:space="0" w:color="auto"/>
        <w:right w:val="none" w:sz="0" w:space="0" w:color="auto"/>
      </w:divBdr>
    </w:div>
    <w:div w:id="1668359193">
      <w:bodyDiv w:val="1"/>
      <w:marLeft w:val="0"/>
      <w:marRight w:val="0"/>
      <w:marTop w:val="0"/>
      <w:marBottom w:val="0"/>
      <w:divBdr>
        <w:top w:val="none" w:sz="0" w:space="0" w:color="auto"/>
        <w:left w:val="none" w:sz="0" w:space="0" w:color="auto"/>
        <w:bottom w:val="none" w:sz="0" w:space="0" w:color="auto"/>
        <w:right w:val="none" w:sz="0" w:space="0" w:color="auto"/>
      </w:divBdr>
    </w:div>
    <w:div w:id="1769344741">
      <w:bodyDiv w:val="1"/>
      <w:marLeft w:val="0"/>
      <w:marRight w:val="0"/>
      <w:marTop w:val="0"/>
      <w:marBottom w:val="0"/>
      <w:divBdr>
        <w:top w:val="none" w:sz="0" w:space="0" w:color="auto"/>
        <w:left w:val="none" w:sz="0" w:space="0" w:color="auto"/>
        <w:bottom w:val="none" w:sz="0" w:space="0" w:color="auto"/>
        <w:right w:val="none" w:sz="0" w:space="0" w:color="auto"/>
      </w:divBdr>
    </w:div>
    <w:div w:id="1818303618">
      <w:bodyDiv w:val="1"/>
      <w:marLeft w:val="0"/>
      <w:marRight w:val="0"/>
      <w:marTop w:val="0"/>
      <w:marBottom w:val="0"/>
      <w:divBdr>
        <w:top w:val="none" w:sz="0" w:space="0" w:color="auto"/>
        <w:left w:val="none" w:sz="0" w:space="0" w:color="auto"/>
        <w:bottom w:val="none" w:sz="0" w:space="0" w:color="auto"/>
        <w:right w:val="none" w:sz="0" w:space="0" w:color="auto"/>
      </w:divBdr>
    </w:div>
    <w:div w:id="1930507661">
      <w:bodyDiv w:val="1"/>
      <w:marLeft w:val="0"/>
      <w:marRight w:val="0"/>
      <w:marTop w:val="0"/>
      <w:marBottom w:val="0"/>
      <w:divBdr>
        <w:top w:val="none" w:sz="0" w:space="0" w:color="auto"/>
        <w:left w:val="none" w:sz="0" w:space="0" w:color="auto"/>
        <w:bottom w:val="none" w:sz="0" w:space="0" w:color="auto"/>
        <w:right w:val="none" w:sz="0" w:space="0" w:color="auto"/>
      </w:divBdr>
    </w:div>
    <w:div w:id="201059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ntislavery.org.a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5.jp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antislavery.org.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ntislavery.org.a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s://theconversation.com/human-trafficking-sexual-abuse-and-exploitation-the-loss-and-damage-from-climate-change-a-fund-will-not-compensate-218981" TargetMode="External"/><Relationship Id="rId3" Type="http://schemas.openxmlformats.org/officeDocument/2006/relationships/hyperlink" Target="about:blank" TargetMode="External"/><Relationship Id="rId21" Type="http://schemas.openxmlformats.org/officeDocument/2006/relationships/hyperlink" Target="https://www.unodc.org/documents/treaties/WG_TIP_2023/Statements/Statement_2023_COP_WG.pdf" TargetMode="External"/><Relationship Id="rId7" Type="http://schemas.openxmlformats.org/officeDocument/2006/relationships/hyperlink" Target="about:blank" TargetMode="External"/><Relationship Id="rId12" Type="http://schemas.openxmlformats.org/officeDocument/2006/relationships/hyperlink" Target="https://www.ohchr.org/sites/default/files/documents/issues/trafficking/statements/20230727-stm-wdat-sr-rrafficking.pdf" TargetMode="External"/><Relationship Id="rId17" Type="http://schemas.openxmlformats.org/officeDocument/2006/relationships/hyperlink" Target="about:blank" TargetMode="External"/><Relationship Id="rId2" Type="http://schemas.openxmlformats.org/officeDocument/2006/relationships/hyperlink" Target="about:blank" TargetMode="External"/><Relationship Id="rId16" Type="http://schemas.openxmlformats.org/officeDocument/2006/relationships/hyperlink" Target="https://publications.iom.int/system/files/pdf/mecc_infosheet_climate_change_nexus.pdf" TargetMode="External"/><Relationship Id="rId20" Type="http://schemas.openxmlformats.org/officeDocument/2006/relationships/hyperlink" Target="https://www.unodc.org/documents/treaties/WG_TIP_2023/Statements/Statement_2023_COP_WG.pdf"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11" Type="http://schemas.openxmlformats.org/officeDocument/2006/relationships/hyperlink" Target="https://www.ohchr.org/sites/default/files/documents/issues/trafficking/statements/20230727-stm-wdat-sr-rrafficking.pdf" TargetMode="External"/><Relationship Id="rId24" Type="http://schemas.openxmlformats.org/officeDocument/2006/relationships/hyperlink" Target="https://www.unodc.org/documents/treaties/WG_TIP_2023/Statements/Statement_2023_COP_WG.pdf" TargetMode="External"/><Relationship Id="rId5" Type="http://schemas.openxmlformats.org/officeDocument/2006/relationships/hyperlink" Target="https://www.unodc.org/documents/treaties/WG_TIP_2023/Statements/Statement_2023_COP_WG.pdf" TargetMode="External"/><Relationship Id="rId15" Type="http://schemas.openxmlformats.org/officeDocument/2006/relationships/hyperlink" Target="about:blank" TargetMode="External"/><Relationship Id="rId23" Type="http://schemas.openxmlformats.org/officeDocument/2006/relationships/hyperlink" Target="https://www.unodc.org/documents/treaties/WG_TIP_2023/Statements/Statement_2023_COP_WG.pdf" TargetMode="External"/><Relationship Id="rId10" Type="http://schemas.openxmlformats.org/officeDocument/2006/relationships/hyperlink" Target="about:blank" TargetMode="External"/><Relationship Id="rId19" Type="http://schemas.openxmlformats.org/officeDocument/2006/relationships/hyperlink" Target="https://storymaps.arcgis.com/stories/065d18218b654c798ae9f360a626d903"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www.unodc.org/documents/treaties/WG_TIP_2023/Statements/Statement_2023_COP_WG.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jpeg"/><Relationship Id="rId1" Type="http://schemas.openxmlformats.org/officeDocument/2006/relationships/hyperlink" Target="https://antislavery.org.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0944\AppData\Local\Microsoft\Windows\INetCache\Content.Outlook\Z1R0TK1C\ASA_Submiss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96FFA6912F04BC08A4F03E347FCC654"/>
        <w:category>
          <w:name w:val="General"/>
          <w:gallery w:val="placeholder"/>
        </w:category>
        <w:types>
          <w:type w:val="bbPlcHdr"/>
        </w:types>
        <w:behaviors>
          <w:behavior w:val="content"/>
        </w:behaviors>
        <w:guid w:val="{F8FFBA6E-4CAE-4393-9A93-3DDC132C0265}"/>
      </w:docPartPr>
      <w:docPartBody>
        <w:p w:rsidR="00F35570" w:rsidRDefault="00F35570">
          <w:pPr>
            <w:pStyle w:val="396FFA6912F04BC08A4F03E347FCC65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70"/>
    <w:rsid w:val="00006B81"/>
    <w:rsid w:val="001C59C6"/>
    <w:rsid w:val="002107CE"/>
    <w:rsid w:val="00562E79"/>
    <w:rsid w:val="008A4DE9"/>
    <w:rsid w:val="00AC4AFC"/>
    <w:rsid w:val="00B257CB"/>
    <w:rsid w:val="00F355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6FFA6912F04BC08A4F03E347FCC654">
    <w:name w:val="396FFA6912F04BC08A4F03E347FCC6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Filename xmlns="d42e65b2-cf21-49c1-b27d-d23f90380c0e" xsi:nil="true"/>
    <Doctype xmlns="d42e65b2-cf21-49c1-b27d-d23f90380c0e">input</Doctype>
    <Contributor xmlns="d42e65b2-cf21-49c1-b27d-d23f90380c0e">Anti-Slavery Australia </Contributor>
  </documentManagement>
</p:properties>
</file>

<file path=customXml/itemProps1.xml><?xml version="1.0" encoding="utf-8"?>
<ds:datastoreItem xmlns:ds="http://schemas.openxmlformats.org/officeDocument/2006/customXml" ds:itemID="{40B9ED38-F6DE-46E0-A7E9-71EDB70BE7AC}"/>
</file>

<file path=customXml/itemProps2.xml><?xml version="1.0" encoding="utf-8"?>
<ds:datastoreItem xmlns:ds="http://schemas.openxmlformats.org/officeDocument/2006/customXml" ds:itemID="{2D15E582-6011-4447-BFAE-FE60D598561C}">
  <ds:schemaRefs>
    <ds:schemaRef ds:uri="http://schemas.microsoft.com/sharepoint/v3/contenttype/forms"/>
  </ds:schemaRefs>
</ds:datastoreItem>
</file>

<file path=customXml/itemProps3.xml><?xml version="1.0" encoding="utf-8"?>
<ds:datastoreItem xmlns:ds="http://schemas.openxmlformats.org/officeDocument/2006/customXml" ds:itemID="{A1048069-A809-49DA-852F-8B24ADA371EF}">
  <ds:schemaRefs>
    <ds:schemaRef ds:uri="http://schemas.openxmlformats.org/officeDocument/2006/bibliography"/>
  </ds:schemaRefs>
</ds:datastoreItem>
</file>

<file path=customXml/itemProps4.xml><?xml version="1.0" encoding="utf-8"?>
<ds:datastoreItem xmlns:ds="http://schemas.openxmlformats.org/officeDocument/2006/customXml" ds:itemID="{355C3874-60A1-416B-B64D-9D96B71EF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ASA_SubmissionTemplate.dotx</Template>
  <TotalTime>19</TotalTime>
  <Pages>2</Pages>
  <Words>2904</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Submission to the Office of the High Commissioner for Human Rights</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Office of the High Commissioner for Human Rights</dc:title>
  <dc:subject>anti-slavery australia contribution to HRC Report on equal enjoyment of the right to education by every girl</dc:subject>
  <dc:creator>Sarah Di Giglio</dc:creator>
  <cp:keywords/>
  <dc:description/>
  <cp:lastModifiedBy>Aydan Efren Antonie Figaroa</cp:lastModifiedBy>
  <cp:revision>1</cp:revision>
  <cp:lastPrinted>2024-03-01T02:01:00Z</cp:lastPrinted>
  <dcterms:created xsi:type="dcterms:W3CDTF">2024-03-01T03:54:00Z</dcterms:created>
  <dcterms:modified xsi:type="dcterms:W3CDTF">2024-06-30T17:57:00Z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54fd80-e2ff-40dc-a7ce-a8751429c4f7_Enabled">
    <vt:lpwstr>true</vt:lpwstr>
  </property>
  <property fmtid="{D5CDD505-2E9C-101B-9397-08002B2CF9AE}" pid="3" name="MSIP_Label_7454fd80-e2ff-40dc-a7ce-a8751429c4f7_SetDate">
    <vt:lpwstr>2024-02-07T01:18:23Z</vt:lpwstr>
  </property>
  <property fmtid="{D5CDD505-2E9C-101B-9397-08002B2CF9AE}" pid="4" name="MSIP_Label_7454fd80-e2ff-40dc-a7ce-a8751429c4f7_Method">
    <vt:lpwstr>Privileged</vt:lpwstr>
  </property>
  <property fmtid="{D5CDD505-2E9C-101B-9397-08002B2CF9AE}" pid="5" name="MSIP_Label_7454fd80-e2ff-40dc-a7ce-a8751429c4f7_Name">
    <vt:lpwstr>UTS-Confidential</vt:lpwstr>
  </property>
  <property fmtid="{D5CDD505-2E9C-101B-9397-08002B2CF9AE}" pid="6" name="MSIP_Label_7454fd80-e2ff-40dc-a7ce-a8751429c4f7_SiteId">
    <vt:lpwstr>e8911c26-cf9f-4a9c-878e-527807be8791</vt:lpwstr>
  </property>
  <property fmtid="{D5CDD505-2E9C-101B-9397-08002B2CF9AE}" pid="7" name="MSIP_Label_7454fd80-e2ff-40dc-a7ce-a8751429c4f7_ActionId">
    <vt:lpwstr>8b3621a8-02d7-4987-bcf5-0c11bbc81058</vt:lpwstr>
  </property>
  <property fmtid="{D5CDD505-2E9C-101B-9397-08002B2CF9AE}" pid="8" name="MSIP_Label_7454fd80-e2ff-40dc-a7ce-a8751429c4f7_ContentBits">
    <vt:lpwstr>0</vt:lpwstr>
  </property>
  <property fmtid="{D5CDD505-2E9C-101B-9397-08002B2CF9AE}" pid="9" name="ContentTypeId">
    <vt:lpwstr>0x0101009D953D6983EF5F4EB0B6A5354F975E96</vt:lpwstr>
  </property>
</Properties>
</file>