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3FF4B" w14:textId="36FA79F0" w:rsidR="00C24DED" w:rsidRPr="00587B86" w:rsidRDefault="2A53F147" w:rsidP="00C24DED">
      <w:pPr>
        <w:jc w:val="right"/>
      </w:pPr>
      <w:r w:rsidRPr="00587B86">
        <w:t>5 diciembre</w:t>
      </w:r>
      <w:r w:rsidR="00C24DED" w:rsidRPr="00587B86">
        <w:t xml:space="preserve"> 2023</w:t>
      </w:r>
    </w:p>
    <w:p w14:paraId="3165B3CB" w14:textId="468A5B2D" w:rsidR="00C24DED" w:rsidRPr="00587B86" w:rsidRDefault="005201E7" w:rsidP="00014E3A">
      <w:pPr>
        <w:spacing w:after="160"/>
        <w:jc w:val="both"/>
      </w:pPr>
      <w:r w:rsidRPr="00587B86">
        <w:rPr>
          <w:rFonts w:eastAsia="Calibri"/>
        </w:rPr>
        <w:t>Referencia</w:t>
      </w:r>
      <w:r w:rsidR="00C24DED" w:rsidRPr="00587B86">
        <w:rPr>
          <w:rFonts w:eastAsia="Calibri"/>
        </w:rPr>
        <w:t>: WHRGS/HRC/RES/54/19</w:t>
      </w:r>
    </w:p>
    <w:p w14:paraId="63BF9334" w14:textId="01FAA282" w:rsidR="00A65FFD" w:rsidRPr="00587B86" w:rsidRDefault="005201E7" w:rsidP="00014E3A">
      <w:pPr>
        <w:jc w:val="both"/>
        <w:rPr>
          <w:b/>
          <w:bCs/>
        </w:rPr>
      </w:pPr>
      <w:r w:rsidRPr="00587B86">
        <w:rPr>
          <w:b/>
          <w:bCs/>
        </w:rPr>
        <w:t>Asunto:</w:t>
      </w:r>
      <w:r w:rsidRPr="00587B86">
        <w:t xml:space="preserve"> </w:t>
      </w:r>
      <w:r w:rsidRPr="00587B86">
        <w:rPr>
          <w:b/>
          <w:bCs/>
        </w:rPr>
        <w:t>Informe sobre la forma en que el cambio climático puede afectar al disfrute en pie de igualdad por todas las niñas del derecho a la educación</w:t>
      </w:r>
    </w:p>
    <w:p w14:paraId="324B7C50" w14:textId="77777777" w:rsidR="005201E7" w:rsidRPr="00587B86" w:rsidRDefault="005201E7" w:rsidP="00014E3A">
      <w:pPr>
        <w:jc w:val="both"/>
        <w:rPr>
          <w:b/>
          <w:bCs/>
        </w:rPr>
      </w:pPr>
    </w:p>
    <w:p w14:paraId="5CBE6120" w14:textId="3FF6AB1F" w:rsidR="005201E7" w:rsidRPr="00587B86" w:rsidRDefault="00622B3A" w:rsidP="00014E3A">
      <w:pPr>
        <w:jc w:val="both"/>
      </w:pPr>
      <w:r w:rsidRPr="00587B86">
        <w:t>La Oficina del Alto Comisionado de las Naciones Unidas para los Derechos Humanos (ACNUDH) saluda atentamente a las Misiones Permanentes ante la Oficina de las Naciones Unidas y a otras organizaciones internacionales en Ginebra y tiene el honor de referirse a la resolución 54/19 del Consejo de Derechos Humanos sobre el disfrute en pie de igualdad por todas las niñas del derecho a la educación.</w:t>
      </w:r>
    </w:p>
    <w:p w14:paraId="306CAD88" w14:textId="77777777" w:rsidR="00622B3A" w:rsidRPr="00587B86" w:rsidRDefault="00622B3A" w:rsidP="00014E3A">
      <w:pPr>
        <w:jc w:val="both"/>
      </w:pPr>
    </w:p>
    <w:p w14:paraId="35A78CB6" w14:textId="294E3B30" w:rsidR="00622B3A" w:rsidRPr="00587B86" w:rsidRDefault="00622B3A" w:rsidP="00014E3A">
      <w:pPr>
        <w:jc w:val="both"/>
      </w:pPr>
      <w:r w:rsidRPr="00587B86">
        <w:t>El Consejo de Derechos Humanos pidió a</w:t>
      </w:r>
      <w:r w:rsidR="008D400D" w:rsidRPr="00587B86">
        <w:t>l</w:t>
      </w:r>
      <w:r w:rsidR="0043011B" w:rsidRPr="00587B86">
        <w:t xml:space="preserve"> </w:t>
      </w:r>
      <w:r w:rsidRPr="00587B86">
        <w:t xml:space="preserve">ACNUDH que presentara un informe, basado en </w:t>
      </w:r>
      <w:r w:rsidR="00004442" w:rsidRPr="00587B86">
        <w:t>evidencias</w:t>
      </w:r>
      <w:r w:rsidRPr="00587B86">
        <w:t>, antes del final de su 57</w:t>
      </w:r>
      <w:r w:rsidR="002D43A4" w:rsidRPr="00587B86">
        <w:t>º</w:t>
      </w:r>
      <w:r w:rsidRPr="00587B86">
        <w:t xml:space="preserve"> período de sesiones, </w:t>
      </w:r>
      <w:r w:rsidR="00AC0A8E" w:rsidRPr="00587B86">
        <w:t xml:space="preserve">sobre </w:t>
      </w:r>
      <w:r w:rsidR="00AC0A8E" w:rsidRPr="00587B86">
        <w:rPr>
          <w:b/>
          <w:bCs/>
        </w:rPr>
        <w:t>la forma en que el cambio climático puede afectar al disfrute en pie de igualdad por todas las niñas del derecho a la educación, destacando de qué modo la efectividad del disfrute en pie de igualdad por todas las niñas de ese derecho puede contribuir a la agenda sobre el cambio climático, y formulando recomendaciones</w:t>
      </w:r>
      <w:r w:rsidR="00AC0A8E" w:rsidRPr="00587B86">
        <w:t xml:space="preserve"> </w:t>
      </w:r>
      <w:r w:rsidR="008A4DC8" w:rsidRPr="00587B86">
        <w:t>basadas en</w:t>
      </w:r>
      <w:r w:rsidR="000641A9" w:rsidRPr="00587B86">
        <w:t xml:space="preserve"> </w:t>
      </w:r>
      <w:r w:rsidR="00AC0A8E" w:rsidRPr="00587B86">
        <w:t>la información facilitada por todos los Estados</w:t>
      </w:r>
      <w:r w:rsidR="0043185F" w:rsidRPr="00587B86">
        <w:t xml:space="preserve"> Miembros</w:t>
      </w:r>
      <w:r w:rsidR="00AC0A8E" w:rsidRPr="00587B86">
        <w:t>, las</w:t>
      </w:r>
      <w:r w:rsidR="00D712D1" w:rsidRPr="00587B86">
        <w:t xml:space="preserve"> entidades de las</w:t>
      </w:r>
      <w:r w:rsidR="00AC0A8E" w:rsidRPr="00587B86">
        <w:t xml:space="preserve"> Naciones Unidas, los procedimientos especiales del Consejo de Derechos Humanos, los órganos de tratados, las organizaciones de la sociedad civil,</w:t>
      </w:r>
      <w:r w:rsidR="00772F7B" w:rsidRPr="00587B86">
        <w:t xml:space="preserve"> las</w:t>
      </w:r>
      <w:r w:rsidR="00AC0A8E" w:rsidRPr="00587B86">
        <w:t xml:space="preserve"> instituciones nacionales de derechos humanos y otr</w:t>
      </w:r>
      <w:r w:rsidR="00701D50" w:rsidRPr="00587B86">
        <w:t>a</w:t>
      </w:r>
      <w:r w:rsidR="00AC0A8E" w:rsidRPr="00587B86">
        <w:t>s</w:t>
      </w:r>
      <w:r w:rsidR="00701D50" w:rsidRPr="00587B86">
        <w:t xml:space="preserve"> partes</w:t>
      </w:r>
      <w:r w:rsidR="00AC0A8E" w:rsidRPr="00587B86">
        <w:t xml:space="preserve"> interesad</w:t>
      </w:r>
      <w:r w:rsidR="00701D50" w:rsidRPr="00587B86">
        <w:t>a</w:t>
      </w:r>
      <w:r w:rsidR="00AC0A8E" w:rsidRPr="00587B86">
        <w:t>s.</w:t>
      </w:r>
    </w:p>
    <w:p w14:paraId="53082B6F" w14:textId="77777777" w:rsidR="00AC0A8E" w:rsidRPr="00587B86" w:rsidRDefault="00AC0A8E" w:rsidP="00014E3A">
      <w:pPr>
        <w:jc w:val="both"/>
      </w:pPr>
    </w:p>
    <w:p w14:paraId="21CA5DE8" w14:textId="607951D8" w:rsidR="00AC0A8E" w:rsidRPr="00587B86" w:rsidRDefault="00BF2BD2" w:rsidP="00014E3A">
      <w:pPr>
        <w:jc w:val="both"/>
      </w:pPr>
      <w:r w:rsidRPr="00587B86">
        <w:t xml:space="preserve">A este respecto, </w:t>
      </w:r>
      <w:r w:rsidR="00F071B0" w:rsidRPr="00587B86">
        <w:t>el</w:t>
      </w:r>
      <w:r w:rsidR="0026515C" w:rsidRPr="00587B86">
        <w:t xml:space="preserve"> </w:t>
      </w:r>
      <w:r w:rsidRPr="00587B86">
        <w:t>ACNUDH está recabando aportaciones de los Estados</w:t>
      </w:r>
      <w:r w:rsidR="00D26059" w:rsidRPr="00587B86">
        <w:t xml:space="preserve"> Miembros</w:t>
      </w:r>
      <w:r w:rsidRPr="00587B86">
        <w:t xml:space="preserve"> y de otr</w:t>
      </w:r>
      <w:r w:rsidR="0026515C" w:rsidRPr="00587B86">
        <w:t>a</w:t>
      </w:r>
      <w:r w:rsidRPr="00587B86">
        <w:t xml:space="preserve">s </w:t>
      </w:r>
      <w:r w:rsidR="0026515C" w:rsidRPr="00587B86">
        <w:t xml:space="preserve">partes </w:t>
      </w:r>
      <w:r w:rsidRPr="00587B86">
        <w:t>interesad</w:t>
      </w:r>
      <w:r w:rsidR="0026515C" w:rsidRPr="00587B86">
        <w:t>a</w:t>
      </w:r>
      <w:r w:rsidRPr="00587B86">
        <w:t xml:space="preserve">s para contribuir a la preparación del mencionado informe. </w:t>
      </w:r>
      <w:r w:rsidR="00E854E5">
        <w:rPr>
          <w:lang w:val="es-GT"/>
        </w:rPr>
        <w:t>El ACNUDH agradecería recibir contribuciones por escrito que incluyan la información solicitada en el anexo</w:t>
      </w:r>
      <w:r w:rsidRPr="00587B86">
        <w:t>.</w:t>
      </w:r>
    </w:p>
    <w:p w14:paraId="67425ADC" w14:textId="77777777" w:rsidR="00BF2BD2" w:rsidRPr="00587B86" w:rsidRDefault="00BF2BD2" w:rsidP="00014E3A">
      <w:pPr>
        <w:jc w:val="both"/>
      </w:pPr>
    </w:p>
    <w:p w14:paraId="01B52F99" w14:textId="25171571" w:rsidR="00BF2BD2" w:rsidRPr="00587B86" w:rsidRDefault="2DC37AF7" w:rsidP="00014E3A">
      <w:pPr>
        <w:jc w:val="both"/>
        <w:rPr>
          <w:lang w:val="nl-NL"/>
        </w:rPr>
      </w:pPr>
      <w:r w:rsidRPr="00587B86">
        <w:t>A</w:t>
      </w:r>
      <w:r w:rsidR="00BF2BD2" w:rsidRPr="00587B86">
        <w:t xml:space="preserve">gradeceremos </w:t>
      </w:r>
      <w:r w:rsidR="00142DF4" w:rsidRPr="00587B86">
        <w:t xml:space="preserve">la recepción de dichos documentos </w:t>
      </w:r>
      <w:r w:rsidR="00BF2BD2" w:rsidRPr="00587B86">
        <w:t xml:space="preserve">antes de </w:t>
      </w:r>
      <w:r w:rsidR="00BF2BD2" w:rsidRPr="00587B86">
        <w:rPr>
          <w:b/>
          <w:bCs/>
        </w:rPr>
        <w:t xml:space="preserve">1 de marzo </w:t>
      </w:r>
      <w:r w:rsidR="00014E3A" w:rsidRPr="00587B86">
        <w:rPr>
          <w:b/>
          <w:bCs/>
        </w:rPr>
        <w:t xml:space="preserve">de </w:t>
      </w:r>
      <w:r w:rsidR="00BF2BD2" w:rsidRPr="00587B86">
        <w:rPr>
          <w:b/>
          <w:bCs/>
        </w:rPr>
        <w:t>2024</w:t>
      </w:r>
      <w:r w:rsidR="00C33604" w:rsidRPr="00587B86">
        <w:rPr>
          <w:b/>
          <w:bCs/>
        </w:rPr>
        <w:t>,</w:t>
      </w:r>
      <w:r w:rsidR="00BF2BD2" w:rsidRPr="00587B86">
        <w:t xml:space="preserve"> y </w:t>
      </w:r>
      <w:r w:rsidR="001470FA" w:rsidRPr="00587B86">
        <w:t>que</w:t>
      </w:r>
      <w:r w:rsidR="00C33604" w:rsidRPr="00587B86">
        <w:t xml:space="preserve"> éstos</w:t>
      </w:r>
      <w:r w:rsidR="001470FA" w:rsidRPr="00587B86">
        <w:t xml:space="preserve"> </w:t>
      </w:r>
      <w:r w:rsidR="00142DF4" w:rsidRPr="00587B86">
        <w:t>sean</w:t>
      </w:r>
      <w:r w:rsidR="00BF2BD2" w:rsidRPr="00587B86">
        <w:t>:</w:t>
      </w:r>
    </w:p>
    <w:p w14:paraId="309A7EB7" w14:textId="77777777" w:rsidR="00BF2BD2" w:rsidRPr="00587B86" w:rsidRDefault="00BF2BD2" w:rsidP="00014E3A">
      <w:pPr>
        <w:jc w:val="both"/>
        <w:rPr>
          <w:lang w:val="nl-NL"/>
        </w:rPr>
      </w:pPr>
    </w:p>
    <w:p w14:paraId="639656B7" w14:textId="6EE4FD54" w:rsidR="00BF2BD2" w:rsidRPr="00587B86" w:rsidRDefault="39C7464E" w:rsidP="00AC1E45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587B86">
        <w:t>D</w:t>
      </w:r>
      <w:r w:rsidR="00BF2BD2" w:rsidRPr="00587B86">
        <w:t>e un máximo de 5 páginas</w:t>
      </w:r>
      <w:r w:rsidR="00AC1E45" w:rsidRPr="00587B86">
        <w:t>, e</w:t>
      </w:r>
      <w:r w:rsidR="00BF2BD2" w:rsidRPr="00587B86">
        <w:t xml:space="preserve">n formato Microsoft Word; </w:t>
      </w:r>
    </w:p>
    <w:p w14:paraId="18394D07" w14:textId="13F1AC6D" w:rsidR="00BF2BD2" w:rsidRPr="00587B86" w:rsidRDefault="65A3623A" w:rsidP="51F1D060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587B86">
        <w:t xml:space="preserve">En la medida de lo posible, </w:t>
      </w:r>
      <w:r w:rsidR="00BF2BD2" w:rsidRPr="00587B86">
        <w:t>escritos en inglés, francés o español, y acompañados de un resumen en inglés;</w:t>
      </w:r>
    </w:p>
    <w:p w14:paraId="3FA2FE0C" w14:textId="019E5237" w:rsidR="003861DE" w:rsidRPr="00587B86" w:rsidRDefault="57D15640" w:rsidP="00014E3A">
      <w:pPr>
        <w:pStyle w:val="ListParagraph"/>
        <w:numPr>
          <w:ilvl w:val="0"/>
          <w:numId w:val="1"/>
        </w:numPr>
        <w:jc w:val="both"/>
      </w:pPr>
      <w:r w:rsidRPr="00587B86">
        <w:t>E</w:t>
      </w:r>
      <w:r w:rsidR="003861DE" w:rsidRPr="00587B86">
        <w:t xml:space="preserve">nviados por correo electrónico a </w:t>
      </w:r>
      <w:hyperlink r:id="rId10">
        <w:r w:rsidR="003861DE" w:rsidRPr="00587B86">
          <w:rPr>
            <w:rStyle w:val="Hyperlink"/>
            <w:b/>
            <w:bCs/>
          </w:rPr>
          <w:t>ohchr-registry@un.org</w:t>
        </w:r>
      </w:hyperlink>
      <w:r w:rsidR="003861DE" w:rsidRPr="00587B86">
        <w:t xml:space="preserve"> con </w:t>
      </w:r>
      <w:hyperlink r:id="rId11">
        <w:r w:rsidR="003861DE" w:rsidRPr="00587B86">
          <w:rPr>
            <w:rStyle w:val="Hyperlink"/>
          </w:rPr>
          <w:t>aydan.figaroa@un.org</w:t>
        </w:r>
      </w:hyperlink>
      <w:r w:rsidR="003861DE" w:rsidRPr="00587B86">
        <w:t xml:space="preserve"> en CC, incluyendo en el asunto del correo electrónico: </w:t>
      </w:r>
      <w:r w:rsidR="00626C42" w:rsidRPr="00587B86">
        <w:rPr>
          <w:b/>
          <w:bCs/>
        </w:rPr>
        <w:t>contribuciones al</w:t>
      </w:r>
      <w:r w:rsidR="00D12025" w:rsidRPr="00587B86">
        <w:rPr>
          <w:b/>
          <w:bCs/>
        </w:rPr>
        <w:t xml:space="preserve"> </w:t>
      </w:r>
      <w:r w:rsidR="003861DE" w:rsidRPr="00587B86">
        <w:rPr>
          <w:b/>
          <w:bCs/>
        </w:rPr>
        <w:t>informe sobre el disfrute en pie de igualdad por todas las niñas del derecho a la educación, resolución 54/19</w:t>
      </w:r>
    </w:p>
    <w:p w14:paraId="16839994" w14:textId="77777777" w:rsidR="003861DE" w:rsidRPr="00587B86" w:rsidRDefault="003861DE" w:rsidP="00014E3A">
      <w:pPr>
        <w:jc w:val="both"/>
      </w:pPr>
    </w:p>
    <w:p w14:paraId="5AE6E8D9" w14:textId="650DC072" w:rsidR="003861DE" w:rsidRPr="00587B86" w:rsidRDefault="00B74790" w:rsidP="00014E3A">
      <w:pPr>
        <w:jc w:val="both"/>
      </w:pPr>
      <w:r w:rsidRPr="00587B86">
        <w:t>Los documentos remitidos</w:t>
      </w:r>
      <w:r w:rsidR="003861DE" w:rsidRPr="00587B86">
        <w:t xml:space="preserve"> se harán públic</w:t>
      </w:r>
      <w:r w:rsidR="00727E0E" w:rsidRPr="00587B86">
        <w:t>o</w:t>
      </w:r>
      <w:r w:rsidR="003861DE" w:rsidRPr="00587B86">
        <w:t>s, en su totalidad y tal como se reciban, en el sitio web de</w:t>
      </w:r>
      <w:r w:rsidR="00DD0E17" w:rsidRPr="00587B86">
        <w:t>l</w:t>
      </w:r>
      <w:r w:rsidR="003861DE" w:rsidRPr="00587B86">
        <w:t xml:space="preserve"> </w:t>
      </w:r>
      <w:r w:rsidR="00D93108" w:rsidRPr="00587B86">
        <w:t>ACNUDH</w:t>
      </w:r>
      <w:r w:rsidR="003861DE" w:rsidRPr="00587B86">
        <w:t>, a menos que se solicite lo contrario.</w:t>
      </w:r>
    </w:p>
    <w:p w14:paraId="0C2FFD47" w14:textId="77777777" w:rsidR="00167100" w:rsidRPr="00587B86" w:rsidRDefault="00167100" w:rsidP="00014E3A">
      <w:pPr>
        <w:jc w:val="both"/>
      </w:pPr>
    </w:p>
    <w:p w14:paraId="07930309" w14:textId="28911908" w:rsidR="00167100" w:rsidRPr="00587B86" w:rsidRDefault="005D2BE2" w:rsidP="00014E3A">
      <w:pPr>
        <w:jc w:val="both"/>
      </w:pPr>
      <w:r w:rsidRPr="00587B86">
        <w:t>Para c</w:t>
      </w:r>
      <w:r w:rsidR="00167100" w:rsidRPr="00587B86">
        <w:t xml:space="preserve">ualquier consulta, </w:t>
      </w:r>
      <w:r w:rsidRPr="00587B86">
        <w:t>p</w:t>
      </w:r>
      <w:r w:rsidR="00D27252" w:rsidRPr="00587B86">
        <w:t xml:space="preserve">or </w:t>
      </w:r>
      <w:r w:rsidR="00167100" w:rsidRPr="00587B86">
        <w:t>favor dir</w:t>
      </w:r>
      <w:r w:rsidR="00D27252" w:rsidRPr="00587B86">
        <w:t>íjase</w:t>
      </w:r>
      <w:r w:rsidR="00167100" w:rsidRPr="00587B86">
        <w:t xml:space="preserve"> a Aydan Figaroa</w:t>
      </w:r>
      <w:r w:rsidR="00BC28BB" w:rsidRPr="00587B86">
        <w:t xml:space="preserve"> </w:t>
      </w:r>
      <w:r w:rsidR="00F120D3" w:rsidRPr="00587B86">
        <w:t>a través del correo</w:t>
      </w:r>
      <w:r w:rsidR="00167100" w:rsidRPr="00587B86">
        <w:t xml:space="preserve"> </w:t>
      </w:r>
      <w:hyperlink r:id="rId12">
        <w:r w:rsidR="00167100" w:rsidRPr="00587B86">
          <w:rPr>
            <w:rStyle w:val="Hyperlink"/>
          </w:rPr>
          <w:t>aydan.figaroa@un.org</w:t>
        </w:r>
      </w:hyperlink>
    </w:p>
    <w:p w14:paraId="5D2EB818" w14:textId="77777777" w:rsidR="00167100" w:rsidRPr="00587B86" w:rsidRDefault="00167100" w:rsidP="00014E3A">
      <w:pPr>
        <w:jc w:val="both"/>
      </w:pPr>
    </w:p>
    <w:p w14:paraId="2AE9F4A3" w14:textId="4C27F094" w:rsidR="00167100" w:rsidRPr="00587B86" w:rsidRDefault="00167100" w:rsidP="00014E3A">
      <w:pPr>
        <w:jc w:val="both"/>
      </w:pPr>
      <w:r w:rsidRPr="00587B86">
        <w:t>La Oficina del Alto Comisionado para los Derechos Humanos aprovecha esta oportunidad para renovar a las Misiones Permanentes ante la Oficina de las Naciones Unidas en Ginebra el testimonio de su más alta consideración.</w:t>
      </w:r>
    </w:p>
    <w:p w14:paraId="2007CE28" w14:textId="77777777" w:rsidR="00167100" w:rsidRDefault="00167100" w:rsidP="00167100">
      <w:pPr>
        <w:rPr>
          <w:sz w:val="22"/>
          <w:szCs w:val="22"/>
        </w:rPr>
      </w:pPr>
    </w:p>
    <w:p w14:paraId="56C1B520" w14:textId="77777777" w:rsidR="00167100" w:rsidRDefault="00167100" w:rsidP="00167100">
      <w:pPr>
        <w:rPr>
          <w:sz w:val="22"/>
          <w:szCs w:val="22"/>
        </w:rPr>
      </w:pPr>
    </w:p>
    <w:p w14:paraId="56B9AAC8" w14:textId="77777777" w:rsidR="00724015" w:rsidRDefault="00724015" w:rsidP="103983B9">
      <w:pPr>
        <w:jc w:val="center"/>
        <w:rPr>
          <w:rFonts w:eastAsia="Calibri"/>
          <w:b/>
          <w:bCs/>
          <w:sz w:val="24"/>
          <w:szCs w:val="24"/>
        </w:rPr>
      </w:pPr>
    </w:p>
    <w:p w14:paraId="20DEA387" w14:textId="77777777" w:rsidR="00AC1E45" w:rsidRDefault="00AC1E45" w:rsidP="103983B9">
      <w:pPr>
        <w:jc w:val="center"/>
        <w:rPr>
          <w:rFonts w:eastAsia="Calibri"/>
          <w:b/>
          <w:bCs/>
          <w:sz w:val="24"/>
          <w:szCs w:val="24"/>
        </w:rPr>
      </w:pPr>
    </w:p>
    <w:p w14:paraId="3B16D0E5" w14:textId="61D76F88" w:rsidR="00167100" w:rsidRPr="000E3624" w:rsidRDefault="00E36531" w:rsidP="103983B9">
      <w:pPr>
        <w:jc w:val="center"/>
        <w:rPr>
          <w:rFonts w:eastAsia="Calibri"/>
          <w:b/>
          <w:bCs/>
          <w:sz w:val="18"/>
          <w:szCs w:val="18"/>
        </w:rPr>
      </w:pPr>
      <w:r w:rsidRPr="000E3624">
        <w:rPr>
          <w:rFonts w:eastAsia="Calibri"/>
          <w:b/>
          <w:bCs/>
          <w:sz w:val="18"/>
          <w:szCs w:val="18"/>
        </w:rPr>
        <w:t>ANEXO</w:t>
      </w:r>
    </w:p>
    <w:p w14:paraId="2093F010" w14:textId="77777777" w:rsidR="00AF30B3" w:rsidRPr="000E3624" w:rsidRDefault="00AF30B3" w:rsidP="103983B9">
      <w:pPr>
        <w:jc w:val="center"/>
        <w:rPr>
          <w:rFonts w:eastAsia="Calibri"/>
          <w:b/>
          <w:bCs/>
          <w:sz w:val="18"/>
          <w:szCs w:val="18"/>
        </w:rPr>
      </w:pPr>
    </w:p>
    <w:p w14:paraId="0E5017A1" w14:textId="240DDE4D" w:rsidR="00AF30B3" w:rsidRPr="000E3624" w:rsidRDefault="00AF30B3" w:rsidP="00AF30B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E3624">
        <w:rPr>
          <w:b/>
          <w:bCs/>
          <w:sz w:val="18"/>
          <w:szCs w:val="18"/>
        </w:rPr>
        <w:t>Las barreras más importantes para que las niñas disfruten en igualdad de condiciones del derecho a la educación</w:t>
      </w:r>
      <w:r w:rsidRPr="000E3624">
        <w:rPr>
          <w:sz w:val="18"/>
          <w:szCs w:val="18"/>
        </w:rPr>
        <w:t>, en relación con:</w:t>
      </w:r>
    </w:p>
    <w:p w14:paraId="49AAB2DE" w14:textId="77777777" w:rsidR="00AF30B3" w:rsidRPr="000E3624" w:rsidRDefault="00AF30B3" w:rsidP="103983B9">
      <w:pPr>
        <w:pStyle w:val="ListParagraph"/>
        <w:rPr>
          <w:sz w:val="18"/>
          <w:szCs w:val="18"/>
        </w:rPr>
      </w:pPr>
    </w:p>
    <w:p w14:paraId="3F58242D" w14:textId="617A1707" w:rsidR="00AF30B3" w:rsidRPr="000E3624" w:rsidRDefault="00AF30B3" w:rsidP="103983B9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0E3624">
        <w:rPr>
          <w:sz w:val="18"/>
          <w:szCs w:val="18"/>
        </w:rPr>
        <w:t xml:space="preserve">Impactos potencialmente </w:t>
      </w:r>
      <w:r w:rsidR="00830CEC" w:rsidRPr="000E3624">
        <w:rPr>
          <w:sz w:val="18"/>
          <w:szCs w:val="18"/>
        </w:rPr>
        <w:t>perjudiciales</w:t>
      </w:r>
      <w:r w:rsidRPr="000E3624">
        <w:rPr>
          <w:sz w:val="18"/>
          <w:szCs w:val="18"/>
        </w:rPr>
        <w:t xml:space="preserve"> del cambio climático, incluidos los relativos a la degradación medioambiental y/o;</w:t>
      </w:r>
    </w:p>
    <w:p w14:paraId="295F0742" w14:textId="79C89AE8" w:rsidR="00AF30B3" w:rsidRPr="000E3624" w:rsidRDefault="00AF30B3" w:rsidP="00AF30B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0E3624">
        <w:rPr>
          <w:sz w:val="18"/>
          <w:szCs w:val="18"/>
        </w:rPr>
        <w:t>Las causas profundas de su disfrute desigual del derecho, exacerbadas por el cambio climático.</w:t>
      </w:r>
    </w:p>
    <w:p w14:paraId="6F031417" w14:textId="77777777" w:rsidR="00AF30B3" w:rsidRPr="000E3624" w:rsidRDefault="00AF30B3" w:rsidP="103983B9">
      <w:pPr>
        <w:pStyle w:val="ListParagraph"/>
        <w:ind w:left="1440"/>
        <w:rPr>
          <w:sz w:val="18"/>
          <w:szCs w:val="18"/>
        </w:rPr>
      </w:pPr>
    </w:p>
    <w:p w14:paraId="38EF0376" w14:textId="58CEE879" w:rsidR="00AF30B3" w:rsidRPr="000E3624" w:rsidRDefault="00EF0E2B" w:rsidP="00AF30B3">
      <w:pPr>
        <w:ind w:left="720"/>
        <w:rPr>
          <w:sz w:val="18"/>
          <w:szCs w:val="18"/>
        </w:rPr>
      </w:pPr>
      <w:r w:rsidRPr="000E3624">
        <w:rPr>
          <w:sz w:val="18"/>
          <w:szCs w:val="18"/>
        </w:rPr>
        <w:t>Por favor, e</w:t>
      </w:r>
      <w:r w:rsidR="00AF30B3" w:rsidRPr="000E3624">
        <w:rPr>
          <w:sz w:val="18"/>
          <w:szCs w:val="18"/>
        </w:rPr>
        <w:t xml:space="preserve">xplique, </w:t>
      </w:r>
      <w:r w:rsidR="006E2222" w:rsidRPr="000E3624">
        <w:rPr>
          <w:sz w:val="18"/>
          <w:szCs w:val="18"/>
        </w:rPr>
        <w:t>de la forma más detallada</w:t>
      </w:r>
      <w:r w:rsidR="00AF30B3" w:rsidRPr="000E3624">
        <w:rPr>
          <w:sz w:val="18"/>
          <w:szCs w:val="18"/>
        </w:rPr>
        <w:t xml:space="preserve"> posible, cómo afectan dichas barreras a los siguientes cuatro elementos del derecho a la educación:</w:t>
      </w:r>
    </w:p>
    <w:p w14:paraId="5484F4C6" w14:textId="77777777" w:rsidR="00AF30B3" w:rsidRPr="000E3624" w:rsidRDefault="00AF30B3" w:rsidP="103983B9">
      <w:pPr>
        <w:ind w:left="720"/>
        <w:rPr>
          <w:sz w:val="18"/>
          <w:szCs w:val="18"/>
        </w:rPr>
      </w:pPr>
    </w:p>
    <w:p w14:paraId="5A4117F8" w14:textId="47B42B49" w:rsidR="00AF30B3" w:rsidRPr="000E3624" w:rsidRDefault="00AF30B3" w:rsidP="103983B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E3624">
        <w:rPr>
          <w:sz w:val="18"/>
          <w:szCs w:val="18"/>
        </w:rPr>
        <w:t>Disponibilidad (incluyendo una infraestructura adecuada para satisfacer las necesidades de las niñas)</w:t>
      </w:r>
      <w:r w:rsidR="00F348C3" w:rsidRPr="000E3624">
        <w:rPr>
          <w:sz w:val="18"/>
          <w:szCs w:val="18"/>
        </w:rPr>
        <w:t>;</w:t>
      </w:r>
    </w:p>
    <w:p w14:paraId="7120F460" w14:textId="0CFA7869" w:rsidR="00F348C3" w:rsidRPr="000E3624" w:rsidRDefault="00AF30B3" w:rsidP="00F348C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E3624">
        <w:rPr>
          <w:sz w:val="18"/>
          <w:szCs w:val="18"/>
        </w:rPr>
        <w:t>Accesibilidad</w:t>
      </w:r>
      <w:r w:rsidR="00F348C3" w:rsidRPr="000E3624">
        <w:rPr>
          <w:sz w:val="18"/>
          <w:szCs w:val="18"/>
        </w:rPr>
        <w:t xml:space="preserve"> (incluyendo la accesibilidad física, la asequibilidad y el acceso sin </w:t>
      </w:r>
    </w:p>
    <w:p w14:paraId="6C01CAC6" w14:textId="4ACE8DEB" w:rsidR="00AF30B3" w:rsidRPr="000E3624" w:rsidRDefault="00F348C3" w:rsidP="103983B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E3624">
        <w:rPr>
          <w:sz w:val="18"/>
          <w:szCs w:val="18"/>
        </w:rPr>
        <w:t>discriminación);</w:t>
      </w:r>
    </w:p>
    <w:p w14:paraId="35AF0E03" w14:textId="71275526" w:rsidR="00AF30B3" w:rsidRPr="000E3624" w:rsidRDefault="00AF30B3" w:rsidP="103983B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E3624">
        <w:rPr>
          <w:sz w:val="18"/>
          <w:szCs w:val="18"/>
        </w:rPr>
        <w:t>Aceptabilidad</w:t>
      </w:r>
      <w:r w:rsidR="00F348C3" w:rsidRPr="000E3624">
        <w:rPr>
          <w:sz w:val="18"/>
          <w:szCs w:val="18"/>
        </w:rPr>
        <w:t xml:space="preserve"> (incluyendo la calidad de la educación);</w:t>
      </w:r>
    </w:p>
    <w:p w14:paraId="786436B6" w14:textId="1547E94C" w:rsidR="00AF30B3" w:rsidRPr="000E3624" w:rsidRDefault="00AF30B3" w:rsidP="00AF30B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E3624">
        <w:rPr>
          <w:sz w:val="18"/>
          <w:szCs w:val="18"/>
        </w:rPr>
        <w:t>Adaptabilidad</w:t>
      </w:r>
      <w:r w:rsidR="00F348C3" w:rsidRPr="000E3624">
        <w:rPr>
          <w:sz w:val="18"/>
          <w:szCs w:val="18"/>
        </w:rPr>
        <w:t xml:space="preserve"> (adaptada a las necesidades de las estudiantes y de las sociedades).</w:t>
      </w:r>
    </w:p>
    <w:p w14:paraId="2313F8FC" w14:textId="77777777" w:rsidR="00AF30B3" w:rsidRPr="000E3624" w:rsidRDefault="00AF30B3" w:rsidP="103983B9">
      <w:pPr>
        <w:pStyle w:val="ListParagraph"/>
        <w:ind w:left="1440"/>
        <w:rPr>
          <w:sz w:val="18"/>
          <w:szCs w:val="18"/>
        </w:rPr>
      </w:pPr>
    </w:p>
    <w:p w14:paraId="309966A9" w14:textId="67CF2DCF" w:rsidR="00AF30B3" w:rsidRPr="000E3624" w:rsidRDefault="00F348C3" w:rsidP="00AF30B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E3624">
        <w:rPr>
          <w:b/>
          <w:bCs/>
          <w:sz w:val="18"/>
          <w:szCs w:val="18"/>
        </w:rPr>
        <w:t>Medidas concretas adoptadas para responder a las barreras a las que se enfrentan las niñas indicadas anteriormente</w:t>
      </w:r>
      <w:r w:rsidRPr="000E3624">
        <w:rPr>
          <w:sz w:val="18"/>
          <w:szCs w:val="18"/>
        </w:rPr>
        <w:t xml:space="preserve">, en relación con los cuatro elementos del derecho a la educación. </w:t>
      </w:r>
      <w:r w:rsidR="00235E53" w:rsidRPr="000E3624">
        <w:rPr>
          <w:sz w:val="18"/>
          <w:szCs w:val="18"/>
        </w:rPr>
        <w:t>Agradeceremos que</w:t>
      </w:r>
      <w:r w:rsidRPr="000E3624">
        <w:rPr>
          <w:sz w:val="18"/>
          <w:szCs w:val="18"/>
        </w:rPr>
        <w:t xml:space="preserve"> prest</w:t>
      </w:r>
      <w:r w:rsidR="00235E53" w:rsidRPr="000E3624">
        <w:rPr>
          <w:sz w:val="18"/>
          <w:szCs w:val="18"/>
        </w:rPr>
        <w:t>en</w:t>
      </w:r>
      <w:r w:rsidRPr="000E3624">
        <w:rPr>
          <w:sz w:val="18"/>
          <w:szCs w:val="18"/>
        </w:rPr>
        <w:t xml:space="preserve"> especial atención a las</w:t>
      </w:r>
      <w:r w:rsidR="00642CFA" w:rsidRPr="000E3624">
        <w:rPr>
          <w:sz w:val="18"/>
          <w:szCs w:val="18"/>
        </w:rPr>
        <w:t xml:space="preserve"> niñas</w:t>
      </w:r>
      <w:r w:rsidRPr="000E3624">
        <w:rPr>
          <w:sz w:val="18"/>
          <w:szCs w:val="18"/>
        </w:rPr>
        <w:t xml:space="preserve"> marginadas y excluidas debido a </w:t>
      </w:r>
      <w:r w:rsidR="007825DE" w:rsidRPr="000E3624">
        <w:rPr>
          <w:sz w:val="18"/>
          <w:szCs w:val="18"/>
        </w:rPr>
        <w:t>factores adicionales</w:t>
      </w:r>
      <w:r w:rsidRPr="000E3624">
        <w:rPr>
          <w:sz w:val="18"/>
          <w:szCs w:val="18"/>
        </w:rPr>
        <w:t xml:space="preserve"> de discriminación.</w:t>
      </w:r>
    </w:p>
    <w:p w14:paraId="1B9500D0" w14:textId="77777777" w:rsidR="00F348C3" w:rsidRPr="000E3624" w:rsidRDefault="00F348C3" w:rsidP="103983B9">
      <w:pPr>
        <w:pStyle w:val="ListParagraph"/>
        <w:rPr>
          <w:sz w:val="18"/>
          <w:szCs w:val="18"/>
        </w:rPr>
      </w:pPr>
    </w:p>
    <w:p w14:paraId="12E35FE8" w14:textId="3590C496" w:rsidR="00F348C3" w:rsidRPr="000E3624" w:rsidRDefault="00F348C3" w:rsidP="00AF30B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E3624">
        <w:rPr>
          <w:b/>
          <w:bCs/>
          <w:sz w:val="18"/>
          <w:szCs w:val="18"/>
        </w:rPr>
        <w:t xml:space="preserve">Las lagunas y retos existentes más importantes en </w:t>
      </w:r>
      <w:r w:rsidR="00F84240" w:rsidRPr="000E3624">
        <w:rPr>
          <w:b/>
          <w:bCs/>
          <w:sz w:val="18"/>
          <w:szCs w:val="18"/>
        </w:rPr>
        <w:t>materia de</w:t>
      </w:r>
      <w:r w:rsidRPr="000E3624">
        <w:rPr>
          <w:b/>
          <w:bCs/>
          <w:sz w:val="18"/>
          <w:szCs w:val="18"/>
        </w:rPr>
        <w:t xml:space="preserve"> educación </w:t>
      </w:r>
      <w:r w:rsidR="00135328" w:rsidRPr="000E3624">
        <w:rPr>
          <w:b/>
          <w:bCs/>
          <w:sz w:val="18"/>
          <w:szCs w:val="18"/>
        </w:rPr>
        <w:t xml:space="preserve">al objeto de </w:t>
      </w:r>
      <w:r w:rsidRPr="000E3624">
        <w:rPr>
          <w:b/>
          <w:bCs/>
          <w:sz w:val="18"/>
          <w:szCs w:val="18"/>
        </w:rPr>
        <w:t xml:space="preserve">capacitar a todas las niñas </w:t>
      </w:r>
      <w:r w:rsidR="00135328" w:rsidRPr="000E3624">
        <w:rPr>
          <w:b/>
          <w:bCs/>
          <w:sz w:val="18"/>
          <w:szCs w:val="18"/>
        </w:rPr>
        <w:t>par</w:t>
      </w:r>
      <w:r w:rsidR="005F0A08" w:rsidRPr="000E3624">
        <w:rPr>
          <w:b/>
          <w:bCs/>
          <w:sz w:val="18"/>
          <w:szCs w:val="18"/>
        </w:rPr>
        <w:t>a</w:t>
      </w:r>
      <w:r w:rsidR="00135328" w:rsidRPr="000E3624">
        <w:rPr>
          <w:b/>
          <w:bCs/>
          <w:sz w:val="18"/>
          <w:szCs w:val="18"/>
        </w:rPr>
        <w:t xml:space="preserve"> que </w:t>
      </w:r>
      <w:r w:rsidR="003B66B3" w:rsidRPr="000E3624">
        <w:rPr>
          <w:b/>
          <w:bCs/>
          <w:sz w:val="18"/>
          <w:szCs w:val="18"/>
        </w:rPr>
        <w:t>contribuyan</w:t>
      </w:r>
      <w:r w:rsidRPr="000E3624">
        <w:rPr>
          <w:b/>
          <w:bCs/>
          <w:sz w:val="18"/>
          <w:szCs w:val="18"/>
        </w:rPr>
        <w:t xml:space="preserve"> a la agenda del cambio climático</w:t>
      </w:r>
      <w:r w:rsidRPr="000E3624">
        <w:rPr>
          <w:sz w:val="18"/>
          <w:szCs w:val="18"/>
        </w:rPr>
        <w:t xml:space="preserve">, incluso en su edad adulta, </w:t>
      </w:r>
      <w:r w:rsidR="006E544A" w:rsidRPr="000E3624">
        <w:rPr>
          <w:sz w:val="18"/>
          <w:szCs w:val="18"/>
        </w:rPr>
        <w:t xml:space="preserve">en </w:t>
      </w:r>
      <w:r w:rsidR="00843CA5" w:rsidRPr="000E3624">
        <w:rPr>
          <w:sz w:val="18"/>
          <w:szCs w:val="18"/>
        </w:rPr>
        <w:t>aspectos</w:t>
      </w:r>
      <w:r w:rsidR="006E544A" w:rsidRPr="000E3624">
        <w:rPr>
          <w:sz w:val="18"/>
          <w:szCs w:val="18"/>
        </w:rPr>
        <w:t xml:space="preserve"> tales que</w:t>
      </w:r>
      <w:r w:rsidRPr="000E3624">
        <w:rPr>
          <w:sz w:val="18"/>
          <w:szCs w:val="18"/>
        </w:rPr>
        <w:t>:</w:t>
      </w:r>
    </w:p>
    <w:p w14:paraId="739658B1" w14:textId="77777777" w:rsidR="00F348C3" w:rsidRPr="000E3624" w:rsidRDefault="00F348C3" w:rsidP="103983B9">
      <w:pPr>
        <w:pStyle w:val="ListParagraph"/>
        <w:rPr>
          <w:sz w:val="18"/>
          <w:szCs w:val="18"/>
        </w:rPr>
      </w:pPr>
    </w:p>
    <w:p w14:paraId="1DAC3C69" w14:textId="0DD29094" w:rsidR="00F348C3" w:rsidRPr="000E3624" w:rsidRDefault="006E544A" w:rsidP="103983B9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0E3624">
        <w:rPr>
          <w:sz w:val="18"/>
          <w:szCs w:val="18"/>
        </w:rPr>
        <w:t xml:space="preserve">El desarrollo de </w:t>
      </w:r>
      <w:r w:rsidR="00F348C3" w:rsidRPr="000E3624">
        <w:rPr>
          <w:sz w:val="18"/>
          <w:szCs w:val="18"/>
        </w:rPr>
        <w:t>la comprensión sobre el derecho a un medio ambiente sano y las cuestiones relevantes para los impactos del cambio climático, incluidos los relativos a la degradación medioambiental, mediante la integración de la educación climática y medioambiental en los planes de estudio;</w:t>
      </w:r>
    </w:p>
    <w:p w14:paraId="09CE5E09" w14:textId="62012853" w:rsidR="00F348C3" w:rsidRPr="000E3624" w:rsidRDefault="00983511" w:rsidP="103983B9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0E3624">
        <w:rPr>
          <w:sz w:val="18"/>
          <w:szCs w:val="18"/>
        </w:rPr>
        <w:t>La r</w:t>
      </w:r>
      <w:r w:rsidR="00F348C3" w:rsidRPr="000E3624">
        <w:rPr>
          <w:sz w:val="18"/>
          <w:szCs w:val="18"/>
        </w:rPr>
        <w:t>espuesta directa al cambio climático, a través de su liderazgo y participación;</w:t>
      </w:r>
    </w:p>
    <w:p w14:paraId="03589D1F" w14:textId="244C59AF" w:rsidR="00F348C3" w:rsidRPr="000E3624" w:rsidRDefault="00F348C3" w:rsidP="00F348C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0E3624">
        <w:rPr>
          <w:sz w:val="18"/>
          <w:szCs w:val="18"/>
        </w:rPr>
        <w:t>El desarrollo de su resiliencia y capacidad de adaptación en el contexto del cambio climático, incluido el acceso a</w:t>
      </w:r>
      <w:r w:rsidR="00A71EF2" w:rsidRPr="000E3624">
        <w:rPr>
          <w:sz w:val="18"/>
          <w:szCs w:val="18"/>
        </w:rPr>
        <w:t xml:space="preserve"> la</w:t>
      </w:r>
      <w:r w:rsidRPr="000E3624">
        <w:rPr>
          <w:sz w:val="18"/>
          <w:szCs w:val="18"/>
        </w:rPr>
        <w:t xml:space="preserve"> </w:t>
      </w:r>
      <w:r w:rsidR="00A71EF2" w:rsidRPr="000E3624">
        <w:rPr>
          <w:sz w:val="18"/>
          <w:szCs w:val="18"/>
        </w:rPr>
        <w:t>adquisición</w:t>
      </w:r>
      <w:r w:rsidRPr="000E3624">
        <w:rPr>
          <w:sz w:val="18"/>
          <w:szCs w:val="18"/>
        </w:rPr>
        <w:t xml:space="preserve"> de habilidades</w:t>
      </w:r>
      <w:r w:rsidR="00FE53CA" w:rsidRPr="000E3624">
        <w:rPr>
          <w:sz w:val="18"/>
          <w:szCs w:val="18"/>
        </w:rPr>
        <w:t>, así como</w:t>
      </w:r>
      <w:r w:rsidRPr="000E3624">
        <w:rPr>
          <w:sz w:val="18"/>
          <w:szCs w:val="18"/>
        </w:rPr>
        <w:t xml:space="preserve"> a la educación y</w:t>
      </w:r>
      <w:r w:rsidR="00FE53CA" w:rsidRPr="000E3624">
        <w:rPr>
          <w:sz w:val="18"/>
          <w:szCs w:val="18"/>
        </w:rPr>
        <w:t xml:space="preserve"> la</w:t>
      </w:r>
      <w:r w:rsidRPr="000E3624">
        <w:rPr>
          <w:sz w:val="18"/>
          <w:szCs w:val="18"/>
        </w:rPr>
        <w:t xml:space="preserve"> formación técnica y profesional.</w:t>
      </w:r>
    </w:p>
    <w:p w14:paraId="7B6FBCD1" w14:textId="77777777" w:rsidR="00F348C3" w:rsidRPr="000E3624" w:rsidRDefault="00F348C3" w:rsidP="103983B9">
      <w:pPr>
        <w:pStyle w:val="ListParagraph"/>
        <w:ind w:left="1440"/>
        <w:rPr>
          <w:sz w:val="18"/>
          <w:szCs w:val="18"/>
        </w:rPr>
      </w:pPr>
    </w:p>
    <w:p w14:paraId="37185530" w14:textId="55D4FEF9" w:rsidR="00F348C3" w:rsidRPr="000E3624" w:rsidRDefault="00F348C3" w:rsidP="00F348C3">
      <w:pPr>
        <w:ind w:left="720"/>
        <w:rPr>
          <w:sz w:val="18"/>
          <w:szCs w:val="18"/>
        </w:rPr>
      </w:pPr>
      <w:r w:rsidRPr="000E3624">
        <w:rPr>
          <w:sz w:val="18"/>
          <w:szCs w:val="18"/>
        </w:rPr>
        <w:t>Sírvase explicar, si procede, cómo afectan tales lagunas y desafíos a los cuatro elementos del derecho a la educación.</w:t>
      </w:r>
    </w:p>
    <w:p w14:paraId="5226747E" w14:textId="77777777" w:rsidR="00F348C3" w:rsidRPr="000E3624" w:rsidRDefault="00F348C3" w:rsidP="103983B9">
      <w:pPr>
        <w:ind w:left="720"/>
        <w:rPr>
          <w:sz w:val="18"/>
          <w:szCs w:val="18"/>
        </w:rPr>
      </w:pPr>
    </w:p>
    <w:p w14:paraId="013E3120" w14:textId="718E12A5" w:rsidR="00F348C3" w:rsidRPr="000E3624" w:rsidRDefault="00F348C3" w:rsidP="00F348C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E3624">
        <w:rPr>
          <w:b/>
          <w:bCs/>
          <w:sz w:val="18"/>
          <w:szCs w:val="18"/>
        </w:rPr>
        <w:t>Medidas concretas adoptadas para empoderar a todas las niñas a través de la educación para que contribuyan a hacer frente al cambio climático</w:t>
      </w:r>
      <w:r w:rsidRPr="000E3624">
        <w:rPr>
          <w:sz w:val="18"/>
          <w:szCs w:val="18"/>
        </w:rPr>
        <w:t>, incluso en su edad adulta, y si procede, en relación con los cuatro elementos del derecho a la educación.</w:t>
      </w:r>
    </w:p>
    <w:p w14:paraId="5BD7B847" w14:textId="77777777" w:rsidR="00F348C3" w:rsidRPr="000E3624" w:rsidRDefault="00F348C3" w:rsidP="103983B9">
      <w:pPr>
        <w:pStyle w:val="ListParagraph"/>
        <w:rPr>
          <w:sz w:val="18"/>
          <w:szCs w:val="18"/>
        </w:rPr>
      </w:pPr>
    </w:p>
    <w:p w14:paraId="0722C044" w14:textId="20195768" w:rsidR="00F348C3" w:rsidRPr="000E3624" w:rsidRDefault="00336EE5" w:rsidP="00F348C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E3624">
        <w:rPr>
          <w:sz w:val="18"/>
          <w:szCs w:val="18"/>
        </w:rPr>
        <w:t>De la forma más detallada</w:t>
      </w:r>
      <w:r w:rsidR="00F348C3" w:rsidRPr="000E3624">
        <w:rPr>
          <w:sz w:val="18"/>
          <w:szCs w:val="18"/>
        </w:rPr>
        <w:t xml:space="preserve"> posible, agradeceríamos recibir la siguiente información en relación con sus respuestas a los puntos 1-4 anteriores:</w:t>
      </w:r>
    </w:p>
    <w:p w14:paraId="4A8A7161" w14:textId="77777777" w:rsidR="00F348C3" w:rsidRPr="000E3624" w:rsidRDefault="00F348C3" w:rsidP="103983B9">
      <w:pPr>
        <w:pStyle w:val="ListParagraph"/>
        <w:rPr>
          <w:sz w:val="18"/>
          <w:szCs w:val="18"/>
        </w:rPr>
      </w:pPr>
    </w:p>
    <w:p w14:paraId="36E356EC" w14:textId="7519414B" w:rsidR="00F348C3" w:rsidRPr="000E3624" w:rsidRDefault="00F348C3" w:rsidP="103983B9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0E3624">
        <w:rPr>
          <w:b/>
          <w:bCs/>
          <w:sz w:val="18"/>
          <w:szCs w:val="18"/>
        </w:rPr>
        <w:t>Datos desglosados por sexo/género, edad, discapacidad</w:t>
      </w:r>
      <w:r w:rsidRPr="000E3624">
        <w:rPr>
          <w:sz w:val="18"/>
          <w:szCs w:val="18"/>
        </w:rPr>
        <w:t xml:space="preserve"> y, si es posible, también por otr</w:t>
      </w:r>
      <w:r w:rsidR="00CF6A7E" w:rsidRPr="000E3624">
        <w:rPr>
          <w:sz w:val="18"/>
          <w:szCs w:val="18"/>
        </w:rPr>
        <w:t>a</w:t>
      </w:r>
      <w:r w:rsidRPr="000E3624">
        <w:rPr>
          <w:sz w:val="18"/>
          <w:szCs w:val="18"/>
        </w:rPr>
        <w:t>s</w:t>
      </w:r>
      <w:r w:rsidR="00CF6A7E" w:rsidRPr="000E3624">
        <w:rPr>
          <w:sz w:val="18"/>
          <w:szCs w:val="18"/>
        </w:rPr>
        <w:t xml:space="preserve"> variables</w:t>
      </w:r>
      <w:r w:rsidRPr="000E3624">
        <w:rPr>
          <w:sz w:val="18"/>
          <w:szCs w:val="18"/>
        </w:rPr>
        <w:t>, incluidos ingresos, raza/etnia, ubicación geográfica y situación migratoria;</w:t>
      </w:r>
    </w:p>
    <w:p w14:paraId="1B926D7E" w14:textId="208642A1" w:rsidR="00F348C3" w:rsidRPr="000E3624" w:rsidRDefault="00014E3A" w:rsidP="00014E3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0E3624">
        <w:rPr>
          <w:b/>
          <w:bCs/>
          <w:sz w:val="18"/>
          <w:szCs w:val="18"/>
        </w:rPr>
        <w:t>Información sobre las niñas que se encuentran en situaciones de vulnerabilidad y/o que se enfrentan a formas de discriminación cruzadas</w:t>
      </w:r>
      <w:r w:rsidRPr="000E3624">
        <w:rPr>
          <w:sz w:val="18"/>
          <w:szCs w:val="18"/>
        </w:rPr>
        <w:t xml:space="preserve">, </w:t>
      </w:r>
      <w:r w:rsidR="00C0689D" w:rsidRPr="000E3624">
        <w:rPr>
          <w:sz w:val="18"/>
          <w:szCs w:val="18"/>
        </w:rPr>
        <w:t xml:space="preserve">tales </w:t>
      </w:r>
      <w:r w:rsidRPr="000E3624">
        <w:rPr>
          <w:sz w:val="18"/>
          <w:szCs w:val="18"/>
        </w:rPr>
        <w:t xml:space="preserve">como </w:t>
      </w:r>
      <w:r w:rsidR="00E90CB9" w:rsidRPr="000E3624">
        <w:rPr>
          <w:sz w:val="18"/>
          <w:szCs w:val="18"/>
        </w:rPr>
        <w:t>aquellas que se ven</w:t>
      </w:r>
      <w:r w:rsidRPr="000E3624">
        <w:rPr>
          <w:sz w:val="18"/>
          <w:szCs w:val="18"/>
        </w:rPr>
        <w:t xml:space="preserve"> afectadas por crisis humanitarias, conflictos armados y desastres; que viven en la pobreza; que están casadas, embarazadas o tienen hijos; que </w:t>
      </w:r>
      <w:r w:rsidR="005C4332" w:rsidRPr="000E3624">
        <w:rPr>
          <w:sz w:val="18"/>
          <w:szCs w:val="18"/>
        </w:rPr>
        <w:t xml:space="preserve">viven con </w:t>
      </w:r>
      <w:r w:rsidRPr="000E3624">
        <w:rPr>
          <w:sz w:val="18"/>
          <w:szCs w:val="18"/>
        </w:rPr>
        <w:t xml:space="preserve">alguna discapacidad; y/o que pertenecen a minorías o </w:t>
      </w:r>
      <w:r w:rsidR="00C10295" w:rsidRPr="000E3624">
        <w:rPr>
          <w:sz w:val="18"/>
          <w:szCs w:val="18"/>
        </w:rPr>
        <w:t xml:space="preserve">a </w:t>
      </w:r>
      <w:r w:rsidRPr="000E3624">
        <w:rPr>
          <w:sz w:val="18"/>
          <w:szCs w:val="18"/>
        </w:rPr>
        <w:t>comunidades indígenas.</w:t>
      </w:r>
    </w:p>
    <w:sectPr w:rsidR="00F348C3" w:rsidRPr="000E3624" w:rsidSect="00C24DED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D2341" w14:textId="77777777" w:rsidR="000C2244" w:rsidRDefault="000C2244" w:rsidP="00C24DED">
      <w:r>
        <w:separator/>
      </w:r>
    </w:p>
  </w:endnote>
  <w:endnote w:type="continuationSeparator" w:id="0">
    <w:p w14:paraId="6782CE35" w14:textId="77777777" w:rsidR="000C2244" w:rsidRDefault="000C2244" w:rsidP="00C24DED">
      <w:r>
        <w:continuationSeparator/>
      </w:r>
    </w:p>
  </w:endnote>
  <w:endnote w:type="continuationNotice" w:id="1">
    <w:p w14:paraId="1538BCFA" w14:textId="77777777" w:rsidR="000C2244" w:rsidRDefault="000C22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B9EAB" w14:textId="77777777" w:rsidR="000C2244" w:rsidRDefault="000C2244" w:rsidP="00C24DED">
      <w:r>
        <w:separator/>
      </w:r>
    </w:p>
  </w:footnote>
  <w:footnote w:type="continuationSeparator" w:id="0">
    <w:p w14:paraId="1150FCB4" w14:textId="77777777" w:rsidR="000C2244" w:rsidRDefault="000C2244" w:rsidP="00C24DED">
      <w:r>
        <w:continuationSeparator/>
      </w:r>
    </w:p>
  </w:footnote>
  <w:footnote w:type="continuationNotice" w:id="1">
    <w:p w14:paraId="44485CBB" w14:textId="77777777" w:rsidR="000C2244" w:rsidRDefault="000C224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0600A" w14:textId="77777777" w:rsidR="00167100" w:rsidRPr="00AD4CA9" w:rsidRDefault="00167100" w:rsidP="00167100">
    <w:pPr>
      <w:pStyle w:val="Header"/>
      <w:tabs>
        <w:tab w:val="right" w:pos="9214"/>
      </w:tabs>
      <w:spacing w:before="360" w:after="840"/>
      <w:rPr>
        <w:sz w:val="1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6D44B2DC" wp14:editId="7F8E94A2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</w:rPr>
      <w:tab/>
    </w:r>
    <w:r w:rsidR="103983B9">
      <w:rPr>
        <w:sz w:val="14"/>
        <w:szCs w:val="14"/>
      </w:rPr>
      <w:t xml:space="preserve">PAGE </w:t>
    </w:r>
    <w:r w:rsidRPr="103983B9">
      <w:rPr>
        <w:sz w:val="14"/>
        <w:szCs w:val="14"/>
      </w:rPr>
      <w:fldChar w:fldCharType="begin"/>
    </w:r>
    <w:r w:rsidRPr="0028624E">
      <w:rPr>
        <w:sz w:val="14"/>
        <w:szCs w:val="14"/>
      </w:rPr>
      <w:instrText xml:space="preserve"> PAGE   \* MERGEFORMAT </w:instrText>
    </w:r>
    <w:r w:rsidRPr="103983B9">
      <w:rPr>
        <w:sz w:val="14"/>
        <w:szCs w:val="14"/>
      </w:rPr>
      <w:fldChar w:fldCharType="separate"/>
    </w:r>
    <w:r w:rsidR="103983B9">
      <w:rPr>
        <w:sz w:val="14"/>
        <w:szCs w:val="14"/>
      </w:rPr>
      <w:t>2</w:t>
    </w:r>
    <w:r w:rsidRPr="103983B9">
      <w:rPr>
        <w:noProof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8A666" w14:textId="18C192D6" w:rsidR="00C24DED" w:rsidRDefault="00167100" w:rsidP="00167100">
    <w:pPr>
      <w:tabs>
        <w:tab w:val="left" w:pos="1200"/>
        <w:tab w:val="center" w:pos="4513"/>
      </w:tabs>
      <w:spacing w:after="60"/>
      <w:rPr>
        <w:snapToGrid w:val="0"/>
        <w:sz w:val="14"/>
        <w:szCs w:val="14"/>
      </w:rPr>
    </w:pPr>
    <w:r>
      <w:rPr>
        <w:snapToGrid w:val="0"/>
        <w:sz w:val="14"/>
        <w:szCs w:val="14"/>
      </w:rPr>
      <w:tab/>
    </w:r>
    <w:r>
      <w:rPr>
        <w:snapToGrid w:val="0"/>
        <w:sz w:val="14"/>
        <w:szCs w:val="14"/>
      </w:rPr>
      <w:tab/>
    </w:r>
    <w:r w:rsidR="00C24DED" w:rsidRPr="00250C1B">
      <w:rPr>
        <w:noProof/>
        <w:snapToGrid w:val="0"/>
        <w:lang w:eastAsia="en-GB"/>
      </w:rPr>
      <w:drawing>
        <wp:anchor distT="0" distB="0" distL="114300" distR="114300" simplePos="0" relativeHeight="251658240" behindDoc="1" locked="0" layoutInCell="1" allowOverlap="1" wp14:anchorId="19118BC5" wp14:editId="512BB292">
          <wp:simplePos x="0" y="0"/>
          <wp:positionH relativeFrom="column">
            <wp:posOffset>716915</wp:posOffset>
          </wp:positionH>
          <wp:positionV relativeFrom="paragraph">
            <wp:posOffset>219049</wp:posOffset>
          </wp:positionV>
          <wp:extent cx="3962400" cy="723900"/>
          <wp:effectExtent l="0" t="0" r="0" b="0"/>
          <wp:wrapTopAndBottom/>
          <wp:docPr id="1212828124" name="Picture 1212828124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8864265" name="Picture 868864265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467C1" w14:textId="77777777" w:rsidR="00C24DED" w:rsidRDefault="00C24DED" w:rsidP="00C24DED">
    <w:pPr>
      <w:spacing w:after="60"/>
      <w:jc w:val="center"/>
      <w:rPr>
        <w:snapToGrid w:val="0"/>
        <w:sz w:val="14"/>
        <w:szCs w:val="14"/>
      </w:rPr>
    </w:pPr>
  </w:p>
  <w:p w14:paraId="320D22A4" w14:textId="77777777" w:rsidR="00C24DED" w:rsidRDefault="00C24DED" w:rsidP="00C24DED">
    <w:pPr>
      <w:spacing w:after="60"/>
      <w:jc w:val="center"/>
      <w:rPr>
        <w:snapToGrid w:val="0"/>
        <w:sz w:val="14"/>
        <w:szCs w:val="14"/>
      </w:rPr>
    </w:pPr>
  </w:p>
  <w:p w14:paraId="3CF6CB04" w14:textId="72BF0B44" w:rsidR="00C24DED" w:rsidRPr="00F2461D" w:rsidRDefault="103983B9" w:rsidP="00C24DED">
    <w:pPr>
      <w:spacing w:after="60"/>
      <w:jc w:val="center"/>
      <w:rPr>
        <w:snapToGrid w:val="0"/>
        <w:sz w:val="14"/>
        <w:szCs w:val="14"/>
        <w:lang w:val="en-GB"/>
      </w:rPr>
    </w:pPr>
    <w:r w:rsidRPr="00F2461D">
      <w:rPr>
        <w:snapToGrid w:val="0"/>
        <w:sz w:val="14"/>
        <w:szCs w:val="14"/>
        <w:lang w:val="en-GB"/>
      </w:rPr>
      <w:t>HAUT-COMMISSARIAT AUX DROITS DE L’HOMME • OFFICE OF THE HIGH COMMISSIONER FOR HUMAN RIGHTS</w:t>
    </w:r>
  </w:p>
  <w:p w14:paraId="62D71F55" w14:textId="77777777" w:rsidR="00C24DED" w:rsidRPr="00311FF3" w:rsidRDefault="103983B9" w:rsidP="00C24DED">
    <w:pPr>
      <w:tabs>
        <w:tab w:val="right" w:pos="3686"/>
        <w:tab w:val="left" w:pos="5812"/>
        <w:tab w:val="right" w:pos="8306"/>
      </w:tabs>
      <w:jc w:val="center"/>
      <w:rPr>
        <w:snapToGrid w:val="0"/>
        <w:sz w:val="14"/>
        <w:szCs w:val="14"/>
        <w:lang w:val="fr-FR"/>
      </w:rPr>
    </w:pPr>
    <w:r w:rsidRPr="00311FF3">
      <w:rPr>
        <w:snapToGrid w:val="0"/>
        <w:sz w:val="14"/>
        <w:szCs w:val="14"/>
        <w:lang w:val="fr-FR"/>
      </w:rPr>
      <w:t>PALAIS DES NATIONS • 1211 GENEVA 10, SWITZERLAND</w:t>
    </w:r>
  </w:p>
  <w:p w14:paraId="71D9F9A2" w14:textId="2D937506" w:rsidR="00C24DED" w:rsidRPr="00311FF3" w:rsidRDefault="103983B9" w:rsidP="00C24DED">
    <w:pPr>
      <w:tabs>
        <w:tab w:val="right" w:pos="3686"/>
        <w:tab w:val="left" w:pos="5812"/>
      </w:tabs>
      <w:spacing w:before="80" w:after="360"/>
      <w:jc w:val="center"/>
      <w:rPr>
        <w:snapToGrid w:val="0"/>
        <w:sz w:val="14"/>
        <w:szCs w:val="14"/>
        <w:lang w:val="fr-FR"/>
      </w:rPr>
    </w:pPr>
    <w:r w:rsidRPr="00311FF3">
      <w:rPr>
        <w:snapToGrid w:val="0"/>
        <w:sz w:val="14"/>
        <w:szCs w:val="14"/>
        <w:lang w:val="fr-FR"/>
      </w:rPr>
      <w:t xml:space="preserve">www.ohchr.org • </w:t>
    </w:r>
    <w:proofErr w:type="gramStart"/>
    <w:r w:rsidRPr="00311FF3">
      <w:rPr>
        <w:snapToGrid w:val="0"/>
        <w:sz w:val="14"/>
        <w:szCs w:val="14"/>
        <w:lang w:val="fr-FR"/>
      </w:rPr>
      <w:t>TEL:</w:t>
    </w:r>
    <w:proofErr w:type="gramEnd"/>
    <w:r w:rsidRPr="00311FF3">
      <w:rPr>
        <w:snapToGrid w:val="0"/>
        <w:sz w:val="14"/>
        <w:szCs w:val="14"/>
        <w:lang w:val="fr-FR"/>
      </w:rPr>
      <w:t xml:space="preserve">  +41 22 917 9000 • FAX:  +41 22 917 9008 • E-MAIL:  </w:t>
    </w:r>
    <w:r w:rsidR="00CD5B65">
      <w:rPr>
        <w:snapToGrid w:val="0"/>
        <w:sz w:val="14"/>
        <w:szCs w:val="14"/>
        <w:lang w:val="fr-FR"/>
      </w:rPr>
      <w:t>ohchr-</w:t>
    </w:r>
    <w:r w:rsidR="00CD5B65" w:rsidRPr="00311FF3">
      <w:rPr>
        <w:snapToGrid w:val="0"/>
        <w:sz w:val="14"/>
        <w:szCs w:val="14"/>
        <w:lang w:val="fr-FR"/>
      </w:rPr>
      <w:t>registry@</w:t>
    </w:r>
    <w:r w:rsidR="00CD5B65">
      <w:rPr>
        <w:snapToGrid w:val="0"/>
        <w:sz w:val="14"/>
        <w:szCs w:val="14"/>
        <w:lang w:val="fr-FR"/>
      </w:rPr>
      <w:t>un</w:t>
    </w:r>
    <w:r w:rsidR="00CD5B65" w:rsidRPr="00311FF3">
      <w:rPr>
        <w:snapToGrid w:val="0"/>
        <w:sz w:val="14"/>
        <w:szCs w:val="14"/>
        <w:lang w:val="fr-FR"/>
      </w:rPr>
      <w:t>.org</w:t>
    </w:r>
  </w:p>
  <w:p w14:paraId="524AC26C" w14:textId="5EEBD7C5" w:rsidR="00C24DED" w:rsidRPr="00FE739A" w:rsidRDefault="00C24DED" w:rsidP="00C24DED">
    <w:pPr>
      <w:pStyle w:val="Header"/>
      <w:rPr>
        <w:lang w:val="en-GB"/>
      </w:rPr>
    </w:pPr>
  </w:p>
  <w:p w14:paraId="5D4B203E" w14:textId="77777777" w:rsidR="00C24DED" w:rsidRPr="00C24DED" w:rsidRDefault="00C24DED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052F3"/>
    <w:multiLevelType w:val="hybridMultilevel"/>
    <w:tmpl w:val="D74860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871001"/>
    <w:multiLevelType w:val="hybridMultilevel"/>
    <w:tmpl w:val="68E6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E340D"/>
    <w:multiLevelType w:val="hybridMultilevel"/>
    <w:tmpl w:val="24147BDC"/>
    <w:lvl w:ilvl="0" w:tplc="2056E8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173779">
    <w:abstractNumId w:val="1"/>
  </w:num>
  <w:num w:numId="2" w16cid:durableId="1708142932">
    <w:abstractNumId w:val="2"/>
  </w:num>
  <w:num w:numId="3" w16cid:durableId="70609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ED"/>
    <w:rsid w:val="00004442"/>
    <w:rsid w:val="00004BD7"/>
    <w:rsid w:val="00014E3A"/>
    <w:rsid w:val="000641A9"/>
    <w:rsid w:val="000C2244"/>
    <w:rsid w:val="000E3624"/>
    <w:rsid w:val="0010066B"/>
    <w:rsid w:val="00100751"/>
    <w:rsid w:val="001109A1"/>
    <w:rsid w:val="00135328"/>
    <w:rsid w:val="00135BEB"/>
    <w:rsid w:val="00142DF4"/>
    <w:rsid w:val="001470FA"/>
    <w:rsid w:val="00167100"/>
    <w:rsid w:val="00235E53"/>
    <w:rsid w:val="002641C5"/>
    <w:rsid w:val="0026515C"/>
    <w:rsid w:val="002D43A4"/>
    <w:rsid w:val="00336EE5"/>
    <w:rsid w:val="003861DE"/>
    <w:rsid w:val="003B66B3"/>
    <w:rsid w:val="003E6B9D"/>
    <w:rsid w:val="0043011B"/>
    <w:rsid w:val="0043185F"/>
    <w:rsid w:val="00474067"/>
    <w:rsid w:val="004D550D"/>
    <w:rsid w:val="005201E7"/>
    <w:rsid w:val="00573977"/>
    <w:rsid w:val="00587B86"/>
    <w:rsid w:val="005C4332"/>
    <w:rsid w:val="005D2BE2"/>
    <w:rsid w:val="005F0A08"/>
    <w:rsid w:val="00622B3A"/>
    <w:rsid w:val="00626C42"/>
    <w:rsid w:val="00642CFA"/>
    <w:rsid w:val="00645DED"/>
    <w:rsid w:val="006E2222"/>
    <w:rsid w:val="006E544A"/>
    <w:rsid w:val="00701D50"/>
    <w:rsid w:val="00720D26"/>
    <w:rsid w:val="00724015"/>
    <w:rsid w:val="00727E0E"/>
    <w:rsid w:val="00733D8D"/>
    <w:rsid w:val="00772F7B"/>
    <w:rsid w:val="007825DE"/>
    <w:rsid w:val="007B679D"/>
    <w:rsid w:val="007C0E5E"/>
    <w:rsid w:val="00821720"/>
    <w:rsid w:val="00830CEC"/>
    <w:rsid w:val="00843CA5"/>
    <w:rsid w:val="00857710"/>
    <w:rsid w:val="008A1CB2"/>
    <w:rsid w:val="008A4DC8"/>
    <w:rsid w:val="008D096F"/>
    <w:rsid w:val="008D400D"/>
    <w:rsid w:val="008F25DD"/>
    <w:rsid w:val="009139F8"/>
    <w:rsid w:val="00940773"/>
    <w:rsid w:val="00941372"/>
    <w:rsid w:val="00963790"/>
    <w:rsid w:val="0097654E"/>
    <w:rsid w:val="00983511"/>
    <w:rsid w:val="009850B5"/>
    <w:rsid w:val="009852DF"/>
    <w:rsid w:val="009D2693"/>
    <w:rsid w:val="009D3F9A"/>
    <w:rsid w:val="009F1087"/>
    <w:rsid w:val="00A46A4F"/>
    <w:rsid w:val="00A512F0"/>
    <w:rsid w:val="00A64561"/>
    <w:rsid w:val="00A65FFD"/>
    <w:rsid w:val="00A71EF2"/>
    <w:rsid w:val="00AC0A8E"/>
    <w:rsid w:val="00AC1E45"/>
    <w:rsid w:val="00AE0468"/>
    <w:rsid w:val="00AF30B3"/>
    <w:rsid w:val="00B21EB2"/>
    <w:rsid w:val="00B26C02"/>
    <w:rsid w:val="00B50834"/>
    <w:rsid w:val="00B5241A"/>
    <w:rsid w:val="00B74790"/>
    <w:rsid w:val="00B81A5F"/>
    <w:rsid w:val="00B9741B"/>
    <w:rsid w:val="00BA6858"/>
    <w:rsid w:val="00BC28BB"/>
    <w:rsid w:val="00BD66AB"/>
    <w:rsid w:val="00BF2BD2"/>
    <w:rsid w:val="00C0689D"/>
    <w:rsid w:val="00C10295"/>
    <w:rsid w:val="00C24DED"/>
    <w:rsid w:val="00C33604"/>
    <w:rsid w:val="00CD5B65"/>
    <w:rsid w:val="00CF6A7E"/>
    <w:rsid w:val="00D12025"/>
    <w:rsid w:val="00D14DC1"/>
    <w:rsid w:val="00D15A71"/>
    <w:rsid w:val="00D26059"/>
    <w:rsid w:val="00D27252"/>
    <w:rsid w:val="00D7066A"/>
    <w:rsid w:val="00D712D1"/>
    <w:rsid w:val="00D93108"/>
    <w:rsid w:val="00DA744E"/>
    <w:rsid w:val="00DD0E17"/>
    <w:rsid w:val="00E03C56"/>
    <w:rsid w:val="00E23460"/>
    <w:rsid w:val="00E36531"/>
    <w:rsid w:val="00E7063D"/>
    <w:rsid w:val="00E854E5"/>
    <w:rsid w:val="00E86CAE"/>
    <w:rsid w:val="00E90CB9"/>
    <w:rsid w:val="00E9679F"/>
    <w:rsid w:val="00EF0E2B"/>
    <w:rsid w:val="00F071B0"/>
    <w:rsid w:val="00F120D3"/>
    <w:rsid w:val="00F13627"/>
    <w:rsid w:val="00F2461D"/>
    <w:rsid w:val="00F348C3"/>
    <w:rsid w:val="00F801B3"/>
    <w:rsid w:val="00F84240"/>
    <w:rsid w:val="00FA7394"/>
    <w:rsid w:val="00FC5AAB"/>
    <w:rsid w:val="00FC6B72"/>
    <w:rsid w:val="00FE53CA"/>
    <w:rsid w:val="00FE739A"/>
    <w:rsid w:val="0836AAC5"/>
    <w:rsid w:val="103983B9"/>
    <w:rsid w:val="122FF3D5"/>
    <w:rsid w:val="2A53F147"/>
    <w:rsid w:val="2D7880CE"/>
    <w:rsid w:val="2DC37AF7"/>
    <w:rsid w:val="2EB8C015"/>
    <w:rsid w:val="39C7464E"/>
    <w:rsid w:val="3B8ADF6A"/>
    <w:rsid w:val="51F1D060"/>
    <w:rsid w:val="554AB3A9"/>
    <w:rsid w:val="57D15640"/>
    <w:rsid w:val="65A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A3A27"/>
  <w15:chartTrackingRefBased/>
  <w15:docId w15:val="{5DA1E6F3-3CF0-45EE-B002-E6E9C369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03983B9"/>
    <w:pPr>
      <w:spacing w:after="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103983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103983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103983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103983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103983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103983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103983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103983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103983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10398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103983B9"/>
    <w:rPr>
      <w:noProof w:val="0"/>
      <w:lang w:val="es-ES"/>
    </w:rPr>
  </w:style>
  <w:style w:type="paragraph" w:styleId="Footer">
    <w:name w:val="footer"/>
    <w:basedOn w:val="Normal"/>
    <w:link w:val="FooterChar"/>
    <w:uiPriority w:val="99"/>
    <w:unhideWhenUsed/>
    <w:rsid w:val="10398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103983B9"/>
    <w:rPr>
      <w:noProof w:val="0"/>
      <w:lang w:val="es-ES"/>
    </w:rPr>
  </w:style>
  <w:style w:type="paragraph" w:styleId="ListParagraph">
    <w:name w:val="List Paragraph"/>
    <w:basedOn w:val="Normal"/>
    <w:uiPriority w:val="34"/>
    <w:qFormat/>
    <w:rsid w:val="10398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1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6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103983B9"/>
  </w:style>
  <w:style w:type="character" w:customStyle="1" w:styleId="CommentTextChar">
    <w:name w:val="Comment Text Char"/>
    <w:basedOn w:val="DefaultParagraphFont"/>
    <w:link w:val="CommentText"/>
    <w:uiPriority w:val="99"/>
    <w:rsid w:val="103983B9"/>
    <w:rPr>
      <w:rFonts w:ascii="Times New Roman" w:eastAsia="Times New Roman" w:hAnsi="Times New Roman" w:cs="Times New Roman"/>
      <w:noProof w:val="0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10398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103983B9"/>
    <w:rPr>
      <w:rFonts w:ascii="Times New Roman" w:eastAsia="Times New Roman" w:hAnsi="Times New Roman" w:cs="Times New Roman"/>
      <w:b/>
      <w:bCs/>
      <w:noProof w:val="0"/>
      <w:sz w:val="20"/>
      <w:szCs w:val="20"/>
      <w:lang w:val="es-ES"/>
    </w:rPr>
  </w:style>
  <w:style w:type="paragraph" w:styleId="Title">
    <w:name w:val="Title"/>
    <w:basedOn w:val="Normal"/>
    <w:next w:val="Normal"/>
    <w:link w:val="TitleChar"/>
    <w:uiPriority w:val="10"/>
    <w:qFormat/>
    <w:rsid w:val="103983B9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103983B9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103983B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103983B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103983B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103983B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103983B9"/>
    <w:rPr>
      <w:rFonts w:asciiTheme="majorHAnsi" w:eastAsiaTheme="majorEastAsia" w:hAnsiTheme="majorHAnsi" w:cstheme="majorBidi"/>
      <w:noProof w:val="0"/>
      <w:color w:val="1F3763"/>
      <w:sz w:val="24"/>
      <w:szCs w:val="24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rsid w:val="103983B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rsid w:val="103983B9"/>
    <w:rPr>
      <w:rFonts w:asciiTheme="majorHAnsi" w:eastAsiaTheme="majorEastAsia" w:hAnsiTheme="majorHAnsi" w:cstheme="majorBidi"/>
      <w:noProof w:val="0"/>
      <w:color w:val="2F5496" w:themeColor="accent1" w:themeShade="BF"/>
      <w:lang w:val="es-ES"/>
    </w:rPr>
  </w:style>
  <w:style w:type="character" w:customStyle="1" w:styleId="Heading6Char">
    <w:name w:val="Heading 6 Char"/>
    <w:basedOn w:val="DefaultParagraphFont"/>
    <w:link w:val="Heading6"/>
    <w:uiPriority w:val="9"/>
    <w:rsid w:val="103983B9"/>
    <w:rPr>
      <w:rFonts w:asciiTheme="majorHAnsi" w:eastAsiaTheme="majorEastAsia" w:hAnsiTheme="majorHAnsi" w:cstheme="majorBidi"/>
      <w:noProof w:val="0"/>
      <w:color w:val="1F3763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rsid w:val="103983B9"/>
    <w:rPr>
      <w:rFonts w:asciiTheme="majorHAnsi" w:eastAsiaTheme="majorEastAsia" w:hAnsiTheme="majorHAnsi" w:cstheme="majorBidi"/>
      <w:i/>
      <w:iCs/>
      <w:noProof w:val="0"/>
      <w:color w:val="1F3763"/>
      <w:lang w:val="es-ES"/>
    </w:rPr>
  </w:style>
  <w:style w:type="character" w:customStyle="1" w:styleId="Heading8Char">
    <w:name w:val="Heading 8 Char"/>
    <w:basedOn w:val="DefaultParagraphFont"/>
    <w:link w:val="Heading8"/>
    <w:uiPriority w:val="9"/>
    <w:rsid w:val="103983B9"/>
    <w:rPr>
      <w:rFonts w:asciiTheme="majorHAnsi" w:eastAsiaTheme="majorEastAsia" w:hAnsiTheme="majorHAnsi" w:cstheme="majorBidi"/>
      <w:noProof w:val="0"/>
      <w:color w:val="272727"/>
      <w:sz w:val="21"/>
      <w:szCs w:val="21"/>
      <w:lang w:val="es-ES"/>
    </w:rPr>
  </w:style>
  <w:style w:type="character" w:customStyle="1" w:styleId="Heading9Char">
    <w:name w:val="Heading 9 Char"/>
    <w:basedOn w:val="DefaultParagraphFont"/>
    <w:link w:val="Heading9"/>
    <w:uiPriority w:val="9"/>
    <w:rsid w:val="103983B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ES"/>
    </w:rPr>
  </w:style>
  <w:style w:type="character" w:customStyle="1" w:styleId="TitleChar">
    <w:name w:val="Title Char"/>
    <w:basedOn w:val="DefaultParagraphFont"/>
    <w:link w:val="Title"/>
    <w:uiPriority w:val="10"/>
    <w:rsid w:val="103983B9"/>
    <w:rPr>
      <w:rFonts w:asciiTheme="majorHAnsi" w:eastAsiaTheme="majorEastAsia" w:hAnsiTheme="majorHAnsi" w:cstheme="majorBidi"/>
      <w:noProof w:val="0"/>
      <w:sz w:val="56"/>
      <w:szCs w:val="56"/>
      <w:lang w:val="es-ES"/>
    </w:rPr>
  </w:style>
  <w:style w:type="character" w:customStyle="1" w:styleId="SubtitleChar">
    <w:name w:val="Subtitle Char"/>
    <w:basedOn w:val="DefaultParagraphFont"/>
    <w:link w:val="Subtitle"/>
    <w:uiPriority w:val="11"/>
    <w:rsid w:val="103983B9"/>
    <w:rPr>
      <w:rFonts w:asciiTheme="minorHAnsi" w:eastAsiaTheme="minorEastAsia" w:hAnsiTheme="minorHAnsi" w:cstheme="minorBidi"/>
      <w:noProof w:val="0"/>
      <w:color w:val="5A5A5A"/>
      <w:lang w:val="es-ES"/>
    </w:rPr>
  </w:style>
  <w:style w:type="character" w:customStyle="1" w:styleId="QuoteChar">
    <w:name w:val="Quote Char"/>
    <w:basedOn w:val="DefaultParagraphFont"/>
    <w:link w:val="Quote"/>
    <w:uiPriority w:val="29"/>
    <w:rsid w:val="103983B9"/>
    <w:rPr>
      <w:i/>
      <w:iCs/>
      <w:noProof w:val="0"/>
      <w:color w:val="404040" w:themeColor="text1" w:themeTint="BF"/>
      <w:lang w:val="es-E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103983B9"/>
    <w:rPr>
      <w:i/>
      <w:iCs/>
      <w:noProof w:val="0"/>
      <w:color w:val="4472C4" w:themeColor="accent1"/>
      <w:lang w:val="es-ES"/>
    </w:rPr>
  </w:style>
  <w:style w:type="paragraph" w:styleId="TOC1">
    <w:name w:val="toc 1"/>
    <w:basedOn w:val="Normal"/>
    <w:next w:val="Normal"/>
    <w:uiPriority w:val="39"/>
    <w:unhideWhenUsed/>
    <w:rsid w:val="103983B9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103983B9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103983B9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103983B9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103983B9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103983B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103983B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103983B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103983B9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103983B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103983B9"/>
    <w:rPr>
      <w:noProof w:val="0"/>
      <w:sz w:val="20"/>
      <w:szCs w:val="20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103983B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103983B9"/>
    <w:rPr>
      <w:noProof w:val="0"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72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ydan.figaroa@u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ydan.figaroa@un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hchr-registry@u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2" ma:contentTypeDescription="Create a new document." ma:contentTypeScope="" ma:versionID="dd020c2b76bd5cf67e6dfbf9215ef648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69822d2f6c9eb46d3b37a2d42054b039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1020ff-48ad-4b90-98f4-7161a6f3b630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EFC61685-1A58-43D0-BEDB-14A3201DC925}"/>
</file>

<file path=customXml/itemProps2.xml><?xml version="1.0" encoding="utf-8"?>
<ds:datastoreItem xmlns:ds="http://schemas.openxmlformats.org/officeDocument/2006/customXml" ds:itemID="{89832AC9-71D2-4963-BEEF-7794774CF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08EEA-B792-44E1-BA0F-79027EC758B4}">
  <ds:schemaRefs>
    <ds:schemaRef ds:uri="http://schemas.microsoft.com/office/2006/metadata/properties"/>
    <ds:schemaRef ds:uri="http://schemas.microsoft.com/office/infopath/2007/PartnerControls"/>
    <ds:schemaRef ds:uri="8a56169f-f16f-4d51-8ecc-bcf2bd15a713"/>
    <ds:schemaRef ds:uri="eebda7d3-fbd3-4fc2-a4cf-80344efde3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872</Words>
  <Characters>4971</Characters>
  <Application>Microsoft Office Word</Application>
  <DocSecurity>4</DocSecurity>
  <Lines>41</Lines>
  <Paragraphs>11</Paragraphs>
  <ScaleCrop>false</ScaleCrop>
  <Company/>
  <LinksUpToDate>false</LinksUpToDate>
  <CharactersWithSpaces>5832</CharactersWithSpaces>
  <SharedDoc>false</SharedDoc>
  <HLinks>
    <vt:vector size="18" baseType="variant">
      <vt:variant>
        <vt:i4>3276890</vt:i4>
      </vt:variant>
      <vt:variant>
        <vt:i4>6</vt:i4>
      </vt:variant>
      <vt:variant>
        <vt:i4>0</vt:i4>
      </vt:variant>
      <vt:variant>
        <vt:i4>5</vt:i4>
      </vt:variant>
      <vt:variant>
        <vt:lpwstr>mailto:aydan.figaroa@un.org</vt:lpwstr>
      </vt:variant>
      <vt:variant>
        <vt:lpwstr/>
      </vt:variant>
      <vt:variant>
        <vt:i4>3276890</vt:i4>
      </vt:variant>
      <vt:variant>
        <vt:i4>3</vt:i4>
      </vt:variant>
      <vt:variant>
        <vt:i4>0</vt:i4>
      </vt:variant>
      <vt:variant>
        <vt:i4>5</vt:i4>
      </vt:variant>
      <vt:variant>
        <vt:lpwstr>mailto:aydan.figaroa@un.org</vt:lpwstr>
      </vt:variant>
      <vt:variant>
        <vt:lpwstr/>
      </vt:variant>
      <vt:variant>
        <vt:i4>3014735</vt:i4>
      </vt:variant>
      <vt:variant>
        <vt:i4>0</vt:i4>
      </vt:variant>
      <vt:variant>
        <vt:i4>0</vt:i4>
      </vt:variant>
      <vt:variant>
        <vt:i4>5</vt:i4>
      </vt:variant>
      <vt:variant>
        <vt:lpwstr>mailto:ohchr-registry@un.org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Aydan Efren Antonie Figaroa</dc:title>
  <dc:subject/>
  <dc:creator>Aydan Efren Antonie Figaroa</dc:creator>
  <cp:keywords/>
  <dc:description/>
  <cp:lastModifiedBy>Aydan Efren Antonie Figaroa</cp:lastModifiedBy>
  <cp:revision>93</cp:revision>
  <dcterms:created xsi:type="dcterms:W3CDTF">2023-11-30T09:39:00Z</dcterms:created>
  <dcterms:modified xsi:type="dcterms:W3CDTF">2023-12-05T23:49:00Z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MediaServiceImageTags">
    <vt:lpwstr/>
  </property>
  <property fmtid="{D5CDD505-2E9C-101B-9397-08002B2CF9AE}" pid="4" name="_ExtendedDescription">
    <vt:lpwstr>RE&amp;#58; Templates reports + call for submissions website</vt:lpwstr>
  </property>
</Properties>
</file>