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6DD9C" w14:textId="77777777" w:rsidR="0031548B" w:rsidRDefault="0031548B" w:rsidP="00104500">
      <w:pPr>
        <w:spacing w:after="0" w:line="240" w:lineRule="auto"/>
        <w:jc w:val="center"/>
        <w:rPr>
          <w:rFonts w:ascii="Arial" w:hAnsi="Arial" w:cs="Arial"/>
          <w:b/>
          <w:sz w:val="24"/>
          <w:szCs w:val="24"/>
          <w:lang w:val="en-GB"/>
        </w:rPr>
      </w:pPr>
    </w:p>
    <w:p w14:paraId="5899D2A0" w14:textId="0B84E630" w:rsidR="00167EE3" w:rsidRPr="0031548B" w:rsidRDefault="001E36D0" w:rsidP="0031548B">
      <w:pPr>
        <w:spacing w:after="0" w:line="240" w:lineRule="auto"/>
        <w:jc w:val="center"/>
        <w:rPr>
          <w:rFonts w:ascii="Arial" w:hAnsi="Arial" w:cs="Arial"/>
          <w:b/>
          <w:sz w:val="24"/>
          <w:szCs w:val="24"/>
          <w:lang w:val="en-GB"/>
        </w:rPr>
      </w:pPr>
      <w:r w:rsidRPr="001E36D0">
        <w:rPr>
          <w:rFonts w:ascii="Arial" w:hAnsi="Arial" w:cs="Arial"/>
          <w:b/>
          <w:sz w:val="24"/>
          <w:szCs w:val="24"/>
          <w:lang w:val="en-GB"/>
        </w:rPr>
        <w:t xml:space="preserve">Request for inputs for the thematic report of the UN Special Rapporteur (SR) </w:t>
      </w:r>
      <w:r w:rsidR="0031548B" w:rsidRPr="0031548B">
        <w:rPr>
          <w:rFonts w:ascii="Arial" w:hAnsi="Arial" w:cs="Arial"/>
          <w:b/>
          <w:sz w:val="24"/>
          <w:szCs w:val="24"/>
          <w:lang w:val="en-GB"/>
        </w:rPr>
        <w:t xml:space="preserve">on right to </w:t>
      </w:r>
      <w:r w:rsidR="00714E97" w:rsidRPr="0031548B">
        <w:rPr>
          <w:rFonts w:ascii="Arial" w:hAnsi="Arial" w:cs="Arial"/>
          <w:b/>
          <w:sz w:val="24"/>
          <w:szCs w:val="24"/>
          <w:lang w:val="en-GB"/>
        </w:rPr>
        <w:t>education.</w:t>
      </w:r>
    </w:p>
    <w:p w14:paraId="2F92D15C" w14:textId="2E7685C6" w:rsidR="0031548B" w:rsidRDefault="0031548B" w:rsidP="00104500">
      <w:pPr>
        <w:spacing w:after="0" w:line="240" w:lineRule="auto"/>
        <w:jc w:val="center"/>
        <w:rPr>
          <w:rFonts w:ascii="Arial" w:hAnsi="Arial" w:cs="Arial"/>
          <w:b/>
          <w:color w:val="002060"/>
          <w:sz w:val="24"/>
          <w:szCs w:val="24"/>
        </w:rPr>
      </w:pPr>
    </w:p>
    <w:p w14:paraId="13F6BE1F" w14:textId="209F72A6" w:rsidR="0031548B" w:rsidRPr="00DB054F" w:rsidRDefault="0031548B" w:rsidP="00104500">
      <w:pPr>
        <w:spacing w:after="0" w:line="240" w:lineRule="auto"/>
        <w:jc w:val="center"/>
        <w:rPr>
          <w:rFonts w:ascii="Arial" w:hAnsi="Arial" w:cs="Arial"/>
          <w:b/>
          <w:color w:val="002060"/>
          <w:sz w:val="24"/>
          <w:szCs w:val="24"/>
        </w:rPr>
      </w:pPr>
      <w:r w:rsidRPr="0031548B">
        <w:rPr>
          <w:rFonts w:ascii="Arial" w:hAnsi="Arial" w:cs="Arial"/>
          <w:b/>
          <w:color w:val="002060"/>
          <w:sz w:val="24"/>
          <w:szCs w:val="24"/>
        </w:rPr>
        <w:t xml:space="preserve"> “Academic Freedom and Freedom of Expression in Educational Institutions”</w:t>
      </w:r>
    </w:p>
    <w:p w14:paraId="6196E930" w14:textId="77777777" w:rsidR="00167EE3" w:rsidRPr="00DB054F" w:rsidRDefault="00167EE3" w:rsidP="00C05ACB">
      <w:pPr>
        <w:spacing w:after="0" w:line="240" w:lineRule="auto"/>
        <w:rPr>
          <w:rFonts w:ascii="Arial" w:hAnsi="Arial" w:cs="Arial"/>
          <w:bCs/>
          <w:color w:val="FF0000"/>
          <w:sz w:val="24"/>
          <w:szCs w:val="24"/>
        </w:rPr>
      </w:pPr>
    </w:p>
    <w:p w14:paraId="20322EC0" w14:textId="19E35189" w:rsidR="00167EE3" w:rsidRPr="00DB054F" w:rsidRDefault="00597D2C" w:rsidP="00104500">
      <w:pPr>
        <w:spacing w:after="0" w:line="240" w:lineRule="auto"/>
        <w:jc w:val="both"/>
        <w:rPr>
          <w:rFonts w:ascii="Arial" w:hAnsi="Arial" w:cs="Arial"/>
          <w:bCs/>
          <w:sz w:val="24"/>
          <w:szCs w:val="24"/>
        </w:rPr>
      </w:pPr>
      <w:r w:rsidRPr="00597D2C">
        <w:rPr>
          <w:rFonts w:ascii="Arial" w:hAnsi="Arial" w:cs="Arial"/>
          <w:bCs/>
          <w:sz w:val="24"/>
          <w:szCs w:val="24"/>
        </w:rPr>
        <w:t>Member States have been invited to submit inputs on the following aspects</w:t>
      </w:r>
      <w:r w:rsidR="00167EE3" w:rsidRPr="00DB054F">
        <w:rPr>
          <w:rFonts w:ascii="Arial" w:hAnsi="Arial" w:cs="Arial"/>
          <w:bCs/>
          <w:sz w:val="24"/>
          <w:szCs w:val="24"/>
        </w:rPr>
        <w:t>:</w:t>
      </w:r>
    </w:p>
    <w:p w14:paraId="69D6C95D" w14:textId="77777777" w:rsidR="00167EE3" w:rsidRPr="00DB054F" w:rsidRDefault="00167EE3" w:rsidP="00104500">
      <w:pPr>
        <w:spacing w:after="0" w:line="240" w:lineRule="auto"/>
        <w:rPr>
          <w:rFonts w:ascii="Arial" w:hAnsi="Arial" w:cs="Arial"/>
          <w:b/>
          <w:sz w:val="24"/>
          <w:szCs w:val="24"/>
        </w:rPr>
      </w:pPr>
    </w:p>
    <w:tbl>
      <w:tblPr>
        <w:tblStyle w:val="TableGrid"/>
        <w:tblW w:w="5000" w:type="pct"/>
        <w:tblInd w:w="-95" w:type="dxa"/>
        <w:tblLook w:val="04A0" w:firstRow="1" w:lastRow="0" w:firstColumn="1" w:lastColumn="0" w:noHBand="0" w:noVBand="1"/>
      </w:tblPr>
      <w:tblGrid>
        <w:gridCol w:w="712"/>
        <w:gridCol w:w="6042"/>
        <w:gridCol w:w="7194"/>
      </w:tblGrid>
      <w:tr w:rsidR="00167EE3" w:rsidRPr="00DB054F" w14:paraId="3C332F27" w14:textId="77777777" w:rsidTr="00DD0B40">
        <w:trPr>
          <w:tblHeader/>
        </w:trPr>
        <w:tc>
          <w:tcPr>
            <w:tcW w:w="255" w:type="pct"/>
            <w:shd w:val="clear" w:color="auto" w:fill="FBE4D5" w:themeFill="accent2" w:themeFillTint="33"/>
          </w:tcPr>
          <w:p w14:paraId="10DF4281" w14:textId="77777777" w:rsidR="00167EE3" w:rsidRPr="00DB054F" w:rsidRDefault="00167EE3" w:rsidP="00104500">
            <w:pPr>
              <w:spacing w:after="0" w:line="240" w:lineRule="auto"/>
              <w:jc w:val="center"/>
              <w:rPr>
                <w:rFonts w:ascii="Arial" w:hAnsi="Arial" w:cs="Arial"/>
                <w:b/>
                <w:sz w:val="24"/>
                <w:szCs w:val="24"/>
              </w:rPr>
            </w:pPr>
            <w:r w:rsidRPr="00DB054F">
              <w:rPr>
                <w:rFonts w:ascii="Arial" w:hAnsi="Arial" w:cs="Arial"/>
                <w:b/>
                <w:sz w:val="24"/>
                <w:szCs w:val="24"/>
              </w:rPr>
              <w:t>NO.</w:t>
            </w:r>
          </w:p>
          <w:p w14:paraId="60071405" w14:textId="77777777" w:rsidR="00167EE3" w:rsidRPr="00DB054F" w:rsidRDefault="00167EE3" w:rsidP="00104500">
            <w:pPr>
              <w:spacing w:after="0" w:line="240" w:lineRule="auto"/>
              <w:jc w:val="center"/>
              <w:rPr>
                <w:rFonts w:ascii="Arial" w:hAnsi="Arial" w:cs="Arial"/>
                <w:b/>
                <w:sz w:val="24"/>
                <w:szCs w:val="24"/>
              </w:rPr>
            </w:pPr>
          </w:p>
        </w:tc>
        <w:tc>
          <w:tcPr>
            <w:tcW w:w="2166" w:type="pct"/>
            <w:shd w:val="clear" w:color="auto" w:fill="FBE4D5" w:themeFill="accent2" w:themeFillTint="33"/>
          </w:tcPr>
          <w:p w14:paraId="0A97F6C3" w14:textId="514DB2FC" w:rsidR="00167EE3" w:rsidRPr="00DB054F" w:rsidRDefault="00C05ACB" w:rsidP="00104500">
            <w:pPr>
              <w:spacing w:after="0" w:line="240" w:lineRule="auto"/>
              <w:jc w:val="center"/>
              <w:rPr>
                <w:rFonts w:ascii="Arial" w:hAnsi="Arial" w:cs="Arial"/>
                <w:b/>
                <w:sz w:val="24"/>
                <w:szCs w:val="24"/>
              </w:rPr>
            </w:pPr>
            <w:r w:rsidRPr="00C05ACB">
              <w:rPr>
                <w:rFonts w:ascii="Arial" w:hAnsi="Arial" w:cs="Arial"/>
                <w:b/>
                <w:sz w:val="24"/>
                <w:szCs w:val="24"/>
              </w:rPr>
              <w:t>KEY QUESTIONS AND INPUTS SOUGHT</w:t>
            </w:r>
          </w:p>
        </w:tc>
        <w:tc>
          <w:tcPr>
            <w:tcW w:w="2579" w:type="pct"/>
            <w:shd w:val="clear" w:color="auto" w:fill="FBE4D5" w:themeFill="accent2" w:themeFillTint="33"/>
          </w:tcPr>
          <w:p w14:paraId="02E23C62" w14:textId="5A169D1C" w:rsidR="00167EE3" w:rsidRPr="00DB054F" w:rsidRDefault="00C05ACB" w:rsidP="00104500">
            <w:pPr>
              <w:spacing w:after="0" w:line="240" w:lineRule="auto"/>
              <w:jc w:val="center"/>
              <w:rPr>
                <w:rFonts w:ascii="Arial" w:hAnsi="Arial" w:cs="Arial"/>
                <w:b/>
                <w:sz w:val="24"/>
                <w:szCs w:val="24"/>
              </w:rPr>
            </w:pPr>
            <w:r>
              <w:rPr>
                <w:rFonts w:ascii="Arial" w:hAnsi="Arial" w:cs="Arial"/>
                <w:b/>
                <w:sz w:val="24"/>
                <w:szCs w:val="24"/>
              </w:rPr>
              <w:t>INPUTS BY LINE AGENCIES</w:t>
            </w:r>
          </w:p>
        </w:tc>
      </w:tr>
      <w:tr w:rsidR="00F219D4" w:rsidRPr="00DB054F" w14:paraId="023FDB2A" w14:textId="77777777" w:rsidTr="00F219D4">
        <w:tc>
          <w:tcPr>
            <w:tcW w:w="255" w:type="pct"/>
          </w:tcPr>
          <w:p w14:paraId="3D5DA5E3" w14:textId="77777777" w:rsidR="00F219D4" w:rsidRPr="00F219D4" w:rsidRDefault="00F219D4" w:rsidP="00F219D4">
            <w:pPr>
              <w:pStyle w:val="ListParagraph"/>
              <w:spacing w:after="0" w:line="240" w:lineRule="auto"/>
              <w:ind w:left="360" w:right="42"/>
              <w:jc w:val="both"/>
              <w:rPr>
                <w:rFonts w:ascii="Arial" w:hAnsi="Arial" w:cs="Arial"/>
                <w:color w:val="7030A0"/>
                <w:sz w:val="24"/>
                <w:szCs w:val="24"/>
              </w:rPr>
            </w:pPr>
          </w:p>
          <w:p w14:paraId="4F3A3988" w14:textId="27E5FE68" w:rsidR="00F219D4" w:rsidRPr="00F219D4" w:rsidRDefault="00F219D4" w:rsidP="00F219D4">
            <w:pPr>
              <w:pStyle w:val="ListParagraph"/>
              <w:spacing w:after="0" w:line="240" w:lineRule="auto"/>
              <w:ind w:left="360" w:right="42"/>
              <w:jc w:val="both"/>
              <w:rPr>
                <w:rFonts w:ascii="Arial" w:hAnsi="Arial" w:cs="Arial"/>
                <w:color w:val="7030A0"/>
                <w:sz w:val="24"/>
                <w:szCs w:val="24"/>
              </w:rPr>
            </w:pPr>
          </w:p>
        </w:tc>
        <w:tc>
          <w:tcPr>
            <w:tcW w:w="4745" w:type="pct"/>
            <w:gridSpan w:val="2"/>
          </w:tcPr>
          <w:p w14:paraId="1FCFCEDE" w14:textId="26B1EE10" w:rsidR="00F219D4" w:rsidRPr="005D0DA1" w:rsidRDefault="00F219D4" w:rsidP="00C05ACB">
            <w:pPr>
              <w:spacing w:after="0" w:line="240" w:lineRule="auto"/>
              <w:jc w:val="both"/>
              <w:rPr>
                <w:rFonts w:ascii="Arial" w:eastAsia="Times New Roman" w:hAnsi="Arial" w:cs="Arial"/>
                <w:b/>
                <w:sz w:val="24"/>
                <w:szCs w:val="24"/>
              </w:rPr>
            </w:pPr>
            <w:r w:rsidRPr="005D0DA1">
              <w:rPr>
                <w:rFonts w:ascii="Arial" w:hAnsi="Arial" w:cs="Arial"/>
                <w:b/>
                <w:iCs/>
                <w:sz w:val="24"/>
                <w:szCs w:val="24"/>
                <w:u w:val="single"/>
              </w:rPr>
              <w:t xml:space="preserve">General </w:t>
            </w:r>
            <w:r w:rsidR="00C15F99" w:rsidRPr="00C15F99">
              <w:rPr>
                <w:rFonts w:ascii="Arial" w:hAnsi="Arial" w:cs="Arial"/>
                <w:b/>
                <w:iCs/>
                <w:sz w:val="24"/>
                <w:szCs w:val="24"/>
                <w:u w:val="single"/>
              </w:rPr>
              <w:t>framework</w:t>
            </w:r>
          </w:p>
        </w:tc>
      </w:tr>
      <w:tr w:rsidR="00167EE3" w:rsidRPr="00DB054F" w14:paraId="40A3CBAE" w14:textId="77777777" w:rsidTr="00DD0B40">
        <w:tc>
          <w:tcPr>
            <w:tcW w:w="255" w:type="pct"/>
          </w:tcPr>
          <w:p w14:paraId="766DE7C8" w14:textId="77777777" w:rsidR="00167EE3" w:rsidRPr="00F219D4" w:rsidRDefault="00167EE3" w:rsidP="00104500">
            <w:pPr>
              <w:pStyle w:val="ListParagraph"/>
              <w:numPr>
                <w:ilvl w:val="0"/>
                <w:numId w:val="3"/>
              </w:numPr>
              <w:spacing w:after="0" w:line="240" w:lineRule="auto"/>
              <w:ind w:right="42"/>
              <w:jc w:val="both"/>
              <w:rPr>
                <w:rFonts w:ascii="Arial" w:hAnsi="Arial" w:cs="Arial"/>
                <w:color w:val="7030A0"/>
                <w:sz w:val="24"/>
                <w:szCs w:val="24"/>
              </w:rPr>
            </w:pPr>
          </w:p>
        </w:tc>
        <w:tc>
          <w:tcPr>
            <w:tcW w:w="2166" w:type="pct"/>
          </w:tcPr>
          <w:p w14:paraId="2809A34F" w14:textId="76737CA2" w:rsidR="00C15F99" w:rsidRPr="00C15F99" w:rsidRDefault="00C15F99" w:rsidP="00C15F99">
            <w:pPr>
              <w:spacing w:after="0" w:line="240" w:lineRule="auto"/>
              <w:jc w:val="both"/>
              <w:rPr>
                <w:rFonts w:ascii="Arial" w:hAnsi="Arial" w:cs="Arial"/>
                <w:iCs/>
                <w:sz w:val="24"/>
                <w:szCs w:val="24"/>
              </w:rPr>
            </w:pPr>
            <w:r w:rsidRPr="00C15F99">
              <w:rPr>
                <w:rFonts w:ascii="Arial" w:hAnsi="Arial" w:cs="Arial"/>
                <w:iCs/>
                <w:sz w:val="24"/>
                <w:szCs w:val="24"/>
              </w:rPr>
              <w:t xml:space="preserve">How is academic freedom defined and protected in the constitution or laws of your country, and what are possible limitations or restrictions? Please provide the </w:t>
            </w:r>
          </w:p>
          <w:p w14:paraId="5C077FC9" w14:textId="77777777" w:rsidR="00F219D4" w:rsidRDefault="00C15F99" w:rsidP="00C15F99">
            <w:pPr>
              <w:spacing w:after="0" w:line="240" w:lineRule="auto"/>
              <w:jc w:val="both"/>
              <w:rPr>
                <w:rFonts w:ascii="Arial" w:hAnsi="Arial" w:cs="Arial"/>
                <w:iCs/>
                <w:sz w:val="24"/>
                <w:szCs w:val="24"/>
              </w:rPr>
            </w:pPr>
            <w:r w:rsidRPr="00C15F99">
              <w:rPr>
                <w:rFonts w:ascii="Arial" w:hAnsi="Arial" w:cs="Arial"/>
                <w:iCs/>
                <w:sz w:val="24"/>
                <w:szCs w:val="24"/>
              </w:rPr>
              <w:t xml:space="preserve">original citation and source, as well as a summary of relevant judicial practice, if any. </w:t>
            </w:r>
          </w:p>
          <w:p w14:paraId="52B748F2" w14:textId="442BB690" w:rsidR="00C15F99" w:rsidRPr="002B6031" w:rsidRDefault="00C15F99" w:rsidP="00C15F99">
            <w:pPr>
              <w:spacing w:after="0" w:line="240" w:lineRule="auto"/>
              <w:jc w:val="both"/>
              <w:rPr>
                <w:rFonts w:ascii="Arial" w:hAnsi="Arial" w:cs="Arial"/>
                <w:iCs/>
                <w:sz w:val="24"/>
                <w:szCs w:val="24"/>
              </w:rPr>
            </w:pPr>
          </w:p>
        </w:tc>
        <w:tc>
          <w:tcPr>
            <w:tcW w:w="2579" w:type="pct"/>
          </w:tcPr>
          <w:p w14:paraId="54EFF0C3" w14:textId="3D642C18" w:rsidR="001A2F4A" w:rsidRPr="00EF351C" w:rsidRDefault="001A2F4A" w:rsidP="001A2F4A">
            <w:pPr>
              <w:spacing w:after="0" w:line="240" w:lineRule="auto"/>
              <w:jc w:val="both"/>
              <w:rPr>
                <w:rFonts w:ascii="Arial" w:eastAsia="Times New Roman" w:hAnsi="Arial" w:cs="Arial"/>
                <w:bCs/>
                <w:color w:val="000000" w:themeColor="text1"/>
                <w:sz w:val="24"/>
                <w:szCs w:val="24"/>
              </w:rPr>
            </w:pPr>
            <w:r w:rsidRPr="00EF351C">
              <w:rPr>
                <w:rFonts w:ascii="Arial" w:eastAsia="Times New Roman" w:hAnsi="Arial" w:cs="Arial"/>
                <w:bCs/>
                <w:color w:val="000000" w:themeColor="text1"/>
                <w:sz w:val="24"/>
                <w:szCs w:val="24"/>
              </w:rPr>
              <w:t xml:space="preserve">The Malaysian constitution guarantees freedom of speech and expression under Article 10. </w:t>
            </w:r>
            <w:r w:rsidR="00E90476" w:rsidRPr="00EF351C">
              <w:rPr>
                <w:rFonts w:ascii="Arial" w:eastAsia="Times New Roman" w:hAnsi="Arial" w:cs="Arial"/>
                <w:bCs/>
                <w:color w:val="000000" w:themeColor="text1"/>
                <w:sz w:val="24"/>
                <w:szCs w:val="24"/>
              </w:rPr>
              <w:t>While Article 10(2)(a) delineates certain</w:t>
            </w:r>
            <w:r w:rsidRPr="00EF351C">
              <w:rPr>
                <w:rFonts w:ascii="Arial" w:eastAsia="Times New Roman" w:hAnsi="Arial" w:cs="Arial"/>
                <w:bCs/>
                <w:color w:val="000000" w:themeColor="text1"/>
                <w:sz w:val="24"/>
                <w:szCs w:val="24"/>
              </w:rPr>
              <w:t xml:space="preserve"> limitations on these freedoms</w:t>
            </w:r>
            <w:r w:rsidR="00E90476" w:rsidRPr="00EF351C">
              <w:rPr>
                <w:rFonts w:ascii="Arial" w:eastAsia="Times New Roman" w:hAnsi="Arial" w:cs="Arial"/>
                <w:bCs/>
                <w:color w:val="000000" w:themeColor="text1"/>
                <w:sz w:val="24"/>
                <w:szCs w:val="24"/>
              </w:rPr>
              <w:t xml:space="preserve">, </w:t>
            </w:r>
            <w:r w:rsidRPr="00EF351C">
              <w:rPr>
                <w:rFonts w:ascii="Arial" w:eastAsia="Times New Roman" w:hAnsi="Arial" w:cs="Arial"/>
                <w:bCs/>
                <w:color w:val="000000" w:themeColor="text1"/>
                <w:sz w:val="24"/>
                <w:szCs w:val="24"/>
              </w:rPr>
              <w:t xml:space="preserve"> they are not intended for suppression but rather as enabling measures to ensure the enjoyment of rights and freedoms within a multi-religious and multi-ethnic society.</w:t>
            </w:r>
          </w:p>
          <w:p w14:paraId="13F443CE" w14:textId="77777777" w:rsidR="001A2F4A" w:rsidRPr="00EF351C" w:rsidRDefault="001A2F4A" w:rsidP="001A2F4A">
            <w:pPr>
              <w:spacing w:after="0" w:line="240" w:lineRule="auto"/>
              <w:jc w:val="both"/>
              <w:rPr>
                <w:rFonts w:ascii="Arial" w:eastAsia="Times New Roman" w:hAnsi="Arial" w:cs="Arial"/>
                <w:bCs/>
                <w:color w:val="000000" w:themeColor="text1"/>
                <w:sz w:val="24"/>
                <w:szCs w:val="24"/>
              </w:rPr>
            </w:pPr>
          </w:p>
          <w:p w14:paraId="78AFE390" w14:textId="77777777" w:rsidR="001A2F4A" w:rsidRPr="00EF351C" w:rsidRDefault="001A2F4A" w:rsidP="001A2F4A">
            <w:pPr>
              <w:spacing w:after="0" w:line="240" w:lineRule="auto"/>
              <w:jc w:val="both"/>
              <w:rPr>
                <w:rFonts w:ascii="Arial" w:eastAsia="Times New Roman" w:hAnsi="Arial" w:cs="Arial"/>
                <w:bCs/>
                <w:color w:val="000000" w:themeColor="text1"/>
                <w:sz w:val="24"/>
                <w:szCs w:val="24"/>
              </w:rPr>
            </w:pPr>
            <w:r w:rsidRPr="00EF351C">
              <w:rPr>
                <w:rFonts w:ascii="Arial" w:eastAsia="Times New Roman" w:hAnsi="Arial" w:cs="Arial"/>
                <w:bCs/>
                <w:color w:val="000000" w:themeColor="text1"/>
                <w:sz w:val="24"/>
                <w:szCs w:val="24"/>
              </w:rPr>
              <w:t>This approach has proven successful in Malaysia. For example, social harmony has been maintained over the years and the media landscape has been robust and diverse, representing all political views.</w:t>
            </w:r>
          </w:p>
          <w:p w14:paraId="5C76478D" w14:textId="7FECA8B8" w:rsidR="00143109" w:rsidRPr="00714E97" w:rsidRDefault="00143109" w:rsidP="007C0899">
            <w:pPr>
              <w:spacing w:after="0" w:line="240" w:lineRule="auto"/>
              <w:jc w:val="both"/>
              <w:rPr>
                <w:rFonts w:ascii="Arial" w:eastAsia="Times New Roman" w:hAnsi="Arial" w:cs="Arial"/>
                <w:bCs/>
                <w:sz w:val="24"/>
                <w:szCs w:val="24"/>
              </w:rPr>
            </w:pPr>
          </w:p>
        </w:tc>
      </w:tr>
      <w:tr w:rsidR="00C05ACB" w:rsidRPr="00DB054F" w14:paraId="05D88A70" w14:textId="77777777" w:rsidTr="00DD0B40">
        <w:tc>
          <w:tcPr>
            <w:tcW w:w="255" w:type="pct"/>
          </w:tcPr>
          <w:p w14:paraId="66C9BBC8" w14:textId="77777777" w:rsidR="00C05ACB" w:rsidRPr="00DB054F" w:rsidRDefault="00C05ACB"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1FA963A2" w14:textId="77777777" w:rsidR="00F219D4" w:rsidRDefault="00C15F99" w:rsidP="00C15F99">
            <w:pPr>
              <w:spacing w:after="0" w:line="240" w:lineRule="auto"/>
              <w:jc w:val="both"/>
              <w:rPr>
                <w:rFonts w:ascii="Arial" w:hAnsi="Arial" w:cs="Arial"/>
                <w:iCs/>
                <w:sz w:val="24"/>
                <w:szCs w:val="24"/>
                <w:lang w:val="en-US"/>
              </w:rPr>
            </w:pPr>
            <w:r w:rsidRPr="00C15F99">
              <w:rPr>
                <w:rFonts w:ascii="Arial" w:hAnsi="Arial" w:cs="Arial"/>
                <w:iCs/>
                <w:sz w:val="24"/>
                <w:szCs w:val="24"/>
                <w:lang w:val="en-US"/>
              </w:rPr>
              <w:t xml:space="preserve">Are academic staff, teachers, students all entitled to academic freedom? Does this differ by level of education? Please explain. </w:t>
            </w:r>
          </w:p>
          <w:p w14:paraId="6435E53C" w14:textId="1C590F37" w:rsidR="00C15F99" w:rsidRPr="002B6031" w:rsidRDefault="00C15F99" w:rsidP="00C15F99">
            <w:pPr>
              <w:spacing w:after="0" w:line="240" w:lineRule="auto"/>
              <w:jc w:val="both"/>
              <w:rPr>
                <w:rFonts w:ascii="Arial" w:hAnsi="Arial" w:cs="Arial"/>
                <w:iCs/>
                <w:sz w:val="24"/>
                <w:szCs w:val="24"/>
                <w:lang w:val="en-US"/>
              </w:rPr>
            </w:pPr>
          </w:p>
        </w:tc>
        <w:tc>
          <w:tcPr>
            <w:tcW w:w="2579" w:type="pct"/>
          </w:tcPr>
          <w:p w14:paraId="19F6E865" w14:textId="77777777" w:rsidR="005F442D"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In Malaysia, the concept and extent of academic freedom may vary depending on the level of education and the specific context within educational institutions. </w:t>
            </w:r>
          </w:p>
          <w:p w14:paraId="02A81920" w14:textId="2B469B4D" w:rsidR="008C5199" w:rsidRPr="00714E97" w:rsidRDefault="008C5199" w:rsidP="007C0899">
            <w:pPr>
              <w:spacing w:after="0" w:line="240" w:lineRule="auto"/>
              <w:jc w:val="both"/>
              <w:rPr>
                <w:rFonts w:ascii="Arial" w:hAnsi="Arial" w:cs="Arial"/>
                <w:bCs/>
                <w:sz w:val="24"/>
                <w:szCs w:val="24"/>
              </w:rPr>
            </w:pPr>
          </w:p>
        </w:tc>
      </w:tr>
      <w:tr w:rsidR="00167EE3" w:rsidRPr="00DB054F" w14:paraId="1684AEA9" w14:textId="77777777" w:rsidTr="00DD0B40">
        <w:tc>
          <w:tcPr>
            <w:tcW w:w="255" w:type="pct"/>
          </w:tcPr>
          <w:p w14:paraId="5F43ABCD" w14:textId="77777777" w:rsidR="00167EE3" w:rsidRPr="00DB054F" w:rsidRDefault="00167EE3"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1B5CA075" w14:textId="77777777" w:rsidR="00F219D4" w:rsidRDefault="00C15F99" w:rsidP="00C15F99">
            <w:pPr>
              <w:spacing w:after="0" w:line="240" w:lineRule="auto"/>
              <w:jc w:val="both"/>
              <w:rPr>
                <w:rFonts w:ascii="Arial" w:hAnsi="Arial" w:cs="Arial"/>
                <w:iCs/>
                <w:sz w:val="24"/>
                <w:szCs w:val="24"/>
                <w:lang w:val="en-US"/>
              </w:rPr>
            </w:pPr>
            <w:r w:rsidRPr="00C15F99">
              <w:rPr>
                <w:rFonts w:ascii="Arial" w:hAnsi="Arial" w:cs="Arial"/>
                <w:iCs/>
                <w:sz w:val="24"/>
                <w:szCs w:val="24"/>
                <w:lang w:val="en-US"/>
              </w:rPr>
              <w:t>What do you consider to be (a) the main challenges to academic freedom, and (b)</w:t>
            </w:r>
            <w:r>
              <w:rPr>
                <w:rFonts w:ascii="Arial" w:hAnsi="Arial" w:cs="Arial"/>
                <w:iCs/>
                <w:sz w:val="24"/>
                <w:szCs w:val="24"/>
                <w:lang w:val="en-US"/>
              </w:rPr>
              <w:t xml:space="preserve"> </w:t>
            </w:r>
            <w:r w:rsidRPr="00C15F99">
              <w:rPr>
                <w:rFonts w:ascii="Arial" w:hAnsi="Arial" w:cs="Arial"/>
                <w:iCs/>
                <w:sz w:val="24"/>
                <w:szCs w:val="24"/>
                <w:lang w:val="en-US"/>
              </w:rPr>
              <w:t xml:space="preserve">gaps in the legal framework for protecting academic freedom? </w:t>
            </w:r>
          </w:p>
          <w:p w14:paraId="4A88223C" w14:textId="41B36CAA" w:rsidR="00C15F99" w:rsidRPr="002B6031" w:rsidRDefault="00C15F99" w:rsidP="00C15F99">
            <w:pPr>
              <w:spacing w:after="0" w:line="240" w:lineRule="auto"/>
              <w:jc w:val="both"/>
              <w:rPr>
                <w:rFonts w:ascii="Arial" w:hAnsi="Arial" w:cs="Arial"/>
                <w:iCs/>
                <w:sz w:val="24"/>
                <w:szCs w:val="24"/>
                <w:lang w:val="en-US"/>
              </w:rPr>
            </w:pPr>
          </w:p>
        </w:tc>
        <w:tc>
          <w:tcPr>
            <w:tcW w:w="2579" w:type="pct"/>
          </w:tcPr>
          <w:p w14:paraId="57835889" w14:textId="0B199497" w:rsidR="00837A92" w:rsidRPr="005F442D" w:rsidRDefault="00837A92" w:rsidP="00714E97">
            <w:pPr>
              <w:spacing w:after="0" w:line="240" w:lineRule="auto"/>
              <w:jc w:val="both"/>
              <w:rPr>
                <w:rFonts w:ascii="Arial" w:hAnsi="Arial" w:cs="Arial"/>
                <w:b/>
                <w:sz w:val="24"/>
                <w:szCs w:val="24"/>
              </w:rPr>
            </w:pPr>
            <w:r w:rsidRPr="005F442D">
              <w:rPr>
                <w:rFonts w:ascii="Arial" w:hAnsi="Arial" w:cs="Arial"/>
                <w:b/>
                <w:sz w:val="24"/>
                <w:szCs w:val="24"/>
              </w:rPr>
              <w:t xml:space="preserve">Main Challenges to Academic </w:t>
            </w:r>
            <w:r w:rsidR="00714E97" w:rsidRPr="005F442D">
              <w:rPr>
                <w:rFonts w:ascii="Arial" w:hAnsi="Arial" w:cs="Arial"/>
                <w:b/>
                <w:sz w:val="24"/>
                <w:szCs w:val="24"/>
              </w:rPr>
              <w:t xml:space="preserve">Freedom: </w:t>
            </w:r>
          </w:p>
          <w:p w14:paraId="64E8685E" w14:textId="77777777" w:rsidR="00837A92" w:rsidRPr="00714E97" w:rsidRDefault="00837A92" w:rsidP="00714E97">
            <w:pPr>
              <w:spacing w:after="0" w:line="240" w:lineRule="auto"/>
              <w:jc w:val="both"/>
              <w:rPr>
                <w:rFonts w:ascii="Arial" w:hAnsi="Arial" w:cs="Arial"/>
                <w:bCs/>
                <w:sz w:val="24"/>
                <w:szCs w:val="24"/>
              </w:rPr>
            </w:pPr>
          </w:p>
          <w:p w14:paraId="48C13845" w14:textId="4544E278" w:rsidR="001A2F4A" w:rsidRPr="00EF351C" w:rsidRDefault="00837A92" w:rsidP="00714E97">
            <w:pPr>
              <w:spacing w:after="0" w:line="240" w:lineRule="auto"/>
              <w:jc w:val="both"/>
              <w:rPr>
                <w:rFonts w:ascii="Arial" w:hAnsi="Arial" w:cs="Arial"/>
                <w:bCs/>
                <w:color w:val="000000" w:themeColor="text1"/>
                <w:sz w:val="24"/>
                <w:szCs w:val="24"/>
              </w:rPr>
            </w:pPr>
            <w:r w:rsidRPr="00714E97">
              <w:rPr>
                <w:rFonts w:ascii="Arial" w:hAnsi="Arial" w:cs="Arial"/>
                <w:bCs/>
                <w:sz w:val="24"/>
                <w:szCs w:val="24"/>
              </w:rPr>
              <w:t xml:space="preserve">1. Legal </w:t>
            </w:r>
            <w:r w:rsidR="00714E97" w:rsidRPr="00714E97">
              <w:rPr>
                <w:rFonts w:ascii="Arial" w:hAnsi="Arial" w:cs="Arial"/>
                <w:bCs/>
                <w:sz w:val="24"/>
                <w:szCs w:val="24"/>
              </w:rPr>
              <w:t xml:space="preserve">Restrictions: </w:t>
            </w:r>
            <w:r w:rsidR="001A2F4A" w:rsidRPr="00EF351C">
              <w:rPr>
                <w:rFonts w:ascii="Arial" w:hAnsi="Arial" w:cs="Arial"/>
                <w:bCs/>
                <w:color w:val="000000" w:themeColor="text1"/>
                <w:sz w:val="24"/>
                <w:szCs w:val="24"/>
              </w:rPr>
              <w:t xml:space="preserve">The Universities and University Colleges Act (UUCA) was legislated for the establishment, organization and management of Universities and Public University Colleges and it remains an important, relevant and well-functioning Act. </w:t>
            </w:r>
            <w:r w:rsidR="005D1B12" w:rsidRPr="00EF351C">
              <w:rPr>
                <w:rFonts w:ascii="Arial" w:hAnsi="Arial" w:cs="Arial"/>
                <w:bCs/>
                <w:color w:val="000000" w:themeColor="text1"/>
                <w:sz w:val="24"/>
                <w:szCs w:val="24"/>
              </w:rPr>
              <w:t xml:space="preserve">The </w:t>
            </w:r>
            <w:r w:rsidR="005D1B12" w:rsidRPr="00EF351C">
              <w:rPr>
                <w:rFonts w:ascii="Arial" w:hAnsi="Arial" w:cs="Arial"/>
                <w:bCs/>
                <w:color w:val="000000" w:themeColor="text1"/>
                <w:sz w:val="24"/>
                <w:szCs w:val="24"/>
              </w:rPr>
              <w:lastRenderedPageBreak/>
              <w:t xml:space="preserve">Government is cognizant of the need to continuously review this acts, with a view to aligning them with international standards. </w:t>
            </w:r>
            <w:r w:rsidR="00E90476" w:rsidRPr="00EF351C">
              <w:rPr>
                <w:rFonts w:ascii="Arial" w:hAnsi="Arial" w:cs="Arial"/>
                <w:bCs/>
                <w:color w:val="000000" w:themeColor="text1"/>
                <w:sz w:val="24"/>
                <w:szCs w:val="24"/>
              </w:rPr>
              <w:t xml:space="preserve">Amendments represent opportunities to enhance this Act. </w:t>
            </w:r>
            <w:r w:rsidR="001A2F4A" w:rsidRPr="00EF351C">
              <w:rPr>
                <w:rFonts w:ascii="Arial" w:hAnsi="Arial" w:cs="Arial"/>
                <w:bCs/>
                <w:color w:val="000000" w:themeColor="text1"/>
                <w:sz w:val="24"/>
                <w:szCs w:val="24"/>
              </w:rPr>
              <w:t>Since it</w:t>
            </w:r>
            <w:r w:rsidR="005D1B12" w:rsidRPr="00EF351C">
              <w:rPr>
                <w:rFonts w:ascii="Arial" w:hAnsi="Arial" w:cs="Arial"/>
                <w:bCs/>
                <w:color w:val="000000" w:themeColor="text1"/>
                <w:sz w:val="24"/>
                <w:szCs w:val="24"/>
              </w:rPr>
              <w:t xml:space="preserve">s enactment in </w:t>
            </w:r>
            <w:r w:rsidR="001A2F4A" w:rsidRPr="00EF351C">
              <w:rPr>
                <w:rFonts w:ascii="Arial" w:hAnsi="Arial" w:cs="Arial"/>
                <w:bCs/>
                <w:color w:val="000000" w:themeColor="text1"/>
                <w:sz w:val="24"/>
                <w:szCs w:val="24"/>
              </w:rPr>
              <w:t xml:space="preserve">1971, the </w:t>
            </w:r>
            <w:r w:rsidR="00E90476" w:rsidRPr="00EF351C">
              <w:rPr>
                <w:rFonts w:ascii="Arial" w:hAnsi="Arial" w:cs="Arial"/>
                <w:bCs/>
                <w:color w:val="000000" w:themeColor="text1"/>
                <w:sz w:val="24"/>
                <w:szCs w:val="24"/>
              </w:rPr>
              <w:t>UUCA has undergone seven amendments, which aimed to give more space and freedom to students to be involved in politics within and outside campuses. These amendments have contributed to fostering an environment conducive to open discourse and the cultivation of critical thinking among students.</w:t>
            </w:r>
          </w:p>
          <w:p w14:paraId="3958F6C0" w14:textId="77777777" w:rsidR="00837A92" w:rsidRPr="00714E97" w:rsidRDefault="00837A92" w:rsidP="00714E97">
            <w:pPr>
              <w:spacing w:after="0" w:line="240" w:lineRule="auto"/>
              <w:jc w:val="both"/>
              <w:rPr>
                <w:rFonts w:ascii="Arial" w:hAnsi="Arial" w:cs="Arial"/>
                <w:bCs/>
                <w:sz w:val="24"/>
                <w:szCs w:val="24"/>
              </w:rPr>
            </w:pPr>
          </w:p>
          <w:p w14:paraId="24FEF6FF" w14:textId="259D9842" w:rsidR="00837A92" w:rsidRPr="005F442D" w:rsidRDefault="00EF351C" w:rsidP="005F442D">
            <w:pPr>
              <w:spacing w:after="0" w:line="240" w:lineRule="auto"/>
              <w:jc w:val="both"/>
              <w:rPr>
                <w:rFonts w:ascii="Arial" w:hAnsi="Arial" w:cs="Arial"/>
                <w:bCs/>
                <w:sz w:val="24"/>
                <w:szCs w:val="24"/>
              </w:rPr>
            </w:pPr>
            <w:r>
              <w:rPr>
                <w:rFonts w:ascii="Arial" w:hAnsi="Arial" w:cs="Arial"/>
                <w:bCs/>
                <w:sz w:val="24"/>
                <w:szCs w:val="24"/>
              </w:rPr>
              <w:t>2</w:t>
            </w:r>
            <w:r w:rsidR="005F442D">
              <w:rPr>
                <w:rFonts w:ascii="Arial" w:hAnsi="Arial" w:cs="Arial"/>
                <w:bCs/>
                <w:sz w:val="24"/>
                <w:szCs w:val="24"/>
              </w:rPr>
              <w:t>.</w:t>
            </w:r>
            <w:r w:rsidR="00837A92" w:rsidRPr="005F442D">
              <w:rPr>
                <w:rFonts w:ascii="Arial" w:hAnsi="Arial" w:cs="Arial"/>
                <w:bCs/>
                <w:sz w:val="24"/>
                <w:szCs w:val="24"/>
              </w:rPr>
              <w:t>Self-</w:t>
            </w:r>
            <w:r w:rsidR="00714E97" w:rsidRPr="005F442D">
              <w:rPr>
                <w:rFonts w:ascii="Arial" w:hAnsi="Arial" w:cs="Arial"/>
                <w:bCs/>
                <w:sz w:val="24"/>
                <w:szCs w:val="24"/>
              </w:rPr>
              <w:t>Censorship:</w:t>
            </w:r>
            <w:r w:rsidR="005F442D" w:rsidRPr="005F442D">
              <w:rPr>
                <w:rFonts w:ascii="Arial" w:hAnsi="Arial" w:cs="Arial"/>
                <w:bCs/>
                <w:sz w:val="24"/>
                <w:szCs w:val="24"/>
              </w:rPr>
              <w:t xml:space="preserve"> </w:t>
            </w:r>
            <w:r w:rsidR="00837A92" w:rsidRPr="005F442D">
              <w:rPr>
                <w:rFonts w:ascii="Arial" w:hAnsi="Arial" w:cs="Arial"/>
                <w:bCs/>
                <w:sz w:val="24"/>
                <w:szCs w:val="24"/>
              </w:rPr>
              <w:t>Due to concerns about potential repercussions, academic staff may engage in self-censorship, avoiding certain topics or perspectives that could be perceived as controversial. This self-censorship can impede the open exploration of diverse ideas and hinder academic freedom.</w:t>
            </w:r>
          </w:p>
          <w:p w14:paraId="645666E8" w14:textId="77777777" w:rsidR="00837A92" w:rsidRPr="00714E97" w:rsidRDefault="00837A92" w:rsidP="00714E97">
            <w:pPr>
              <w:spacing w:after="0" w:line="240" w:lineRule="auto"/>
              <w:jc w:val="both"/>
              <w:rPr>
                <w:rFonts w:ascii="Arial" w:hAnsi="Arial" w:cs="Arial"/>
                <w:bCs/>
                <w:sz w:val="24"/>
                <w:szCs w:val="24"/>
              </w:rPr>
            </w:pPr>
          </w:p>
          <w:p w14:paraId="61B6BD0D" w14:textId="1A54BCEA" w:rsidR="00837A92" w:rsidRPr="00714E97" w:rsidRDefault="00EF351C" w:rsidP="00714E97">
            <w:pPr>
              <w:spacing w:after="0" w:line="240" w:lineRule="auto"/>
              <w:jc w:val="both"/>
              <w:rPr>
                <w:rFonts w:ascii="Arial" w:hAnsi="Arial" w:cs="Arial"/>
                <w:bCs/>
                <w:sz w:val="24"/>
                <w:szCs w:val="24"/>
              </w:rPr>
            </w:pPr>
            <w:r>
              <w:rPr>
                <w:rFonts w:ascii="Arial" w:hAnsi="Arial" w:cs="Arial"/>
                <w:bCs/>
                <w:sz w:val="24"/>
                <w:szCs w:val="24"/>
              </w:rPr>
              <w:t>3</w:t>
            </w:r>
            <w:r w:rsidR="00837A92" w:rsidRPr="00714E97">
              <w:rPr>
                <w:rFonts w:ascii="Arial" w:hAnsi="Arial" w:cs="Arial"/>
                <w:bCs/>
                <w:sz w:val="24"/>
                <w:szCs w:val="24"/>
              </w:rPr>
              <w:t xml:space="preserve">.Lack of Institutional </w:t>
            </w:r>
            <w:r w:rsidR="00714E97" w:rsidRPr="00714E97">
              <w:rPr>
                <w:rFonts w:ascii="Arial" w:hAnsi="Arial" w:cs="Arial"/>
                <w:bCs/>
                <w:sz w:val="24"/>
                <w:szCs w:val="24"/>
              </w:rPr>
              <w:t>Autonomy:</w:t>
            </w:r>
            <w:r w:rsidR="005F442D">
              <w:rPr>
                <w:rFonts w:ascii="Arial" w:hAnsi="Arial" w:cs="Arial"/>
                <w:bCs/>
                <w:sz w:val="24"/>
                <w:szCs w:val="24"/>
              </w:rPr>
              <w:t xml:space="preserve"> </w:t>
            </w:r>
            <w:r w:rsidR="00837A92" w:rsidRPr="00714E97">
              <w:rPr>
                <w:rFonts w:ascii="Arial" w:hAnsi="Arial" w:cs="Arial"/>
                <w:bCs/>
                <w:sz w:val="24"/>
                <w:szCs w:val="24"/>
              </w:rPr>
              <w:t>Some critics argue that universities may face challenges in maintaining true institutional autonomy, which is crucial for academic freedom. Factors such as government funding and control mechanisms can impact the independence of universities.</w:t>
            </w:r>
          </w:p>
          <w:p w14:paraId="3A7F95B5" w14:textId="77777777" w:rsidR="00837A92" w:rsidRPr="00714E97" w:rsidRDefault="00837A92" w:rsidP="00714E97">
            <w:pPr>
              <w:spacing w:after="0" w:line="240" w:lineRule="auto"/>
              <w:jc w:val="both"/>
              <w:rPr>
                <w:rFonts w:ascii="Arial" w:hAnsi="Arial" w:cs="Arial"/>
                <w:bCs/>
                <w:sz w:val="24"/>
                <w:szCs w:val="24"/>
              </w:rPr>
            </w:pPr>
          </w:p>
          <w:p w14:paraId="4B9F0F81" w14:textId="366B3864" w:rsidR="00837A92" w:rsidRPr="005F442D" w:rsidRDefault="00837A92" w:rsidP="00714E97">
            <w:pPr>
              <w:spacing w:after="0" w:line="240" w:lineRule="auto"/>
              <w:jc w:val="both"/>
              <w:rPr>
                <w:rFonts w:ascii="Arial" w:hAnsi="Arial" w:cs="Arial"/>
                <w:b/>
                <w:sz w:val="24"/>
                <w:szCs w:val="24"/>
              </w:rPr>
            </w:pPr>
            <w:r w:rsidRPr="005F442D">
              <w:rPr>
                <w:rFonts w:ascii="Arial" w:hAnsi="Arial" w:cs="Arial"/>
                <w:b/>
                <w:sz w:val="24"/>
                <w:szCs w:val="24"/>
              </w:rPr>
              <w:t xml:space="preserve">Gaps in the Legal </w:t>
            </w:r>
            <w:r w:rsidR="00714E97" w:rsidRPr="005F442D">
              <w:rPr>
                <w:rFonts w:ascii="Arial" w:hAnsi="Arial" w:cs="Arial"/>
                <w:b/>
                <w:sz w:val="24"/>
                <w:szCs w:val="24"/>
              </w:rPr>
              <w:t xml:space="preserve">Framework: </w:t>
            </w:r>
          </w:p>
          <w:p w14:paraId="30229E08" w14:textId="77777777" w:rsidR="00837A92" w:rsidRPr="00714E97" w:rsidRDefault="00837A92" w:rsidP="00714E97">
            <w:pPr>
              <w:spacing w:after="0" w:line="240" w:lineRule="auto"/>
              <w:jc w:val="both"/>
              <w:rPr>
                <w:rFonts w:ascii="Arial" w:hAnsi="Arial" w:cs="Arial"/>
                <w:bCs/>
                <w:sz w:val="24"/>
                <w:szCs w:val="24"/>
              </w:rPr>
            </w:pPr>
          </w:p>
          <w:p w14:paraId="3B156E66" w14:textId="52D70156"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1. Lack of Explicit Constitutional </w:t>
            </w:r>
            <w:r w:rsidR="00714E97" w:rsidRPr="00714E97">
              <w:rPr>
                <w:rFonts w:ascii="Arial" w:hAnsi="Arial" w:cs="Arial"/>
                <w:bCs/>
                <w:sz w:val="24"/>
                <w:szCs w:val="24"/>
              </w:rPr>
              <w:t xml:space="preserve">Protection: </w:t>
            </w:r>
            <w:r w:rsidRPr="00714E97">
              <w:rPr>
                <w:rFonts w:ascii="Arial" w:hAnsi="Arial" w:cs="Arial"/>
                <w:bCs/>
                <w:sz w:val="24"/>
                <w:szCs w:val="24"/>
              </w:rPr>
              <w:t>Unlike some other countries, Malaysia</w:t>
            </w:r>
            <w:r w:rsidR="005F442D">
              <w:rPr>
                <w:rFonts w:ascii="Arial" w:hAnsi="Arial" w:cs="Arial"/>
                <w:bCs/>
                <w:sz w:val="24"/>
                <w:szCs w:val="24"/>
              </w:rPr>
              <w:t>’</w:t>
            </w:r>
            <w:r w:rsidRPr="00714E97">
              <w:rPr>
                <w:rFonts w:ascii="Arial" w:hAnsi="Arial" w:cs="Arial"/>
                <w:bCs/>
                <w:sz w:val="24"/>
                <w:szCs w:val="24"/>
              </w:rPr>
              <w:t>s constitution does not explicitly guarantee academic freedom. While there are provisions for freedom of speech and expression, the absence of specific mention of academic freedom leaves it subject to interpretation and potential limitations.</w:t>
            </w:r>
          </w:p>
          <w:p w14:paraId="4039228F" w14:textId="77777777" w:rsidR="00837A92" w:rsidRPr="00714E97" w:rsidRDefault="00837A92" w:rsidP="00714E97">
            <w:pPr>
              <w:spacing w:after="0" w:line="240" w:lineRule="auto"/>
              <w:jc w:val="both"/>
              <w:rPr>
                <w:rFonts w:ascii="Arial" w:hAnsi="Arial" w:cs="Arial"/>
                <w:bCs/>
                <w:sz w:val="24"/>
                <w:szCs w:val="24"/>
              </w:rPr>
            </w:pPr>
          </w:p>
          <w:p w14:paraId="41B2620D" w14:textId="12F36A91" w:rsidR="00E90476" w:rsidRPr="00EF351C" w:rsidRDefault="00837A92" w:rsidP="00E90476">
            <w:pPr>
              <w:spacing w:after="0" w:line="240" w:lineRule="auto"/>
              <w:jc w:val="both"/>
              <w:rPr>
                <w:rFonts w:ascii="Arial" w:hAnsi="Arial" w:cs="Arial"/>
                <w:bCs/>
                <w:sz w:val="24"/>
                <w:szCs w:val="24"/>
              </w:rPr>
            </w:pPr>
            <w:r w:rsidRPr="00714E97">
              <w:rPr>
                <w:rFonts w:ascii="Arial" w:hAnsi="Arial" w:cs="Arial"/>
                <w:bCs/>
                <w:sz w:val="24"/>
                <w:szCs w:val="24"/>
              </w:rPr>
              <w:lastRenderedPageBreak/>
              <w:t xml:space="preserve">2. </w:t>
            </w:r>
            <w:r w:rsidR="001A2F4A" w:rsidRPr="00EF351C">
              <w:rPr>
                <w:rFonts w:ascii="Arial" w:hAnsi="Arial" w:cs="Arial"/>
                <w:bCs/>
                <w:color w:val="000000" w:themeColor="text1"/>
                <w:sz w:val="24"/>
                <w:szCs w:val="24"/>
              </w:rPr>
              <w:t xml:space="preserve">Misunderstanding in Legislation: </w:t>
            </w:r>
            <w:r w:rsidR="00E90476" w:rsidRPr="00EF351C">
              <w:rPr>
                <w:rFonts w:ascii="Arial" w:hAnsi="Arial" w:cs="Arial"/>
                <w:bCs/>
                <w:color w:val="000000" w:themeColor="text1"/>
                <w:sz w:val="24"/>
                <w:szCs w:val="24"/>
              </w:rPr>
              <w:t>The concerns regarding the perceived lack of clarity in the UUCA stemmed from a misunderstanding of the law and the assertion that it might indirectly curtail academic freedom. The Government is cognizant of the need to continuously review this acts, with a view to aligning them with international standards. Amendments represent opportunities to enhance this Act. Since its enactment in 1971, the UUCA has undergone seven amendments, which aimed to give more space and freedom to students to be involved in politics within and outside campuses. These amendments have contributed to fostering an environment conducive to open discourse and the cultivation of critical thinking among students.</w:t>
            </w:r>
          </w:p>
          <w:p w14:paraId="07608593" w14:textId="77777777" w:rsidR="00837A92" w:rsidRPr="00714E97" w:rsidRDefault="00837A92" w:rsidP="00714E97">
            <w:pPr>
              <w:spacing w:after="0" w:line="240" w:lineRule="auto"/>
              <w:jc w:val="both"/>
              <w:rPr>
                <w:rFonts w:ascii="Arial" w:hAnsi="Arial" w:cs="Arial"/>
                <w:bCs/>
                <w:sz w:val="24"/>
                <w:szCs w:val="24"/>
              </w:rPr>
            </w:pPr>
          </w:p>
          <w:p w14:paraId="1CF10A62" w14:textId="15A93AA0"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3. Limited Judicial </w:t>
            </w:r>
            <w:r w:rsidR="00714E97" w:rsidRPr="00714E97">
              <w:rPr>
                <w:rFonts w:ascii="Arial" w:hAnsi="Arial" w:cs="Arial"/>
                <w:bCs/>
                <w:sz w:val="24"/>
                <w:szCs w:val="24"/>
              </w:rPr>
              <w:t xml:space="preserve">Review: </w:t>
            </w:r>
            <w:r w:rsidRPr="00714E97">
              <w:rPr>
                <w:rFonts w:ascii="Arial" w:hAnsi="Arial" w:cs="Arial"/>
                <w:bCs/>
                <w:sz w:val="24"/>
                <w:szCs w:val="24"/>
              </w:rPr>
              <w:t>The effectiveness of legal protections for academic freedom may be hindered by limited opportunities for judicial review or inconsistent judicial interpretations. A robust and accessible mechanism for challenging restrictions on academic freedom is crucial for safeguarding this right.</w:t>
            </w:r>
          </w:p>
          <w:p w14:paraId="66280AFF" w14:textId="77777777" w:rsidR="00837A92" w:rsidRPr="00714E97" w:rsidRDefault="00837A92" w:rsidP="00714E97">
            <w:pPr>
              <w:spacing w:after="0" w:line="240" w:lineRule="auto"/>
              <w:jc w:val="both"/>
              <w:rPr>
                <w:rFonts w:ascii="Arial" w:hAnsi="Arial" w:cs="Arial"/>
                <w:bCs/>
                <w:sz w:val="24"/>
                <w:szCs w:val="24"/>
              </w:rPr>
            </w:pPr>
          </w:p>
          <w:p w14:paraId="293AB7B9" w14:textId="05E72A8D"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4. Inadequate Safeguards for </w:t>
            </w:r>
            <w:r w:rsidR="00714E97" w:rsidRPr="00714E97">
              <w:rPr>
                <w:rFonts w:ascii="Arial" w:hAnsi="Arial" w:cs="Arial"/>
                <w:bCs/>
                <w:sz w:val="24"/>
                <w:szCs w:val="24"/>
              </w:rPr>
              <w:t xml:space="preserve">Students: </w:t>
            </w:r>
            <w:r w:rsidRPr="00714E97">
              <w:rPr>
                <w:rFonts w:ascii="Arial" w:hAnsi="Arial" w:cs="Arial"/>
                <w:bCs/>
                <w:sz w:val="24"/>
                <w:szCs w:val="24"/>
              </w:rPr>
              <w:t>While there may be a focus on academic freedom for faculty, the protection of students</w:t>
            </w:r>
            <w:r w:rsidR="005F442D">
              <w:rPr>
                <w:rFonts w:ascii="Arial" w:hAnsi="Arial" w:cs="Arial"/>
                <w:bCs/>
                <w:sz w:val="24"/>
                <w:szCs w:val="24"/>
              </w:rPr>
              <w:t>’</w:t>
            </w:r>
            <w:r w:rsidRPr="00714E97">
              <w:rPr>
                <w:rFonts w:ascii="Arial" w:hAnsi="Arial" w:cs="Arial"/>
                <w:bCs/>
                <w:sz w:val="24"/>
                <w:szCs w:val="24"/>
              </w:rPr>
              <w:t xml:space="preserve"> rights to express themselves and engage in intellectual inquiry can be an area where the legal framework may need enhancement.</w:t>
            </w:r>
          </w:p>
          <w:p w14:paraId="4CA6FAF0" w14:textId="77777777" w:rsidR="00837A92" w:rsidRPr="00714E97" w:rsidRDefault="00837A92" w:rsidP="00714E97">
            <w:pPr>
              <w:spacing w:after="0" w:line="240" w:lineRule="auto"/>
              <w:jc w:val="both"/>
              <w:rPr>
                <w:rFonts w:ascii="Arial" w:hAnsi="Arial" w:cs="Arial"/>
                <w:bCs/>
                <w:sz w:val="24"/>
                <w:szCs w:val="24"/>
              </w:rPr>
            </w:pPr>
          </w:p>
          <w:p w14:paraId="63964291" w14:textId="2DD95979" w:rsidR="002B6031" w:rsidRPr="00714E97" w:rsidRDefault="002B6031" w:rsidP="00714E97">
            <w:pPr>
              <w:spacing w:after="0" w:line="240" w:lineRule="auto"/>
              <w:jc w:val="both"/>
              <w:rPr>
                <w:rFonts w:ascii="Arial" w:hAnsi="Arial" w:cs="Arial"/>
                <w:bCs/>
                <w:sz w:val="24"/>
                <w:szCs w:val="24"/>
              </w:rPr>
            </w:pPr>
          </w:p>
        </w:tc>
      </w:tr>
      <w:tr w:rsidR="00F219D4" w:rsidRPr="00DB054F" w14:paraId="3CCAFD4D" w14:textId="77777777" w:rsidTr="00F219D4">
        <w:tc>
          <w:tcPr>
            <w:tcW w:w="255" w:type="pct"/>
          </w:tcPr>
          <w:p w14:paraId="63CB3DF6" w14:textId="77777777" w:rsidR="00F219D4" w:rsidRPr="00DB054F" w:rsidRDefault="00F219D4" w:rsidP="00F219D4">
            <w:pPr>
              <w:pStyle w:val="ListParagraph"/>
              <w:spacing w:after="0" w:line="240" w:lineRule="auto"/>
              <w:ind w:left="360" w:right="42"/>
              <w:jc w:val="both"/>
              <w:rPr>
                <w:rFonts w:ascii="Arial" w:hAnsi="Arial" w:cs="Arial"/>
                <w:sz w:val="24"/>
                <w:szCs w:val="24"/>
              </w:rPr>
            </w:pPr>
          </w:p>
        </w:tc>
        <w:tc>
          <w:tcPr>
            <w:tcW w:w="4745" w:type="pct"/>
            <w:gridSpan w:val="2"/>
          </w:tcPr>
          <w:p w14:paraId="6AD636BF" w14:textId="72C6FB4A" w:rsidR="00F219D4" w:rsidRPr="005D0DA1" w:rsidRDefault="00C15F99" w:rsidP="00E12F92">
            <w:pPr>
              <w:spacing w:after="0" w:line="240" w:lineRule="auto"/>
              <w:jc w:val="both"/>
              <w:rPr>
                <w:rFonts w:ascii="Arial" w:hAnsi="Arial" w:cs="Arial"/>
                <w:b/>
                <w:iCs/>
                <w:sz w:val="24"/>
                <w:szCs w:val="24"/>
                <w:u w:val="single"/>
                <w:lang w:val="en-US"/>
              </w:rPr>
            </w:pPr>
            <w:r w:rsidRPr="00C15F99">
              <w:rPr>
                <w:rFonts w:ascii="Arial" w:hAnsi="Arial" w:cs="Arial"/>
                <w:b/>
                <w:iCs/>
                <w:sz w:val="24"/>
                <w:szCs w:val="24"/>
                <w:u w:val="single"/>
                <w:lang w:val="en-US"/>
              </w:rPr>
              <w:t>Autonomy of educational institutions</w:t>
            </w:r>
          </w:p>
          <w:p w14:paraId="4723A057" w14:textId="1D1C8991" w:rsidR="00F219D4" w:rsidRPr="002B6031" w:rsidRDefault="00F219D4" w:rsidP="00E12F92">
            <w:pPr>
              <w:spacing w:after="0" w:line="240" w:lineRule="auto"/>
              <w:jc w:val="both"/>
              <w:rPr>
                <w:rFonts w:ascii="Arial" w:hAnsi="Arial" w:cs="Arial"/>
                <w:b/>
                <w:bCs/>
                <w:sz w:val="24"/>
                <w:szCs w:val="24"/>
              </w:rPr>
            </w:pPr>
          </w:p>
        </w:tc>
      </w:tr>
      <w:tr w:rsidR="00167EE3" w:rsidRPr="00DB054F" w14:paraId="205FC7DB" w14:textId="77777777" w:rsidTr="00DD0B40">
        <w:trPr>
          <w:trHeight w:val="863"/>
        </w:trPr>
        <w:tc>
          <w:tcPr>
            <w:tcW w:w="255" w:type="pct"/>
          </w:tcPr>
          <w:p w14:paraId="7B2D5824" w14:textId="77777777" w:rsidR="00167EE3" w:rsidRPr="00DB054F" w:rsidRDefault="00167EE3"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03C98B52" w14:textId="73551EA6" w:rsidR="00C15F99" w:rsidRPr="002B6031" w:rsidRDefault="00C15F99" w:rsidP="00C15F99">
            <w:pPr>
              <w:spacing w:after="0" w:line="240" w:lineRule="auto"/>
              <w:jc w:val="both"/>
              <w:rPr>
                <w:rFonts w:ascii="Arial" w:hAnsi="Arial" w:cs="Arial"/>
                <w:iCs/>
                <w:sz w:val="24"/>
                <w:szCs w:val="24"/>
                <w:lang w:val="en-US"/>
              </w:rPr>
            </w:pPr>
            <w:r w:rsidRPr="00C15F99">
              <w:rPr>
                <w:rFonts w:ascii="Arial" w:hAnsi="Arial" w:cs="Arial"/>
                <w:iCs/>
                <w:sz w:val="24"/>
                <w:szCs w:val="24"/>
                <w:lang w:val="en-US"/>
              </w:rPr>
              <w:t>Please explain the autonomy and self-governance enjoyed by educational</w:t>
            </w:r>
            <w:r>
              <w:rPr>
                <w:rFonts w:ascii="Arial" w:hAnsi="Arial" w:cs="Arial"/>
                <w:iCs/>
                <w:sz w:val="24"/>
                <w:szCs w:val="24"/>
                <w:lang w:val="en-US"/>
              </w:rPr>
              <w:t xml:space="preserve"> </w:t>
            </w:r>
            <w:r w:rsidRPr="00C15F99">
              <w:rPr>
                <w:rFonts w:ascii="Arial" w:hAnsi="Arial" w:cs="Arial"/>
                <w:iCs/>
                <w:sz w:val="24"/>
                <w:szCs w:val="24"/>
                <w:lang w:val="en-US"/>
              </w:rPr>
              <w:t>institutions at the different tiers of education. Please explain what autonomy and</w:t>
            </w:r>
            <w:r>
              <w:rPr>
                <w:rFonts w:ascii="Arial" w:hAnsi="Arial" w:cs="Arial"/>
                <w:iCs/>
                <w:sz w:val="24"/>
                <w:szCs w:val="24"/>
                <w:lang w:val="en-US"/>
              </w:rPr>
              <w:t xml:space="preserve"> </w:t>
            </w:r>
            <w:r w:rsidRPr="00C15F99">
              <w:rPr>
                <w:rFonts w:ascii="Arial" w:hAnsi="Arial" w:cs="Arial"/>
                <w:iCs/>
                <w:sz w:val="24"/>
                <w:szCs w:val="24"/>
                <w:lang w:val="en-US"/>
              </w:rPr>
              <w:t>self-governance entail. Are there restrictions on police or</w:t>
            </w:r>
            <w:r>
              <w:rPr>
                <w:rFonts w:ascii="Arial" w:hAnsi="Arial" w:cs="Arial"/>
                <w:iCs/>
                <w:sz w:val="24"/>
                <w:szCs w:val="24"/>
                <w:lang w:val="en-US"/>
              </w:rPr>
              <w:t xml:space="preserve"> </w:t>
            </w:r>
            <w:r w:rsidRPr="00C15F99">
              <w:rPr>
                <w:rFonts w:ascii="Arial" w:hAnsi="Arial" w:cs="Arial"/>
                <w:iCs/>
                <w:sz w:val="24"/>
                <w:szCs w:val="24"/>
                <w:lang w:val="en-US"/>
              </w:rPr>
              <w:lastRenderedPageBreak/>
              <w:t>military personnel</w:t>
            </w:r>
            <w:r>
              <w:rPr>
                <w:rFonts w:ascii="Arial" w:hAnsi="Arial" w:cs="Arial"/>
                <w:iCs/>
                <w:sz w:val="24"/>
                <w:szCs w:val="24"/>
                <w:lang w:val="en-US"/>
              </w:rPr>
              <w:t xml:space="preserve"> </w:t>
            </w:r>
            <w:r w:rsidRPr="00C15F99">
              <w:rPr>
                <w:rFonts w:ascii="Arial" w:hAnsi="Arial" w:cs="Arial"/>
                <w:iCs/>
                <w:sz w:val="24"/>
                <w:szCs w:val="24"/>
                <w:lang w:val="en-US"/>
              </w:rPr>
              <w:t>entering educational institutions? If so, please share the rules</w:t>
            </w:r>
            <w:r>
              <w:rPr>
                <w:rFonts w:ascii="Arial" w:hAnsi="Arial" w:cs="Arial"/>
                <w:iCs/>
                <w:sz w:val="24"/>
                <w:szCs w:val="24"/>
                <w:lang w:val="en-US"/>
              </w:rPr>
              <w:t>.</w:t>
            </w:r>
          </w:p>
        </w:tc>
        <w:tc>
          <w:tcPr>
            <w:tcW w:w="2579" w:type="pct"/>
          </w:tcPr>
          <w:p w14:paraId="2F1D3E41" w14:textId="35FC9709" w:rsidR="00837A92" w:rsidRPr="00714E97" w:rsidRDefault="005F442D" w:rsidP="00714E97">
            <w:pPr>
              <w:spacing w:after="0" w:line="240" w:lineRule="auto"/>
              <w:rPr>
                <w:rFonts w:ascii="Arial" w:hAnsi="Arial" w:cs="Arial"/>
                <w:sz w:val="24"/>
                <w:szCs w:val="24"/>
              </w:rPr>
            </w:pPr>
            <w:r>
              <w:rPr>
                <w:rFonts w:ascii="Arial" w:hAnsi="Arial" w:cs="Arial"/>
                <w:sz w:val="24"/>
                <w:szCs w:val="24"/>
              </w:rPr>
              <w:lastRenderedPageBreak/>
              <w:t>A</w:t>
            </w:r>
            <w:r w:rsidR="00837A92" w:rsidRPr="00714E97">
              <w:rPr>
                <w:rFonts w:ascii="Arial" w:hAnsi="Arial" w:cs="Arial"/>
                <w:sz w:val="24"/>
                <w:szCs w:val="24"/>
              </w:rPr>
              <w:t>n overview of autonomy and self-governance at different levels of education in Malaysia:</w:t>
            </w:r>
          </w:p>
          <w:p w14:paraId="0FEA19DC" w14:textId="77777777" w:rsidR="00837A92" w:rsidRPr="00714E97" w:rsidRDefault="00837A92" w:rsidP="00714E97">
            <w:pPr>
              <w:spacing w:after="0" w:line="240" w:lineRule="auto"/>
              <w:rPr>
                <w:rFonts w:ascii="Arial" w:hAnsi="Arial" w:cs="Arial"/>
                <w:sz w:val="24"/>
                <w:szCs w:val="24"/>
              </w:rPr>
            </w:pPr>
          </w:p>
          <w:p w14:paraId="22EEC306" w14:textId="62F868A2" w:rsidR="00837A92" w:rsidRPr="00EF351C" w:rsidRDefault="00837A92" w:rsidP="00714E97">
            <w:pPr>
              <w:spacing w:after="0" w:line="240" w:lineRule="auto"/>
              <w:rPr>
                <w:rFonts w:ascii="Arial" w:hAnsi="Arial" w:cs="Arial"/>
                <w:color w:val="000000" w:themeColor="text1"/>
                <w:sz w:val="24"/>
                <w:szCs w:val="24"/>
              </w:rPr>
            </w:pPr>
            <w:r w:rsidRPr="00714E97">
              <w:rPr>
                <w:rFonts w:ascii="Arial" w:hAnsi="Arial" w:cs="Arial"/>
                <w:sz w:val="24"/>
                <w:szCs w:val="24"/>
              </w:rPr>
              <w:t>1</w:t>
            </w:r>
            <w:r w:rsidRPr="00EF351C">
              <w:rPr>
                <w:rFonts w:ascii="Arial" w:hAnsi="Arial" w:cs="Arial"/>
                <w:color w:val="000000" w:themeColor="text1"/>
                <w:sz w:val="24"/>
                <w:szCs w:val="24"/>
              </w:rPr>
              <w:t xml:space="preserve">. Higher Education </w:t>
            </w:r>
            <w:r w:rsidR="00714E97" w:rsidRPr="00EF351C">
              <w:rPr>
                <w:rFonts w:ascii="Arial" w:hAnsi="Arial" w:cs="Arial"/>
                <w:color w:val="000000" w:themeColor="text1"/>
                <w:sz w:val="24"/>
                <w:szCs w:val="24"/>
              </w:rPr>
              <w:t xml:space="preserve">Institutions: </w:t>
            </w:r>
          </w:p>
          <w:p w14:paraId="36DF5018" w14:textId="3EA7E115" w:rsidR="001A2F4A" w:rsidRPr="00EF351C" w:rsidRDefault="001A2F4A" w:rsidP="001A2F4A">
            <w:pPr>
              <w:spacing w:after="0" w:line="240" w:lineRule="auto"/>
              <w:rPr>
                <w:rFonts w:ascii="Arial" w:hAnsi="Arial" w:cs="Arial"/>
                <w:strike/>
                <w:color w:val="000000" w:themeColor="text1"/>
                <w:sz w:val="24"/>
                <w:szCs w:val="24"/>
              </w:rPr>
            </w:pPr>
            <w:r w:rsidRPr="00EF351C">
              <w:rPr>
                <w:rFonts w:ascii="Arial" w:hAnsi="Arial" w:cs="Arial"/>
                <w:color w:val="000000" w:themeColor="text1"/>
                <w:sz w:val="24"/>
                <w:szCs w:val="24"/>
              </w:rPr>
              <w:lastRenderedPageBreak/>
              <w:t xml:space="preserve">Universities and Colleges: Higher education institutions in Malaysia, such as universities and colleges, typically have a higher degree of autonomy compared to lower levels of education. They often have their own governing bodies, such as a board of directors or a council, responsible for making key decisions related to academic policies, budgeting, and administrative matters. As for the issue of restrictions on police or military personnel entering educational institutions, there may be regulations in place to maintain the safety and security of these institutions. </w:t>
            </w:r>
          </w:p>
          <w:p w14:paraId="58115BAA" w14:textId="77777777" w:rsidR="001A2F4A" w:rsidRDefault="001A2F4A" w:rsidP="00714E97">
            <w:pPr>
              <w:spacing w:after="0" w:line="240" w:lineRule="auto"/>
              <w:rPr>
                <w:rFonts w:ascii="Arial" w:hAnsi="Arial" w:cs="Arial"/>
                <w:sz w:val="24"/>
                <w:szCs w:val="24"/>
              </w:rPr>
            </w:pPr>
          </w:p>
          <w:p w14:paraId="5A670941" w14:textId="34CA630D" w:rsidR="00837A92" w:rsidRDefault="00F91D19" w:rsidP="00714E97">
            <w:pPr>
              <w:spacing w:after="0" w:line="240" w:lineRule="auto"/>
              <w:rPr>
                <w:rFonts w:ascii="Arial" w:hAnsi="Arial" w:cs="Arial"/>
                <w:sz w:val="24"/>
                <w:szCs w:val="24"/>
              </w:rPr>
            </w:pPr>
            <w:r>
              <w:rPr>
                <w:rFonts w:ascii="Arial" w:hAnsi="Arial" w:cs="Arial"/>
                <w:sz w:val="24"/>
                <w:szCs w:val="24"/>
              </w:rPr>
              <w:t>Generally, the details may vary as per below:</w:t>
            </w:r>
          </w:p>
          <w:p w14:paraId="32FB172E" w14:textId="77777777" w:rsidR="00F91D19" w:rsidRPr="00714E97" w:rsidRDefault="00F91D19" w:rsidP="00714E97">
            <w:pPr>
              <w:spacing w:after="0" w:line="240" w:lineRule="auto"/>
              <w:rPr>
                <w:rFonts w:ascii="Arial" w:hAnsi="Arial" w:cs="Arial"/>
                <w:sz w:val="24"/>
                <w:szCs w:val="24"/>
              </w:rPr>
            </w:pPr>
          </w:p>
          <w:p w14:paraId="3DDAF51B" w14:textId="51431F41" w:rsidR="00837A92" w:rsidRPr="00714E97" w:rsidRDefault="00837A92" w:rsidP="00714E97">
            <w:pPr>
              <w:spacing w:after="0" w:line="240" w:lineRule="auto"/>
              <w:rPr>
                <w:rFonts w:ascii="Arial" w:hAnsi="Arial" w:cs="Arial"/>
                <w:sz w:val="24"/>
                <w:szCs w:val="24"/>
              </w:rPr>
            </w:pPr>
            <w:r w:rsidRPr="00714E97">
              <w:rPr>
                <w:rFonts w:ascii="Arial" w:hAnsi="Arial" w:cs="Arial"/>
                <w:sz w:val="24"/>
                <w:szCs w:val="24"/>
              </w:rPr>
              <w:t xml:space="preserve">Security </w:t>
            </w:r>
            <w:r w:rsidR="00714E97" w:rsidRPr="00714E97">
              <w:rPr>
                <w:rFonts w:ascii="Arial" w:hAnsi="Arial" w:cs="Arial"/>
                <w:sz w:val="24"/>
                <w:szCs w:val="24"/>
              </w:rPr>
              <w:t xml:space="preserve">Protocols: </w:t>
            </w:r>
            <w:r w:rsidRPr="00714E97">
              <w:rPr>
                <w:rFonts w:ascii="Arial" w:hAnsi="Arial" w:cs="Arial"/>
                <w:sz w:val="24"/>
                <w:szCs w:val="24"/>
              </w:rPr>
              <w:t>Educational institutions, especially higher education institutions, may have their own security protocols to ensure the safety of students, staff, and facilities. This can include measures to control access to the campus.</w:t>
            </w:r>
          </w:p>
          <w:p w14:paraId="13F9D544" w14:textId="77777777" w:rsidR="00837A92" w:rsidRPr="00714E97" w:rsidRDefault="00837A92" w:rsidP="00714E97">
            <w:pPr>
              <w:spacing w:after="0" w:line="240" w:lineRule="auto"/>
              <w:rPr>
                <w:rFonts w:ascii="Arial" w:hAnsi="Arial" w:cs="Arial"/>
                <w:sz w:val="24"/>
                <w:szCs w:val="24"/>
              </w:rPr>
            </w:pPr>
          </w:p>
          <w:p w14:paraId="72775DFA" w14:textId="3771C971" w:rsidR="00837A92" w:rsidRPr="00714E97" w:rsidRDefault="00837A92" w:rsidP="00714E97">
            <w:pPr>
              <w:spacing w:after="0" w:line="240" w:lineRule="auto"/>
              <w:rPr>
                <w:rFonts w:ascii="Arial" w:hAnsi="Arial" w:cs="Arial"/>
                <w:sz w:val="24"/>
                <w:szCs w:val="24"/>
              </w:rPr>
            </w:pPr>
            <w:r w:rsidRPr="00714E97">
              <w:rPr>
                <w:rFonts w:ascii="Arial" w:hAnsi="Arial" w:cs="Arial"/>
                <w:sz w:val="24"/>
                <w:szCs w:val="24"/>
              </w:rPr>
              <w:t xml:space="preserve">Permission </w:t>
            </w:r>
            <w:r w:rsidR="00714E97" w:rsidRPr="00714E97">
              <w:rPr>
                <w:rFonts w:ascii="Arial" w:hAnsi="Arial" w:cs="Arial"/>
                <w:sz w:val="24"/>
                <w:szCs w:val="24"/>
              </w:rPr>
              <w:t xml:space="preserve">Requirement: </w:t>
            </w:r>
            <w:r w:rsidRPr="00714E97">
              <w:rPr>
                <w:rFonts w:ascii="Arial" w:hAnsi="Arial" w:cs="Arial"/>
                <w:sz w:val="24"/>
                <w:szCs w:val="24"/>
              </w:rPr>
              <w:t>In some cases, prior permission may be required for law enforcement or military personnel to enter educational institutions. This is to balance security concerns with the need to maintain a conducive learning environment.</w:t>
            </w:r>
          </w:p>
          <w:p w14:paraId="685D3C93" w14:textId="77777777" w:rsidR="00837A92" w:rsidRPr="00714E97" w:rsidRDefault="00837A92" w:rsidP="00714E97">
            <w:pPr>
              <w:spacing w:after="0" w:line="240" w:lineRule="auto"/>
              <w:rPr>
                <w:rFonts w:ascii="Arial" w:hAnsi="Arial" w:cs="Arial"/>
                <w:sz w:val="24"/>
                <w:szCs w:val="24"/>
              </w:rPr>
            </w:pPr>
          </w:p>
          <w:p w14:paraId="5BE9BDE0" w14:textId="7DB366A1" w:rsidR="00837A92" w:rsidRPr="00714E97" w:rsidRDefault="00837A92" w:rsidP="00714E97">
            <w:pPr>
              <w:spacing w:after="0" w:line="240" w:lineRule="auto"/>
              <w:rPr>
                <w:rFonts w:ascii="Arial" w:hAnsi="Arial" w:cs="Arial"/>
                <w:sz w:val="24"/>
                <w:szCs w:val="24"/>
              </w:rPr>
            </w:pPr>
            <w:r w:rsidRPr="00714E97">
              <w:rPr>
                <w:rFonts w:ascii="Arial" w:hAnsi="Arial" w:cs="Arial"/>
                <w:sz w:val="24"/>
                <w:szCs w:val="24"/>
              </w:rPr>
              <w:t xml:space="preserve">Respect for </w:t>
            </w:r>
            <w:r w:rsidR="00714E97" w:rsidRPr="00714E97">
              <w:rPr>
                <w:rFonts w:ascii="Arial" w:hAnsi="Arial" w:cs="Arial"/>
                <w:sz w:val="24"/>
                <w:szCs w:val="24"/>
              </w:rPr>
              <w:t xml:space="preserve">Autonomy: </w:t>
            </w:r>
            <w:r w:rsidRPr="00714E97">
              <w:rPr>
                <w:rFonts w:ascii="Arial" w:hAnsi="Arial" w:cs="Arial"/>
                <w:sz w:val="24"/>
                <w:szCs w:val="24"/>
              </w:rPr>
              <w:t>There is typically an understanding that law enforcement or military presence on educational campuses should respect the autonomy and self-governance of the institutions, and interventions should be in accordance with established legal procedures.</w:t>
            </w:r>
          </w:p>
          <w:p w14:paraId="65F26D80" w14:textId="38A71367" w:rsidR="00BF5928" w:rsidRPr="00714E97" w:rsidRDefault="00BF5928" w:rsidP="00F91D19">
            <w:pPr>
              <w:spacing w:after="0" w:line="240" w:lineRule="auto"/>
              <w:rPr>
                <w:rFonts w:ascii="Arial" w:hAnsi="Arial" w:cs="Arial"/>
                <w:sz w:val="24"/>
                <w:szCs w:val="24"/>
              </w:rPr>
            </w:pPr>
          </w:p>
        </w:tc>
      </w:tr>
      <w:tr w:rsidR="00C15F99" w:rsidRPr="00DB054F" w14:paraId="606A3975" w14:textId="77777777" w:rsidTr="00DD0B40">
        <w:trPr>
          <w:trHeight w:val="863"/>
        </w:trPr>
        <w:tc>
          <w:tcPr>
            <w:tcW w:w="255" w:type="pct"/>
          </w:tcPr>
          <w:p w14:paraId="7AF2BB43" w14:textId="77777777" w:rsidR="00C15F99" w:rsidRPr="00DB054F" w:rsidRDefault="00C15F99"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1CE57F06" w14:textId="77777777" w:rsidR="00C15F99" w:rsidRDefault="00C15F99" w:rsidP="00C15F99">
            <w:pPr>
              <w:spacing w:after="0" w:line="240" w:lineRule="auto"/>
              <w:jc w:val="both"/>
              <w:rPr>
                <w:rFonts w:ascii="Arial" w:hAnsi="Arial" w:cs="Arial"/>
                <w:iCs/>
                <w:sz w:val="24"/>
                <w:szCs w:val="24"/>
                <w:lang w:val="en-US"/>
              </w:rPr>
            </w:pPr>
            <w:r w:rsidRPr="00C15F99">
              <w:rPr>
                <w:rFonts w:ascii="Arial" w:hAnsi="Arial" w:cs="Arial"/>
                <w:iCs/>
                <w:sz w:val="24"/>
                <w:szCs w:val="24"/>
                <w:lang w:val="en-US"/>
              </w:rPr>
              <w:t>Please provide examples of institutional guidelines/codes of conduct developed to ensure respect for academic freedom, including from external public or private actors</w:t>
            </w:r>
            <w:r>
              <w:rPr>
                <w:rFonts w:ascii="Arial" w:hAnsi="Arial" w:cs="Arial"/>
                <w:iCs/>
                <w:sz w:val="24"/>
                <w:szCs w:val="24"/>
                <w:lang w:val="en-US"/>
              </w:rPr>
              <w:t>.</w:t>
            </w:r>
          </w:p>
          <w:p w14:paraId="4D06F053" w14:textId="3BD95D85" w:rsidR="00C15F99" w:rsidRPr="00C15F99" w:rsidRDefault="00C15F99" w:rsidP="00C15F99">
            <w:pPr>
              <w:spacing w:after="0" w:line="240" w:lineRule="auto"/>
              <w:jc w:val="both"/>
              <w:rPr>
                <w:rFonts w:ascii="Arial" w:hAnsi="Arial" w:cs="Arial"/>
                <w:iCs/>
                <w:sz w:val="24"/>
                <w:szCs w:val="24"/>
                <w:lang w:val="en-US"/>
              </w:rPr>
            </w:pPr>
          </w:p>
        </w:tc>
        <w:tc>
          <w:tcPr>
            <w:tcW w:w="2579" w:type="pct"/>
          </w:tcPr>
          <w:p w14:paraId="4277A55F" w14:textId="77777777" w:rsidR="00F91D19" w:rsidRDefault="00F91D19" w:rsidP="00714E97">
            <w:pPr>
              <w:spacing w:after="0" w:line="240" w:lineRule="auto"/>
              <w:rPr>
                <w:rFonts w:ascii="Arial" w:hAnsi="Arial" w:cs="Arial"/>
                <w:sz w:val="24"/>
                <w:szCs w:val="24"/>
              </w:rPr>
            </w:pPr>
            <w:r>
              <w:rPr>
                <w:rFonts w:ascii="Arial" w:hAnsi="Arial" w:cs="Arial"/>
                <w:sz w:val="24"/>
                <w:szCs w:val="24"/>
              </w:rPr>
              <w:t>It is</w:t>
            </w:r>
            <w:r w:rsidR="00837A92" w:rsidRPr="00714E97">
              <w:rPr>
                <w:rFonts w:ascii="Arial" w:hAnsi="Arial" w:cs="Arial"/>
                <w:sz w:val="24"/>
                <w:szCs w:val="24"/>
              </w:rPr>
              <w:t xml:space="preserve"> common for universities and higher education institutions to develop their own internal policies and guidelines to uphold academic freedom. </w:t>
            </w:r>
          </w:p>
          <w:p w14:paraId="1672F657" w14:textId="77777777" w:rsidR="00F91D19" w:rsidRDefault="00F91D19" w:rsidP="00714E97">
            <w:pPr>
              <w:spacing w:after="0" w:line="240" w:lineRule="auto"/>
              <w:rPr>
                <w:rFonts w:ascii="Arial" w:hAnsi="Arial" w:cs="Arial"/>
                <w:sz w:val="24"/>
                <w:szCs w:val="24"/>
              </w:rPr>
            </w:pPr>
          </w:p>
          <w:p w14:paraId="53B51856" w14:textId="3CE425A9" w:rsidR="00837A92" w:rsidRPr="00714E97" w:rsidRDefault="00837A92" w:rsidP="00714E97">
            <w:pPr>
              <w:spacing w:after="0" w:line="240" w:lineRule="auto"/>
              <w:rPr>
                <w:rFonts w:ascii="Arial" w:hAnsi="Arial" w:cs="Arial"/>
                <w:sz w:val="24"/>
                <w:szCs w:val="24"/>
              </w:rPr>
            </w:pPr>
            <w:r w:rsidRPr="00714E97">
              <w:rPr>
                <w:rFonts w:ascii="Arial" w:hAnsi="Arial" w:cs="Arial"/>
                <w:sz w:val="24"/>
                <w:szCs w:val="24"/>
              </w:rPr>
              <w:t>The</w:t>
            </w:r>
            <w:r w:rsidR="00F91D19">
              <w:rPr>
                <w:rFonts w:ascii="Arial" w:hAnsi="Arial" w:cs="Arial"/>
                <w:sz w:val="24"/>
                <w:szCs w:val="24"/>
              </w:rPr>
              <w:t xml:space="preserve"> </w:t>
            </w:r>
            <w:r w:rsidRPr="00714E97">
              <w:rPr>
                <w:rFonts w:ascii="Arial" w:hAnsi="Arial" w:cs="Arial"/>
                <w:sz w:val="24"/>
                <w:szCs w:val="24"/>
              </w:rPr>
              <w:t xml:space="preserve">aim </w:t>
            </w:r>
            <w:r w:rsidR="00F91D19">
              <w:rPr>
                <w:rFonts w:ascii="Arial" w:hAnsi="Arial" w:cs="Arial"/>
                <w:sz w:val="24"/>
                <w:szCs w:val="24"/>
              </w:rPr>
              <w:t>is</w:t>
            </w:r>
            <w:r w:rsidRPr="00714E97">
              <w:rPr>
                <w:rFonts w:ascii="Arial" w:hAnsi="Arial" w:cs="Arial"/>
                <w:sz w:val="24"/>
                <w:szCs w:val="24"/>
              </w:rPr>
              <w:t xml:space="preserve"> fostering an environment that encourages intellectual inquiry, free expression, and critical thinking.</w:t>
            </w:r>
          </w:p>
          <w:p w14:paraId="6573905A" w14:textId="77777777" w:rsidR="00837A92" w:rsidRPr="00714E97" w:rsidRDefault="00837A92" w:rsidP="00714E97">
            <w:pPr>
              <w:spacing w:after="0" w:line="240" w:lineRule="auto"/>
              <w:rPr>
                <w:rFonts w:ascii="Arial" w:hAnsi="Arial" w:cs="Arial"/>
                <w:sz w:val="24"/>
                <w:szCs w:val="24"/>
              </w:rPr>
            </w:pPr>
          </w:p>
          <w:p w14:paraId="1D75C93B" w14:textId="77777777" w:rsidR="00837A92" w:rsidRDefault="00837A92" w:rsidP="00714E97">
            <w:pPr>
              <w:spacing w:after="0" w:line="240" w:lineRule="auto"/>
              <w:rPr>
                <w:rFonts w:ascii="Arial" w:hAnsi="Arial" w:cs="Arial"/>
                <w:sz w:val="24"/>
                <w:szCs w:val="24"/>
              </w:rPr>
            </w:pPr>
            <w:r w:rsidRPr="00714E97">
              <w:rPr>
                <w:rFonts w:ascii="Arial" w:hAnsi="Arial" w:cs="Arial"/>
                <w:sz w:val="24"/>
                <w:szCs w:val="24"/>
              </w:rPr>
              <w:t>In Malaysia, the commitment to academic freedom may be reflected in the following ways:</w:t>
            </w:r>
          </w:p>
          <w:p w14:paraId="3A0BD5A0" w14:textId="77777777" w:rsidR="007C0899" w:rsidRPr="00714E97" w:rsidRDefault="007C0899" w:rsidP="00714E97">
            <w:pPr>
              <w:spacing w:after="0" w:line="240" w:lineRule="auto"/>
              <w:rPr>
                <w:rFonts w:ascii="Arial" w:hAnsi="Arial" w:cs="Arial"/>
                <w:sz w:val="24"/>
                <w:szCs w:val="24"/>
              </w:rPr>
            </w:pPr>
          </w:p>
          <w:p w14:paraId="31B7F6D2" w14:textId="33E44B0A" w:rsidR="00837A92" w:rsidRPr="00714E97" w:rsidRDefault="00837A92" w:rsidP="00714E97">
            <w:pPr>
              <w:spacing w:after="0" w:line="240" w:lineRule="auto"/>
              <w:rPr>
                <w:rFonts w:ascii="Arial" w:hAnsi="Arial" w:cs="Arial"/>
                <w:sz w:val="24"/>
                <w:szCs w:val="24"/>
              </w:rPr>
            </w:pPr>
            <w:r w:rsidRPr="00714E97">
              <w:rPr>
                <w:rFonts w:ascii="Arial" w:hAnsi="Arial" w:cs="Arial"/>
                <w:sz w:val="24"/>
                <w:szCs w:val="24"/>
              </w:rPr>
              <w:t xml:space="preserve">University Charters and Mission </w:t>
            </w:r>
            <w:r w:rsidR="00714E97" w:rsidRPr="00714E97">
              <w:rPr>
                <w:rFonts w:ascii="Arial" w:hAnsi="Arial" w:cs="Arial"/>
                <w:sz w:val="24"/>
                <w:szCs w:val="24"/>
              </w:rPr>
              <w:t xml:space="preserve">Statements: </w:t>
            </w:r>
            <w:r w:rsidRPr="00714E97">
              <w:rPr>
                <w:rFonts w:ascii="Arial" w:hAnsi="Arial" w:cs="Arial"/>
                <w:sz w:val="24"/>
                <w:szCs w:val="24"/>
              </w:rPr>
              <w:t>Many universities articulate their commitment to academic freedom in their charters, mission statements, or similar foundational documents. These statements typically emphasi</w:t>
            </w:r>
            <w:r w:rsidR="00F91D19">
              <w:rPr>
                <w:rFonts w:ascii="Arial" w:hAnsi="Arial" w:cs="Arial"/>
                <w:sz w:val="24"/>
                <w:szCs w:val="24"/>
              </w:rPr>
              <w:t>s</w:t>
            </w:r>
            <w:r w:rsidRPr="00714E97">
              <w:rPr>
                <w:rFonts w:ascii="Arial" w:hAnsi="Arial" w:cs="Arial"/>
                <w:sz w:val="24"/>
                <w:szCs w:val="24"/>
              </w:rPr>
              <w:t>e the importance of creating a space where diverse perspectives can be explored and where intellectual freedom is protected.</w:t>
            </w:r>
          </w:p>
          <w:p w14:paraId="79849227" w14:textId="77777777" w:rsidR="00837A92" w:rsidRPr="00714E97" w:rsidRDefault="00837A92" w:rsidP="00714E97">
            <w:pPr>
              <w:spacing w:after="0" w:line="240" w:lineRule="auto"/>
              <w:rPr>
                <w:rFonts w:ascii="Arial" w:hAnsi="Arial" w:cs="Arial"/>
                <w:sz w:val="24"/>
                <w:szCs w:val="24"/>
              </w:rPr>
            </w:pPr>
          </w:p>
          <w:p w14:paraId="6DE7E763" w14:textId="6B0526F2" w:rsidR="00837A92" w:rsidRPr="00714E97" w:rsidRDefault="00837A92" w:rsidP="00714E97">
            <w:pPr>
              <w:spacing w:after="0" w:line="240" w:lineRule="auto"/>
              <w:rPr>
                <w:rFonts w:ascii="Arial" w:hAnsi="Arial" w:cs="Arial"/>
                <w:sz w:val="24"/>
                <w:szCs w:val="24"/>
              </w:rPr>
            </w:pPr>
            <w:r w:rsidRPr="00714E97">
              <w:rPr>
                <w:rFonts w:ascii="Arial" w:hAnsi="Arial" w:cs="Arial"/>
                <w:sz w:val="24"/>
                <w:szCs w:val="24"/>
              </w:rPr>
              <w:t xml:space="preserve">Codes of </w:t>
            </w:r>
            <w:r w:rsidR="00714E97" w:rsidRPr="00714E97">
              <w:rPr>
                <w:rFonts w:ascii="Arial" w:hAnsi="Arial" w:cs="Arial"/>
                <w:sz w:val="24"/>
                <w:szCs w:val="24"/>
              </w:rPr>
              <w:t xml:space="preserve">Ethics: </w:t>
            </w:r>
            <w:r w:rsidRPr="00714E97">
              <w:rPr>
                <w:rFonts w:ascii="Arial" w:hAnsi="Arial" w:cs="Arial"/>
                <w:sz w:val="24"/>
                <w:szCs w:val="24"/>
              </w:rPr>
              <w:t xml:space="preserve">Some academic institutions have codes of ethics or conduct that guide the </w:t>
            </w:r>
            <w:r w:rsidR="00714E97" w:rsidRPr="00714E97">
              <w:rPr>
                <w:rFonts w:ascii="Arial" w:hAnsi="Arial" w:cs="Arial"/>
                <w:sz w:val="24"/>
                <w:szCs w:val="24"/>
              </w:rPr>
              <w:t>behaviour</w:t>
            </w:r>
            <w:r w:rsidRPr="00714E97">
              <w:rPr>
                <w:rFonts w:ascii="Arial" w:hAnsi="Arial" w:cs="Arial"/>
                <w:sz w:val="24"/>
                <w:szCs w:val="24"/>
              </w:rPr>
              <w:t xml:space="preserve"> of faculty, students, and staff. These codes may include provisions related to academic freedom, professional responsibility, and ethical conduct in research and teaching.</w:t>
            </w:r>
          </w:p>
          <w:p w14:paraId="74A4BFAA" w14:textId="77777777" w:rsidR="00837A92" w:rsidRPr="00714E97" w:rsidRDefault="00837A92" w:rsidP="00714E97">
            <w:pPr>
              <w:spacing w:after="0" w:line="240" w:lineRule="auto"/>
              <w:rPr>
                <w:rFonts w:ascii="Arial" w:hAnsi="Arial" w:cs="Arial"/>
                <w:sz w:val="24"/>
                <w:szCs w:val="24"/>
              </w:rPr>
            </w:pPr>
          </w:p>
          <w:p w14:paraId="6F59E2F4" w14:textId="45B4E5A6" w:rsidR="00837A92" w:rsidRPr="00714E97" w:rsidRDefault="00837A92" w:rsidP="00714E97">
            <w:pPr>
              <w:spacing w:after="0" w:line="240" w:lineRule="auto"/>
              <w:rPr>
                <w:rFonts w:ascii="Arial" w:hAnsi="Arial" w:cs="Arial"/>
                <w:sz w:val="24"/>
                <w:szCs w:val="24"/>
              </w:rPr>
            </w:pPr>
            <w:r w:rsidRPr="00714E97">
              <w:rPr>
                <w:rFonts w:ascii="Arial" w:hAnsi="Arial" w:cs="Arial"/>
                <w:sz w:val="24"/>
                <w:szCs w:val="24"/>
              </w:rPr>
              <w:t xml:space="preserve">Academic Policies and </w:t>
            </w:r>
            <w:r w:rsidR="00714E97" w:rsidRPr="00714E97">
              <w:rPr>
                <w:rFonts w:ascii="Arial" w:hAnsi="Arial" w:cs="Arial"/>
                <w:sz w:val="24"/>
                <w:szCs w:val="24"/>
              </w:rPr>
              <w:t xml:space="preserve">Guidelines: </w:t>
            </w:r>
            <w:r w:rsidRPr="00714E97">
              <w:rPr>
                <w:rFonts w:ascii="Arial" w:hAnsi="Arial" w:cs="Arial"/>
                <w:sz w:val="24"/>
                <w:szCs w:val="24"/>
              </w:rPr>
              <w:t>Universities often develop specific academic policies and guidelines that outline the rights and responsibilities of academic staff, students, and other members of the university community. These documents may address issues related to research, publication, classroom discussions, and engagement with external entities</w:t>
            </w:r>
            <w:r w:rsidR="00F91D19">
              <w:rPr>
                <w:rFonts w:ascii="Arial" w:hAnsi="Arial" w:cs="Arial"/>
                <w:sz w:val="24"/>
                <w:szCs w:val="24"/>
              </w:rPr>
              <w:t xml:space="preserve"> as well as stakeholders.</w:t>
            </w:r>
          </w:p>
          <w:p w14:paraId="666490C4" w14:textId="77777777" w:rsidR="00837A92" w:rsidRPr="00714E97" w:rsidRDefault="00837A92" w:rsidP="00714E97">
            <w:pPr>
              <w:spacing w:after="0" w:line="240" w:lineRule="auto"/>
              <w:rPr>
                <w:rFonts w:ascii="Arial" w:hAnsi="Arial" w:cs="Arial"/>
                <w:sz w:val="24"/>
                <w:szCs w:val="24"/>
              </w:rPr>
            </w:pPr>
          </w:p>
          <w:p w14:paraId="3B129F39" w14:textId="67D69AA9" w:rsidR="00837A92" w:rsidRPr="00714E97" w:rsidRDefault="00837A92" w:rsidP="00714E97">
            <w:pPr>
              <w:spacing w:after="0" w:line="240" w:lineRule="auto"/>
              <w:rPr>
                <w:rFonts w:ascii="Arial" w:hAnsi="Arial" w:cs="Arial"/>
                <w:sz w:val="24"/>
                <w:szCs w:val="24"/>
              </w:rPr>
            </w:pPr>
            <w:r w:rsidRPr="00714E97">
              <w:rPr>
                <w:rFonts w:ascii="Arial" w:hAnsi="Arial" w:cs="Arial"/>
                <w:sz w:val="24"/>
                <w:szCs w:val="24"/>
              </w:rPr>
              <w:lastRenderedPageBreak/>
              <w:t xml:space="preserve">Committees on Academic </w:t>
            </w:r>
            <w:r w:rsidR="00714E97" w:rsidRPr="00714E97">
              <w:rPr>
                <w:rFonts w:ascii="Arial" w:hAnsi="Arial" w:cs="Arial"/>
                <w:sz w:val="24"/>
                <w:szCs w:val="24"/>
              </w:rPr>
              <w:t xml:space="preserve">Freedom: </w:t>
            </w:r>
            <w:r w:rsidRPr="00714E97">
              <w:rPr>
                <w:rFonts w:ascii="Arial" w:hAnsi="Arial" w:cs="Arial"/>
                <w:sz w:val="24"/>
                <w:szCs w:val="24"/>
              </w:rPr>
              <w:t xml:space="preserve">Some universities may establish committees or offices responsible for addressing issues related to academic freedom. These bodies may play a </w:t>
            </w:r>
            <w:r w:rsidR="00F91D19">
              <w:rPr>
                <w:rFonts w:ascii="Arial" w:hAnsi="Arial" w:cs="Arial"/>
                <w:sz w:val="24"/>
                <w:szCs w:val="24"/>
              </w:rPr>
              <w:t xml:space="preserve">vital </w:t>
            </w:r>
            <w:r w:rsidRPr="00714E97">
              <w:rPr>
                <w:rFonts w:ascii="Arial" w:hAnsi="Arial" w:cs="Arial"/>
                <w:sz w:val="24"/>
                <w:szCs w:val="24"/>
              </w:rPr>
              <w:t>role in monitoring and safeguarding academic freedom within the institution.</w:t>
            </w:r>
          </w:p>
          <w:p w14:paraId="54731663" w14:textId="77777777" w:rsidR="00837A92" w:rsidRPr="00714E97" w:rsidRDefault="00837A92" w:rsidP="00714E97">
            <w:pPr>
              <w:spacing w:after="0" w:line="240" w:lineRule="auto"/>
              <w:rPr>
                <w:rFonts w:ascii="Arial" w:hAnsi="Arial" w:cs="Arial"/>
                <w:sz w:val="24"/>
                <w:szCs w:val="24"/>
              </w:rPr>
            </w:pPr>
          </w:p>
          <w:p w14:paraId="5E2EB525" w14:textId="44B43AD1" w:rsidR="00837A92" w:rsidRDefault="00837A92" w:rsidP="00714E97">
            <w:pPr>
              <w:spacing w:after="0" w:line="240" w:lineRule="auto"/>
              <w:rPr>
                <w:rFonts w:ascii="Arial" w:hAnsi="Arial" w:cs="Arial"/>
                <w:sz w:val="24"/>
                <w:szCs w:val="24"/>
              </w:rPr>
            </w:pPr>
            <w:r w:rsidRPr="00714E97">
              <w:rPr>
                <w:rFonts w:ascii="Arial" w:hAnsi="Arial" w:cs="Arial"/>
                <w:sz w:val="24"/>
                <w:szCs w:val="24"/>
              </w:rPr>
              <w:t>While universities may develop internal guidelines to ensure respect for academic freedom, the legal framework and government policies also play a role in shaping the overall environment for academic freedom in Malaysia.</w:t>
            </w:r>
          </w:p>
          <w:p w14:paraId="1E3E8B14" w14:textId="1CAE9553" w:rsidR="00C15F99" w:rsidRPr="00714E97" w:rsidRDefault="00C15F99" w:rsidP="00714E97">
            <w:pPr>
              <w:spacing w:after="0" w:line="240" w:lineRule="auto"/>
              <w:rPr>
                <w:rFonts w:ascii="Arial" w:hAnsi="Arial" w:cs="Arial"/>
                <w:sz w:val="24"/>
                <w:szCs w:val="24"/>
              </w:rPr>
            </w:pPr>
          </w:p>
        </w:tc>
      </w:tr>
      <w:tr w:rsidR="00F219D4" w:rsidRPr="00DB054F" w14:paraId="1DF5062B" w14:textId="77777777" w:rsidTr="00F219D4">
        <w:tc>
          <w:tcPr>
            <w:tcW w:w="255" w:type="pct"/>
          </w:tcPr>
          <w:p w14:paraId="0AF4A2A7" w14:textId="77777777" w:rsidR="00F219D4" w:rsidRPr="00F219D4" w:rsidRDefault="00F219D4" w:rsidP="00F219D4">
            <w:pPr>
              <w:pStyle w:val="ListParagraph"/>
              <w:spacing w:after="0" w:line="240" w:lineRule="auto"/>
              <w:ind w:left="360" w:right="42"/>
              <w:jc w:val="both"/>
              <w:rPr>
                <w:rFonts w:ascii="Arial" w:hAnsi="Arial" w:cs="Arial"/>
                <w:color w:val="7030A0"/>
                <w:sz w:val="24"/>
                <w:szCs w:val="24"/>
              </w:rPr>
            </w:pPr>
          </w:p>
        </w:tc>
        <w:tc>
          <w:tcPr>
            <w:tcW w:w="4745" w:type="pct"/>
            <w:gridSpan w:val="2"/>
          </w:tcPr>
          <w:p w14:paraId="2F053744" w14:textId="355C69E6" w:rsidR="00F219D4" w:rsidRPr="005D0DA1" w:rsidRDefault="00C15F99" w:rsidP="003C21EC">
            <w:pPr>
              <w:spacing w:after="0" w:line="240" w:lineRule="auto"/>
              <w:jc w:val="both"/>
              <w:rPr>
                <w:rFonts w:ascii="Arial" w:hAnsi="Arial" w:cs="Arial"/>
                <w:b/>
                <w:iCs/>
                <w:sz w:val="24"/>
                <w:szCs w:val="24"/>
                <w:u w:val="single"/>
              </w:rPr>
            </w:pPr>
            <w:r w:rsidRPr="00C15F99">
              <w:rPr>
                <w:rFonts w:ascii="Arial" w:hAnsi="Arial" w:cs="Arial"/>
                <w:b/>
                <w:iCs/>
                <w:sz w:val="24"/>
                <w:szCs w:val="24"/>
                <w:u w:val="single"/>
              </w:rPr>
              <w:t>Funding</w:t>
            </w:r>
          </w:p>
          <w:p w14:paraId="26942FA8" w14:textId="77777777" w:rsidR="00F219D4" w:rsidRPr="002B6031" w:rsidRDefault="00F219D4" w:rsidP="00104500">
            <w:pPr>
              <w:spacing w:after="0" w:line="240" w:lineRule="auto"/>
              <w:jc w:val="both"/>
              <w:rPr>
                <w:rFonts w:ascii="Arial" w:hAnsi="Arial" w:cs="Arial"/>
                <w:bCs/>
                <w:sz w:val="24"/>
                <w:szCs w:val="24"/>
              </w:rPr>
            </w:pPr>
          </w:p>
        </w:tc>
      </w:tr>
      <w:tr w:rsidR="00167EE3" w:rsidRPr="00DB054F" w14:paraId="2DD48C76" w14:textId="77777777" w:rsidTr="00DD0B40">
        <w:tc>
          <w:tcPr>
            <w:tcW w:w="255" w:type="pct"/>
          </w:tcPr>
          <w:p w14:paraId="1582D5CF" w14:textId="77777777" w:rsidR="00167EE3" w:rsidRPr="00F219D4" w:rsidRDefault="00167EE3" w:rsidP="00104500">
            <w:pPr>
              <w:pStyle w:val="ListParagraph"/>
              <w:numPr>
                <w:ilvl w:val="0"/>
                <w:numId w:val="3"/>
              </w:numPr>
              <w:spacing w:after="0" w:line="240" w:lineRule="auto"/>
              <w:ind w:right="42"/>
              <w:jc w:val="both"/>
              <w:rPr>
                <w:rFonts w:ascii="Arial" w:hAnsi="Arial" w:cs="Arial"/>
                <w:color w:val="7030A0"/>
                <w:sz w:val="24"/>
                <w:szCs w:val="24"/>
              </w:rPr>
            </w:pPr>
          </w:p>
        </w:tc>
        <w:tc>
          <w:tcPr>
            <w:tcW w:w="2166" w:type="pct"/>
          </w:tcPr>
          <w:p w14:paraId="0271CD36" w14:textId="77777777" w:rsidR="00F219D4" w:rsidRDefault="00C15F99" w:rsidP="00C15F99">
            <w:pPr>
              <w:spacing w:after="0" w:line="240" w:lineRule="auto"/>
              <w:jc w:val="both"/>
              <w:rPr>
                <w:rFonts w:ascii="Arial" w:hAnsi="Arial" w:cs="Arial"/>
                <w:iCs/>
                <w:sz w:val="24"/>
                <w:szCs w:val="24"/>
              </w:rPr>
            </w:pPr>
            <w:r w:rsidRPr="00C15F99">
              <w:rPr>
                <w:rFonts w:ascii="Arial" w:hAnsi="Arial" w:cs="Arial"/>
                <w:iCs/>
                <w:sz w:val="24"/>
                <w:szCs w:val="24"/>
              </w:rPr>
              <w:t xml:space="preserve">How is funding, including for research, regulated? Is the process transparent, and are there any guarantees put in place to ensure respect for academic freedom? </w:t>
            </w:r>
          </w:p>
          <w:p w14:paraId="5C056285" w14:textId="7EEDC37F" w:rsidR="00C15F99" w:rsidRPr="002B6031" w:rsidRDefault="00C15F99" w:rsidP="00C15F99">
            <w:pPr>
              <w:spacing w:after="0" w:line="240" w:lineRule="auto"/>
              <w:jc w:val="both"/>
              <w:rPr>
                <w:rFonts w:ascii="Arial" w:hAnsi="Arial" w:cs="Arial"/>
                <w:iCs/>
                <w:sz w:val="24"/>
                <w:szCs w:val="24"/>
              </w:rPr>
            </w:pPr>
          </w:p>
        </w:tc>
        <w:tc>
          <w:tcPr>
            <w:tcW w:w="2579" w:type="pct"/>
          </w:tcPr>
          <w:p w14:paraId="7B2A9B44" w14:textId="58AA72FA" w:rsidR="00837A92" w:rsidRPr="00714E97" w:rsidRDefault="00837A92" w:rsidP="00714E97">
            <w:pPr>
              <w:spacing w:after="0" w:line="240" w:lineRule="auto"/>
              <w:jc w:val="both"/>
              <w:rPr>
                <w:rFonts w:ascii="Arial" w:hAnsi="Arial" w:cs="Arial"/>
                <w:bCs/>
                <w:color w:val="3333FF"/>
                <w:sz w:val="24"/>
                <w:szCs w:val="24"/>
              </w:rPr>
            </w:pPr>
            <w:r w:rsidRPr="00714E97">
              <w:rPr>
                <w:rFonts w:ascii="Arial" w:hAnsi="Arial" w:cs="Arial"/>
                <w:bCs/>
                <w:sz w:val="24"/>
                <w:szCs w:val="24"/>
              </w:rPr>
              <w:t xml:space="preserve">In Malaysia, funding for research and higher education is regulated through a combination of government allocations, policies, and institutional mechanisms. The regulatory framework and transparency of the funding process can impact the degree of academic freedom enjoyed by researchers and academic institutions. Here are </w:t>
            </w:r>
            <w:r w:rsidR="00F91D19" w:rsidRPr="00A53CEB">
              <w:rPr>
                <w:rFonts w:ascii="Arial" w:hAnsi="Arial" w:cs="Arial"/>
                <w:b/>
                <w:sz w:val="24"/>
                <w:szCs w:val="24"/>
              </w:rPr>
              <w:t>four (4)</w:t>
            </w:r>
            <w:r w:rsidRPr="00A53CEB">
              <w:rPr>
                <w:rFonts w:ascii="Arial" w:hAnsi="Arial" w:cs="Arial"/>
                <w:b/>
                <w:sz w:val="24"/>
                <w:szCs w:val="24"/>
              </w:rPr>
              <w:t xml:space="preserve"> key aspects</w:t>
            </w:r>
            <w:r w:rsidRPr="00714E97">
              <w:rPr>
                <w:rFonts w:ascii="Arial" w:hAnsi="Arial" w:cs="Arial"/>
                <w:bCs/>
                <w:sz w:val="24"/>
                <w:szCs w:val="24"/>
              </w:rPr>
              <w:t xml:space="preserve"> of how funding for research is regulated in Malaysia:</w:t>
            </w:r>
          </w:p>
          <w:p w14:paraId="738E7604" w14:textId="77777777" w:rsidR="00F91D19" w:rsidRDefault="00F91D19" w:rsidP="00714E97">
            <w:pPr>
              <w:spacing w:after="0" w:line="240" w:lineRule="auto"/>
              <w:jc w:val="both"/>
              <w:rPr>
                <w:rFonts w:ascii="Arial" w:hAnsi="Arial" w:cs="Arial"/>
                <w:bCs/>
                <w:sz w:val="24"/>
                <w:szCs w:val="24"/>
              </w:rPr>
            </w:pPr>
          </w:p>
          <w:p w14:paraId="3125FE76" w14:textId="253263D9" w:rsidR="00837A92" w:rsidRPr="00A53CEB" w:rsidRDefault="00F91D19" w:rsidP="00F91D19">
            <w:pPr>
              <w:spacing w:after="0" w:line="240" w:lineRule="auto"/>
              <w:jc w:val="both"/>
              <w:rPr>
                <w:rFonts w:ascii="Arial" w:hAnsi="Arial" w:cs="Arial"/>
                <w:b/>
                <w:sz w:val="24"/>
                <w:szCs w:val="24"/>
              </w:rPr>
            </w:pPr>
            <w:r w:rsidRPr="00A53CEB">
              <w:rPr>
                <w:rFonts w:ascii="Arial" w:hAnsi="Arial" w:cs="Arial"/>
                <w:b/>
                <w:sz w:val="24"/>
                <w:szCs w:val="24"/>
              </w:rPr>
              <w:t>1.</w:t>
            </w:r>
            <w:r w:rsidR="00837A92" w:rsidRPr="00A53CEB">
              <w:rPr>
                <w:rFonts w:ascii="Arial" w:hAnsi="Arial" w:cs="Arial"/>
                <w:b/>
                <w:sz w:val="24"/>
                <w:szCs w:val="24"/>
              </w:rPr>
              <w:t xml:space="preserve">Government </w:t>
            </w:r>
            <w:r w:rsidR="00714E97" w:rsidRPr="00A53CEB">
              <w:rPr>
                <w:rFonts w:ascii="Arial" w:hAnsi="Arial" w:cs="Arial"/>
                <w:b/>
                <w:sz w:val="24"/>
                <w:szCs w:val="24"/>
              </w:rPr>
              <w:t xml:space="preserve">Funding: </w:t>
            </w:r>
          </w:p>
          <w:p w14:paraId="199FC27F" w14:textId="1CC37566"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Ministry of </w:t>
            </w:r>
            <w:r w:rsidR="00F91D19">
              <w:rPr>
                <w:rFonts w:ascii="Arial" w:hAnsi="Arial" w:cs="Arial"/>
                <w:bCs/>
                <w:sz w:val="24"/>
                <w:szCs w:val="24"/>
              </w:rPr>
              <w:t xml:space="preserve">Higher </w:t>
            </w:r>
            <w:r w:rsidRPr="00714E97">
              <w:rPr>
                <w:rFonts w:ascii="Arial" w:hAnsi="Arial" w:cs="Arial"/>
                <w:bCs/>
                <w:sz w:val="24"/>
                <w:szCs w:val="24"/>
              </w:rPr>
              <w:t>Education (MO</w:t>
            </w:r>
            <w:r w:rsidR="00F91D19">
              <w:rPr>
                <w:rFonts w:ascii="Arial" w:hAnsi="Arial" w:cs="Arial"/>
                <w:bCs/>
                <w:sz w:val="24"/>
                <w:szCs w:val="24"/>
              </w:rPr>
              <w:t>H</w:t>
            </w:r>
            <w:r w:rsidRPr="00714E97">
              <w:rPr>
                <w:rFonts w:ascii="Arial" w:hAnsi="Arial" w:cs="Arial"/>
                <w:bCs/>
                <w:sz w:val="24"/>
                <w:szCs w:val="24"/>
              </w:rPr>
              <w:t xml:space="preserve">E) and Other </w:t>
            </w:r>
            <w:r w:rsidR="00714E97" w:rsidRPr="00714E97">
              <w:rPr>
                <w:rFonts w:ascii="Arial" w:hAnsi="Arial" w:cs="Arial"/>
                <w:bCs/>
                <w:sz w:val="24"/>
                <w:szCs w:val="24"/>
              </w:rPr>
              <w:t xml:space="preserve">Agencies: </w:t>
            </w:r>
            <w:r w:rsidRPr="00714E97">
              <w:rPr>
                <w:rFonts w:ascii="Arial" w:hAnsi="Arial" w:cs="Arial"/>
                <w:bCs/>
                <w:sz w:val="24"/>
                <w:szCs w:val="24"/>
              </w:rPr>
              <w:t xml:space="preserve">The Ministry of </w:t>
            </w:r>
            <w:r w:rsidR="00F91D19">
              <w:rPr>
                <w:rFonts w:ascii="Arial" w:hAnsi="Arial" w:cs="Arial"/>
                <w:bCs/>
                <w:sz w:val="24"/>
                <w:szCs w:val="24"/>
              </w:rPr>
              <w:t xml:space="preserve">Higher </w:t>
            </w:r>
            <w:r w:rsidRPr="00714E97">
              <w:rPr>
                <w:rFonts w:ascii="Arial" w:hAnsi="Arial" w:cs="Arial"/>
                <w:bCs/>
                <w:sz w:val="24"/>
                <w:szCs w:val="24"/>
              </w:rPr>
              <w:t>Education and other government agencies in Malaysia play a significant role in allocating funds for higher education and research. Funding may be provided through various programs, grants, and initiatives aimed at supporting research projects, infrastructure development, and academic activities.</w:t>
            </w:r>
          </w:p>
          <w:p w14:paraId="20F53C82" w14:textId="77777777" w:rsidR="00837A92" w:rsidRPr="00714E97" w:rsidRDefault="00837A92" w:rsidP="00714E97">
            <w:pPr>
              <w:spacing w:after="0" w:line="240" w:lineRule="auto"/>
              <w:jc w:val="both"/>
              <w:rPr>
                <w:rFonts w:ascii="Arial" w:hAnsi="Arial" w:cs="Arial"/>
                <w:bCs/>
                <w:sz w:val="24"/>
                <w:szCs w:val="24"/>
              </w:rPr>
            </w:pPr>
          </w:p>
          <w:p w14:paraId="7B1F0DCE" w14:textId="30790F5B"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Research Funding </w:t>
            </w:r>
            <w:r w:rsidR="00714E97" w:rsidRPr="00714E97">
              <w:rPr>
                <w:rFonts w:ascii="Arial" w:hAnsi="Arial" w:cs="Arial"/>
                <w:bCs/>
                <w:sz w:val="24"/>
                <w:szCs w:val="24"/>
              </w:rPr>
              <w:t>Agencies:</w:t>
            </w:r>
            <w:r w:rsidR="00F91D19">
              <w:rPr>
                <w:rFonts w:ascii="Arial" w:hAnsi="Arial" w:cs="Arial"/>
                <w:bCs/>
                <w:sz w:val="24"/>
                <w:szCs w:val="24"/>
              </w:rPr>
              <w:t xml:space="preserve"> </w:t>
            </w:r>
            <w:r w:rsidRPr="00714E97">
              <w:rPr>
                <w:rFonts w:ascii="Arial" w:hAnsi="Arial" w:cs="Arial"/>
                <w:bCs/>
                <w:sz w:val="24"/>
                <w:szCs w:val="24"/>
              </w:rPr>
              <w:t xml:space="preserve">Entities like the Malaysian Research Assessment Instrument (MyRA) and the Ministry of Higher </w:t>
            </w:r>
            <w:r w:rsidRPr="00714E97">
              <w:rPr>
                <w:rFonts w:ascii="Arial" w:hAnsi="Arial" w:cs="Arial"/>
                <w:bCs/>
                <w:sz w:val="24"/>
                <w:szCs w:val="24"/>
              </w:rPr>
              <w:lastRenderedPageBreak/>
              <w:t>Education (MOHE) may manage and allocate research funding. The distribution of funds often aligns with national research priorities and goals.</w:t>
            </w:r>
          </w:p>
          <w:p w14:paraId="5BC96D64" w14:textId="77777777" w:rsidR="00F91D19" w:rsidRDefault="00F91D19" w:rsidP="00714E97">
            <w:pPr>
              <w:spacing w:after="0" w:line="240" w:lineRule="auto"/>
              <w:jc w:val="both"/>
              <w:rPr>
                <w:rFonts w:ascii="Arial" w:hAnsi="Arial" w:cs="Arial"/>
                <w:bCs/>
                <w:sz w:val="24"/>
                <w:szCs w:val="24"/>
              </w:rPr>
            </w:pPr>
          </w:p>
          <w:p w14:paraId="48ADC265" w14:textId="7B33D98A" w:rsidR="00837A92" w:rsidRPr="00A53CEB" w:rsidRDefault="00F91D19" w:rsidP="00714E97">
            <w:pPr>
              <w:spacing w:after="0" w:line="240" w:lineRule="auto"/>
              <w:jc w:val="both"/>
              <w:rPr>
                <w:rFonts w:ascii="Arial" w:hAnsi="Arial" w:cs="Arial"/>
                <w:b/>
                <w:sz w:val="24"/>
                <w:szCs w:val="24"/>
              </w:rPr>
            </w:pPr>
            <w:r w:rsidRPr="00A53CEB">
              <w:rPr>
                <w:rFonts w:ascii="Arial" w:hAnsi="Arial" w:cs="Arial"/>
                <w:b/>
                <w:sz w:val="24"/>
                <w:szCs w:val="24"/>
              </w:rPr>
              <w:t>2.</w:t>
            </w:r>
            <w:r w:rsidR="00837A92" w:rsidRPr="00A53CEB">
              <w:rPr>
                <w:rFonts w:ascii="Arial" w:hAnsi="Arial" w:cs="Arial"/>
                <w:b/>
                <w:sz w:val="24"/>
                <w:szCs w:val="24"/>
              </w:rPr>
              <w:t xml:space="preserve">Institutional </w:t>
            </w:r>
            <w:r w:rsidR="00714E97" w:rsidRPr="00A53CEB">
              <w:rPr>
                <w:rFonts w:ascii="Arial" w:hAnsi="Arial" w:cs="Arial"/>
                <w:b/>
                <w:sz w:val="24"/>
                <w:szCs w:val="24"/>
              </w:rPr>
              <w:t xml:space="preserve">Autonomy: </w:t>
            </w:r>
          </w:p>
          <w:p w14:paraId="4D0784C4" w14:textId="0C266E7F"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University </w:t>
            </w:r>
            <w:r w:rsidR="00714E97" w:rsidRPr="00714E97">
              <w:rPr>
                <w:rFonts w:ascii="Arial" w:hAnsi="Arial" w:cs="Arial"/>
                <w:bCs/>
                <w:sz w:val="24"/>
                <w:szCs w:val="24"/>
              </w:rPr>
              <w:t>Autonomy:</w:t>
            </w:r>
            <w:r w:rsidR="00F91D19">
              <w:rPr>
                <w:rFonts w:ascii="Arial" w:hAnsi="Arial" w:cs="Arial"/>
                <w:bCs/>
                <w:sz w:val="24"/>
                <w:szCs w:val="24"/>
              </w:rPr>
              <w:t xml:space="preserve"> </w:t>
            </w:r>
            <w:r w:rsidRPr="00714E97">
              <w:rPr>
                <w:rFonts w:ascii="Arial" w:hAnsi="Arial" w:cs="Arial"/>
                <w:bCs/>
                <w:sz w:val="24"/>
                <w:szCs w:val="24"/>
              </w:rPr>
              <w:t>While universities in Malaysia receive government funding, they also operate with a degree of autonomy. This autonomy allows universities to make decisions regarding the allocation of internal funds and the pursuit of research priorities.</w:t>
            </w:r>
          </w:p>
          <w:p w14:paraId="347D3882" w14:textId="77777777" w:rsidR="00837A92" w:rsidRPr="00714E97" w:rsidRDefault="00837A92" w:rsidP="00714E97">
            <w:pPr>
              <w:spacing w:after="0" w:line="240" w:lineRule="auto"/>
              <w:jc w:val="both"/>
              <w:rPr>
                <w:rFonts w:ascii="Arial" w:hAnsi="Arial" w:cs="Arial"/>
                <w:bCs/>
                <w:sz w:val="24"/>
                <w:szCs w:val="24"/>
              </w:rPr>
            </w:pPr>
          </w:p>
          <w:p w14:paraId="42ED9CE2" w14:textId="6FBB14D7"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Research </w:t>
            </w:r>
            <w:r w:rsidR="00714E97" w:rsidRPr="00714E97">
              <w:rPr>
                <w:rFonts w:ascii="Arial" w:hAnsi="Arial" w:cs="Arial"/>
                <w:bCs/>
                <w:sz w:val="24"/>
                <w:szCs w:val="24"/>
              </w:rPr>
              <w:t>Centres</w:t>
            </w:r>
            <w:r w:rsidRPr="00714E97">
              <w:rPr>
                <w:rFonts w:ascii="Arial" w:hAnsi="Arial" w:cs="Arial"/>
                <w:bCs/>
                <w:sz w:val="24"/>
                <w:szCs w:val="24"/>
              </w:rPr>
              <w:t xml:space="preserve"> and </w:t>
            </w:r>
            <w:r w:rsidR="00714E97" w:rsidRPr="00714E97">
              <w:rPr>
                <w:rFonts w:ascii="Arial" w:hAnsi="Arial" w:cs="Arial"/>
                <w:bCs/>
                <w:sz w:val="24"/>
                <w:szCs w:val="24"/>
              </w:rPr>
              <w:t xml:space="preserve">Institutes: </w:t>
            </w:r>
            <w:r w:rsidRPr="00714E97">
              <w:rPr>
                <w:rFonts w:ascii="Arial" w:hAnsi="Arial" w:cs="Arial"/>
                <w:bCs/>
                <w:sz w:val="24"/>
                <w:szCs w:val="24"/>
              </w:rPr>
              <w:t xml:space="preserve">Research </w:t>
            </w:r>
            <w:r w:rsidR="00714E97" w:rsidRPr="00714E97">
              <w:rPr>
                <w:rFonts w:ascii="Arial" w:hAnsi="Arial" w:cs="Arial"/>
                <w:bCs/>
                <w:sz w:val="24"/>
                <w:szCs w:val="24"/>
              </w:rPr>
              <w:t>centres</w:t>
            </w:r>
            <w:r w:rsidRPr="00714E97">
              <w:rPr>
                <w:rFonts w:ascii="Arial" w:hAnsi="Arial" w:cs="Arial"/>
                <w:bCs/>
                <w:sz w:val="24"/>
                <w:szCs w:val="24"/>
              </w:rPr>
              <w:t xml:space="preserve"> and institutes within universities may have their own funding mechanisms, and researchers often seek external grants and collaborations for specific projects.</w:t>
            </w:r>
          </w:p>
          <w:p w14:paraId="30A852C9" w14:textId="77777777" w:rsidR="00837A92" w:rsidRPr="00714E97" w:rsidRDefault="00837A92" w:rsidP="00714E97">
            <w:pPr>
              <w:spacing w:after="0" w:line="240" w:lineRule="auto"/>
              <w:jc w:val="both"/>
              <w:rPr>
                <w:rFonts w:ascii="Arial" w:hAnsi="Arial" w:cs="Arial"/>
                <w:bCs/>
                <w:sz w:val="24"/>
                <w:szCs w:val="24"/>
              </w:rPr>
            </w:pPr>
          </w:p>
          <w:p w14:paraId="447CA3D7" w14:textId="3E273317" w:rsidR="00837A92" w:rsidRPr="00A53CEB" w:rsidRDefault="00837A92" w:rsidP="00714E97">
            <w:pPr>
              <w:spacing w:after="0" w:line="240" w:lineRule="auto"/>
              <w:jc w:val="both"/>
              <w:rPr>
                <w:rFonts w:ascii="Arial" w:hAnsi="Arial" w:cs="Arial"/>
                <w:b/>
                <w:sz w:val="24"/>
                <w:szCs w:val="24"/>
              </w:rPr>
            </w:pPr>
            <w:r w:rsidRPr="00A53CEB">
              <w:rPr>
                <w:rFonts w:ascii="Arial" w:hAnsi="Arial" w:cs="Arial"/>
                <w:b/>
                <w:sz w:val="24"/>
                <w:szCs w:val="24"/>
              </w:rPr>
              <w:t xml:space="preserve">3. Transparency and </w:t>
            </w:r>
            <w:r w:rsidR="00714E97" w:rsidRPr="00A53CEB">
              <w:rPr>
                <w:rFonts w:ascii="Arial" w:hAnsi="Arial" w:cs="Arial"/>
                <w:b/>
                <w:sz w:val="24"/>
                <w:szCs w:val="24"/>
              </w:rPr>
              <w:t xml:space="preserve">Accountability: </w:t>
            </w:r>
          </w:p>
          <w:p w14:paraId="7CA63922" w14:textId="6DC6B869"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Grant Application </w:t>
            </w:r>
            <w:r w:rsidR="00714E97" w:rsidRPr="00714E97">
              <w:rPr>
                <w:rFonts w:ascii="Arial" w:hAnsi="Arial" w:cs="Arial"/>
                <w:bCs/>
                <w:sz w:val="24"/>
                <w:szCs w:val="24"/>
              </w:rPr>
              <w:t xml:space="preserve">Processes: </w:t>
            </w:r>
            <w:r w:rsidRPr="00714E97">
              <w:rPr>
                <w:rFonts w:ascii="Arial" w:hAnsi="Arial" w:cs="Arial"/>
                <w:bCs/>
                <w:sz w:val="24"/>
                <w:szCs w:val="24"/>
              </w:rPr>
              <w:t>The process for applying for research grants is typically structured, involving submission of proposals, peer review, and evaluation. The transparency of these processes can vary, but there is an expectation that funding decisions are made based on the merit of the research proposals.</w:t>
            </w:r>
          </w:p>
          <w:p w14:paraId="0FEAB8E0" w14:textId="77777777" w:rsidR="00837A92" w:rsidRPr="00714E97" w:rsidRDefault="00837A92" w:rsidP="00714E97">
            <w:pPr>
              <w:spacing w:after="0" w:line="240" w:lineRule="auto"/>
              <w:jc w:val="both"/>
              <w:rPr>
                <w:rFonts w:ascii="Arial" w:hAnsi="Arial" w:cs="Arial"/>
                <w:bCs/>
                <w:sz w:val="24"/>
                <w:szCs w:val="24"/>
              </w:rPr>
            </w:pPr>
          </w:p>
          <w:p w14:paraId="3AC33607" w14:textId="35BB03CC"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Reporting and </w:t>
            </w:r>
            <w:r w:rsidR="00714E97" w:rsidRPr="00714E97">
              <w:rPr>
                <w:rFonts w:ascii="Arial" w:hAnsi="Arial" w:cs="Arial"/>
                <w:bCs/>
                <w:sz w:val="24"/>
                <w:szCs w:val="24"/>
              </w:rPr>
              <w:t xml:space="preserve">Accountability: </w:t>
            </w:r>
            <w:r w:rsidRPr="00714E97">
              <w:rPr>
                <w:rFonts w:ascii="Arial" w:hAnsi="Arial" w:cs="Arial"/>
                <w:bCs/>
                <w:sz w:val="24"/>
                <w:szCs w:val="24"/>
              </w:rPr>
              <w:t>Researchers receiving grants are usually required to adhere to reporting mechanisms, outlining how funds were utili</w:t>
            </w:r>
            <w:r w:rsidR="00F91D19">
              <w:rPr>
                <w:rFonts w:ascii="Arial" w:hAnsi="Arial" w:cs="Arial"/>
                <w:bCs/>
                <w:sz w:val="24"/>
                <w:szCs w:val="24"/>
              </w:rPr>
              <w:t>s</w:t>
            </w:r>
            <w:r w:rsidRPr="00714E97">
              <w:rPr>
                <w:rFonts w:ascii="Arial" w:hAnsi="Arial" w:cs="Arial"/>
                <w:bCs/>
                <w:sz w:val="24"/>
                <w:szCs w:val="24"/>
              </w:rPr>
              <w:t>ed and the outcomes of the research. This contributes to accountability and transparency in the use of public funds.</w:t>
            </w:r>
          </w:p>
          <w:p w14:paraId="6DFC7D69" w14:textId="77777777" w:rsidR="00837A92" w:rsidRPr="00714E97" w:rsidRDefault="00837A92" w:rsidP="00714E97">
            <w:pPr>
              <w:spacing w:after="0" w:line="240" w:lineRule="auto"/>
              <w:jc w:val="both"/>
              <w:rPr>
                <w:rFonts w:ascii="Arial" w:hAnsi="Arial" w:cs="Arial"/>
                <w:bCs/>
                <w:sz w:val="24"/>
                <w:szCs w:val="24"/>
              </w:rPr>
            </w:pPr>
          </w:p>
          <w:p w14:paraId="0A64214E" w14:textId="24F34AD4" w:rsidR="00837A92" w:rsidRPr="00A53CEB" w:rsidRDefault="00837A92" w:rsidP="00714E97">
            <w:pPr>
              <w:spacing w:after="0" w:line="240" w:lineRule="auto"/>
              <w:jc w:val="both"/>
              <w:rPr>
                <w:rFonts w:ascii="Arial" w:hAnsi="Arial" w:cs="Arial"/>
                <w:b/>
                <w:sz w:val="24"/>
                <w:szCs w:val="24"/>
              </w:rPr>
            </w:pPr>
            <w:r w:rsidRPr="00A53CEB">
              <w:rPr>
                <w:rFonts w:ascii="Arial" w:hAnsi="Arial" w:cs="Arial"/>
                <w:b/>
                <w:sz w:val="24"/>
                <w:szCs w:val="24"/>
              </w:rPr>
              <w:t xml:space="preserve">4. Academic Freedom </w:t>
            </w:r>
            <w:r w:rsidR="00714E97" w:rsidRPr="00A53CEB">
              <w:rPr>
                <w:rFonts w:ascii="Arial" w:hAnsi="Arial" w:cs="Arial"/>
                <w:b/>
                <w:sz w:val="24"/>
                <w:szCs w:val="24"/>
              </w:rPr>
              <w:t xml:space="preserve">Considerations: </w:t>
            </w:r>
          </w:p>
          <w:p w14:paraId="3E5E6010" w14:textId="7E95EC97"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Legal </w:t>
            </w:r>
            <w:r w:rsidR="00714E97" w:rsidRPr="00714E97">
              <w:rPr>
                <w:rFonts w:ascii="Arial" w:hAnsi="Arial" w:cs="Arial"/>
                <w:bCs/>
                <w:sz w:val="24"/>
                <w:szCs w:val="24"/>
              </w:rPr>
              <w:t xml:space="preserve">Framework: </w:t>
            </w:r>
            <w:r w:rsidRPr="00714E97">
              <w:rPr>
                <w:rFonts w:ascii="Arial" w:hAnsi="Arial" w:cs="Arial"/>
                <w:bCs/>
                <w:sz w:val="24"/>
                <w:szCs w:val="24"/>
              </w:rPr>
              <w:t xml:space="preserve">While there may not be explicit legal guarantees for academic freedom in the context of research funding, the </w:t>
            </w:r>
            <w:r w:rsidRPr="00714E97">
              <w:rPr>
                <w:rFonts w:ascii="Arial" w:hAnsi="Arial" w:cs="Arial"/>
                <w:bCs/>
                <w:sz w:val="24"/>
                <w:szCs w:val="24"/>
              </w:rPr>
              <w:lastRenderedPageBreak/>
              <w:t>broader legal framework supporting freedom of speech and expression may indirectly contribute to academic freedom.</w:t>
            </w:r>
          </w:p>
          <w:p w14:paraId="45981E87" w14:textId="77777777" w:rsidR="00837A92" w:rsidRPr="00714E97" w:rsidRDefault="00837A92" w:rsidP="00714E97">
            <w:pPr>
              <w:spacing w:after="0" w:line="240" w:lineRule="auto"/>
              <w:jc w:val="both"/>
              <w:rPr>
                <w:rFonts w:ascii="Arial" w:hAnsi="Arial" w:cs="Arial"/>
                <w:bCs/>
                <w:sz w:val="24"/>
                <w:szCs w:val="24"/>
              </w:rPr>
            </w:pPr>
          </w:p>
          <w:p w14:paraId="333B783F" w14:textId="66437389"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Institutional </w:t>
            </w:r>
            <w:r w:rsidR="00714E97" w:rsidRPr="00714E97">
              <w:rPr>
                <w:rFonts w:ascii="Arial" w:hAnsi="Arial" w:cs="Arial"/>
                <w:bCs/>
                <w:sz w:val="24"/>
                <w:szCs w:val="24"/>
              </w:rPr>
              <w:t xml:space="preserve">Policies: </w:t>
            </w:r>
            <w:r w:rsidRPr="00714E97">
              <w:rPr>
                <w:rFonts w:ascii="Arial" w:hAnsi="Arial" w:cs="Arial"/>
                <w:bCs/>
                <w:sz w:val="24"/>
                <w:szCs w:val="24"/>
              </w:rPr>
              <w:t>Universities may have policies and guidelines that promote academic freedom, ensuring that researchers can pursue their work without undue external interference. These policies may address issues such as intellectual property rights and the dissemination of research findings.</w:t>
            </w:r>
          </w:p>
          <w:p w14:paraId="55A17363" w14:textId="430D09F2" w:rsidR="00353E4C" w:rsidRPr="00714E97" w:rsidRDefault="00353E4C" w:rsidP="00714E97">
            <w:pPr>
              <w:spacing w:after="0" w:line="240" w:lineRule="auto"/>
              <w:jc w:val="both"/>
              <w:rPr>
                <w:rFonts w:ascii="Arial" w:hAnsi="Arial" w:cs="Arial"/>
                <w:bCs/>
                <w:sz w:val="24"/>
                <w:szCs w:val="24"/>
              </w:rPr>
            </w:pPr>
          </w:p>
        </w:tc>
      </w:tr>
      <w:tr w:rsidR="003C21EC" w:rsidRPr="00DB054F" w14:paraId="22CCF189" w14:textId="77777777" w:rsidTr="00DD0B40">
        <w:tc>
          <w:tcPr>
            <w:tcW w:w="255" w:type="pct"/>
          </w:tcPr>
          <w:p w14:paraId="35B709A9" w14:textId="77777777" w:rsidR="003C21EC" w:rsidRPr="00DD4195" w:rsidRDefault="003C21EC" w:rsidP="00104500">
            <w:pPr>
              <w:pStyle w:val="ListParagraph"/>
              <w:numPr>
                <w:ilvl w:val="0"/>
                <w:numId w:val="3"/>
              </w:numPr>
              <w:spacing w:after="0" w:line="240" w:lineRule="auto"/>
              <w:ind w:right="42"/>
              <w:jc w:val="both"/>
              <w:rPr>
                <w:rFonts w:ascii="Arial" w:hAnsi="Arial" w:cs="Arial"/>
                <w:color w:val="7030A0"/>
                <w:sz w:val="24"/>
                <w:szCs w:val="24"/>
              </w:rPr>
            </w:pPr>
          </w:p>
        </w:tc>
        <w:tc>
          <w:tcPr>
            <w:tcW w:w="2166" w:type="pct"/>
          </w:tcPr>
          <w:p w14:paraId="45A40C34" w14:textId="77777777" w:rsidR="00DD4195" w:rsidRDefault="00C15F99" w:rsidP="00C15F99">
            <w:pPr>
              <w:spacing w:after="0" w:line="240" w:lineRule="auto"/>
              <w:jc w:val="both"/>
              <w:rPr>
                <w:rFonts w:ascii="Arial" w:hAnsi="Arial" w:cs="Arial"/>
                <w:iCs/>
                <w:sz w:val="24"/>
                <w:szCs w:val="24"/>
              </w:rPr>
            </w:pPr>
            <w:r w:rsidRPr="00C15F99">
              <w:rPr>
                <w:rFonts w:ascii="Arial" w:hAnsi="Arial" w:cs="Arial"/>
                <w:iCs/>
                <w:sz w:val="24"/>
                <w:szCs w:val="24"/>
              </w:rPr>
              <w:t xml:space="preserve">Which rules and regulations protect academic freedom from interferences by commercial actors and financial sponsors, at different tiers of education? Please explain how conflicts of interest that may arise are addressed. </w:t>
            </w:r>
          </w:p>
          <w:p w14:paraId="49FA76A7" w14:textId="179EE42B" w:rsidR="00C15F99" w:rsidRPr="002B6031" w:rsidRDefault="00C15F99" w:rsidP="00C15F99">
            <w:pPr>
              <w:spacing w:after="0" w:line="240" w:lineRule="auto"/>
              <w:jc w:val="both"/>
              <w:rPr>
                <w:rFonts w:ascii="Arial" w:hAnsi="Arial" w:cs="Arial"/>
                <w:iCs/>
                <w:sz w:val="24"/>
                <w:szCs w:val="24"/>
              </w:rPr>
            </w:pPr>
          </w:p>
        </w:tc>
        <w:tc>
          <w:tcPr>
            <w:tcW w:w="2579" w:type="pct"/>
          </w:tcPr>
          <w:p w14:paraId="2493E4B1" w14:textId="1132C4C2" w:rsidR="00837A92" w:rsidRPr="00714E97" w:rsidRDefault="00A53CEB" w:rsidP="00714E97">
            <w:pPr>
              <w:spacing w:after="0" w:line="240" w:lineRule="auto"/>
              <w:jc w:val="both"/>
              <w:rPr>
                <w:rFonts w:ascii="Arial" w:hAnsi="Arial" w:cs="Arial"/>
                <w:bCs/>
                <w:color w:val="3333FF"/>
                <w:sz w:val="24"/>
                <w:szCs w:val="24"/>
              </w:rPr>
            </w:pPr>
            <w:r>
              <w:rPr>
                <w:rFonts w:ascii="Arial" w:hAnsi="Arial" w:cs="Arial"/>
                <w:bCs/>
                <w:sz w:val="24"/>
                <w:szCs w:val="24"/>
              </w:rPr>
              <w:t>A</w:t>
            </w:r>
            <w:r w:rsidR="00837A92" w:rsidRPr="00714E97">
              <w:rPr>
                <w:rFonts w:ascii="Arial" w:hAnsi="Arial" w:cs="Arial"/>
                <w:bCs/>
                <w:sz w:val="24"/>
                <w:szCs w:val="24"/>
              </w:rPr>
              <w:t>cademic institutions and researchers are generally expected to adhere to ethical guidelines and principles that help manage potential conflicts of interest. Here are some general considerations:</w:t>
            </w:r>
          </w:p>
          <w:p w14:paraId="58B92514" w14:textId="77777777" w:rsidR="00837A92" w:rsidRPr="00714E97" w:rsidRDefault="00837A92" w:rsidP="00714E97">
            <w:pPr>
              <w:spacing w:after="0" w:line="240" w:lineRule="auto"/>
              <w:jc w:val="both"/>
              <w:rPr>
                <w:rFonts w:ascii="Arial" w:hAnsi="Arial" w:cs="Arial"/>
                <w:bCs/>
                <w:sz w:val="24"/>
                <w:szCs w:val="24"/>
              </w:rPr>
            </w:pPr>
          </w:p>
          <w:p w14:paraId="51D054BE" w14:textId="3CA43F10"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1. Higher Education </w:t>
            </w:r>
            <w:r w:rsidR="00714E97" w:rsidRPr="00714E97">
              <w:rPr>
                <w:rFonts w:ascii="Arial" w:hAnsi="Arial" w:cs="Arial"/>
                <w:bCs/>
                <w:sz w:val="24"/>
                <w:szCs w:val="24"/>
              </w:rPr>
              <w:t xml:space="preserve">Institutions: </w:t>
            </w:r>
          </w:p>
          <w:p w14:paraId="404FED1E" w14:textId="493B068E"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 Research Ethics </w:t>
            </w:r>
            <w:r w:rsidR="00714E97" w:rsidRPr="00714E97">
              <w:rPr>
                <w:rFonts w:ascii="Arial" w:hAnsi="Arial" w:cs="Arial"/>
                <w:bCs/>
                <w:sz w:val="24"/>
                <w:szCs w:val="24"/>
              </w:rPr>
              <w:t xml:space="preserve">Committees: </w:t>
            </w:r>
            <w:r w:rsidRPr="00714E97">
              <w:rPr>
                <w:rFonts w:ascii="Arial" w:hAnsi="Arial" w:cs="Arial"/>
                <w:bCs/>
                <w:sz w:val="24"/>
                <w:szCs w:val="24"/>
              </w:rPr>
              <w:t>Many universities have Research Ethics Committees or similar bodies responsible for reviewing research proposals. These committees assess the ethical aspects of research projects, including potential conflicts of interest. Researchers may be required to disclose any financial relationships or affiliations that could influence the research.</w:t>
            </w:r>
          </w:p>
          <w:p w14:paraId="5548678C" w14:textId="77777777" w:rsidR="00837A92" w:rsidRPr="00714E97" w:rsidRDefault="00837A92" w:rsidP="00714E97">
            <w:pPr>
              <w:spacing w:after="0" w:line="240" w:lineRule="auto"/>
              <w:jc w:val="both"/>
              <w:rPr>
                <w:rFonts w:ascii="Arial" w:hAnsi="Arial" w:cs="Arial"/>
                <w:bCs/>
                <w:sz w:val="24"/>
                <w:szCs w:val="24"/>
              </w:rPr>
            </w:pPr>
          </w:p>
          <w:p w14:paraId="55B942EB" w14:textId="39B754DD"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Institutional </w:t>
            </w:r>
            <w:r w:rsidR="00714E97" w:rsidRPr="00714E97">
              <w:rPr>
                <w:rFonts w:ascii="Arial" w:hAnsi="Arial" w:cs="Arial"/>
                <w:bCs/>
                <w:sz w:val="24"/>
                <w:szCs w:val="24"/>
              </w:rPr>
              <w:t xml:space="preserve">Policies: </w:t>
            </w:r>
            <w:r w:rsidRPr="00714E97">
              <w:rPr>
                <w:rFonts w:ascii="Arial" w:hAnsi="Arial" w:cs="Arial"/>
                <w:bCs/>
                <w:sz w:val="24"/>
                <w:szCs w:val="24"/>
              </w:rPr>
              <w:t>Universities often have policies and guidelines addressing conflicts of interest, both in research and academic activities. These policies may outline the disclosure requirements for financial relationships with commercial entities and sponsors.</w:t>
            </w:r>
          </w:p>
          <w:p w14:paraId="3F492223" w14:textId="77777777" w:rsidR="00837A92" w:rsidRPr="00714E97" w:rsidRDefault="00837A92" w:rsidP="00714E97">
            <w:pPr>
              <w:spacing w:after="0" w:line="240" w:lineRule="auto"/>
              <w:jc w:val="both"/>
              <w:rPr>
                <w:rFonts w:ascii="Arial" w:hAnsi="Arial" w:cs="Arial"/>
                <w:bCs/>
                <w:sz w:val="24"/>
                <w:szCs w:val="24"/>
              </w:rPr>
            </w:pPr>
          </w:p>
          <w:p w14:paraId="73AF80B6" w14:textId="5A9042F8"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2. Research Funding and </w:t>
            </w:r>
            <w:r w:rsidR="00714E97" w:rsidRPr="00714E97">
              <w:rPr>
                <w:rFonts w:ascii="Arial" w:hAnsi="Arial" w:cs="Arial"/>
                <w:bCs/>
                <w:sz w:val="24"/>
                <w:szCs w:val="24"/>
              </w:rPr>
              <w:t xml:space="preserve">Collaboration: </w:t>
            </w:r>
          </w:p>
          <w:p w14:paraId="2EE9CAD1" w14:textId="18B2CE23"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Grant Application </w:t>
            </w:r>
            <w:r w:rsidR="00714E97" w:rsidRPr="00714E97">
              <w:rPr>
                <w:rFonts w:ascii="Arial" w:hAnsi="Arial" w:cs="Arial"/>
                <w:bCs/>
                <w:sz w:val="24"/>
                <w:szCs w:val="24"/>
              </w:rPr>
              <w:t xml:space="preserve">Processes: </w:t>
            </w:r>
            <w:r w:rsidRPr="00714E97">
              <w:rPr>
                <w:rFonts w:ascii="Arial" w:hAnsi="Arial" w:cs="Arial"/>
                <w:bCs/>
                <w:sz w:val="24"/>
                <w:szCs w:val="24"/>
              </w:rPr>
              <w:t xml:space="preserve">When applying for research grants, researchers are typically required to disclose any financial </w:t>
            </w:r>
            <w:r w:rsidRPr="00714E97">
              <w:rPr>
                <w:rFonts w:ascii="Arial" w:hAnsi="Arial" w:cs="Arial"/>
                <w:bCs/>
                <w:sz w:val="24"/>
                <w:szCs w:val="24"/>
              </w:rPr>
              <w:lastRenderedPageBreak/>
              <w:t>interests or affiliations that could be perceived as a conflict of interest. Granting agencies may have their own guidelines for managing conflicts of interest in the funding process.</w:t>
            </w:r>
          </w:p>
          <w:p w14:paraId="5A1681C6" w14:textId="77777777" w:rsidR="00837A92" w:rsidRPr="00714E97" w:rsidRDefault="00837A92" w:rsidP="00714E97">
            <w:pPr>
              <w:spacing w:after="0" w:line="240" w:lineRule="auto"/>
              <w:jc w:val="both"/>
              <w:rPr>
                <w:rFonts w:ascii="Arial" w:hAnsi="Arial" w:cs="Arial"/>
                <w:bCs/>
                <w:sz w:val="24"/>
                <w:szCs w:val="24"/>
              </w:rPr>
            </w:pPr>
          </w:p>
          <w:p w14:paraId="2C7D7E92" w14:textId="606F8163"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Publication </w:t>
            </w:r>
            <w:r w:rsidR="00714E97" w:rsidRPr="00714E97">
              <w:rPr>
                <w:rFonts w:ascii="Arial" w:hAnsi="Arial" w:cs="Arial"/>
                <w:bCs/>
                <w:sz w:val="24"/>
                <w:szCs w:val="24"/>
              </w:rPr>
              <w:t xml:space="preserve">Standards: </w:t>
            </w:r>
            <w:r w:rsidRPr="00714E97">
              <w:rPr>
                <w:rFonts w:ascii="Arial" w:hAnsi="Arial" w:cs="Arial"/>
                <w:bCs/>
                <w:sz w:val="24"/>
                <w:szCs w:val="24"/>
              </w:rPr>
              <w:t>Academic journals often have editorial policies that require authors to disclose any potential conflicts of interest related to their research. This transparency is crucial in maintaining the integrity of the peer review and publication process.</w:t>
            </w:r>
          </w:p>
          <w:p w14:paraId="656D6142" w14:textId="77777777" w:rsidR="00837A92" w:rsidRPr="00714E97" w:rsidRDefault="00837A92" w:rsidP="00714E97">
            <w:pPr>
              <w:spacing w:after="0" w:line="240" w:lineRule="auto"/>
              <w:jc w:val="both"/>
              <w:rPr>
                <w:rFonts w:ascii="Arial" w:hAnsi="Arial" w:cs="Arial"/>
                <w:bCs/>
                <w:sz w:val="24"/>
                <w:szCs w:val="24"/>
              </w:rPr>
            </w:pPr>
          </w:p>
          <w:p w14:paraId="3038FFFD" w14:textId="77B79DE8"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3. Conflict of Interest </w:t>
            </w:r>
            <w:r w:rsidR="00714E97" w:rsidRPr="00714E97">
              <w:rPr>
                <w:rFonts w:ascii="Arial" w:hAnsi="Arial" w:cs="Arial"/>
                <w:bCs/>
                <w:sz w:val="24"/>
                <w:szCs w:val="24"/>
              </w:rPr>
              <w:t xml:space="preserve">Management: </w:t>
            </w:r>
          </w:p>
          <w:p w14:paraId="15C14CAD" w14:textId="69BFDFB1"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Conflict of Interest </w:t>
            </w:r>
            <w:r w:rsidR="00714E97" w:rsidRPr="00714E97">
              <w:rPr>
                <w:rFonts w:ascii="Arial" w:hAnsi="Arial" w:cs="Arial"/>
                <w:bCs/>
                <w:sz w:val="24"/>
                <w:szCs w:val="24"/>
              </w:rPr>
              <w:t xml:space="preserve">Committees: </w:t>
            </w:r>
            <w:r w:rsidRPr="00714E97">
              <w:rPr>
                <w:rFonts w:ascii="Arial" w:hAnsi="Arial" w:cs="Arial"/>
                <w:bCs/>
                <w:sz w:val="24"/>
                <w:szCs w:val="24"/>
              </w:rPr>
              <w:t>Some institutions may have dedicated committees responsible for reviewing and managing conflicts of interest. These committees may assess potential conflicts and recommend appropriate measures to mitigate risks, ensuring that the integrity of research and academic activities is maintained.</w:t>
            </w:r>
          </w:p>
          <w:p w14:paraId="33A7526E" w14:textId="77777777" w:rsidR="00837A92" w:rsidRPr="00714E97" w:rsidRDefault="00837A92" w:rsidP="00714E97">
            <w:pPr>
              <w:spacing w:after="0" w:line="240" w:lineRule="auto"/>
              <w:jc w:val="both"/>
              <w:rPr>
                <w:rFonts w:ascii="Arial" w:hAnsi="Arial" w:cs="Arial"/>
                <w:bCs/>
                <w:sz w:val="24"/>
                <w:szCs w:val="24"/>
              </w:rPr>
            </w:pPr>
          </w:p>
          <w:p w14:paraId="351207AD" w14:textId="67230758"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Code of </w:t>
            </w:r>
            <w:r w:rsidR="00714E97" w:rsidRPr="00714E97">
              <w:rPr>
                <w:rFonts w:ascii="Arial" w:hAnsi="Arial" w:cs="Arial"/>
                <w:bCs/>
                <w:sz w:val="24"/>
                <w:szCs w:val="24"/>
              </w:rPr>
              <w:t xml:space="preserve">Conduct: </w:t>
            </w:r>
            <w:r w:rsidRPr="00714E97">
              <w:rPr>
                <w:rFonts w:ascii="Arial" w:hAnsi="Arial" w:cs="Arial"/>
                <w:bCs/>
                <w:sz w:val="24"/>
                <w:szCs w:val="24"/>
              </w:rPr>
              <w:t xml:space="preserve">Universities may have a code of conduct that outlines the expected </w:t>
            </w:r>
            <w:r w:rsidR="00714E97" w:rsidRPr="00714E97">
              <w:rPr>
                <w:rFonts w:ascii="Arial" w:hAnsi="Arial" w:cs="Arial"/>
                <w:bCs/>
                <w:sz w:val="24"/>
                <w:szCs w:val="24"/>
              </w:rPr>
              <w:t>behaviour</w:t>
            </w:r>
            <w:r w:rsidRPr="00714E97">
              <w:rPr>
                <w:rFonts w:ascii="Arial" w:hAnsi="Arial" w:cs="Arial"/>
                <w:bCs/>
                <w:sz w:val="24"/>
                <w:szCs w:val="24"/>
              </w:rPr>
              <w:t xml:space="preserve"> of faculty, staff, and researchers. This code may include provisions related to conflicts of interest and the steps that individuals should take to manage and disclose such conflicts.</w:t>
            </w:r>
          </w:p>
          <w:p w14:paraId="0FBD36CA" w14:textId="77777777" w:rsidR="00837A92" w:rsidRPr="00714E97" w:rsidRDefault="00837A92" w:rsidP="00714E97">
            <w:pPr>
              <w:spacing w:after="0" w:line="240" w:lineRule="auto"/>
              <w:jc w:val="both"/>
              <w:rPr>
                <w:rFonts w:ascii="Arial" w:hAnsi="Arial" w:cs="Arial"/>
                <w:bCs/>
                <w:sz w:val="24"/>
                <w:szCs w:val="24"/>
              </w:rPr>
            </w:pPr>
          </w:p>
          <w:p w14:paraId="68EBAD09" w14:textId="65670DF7"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4. Legal and Regulatory </w:t>
            </w:r>
            <w:r w:rsidR="00714E97" w:rsidRPr="00714E97">
              <w:rPr>
                <w:rFonts w:ascii="Arial" w:hAnsi="Arial" w:cs="Arial"/>
                <w:bCs/>
                <w:sz w:val="24"/>
                <w:szCs w:val="24"/>
              </w:rPr>
              <w:t xml:space="preserve">Framework: </w:t>
            </w:r>
          </w:p>
          <w:p w14:paraId="345A2150" w14:textId="04E6A048" w:rsidR="00837A92"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t xml:space="preserve">National Laws and </w:t>
            </w:r>
            <w:r w:rsidR="00714E97" w:rsidRPr="00714E97">
              <w:rPr>
                <w:rFonts w:ascii="Arial" w:hAnsi="Arial" w:cs="Arial"/>
                <w:bCs/>
                <w:sz w:val="24"/>
                <w:szCs w:val="24"/>
              </w:rPr>
              <w:t xml:space="preserve">Regulations: </w:t>
            </w:r>
            <w:r w:rsidRPr="00714E97">
              <w:rPr>
                <w:rFonts w:ascii="Arial" w:hAnsi="Arial" w:cs="Arial"/>
                <w:bCs/>
                <w:sz w:val="24"/>
                <w:szCs w:val="24"/>
              </w:rPr>
              <w:t>While specific regulations addressing conflicts of interest in academic research may be limited, broader legal and regulatory frameworks related to ethics, integrity, and transparency may indirectly contribute to managing conflicts of interest.</w:t>
            </w:r>
          </w:p>
          <w:p w14:paraId="25D60188" w14:textId="77777777" w:rsidR="00837A92" w:rsidRPr="00714E97" w:rsidRDefault="00837A92" w:rsidP="00714E97">
            <w:pPr>
              <w:spacing w:after="0" w:line="240" w:lineRule="auto"/>
              <w:jc w:val="both"/>
              <w:rPr>
                <w:rFonts w:ascii="Arial" w:hAnsi="Arial" w:cs="Arial"/>
                <w:bCs/>
                <w:sz w:val="24"/>
                <w:szCs w:val="24"/>
              </w:rPr>
            </w:pPr>
          </w:p>
          <w:p w14:paraId="28A6D1D7" w14:textId="1E059673" w:rsidR="002B6031" w:rsidRPr="00714E97" w:rsidRDefault="00837A92" w:rsidP="00714E97">
            <w:pPr>
              <w:spacing w:after="0" w:line="240" w:lineRule="auto"/>
              <w:jc w:val="both"/>
              <w:rPr>
                <w:rFonts w:ascii="Arial" w:hAnsi="Arial" w:cs="Arial"/>
                <w:bCs/>
                <w:sz w:val="24"/>
                <w:szCs w:val="24"/>
              </w:rPr>
            </w:pPr>
            <w:r w:rsidRPr="00714E97">
              <w:rPr>
                <w:rFonts w:ascii="Arial" w:hAnsi="Arial" w:cs="Arial"/>
                <w:bCs/>
                <w:sz w:val="24"/>
                <w:szCs w:val="24"/>
              </w:rPr>
              <w:lastRenderedPageBreak/>
              <w:t>Engaging with institutional ethics committees, compliance offices, and staying informed about best practices in academic research ethics can help address and manage conflicts of interest effectively.</w:t>
            </w:r>
          </w:p>
        </w:tc>
      </w:tr>
      <w:tr w:rsidR="00BF5928" w:rsidRPr="00DB054F" w14:paraId="732866CA" w14:textId="77777777" w:rsidTr="00BF5928">
        <w:tc>
          <w:tcPr>
            <w:tcW w:w="255" w:type="pct"/>
          </w:tcPr>
          <w:p w14:paraId="6D3AC76E" w14:textId="77777777" w:rsidR="00BF5928" w:rsidRPr="00DB054F" w:rsidRDefault="00BF5928" w:rsidP="00707E07">
            <w:pPr>
              <w:pStyle w:val="ListParagraph"/>
              <w:spacing w:after="0" w:line="240" w:lineRule="auto"/>
              <w:ind w:left="360" w:right="42"/>
              <w:jc w:val="both"/>
              <w:rPr>
                <w:rFonts w:ascii="Arial" w:hAnsi="Arial" w:cs="Arial"/>
                <w:sz w:val="24"/>
                <w:szCs w:val="24"/>
              </w:rPr>
            </w:pPr>
          </w:p>
        </w:tc>
        <w:tc>
          <w:tcPr>
            <w:tcW w:w="4745" w:type="pct"/>
            <w:gridSpan w:val="2"/>
          </w:tcPr>
          <w:p w14:paraId="5DEEA9F4" w14:textId="77777777" w:rsidR="00BF5928" w:rsidRDefault="00C15F99" w:rsidP="00104500">
            <w:pPr>
              <w:spacing w:after="0" w:line="240" w:lineRule="auto"/>
              <w:jc w:val="both"/>
              <w:rPr>
                <w:rFonts w:ascii="Arial" w:hAnsi="Arial" w:cs="Arial"/>
                <w:b/>
                <w:iCs/>
                <w:sz w:val="24"/>
                <w:szCs w:val="24"/>
                <w:u w:val="single"/>
              </w:rPr>
            </w:pPr>
            <w:r w:rsidRPr="00C15F99">
              <w:rPr>
                <w:rFonts w:ascii="Arial" w:hAnsi="Arial" w:cs="Arial"/>
                <w:b/>
                <w:iCs/>
                <w:sz w:val="24"/>
                <w:szCs w:val="24"/>
                <w:u w:val="single"/>
              </w:rPr>
              <w:t xml:space="preserve">Surveillance </w:t>
            </w:r>
          </w:p>
          <w:p w14:paraId="725CF4CE" w14:textId="2000E8C6" w:rsidR="00C15F99" w:rsidRPr="002B6031" w:rsidRDefault="00C15F99" w:rsidP="00104500">
            <w:pPr>
              <w:spacing w:after="0" w:line="240" w:lineRule="auto"/>
              <w:jc w:val="both"/>
              <w:rPr>
                <w:rFonts w:ascii="Arial" w:hAnsi="Arial" w:cs="Arial"/>
                <w:bCs/>
                <w:sz w:val="24"/>
                <w:szCs w:val="24"/>
              </w:rPr>
            </w:pPr>
          </w:p>
        </w:tc>
      </w:tr>
      <w:tr w:rsidR="003C21EC" w:rsidRPr="00DB054F" w14:paraId="7BFDCF56" w14:textId="77777777" w:rsidTr="00DD0B40">
        <w:tc>
          <w:tcPr>
            <w:tcW w:w="255" w:type="pct"/>
          </w:tcPr>
          <w:p w14:paraId="3E1281B3" w14:textId="77777777" w:rsidR="003C21EC" w:rsidRPr="00DB054F" w:rsidRDefault="003C21EC"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422ACE02" w14:textId="77777777" w:rsidR="00707E07" w:rsidRDefault="00C15F99" w:rsidP="00C15F99">
            <w:pPr>
              <w:spacing w:after="0" w:line="240" w:lineRule="auto"/>
              <w:jc w:val="both"/>
              <w:rPr>
                <w:rFonts w:ascii="Arial" w:hAnsi="Arial" w:cs="Arial"/>
                <w:iCs/>
                <w:sz w:val="24"/>
                <w:szCs w:val="24"/>
              </w:rPr>
            </w:pPr>
            <w:r w:rsidRPr="00C15F99">
              <w:rPr>
                <w:rFonts w:ascii="Arial" w:hAnsi="Arial" w:cs="Arial"/>
                <w:iCs/>
                <w:sz w:val="24"/>
                <w:szCs w:val="24"/>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67067482" w14:textId="0343268E" w:rsidR="00C15F99" w:rsidRPr="002B6031" w:rsidRDefault="00C15F99" w:rsidP="00C15F99">
            <w:pPr>
              <w:spacing w:after="0" w:line="240" w:lineRule="auto"/>
              <w:jc w:val="both"/>
              <w:rPr>
                <w:rFonts w:ascii="Arial" w:hAnsi="Arial" w:cs="Arial"/>
                <w:iCs/>
                <w:sz w:val="24"/>
                <w:szCs w:val="24"/>
              </w:rPr>
            </w:pPr>
          </w:p>
        </w:tc>
        <w:tc>
          <w:tcPr>
            <w:tcW w:w="2579" w:type="pct"/>
          </w:tcPr>
          <w:p w14:paraId="747A81B8" w14:textId="77777777" w:rsidR="00714E97" w:rsidRPr="00714E97" w:rsidRDefault="00714E97" w:rsidP="00714E97">
            <w:pPr>
              <w:spacing w:after="0" w:line="240" w:lineRule="auto"/>
              <w:jc w:val="both"/>
              <w:rPr>
                <w:rFonts w:ascii="Arial" w:hAnsi="Arial" w:cs="Arial"/>
                <w:bCs/>
                <w:sz w:val="24"/>
                <w:szCs w:val="24"/>
              </w:rPr>
            </w:pPr>
            <w:r w:rsidRPr="00714E97">
              <w:rPr>
                <w:rFonts w:ascii="Arial" w:hAnsi="Arial" w:cs="Arial"/>
                <w:bCs/>
                <w:sz w:val="24"/>
                <w:szCs w:val="24"/>
              </w:rPr>
              <w:t>Here are some considerations related to surveillance in educational institutions in Malaysia:</w:t>
            </w:r>
          </w:p>
          <w:p w14:paraId="1ACF74B2" w14:textId="77777777" w:rsidR="00714E97" w:rsidRPr="00714E97" w:rsidRDefault="00714E97" w:rsidP="00714E97">
            <w:pPr>
              <w:spacing w:after="0" w:line="240" w:lineRule="auto"/>
              <w:jc w:val="both"/>
              <w:rPr>
                <w:rFonts w:ascii="Arial" w:hAnsi="Arial" w:cs="Arial"/>
                <w:bCs/>
                <w:sz w:val="24"/>
                <w:szCs w:val="24"/>
              </w:rPr>
            </w:pPr>
          </w:p>
          <w:p w14:paraId="23BC8617" w14:textId="7571F2C4" w:rsidR="00714E97" w:rsidRPr="00714E97" w:rsidRDefault="00714E97" w:rsidP="00714E97">
            <w:pPr>
              <w:spacing w:after="0" w:line="240" w:lineRule="auto"/>
              <w:jc w:val="both"/>
              <w:rPr>
                <w:rFonts w:ascii="Arial" w:hAnsi="Arial" w:cs="Arial"/>
                <w:bCs/>
                <w:sz w:val="24"/>
                <w:szCs w:val="24"/>
              </w:rPr>
            </w:pPr>
            <w:r w:rsidRPr="00714E97">
              <w:rPr>
                <w:rFonts w:ascii="Arial" w:hAnsi="Arial" w:cs="Arial"/>
                <w:bCs/>
                <w:sz w:val="24"/>
                <w:szCs w:val="24"/>
              </w:rPr>
              <w:t xml:space="preserve">1. Campus Security Measures: </w:t>
            </w:r>
          </w:p>
          <w:p w14:paraId="1270E764" w14:textId="28F291BF" w:rsidR="00714E97" w:rsidRPr="00714E97" w:rsidRDefault="00714E97" w:rsidP="00714E97">
            <w:pPr>
              <w:spacing w:after="0" w:line="240" w:lineRule="auto"/>
              <w:jc w:val="both"/>
              <w:rPr>
                <w:rFonts w:ascii="Arial" w:hAnsi="Arial" w:cs="Arial"/>
                <w:bCs/>
                <w:sz w:val="24"/>
                <w:szCs w:val="24"/>
              </w:rPr>
            </w:pPr>
            <w:r w:rsidRPr="00714E97">
              <w:rPr>
                <w:rFonts w:ascii="Arial" w:hAnsi="Arial" w:cs="Arial"/>
                <w:bCs/>
                <w:sz w:val="24"/>
                <w:szCs w:val="24"/>
              </w:rPr>
              <w:t>Educational institutions, particularly higher education campuses, often implement security measures to ensure the safety of students, staff, and visitors. These measures may include the presence of security personnel, CCTV cameras, and other physical security measures.</w:t>
            </w:r>
          </w:p>
          <w:p w14:paraId="1069A24D" w14:textId="77777777" w:rsidR="00714E97" w:rsidRPr="00714E97" w:rsidRDefault="00714E97" w:rsidP="00714E97">
            <w:pPr>
              <w:spacing w:after="0" w:line="240" w:lineRule="auto"/>
              <w:jc w:val="both"/>
              <w:rPr>
                <w:rFonts w:ascii="Arial" w:hAnsi="Arial" w:cs="Arial"/>
                <w:bCs/>
                <w:sz w:val="24"/>
                <w:szCs w:val="24"/>
              </w:rPr>
            </w:pPr>
          </w:p>
          <w:p w14:paraId="3F841593" w14:textId="5920073B" w:rsidR="00714E97" w:rsidRPr="00714E97" w:rsidRDefault="00714E97" w:rsidP="00714E97">
            <w:pPr>
              <w:spacing w:after="0" w:line="240" w:lineRule="auto"/>
              <w:jc w:val="both"/>
              <w:rPr>
                <w:rFonts w:ascii="Arial" w:hAnsi="Arial" w:cs="Arial"/>
                <w:bCs/>
                <w:sz w:val="24"/>
                <w:szCs w:val="24"/>
              </w:rPr>
            </w:pPr>
            <w:r w:rsidRPr="00714E97">
              <w:rPr>
                <w:rFonts w:ascii="Arial" w:hAnsi="Arial" w:cs="Arial"/>
                <w:bCs/>
                <w:sz w:val="24"/>
                <w:szCs w:val="24"/>
              </w:rPr>
              <w:t xml:space="preserve">2. Online Scrutiny: </w:t>
            </w:r>
          </w:p>
          <w:p w14:paraId="493C8BAF" w14:textId="1C76F973" w:rsidR="00714E97" w:rsidRPr="00714E97" w:rsidRDefault="00714E97" w:rsidP="00714E97">
            <w:pPr>
              <w:spacing w:after="0" w:line="240" w:lineRule="auto"/>
              <w:jc w:val="both"/>
              <w:rPr>
                <w:rFonts w:ascii="Arial" w:hAnsi="Arial" w:cs="Arial"/>
                <w:bCs/>
                <w:sz w:val="24"/>
                <w:szCs w:val="24"/>
              </w:rPr>
            </w:pPr>
            <w:r w:rsidRPr="00714E97">
              <w:rPr>
                <w:rFonts w:ascii="Arial" w:hAnsi="Arial" w:cs="Arial"/>
                <w:bCs/>
                <w:sz w:val="24"/>
                <w:szCs w:val="24"/>
              </w:rPr>
              <w:t>In the context of online activities, educational institutions may have acceptable use policies governing the use of digital resources and online platforms. These policies could include guidelines for online behaviour and may be in place to maintain a positive and secure online learning environment.</w:t>
            </w:r>
          </w:p>
          <w:p w14:paraId="32C785E7" w14:textId="77777777" w:rsidR="00714E97" w:rsidRPr="00714E97" w:rsidRDefault="00714E97" w:rsidP="00714E97">
            <w:pPr>
              <w:spacing w:after="0" w:line="240" w:lineRule="auto"/>
              <w:jc w:val="both"/>
              <w:rPr>
                <w:rFonts w:ascii="Arial" w:hAnsi="Arial" w:cs="Arial"/>
                <w:bCs/>
                <w:sz w:val="24"/>
                <w:szCs w:val="24"/>
              </w:rPr>
            </w:pPr>
          </w:p>
          <w:p w14:paraId="2B68B3C7" w14:textId="6339F274" w:rsidR="00714E97" w:rsidRPr="00714E97" w:rsidRDefault="00714E97" w:rsidP="00714E97">
            <w:pPr>
              <w:spacing w:after="0" w:line="240" w:lineRule="auto"/>
              <w:jc w:val="both"/>
              <w:rPr>
                <w:rFonts w:ascii="Arial" w:hAnsi="Arial" w:cs="Arial"/>
                <w:bCs/>
                <w:sz w:val="24"/>
                <w:szCs w:val="24"/>
              </w:rPr>
            </w:pPr>
            <w:r w:rsidRPr="00714E97">
              <w:rPr>
                <w:rFonts w:ascii="Arial" w:hAnsi="Arial" w:cs="Arial"/>
                <w:bCs/>
                <w:sz w:val="24"/>
                <w:szCs w:val="24"/>
              </w:rPr>
              <w:t xml:space="preserve">3. Government Monitoring: </w:t>
            </w:r>
          </w:p>
          <w:p w14:paraId="6AC5B05B" w14:textId="2BF28D8A" w:rsidR="00714E97" w:rsidRPr="00714E97" w:rsidRDefault="00714E97" w:rsidP="00714E97">
            <w:pPr>
              <w:spacing w:after="0" w:line="240" w:lineRule="auto"/>
              <w:jc w:val="both"/>
              <w:rPr>
                <w:rFonts w:ascii="Arial" w:hAnsi="Arial" w:cs="Arial"/>
                <w:bCs/>
                <w:sz w:val="24"/>
                <w:szCs w:val="24"/>
              </w:rPr>
            </w:pPr>
            <w:r w:rsidRPr="00714E97">
              <w:rPr>
                <w:rFonts w:ascii="Arial" w:hAnsi="Arial" w:cs="Arial"/>
                <w:bCs/>
                <w:sz w:val="24"/>
                <w:szCs w:val="24"/>
              </w:rPr>
              <w:t>While Malaysia has laws related to national security and public order, there were no widespread reports of pervasive surveillance specifically targeting academic staff and students in educational institutions up to date.</w:t>
            </w:r>
          </w:p>
          <w:p w14:paraId="3D0B95CF" w14:textId="77777777" w:rsidR="00714E97" w:rsidRPr="00714E97" w:rsidRDefault="00714E97" w:rsidP="00714E97">
            <w:pPr>
              <w:spacing w:after="0" w:line="240" w:lineRule="auto"/>
              <w:jc w:val="both"/>
              <w:rPr>
                <w:rFonts w:ascii="Arial" w:hAnsi="Arial" w:cs="Arial"/>
                <w:bCs/>
                <w:sz w:val="24"/>
                <w:szCs w:val="24"/>
              </w:rPr>
            </w:pPr>
          </w:p>
          <w:p w14:paraId="007EFEB2" w14:textId="5F9D20B8" w:rsidR="00714E97" w:rsidRPr="00714E97" w:rsidRDefault="00714E97" w:rsidP="00714E97">
            <w:pPr>
              <w:spacing w:after="0" w:line="240" w:lineRule="auto"/>
              <w:jc w:val="both"/>
              <w:rPr>
                <w:rFonts w:ascii="Arial" w:hAnsi="Arial" w:cs="Arial"/>
                <w:bCs/>
                <w:sz w:val="24"/>
                <w:szCs w:val="24"/>
              </w:rPr>
            </w:pPr>
            <w:r w:rsidRPr="00714E97">
              <w:rPr>
                <w:rFonts w:ascii="Arial" w:hAnsi="Arial" w:cs="Arial"/>
                <w:bCs/>
                <w:sz w:val="24"/>
                <w:szCs w:val="24"/>
              </w:rPr>
              <w:t xml:space="preserve">4. Impact on Academic Freedom: </w:t>
            </w:r>
          </w:p>
          <w:p w14:paraId="22FD93A2" w14:textId="56762884" w:rsidR="00714E97" w:rsidRPr="00714E97" w:rsidRDefault="00714E97" w:rsidP="00714E97">
            <w:pPr>
              <w:spacing w:after="0" w:line="240" w:lineRule="auto"/>
              <w:jc w:val="both"/>
              <w:rPr>
                <w:rFonts w:ascii="Arial" w:hAnsi="Arial" w:cs="Arial"/>
                <w:bCs/>
                <w:sz w:val="24"/>
                <w:szCs w:val="24"/>
              </w:rPr>
            </w:pPr>
            <w:r w:rsidRPr="00714E97">
              <w:rPr>
                <w:rFonts w:ascii="Arial" w:hAnsi="Arial" w:cs="Arial"/>
                <w:bCs/>
                <w:sz w:val="24"/>
                <w:szCs w:val="24"/>
              </w:rPr>
              <w:lastRenderedPageBreak/>
              <w:t>Surveillance, if perceived as intrusive or excessive, could potentially have implications for academic freedom and freedom of expression. The feeling of being under surveillance may create a chilling effect, leading individuals to self-censor or limit their expressions, which can impact the open exchange of ideas within academic settings.</w:t>
            </w:r>
          </w:p>
          <w:p w14:paraId="751584B1" w14:textId="77777777" w:rsidR="00714E97" w:rsidRPr="00714E97" w:rsidRDefault="00714E97" w:rsidP="00714E97">
            <w:pPr>
              <w:spacing w:after="0" w:line="240" w:lineRule="auto"/>
              <w:jc w:val="both"/>
              <w:rPr>
                <w:rFonts w:ascii="Arial" w:hAnsi="Arial" w:cs="Arial"/>
                <w:bCs/>
                <w:sz w:val="24"/>
                <w:szCs w:val="24"/>
              </w:rPr>
            </w:pPr>
          </w:p>
          <w:p w14:paraId="559073A5" w14:textId="2F3FE8B2" w:rsidR="00714E97" w:rsidRPr="00714E97" w:rsidRDefault="00714E97" w:rsidP="00714E97">
            <w:pPr>
              <w:spacing w:after="0" w:line="240" w:lineRule="auto"/>
              <w:jc w:val="both"/>
              <w:rPr>
                <w:rFonts w:ascii="Arial" w:hAnsi="Arial" w:cs="Arial"/>
                <w:bCs/>
                <w:sz w:val="24"/>
                <w:szCs w:val="24"/>
              </w:rPr>
            </w:pPr>
            <w:r w:rsidRPr="00714E97">
              <w:rPr>
                <w:rFonts w:ascii="Arial" w:hAnsi="Arial" w:cs="Arial"/>
                <w:bCs/>
                <w:sz w:val="24"/>
                <w:szCs w:val="24"/>
              </w:rPr>
              <w:t xml:space="preserve">5. Legal Protections: </w:t>
            </w:r>
          </w:p>
          <w:p w14:paraId="21B17468" w14:textId="6C05F129" w:rsidR="00714E97" w:rsidRPr="00714E97" w:rsidRDefault="00714E97" w:rsidP="00714E97">
            <w:pPr>
              <w:spacing w:after="0" w:line="240" w:lineRule="auto"/>
              <w:jc w:val="both"/>
              <w:rPr>
                <w:rFonts w:ascii="Arial" w:hAnsi="Arial" w:cs="Arial"/>
                <w:bCs/>
                <w:sz w:val="24"/>
                <w:szCs w:val="24"/>
              </w:rPr>
            </w:pPr>
            <w:r w:rsidRPr="00714E97">
              <w:rPr>
                <w:rFonts w:ascii="Arial" w:hAnsi="Arial" w:cs="Arial"/>
                <w:bCs/>
                <w:sz w:val="24"/>
                <w:szCs w:val="24"/>
              </w:rPr>
              <w:t>The Malaysian constitution includes provisions related to freedom of speech and expression, and any surveillance activities that infringe upon these fundamental rights could be subject to legal scrutiny. However, the interpretation and application of these rights may be influenced by broader legal frameworks.</w:t>
            </w:r>
          </w:p>
          <w:p w14:paraId="7DB0A02D" w14:textId="3B01A489" w:rsidR="003C21EC" w:rsidRPr="002B6031" w:rsidRDefault="003C21EC" w:rsidP="00714E97">
            <w:pPr>
              <w:spacing w:after="0" w:line="240" w:lineRule="auto"/>
              <w:jc w:val="both"/>
              <w:rPr>
                <w:rFonts w:ascii="Arial" w:hAnsi="Arial" w:cs="Arial"/>
                <w:bCs/>
                <w:sz w:val="24"/>
                <w:szCs w:val="24"/>
              </w:rPr>
            </w:pPr>
          </w:p>
        </w:tc>
      </w:tr>
      <w:tr w:rsidR="00BF5928" w:rsidRPr="00DB054F" w14:paraId="182A345D" w14:textId="77777777" w:rsidTr="00BF5928">
        <w:tc>
          <w:tcPr>
            <w:tcW w:w="255" w:type="pct"/>
          </w:tcPr>
          <w:p w14:paraId="082D4C24" w14:textId="77777777" w:rsidR="00BF5928" w:rsidRPr="00DB054F" w:rsidRDefault="00BF5928" w:rsidP="00707E07">
            <w:pPr>
              <w:pStyle w:val="ListParagraph"/>
              <w:spacing w:after="0" w:line="240" w:lineRule="auto"/>
              <w:ind w:left="360" w:right="42"/>
              <w:jc w:val="both"/>
              <w:rPr>
                <w:rFonts w:ascii="Arial" w:hAnsi="Arial" w:cs="Arial"/>
                <w:sz w:val="24"/>
                <w:szCs w:val="24"/>
              </w:rPr>
            </w:pPr>
          </w:p>
        </w:tc>
        <w:tc>
          <w:tcPr>
            <w:tcW w:w="4745" w:type="pct"/>
            <w:gridSpan w:val="2"/>
          </w:tcPr>
          <w:p w14:paraId="3B8C527C" w14:textId="11452A94" w:rsidR="00BF5928" w:rsidRDefault="00C15F99" w:rsidP="00104500">
            <w:pPr>
              <w:spacing w:after="0" w:line="240" w:lineRule="auto"/>
              <w:jc w:val="both"/>
              <w:rPr>
                <w:rFonts w:ascii="Arial" w:hAnsi="Arial" w:cs="Arial"/>
                <w:b/>
                <w:iCs/>
                <w:sz w:val="24"/>
                <w:szCs w:val="24"/>
                <w:u w:val="single"/>
              </w:rPr>
            </w:pPr>
            <w:r>
              <w:rPr>
                <w:rFonts w:ascii="Arial" w:hAnsi="Arial" w:cs="Arial"/>
                <w:b/>
                <w:iCs/>
                <w:sz w:val="24"/>
                <w:szCs w:val="24"/>
                <w:u w:val="single"/>
              </w:rPr>
              <w:t>F</w:t>
            </w:r>
            <w:r w:rsidRPr="00C15F99">
              <w:rPr>
                <w:rFonts w:ascii="Arial" w:hAnsi="Arial" w:cs="Arial"/>
                <w:b/>
                <w:iCs/>
                <w:sz w:val="24"/>
                <w:szCs w:val="24"/>
                <w:u w:val="single"/>
              </w:rPr>
              <w:t xml:space="preserve">reedom of expression in teaching and access to books </w:t>
            </w:r>
          </w:p>
          <w:p w14:paraId="2F818DD0" w14:textId="69BABA5C" w:rsidR="00C15F99" w:rsidRPr="002B6031" w:rsidRDefault="00C15F99" w:rsidP="00104500">
            <w:pPr>
              <w:spacing w:after="0" w:line="240" w:lineRule="auto"/>
              <w:jc w:val="both"/>
              <w:rPr>
                <w:rFonts w:ascii="Arial" w:hAnsi="Arial" w:cs="Arial"/>
                <w:bCs/>
                <w:sz w:val="24"/>
                <w:szCs w:val="24"/>
              </w:rPr>
            </w:pPr>
          </w:p>
        </w:tc>
      </w:tr>
      <w:tr w:rsidR="003C21EC" w:rsidRPr="00DB054F" w14:paraId="3F554719" w14:textId="77777777" w:rsidTr="00DD0B40">
        <w:tc>
          <w:tcPr>
            <w:tcW w:w="255" w:type="pct"/>
          </w:tcPr>
          <w:p w14:paraId="3DD66E35" w14:textId="77777777" w:rsidR="003C21EC" w:rsidRPr="00BF5928" w:rsidRDefault="003C21EC" w:rsidP="00104500">
            <w:pPr>
              <w:pStyle w:val="ListParagraph"/>
              <w:numPr>
                <w:ilvl w:val="0"/>
                <w:numId w:val="3"/>
              </w:numPr>
              <w:spacing w:after="0" w:line="240" w:lineRule="auto"/>
              <w:ind w:right="42"/>
              <w:jc w:val="both"/>
              <w:rPr>
                <w:rFonts w:ascii="Arial" w:hAnsi="Arial" w:cs="Arial"/>
                <w:color w:val="7030A0"/>
                <w:sz w:val="24"/>
                <w:szCs w:val="24"/>
              </w:rPr>
            </w:pPr>
          </w:p>
        </w:tc>
        <w:tc>
          <w:tcPr>
            <w:tcW w:w="2166" w:type="pct"/>
          </w:tcPr>
          <w:p w14:paraId="3842D226" w14:textId="77777777" w:rsidR="00BF5928" w:rsidRDefault="00C15F99" w:rsidP="00C15F99">
            <w:pPr>
              <w:spacing w:after="0" w:line="240" w:lineRule="auto"/>
              <w:jc w:val="both"/>
              <w:rPr>
                <w:rFonts w:ascii="Arial" w:hAnsi="Arial" w:cs="Arial"/>
                <w:iCs/>
                <w:sz w:val="24"/>
                <w:szCs w:val="24"/>
              </w:rPr>
            </w:pPr>
            <w:r w:rsidRPr="00C15F99">
              <w:rPr>
                <w:rFonts w:ascii="Arial" w:hAnsi="Arial" w:cs="Arial"/>
                <w:iCs/>
                <w:sz w:val="24"/>
                <w:szCs w:val="24"/>
              </w:rPr>
              <w:t>Do teachers and professors, at all levels of education, enjoy freedom of expression in their own teaching? Are there any limitations imposed, such as remaining</w:t>
            </w:r>
            <w:r>
              <w:rPr>
                <w:rFonts w:ascii="Arial" w:hAnsi="Arial" w:cs="Arial"/>
                <w:iCs/>
                <w:sz w:val="24"/>
                <w:szCs w:val="24"/>
              </w:rPr>
              <w:t xml:space="preserve"> </w:t>
            </w:r>
            <w:r w:rsidRPr="00C15F99">
              <w:rPr>
                <w:rFonts w:ascii="Arial" w:hAnsi="Arial" w:cs="Arial"/>
                <w:iCs/>
                <w:sz w:val="24"/>
                <w:szCs w:val="24"/>
              </w:rPr>
              <w:t xml:space="preserve">“neutral” or forwarding a particular perspective, e.g. on religious and political matters? </w:t>
            </w:r>
          </w:p>
          <w:p w14:paraId="664EC7AF" w14:textId="33A41192" w:rsidR="00C15F99" w:rsidRPr="002B6031" w:rsidRDefault="00C15F99" w:rsidP="00C15F99">
            <w:pPr>
              <w:spacing w:after="0" w:line="240" w:lineRule="auto"/>
              <w:jc w:val="both"/>
              <w:rPr>
                <w:rFonts w:ascii="Arial" w:hAnsi="Arial" w:cs="Arial"/>
                <w:iCs/>
                <w:sz w:val="24"/>
                <w:szCs w:val="24"/>
              </w:rPr>
            </w:pPr>
          </w:p>
        </w:tc>
        <w:tc>
          <w:tcPr>
            <w:tcW w:w="2579" w:type="pct"/>
          </w:tcPr>
          <w:p w14:paraId="5089B909" w14:textId="77777777" w:rsidR="00A53CEB" w:rsidRDefault="00714E97" w:rsidP="00714E97">
            <w:pPr>
              <w:spacing w:after="0" w:line="240" w:lineRule="auto"/>
              <w:jc w:val="both"/>
              <w:rPr>
                <w:rFonts w:ascii="Arial" w:hAnsi="Arial" w:cs="Arial"/>
                <w:sz w:val="24"/>
                <w:szCs w:val="24"/>
              </w:rPr>
            </w:pPr>
            <w:r w:rsidRPr="00714E97">
              <w:rPr>
                <w:rFonts w:ascii="Arial" w:hAnsi="Arial" w:cs="Arial"/>
                <w:sz w:val="24"/>
                <w:szCs w:val="24"/>
              </w:rPr>
              <w:t xml:space="preserve">In Malaysia, teachers and professors generally have a degree of freedom of expression in their teaching, but there are certain limitations and considerations, particularly in areas that may be deemed sensitive, such as religious and political matters. </w:t>
            </w:r>
          </w:p>
          <w:p w14:paraId="79DF1EB9" w14:textId="77777777" w:rsidR="00A53CEB" w:rsidRDefault="00A53CEB" w:rsidP="00714E97">
            <w:pPr>
              <w:spacing w:after="0" w:line="240" w:lineRule="auto"/>
              <w:jc w:val="both"/>
              <w:rPr>
                <w:rFonts w:ascii="Arial" w:hAnsi="Arial" w:cs="Arial"/>
                <w:sz w:val="24"/>
                <w:szCs w:val="24"/>
              </w:rPr>
            </w:pPr>
          </w:p>
          <w:p w14:paraId="4DCF669E" w14:textId="77777777" w:rsidR="00A53CEB" w:rsidRDefault="00714E97" w:rsidP="00714E97">
            <w:pPr>
              <w:spacing w:after="0" w:line="240" w:lineRule="auto"/>
              <w:jc w:val="both"/>
              <w:rPr>
                <w:rFonts w:ascii="Arial" w:hAnsi="Arial" w:cs="Arial"/>
                <w:sz w:val="24"/>
                <w:szCs w:val="24"/>
              </w:rPr>
            </w:pPr>
            <w:r w:rsidRPr="00714E97">
              <w:rPr>
                <w:rFonts w:ascii="Arial" w:hAnsi="Arial" w:cs="Arial"/>
                <w:sz w:val="24"/>
                <w:szCs w:val="24"/>
              </w:rPr>
              <w:t xml:space="preserve">The extent of academic freedom for educators may vary depending on the level of education, institutional policies, and relevant laws. </w:t>
            </w:r>
          </w:p>
          <w:p w14:paraId="34CC0859" w14:textId="77777777" w:rsidR="00A53CEB" w:rsidRDefault="00A53CEB" w:rsidP="00714E97">
            <w:pPr>
              <w:spacing w:after="0" w:line="240" w:lineRule="auto"/>
              <w:jc w:val="both"/>
              <w:rPr>
                <w:rFonts w:ascii="Arial" w:hAnsi="Arial" w:cs="Arial"/>
                <w:sz w:val="24"/>
                <w:szCs w:val="24"/>
              </w:rPr>
            </w:pPr>
          </w:p>
          <w:p w14:paraId="303AE1F3" w14:textId="12FECA84" w:rsidR="00714E97" w:rsidRPr="00714E97" w:rsidRDefault="00A53CEB" w:rsidP="00714E97">
            <w:pPr>
              <w:spacing w:after="0" w:line="240" w:lineRule="auto"/>
              <w:jc w:val="both"/>
              <w:rPr>
                <w:rFonts w:ascii="Arial" w:hAnsi="Arial" w:cs="Arial"/>
                <w:sz w:val="24"/>
                <w:szCs w:val="24"/>
              </w:rPr>
            </w:pPr>
            <w:r>
              <w:rPr>
                <w:rFonts w:ascii="Arial" w:hAnsi="Arial" w:cs="Arial"/>
                <w:sz w:val="24"/>
                <w:szCs w:val="24"/>
              </w:rPr>
              <w:t xml:space="preserve">Below are </w:t>
            </w:r>
            <w:r w:rsidR="00831F2B">
              <w:rPr>
                <w:rFonts w:ascii="Arial" w:hAnsi="Arial" w:cs="Arial"/>
                <w:sz w:val="24"/>
                <w:szCs w:val="24"/>
              </w:rPr>
              <w:t>several key considerations:</w:t>
            </w:r>
          </w:p>
          <w:p w14:paraId="5DFAFFD7" w14:textId="77777777" w:rsidR="00714E97" w:rsidRPr="00714E97" w:rsidRDefault="00714E97" w:rsidP="00714E97">
            <w:pPr>
              <w:spacing w:after="0" w:line="240" w:lineRule="auto"/>
              <w:jc w:val="both"/>
              <w:rPr>
                <w:rFonts w:ascii="Arial" w:hAnsi="Arial" w:cs="Arial"/>
                <w:sz w:val="24"/>
                <w:szCs w:val="24"/>
              </w:rPr>
            </w:pPr>
          </w:p>
          <w:p w14:paraId="0135CFC6" w14:textId="3658CC31" w:rsidR="00714E97" w:rsidRPr="00714E97" w:rsidRDefault="00714E97" w:rsidP="00714E97">
            <w:pPr>
              <w:spacing w:after="0" w:line="240" w:lineRule="auto"/>
              <w:jc w:val="both"/>
              <w:rPr>
                <w:rFonts w:ascii="Arial" w:hAnsi="Arial" w:cs="Arial"/>
                <w:sz w:val="24"/>
                <w:szCs w:val="24"/>
              </w:rPr>
            </w:pPr>
            <w:r w:rsidRPr="00714E97">
              <w:rPr>
                <w:rFonts w:ascii="Arial" w:hAnsi="Arial" w:cs="Arial"/>
                <w:sz w:val="24"/>
                <w:szCs w:val="24"/>
              </w:rPr>
              <w:t>1.</w:t>
            </w:r>
            <w:r w:rsidR="00831F2B">
              <w:rPr>
                <w:rFonts w:ascii="Arial" w:hAnsi="Arial" w:cs="Arial"/>
                <w:sz w:val="24"/>
                <w:szCs w:val="24"/>
              </w:rPr>
              <w:t xml:space="preserve"> </w:t>
            </w:r>
            <w:r w:rsidRPr="00714E97">
              <w:rPr>
                <w:rFonts w:ascii="Arial" w:hAnsi="Arial" w:cs="Arial"/>
                <w:sz w:val="24"/>
                <w:szCs w:val="24"/>
              </w:rPr>
              <w:t>Higher Education Institutions:</w:t>
            </w:r>
          </w:p>
          <w:p w14:paraId="08708B4A" w14:textId="1020803B" w:rsidR="00714E97" w:rsidRPr="00714E97" w:rsidRDefault="00714E97" w:rsidP="00714E97">
            <w:pPr>
              <w:spacing w:after="0" w:line="240" w:lineRule="auto"/>
              <w:jc w:val="both"/>
              <w:rPr>
                <w:rFonts w:ascii="Arial" w:hAnsi="Arial" w:cs="Arial"/>
                <w:sz w:val="24"/>
                <w:szCs w:val="24"/>
              </w:rPr>
            </w:pPr>
            <w:r w:rsidRPr="00714E97">
              <w:rPr>
                <w:rFonts w:ascii="Arial" w:hAnsi="Arial" w:cs="Arial"/>
                <w:sz w:val="24"/>
                <w:szCs w:val="24"/>
              </w:rPr>
              <w:t xml:space="preserve">In universities and higher education institutions, there is generally an expectation that professors and lecturers have academic freedom in their teaching, research, and discussions. However, </w:t>
            </w:r>
            <w:r w:rsidRPr="00714E97">
              <w:rPr>
                <w:rFonts w:ascii="Arial" w:hAnsi="Arial" w:cs="Arial"/>
                <w:sz w:val="24"/>
                <w:szCs w:val="24"/>
              </w:rPr>
              <w:lastRenderedPageBreak/>
              <w:t>there may be some limitations, particularly in areas that are deemed sensitive or controversial.</w:t>
            </w:r>
          </w:p>
          <w:p w14:paraId="54CB674B" w14:textId="77777777" w:rsidR="00714E97" w:rsidRPr="00714E97" w:rsidRDefault="00714E97" w:rsidP="00714E97">
            <w:pPr>
              <w:spacing w:after="0" w:line="240" w:lineRule="auto"/>
              <w:jc w:val="both"/>
              <w:rPr>
                <w:rFonts w:ascii="Arial" w:hAnsi="Arial" w:cs="Arial"/>
                <w:sz w:val="24"/>
                <w:szCs w:val="24"/>
              </w:rPr>
            </w:pPr>
          </w:p>
          <w:p w14:paraId="1A467FEA" w14:textId="415915E9" w:rsidR="00714E97" w:rsidRPr="00714E97" w:rsidRDefault="00831F2B" w:rsidP="00714E97">
            <w:pPr>
              <w:spacing w:after="0" w:line="240" w:lineRule="auto"/>
              <w:jc w:val="both"/>
              <w:rPr>
                <w:rFonts w:ascii="Arial" w:hAnsi="Arial" w:cs="Arial"/>
                <w:sz w:val="24"/>
                <w:szCs w:val="24"/>
              </w:rPr>
            </w:pPr>
            <w:r>
              <w:rPr>
                <w:rFonts w:ascii="Arial" w:hAnsi="Arial" w:cs="Arial"/>
                <w:sz w:val="24"/>
                <w:szCs w:val="24"/>
              </w:rPr>
              <w:t>2</w:t>
            </w:r>
            <w:r w:rsidR="00714E97" w:rsidRPr="00714E97">
              <w:rPr>
                <w:rFonts w:ascii="Arial" w:hAnsi="Arial" w:cs="Arial"/>
                <w:sz w:val="24"/>
                <w:szCs w:val="24"/>
              </w:rPr>
              <w:t xml:space="preserve">. Limitations on Topics: </w:t>
            </w:r>
          </w:p>
          <w:p w14:paraId="0FED6A32" w14:textId="66294A59" w:rsidR="001A2F4A" w:rsidRPr="00EF351C" w:rsidRDefault="001A2F4A" w:rsidP="00714E97">
            <w:pPr>
              <w:spacing w:after="0" w:line="240" w:lineRule="auto"/>
              <w:jc w:val="both"/>
              <w:rPr>
                <w:rFonts w:ascii="Arial" w:hAnsi="Arial" w:cs="Arial"/>
                <w:color w:val="000000" w:themeColor="text1"/>
                <w:sz w:val="24"/>
                <w:szCs w:val="24"/>
                <w:lang w:val="en-US"/>
              </w:rPr>
            </w:pPr>
            <w:r w:rsidRPr="00EF351C">
              <w:rPr>
                <w:rFonts w:ascii="Arial" w:hAnsi="Arial" w:cs="Arial"/>
                <w:color w:val="000000" w:themeColor="text1"/>
                <w:sz w:val="24"/>
                <w:szCs w:val="24"/>
                <w:lang w:val="en-US"/>
              </w:rPr>
              <w:t>Lecture</w:t>
            </w:r>
            <w:r w:rsidR="005D1B12" w:rsidRPr="00EF351C">
              <w:rPr>
                <w:rFonts w:ascii="Arial" w:hAnsi="Arial" w:cs="Arial"/>
                <w:color w:val="000000" w:themeColor="text1"/>
                <w:sz w:val="24"/>
                <w:szCs w:val="24"/>
                <w:lang w:val="en-US"/>
              </w:rPr>
              <w:t>r</w:t>
            </w:r>
            <w:r w:rsidRPr="00EF351C">
              <w:rPr>
                <w:rFonts w:ascii="Arial" w:hAnsi="Arial" w:cs="Arial"/>
                <w:color w:val="000000" w:themeColor="text1"/>
                <w:sz w:val="24"/>
                <w:szCs w:val="24"/>
                <w:lang w:val="en-US"/>
              </w:rPr>
              <w:t>s and professors</w:t>
            </w:r>
            <w:r w:rsidR="005D1B12" w:rsidRPr="00EF351C">
              <w:rPr>
                <w:rFonts w:ascii="Arial" w:hAnsi="Arial" w:cs="Arial"/>
                <w:color w:val="000000" w:themeColor="text1"/>
                <w:sz w:val="24"/>
                <w:szCs w:val="24"/>
                <w:lang w:val="en-US"/>
              </w:rPr>
              <w:t xml:space="preserve">, </w:t>
            </w:r>
            <w:r w:rsidR="00E90476" w:rsidRPr="00EF351C">
              <w:rPr>
                <w:rFonts w:ascii="Arial" w:hAnsi="Arial" w:cs="Arial"/>
                <w:color w:val="000000" w:themeColor="text1"/>
                <w:sz w:val="24"/>
                <w:szCs w:val="24"/>
                <w:lang w:val="en-US"/>
              </w:rPr>
              <w:t>guided by</w:t>
            </w:r>
            <w:r w:rsidR="005D1B12" w:rsidRPr="00EF351C">
              <w:rPr>
                <w:rFonts w:ascii="Arial" w:hAnsi="Arial" w:cs="Arial"/>
                <w:color w:val="000000" w:themeColor="text1"/>
                <w:sz w:val="24"/>
                <w:szCs w:val="24"/>
                <w:lang w:val="en-US"/>
              </w:rPr>
              <w:t xml:space="preserve"> personal consciousness,</w:t>
            </w:r>
            <w:r w:rsidRPr="00EF351C">
              <w:rPr>
                <w:rFonts w:ascii="Arial" w:hAnsi="Arial" w:cs="Arial"/>
                <w:color w:val="000000" w:themeColor="text1"/>
                <w:sz w:val="24"/>
                <w:szCs w:val="24"/>
                <w:lang w:val="en-US"/>
              </w:rPr>
              <w:t xml:space="preserve"> </w:t>
            </w:r>
            <w:r w:rsidR="00E90476" w:rsidRPr="00EF351C">
              <w:rPr>
                <w:rFonts w:ascii="Arial" w:hAnsi="Arial" w:cs="Arial"/>
                <w:color w:val="000000" w:themeColor="text1"/>
                <w:sz w:val="24"/>
                <w:szCs w:val="24"/>
                <w:lang w:val="en-US"/>
              </w:rPr>
              <w:t>may opt to</w:t>
            </w:r>
            <w:r w:rsidRPr="00EF351C">
              <w:rPr>
                <w:rFonts w:ascii="Arial" w:hAnsi="Arial" w:cs="Arial"/>
                <w:color w:val="000000" w:themeColor="text1"/>
                <w:sz w:val="24"/>
                <w:szCs w:val="24"/>
                <w:lang w:val="en-US"/>
              </w:rPr>
              <w:t xml:space="preserve"> avoid discussions on </w:t>
            </w:r>
            <w:r w:rsidR="00E90476" w:rsidRPr="00EF351C">
              <w:rPr>
                <w:rFonts w:ascii="Arial" w:hAnsi="Arial" w:cs="Arial"/>
                <w:color w:val="000000" w:themeColor="text1"/>
                <w:sz w:val="24"/>
                <w:szCs w:val="24"/>
                <w:lang w:val="en-US"/>
              </w:rPr>
              <w:t xml:space="preserve">certain topics </w:t>
            </w:r>
            <w:r w:rsidRPr="00EF351C">
              <w:rPr>
                <w:rFonts w:ascii="Arial" w:hAnsi="Arial" w:cs="Arial"/>
                <w:color w:val="000000" w:themeColor="text1"/>
                <w:sz w:val="24"/>
                <w:szCs w:val="24"/>
                <w:lang w:val="en-US"/>
              </w:rPr>
              <w:t>that may not</w:t>
            </w:r>
            <w:r w:rsidR="005D1B12" w:rsidRPr="00EF351C">
              <w:rPr>
                <w:rFonts w:ascii="Arial" w:hAnsi="Arial" w:cs="Arial"/>
                <w:color w:val="000000" w:themeColor="text1"/>
                <w:sz w:val="24"/>
                <w:szCs w:val="24"/>
                <w:lang w:val="en-US"/>
              </w:rPr>
              <w:t xml:space="preserve"> be </w:t>
            </w:r>
            <w:r w:rsidRPr="00EF351C">
              <w:rPr>
                <w:rFonts w:ascii="Arial" w:hAnsi="Arial" w:cs="Arial"/>
                <w:color w:val="000000" w:themeColor="text1"/>
                <w:sz w:val="24"/>
                <w:szCs w:val="24"/>
                <w:lang w:val="en-US"/>
              </w:rPr>
              <w:t xml:space="preserve">in line with societal norms in Malaysia. This </w:t>
            </w:r>
            <w:r w:rsidR="00E90476" w:rsidRPr="00EF351C">
              <w:rPr>
                <w:rFonts w:ascii="Arial" w:hAnsi="Arial" w:cs="Arial"/>
                <w:color w:val="000000" w:themeColor="text1"/>
                <w:sz w:val="24"/>
                <w:szCs w:val="24"/>
                <w:lang w:val="en-US"/>
              </w:rPr>
              <w:t>cautious approach</w:t>
            </w:r>
            <w:r w:rsidR="005D1B12" w:rsidRPr="00EF351C">
              <w:rPr>
                <w:rFonts w:ascii="Arial" w:hAnsi="Arial" w:cs="Arial"/>
                <w:color w:val="000000" w:themeColor="text1"/>
                <w:sz w:val="24"/>
                <w:szCs w:val="24"/>
                <w:lang w:val="en-US"/>
              </w:rPr>
              <w:t xml:space="preserve"> is not a reflection o</w:t>
            </w:r>
            <w:r w:rsidR="00E90476" w:rsidRPr="00EF351C">
              <w:rPr>
                <w:rFonts w:ascii="Arial" w:hAnsi="Arial" w:cs="Arial"/>
                <w:color w:val="000000" w:themeColor="text1"/>
                <w:sz w:val="24"/>
                <w:szCs w:val="24"/>
                <w:lang w:val="en-US"/>
              </w:rPr>
              <w:t>f</w:t>
            </w:r>
            <w:r w:rsidR="005D1B12" w:rsidRPr="00EF351C">
              <w:rPr>
                <w:rFonts w:ascii="Arial" w:hAnsi="Arial" w:cs="Arial"/>
                <w:color w:val="000000" w:themeColor="text1"/>
                <w:sz w:val="24"/>
                <w:szCs w:val="24"/>
                <w:lang w:val="en-US"/>
              </w:rPr>
              <w:t xml:space="preserve"> restrictions of</w:t>
            </w:r>
            <w:r w:rsidRPr="00EF351C">
              <w:rPr>
                <w:rFonts w:ascii="Arial" w:hAnsi="Arial" w:cs="Arial"/>
                <w:color w:val="000000" w:themeColor="text1"/>
                <w:sz w:val="24"/>
                <w:szCs w:val="24"/>
                <w:lang w:val="en-US"/>
              </w:rPr>
              <w:t xml:space="preserve"> freedom of expression, but </w:t>
            </w:r>
            <w:r w:rsidR="00E90476" w:rsidRPr="00EF351C">
              <w:rPr>
                <w:rFonts w:ascii="Arial" w:hAnsi="Arial" w:cs="Arial"/>
                <w:color w:val="000000" w:themeColor="text1"/>
                <w:sz w:val="24"/>
                <w:szCs w:val="24"/>
                <w:lang w:val="en-US"/>
              </w:rPr>
              <w:t xml:space="preserve">rather </w:t>
            </w:r>
            <w:r w:rsidRPr="00EF351C">
              <w:rPr>
                <w:rFonts w:ascii="Arial" w:hAnsi="Arial" w:cs="Arial"/>
                <w:color w:val="000000" w:themeColor="text1"/>
                <w:sz w:val="24"/>
                <w:szCs w:val="24"/>
                <w:lang w:val="en-US"/>
              </w:rPr>
              <w:t xml:space="preserve">to </w:t>
            </w:r>
            <w:r w:rsidR="00E90476" w:rsidRPr="00EF351C">
              <w:rPr>
                <w:rFonts w:ascii="Arial" w:hAnsi="Arial" w:cs="Arial"/>
                <w:color w:val="000000" w:themeColor="text1"/>
                <w:sz w:val="24"/>
                <w:szCs w:val="24"/>
                <w:lang w:val="en-US"/>
              </w:rPr>
              <w:t>mitigate potential</w:t>
            </w:r>
            <w:r w:rsidRPr="00EF351C">
              <w:rPr>
                <w:rFonts w:ascii="Arial" w:hAnsi="Arial" w:cs="Arial"/>
                <w:color w:val="000000" w:themeColor="text1"/>
                <w:sz w:val="24"/>
                <w:szCs w:val="24"/>
                <w:lang w:val="en-US"/>
              </w:rPr>
              <w:t xml:space="preserve"> negative repercussions </w:t>
            </w:r>
            <w:r w:rsidR="005D1B12" w:rsidRPr="00EF351C">
              <w:rPr>
                <w:rFonts w:ascii="Arial" w:hAnsi="Arial" w:cs="Arial"/>
                <w:color w:val="000000" w:themeColor="text1"/>
                <w:sz w:val="24"/>
                <w:szCs w:val="24"/>
                <w:lang w:val="en-US"/>
              </w:rPr>
              <w:t>that might arise within</w:t>
            </w:r>
            <w:r w:rsidRPr="00EF351C">
              <w:rPr>
                <w:rFonts w:ascii="Arial" w:hAnsi="Arial" w:cs="Arial"/>
                <w:color w:val="000000" w:themeColor="text1"/>
                <w:sz w:val="24"/>
                <w:szCs w:val="24"/>
                <w:lang w:val="en-US"/>
              </w:rPr>
              <w:t xml:space="preserve"> the society</w:t>
            </w:r>
            <w:r w:rsidR="005D1B12" w:rsidRPr="00EF351C">
              <w:rPr>
                <w:rFonts w:ascii="Arial" w:hAnsi="Arial" w:cs="Arial"/>
                <w:color w:val="000000" w:themeColor="text1"/>
                <w:sz w:val="24"/>
                <w:szCs w:val="24"/>
                <w:lang w:val="en-US"/>
              </w:rPr>
              <w:t>,</w:t>
            </w:r>
            <w:r w:rsidRPr="00EF351C">
              <w:rPr>
                <w:rFonts w:ascii="Arial" w:hAnsi="Arial" w:cs="Arial"/>
                <w:color w:val="000000" w:themeColor="text1"/>
                <w:sz w:val="24"/>
                <w:szCs w:val="24"/>
                <w:lang w:val="en-US"/>
              </w:rPr>
              <w:t xml:space="preserve"> such as </w:t>
            </w:r>
            <w:r w:rsidR="005D1B12" w:rsidRPr="00EF351C">
              <w:rPr>
                <w:rFonts w:ascii="Arial" w:hAnsi="Arial" w:cs="Arial"/>
                <w:color w:val="000000" w:themeColor="text1"/>
                <w:sz w:val="24"/>
                <w:szCs w:val="24"/>
                <w:lang w:val="en-US"/>
              </w:rPr>
              <w:t>incitement</w:t>
            </w:r>
            <w:r w:rsidRPr="00EF351C">
              <w:rPr>
                <w:rFonts w:ascii="Arial" w:hAnsi="Arial" w:cs="Arial"/>
                <w:color w:val="000000" w:themeColor="text1"/>
                <w:sz w:val="24"/>
                <w:szCs w:val="24"/>
                <w:lang w:val="en-US"/>
              </w:rPr>
              <w:t xml:space="preserve"> by the public </w:t>
            </w:r>
            <w:r w:rsidR="005D1B12" w:rsidRPr="00EF351C">
              <w:rPr>
                <w:rFonts w:ascii="Arial" w:hAnsi="Arial" w:cs="Arial"/>
                <w:color w:val="000000" w:themeColor="text1"/>
                <w:sz w:val="24"/>
                <w:szCs w:val="24"/>
                <w:lang w:val="en-US"/>
              </w:rPr>
              <w:t>on</w:t>
            </w:r>
            <w:r w:rsidRPr="00EF351C">
              <w:rPr>
                <w:rFonts w:ascii="Arial" w:hAnsi="Arial" w:cs="Arial"/>
                <w:color w:val="000000" w:themeColor="text1"/>
                <w:sz w:val="24"/>
                <w:szCs w:val="24"/>
                <w:lang w:val="en-US"/>
              </w:rPr>
              <w:t xml:space="preserve"> social media</w:t>
            </w:r>
            <w:r w:rsidR="00E90476" w:rsidRPr="00EF351C">
              <w:rPr>
                <w:rFonts w:ascii="Arial" w:hAnsi="Arial" w:cs="Arial"/>
                <w:color w:val="000000" w:themeColor="text1"/>
                <w:sz w:val="24"/>
                <w:szCs w:val="24"/>
                <w:lang w:val="en-US"/>
              </w:rPr>
              <w:t xml:space="preserve"> platforms</w:t>
            </w:r>
            <w:r w:rsidRPr="00EF351C">
              <w:rPr>
                <w:rFonts w:ascii="Arial" w:hAnsi="Arial" w:cs="Arial"/>
                <w:color w:val="000000" w:themeColor="text1"/>
                <w:sz w:val="24"/>
                <w:szCs w:val="24"/>
                <w:lang w:val="en-US"/>
              </w:rPr>
              <w:t xml:space="preserve"> without understanding the </w:t>
            </w:r>
            <w:r w:rsidR="005D1B12" w:rsidRPr="00EF351C">
              <w:rPr>
                <w:rFonts w:ascii="Arial" w:hAnsi="Arial" w:cs="Arial"/>
                <w:color w:val="000000" w:themeColor="text1"/>
                <w:sz w:val="24"/>
                <w:szCs w:val="24"/>
                <w:lang w:val="en-US"/>
              </w:rPr>
              <w:t>full</w:t>
            </w:r>
            <w:r w:rsidRPr="00EF351C">
              <w:rPr>
                <w:rFonts w:ascii="Arial" w:hAnsi="Arial" w:cs="Arial"/>
                <w:color w:val="000000" w:themeColor="text1"/>
                <w:sz w:val="24"/>
                <w:szCs w:val="24"/>
                <w:lang w:val="en-US"/>
              </w:rPr>
              <w:t xml:space="preserve"> context of </w:t>
            </w:r>
            <w:r w:rsidR="005D1B12" w:rsidRPr="00EF351C">
              <w:rPr>
                <w:rFonts w:ascii="Arial" w:hAnsi="Arial" w:cs="Arial"/>
                <w:color w:val="000000" w:themeColor="text1"/>
                <w:sz w:val="24"/>
                <w:szCs w:val="24"/>
                <w:lang w:val="en-US"/>
              </w:rPr>
              <w:t xml:space="preserve">the </w:t>
            </w:r>
            <w:r w:rsidRPr="00EF351C">
              <w:rPr>
                <w:rFonts w:ascii="Arial" w:hAnsi="Arial" w:cs="Arial"/>
                <w:color w:val="000000" w:themeColor="text1"/>
                <w:sz w:val="24"/>
                <w:szCs w:val="24"/>
                <w:lang w:val="en-US"/>
              </w:rPr>
              <w:t>discussion.</w:t>
            </w:r>
          </w:p>
          <w:p w14:paraId="03AAEF52" w14:textId="77777777" w:rsidR="00714E97" w:rsidRPr="001A2F4A" w:rsidRDefault="00714E97" w:rsidP="00714E97">
            <w:pPr>
              <w:spacing w:after="0" w:line="240" w:lineRule="auto"/>
              <w:jc w:val="both"/>
              <w:rPr>
                <w:rFonts w:ascii="Arial" w:hAnsi="Arial" w:cs="Arial"/>
                <w:sz w:val="24"/>
                <w:szCs w:val="24"/>
                <w:lang w:val="en-US"/>
              </w:rPr>
            </w:pPr>
          </w:p>
          <w:p w14:paraId="4FABE026" w14:textId="60CF181E" w:rsidR="00714E97" w:rsidRPr="00714E97" w:rsidRDefault="00831F2B" w:rsidP="00714E97">
            <w:pPr>
              <w:spacing w:after="0" w:line="240" w:lineRule="auto"/>
              <w:jc w:val="both"/>
              <w:rPr>
                <w:rFonts w:ascii="Arial" w:hAnsi="Arial" w:cs="Arial"/>
                <w:sz w:val="24"/>
                <w:szCs w:val="24"/>
              </w:rPr>
            </w:pPr>
            <w:r>
              <w:rPr>
                <w:rFonts w:ascii="Arial" w:hAnsi="Arial" w:cs="Arial"/>
                <w:sz w:val="24"/>
                <w:szCs w:val="24"/>
              </w:rPr>
              <w:t>Academia</w:t>
            </w:r>
            <w:r w:rsidR="00714E97" w:rsidRPr="00714E97">
              <w:rPr>
                <w:rFonts w:ascii="Arial" w:hAnsi="Arial" w:cs="Arial"/>
                <w:sz w:val="24"/>
                <w:szCs w:val="24"/>
              </w:rPr>
              <w:t xml:space="preserve"> may also be mindful of guidelines related to religious education, ensuring that teaching respects the diversity of Malaysia</w:t>
            </w:r>
            <w:r>
              <w:rPr>
                <w:rFonts w:ascii="Arial" w:hAnsi="Arial" w:cs="Arial"/>
                <w:sz w:val="24"/>
                <w:szCs w:val="24"/>
              </w:rPr>
              <w:t>’</w:t>
            </w:r>
            <w:r w:rsidR="00714E97" w:rsidRPr="00714E97">
              <w:rPr>
                <w:rFonts w:ascii="Arial" w:hAnsi="Arial" w:cs="Arial"/>
                <w:sz w:val="24"/>
                <w:szCs w:val="24"/>
              </w:rPr>
              <w:t>s multicultural and multi-religious society.</w:t>
            </w:r>
          </w:p>
          <w:p w14:paraId="0FC2F6F6" w14:textId="77777777" w:rsidR="00714E97" w:rsidRPr="00714E97" w:rsidRDefault="00714E97" w:rsidP="00714E97">
            <w:pPr>
              <w:spacing w:after="0" w:line="240" w:lineRule="auto"/>
              <w:jc w:val="both"/>
              <w:rPr>
                <w:rFonts w:ascii="Arial" w:hAnsi="Arial" w:cs="Arial"/>
                <w:sz w:val="24"/>
                <w:szCs w:val="24"/>
              </w:rPr>
            </w:pPr>
          </w:p>
          <w:p w14:paraId="4588F716" w14:textId="01B79032" w:rsidR="00714E97" w:rsidRPr="00714E97" w:rsidRDefault="00831F2B" w:rsidP="00714E97">
            <w:pPr>
              <w:spacing w:after="0" w:line="240" w:lineRule="auto"/>
              <w:jc w:val="both"/>
              <w:rPr>
                <w:rFonts w:ascii="Arial" w:hAnsi="Arial" w:cs="Arial"/>
                <w:sz w:val="24"/>
                <w:szCs w:val="24"/>
              </w:rPr>
            </w:pPr>
            <w:r>
              <w:rPr>
                <w:rFonts w:ascii="Arial" w:hAnsi="Arial" w:cs="Arial"/>
                <w:sz w:val="24"/>
                <w:szCs w:val="24"/>
              </w:rPr>
              <w:t>3</w:t>
            </w:r>
            <w:r w:rsidR="00714E97" w:rsidRPr="00714E97">
              <w:rPr>
                <w:rFonts w:ascii="Arial" w:hAnsi="Arial" w:cs="Arial"/>
                <w:sz w:val="24"/>
                <w:szCs w:val="24"/>
              </w:rPr>
              <w:t xml:space="preserve">. Code of Conduct and Professional Ethics: </w:t>
            </w:r>
          </w:p>
          <w:p w14:paraId="327BD7EA" w14:textId="1F8ADC2A" w:rsidR="00714E97" w:rsidRPr="00714E97" w:rsidRDefault="00831F2B" w:rsidP="00714E97">
            <w:pPr>
              <w:spacing w:after="0" w:line="240" w:lineRule="auto"/>
              <w:jc w:val="both"/>
              <w:rPr>
                <w:rFonts w:ascii="Arial" w:hAnsi="Arial" w:cs="Arial"/>
                <w:sz w:val="24"/>
                <w:szCs w:val="24"/>
              </w:rPr>
            </w:pPr>
            <w:r>
              <w:rPr>
                <w:rFonts w:ascii="Arial" w:hAnsi="Arial" w:cs="Arial"/>
                <w:sz w:val="24"/>
                <w:szCs w:val="24"/>
              </w:rPr>
              <w:t>Lecturer</w:t>
            </w:r>
            <w:r w:rsidR="00714E97" w:rsidRPr="00714E97">
              <w:rPr>
                <w:rFonts w:ascii="Arial" w:hAnsi="Arial" w:cs="Arial"/>
                <w:sz w:val="24"/>
                <w:szCs w:val="24"/>
              </w:rPr>
              <w:t xml:space="preserve">s and </w:t>
            </w:r>
            <w:r>
              <w:rPr>
                <w:rFonts w:ascii="Arial" w:hAnsi="Arial" w:cs="Arial"/>
                <w:sz w:val="24"/>
                <w:szCs w:val="24"/>
              </w:rPr>
              <w:t>P</w:t>
            </w:r>
            <w:r w:rsidR="00714E97" w:rsidRPr="00714E97">
              <w:rPr>
                <w:rFonts w:ascii="Arial" w:hAnsi="Arial" w:cs="Arial"/>
                <w:sz w:val="24"/>
                <w:szCs w:val="24"/>
              </w:rPr>
              <w:t>rofessors are expected to adhere to a code of conduct and professional ethics. This code may include guidelines on maintaining professionalism, respecting diverse perspectives, and avoiding the promotion of personal biases in the classroom.</w:t>
            </w:r>
          </w:p>
          <w:p w14:paraId="54170C71" w14:textId="77777777" w:rsidR="00714E97" w:rsidRPr="00714E97" w:rsidRDefault="00714E97" w:rsidP="00714E97">
            <w:pPr>
              <w:spacing w:after="0" w:line="240" w:lineRule="auto"/>
              <w:jc w:val="both"/>
              <w:rPr>
                <w:rFonts w:ascii="Arial" w:hAnsi="Arial" w:cs="Arial"/>
                <w:sz w:val="24"/>
                <w:szCs w:val="24"/>
              </w:rPr>
            </w:pPr>
          </w:p>
          <w:p w14:paraId="33BC03A7" w14:textId="77777777" w:rsidR="00831F2B" w:rsidRDefault="00714E97" w:rsidP="00714E97">
            <w:pPr>
              <w:spacing w:after="0" w:line="240" w:lineRule="auto"/>
              <w:jc w:val="both"/>
              <w:rPr>
                <w:rFonts w:ascii="Arial" w:hAnsi="Arial" w:cs="Arial"/>
                <w:sz w:val="24"/>
                <w:szCs w:val="24"/>
              </w:rPr>
            </w:pPr>
            <w:r w:rsidRPr="00714E97">
              <w:rPr>
                <w:rFonts w:ascii="Arial" w:hAnsi="Arial" w:cs="Arial"/>
                <w:sz w:val="24"/>
                <w:szCs w:val="24"/>
              </w:rPr>
              <w:t>While academic freedom is generally upheld, it</w:t>
            </w:r>
            <w:r w:rsidR="00831F2B">
              <w:rPr>
                <w:rFonts w:ascii="Arial" w:hAnsi="Arial" w:cs="Arial"/>
                <w:sz w:val="24"/>
                <w:szCs w:val="24"/>
              </w:rPr>
              <w:t xml:space="preserve"> i</w:t>
            </w:r>
            <w:r w:rsidRPr="00714E97">
              <w:rPr>
                <w:rFonts w:ascii="Arial" w:hAnsi="Arial" w:cs="Arial"/>
                <w:sz w:val="24"/>
                <w:szCs w:val="24"/>
              </w:rPr>
              <w:t>s important to recogni</w:t>
            </w:r>
            <w:r w:rsidR="00831F2B">
              <w:rPr>
                <w:rFonts w:ascii="Arial" w:hAnsi="Arial" w:cs="Arial"/>
                <w:sz w:val="24"/>
                <w:szCs w:val="24"/>
              </w:rPr>
              <w:t>s</w:t>
            </w:r>
            <w:r w:rsidRPr="00714E97">
              <w:rPr>
                <w:rFonts w:ascii="Arial" w:hAnsi="Arial" w:cs="Arial"/>
                <w:sz w:val="24"/>
                <w:szCs w:val="24"/>
              </w:rPr>
              <w:t xml:space="preserve">e that there can be a delicate balance between academic freedom and societal or institutional expectations, especially in matters related to religion and politics. </w:t>
            </w:r>
          </w:p>
          <w:p w14:paraId="40377090" w14:textId="77777777" w:rsidR="00831F2B" w:rsidRDefault="00831F2B" w:rsidP="00714E97">
            <w:pPr>
              <w:spacing w:after="0" w:line="240" w:lineRule="auto"/>
              <w:jc w:val="both"/>
              <w:rPr>
                <w:rFonts w:ascii="Arial" w:hAnsi="Arial" w:cs="Arial"/>
                <w:sz w:val="24"/>
                <w:szCs w:val="24"/>
              </w:rPr>
            </w:pPr>
          </w:p>
          <w:p w14:paraId="13451C20" w14:textId="4EE4F27C" w:rsidR="00714E97" w:rsidRPr="00714E97" w:rsidRDefault="00831F2B" w:rsidP="00714E97">
            <w:pPr>
              <w:spacing w:after="0" w:line="240" w:lineRule="auto"/>
              <w:jc w:val="both"/>
              <w:rPr>
                <w:rFonts w:ascii="Arial" w:hAnsi="Arial" w:cs="Arial"/>
                <w:sz w:val="24"/>
                <w:szCs w:val="24"/>
              </w:rPr>
            </w:pPr>
            <w:r>
              <w:rPr>
                <w:rFonts w:ascii="Arial" w:hAnsi="Arial" w:cs="Arial"/>
                <w:sz w:val="24"/>
                <w:szCs w:val="24"/>
              </w:rPr>
              <w:t>Academia</w:t>
            </w:r>
            <w:r w:rsidR="00714E97" w:rsidRPr="00714E97">
              <w:rPr>
                <w:rFonts w:ascii="Arial" w:hAnsi="Arial" w:cs="Arial"/>
                <w:sz w:val="24"/>
                <w:szCs w:val="24"/>
              </w:rPr>
              <w:t xml:space="preserve"> may navigate this balance by fostering critical thinking, respecting diverse perspectives, and adhering to ethical guidelines.</w:t>
            </w:r>
          </w:p>
          <w:p w14:paraId="5D54BFA1" w14:textId="77777777" w:rsidR="00714E97" w:rsidRPr="00714E97" w:rsidRDefault="00714E97" w:rsidP="00714E97">
            <w:pPr>
              <w:spacing w:after="0" w:line="240" w:lineRule="auto"/>
              <w:jc w:val="both"/>
              <w:rPr>
                <w:rFonts w:ascii="Arial" w:hAnsi="Arial" w:cs="Arial"/>
                <w:sz w:val="24"/>
                <w:szCs w:val="24"/>
              </w:rPr>
            </w:pPr>
          </w:p>
          <w:p w14:paraId="52A20518" w14:textId="77777777" w:rsidR="003C21EC" w:rsidRDefault="00714E97" w:rsidP="00714E97">
            <w:pPr>
              <w:spacing w:after="0" w:line="240" w:lineRule="auto"/>
              <w:jc w:val="both"/>
              <w:rPr>
                <w:rFonts w:ascii="Arial" w:hAnsi="Arial" w:cs="Arial"/>
                <w:sz w:val="24"/>
                <w:szCs w:val="24"/>
              </w:rPr>
            </w:pPr>
            <w:r w:rsidRPr="00714E97">
              <w:rPr>
                <w:rFonts w:ascii="Arial" w:hAnsi="Arial" w:cs="Arial"/>
                <w:sz w:val="24"/>
                <w:szCs w:val="24"/>
              </w:rPr>
              <w:lastRenderedPageBreak/>
              <w:t>Changes in laws, policies, and societal norms can impact the landscape of academic freedom</w:t>
            </w:r>
            <w:r w:rsidR="00831F2B">
              <w:rPr>
                <w:rFonts w:ascii="Arial" w:hAnsi="Arial" w:cs="Arial"/>
                <w:sz w:val="24"/>
                <w:szCs w:val="24"/>
              </w:rPr>
              <w:t xml:space="preserve">. </w:t>
            </w:r>
            <w:r w:rsidRPr="00714E97">
              <w:rPr>
                <w:rFonts w:ascii="Arial" w:hAnsi="Arial" w:cs="Arial"/>
                <w:sz w:val="24"/>
                <w:szCs w:val="24"/>
              </w:rPr>
              <w:t>Educators in Malaysia may also refer to institutional guidelines and codes of conduct to understand the specific expectations and limitations in their respective educational contexts.</w:t>
            </w:r>
          </w:p>
          <w:p w14:paraId="774F7C02" w14:textId="11AA7047" w:rsidR="00EF351C" w:rsidRPr="00714E97" w:rsidRDefault="00EF351C" w:rsidP="00714E97">
            <w:pPr>
              <w:spacing w:after="0" w:line="240" w:lineRule="auto"/>
              <w:jc w:val="both"/>
              <w:rPr>
                <w:rFonts w:ascii="Arial" w:hAnsi="Arial" w:cs="Arial"/>
                <w:sz w:val="24"/>
                <w:szCs w:val="24"/>
              </w:rPr>
            </w:pPr>
          </w:p>
        </w:tc>
      </w:tr>
      <w:tr w:rsidR="003C21EC" w:rsidRPr="00DB054F" w14:paraId="29E3E763" w14:textId="77777777" w:rsidTr="00DD0B40">
        <w:tc>
          <w:tcPr>
            <w:tcW w:w="255" w:type="pct"/>
          </w:tcPr>
          <w:p w14:paraId="6A4DC162" w14:textId="77777777" w:rsidR="003C21EC" w:rsidRPr="00DB054F" w:rsidRDefault="003C21EC" w:rsidP="00104500">
            <w:pPr>
              <w:pStyle w:val="ListParagraph"/>
              <w:numPr>
                <w:ilvl w:val="0"/>
                <w:numId w:val="3"/>
              </w:numPr>
              <w:spacing w:after="0" w:line="240" w:lineRule="auto"/>
              <w:ind w:right="42"/>
              <w:jc w:val="both"/>
              <w:rPr>
                <w:rFonts w:ascii="Arial" w:hAnsi="Arial" w:cs="Arial"/>
                <w:sz w:val="24"/>
                <w:szCs w:val="24"/>
              </w:rPr>
            </w:pPr>
          </w:p>
        </w:tc>
        <w:tc>
          <w:tcPr>
            <w:tcW w:w="2166" w:type="pct"/>
          </w:tcPr>
          <w:p w14:paraId="46831E25" w14:textId="77777777" w:rsidR="00C15F99" w:rsidRDefault="00C15F99" w:rsidP="00C15F99">
            <w:pPr>
              <w:spacing w:after="0" w:line="240" w:lineRule="auto"/>
              <w:jc w:val="both"/>
              <w:rPr>
                <w:rFonts w:ascii="Arial" w:hAnsi="Arial" w:cs="Arial"/>
                <w:iCs/>
                <w:sz w:val="24"/>
                <w:szCs w:val="24"/>
              </w:rPr>
            </w:pPr>
            <w:r w:rsidRPr="00C15F99">
              <w:rPr>
                <w:rFonts w:ascii="Arial" w:hAnsi="Arial" w:cs="Arial"/>
                <w:iCs/>
                <w:sz w:val="24"/>
                <w:szCs w:val="24"/>
              </w:rPr>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4400B4FA" w14:textId="3A937883" w:rsidR="00BF5928" w:rsidRPr="002B6031" w:rsidRDefault="00C15F99" w:rsidP="00C15F99">
            <w:pPr>
              <w:spacing w:after="0" w:line="240" w:lineRule="auto"/>
              <w:jc w:val="both"/>
              <w:rPr>
                <w:rFonts w:ascii="Arial" w:hAnsi="Arial" w:cs="Arial"/>
                <w:iCs/>
                <w:sz w:val="24"/>
                <w:szCs w:val="24"/>
              </w:rPr>
            </w:pPr>
            <w:r w:rsidRPr="00C15F99">
              <w:rPr>
                <w:rFonts w:ascii="Arial" w:hAnsi="Arial" w:cs="Arial"/>
                <w:iCs/>
                <w:sz w:val="24"/>
                <w:szCs w:val="24"/>
              </w:rPr>
              <w:t xml:space="preserve"> </w:t>
            </w:r>
          </w:p>
        </w:tc>
        <w:tc>
          <w:tcPr>
            <w:tcW w:w="2579" w:type="pct"/>
          </w:tcPr>
          <w:p w14:paraId="6A2BB5A2" w14:textId="03F425A7" w:rsidR="003C21EC" w:rsidRPr="00714E97" w:rsidRDefault="00714E97" w:rsidP="00714E97">
            <w:pPr>
              <w:spacing w:after="0" w:line="240" w:lineRule="auto"/>
              <w:jc w:val="both"/>
              <w:rPr>
                <w:rFonts w:ascii="Arial" w:hAnsi="Arial" w:cs="Arial"/>
                <w:sz w:val="24"/>
                <w:szCs w:val="24"/>
              </w:rPr>
            </w:pPr>
            <w:r w:rsidRPr="00714E97">
              <w:rPr>
                <w:rFonts w:ascii="Arial" w:hAnsi="Arial" w:cs="Arial"/>
                <w:sz w:val="24"/>
                <w:szCs w:val="24"/>
              </w:rPr>
              <w:t xml:space="preserve">In Malaysia, the selection of school manuals, textbooks, and teaching resources is generally guided by the national curriculum and educational policies. The Ministry of </w:t>
            </w:r>
            <w:r w:rsidR="00831F2B">
              <w:rPr>
                <w:rFonts w:ascii="Arial" w:hAnsi="Arial" w:cs="Arial"/>
                <w:sz w:val="24"/>
                <w:szCs w:val="24"/>
              </w:rPr>
              <w:t xml:space="preserve">Higher </w:t>
            </w:r>
            <w:r w:rsidRPr="00714E97">
              <w:rPr>
                <w:rFonts w:ascii="Arial" w:hAnsi="Arial" w:cs="Arial"/>
                <w:sz w:val="24"/>
                <w:szCs w:val="24"/>
              </w:rPr>
              <w:t>Education (</w:t>
            </w:r>
            <w:proofErr w:type="spellStart"/>
            <w:r w:rsidRPr="00714E97">
              <w:rPr>
                <w:rFonts w:ascii="Arial" w:hAnsi="Arial" w:cs="Arial"/>
                <w:sz w:val="24"/>
                <w:szCs w:val="24"/>
              </w:rPr>
              <w:t>M</w:t>
            </w:r>
            <w:r w:rsidR="00831F2B">
              <w:rPr>
                <w:rFonts w:ascii="Arial" w:hAnsi="Arial" w:cs="Arial"/>
                <w:sz w:val="24"/>
                <w:szCs w:val="24"/>
              </w:rPr>
              <w:t>oH</w:t>
            </w:r>
            <w:r w:rsidRPr="00714E97">
              <w:rPr>
                <w:rFonts w:ascii="Arial" w:hAnsi="Arial" w:cs="Arial"/>
                <w:sz w:val="24"/>
                <w:szCs w:val="24"/>
              </w:rPr>
              <w:t>E</w:t>
            </w:r>
            <w:proofErr w:type="spellEnd"/>
            <w:r w:rsidRPr="00714E97">
              <w:rPr>
                <w:rFonts w:ascii="Arial" w:hAnsi="Arial" w:cs="Arial"/>
                <w:sz w:val="24"/>
                <w:szCs w:val="24"/>
              </w:rPr>
              <w:t xml:space="preserve">) plays a significant role in determining the curriculum and approving educational materials for use in </w:t>
            </w:r>
            <w:r w:rsidR="00831F2B">
              <w:rPr>
                <w:rFonts w:ascii="Arial" w:hAnsi="Arial" w:cs="Arial"/>
                <w:sz w:val="24"/>
                <w:szCs w:val="24"/>
              </w:rPr>
              <w:t>colleges/ universities</w:t>
            </w:r>
            <w:r w:rsidRPr="00714E97">
              <w:rPr>
                <w:rFonts w:ascii="Arial" w:hAnsi="Arial" w:cs="Arial"/>
                <w:sz w:val="24"/>
                <w:szCs w:val="24"/>
              </w:rPr>
              <w:t>. While teachers and educators may have some flexibility in choosing supplementary materials, there are guidelines and restrictions in place to ensure alignment with national educational objectives and values.</w:t>
            </w:r>
          </w:p>
        </w:tc>
      </w:tr>
    </w:tbl>
    <w:p w14:paraId="367E2A9B" w14:textId="2CAA577D" w:rsidR="00C15F99" w:rsidRPr="00C15F99" w:rsidRDefault="00C15F99" w:rsidP="00C15F99">
      <w:pPr>
        <w:spacing w:after="0" w:line="240" w:lineRule="auto"/>
        <w:rPr>
          <w:rFonts w:ascii="Arial" w:hAnsi="Arial" w:cs="Arial"/>
          <w:sz w:val="24"/>
          <w:szCs w:val="24"/>
        </w:rPr>
      </w:pPr>
    </w:p>
    <w:sectPr w:rsidR="00C15F99" w:rsidRPr="00C15F99" w:rsidSect="004B3E5A">
      <w:headerReference w:type="default" r:id="rId7"/>
      <w:footerReference w:type="default" r:id="rId8"/>
      <w:pgSz w:w="16838" w:h="11906" w:orient="landscape"/>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43C5" w14:textId="77777777" w:rsidR="008A2DC9" w:rsidRDefault="008A2DC9">
      <w:pPr>
        <w:spacing w:line="240" w:lineRule="auto"/>
      </w:pPr>
      <w:r>
        <w:separator/>
      </w:r>
    </w:p>
  </w:endnote>
  <w:endnote w:type="continuationSeparator" w:id="0">
    <w:p w14:paraId="30A45AEC" w14:textId="77777777" w:rsidR="008A2DC9" w:rsidRDefault="008A2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511170"/>
      <w:docPartObj>
        <w:docPartGallery w:val="AutoText"/>
      </w:docPartObj>
    </w:sdtPr>
    <w:sdtContent>
      <w:p w14:paraId="17DF1CED" w14:textId="77777777" w:rsidR="00C3257E" w:rsidRDefault="001B5CA5">
        <w:pPr>
          <w:pStyle w:val="Footer"/>
          <w:jc w:val="center"/>
        </w:pPr>
        <w:r>
          <w:rPr>
            <w:rFonts w:ascii="Arial" w:hAnsi="Arial" w:cs="Arial"/>
            <w:sz w:val="24"/>
          </w:rPr>
          <w:fldChar w:fldCharType="begin"/>
        </w:r>
        <w:r>
          <w:rPr>
            <w:rFonts w:ascii="Arial" w:hAnsi="Arial" w:cs="Arial"/>
            <w:sz w:val="24"/>
          </w:rPr>
          <w:instrText xml:space="preserve"> PAGE   \* MERGEFORMAT </w:instrText>
        </w:r>
        <w:r>
          <w:rPr>
            <w:rFonts w:ascii="Arial" w:hAnsi="Arial" w:cs="Arial"/>
            <w:sz w:val="24"/>
          </w:rPr>
          <w:fldChar w:fldCharType="separate"/>
        </w:r>
        <w:r w:rsidR="00DF2BB5">
          <w:rPr>
            <w:rFonts w:ascii="Arial" w:hAnsi="Arial" w:cs="Arial"/>
            <w:noProof/>
            <w:sz w:val="24"/>
          </w:rPr>
          <w:t>11</w:t>
        </w:r>
        <w:r>
          <w:rPr>
            <w:rFonts w:ascii="Arial" w:hAnsi="Arial" w:cs="Arial"/>
            <w:sz w:val="24"/>
          </w:rPr>
          <w:fldChar w:fldCharType="end"/>
        </w:r>
      </w:p>
    </w:sdtContent>
  </w:sdt>
  <w:p w14:paraId="65656059" w14:textId="77777777" w:rsidR="00C3257E" w:rsidRDefault="00C32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39F5" w14:textId="77777777" w:rsidR="008A2DC9" w:rsidRDefault="008A2DC9">
      <w:pPr>
        <w:spacing w:after="0"/>
      </w:pPr>
      <w:r>
        <w:separator/>
      </w:r>
    </w:p>
  </w:footnote>
  <w:footnote w:type="continuationSeparator" w:id="0">
    <w:p w14:paraId="3B8A7A28" w14:textId="77777777" w:rsidR="008A2DC9" w:rsidRDefault="008A2D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B796" w14:textId="6CA69FDC" w:rsidR="00505CF3" w:rsidRPr="00505CF3" w:rsidRDefault="00505CF3" w:rsidP="00505CF3">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D3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4C77FFC"/>
    <w:multiLevelType w:val="hybridMultilevel"/>
    <w:tmpl w:val="6A0E08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4F5207E"/>
    <w:multiLevelType w:val="hybridMultilevel"/>
    <w:tmpl w:val="73285CA2"/>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6394A64"/>
    <w:multiLevelType w:val="multilevel"/>
    <w:tmpl w:val="16394A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D1A3716"/>
    <w:multiLevelType w:val="multilevel"/>
    <w:tmpl w:val="6B46DBA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502051"/>
    <w:multiLevelType w:val="hybridMultilevel"/>
    <w:tmpl w:val="EC6200F8"/>
    <w:lvl w:ilvl="0" w:tplc="5E36AA1E">
      <w:start w:val="3"/>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22D86266"/>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E164532"/>
    <w:multiLevelType w:val="hybridMultilevel"/>
    <w:tmpl w:val="9C9CA490"/>
    <w:lvl w:ilvl="0" w:tplc="EFC2666C">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24F3355"/>
    <w:multiLevelType w:val="multilevel"/>
    <w:tmpl w:val="CE46030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73F75B2"/>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91E496C"/>
    <w:multiLevelType w:val="hybridMultilevel"/>
    <w:tmpl w:val="5ECC2C5E"/>
    <w:lvl w:ilvl="0" w:tplc="E6003966">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9C12275"/>
    <w:multiLevelType w:val="hybridMultilevel"/>
    <w:tmpl w:val="A7421EE6"/>
    <w:lvl w:ilvl="0" w:tplc="4409001B">
      <w:start w:val="1"/>
      <w:numFmt w:val="lowerRoman"/>
      <w:lvlText w:val="%1."/>
      <w:lvlJc w:val="right"/>
      <w:pPr>
        <w:ind w:left="720" w:hanging="360"/>
      </w:pPr>
      <w:rPr>
        <w:rFonts w:hint="default"/>
        <w:color w:val="auto"/>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540226B0"/>
    <w:multiLevelType w:val="hybridMultilevel"/>
    <w:tmpl w:val="16286DB4"/>
    <w:lvl w:ilvl="0" w:tplc="014AEA0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93B69"/>
    <w:multiLevelType w:val="hybridMultilevel"/>
    <w:tmpl w:val="CF86C94A"/>
    <w:lvl w:ilvl="0" w:tplc="D28032A0">
      <w:start w:val="1"/>
      <w:numFmt w:val="lowerRoman"/>
      <w:lvlText w:val="%1."/>
      <w:lvlJc w:val="left"/>
      <w:pPr>
        <w:ind w:left="1080" w:hanging="72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61DD1925"/>
    <w:multiLevelType w:val="hybridMultilevel"/>
    <w:tmpl w:val="A1360102"/>
    <w:lvl w:ilvl="0" w:tplc="9CEA38CE">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6BC65DDB"/>
    <w:multiLevelType w:val="hybridMultilevel"/>
    <w:tmpl w:val="850EFA3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747A2D85"/>
    <w:multiLevelType w:val="hybridMultilevel"/>
    <w:tmpl w:val="8182D9DE"/>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77D97FF4"/>
    <w:multiLevelType w:val="hybridMultilevel"/>
    <w:tmpl w:val="0F78C93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60066071">
    <w:abstractNumId w:val="3"/>
  </w:num>
  <w:num w:numId="2" w16cid:durableId="48237903">
    <w:abstractNumId w:val="5"/>
  </w:num>
  <w:num w:numId="3" w16cid:durableId="787353124">
    <w:abstractNumId w:val="8"/>
  </w:num>
  <w:num w:numId="4" w16cid:durableId="32000291">
    <w:abstractNumId w:val="4"/>
  </w:num>
  <w:num w:numId="5" w16cid:durableId="1658221892">
    <w:abstractNumId w:val="12"/>
  </w:num>
  <w:num w:numId="6" w16cid:durableId="1599170700">
    <w:abstractNumId w:val="6"/>
  </w:num>
  <w:num w:numId="7" w16cid:durableId="1877036736">
    <w:abstractNumId w:val="10"/>
  </w:num>
  <w:num w:numId="8" w16cid:durableId="1440366920">
    <w:abstractNumId w:val="15"/>
  </w:num>
  <w:num w:numId="9" w16cid:durableId="182982529">
    <w:abstractNumId w:val="13"/>
  </w:num>
  <w:num w:numId="10" w16cid:durableId="2100178073">
    <w:abstractNumId w:val="0"/>
  </w:num>
  <w:num w:numId="11" w16cid:durableId="698579939">
    <w:abstractNumId w:val="9"/>
  </w:num>
  <w:num w:numId="12" w16cid:durableId="1119373701">
    <w:abstractNumId w:val="17"/>
  </w:num>
  <w:num w:numId="13" w16cid:durableId="1547067005">
    <w:abstractNumId w:val="7"/>
  </w:num>
  <w:num w:numId="14" w16cid:durableId="23797112">
    <w:abstractNumId w:val="14"/>
  </w:num>
  <w:num w:numId="15" w16cid:durableId="2010254297">
    <w:abstractNumId w:val="11"/>
  </w:num>
  <w:num w:numId="16" w16cid:durableId="1352340806">
    <w:abstractNumId w:val="2"/>
  </w:num>
  <w:num w:numId="17" w16cid:durableId="1327250570">
    <w:abstractNumId w:val="16"/>
  </w:num>
  <w:num w:numId="18" w16cid:durableId="1204059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xMDMwMTAwMTE0MTdR0lEKTi0uzszPAykwtKwFAEBajNUtAAAA"/>
  </w:docVars>
  <w:rsids>
    <w:rsidRoot w:val="00ED43A0"/>
    <w:rsid w:val="00003819"/>
    <w:rsid w:val="000135E3"/>
    <w:rsid w:val="00020C0C"/>
    <w:rsid w:val="0002172A"/>
    <w:rsid w:val="00023C7E"/>
    <w:rsid w:val="0007538B"/>
    <w:rsid w:val="00085D8E"/>
    <w:rsid w:val="00097E78"/>
    <w:rsid w:val="000B451F"/>
    <w:rsid w:val="000C0F31"/>
    <w:rsid w:val="000D5A2E"/>
    <w:rsid w:val="000E48F2"/>
    <w:rsid w:val="000F0A86"/>
    <w:rsid w:val="00104500"/>
    <w:rsid w:val="00105A79"/>
    <w:rsid w:val="00107D15"/>
    <w:rsid w:val="00107D25"/>
    <w:rsid w:val="001354A1"/>
    <w:rsid w:val="00136C00"/>
    <w:rsid w:val="00143109"/>
    <w:rsid w:val="00156EC4"/>
    <w:rsid w:val="00157614"/>
    <w:rsid w:val="001576B2"/>
    <w:rsid w:val="00161A1F"/>
    <w:rsid w:val="00161ED9"/>
    <w:rsid w:val="00162584"/>
    <w:rsid w:val="00167EE3"/>
    <w:rsid w:val="00172437"/>
    <w:rsid w:val="001800B5"/>
    <w:rsid w:val="00182183"/>
    <w:rsid w:val="0018419C"/>
    <w:rsid w:val="00186859"/>
    <w:rsid w:val="001934A6"/>
    <w:rsid w:val="00196CE8"/>
    <w:rsid w:val="001A15D2"/>
    <w:rsid w:val="001A2F4A"/>
    <w:rsid w:val="001B19BD"/>
    <w:rsid w:val="001B5CA5"/>
    <w:rsid w:val="001C1B4B"/>
    <w:rsid w:val="001C4ACB"/>
    <w:rsid w:val="001D23E8"/>
    <w:rsid w:val="001E07DB"/>
    <w:rsid w:val="001E36D0"/>
    <w:rsid w:val="001E5581"/>
    <w:rsid w:val="001F5FAC"/>
    <w:rsid w:val="001F76BA"/>
    <w:rsid w:val="0022102E"/>
    <w:rsid w:val="0023365B"/>
    <w:rsid w:val="00243A2B"/>
    <w:rsid w:val="002526EE"/>
    <w:rsid w:val="00253E21"/>
    <w:rsid w:val="002613F2"/>
    <w:rsid w:val="00263AA9"/>
    <w:rsid w:val="00267534"/>
    <w:rsid w:val="002B12A1"/>
    <w:rsid w:val="002B3916"/>
    <w:rsid w:val="002B6031"/>
    <w:rsid w:val="002B7F60"/>
    <w:rsid w:val="002E3D3F"/>
    <w:rsid w:val="00302BFA"/>
    <w:rsid w:val="00303C1E"/>
    <w:rsid w:val="003136BC"/>
    <w:rsid w:val="0031548B"/>
    <w:rsid w:val="00317098"/>
    <w:rsid w:val="003360C3"/>
    <w:rsid w:val="003423E6"/>
    <w:rsid w:val="003521D5"/>
    <w:rsid w:val="00353E4C"/>
    <w:rsid w:val="003565FE"/>
    <w:rsid w:val="00365CB3"/>
    <w:rsid w:val="00380BFD"/>
    <w:rsid w:val="00381D42"/>
    <w:rsid w:val="003A3E31"/>
    <w:rsid w:val="003B61CA"/>
    <w:rsid w:val="003B73C0"/>
    <w:rsid w:val="003B7F95"/>
    <w:rsid w:val="003C21EC"/>
    <w:rsid w:val="003C5844"/>
    <w:rsid w:val="003C617A"/>
    <w:rsid w:val="003C7372"/>
    <w:rsid w:val="003D108F"/>
    <w:rsid w:val="003D26C7"/>
    <w:rsid w:val="003D3E23"/>
    <w:rsid w:val="003E1EF3"/>
    <w:rsid w:val="003F2411"/>
    <w:rsid w:val="00403700"/>
    <w:rsid w:val="00406D2D"/>
    <w:rsid w:val="00436585"/>
    <w:rsid w:val="004567F8"/>
    <w:rsid w:val="004755BA"/>
    <w:rsid w:val="0047646F"/>
    <w:rsid w:val="00496A07"/>
    <w:rsid w:val="00497F42"/>
    <w:rsid w:val="004A2C80"/>
    <w:rsid w:val="004B3E5A"/>
    <w:rsid w:val="004E2543"/>
    <w:rsid w:val="004E3DDE"/>
    <w:rsid w:val="004F5857"/>
    <w:rsid w:val="004F7F79"/>
    <w:rsid w:val="00505CF3"/>
    <w:rsid w:val="005062B9"/>
    <w:rsid w:val="00510268"/>
    <w:rsid w:val="00512A4A"/>
    <w:rsid w:val="00531B32"/>
    <w:rsid w:val="00537872"/>
    <w:rsid w:val="005609E2"/>
    <w:rsid w:val="00597D2C"/>
    <w:rsid w:val="005A0A0A"/>
    <w:rsid w:val="005A1FA0"/>
    <w:rsid w:val="005A5A4D"/>
    <w:rsid w:val="005B0E2C"/>
    <w:rsid w:val="005B2134"/>
    <w:rsid w:val="005D0DA1"/>
    <w:rsid w:val="005D1B12"/>
    <w:rsid w:val="005D7129"/>
    <w:rsid w:val="005F036C"/>
    <w:rsid w:val="005F442D"/>
    <w:rsid w:val="00621E68"/>
    <w:rsid w:val="00636D5B"/>
    <w:rsid w:val="00641E11"/>
    <w:rsid w:val="00647C21"/>
    <w:rsid w:val="006612D6"/>
    <w:rsid w:val="00686C73"/>
    <w:rsid w:val="006B4916"/>
    <w:rsid w:val="006B7592"/>
    <w:rsid w:val="006C553B"/>
    <w:rsid w:val="006D25D3"/>
    <w:rsid w:val="006D4C05"/>
    <w:rsid w:val="006D675C"/>
    <w:rsid w:val="006F7F63"/>
    <w:rsid w:val="00705526"/>
    <w:rsid w:val="00707E07"/>
    <w:rsid w:val="00710669"/>
    <w:rsid w:val="00713745"/>
    <w:rsid w:val="00714E97"/>
    <w:rsid w:val="00716FC0"/>
    <w:rsid w:val="00724B79"/>
    <w:rsid w:val="00730F1D"/>
    <w:rsid w:val="007354DA"/>
    <w:rsid w:val="00736A9B"/>
    <w:rsid w:val="00743BA6"/>
    <w:rsid w:val="00753E66"/>
    <w:rsid w:val="00756C5A"/>
    <w:rsid w:val="0076505E"/>
    <w:rsid w:val="007719A3"/>
    <w:rsid w:val="00776AE7"/>
    <w:rsid w:val="007A5241"/>
    <w:rsid w:val="007C0899"/>
    <w:rsid w:val="007C3A61"/>
    <w:rsid w:val="007C3BDE"/>
    <w:rsid w:val="007C3F2D"/>
    <w:rsid w:val="007E315A"/>
    <w:rsid w:val="007E3BF0"/>
    <w:rsid w:val="007E5D8C"/>
    <w:rsid w:val="007E7C5C"/>
    <w:rsid w:val="007E7ECF"/>
    <w:rsid w:val="007F04C8"/>
    <w:rsid w:val="008059D9"/>
    <w:rsid w:val="00817A9A"/>
    <w:rsid w:val="00831F2B"/>
    <w:rsid w:val="008354D7"/>
    <w:rsid w:val="00837A92"/>
    <w:rsid w:val="008411FF"/>
    <w:rsid w:val="00845081"/>
    <w:rsid w:val="00855BE1"/>
    <w:rsid w:val="00866747"/>
    <w:rsid w:val="00877571"/>
    <w:rsid w:val="00882CFB"/>
    <w:rsid w:val="0088375C"/>
    <w:rsid w:val="00890F4D"/>
    <w:rsid w:val="00891A9C"/>
    <w:rsid w:val="008954DA"/>
    <w:rsid w:val="008A28F7"/>
    <w:rsid w:val="008A2DC9"/>
    <w:rsid w:val="008A3B76"/>
    <w:rsid w:val="008C3CE9"/>
    <w:rsid w:val="008C5199"/>
    <w:rsid w:val="008E6F50"/>
    <w:rsid w:val="008F4E19"/>
    <w:rsid w:val="00902890"/>
    <w:rsid w:val="00923CE7"/>
    <w:rsid w:val="00940B08"/>
    <w:rsid w:val="00945D22"/>
    <w:rsid w:val="0095523D"/>
    <w:rsid w:val="00966F78"/>
    <w:rsid w:val="009708F7"/>
    <w:rsid w:val="009737D6"/>
    <w:rsid w:val="009778C8"/>
    <w:rsid w:val="009915E5"/>
    <w:rsid w:val="00991E76"/>
    <w:rsid w:val="009A0D0E"/>
    <w:rsid w:val="009A1EAF"/>
    <w:rsid w:val="009A7058"/>
    <w:rsid w:val="009C4135"/>
    <w:rsid w:val="009C5CC0"/>
    <w:rsid w:val="009D1987"/>
    <w:rsid w:val="009E0EFE"/>
    <w:rsid w:val="009E2469"/>
    <w:rsid w:val="009F1891"/>
    <w:rsid w:val="00A1396B"/>
    <w:rsid w:val="00A13BEA"/>
    <w:rsid w:val="00A2317A"/>
    <w:rsid w:val="00A26477"/>
    <w:rsid w:val="00A3003F"/>
    <w:rsid w:val="00A368AB"/>
    <w:rsid w:val="00A41656"/>
    <w:rsid w:val="00A50F89"/>
    <w:rsid w:val="00A51947"/>
    <w:rsid w:val="00A53CEB"/>
    <w:rsid w:val="00A65675"/>
    <w:rsid w:val="00A80C79"/>
    <w:rsid w:val="00A82229"/>
    <w:rsid w:val="00A97CC0"/>
    <w:rsid w:val="00AA20D3"/>
    <w:rsid w:val="00AC3C07"/>
    <w:rsid w:val="00AC608B"/>
    <w:rsid w:val="00AF7149"/>
    <w:rsid w:val="00B00A94"/>
    <w:rsid w:val="00B07122"/>
    <w:rsid w:val="00B10619"/>
    <w:rsid w:val="00B229A4"/>
    <w:rsid w:val="00B353AE"/>
    <w:rsid w:val="00B42895"/>
    <w:rsid w:val="00B55022"/>
    <w:rsid w:val="00B5760F"/>
    <w:rsid w:val="00B61710"/>
    <w:rsid w:val="00B748DA"/>
    <w:rsid w:val="00B77915"/>
    <w:rsid w:val="00B9109A"/>
    <w:rsid w:val="00B95FBB"/>
    <w:rsid w:val="00BA26D1"/>
    <w:rsid w:val="00BB4BB5"/>
    <w:rsid w:val="00BB5CDC"/>
    <w:rsid w:val="00BB64CE"/>
    <w:rsid w:val="00BB7FA3"/>
    <w:rsid w:val="00BD378C"/>
    <w:rsid w:val="00BD44AB"/>
    <w:rsid w:val="00BD5DB8"/>
    <w:rsid w:val="00BF5928"/>
    <w:rsid w:val="00C0106C"/>
    <w:rsid w:val="00C05ACB"/>
    <w:rsid w:val="00C10BB0"/>
    <w:rsid w:val="00C11560"/>
    <w:rsid w:val="00C14053"/>
    <w:rsid w:val="00C14949"/>
    <w:rsid w:val="00C149E7"/>
    <w:rsid w:val="00C15F99"/>
    <w:rsid w:val="00C25ED5"/>
    <w:rsid w:val="00C3257E"/>
    <w:rsid w:val="00C371C6"/>
    <w:rsid w:val="00C72115"/>
    <w:rsid w:val="00C72743"/>
    <w:rsid w:val="00C90110"/>
    <w:rsid w:val="00CB5ABD"/>
    <w:rsid w:val="00CC0B40"/>
    <w:rsid w:val="00CD36A9"/>
    <w:rsid w:val="00CD790E"/>
    <w:rsid w:val="00CF2D91"/>
    <w:rsid w:val="00CF5A8C"/>
    <w:rsid w:val="00D1007F"/>
    <w:rsid w:val="00D10751"/>
    <w:rsid w:val="00D10DD6"/>
    <w:rsid w:val="00D1364A"/>
    <w:rsid w:val="00D230BE"/>
    <w:rsid w:val="00D3293C"/>
    <w:rsid w:val="00D4786A"/>
    <w:rsid w:val="00D76C5C"/>
    <w:rsid w:val="00D76E62"/>
    <w:rsid w:val="00D822A6"/>
    <w:rsid w:val="00D84677"/>
    <w:rsid w:val="00DA7879"/>
    <w:rsid w:val="00DB054F"/>
    <w:rsid w:val="00DB7BAD"/>
    <w:rsid w:val="00DD0B40"/>
    <w:rsid w:val="00DD4195"/>
    <w:rsid w:val="00DD7B32"/>
    <w:rsid w:val="00DD7E4E"/>
    <w:rsid w:val="00DF2BB5"/>
    <w:rsid w:val="00DF6160"/>
    <w:rsid w:val="00E10922"/>
    <w:rsid w:val="00E12F92"/>
    <w:rsid w:val="00E449D4"/>
    <w:rsid w:val="00E47CDF"/>
    <w:rsid w:val="00E53F16"/>
    <w:rsid w:val="00E756D7"/>
    <w:rsid w:val="00E877A3"/>
    <w:rsid w:val="00E90476"/>
    <w:rsid w:val="00EA7D65"/>
    <w:rsid w:val="00EB0F4B"/>
    <w:rsid w:val="00EC3FEF"/>
    <w:rsid w:val="00ED43A0"/>
    <w:rsid w:val="00EF351C"/>
    <w:rsid w:val="00F004DD"/>
    <w:rsid w:val="00F04032"/>
    <w:rsid w:val="00F04192"/>
    <w:rsid w:val="00F04A4E"/>
    <w:rsid w:val="00F07844"/>
    <w:rsid w:val="00F219D4"/>
    <w:rsid w:val="00F23D92"/>
    <w:rsid w:val="00F26A10"/>
    <w:rsid w:val="00F30950"/>
    <w:rsid w:val="00F35170"/>
    <w:rsid w:val="00F35E81"/>
    <w:rsid w:val="00F403DC"/>
    <w:rsid w:val="00F460CB"/>
    <w:rsid w:val="00F6487F"/>
    <w:rsid w:val="00F770ED"/>
    <w:rsid w:val="00F850EC"/>
    <w:rsid w:val="00F91D19"/>
    <w:rsid w:val="00F923D7"/>
    <w:rsid w:val="00F92844"/>
    <w:rsid w:val="00F943AB"/>
    <w:rsid w:val="00F96169"/>
    <w:rsid w:val="00FA1F9C"/>
    <w:rsid w:val="00FB2AAA"/>
    <w:rsid w:val="00FB7995"/>
    <w:rsid w:val="00FC0868"/>
    <w:rsid w:val="00FC54D0"/>
    <w:rsid w:val="00FD7874"/>
    <w:rsid w:val="00FE1B65"/>
    <w:rsid w:val="00FE7BB3"/>
    <w:rsid w:val="00FF0E0F"/>
    <w:rsid w:val="03456EEA"/>
    <w:rsid w:val="0E1250FC"/>
    <w:rsid w:val="0F3264DF"/>
    <w:rsid w:val="125250FB"/>
    <w:rsid w:val="130B4CCD"/>
    <w:rsid w:val="2A800F24"/>
    <w:rsid w:val="49AD5BED"/>
    <w:rsid w:val="55C14718"/>
    <w:rsid w:val="570C51C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0C51A9"/>
  <w15:docId w15:val="{71C6B9B9-04A3-4C79-850B-0E4226F9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ja-JP"/>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List Paragraph11,Footnote Sam,En tête 1,Normal Italics,List Paragraph111,L,F5 List Paragraph,Dot pt,CV text,Table text,Medium Grid 1 - Accent 21,Numbered Paragraph,List Paragraph2,3,Text"/>
    <w:basedOn w:val="Normal"/>
    <w:link w:val="ListParagraphChar"/>
    <w:uiPriority w:val="34"/>
    <w:qFormat/>
    <w:pPr>
      <w:ind w:left="720"/>
      <w:contextualSpacing/>
    </w:p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qFormat/>
  </w:style>
  <w:style w:type="character" w:styleId="UnresolvedMention">
    <w:name w:val="Unresolved Mention"/>
    <w:basedOn w:val="DefaultParagraphFont"/>
    <w:uiPriority w:val="99"/>
    <w:semiHidden/>
    <w:unhideWhenUsed/>
    <w:rsid w:val="00DD0B40"/>
    <w:rPr>
      <w:color w:val="605E5C"/>
      <w:shd w:val="clear" w:color="auto" w:fill="E1DFDD"/>
    </w:rPr>
  </w:style>
  <w:style w:type="character" w:customStyle="1" w:styleId="ListParagraphChar">
    <w:name w:val="List Paragraph Char"/>
    <w:aliases w:val="NFP GP Bulleted List Char,List Paragraph1 Char,Recommendation Char,List Paragraph11 Char,Footnote Sam Char,En tête 1 Char,Normal Italics Char,List Paragraph111 Char,L Char,F5 List Paragraph Char,Dot pt Char,CV text Char,3 Char"/>
    <w:link w:val="ListParagraph"/>
    <w:uiPriority w:val="34"/>
    <w:qFormat/>
    <w:locked/>
    <w:rsid w:val="001F76BA"/>
    <w:rPr>
      <w:sz w:val="22"/>
      <w:szCs w:val="22"/>
      <w:lang w:eastAsia="en-US"/>
    </w:rPr>
  </w:style>
  <w:style w:type="paragraph" w:styleId="Revision">
    <w:name w:val="Revision"/>
    <w:hidden/>
    <w:uiPriority w:val="99"/>
    <w:semiHidden/>
    <w:rsid w:val="00CD36A9"/>
    <w:rPr>
      <w:sz w:val="22"/>
      <w:szCs w:val="22"/>
      <w:lang w:eastAsia="en-US"/>
    </w:rPr>
  </w:style>
  <w:style w:type="paragraph" w:styleId="BalloonText">
    <w:name w:val="Balloon Text"/>
    <w:basedOn w:val="Normal"/>
    <w:link w:val="BalloonTextChar"/>
    <w:uiPriority w:val="99"/>
    <w:semiHidden/>
    <w:unhideWhenUsed/>
    <w:rsid w:val="00104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500"/>
    <w:rPr>
      <w:rFonts w:ascii="Segoe UI" w:hAnsi="Segoe UI" w:cs="Segoe UI"/>
      <w:sz w:val="18"/>
      <w:szCs w:val="18"/>
      <w:lang w:eastAsia="en-US"/>
    </w:rPr>
  </w:style>
  <w:style w:type="character" w:customStyle="1" w:styleId="A5">
    <w:name w:val="A5"/>
    <w:uiPriority w:val="99"/>
    <w:rsid w:val="001A15D2"/>
    <w:rPr>
      <w:rFonts w:cs="Open Sans"/>
      <w:color w:val="000000"/>
      <w:sz w:val="22"/>
      <w:szCs w:val="22"/>
    </w:rPr>
  </w:style>
  <w:style w:type="character" w:styleId="Strong">
    <w:name w:val="Strong"/>
    <w:basedOn w:val="DefaultParagraphFont"/>
    <w:uiPriority w:val="22"/>
    <w:qFormat/>
    <w:rsid w:val="001A1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8584">
      <w:bodyDiv w:val="1"/>
      <w:marLeft w:val="0"/>
      <w:marRight w:val="0"/>
      <w:marTop w:val="0"/>
      <w:marBottom w:val="0"/>
      <w:divBdr>
        <w:top w:val="none" w:sz="0" w:space="0" w:color="auto"/>
        <w:left w:val="none" w:sz="0" w:space="0" w:color="auto"/>
        <w:bottom w:val="none" w:sz="0" w:space="0" w:color="auto"/>
        <w:right w:val="none" w:sz="0" w:space="0" w:color="auto"/>
      </w:divBdr>
    </w:div>
    <w:div w:id="85004008">
      <w:bodyDiv w:val="1"/>
      <w:marLeft w:val="0"/>
      <w:marRight w:val="0"/>
      <w:marTop w:val="0"/>
      <w:marBottom w:val="0"/>
      <w:divBdr>
        <w:top w:val="none" w:sz="0" w:space="0" w:color="auto"/>
        <w:left w:val="none" w:sz="0" w:space="0" w:color="auto"/>
        <w:bottom w:val="none" w:sz="0" w:space="0" w:color="auto"/>
        <w:right w:val="none" w:sz="0" w:space="0" w:color="auto"/>
      </w:divBdr>
    </w:div>
    <w:div w:id="144590680">
      <w:bodyDiv w:val="1"/>
      <w:marLeft w:val="0"/>
      <w:marRight w:val="0"/>
      <w:marTop w:val="0"/>
      <w:marBottom w:val="0"/>
      <w:divBdr>
        <w:top w:val="none" w:sz="0" w:space="0" w:color="auto"/>
        <w:left w:val="none" w:sz="0" w:space="0" w:color="auto"/>
        <w:bottom w:val="none" w:sz="0" w:space="0" w:color="auto"/>
        <w:right w:val="none" w:sz="0" w:space="0" w:color="auto"/>
      </w:divBdr>
    </w:div>
    <w:div w:id="184639549">
      <w:bodyDiv w:val="1"/>
      <w:marLeft w:val="0"/>
      <w:marRight w:val="0"/>
      <w:marTop w:val="0"/>
      <w:marBottom w:val="0"/>
      <w:divBdr>
        <w:top w:val="none" w:sz="0" w:space="0" w:color="auto"/>
        <w:left w:val="none" w:sz="0" w:space="0" w:color="auto"/>
        <w:bottom w:val="none" w:sz="0" w:space="0" w:color="auto"/>
        <w:right w:val="none" w:sz="0" w:space="0" w:color="auto"/>
      </w:divBdr>
    </w:div>
    <w:div w:id="640381875">
      <w:bodyDiv w:val="1"/>
      <w:marLeft w:val="0"/>
      <w:marRight w:val="0"/>
      <w:marTop w:val="0"/>
      <w:marBottom w:val="0"/>
      <w:divBdr>
        <w:top w:val="none" w:sz="0" w:space="0" w:color="auto"/>
        <w:left w:val="none" w:sz="0" w:space="0" w:color="auto"/>
        <w:bottom w:val="none" w:sz="0" w:space="0" w:color="auto"/>
        <w:right w:val="none" w:sz="0" w:space="0" w:color="auto"/>
      </w:divBdr>
    </w:div>
    <w:div w:id="788594889">
      <w:bodyDiv w:val="1"/>
      <w:marLeft w:val="0"/>
      <w:marRight w:val="0"/>
      <w:marTop w:val="0"/>
      <w:marBottom w:val="0"/>
      <w:divBdr>
        <w:top w:val="none" w:sz="0" w:space="0" w:color="auto"/>
        <w:left w:val="none" w:sz="0" w:space="0" w:color="auto"/>
        <w:bottom w:val="none" w:sz="0" w:space="0" w:color="auto"/>
        <w:right w:val="none" w:sz="0" w:space="0" w:color="auto"/>
      </w:divBdr>
    </w:div>
    <w:div w:id="1288313009">
      <w:bodyDiv w:val="1"/>
      <w:marLeft w:val="0"/>
      <w:marRight w:val="0"/>
      <w:marTop w:val="0"/>
      <w:marBottom w:val="0"/>
      <w:divBdr>
        <w:top w:val="none" w:sz="0" w:space="0" w:color="auto"/>
        <w:left w:val="none" w:sz="0" w:space="0" w:color="auto"/>
        <w:bottom w:val="none" w:sz="0" w:space="0" w:color="auto"/>
        <w:right w:val="none" w:sz="0" w:space="0" w:color="auto"/>
      </w:divBdr>
    </w:div>
    <w:div w:id="152694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Malaysia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24B640F-06AA-44A9-86A2-E20EA773F413}"/>
</file>

<file path=customXml/itemProps2.xml><?xml version="1.0" encoding="utf-8"?>
<ds:datastoreItem xmlns:ds="http://schemas.openxmlformats.org/officeDocument/2006/customXml" ds:itemID="{9D49BA94-CF70-4A04-B0C2-D016BF66D3A5}"/>
</file>

<file path=customXml/itemProps3.xml><?xml version="1.0" encoding="utf-8"?>
<ds:datastoreItem xmlns:ds="http://schemas.openxmlformats.org/officeDocument/2006/customXml" ds:itemID="{5B4EFCCD-7FB8-4B87-AA79-857420CB2A98}"/>
</file>

<file path=docProps/app.xml><?xml version="1.0" encoding="utf-8"?>
<Properties xmlns="http://schemas.openxmlformats.org/officeDocument/2006/extended-properties" xmlns:vt="http://schemas.openxmlformats.org/officeDocument/2006/docPropsVTypes">
  <Template>Normal.dotm</Template>
  <TotalTime>4</TotalTime>
  <Pages>13</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Izwan Sanusi</dc:creator>
  <cp:lastModifiedBy>offce365_012</cp:lastModifiedBy>
  <cp:revision>3</cp:revision>
  <cp:lastPrinted>2024-02-01T10:22:00Z</cp:lastPrinted>
  <dcterms:created xsi:type="dcterms:W3CDTF">2024-02-22T23:20:00Z</dcterms:created>
  <dcterms:modified xsi:type="dcterms:W3CDTF">2024-02-22T23:20:00Z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CA2D52784453433A84ACE7044B5CB0E7</vt:lpwstr>
  </property>
  <property fmtid="{D5CDD505-2E9C-101B-9397-08002B2CF9AE}" pid="4" name="GrammarlyDocumentId">
    <vt:lpwstr>00e3ca3c832c92f49b89894fc0932302e81d8d757c5f2e5b9e44d9bf792ebb0d</vt:lpwstr>
  </property>
  <property fmtid="{D5CDD505-2E9C-101B-9397-08002B2CF9AE}" pid="5" name="ContentTypeId">
    <vt:lpwstr>0x0101009D953D6983EF5F4EB0B6A5354F975E96</vt:lpwstr>
  </property>
</Properties>
</file>