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BA2" w14:textId="77777777" w:rsidR="00C76BB9" w:rsidRDefault="00C76BB9" w:rsidP="00C76BB9">
      <w:pPr>
        <w:rPr>
          <w:b/>
        </w:rPr>
      </w:pPr>
    </w:p>
    <w:p w14:paraId="22D5878A" w14:textId="77777777" w:rsidR="00C76BB9" w:rsidRDefault="00C76BB9" w:rsidP="00C76BB9">
      <w:pPr>
        <w:rPr>
          <w:b/>
        </w:rPr>
      </w:pPr>
    </w:p>
    <w:p w14:paraId="2307C252" w14:textId="77777777" w:rsidR="00C76BB9" w:rsidRDefault="00C76BB9" w:rsidP="00C76BB9">
      <w:pPr>
        <w:rPr>
          <w:b/>
        </w:rPr>
      </w:pPr>
    </w:p>
    <w:p w14:paraId="4526AD11" w14:textId="74BD7393" w:rsidR="00F70507" w:rsidRDefault="00F70507" w:rsidP="00C76BB9">
      <w:pPr>
        <w:jc w:val="center"/>
        <w:rPr>
          <w:b/>
        </w:rPr>
      </w:pPr>
      <w:r w:rsidRPr="009D2A0D">
        <w:rPr>
          <w:b/>
        </w:rPr>
        <w:t xml:space="preserve">Mandate of the </w:t>
      </w:r>
      <w:r w:rsidR="00135815" w:rsidRPr="00135815">
        <w:rPr>
          <w:b/>
        </w:rPr>
        <w:t>Special Rapporteur on the right to education</w:t>
      </w:r>
    </w:p>
    <w:p w14:paraId="3E1ED40F" w14:textId="3FBA199E" w:rsidR="00A87FB5" w:rsidRDefault="00A87FB5" w:rsidP="00F70507">
      <w:pPr>
        <w:jc w:val="center"/>
        <w:rPr>
          <w:b/>
        </w:rPr>
      </w:pPr>
    </w:p>
    <w:p w14:paraId="0A3D9E5D" w14:textId="77777777" w:rsidR="00C76BB9" w:rsidRDefault="00C76BB9" w:rsidP="00935254">
      <w:pPr>
        <w:ind w:firstLine="720"/>
        <w:jc w:val="right"/>
        <w:rPr>
          <w:rStyle w:val="CommentReference"/>
          <w:caps/>
          <w:sz w:val="24"/>
          <w:szCs w:val="24"/>
        </w:rPr>
      </w:pPr>
    </w:p>
    <w:p w14:paraId="19B65CE6" w14:textId="77777777" w:rsidR="00935254" w:rsidRPr="00935254" w:rsidRDefault="00935254" w:rsidP="00935254">
      <w:pPr>
        <w:ind w:firstLine="720"/>
        <w:rPr>
          <w:rStyle w:val="CommentReference"/>
          <w:sz w:val="24"/>
          <w:szCs w:val="24"/>
        </w:rPr>
      </w:pPr>
    </w:p>
    <w:p w14:paraId="59C82DF8" w14:textId="51B0AA3E"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 xml:space="preserve">Call for CONTRIBUTIONS: </w:t>
      </w:r>
    </w:p>
    <w:p w14:paraId="6F986014" w14:textId="77777777"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THE RIGHT TO EDUCATION, ADVANCES AND CHALLENGES</w:t>
      </w:r>
    </w:p>
    <w:p w14:paraId="6443ECC8" w14:textId="77777777" w:rsidR="00135815" w:rsidRPr="00935254" w:rsidRDefault="00135815" w:rsidP="00135815">
      <w:pPr>
        <w:rPr>
          <w:sz w:val="24"/>
          <w:szCs w:val="24"/>
        </w:rPr>
      </w:pPr>
    </w:p>
    <w:p w14:paraId="6E9AAF56" w14:textId="77777777" w:rsidR="00C76BB9" w:rsidRDefault="00C76BB9" w:rsidP="00135815">
      <w:pPr>
        <w:spacing w:after="160" w:line="259" w:lineRule="auto"/>
        <w:ind w:firstLine="720"/>
        <w:jc w:val="both"/>
        <w:rPr>
          <w:sz w:val="24"/>
          <w:szCs w:val="24"/>
        </w:rPr>
      </w:pPr>
    </w:p>
    <w:p w14:paraId="1CDFAC52" w14:textId="14B13DC0" w:rsidR="00135815" w:rsidRPr="00935254" w:rsidRDefault="00135815" w:rsidP="00135815">
      <w:pPr>
        <w:spacing w:after="160" w:line="259" w:lineRule="auto"/>
        <w:ind w:firstLine="720"/>
        <w:jc w:val="both"/>
        <w:rPr>
          <w:sz w:val="24"/>
          <w:szCs w:val="24"/>
        </w:rPr>
      </w:pPr>
      <w:r w:rsidRPr="00935254">
        <w:rPr>
          <w:sz w:val="24"/>
          <w:szCs w:val="24"/>
        </w:rPr>
        <w:t>In her first report to the Human Rights Council, to be presented in June 2023, the Special Rapporteur on the right to education intends to undertake a review of the achievements of the mandate on the right to education over the last 25 years. Indeed, in 2023 the mandate will celebrate its 25</w:t>
      </w:r>
      <w:r w:rsidRPr="00935254">
        <w:rPr>
          <w:sz w:val="24"/>
          <w:szCs w:val="24"/>
          <w:vertAlign w:val="superscript"/>
        </w:rPr>
        <w:t>th</w:t>
      </w:r>
      <w:r w:rsidRPr="00935254">
        <w:rPr>
          <w:sz w:val="24"/>
          <w:szCs w:val="24"/>
        </w:rPr>
        <w:t xml:space="preserve"> anniversary. The time has come to take stock of the advances the mandate has made in understanding the normative content of the right to education under international human rights law. It is also important to reassert and reassess the added value of an approach based on the human right to education in education matters. </w:t>
      </w:r>
    </w:p>
    <w:p w14:paraId="4BE27C56" w14:textId="77777777" w:rsidR="00135815" w:rsidRPr="00935254" w:rsidRDefault="00135815" w:rsidP="00135815">
      <w:pPr>
        <w:spacing w:after="160" w:line="259" w:lineRule="auto"/>
        <w:ind w:firstLine="720"/>
        <w:jc w:val="both"/>
        <w:rPr>
          <w:sz w:val="24"/>
          <w:szCs w:val="24"/>
        </w:rPr>
      </w:pPr>
      <w:r w:rsidRPr="00935254">
        <w:rPr>
          <w:sz w:val="24"/>
          <w:szCs w:val="24"/>
        </w:rPr>
        <w:t xml:space="preserve">In addition, in her report, the Special Rapporteur intends to identify the current main challenges to the right to education today and the crucial issues that deserve attention for the future. </w:t>
      </w:r>
    </w:p>
    <w:p w14:paraId="159F7373" w14:textId="77777777" w:rsidR="00C76BB9" w:rsidRDefault="00C76BB9" w:rsidP="00504DA8">
      <w:pPr>
        <w:ind w:firstLine="720"/>
        <w:jc w:val="both"/>
        <w:rPr>
          <w:sz w:val="24"/>
          <w:szCs w:val="24"/>
        </w:rPr>
      </w:pPr>
      <w:bookmarkStart w:id="0" w:name="_Hlk119739028"/>
      <w:r w:rsidRPr="00935254">
        <w:rPr>
          <w:sz w:val="24"/>
          <w:szCs w:val="24"/>
        </w:rPr>
        <w:t xml:space="preserve">Submissions should be sent electronically no later than </w:t>
      </w:r>
      <w:r w:rsidRPr="00935254">
        <w:rPr>
          <w:b/>
          <w:bCs/>
          <w:sz w:val="24"/>
          <w:szCs w:val="24"/>
        </w:rPr>
        <w:t xml:space="preserve">13 January 2023 </w:t>
      </w:r>
      <w:r w:rsidRPr="00935254">
        <w:rPr>
          <w:sz w:val="24"/>
          <w:szCs w:val="24"/>
        </w:rPr>
        <w:t xml:space="preserve">to </w:t>
      </w:r>
      <w:hyperlink r:id="rId11" w:history="1">
        <w:r w:rsidRPr="00935254">
          <w:rPr>
            <w:rStyle w:val="Hyperlink"/>
            <w:b/>
            <w:bCs/>
            <w:spacing w:val="4"/>
            <w:sz w:val="24"/>
            <w:szCs w:val="24"/>
            <w:shd w:val="clear" w:color="auto" w:fill="F5F5F1"/>
          </w:rPr>
          <w:t>hrc-sr-education@un.org</w:t>
        </w:r>
      </w:hyperlink>
      <w:r w:rsidRPr="00935254">
        <w:rPr>
          <w:sz w:val="24"/>
          <w:szCs w:val="24"/>
        </w:rPr>
        <w:t>,</w:t>
      </w:r>
      <w:r w:rsidRPr="00935254">
        <w:rPr>
          <w:bCs/>
          <w:sz w:val="24"/>
          <w:szCs w:val="24"/>
        </w:rPr>
        <w:t xml:space="preserve"> </w:t>
      </w:r>
      <w:r w:rsidRPr="00935254">
        <w:rPr>
          <w:sz w:val="24"/>
          <w:szCs w:val="24"/>
        </w:rPr>
        <w:t xml:space="preserve">using the email title: “Submission: the right to education”. </w:t>
      </w:r>
    </w:p>
    <w:p w14:paraId="211CBECC" w14:textId="77777777" w:rsidR="00C76BB9" w:rsidRPr="00935254" w:rsidRDefault="00C76BB9" w:rsidP="00C76BB9">
      <w:pPr>
        <w:ind w:firstLine="720"/>
        <w:rPr>
          <w:sz w:val="24"/>
          <w:szCs w:val="24"/>
        </w:rPr>
      </w:pPr>
    </w:p>
    <w:p w14:paraId="66D05E8A" w14:textId="77777777" w:rsidR="00C76BB9" w:rsidRDefault="00C76BB9" w:rsidP="00504DA8">
      <w:pPr>
        <w:ind w:firstLine="720"/>
        <w:jc w:val="both"/>
        <w:rPr>
          <w:sz w:val="24"/>
          <w:szCs w:val="24"/>
        </w:rPr>
      </w:pPr>
      <w:r w:rsidRPr="00935254">
        <w:rPr>
          <w:sz w:val="24"/>
          <w:szCs w:val="24"/>
        </w:rPr>
        <w:t>Please feel free to answer only the questions relevant to your work. Kindly limit your responses to</w:t>
      </w:r>
      <w:r w:rsidRPr="00935254">
        <w:rPr>
          <w:b/>
          <w:sz w:val="24"/>
          <w:szCs w:val="24"/>
        </w:rPr>
        <w:t xml:space="preserve"> 3,000 words</w:t>
      </w:r>
      <w:r w:rsidRPr="00935254">
        <w:rPr>
          <w:sz w:val="24"/>
          <w:szCs w:val="24"/>
        </w:rPr>
        <w:t xml:space="preserve"> </w:t>
      </w:r>
      <w:bookmarkStart w:id="1" w:name="_Hlk98425205"/>
      <w:r w:rsidRPr="00935254">
        <w:rPr>
          <w:sz w:val="24"/>
          <w:szCs w:val="24"/>
        </w:rPr>
        <w:t xml:space="preserve">and attach annexes where necessary. </w:t>
      </w:r>
      <w:r>
        <w:rPr>
          <w:sz w:val="24"/>
          <w:szCs w:val="24"/>
        </w:rPr>
        <w:t>Due to limited translation capacity, r</w:t>
      </w:r>
      <w:r w:rsidRPr="00935254">
        <w:rPr>
          <w:sz w:val="24"/>
          <w:szCs w:val="24"/>
        </w:rPr>
        <w:t>esponses should be sent in a Word document, in English, French or Spanish. The document should include a clear reference to the submitting entity or person as well as paragraph numbers and be dated. Please also indicate if you have any objections regarding to your reply being posted on the OHCHR website.</w:t>
      </w:r>
      <w:bookmarkEnd w:id="1"/>
      <w:r w:rsidRPr="00935254">
        <w:rPr>
          <w:sz w:val="24"/>
          <w:szCs w:val="24"/>
        </w:rPr>
        <w:t xml:space="preserve"> </w:t>
      </w:r>
    </w:p>
    <w:bookmarkEnd w:id="0"/>
    <w:p w14:paraId="4AC8D213" w14:textId="54DF6132" w:rsidR="00135815" w:rsidRDefault="00135815" w:rsidP="00135815">
      <w:pPr>
        <w:ind w:firstLine="720"/>
        <w:jc w:val="both"/>
        <w:rPr>
          <w:sz w:val="24"/>
          <w:szCs w:val="24"/>
        </w:rPr>
      </w:pPr>
    </w:p>
    <w:p w14:paraId="4A5276A8" w14:textId="28F7EB22" w:rsidR="00F03048" w:rsidRPr="00F03048" w:rsidRDefault="00F03048" w:rsidP="00F03048">
      <w:pPr>
        <w:jc w:val="both"/>
        <w:rPr>
          <w:b/>
          <w:bCs/>
          <w:sz w:val="24"/>
          <w:szCs w:val="24"/>
        </w:rPr>
      </w:pPr>
      <w:r w:rsidRPr="00602992">
        <w:rPr>
          <w:b/>
          <w:bCs/>
          <w:sz w:val="24"/>
          <w:szCs w:val="24"/>
          <w:highlight w:val="yellow"/>
        </w:rPr>
        <w:t>KAZAKHSTAN (pr</w:t>
      </w:r>
      <w:r w:rsidR="00EA5671">
        <w:rPr>
          <w:b/>
          <w:bCs/>
          <w:sz w:val="24"/>
          <w:szCs w:val="24"/>
          <w:highlight w:val="yellow"/>
        </w:rPr>
        <w:t>epared</w:t>
      </w:r>
      <w:r w:rsidRPr="00602992">
        <w:rPr>
          <w:b/>
          <w:bCs/>
          <w:sz w:val="24"/>
          <w:szCs w:val="24"/>
          <w:highlight w:val="yellow"/>
        </w:rPr>
        <w:t xml:space="preserve"> by UNICEF </w:t>
      </w:r>
      <w:r w:rsidR="0016148A" w:rsidRPr="00602992">
        <w:rPr>
          <w:b/>
          <w:bCs/>
          <w:sz w:val="24"/>
          <w:szCs w:val="24"/>
          <w:highlight w:val="yellow"/>
        </w:rPr>
        <w:t xml:space="preserve">country office in </w:t>
      </w:r>
      <w:r w:rsidRPr="00602992">
        <w:rPr>
          <w:b/>
          <w:bCs/>
          <w:sz w:val="24"/>
          <w:szCs w:val="24"/>
          <w:highlight w:val="yellow"/>
        </w:rPr>
        <w:t>Kazakhstan)</w:t>
      </w:r>
    </w:p>
    <w:p w14:paraId="18A0A3EB" w14:textId="77777777" w:rsidR="00C76BB9" w:rsidRPr="00C76BB9" w:rsidRDefault="00C76BB9" w:rsidP="00135815">
      <w:pPr>
        <w:ind w:firstLine="720"/>
        <w:jc w:val="both"/>
        <w:rPr>
          <w:sz w:val="24"/>
          <w:szCs w:val="24"/>
        </w:rPr>
      </w:pPr>
    </w:p>
    <w:p w14:paraId="152FECC9" w14:textId="77777777" w:rsidR="00135815" w:rsidRPr="00935254" w:rsidRDefault="00135815" w:rsidP="00135815">
      <w:pPr>
        <w:pStyle w:val="ListParagraph"/>
        <w:numPr>
          <w:ilvl w:val="0"/>
          <w:numId w:val="33"/>
        </w:numPr>
        <w:pBdr>
          <w:bottom w:val="single" w:sz="4" w:space="1" w:color="auto"/>
        </w:pBdr>
        <w:jc w:val="both"/>
        <w:rPr>
          <w:b/>
          <w:sz w:val="24"/>
          <w:szCs w:val="24"/>
          <w:lang w:val="en-US"/>
        </w:rPr>
      </w:pPr>
      <w:r w:rsidRPr="00935254">
        <w:rPr>
          <w:b/>
          <w:sz w:val="24"/>
          <w:szCs w:val="24"/>
          <w:lang w:val="en-US"/>
        </w:rPr>
        <w:t>Assessing the achievements made by the mandate of the Special Rapporteur on the right to education over the last 25 years</w:t>
      </w:r>
    </w:p>
    <w:p w14:paraId="6A9B923D" w14:textId="77777777" w:rsidR="00135815" w:rsidRPr="00935254" w:rsidRDefault="00135815" w:rsidP="00135815">
      <w:pPr>
        <w:jc w:val="both"/>
        <w:rPr>
          <w:sz w:val="24"/>
          <w:szCs w:val="24"/>
          <w:lang w:val="en-US"/>
        </w:rPr>
      </w:pPr>
    </w:p>
    <w:p w14:paraId="519A22A4" w14:textId="77777777" w:rsidR="00780F70" w:rsidRDefault="00135815" w:rsidP="00135815">
      <w:pPr>
        <w:pStyle w:val="ListParagraph"/>
        <w:numPr>
          <w:ilvl w:val="3"/>
          <w:numId w:val="33"/>
        </w:numPr>
        <w:ind w:left="426"/>
        <w:jc w:val="both"/>
        <w:rPr>
          <w:sz w:val="24"/>
          <w:szCs w:val="24"/>
          <w:lang w:val="en-US"/>
        </w:rPr>
      </w:pPr>
      <w:r w:rsidRPr="00935254">
        <w:rPr>
          <w:sz w:val="24"/>
          <w:szCs w:val="24"/>
          <w:lang w:val="en-US"/>
        </w:rPr>
        <w:t>In your country, are education issues approached through the lens of the human right to education, and if so, with what challenges and results? In your view, what is the added value of such an approach in your work?</w:t>
      </w:r>
      <w:r w:rsidR="00780F70">
        <w:rPr>
          <w:sz w:val="24"/>
          <w:szCs w:val="24"/>
          <w:lang w:val="en-US"/>
        </w:rPr>
        <w:t xml:space="preserve"> </w:t>
      </w:r>
    </w:p>
    <w:p w14:paraId="42DC7034" w14:textId="1B814523" w:rsidR="00780F70" w:rsidRPr="00780F70" w:rsidRDefault="00780F70" w:rsidP="00780F70">
      <w:pPr>
        <w:ind w:left="66"/>
        <w:jc w:val="both"/>
        <w:rPr>
          <w:sz w:val="24"/>
          <w:szCs w:val="24"/>
          <w:lang w:val="en-US"/>
        </w:rPr>
      </w:pPr>
    </w:p>
    <w:p w14:paraId="05FF3886" w14:textId="0F14ED84" w:rsidR="00DE6F37" w:rsidRPr="00A30D96" w:rsidRDefault="00A10B22" w:rsidP="00293C30">
      <w:pPr>
        <w:ind w:firstLine="720"/>
        <w:jc w:val="both"/>
        <w:rPr>
          <w:sz w:val="22"/>
          <w:szCs w:val="22"/>
          <w:highlight w:val="yellow"/>
        </w:rPr>
      </w:pPr>
      <w:r w:rsidRPr="00A30D96">
        <w:rPr>
          <w:sz w:val="22"/>
          <w:szCs w:val="22"/>
          <w:highlight w:val="yellow"/>
        </w:rPr>
        <w:t>Kazakhstan</w:t>
      </w:r>
      <w:r w:rsidR="00A30D96" w:rsidRPr="00A30D96">
        <w:rPr>
          <w:sz w:val="22"/>
          <w:szCs w:val="22"/>
          <w:highlight w:val="yellow"/>
        </w:rPr>
        <w:t>’s</w:t>
      </w:r>
      <w:r w:rsidRPr="00A30D96">
        <w:rPr>
          <w:sz w:val="22"/>
          <w:szCs w:val="22"/>
          <w:highlight w:val="yellow"/>
        </w:rPr>
        <w:t xml:space="preserve"> </w:t>
      </w:r>
      <w:r w:rsidR="00955A9B" w:rsidRPr="00A30D96">
        <w:rPr>
          <w:sz w:val="22"/>
          <w:szCs w:val="22"/>
          <w:highlight w:val="yellow"/>
        </w:rPr>
        <w:t>n</w:t>
      </w:r>
      <w:r w:rsidR="00DE6F37" w:rsidRPr="00A30D96">
        <w:rPr>
          <w:sz w:val="22"/>
          <w:szCs w:val="22"/>
          <w:highlight w:val="yellow"/>
        </w:rPr>
        <w:t xml:space="preserve">ational </w:t>
      </w:r>
      <w:r w:rsidR="00955A9B" w:rsidRPr="00A30D96">
        <w:rPr>
          <w:sz w:val="22"/>
          <w:szCs w:val="22"/>
          <w:highlight w:val="yellow"/>
        </w:rPr>
        <w:t>c</w:t>
      </w:r>
      <w:r w:rsidRPr="00A30D96">
        <w:rPr>
          <w:sz w:val="22"/>
          <w:szCs w:val="22"/>
          <w:highlight w:val="yellow"/>
        </w:rPr>
        <w:t>onstitution</w:t>
      </w:r>
      <w:r w:rsidR="00376F39" w:rsidRPr="00A30D96">
        <w:rPr>
          <w:sz w:val="22"/>
          <w:szCs w:val="22"/>
          <w:highlight w:val="yellow"/>
        </w:rPr>
        <w:t xml:space="preserve">, the </w:t>
      </w:r>
      <w:r w:rsidR="001A09D2">
        <w:rPr>
          <w:sz w:val="22"/>
          <w:szCs w:val="22"/>
          <w:highlight w:val="yellow"/>
        </w:rPr>
        <w:t>n</w:t>
      </w:r>
      <w:r w:rsidR="00376F39" w:rsidRPr="00A30D96">
        <w:rPr>
          <w:sz w:val="22"/>
          <w:szCs w:val="22"/>
          <w:highlight w:val="yellow"/>
        </w:rPr>
        <w:t xml:space="preserve">ational </w:t>
      </w:r>
      <w:r w:rsidR="000409CF" w:rsidRPr="00A30D96">
        <w:rPr>
          <w:sz w:val="22"/>
          <w:szCs w:val="22"/>
          <w:highlight w:val="yellow"/>
        </w:rPr>
        <w:t>l</w:t>
      </w:r>
      <w:r w:rsidR="00D44C57" w:rsidRPr="00A30D96">
        <w:rPr>
          <w:sz w:val="22"/>
          <w:szCs w:val="22"/>
          <w:highlight w:val="yellow"/>
        </w:rPr>
        <w:t>aw on educat</w:t>
      </w:r>
      <w:r w:rsidR="000409CF" w:rsidRPr="00A30D96">
        <w:rPr>
          <w:sz w:val="22"/>
          <w:szCs w:val="22"/>
          <w:highlight w:val="yellow"/>
        </w:rPr>
        <w:t>i</w:t>
      </w:r>
      <w:r w:rsidR="00D44C57" w:rsidRPr="00A30D96">
        <w:rPr>
          <w:sz w:val="22"/>
          <w:szCs w:val="22"/>
          <w:highlight w:val="yellow"/>
        </w:rPr>
        <w:t>on</w:t>
      </w:r>
      <w:r w:rsidRPr="00A30D96">
        <w:rPr>
          <w:sz w:val="22"/>
          <w:szCs w:val="22"/>
          <w:highlight w:val="yellow"/>
        </w:rPr>
        <w:t xml:space="preserve"> as well other child rights related laws </w:t>
      </w:r>
      <w:r w:rsidR="007A62E2" w:rsidRPr="00A30D96">
        <w:rPr>
          <w:sz w:val="22"/>
          <w:szCs w:val="22"/>
          <w:highlight w:val="yellow"/>
        </w:rPr>
        <w:t xml:space="preserve">state education </w:t>
      </w:r>
      <w:r w:rsidR="00DE6F37" w:rsidRPr="00A30D96">
        <w:rPr>
          <w:sz w:val="22"/>
          <w:szCs w:val="22"/>
          <w:highlight w:val="yellow"/>
        </w:rPr>
        <w:t>as the main human right.</w:t>
      </w:r>
    </w:p>
    <w:p w14:paraId="4BCDB3E0" w14:textId="77777777" w:rsidR="00624C6E" w:rsidRPr="00A30D96" w:rsidRDefault="00624C6E" w:rsidP="00293C30">
      <w:pPr>
        <w:ind w:firstLine="720"/>
        <w:jc w:val="both"/>
        <w:rPr>
          <w:sz w:val="22"/>
          <w:szCs w:val="22"/>
          <w:highlight w:val="yellow"/>
        </w:rPr>
      </w:pPr>
    </w:p>
    <w:p w14:paraId="37ACE01F" w14:textId="0ACE010B" w:rsidR="00135815" w:rsidRPr="00A30D96" w:rsidRDefault="00533E69" w:rsidP="00293C30">
      <w:pPr>
        <w:ind w:firstLine="720"/>
        <w:jc w:val="both"/>
        <w:rPr>
          <w:sz w:val="22"/>
          <w:szCs w:val="22"/>
          <w:highlight w:val="yellow"/>
        </w:rPr>
      </w:pPr>
      <w:r w:rsidRPr="00A30D96">
        <w:rPr>
          <w:sz w:val="22"/>
          <w:szCs w:val="22"/>
          <w:highlight w:val="yellow"/>
        </w:rPr>
        <w:lastRenderedPageBreak/>
        <w:t xml:space="preserve">Kazakhstan is a party to various core international human rights instruments: the International Covenant on Civil and Political Rights; </w:t>
      </w:r>
      <w:r w:rsidR="00164B00" w:rsidRPr="00164B00">
        <w:rPr>
          <w:sz w:val="22"/>
          <w:szCs w:val="22"/>
          <w:highlight w:val="yellow"/>
        </w:rPr>
        <w:t>Second Optional Protocol to the International Covenant on Civil and Political Rights aiming to the abolition of the death penalty</w:t>
      </w:r>
      <w:r w:rsidR="00164B00" w:rsidRPr="00A30D96">
        <w:rPr>
          <w:sz w:val="22"/>
          <w:szCs w:val="22"/>
          <w:highlight w:val="yellow"/>
        </w:rPr>
        <w:t xml:space="preserve"> </w:t>
      </w:r>
      <w:r w:rsidRPr="00A30D96">
        <w:rPr>
          <w:sz w:val="22"/>
          <w:szCs w:val="22"/>
          <w:highlight w:val="yellow"/>
        </w:rPr>
        <w:t xml:space="preserve">the International Covenant on Economic, Social and Cultural Rights; the Convention against Torture and Other Cruel, Inhuman or Degrading Treatment or Punishment and the Optional Protocol thereto; the International Convention on the Elimination of All Forms of Racial Discrimination; the Convention on the Elimination of All Forms of Discrimination against Women; </w:t>
      </w:r>
      <w:r w:rsidR="002D6F92" w:rsidRPr="003967F3">
        <w:rPr>
          <w:sz w:val="22"/>
          <w:szCs w:val="22"/>
          <w:highlight w:val="yellow"/>
        </w:rPr>
        <w:t>Convention for the Protection of All Persons from Enforced Disappearance</w:t>
      </w:r>
      <w:r w:rsidR="009139CB">
        <w:rPr>
          <w:sz w:val="22"/>
          <w:szCs w:val="22"/>
          <w:highlight w:val="yellow"/>
        </w:rPr>
        <w:t xml:space="preserve">; </w:t>
      </w:r>
      <w:r w:rsidR="00917948" w:rsidRPr="00A30D96">
        <w:rPr>
          <w:sz w:val="22"/>
          <w:szCs w:val="22"/>
          <w:highlight w:val="yellow"/>
        </w:rPr>
        <w:t xml:space="preserve">the Convention on the Rights of Persons with Disabilities, </w:t>
      </w:r>
      <w:r w:rsidR="00C96689" w:rsidRPr="00A30D96">
        <w:rPr>
          <w:sz w:val="22"/>
          <w:szCs w:val="22"/>
          <w:highlight w:val="yellow"/>
        </w:rPr>
        <w:t>Convention against Discrimination in Education</w:t>
      </w:r>
      <w:r w:rsidR="0047059A" w:rsidRPr="00A30D96">
        <w:rPr>
          <w:sz w:val="22"/>
          <w:szCs w:val="22"/>
          <w:highlight w:val="yellow"/>
        </w:rPr>
        <w:t xml:space="preserve">; </w:t>
      </w:r>
      <w:r w:rsidRPr="00A30D96">
        <w:rPr>
          <w:sz w:val="22"/>
          <w:szCs w:val="22"/>
          <w:highlight w:val="yellow"/>
        </w:rPr>
        <w:t xml:space="preserve">and the Convention on the Rights of the Child </w:t>
      </w:r>
      <w:r w:rsidR="005B5A6E">
        <w:rPr>
          <w:sz w:val="22"/>
          <w:szCs w:val="22"/>
          <w:highlight w:val="yellow"/>
        </w:rPr>
        <w:t xml:space="preserve">(CRC) </w:t>
      </w:r>
      <w:r w:rsidRPr="00A30D96">
        <w:rPr>
          <w:sz w:val="22"/>
          <w:szCs w:val="22"/>
          <w:highlight w:val="yellow"/>
        </w:rPr>
        <w:t xml:space="preserve">and the Optional Protocols thereto, on the involvement A/HRC/20/21/Add.14 of children in armed conflict and on the sale of children, child prostitution and child pornography. </w:t>
      </w:r>
      <w:r w:rsidR="0004410F" w:rsidRPr="00A30D96">
        <w:rPr>
          <w:sz w:val="22"/>
          <w:szCs w:val="22"/>
          <w:highlight w:val="yellow"/>
        </w:rPr>
        <w:t xml:space="preserve">The </w:t>
      </w:r>
      <w:r w:rsidR="00784407" w:rsidRPr="00A30D96">
        <w:rPr>
          <w:sz w:val="22"/>
          <w:szCs w:val="22"/>
          <w:highlight w:val="yellow"/>
        </w:rPr>
        <w:t>S</w:t>
      </w:r>
      <w:r w:rsidR="0004410F" w:rsidRPr="00A30D96">
        <w:rPr>
          <w:sz w:val="22"/>
          <w:szCs w:val="22"/>
          <w:highlight w:val="yellow"/>
        </w:rPr>
        <w:t>enate advocates for signing</w:t>
      </w:r>
      <w:r w:rsidR="00331C77" w:rsidRPr="00A30D96">
        <w:rPr>
          <w:sz w:val="22"/>
          <w:szCs w:val="22"/>
          <w:highlight w:val="yellow"/>
        </w:rPr>
        <w:t xml:space="preserve"> and ratification</w:t>
      </w:r>
      <w:r w:rsidR="0004410F" w:rsidRPr="00A30D96">
        <w:rPr>
          <w:sz w:val="22"/>
          <w:szCs w:val="22"/>
          <w:highlight w:val="yellow"/>
        </w:rPr>
        <w:t xml:space="preserve"> of the </w:t>
      </w:r>
      <w:r w:rsidR="00A10298" w:rsidRPr="00A30D96">
        <w:rPr>
          <w:sz w:val="22"/>
          <w:szCs w:val="22"/>
          <w:highlight w:val="yellow"/>
        </w:rPr>
        <w:t>OP</w:t>
      </w:r>
      <w:r w:rsidR="00A10298">
        <w:rPr>
          <w:sz w:val="22"/>
          <w:szCs w:val="22"/>
          <w:highlight w:val="yellow"/>
        </w:rPr>
        <w:t xml:space="preserve"> to the</w:t>
      </w:r>
      <w:r w:rsidR="00A10298" w:rsidRPr="00A30D96">
        <w:rPr>
          <w:sz w:val="22"/>
          <w:szCs w:val="22"/>
          <w:highlight w:val="yellow"/>
        </w:rPr>
        <w:t xml:space="preserve"> </w:t>
      </w:r>
      <w:r w:rsidR="00E55AFB" w:rsidRPr="00A10298">
        <w:rPr>
          <w:sz w:val="22"/>
          <w:szCs w:val="22"/>
          <w:highlight w:val="yellow"/>
        </w:rPr>
        <w:t>CRC on</w:t>
      </w:r>
      <w:r w:rsidR="00A10298" w:rsidRPr="00A10298">
        <w:rPr>
          <w:sz w:val="22"/>
          <w:szCs w:val="22"/>
          <w:highlight w:val="yellow"/>
        </w:rPr>
        <w:t xml:space="preserve"> a Communications Procedure</w:t>
      </w:r>
      <w:r w:rsidR="00E55AFB" w:rsidRPr="00A10298">
        <w:rPr>
          <w:sz w:val="22"/>
          <w:szCs w:val="22"/>
          <w:highlight w:val="yellow"/>
        </w:rPr>
        <w:t xml:space="preserve">. </w:t>
      </w:r>
      <w:r w:rsidRPr="00A10298">
        <w:rPr>
          <w:sz w:val="22"/>
          <w:szCs w:val="22"/>
          <w:highlight w:val="yellow"/>
        </w:rPr>
        <w:t>All these</w:t>
      </w:r>
      <w:r w:rsidRPr="00A30D96">
        <w:rPr>
          <w:sz w:val="22"/>
          <w:szCs w:val="22"/>
          <w:highlight w:val="yellow"/>
        </w:rPr>
        <w:t xml:space="preserve"> instruments contain specific provisions on education and place an obligation on the State to take all necessary steps to protect, observe and promote the exercise of the right to education for all persons in its territory, without discrimination.</w:t>
      </w:r>
    </w:p>
    <w:p w14:paraId="01461248" w14:textId="1B814523" w:rsidR="00A3340A" w:rsidRPr="00A30D96" w:rsidRDefault="00A3340A" w:rsidP="00293C30">
      <w:pPr>
        <w:ind w:firstLine="720"/>
        <w:jc w:val="both"/>
        <w:rPr>
          <w:sz w:val="22"/>
          <w:szCs w:val="22"/>
          <w:highlight w:val="yellow"/>
        </w:rPr>
      </w:pPr>
    </w:p>
    <w:p w14:paraId="17311AF2" w14:textId="1B814523" w:rsidR="00BF3461" w:rsidRPr="00A30D96" w:rsidRDefault="004731E0" w:rsidP="00293C30">
      <w:pPr>
        <w:ind w:firstLine="720"/>
        <w:jc w:val="both"/>
        <w:rPr>
          <w:sz w:val="22"/>
          <w:szCs w:val="22"/>
          <w:highlight w:val="yellow"/>
        </w:rPr>
      </w:pPr>
      <w:r w:rsidRPr="00A30D96">
        <w:rPr>
          <w:sz w:val="22"/>
          <w:szCs w:val="22"/>
          <w:highlight w:val="yellow"/>
        </w:rPr>
        <w:t>Kazakhstan is working towards all</w:t>
      </w:r>
      <w:r w:rsidR="007E6E04" w:rsidRPr="00A30D96">
        <w:rPr>
          <w:sz w:val="22"/>
          <w:szCs w:val="22"/>
          <w:highlight w:val="yellow"/>
        </w:rPr>
        <w:t xml:space="preserve"> </w:t>
      </w:r>
      <w:r w:rsidR="006A5F20" w:rsidRPr="00A30D96">
        <w:rPr>
          <w:sz w:val="22"/>
          <w:szCs w:val="22"/>
          <w:highlight w:val="yellow"/>
        </w:rPr>
        <w:t xml:space="preserve">provisions of the national legislation </w:t>
      </w:r>
      <w:r w:rsidR="0041783C" w:rsidRPr="00A30D96">
        <w:rPr>
          <w:sz w:val="22"/>
          <w:szCs w:val="22"/>
          <w:highlight w:val="yellow"/>
        </w:rPr>
        <w:t>to be</w:t>
      </w:r>
      <w:r w:rsidR="006A5F20" w:rsidRPr="00A30D96">
        <w:rPr>
          <w:sz w:val="22"/>
          <w:szCs w:val="22"/>
          <w:highlight w:val="yellow"/>
        </w:rPr>
        <w:t xml:space="preserve"> aligned with the </w:t>
      </w:r>
      <w:r w:rsidR="007E6E04" w:rsidRPr="00A30D96">
        <w:rPr>
          <w:sz w:val="22"/>
          <w:szCs w:val="22"/>
          <w:highlight w:val="yellow"/>
        </w:rPr>
        <w:t xml:space="preserve">ratified international </w:t>
      </w:r>
      <w:r w:rsidR="000A55FA" w:rsidRPr="00A30D96">
        <w:rPr>
          <w:sz w:val="22"/>
          <w:szCs w:val="22"/>
          <w:highlight w:val="yellow"/>
        </w:rPr>
        <w:t>treaties</w:t>
      </w:r>
      <w:r w:rsidR="007108EF" w:rsidRPr="00A30D96">
        <w:rPr>
          <w:sz w:val="22"/>
          <w:szCs w:val="22"/>
          <w:highlight w:val="yellow"/>
        </w:rPr>
        <w:t>.</w:t>
      </w:r>
      <w:r w:rsidR="000A55FA" w:rsidRPr="00A30D96">
        <w:rPr>
          <w:sz w:val="22"/>
          <w:szCs w:val="22"/>
          <w:highlight w:val="yellow"/>
        </w:rPr>
        <w:t xml:space="preserve"> </w:t>
      </w:r>
      <w:r w:rsidR="00BF3461" w:rsidRPr="00A30D96">
        <w:rPr>
          <w:sz w:val="22"/>
          <w:szCs w:val="22"/>
          <w:highlight w:val="yellow"/>
        </w:rPr>
        <w:t>Under domestic law and the international human rights instruments ratified by Kazakhstan, the State has an obligation to provide and facilitate education for its inhabitants without discrimination</w:t>
      </w:r>
      <w:r w:rsidR="00211332" w:rsidRPr="00A30D96">
        <w:rPr>
          <w:sz w:val="22"/>
          <w:szCs w:val="22"/>
          <w:highlight w:val="yellow"/>
        </w:rPr>
        <w:t>.</w:t>
      </w:r>
    </w:p>
    <w:p w14:paraId="7462974F" w14:textId="1B814523" w:rsidR="0010782F" w:rsidRPr="00A30D96" w:rsidRDefault="0010782F" w:rsidP="00293C30">
      <w:pPr>
        <w:ind w:firstLine="720"/>
        <w:jc w:val="both"/>
        <w:rPr>
          <w:sz w:val="22"/>
          <w:szCs w:val="22"/>
          <w:highlight w:val="yellow"/>
        </w:rPr>
      </w:pPr>
    </w:p>
    <w:p w14:paraId="582DC559" w14:textId="3F87701A" w:rsidR="007A5691" w:rsidRPr="00A30D96" w:rsidRDefault="00F76EF0" w:rsidP="00293C30">
      <w:pPr>
        <w:ind w:firstLine="720"/>
        <w:jc w:val="both"/>
        <w:rPr>
          <w:sz w:val="22"/>
          <w:szCs w:val="22"/>
          <w:highlight w:val="yellow"/>
        </w:rPr>
      </w:pPr>
      <w:r w:rsidRPr="00A30D96">
        <w:rPr>
          <w:sz w:val="22"/>
          <w:szCs w:val="22"/>
          <w:highlight w:val="yellow"/>
        </w:rPr>
        <w:t xml:space="preserve">As observed in </w:t>
      </w:r>
      <w:r w:rsidR="00522FE3" w:rsidRPr="00A30D96">
        <w:rPr>
          <w:sz w:val="22"/>
          <w:szCs w:val="22"/>
          <w:highlight w:val="yellow"/>
        </w:rPr>
        <w:t xml:space="preserve">2011 </w:t>
      </w:r>
      <w:r w:rsidR="00737A6B" w:rsidRPr="00A30D96">
        <w:rPr>
          <w:i/>
          <w:iCs/>
          <w:sz w:val="22"/>
          <w:szCs w:val="22"/>
          <w:highlight w:val="yellow"/>
        </w:rPr>
        <w:t>v</w:t>
      </w:r>
      <w:r w:rsidR="001A1703" w:rsidRPr="00A30D96">
        <w:rPr>
          <w:i/>
          <w:iCs/>
          <w:sz w:val="22"/>
          <w:szCs w:val="22"/>
          <w:highlight w:val="yellow"/>
        </w:rPr>
        <w:t xml:space="preserve">isit </w:t>
      </w:r>
      <w:r w:rsidR="00032618" w:rsidRPr="00A30D96">
        <w:rPr>
          <w:i/>
          <w:iCs/>
          <w:sz w:val="22"/>
          <w:szCs w:val="22"/>
          <w:highlight w:val="yellow"/>
        </w:rPr>
        <w:t xml:space="preserve">report </w:t>
      </w:r>
      <w:r w:rsidR="00522FE3" w:rsidRPr="00A30D96">
        <w:rPr>
          <w:i/>
          <w:iCs/>
          <w:sz w:val="22"/>
          <w:szCs w:val="22"/>
          <w:highlight w:val="yellow"/>
        </w:rPr>
        <w:t>by the UN S</w:t>
      </w:r>
      <w:r w:rsidR="00E84111" w:rsidRPr="00A30D96">
        <w:rPr>
          <w:i/>
          <w:iCs/>
          <w:sz w:val="22"/>
          <w:szCs w:val="22"/>
          <w:highlight w:val="yellow"/>
        </w:rPr>
        <w:t>R</w:t>
      </w:r>
      <w:r w:rsidR="00522FE3" w:rsidRPr="00A30D96">
        <w:rPr>
          <w:i/>
          <w:iCs/>
          <w:sz w:val="22"/>
          <w:szCs w:val="22"/>
          <w:highlight w:val="yellow"/>
        </w:rPr>
        <w:t xml:space="preserve"> on the right to education</w:t>
      </w:r>
      <w:r w:rsidR="00522FE3" w:rsidRPr="00A30D96">
        <w:rPr>
          <w:sz w:val="22"/>
          <w:szCs w:val="22"/>
          <w:highlight w:val="yellow"/>
        </w:rPr>
        <w:t xml:space="preserve">, Kazakhstan has not </w:t>
      </w:r>
      <w:r w:rsidR="00357F6B">
        <w:rPr>
          <w:sz w:val="22"/>
          <w:szCs w:val="22"/>
          <w:highlight w:val="yellow"/>
        </w:rPr>
        <w:t xml:space="preserve">yet </w:t>
      </w:r>
      <w:r w:rsidR="00522FE3" w:rsidRPr="00A30D96">
        <w:rPr>
          <w:sz w:val="22"/>
          <w:szCs w:val="22"/>
          <w:highlight w:val="yellow"/>
        </w:rPr>
        <w:t>become a party to the International Convention on the Protection of the Rights of All Migrant Workers and Members of Their Families, which provides for, inter alia, the right to access to education</w:t>
      </w:r>
      <w:r w:rsidR="00BE3084" w:rsidRPr="00A30D96">
        <w:rPr>
          <w:rStyle w:val="FootnoteReference"/>
          <w:sz w:val="22"/>
          <w:szCs w:val="22"/>
          <w:highlight w:val="yellow"/>
        </w:rPr>
        <w:footnoteReference w:id="2"/>
      </w:r>
      <w:r w:rsidR="00522FE3" w:rsidRPr="00A30D96">
        <w:rPr>
          <w:sz w:val="22"/>
          <w:szCs w:val="22"/>
          <w:highlight w:val="yellow"/>
        </w:rPr>
        <w:t xml:space="preserve">. </w:t>
      </w:r>
      <w:r w:rsidR="00664E2E" w:rsidRPr="00A30D96">
        <w:rPr>
          <w:sz w:val="22"/>
          <w:szCs w:val="22"/>
          <w:highlight w:val="yellow"/>
        </w:rPr>
        <w:t xml:space="preserve">This is not done due to the high financial implication </w:t>
      </w:r>
      <w:r w:rsidR="00281673" w:rsidRPr="00A30D96">
        <w:rPr>
          <w:sz w:val="22"/>
          <w:szCs w:val="22"/>
          <w:highlight w:val="yellow"/>
        </w:rPr>
        <w:t>in</w:t>
      </w:r>
      <w:r w:rsidR="00664E2E" w:rsidRPr="00A30D96">
        <w:rPr>
          <w:sz w:val="22"/>
          <w:szCs w:val="22"/>
          <w:highlight w:val="yellow"/>
        </w:rPr>
        <w:t xml:space="preserve"> its</w:t>
      </w:r>
      <w:r w:rsidR="00297F2D" w:rsidRPr="00A30D96">
        <w:rPr>
          <w:sz w:val="22"/>
          <w:szCs w:val="22"/>
          <w:highlight w:val="yellow"/>
        </w:rPr>
        <w:t xml:space="preserve"> broader</w:t>
      </w:r>
      <w:r w:rsidR="00664E2E" w:rsidRPr="00A30D96">
        <w:rPr>
          <w:sz w:val="22"/>
          <w:szCs w:val="22"/>
          <w:highlight w:val="yellow"/>
        </w:rPr>
        <w:t xml:space="preserve"> implementation</w:t>
      </w:r>
      <w:r w:rsidR="00293C30" w:rsidRPr="00A30D96">
        <w:rPr>
          <w:sz w:val="22"/>
          <w:szCs w:val="22"/>
          <w:highlight w:val="yellow"/>
        </w:rPr>
        <w:t>.</w:t>
      </w:r>
      <w:r w:rsidR="00297F2D" w:rsidRPr="00A30D96">
        <w:rPr>
          <w:sz w:val="22"/>
          <w:szCs w:val="22"/>
          <w:highlight w:val="yellow"/>
        </w:rPr>
        <w:t xml:space="preserve"> However, the Ministry of education takes necessary steps in ensuring the rights of children affected by migration are met in access to education. The main </w:t>
      </w:r>
      <w:r w:rsidR="00116B8F" w:rsidRPr="00A30D96">
        <w:rPr>
          <w:sz w:val="22"/>
          <w:szCs w:val="22"/>
          <w:highlight w:val="yellow"/>
        </w:rPr>
        <w:t>obstacle</w:t>
      </w:r>
      <w:r w:rsidR="00297F2D" w:rsidRPr="00A30D96">
        <w:rPr>
          <w:sz w:val="22"/>
          <w:szCs w:val="22"/>
          <w:highlight w:val="yellow"/>
        </w:rPr>
        <w:t xml:space="preserve"> is in the implementation of the </w:t>
      </w:r>
      <w:r w:rsidR="00116B8F" w:rsidRPr="00A30D96">
        <w:rPr>
          <w:sz w:val="22"/>
          <w:szCs w:val="22"/>
          <w:highlight w:val="yellow"/>
        </w:rPr>
        <w:t>norm</w:t>
      </w:r>
      <w:r w:rsidR="0069285D" w:rsidRPr="00A30D96">
        <w:rPr>
          <w:sz w:val="22"/>
          <w:szCs w:val="22"/>
          <w:highlight w:val="yellow"/>
        </w:rPr>
        <w:t>,</w:t>
      </w:r>
      <w:r w:rsidR="00116B8F" w:rsidRPr="00A30D96">
        <w:rPr>
          <w:sz w:val="22"/>
          <w:szCs w:val="22"/>
          <w:highlight w:val="yellow"/>
        </w:rPr>
        <w:t xml:space="preserve"> when parents or caretakers have no document to pro</w:t>
      </w:r>
      <w:r w:rsidR="00D70A80">
        <w:rPr>
          <w:sz w:val="22"/>
          <w:szCs w:val="22"/>
          <w:highlight w:val="yellow"/>
        </w:rPr>
        <w:t>ve</w:t>
      </w:r>
      <w:r w:rsidR="00116B8F" w:rsidRPr="00A30D96">
        <w:rPr>
          <w:sz w:val="22"/>
          <w:szCs w:val="22"/>
          <w:highlight w:val="yellow"/>
        </w:rPr>
        <w:t xml:space="preserve"> their migration status</w:t>
      </w:r>
      <w:r w:rsidR="00773D04" w:rsidRPr="00A30D96">
        <w:rPr>
          <w:sz w:val="22"/>
          <w:szCs w:val="22"/>
          <w:highlight w:val="yellow"/>
        </w:rPr>
        <w:t>,</w:t>
      </w:r>
      <w:r w:rsidR="0069285D" w:rsidRPr="00A30D96">
        <w:rPr>
          <w:sz w:val="22"/>
          <w:szCs w:val="22"/>
          <w:highlight w:val="yellow"/>
        </w:rPr>
        <w:t xml:space="preserve"> and school have no </w:t>
      </w:r>
      <w:r w:rsidR="00287B80" w:rsidRPr="00A30D96">
        <w:rPr>
          <w:sz w:val="22"/>
          <w:szCs w:val="22"/>
          <w:highlight w:val="yellow"/>
        </w:rPr>
        <w:t xml:space="preserve">discretion to </w:t>
      </w:r>
      <w:r w:rsidR="00B07FF9" w:rsidRPr="00A30D96">
        <w:rPr>
          <w:sz w:val="22"/>
          <w:szCs w:val="22"/>
          <w:highlight w:val="yellow"/>
        </w:rPr>
        <w:t>enrol children without documents</w:t>
      </w:r>
      <w:r w:rsidR="00726EF5">
        <w:rPr>
          <w:sz w:val="22"/>
          <w:szCs w:val="22"/>
          <w:highlight w:val="yellow"/>
        </w:rPr>
        <w:t xml:space="preserve"> by referring families to police</w:t>
      </w:r>
      <w:r w:rsidR="00116B8F" w:rsidRPr="00A30D96">
        <w:rPr>
          <w:sz w:val="22"/>
          <w:szCs w:val="22"/>
          <w:highlight w:val="yellow"/>
        </w:rPr>
        <w:t xml:space="preserve">. </w:t>
      </w:r>
    </w:p>
    <w:p w14:paraId="0BAC1783" w14:textId="77777777" w:rsidR="009473A1" w:rsidRPr="00A30D96" w:rsidRDefault="009473A1" w:rsidP="00293C30">
      <w:pPr>
        <w:ind w:firstLine="720"/>
        <w:jc w:val="both"/>
        <w:rPr>
          <w:sz w:val="22"/>
          <w:szCs w:val="22"/>
          <w:highlight w:val="yellow"/>
        </w:rPr>
      </w:pPr>
    </w:p>
    <w:p w14:paraId="764FE313" w14:textId="63447950" w:rsidR="0010782F" w:rsidRPr="00A30D96" w:rsidRDefault="004D7A0E" w:rsidP="00293C30">
      <w:pPr>
        <w:ind w:firstLine="720"/>
        <w:jc w:val="both"/>
        <w:rPr>
          <w:sz w:val="22"/>
          <w:szCs w:val="22"/>
          <w:highlight w:val="yellow"/>
        </w:rPr>
      </w:pPr>
      <w:r w:rsidRPr="00A30D96">
        <w:rPr>
          <w:sz w:val="22"/>
          <w:szCs w:val="22"/>
          <w:highlight w:val="yellow"/>
        </w:rPr>
        <w:t>The reliance on the human right</w:t>
      </w:r>
      <w:r w:rsidR="00F93E32" w:rsidRPr="00A30D96">
        <w:rPr>
          <w:sz w:val="22"/>
          <w:szCs w:val="22"/>
          <w:highlight w:val="yellow"/>
        </w:rPr>
        <w:t>s</w:t>
      </w:r>
      <w:r w:rsidRPr="00A30D96">
        <w:rPr>
          <w:sz w:val="22"/>
          <w:szCs w:val="22"/>
          <w:highlight w:val="yellow"/>
        </w:rPr>
        <w:t xml:space="preserve"> approach always support</w:t>
      </w:r>
      <w:r w:rsidR="00C853D9" w:rsidRPr="00A30D96">
        <w:rPr>
          <w:sz w:val="22"/>
          <w:szCs w:val="22"/>
          <w:highlight w:val="yellow"/>
        </w:rPr>
        <w:t>s</w:t>
      </w:r>
      <w:r w:rsidR="00E57AD4" w:rsidRPr="00A30D96">
        <w:rPr>
          <w:sz w:val="22"/>
          <w:szCs w:val="22"/>
          <w:highlight w:val="yellow"/>
        </w:rPr>
        <w:t xml:space="preserve"> </w:t>
      </w:r>
      <w:r w:rsidR="00BE2EB5" w:rsidRPr="00A30D96">
        <w:rPr>
          <w:sz w:val="22"/>
          <w:szCs w:val="22"/>
          <w:highlight w:val="yellow"/>
        </w:rPr>
        <w:t>UNICEF</w:t>
      </w:r>
      <w:r w:rsidR="003C1841" w:rsidRPr="00A30D96">
        <w:rPr>
          <w:sz w:val="22"/>
          <w:szCs w:val="22"/>
          <w:highlight w:val="yellow"/>
        </w:rPr>
        <w:t xml:space="preserve"> in its</w:t>
      </w:r>
      <w:r w:rsidR="00E57AD4" w:rsidRPr="00A30D96">
        <w:rPr>
          <w:sz w:val="22"/>
          <w:szCs w:val="22"/>
          <w:highlight w:val="yellow"/>
        </w:rPr>
        <w:t xml:space="preserve"> advocacy efforts</w:t>
      </w:r>
      <w:r w:rsidR="0030229B">
        <w:rPr>
          <w:sz w:val="22"/>
          <w:szCs w:val="22"/>
          <w:highlight w:val="yellow"/>
        </w:rPr>
        <w:t xml:space="preserve"> with the government</w:t>
      </w:r>
      <w:r w:rsidR="00E57AD4" w:rsidRPr="00A30D96">
        <w:rPr>
          <w:sz w:val="22"/>
          <w:szCs w:val="22"/>
          <w:highlight w:val="yellow"/>
        </w:rPr>
        <w:t xml:space="preserve"> in promotion of equ</w:t>
      </w:r>
      <w:r w:rsidR="00694BEF" w:rsidRPr="00A30D96">
        <w:rPr>
          <w:sz w:val="22"/>
          <w:szCs w:val="22"/>
          <w:highlight w:val="yellow"/>
        </w:rPr>
        <w:t xml:space="preserve">ity, non-discrimination, </w:t>
      </w:r>
      <w:r w:rsidR="000C73CD" w:rsidRPr="00A30D96">
        <w:rPr>
          <w:sz w:val="22"/>
          <w:szCs w:val="22"/>
          <w:highlight w:val="yellow"/>
        </w:rPr>
        <w:t xml:space="preserve">inclusion and </w:t>
      </w:r>
      <w:r w:rsidR="00694BEF" w:rsidRPr="00A30D96">
        <w:rPr>
          <w:sz w:val="22"/>
          <w:szCs w:val="22"/>
          <w:highlight w:val="yellow"/>
        </w:rPr>
        <w:t xml:space="preserve">best </w:t>
      </w:r>
      <w:r w:rsidR="000C73CD" w:rsidRPr="00A30D96">
        <w:rPr>
          <w:sz w:val="22"/>
          <w:szCs w:val="22"/>
          <w:highlight w:val="yellow"/>
        </w:rPr>
        <w:t>interest</w:t>
      </w:r>
      <w:r w:rsidR="00694BEF" w:rsidRPr="00A30D96">
        <w:rPr>
          <w:sz w:val="22"/>
          <w:szCs w:val="22"/>
          <w:highlight w:val="yellow"/>
        </w:rPr>
        <w:t xml:space="preserve"> of the child</w:t>
      </w:r>
      <w:r w:rsidR="000C73CD" w:rsidRPr="00A30D96">
        <w:rPr>
          <w:sz w:val="22"/>
          <w:szCs w:val="22"/>
          <w:highlight w:val="yellow"/>
        </w:rPr>
        <w:t xml:space="preserve"> principles in access, </w:t>
      </w:r>
      <w:r w:rsidR="007B5185" w:rsidRPr="00A30D96">
        <w:rPr>
          <w:sz w:val="22"/>
          <w:szCs w:val="22"/>
          <w:highlight w:val="yellow"/>
        </w:rPr>
        <w:t xml:space="preserve">acceptance and </w:t>
      </w:r>
      <w:r w:rsidR="00FB7560" w:rsidRPr="00A30D96">
        <w:rPr>
          <w:sz w:val="22"/>
          <w:szCs w:val="22"/>
          <w:highlight w:val="yellow"/>
        </w:rPr>
        <w:t>adaptation</w:t>
      </w:r>
      <w:r w:rsidR="00E450D4" w:rsidRPr="00A30D96">
        <w:rPr>
          <w:sz w:val="22"/>
          <w:szCs w:val="22"/>
          <w:highlight w:val="yellow"/>
        </w:rPr>
        <w:t xml:space="preserve"> of the </w:t>
      </w:r>
      <w:r w:rsidR="00203CE4" w:rsidRPr="00A30D96">
        <w:rPr>
          <w:sz w:val="22"/>
          <w:szCs w:val="22"/>
          <w:highlight w:val="yellow"/>
        </w:rPr>
        <w:t xml:space="preserve">pre-primary, primary and secondary </w:t>
      </w:r>
      <w:r w:rsidR="00465C16" w:rsidRPr="00A30D96">
        <w:rPr>
          <w:sz w:val="22"/>
          <w:szCs w:val="22"/>
          <w:highlight w:val="yellow"/>
        </w:rPr>
        <w:t xml:space="preserve">formal and non-formal </w:t>
      </w:r>
      <w:r w:rsidR="00203CE4" w:rsidRPr="00A30D96">
        <w:rPr>
          <w:sz w:val="22"/>
          <w:szCs w:val="22"/>
          <w:highlight w:val="yellow"/>
        </w:rPr>
        <w:t>education</w:t>
      </w:r>
      <w:r w:rsidR="00E450D4" w:rsidRPr="00A30D96">
        <w:rPr>
          <w:sz w:val="22"/>
          <w:szCs w:val="22"/>
          <w:highlight w:val="yellow"/>
        </w:rPr>
        <w:t xml:space="preserve"> to realise the right to education.</w:t>
      </w:r>
      <w:r w:rsidR="001D7566" w:rsidRPr="00A30D96">
        <w:rPr>
          <w:sz w:val="22"/>
          <w:szCs w:val="22"/>
          <w:highlight w:val="yellow"/>
        </w:rPr>
        <w:t xml:space="preserve"> The </w:t>
      </w:r>
      <w:r w:rsidR="002738B6" w:rsidRPr="00A30D96">
        <w:rPr>
          <w:sz w:val="22"/>
          <w:szCs w:val="22"/>
          <w:highlight w:val="yellow"/>
        </w:rPr>
        <w:t xml:space="preserve">human </w:t>
      </w:r>
      <w:proofErr w:type="gramStart"/>
      <w:r w:rsidR="002738B6" w:rsidRPr="00A30D96">
        <w:rPr>
          <w:sz w:val="22"/>
          <w:szCs w:val="22"/>
          <w:highlight w:val="yellow"/>
        </w:rPr>
        <w:t>rights based</w:t>
      </w:r>
      <w:proofErr w:type="gramEnd"/>
      <w:r w:rsidR="002738B6" w:rsidRPr="00A30D96">
        <w:rPr>
          <w:sz w:val="22"/>
          <w:szCs w:val="22"/>
          <w:highlight w:val="yellow"/>
        </w:rPr>
        <w:t xml:space="preserve"> approach is employed during the policy development</w:t>
      </w:r>
      <w:r w:rsidR="00DA0A33" w:rsidRPr="00A30D96">
        <w:rPr>
          <w:sz w:val="22"/>
          <w:szCs w:val="22"/>
          <w:highlight w:val="yellow"/>
        </w:rPr>
        <w:t xml:space="preserve">, improvement of law </w:t>
      </w:r>
      <w:r w:rsidR="008D18E9" w:rsidRPr="00A30D96">
        <w:rPr>
          <w:sz w:val="22"/>
          <w:szCs w:val="22"/>
          <w:highlight w:val="yellow"/>
        </w:rPr>
        <w:t>enforcement and addressing the needs of the most excluded children and adolescents.</w:t>
      </w:r>
      <w:r w:rsidR="00EF3443">
        <w:rPr>
          <w:sz w:val="22"/>
          <w:szCs w:val="22"/>
          <w:highlight w:val="yellow"/>
        </w:rPr>
        <w:t xml:space="preserve"> In the context of Kazakhstan, children from remote areas, </w:t>
      </w:r>
      <w:proofErr w:type="gramStart"/>
      <w:r w:rsidR="00EF3443">
        <w:rPr>
          <w:sz w:val="22"/>
          <w:szCs w:val="22"/>
          <w:highlight w:val="yellow"/>
        </w:rPr>
        <w:t>low income</w:t>
      </w:r>
      <w:proofErr w:type="gramEnd"/>
      <w:r w:rsidR="00EF3443">
        <w:rPr>
          <w:sz w:val="22"/>
          <w:szCs w:val="22"/>
          <w:highlight w:val="yellow"/>
        </w:rPr>
        <w:t xml:space="preserve"> families, low performers, children with disabilities, affected by migration, returned from armed conflicts </w:t>
      </w:r>
      <w:r w:rsidR="00772D3E">
        <w:rPr>
          <w:sz w:val="22"/>
          <w:szCs w:val="22"/>
          <w:highlight w:val="yellow"/>
        </w:rPr>
        <w:t xml:space="preserve">require specific attention in the </w:t>
      </w:r>
      <w:r w:rsidR="00864D7C">
        <w:rPr>
          <w:sz w:val="22"/>
          <w:szCs w:val="22"/>
          <w:highlight w:val="yellow"/>
        </w:rPr>
        <w:t xml:space="preserve">education sectoral </w:t>
      </w:r>
      <w:r w:rsidR="00772D3E">
        <w:rPr>
          <w:sz w:val="22"/>
          <w:szCs w:val="22"/>
          <w:highlight w:val="yellow"/>
        </w:rPr>
        <w:t xml:space="preserve">policies and practice. </w:t>
      </w:r>
      <w:r w:rsidR="008D18E9" w:rsidRPr="00A30D96">
        <w:rPr>
          <w:sz w:val="22"/>
          <w:szCs w:val="22"/>
          <w:highlight w:val="yellow"/>
        </w:rPr>
        <w:t xml:space="preserve">  </w:t>
      </w:r>
      <w:r w:rsidR="00DA0A33" w:rsidRPr="00A30D96">
        <w:rPr>
          <w:sz w:val="22"/>
          <w:szCs w:val="22"/>
          <w:highlight w:val="yellow"/>
        </w:rPr>
        <w:t xml:space="preserve"> </w:t>
      </w:r>
      <w:r w:rsidR="002738B6" w:rsidRPr="00A30D96">
        <w:rPr>
          <w:sz w:val="22"/>
          <w:szCs w:val="22"/>
          <w:highlight w:val="yellow"/>
        </w:rPr>
        <w:t xml:space="preserve"> </w:t>
      </w:r>
      <w:r w:rsidR="00E450D4" w:rsidRPr="00A30D96">
        <w:rPr>
          <w:sz w:val="22"/>
          <w:szCs w:val="22"/>
          <w:highlight w:val="yellow"/>
        </w:rPr>
        <w:t xml:space="preserve"> </w:t>
      </w:r>
      <w:r w:rsidR="00FB7560" w:rsidRPr="00A30D96">
        <w:rPr>
          <w:sz w:val="22"/>
          <w:szCs w:val="22"/>
          <w:highlight w:val="yellow"/>
        </w:rPr>
        <w:t xml:space="preserve"> </w:t>
      </w:r>
      <w:r w:rsidR="000C73CD" w:rsidRPr="00A30D96">
        <w:rPr>
          <w:sz w:val="22"/>
          <w:szCs w:val="22"/>
          <w:highlight w:val="yellow"/>
        </w:rPr>
        <w:t xml:space="preserve"> </w:t>
      </w:r>
    </w:p>
    <w:p w14:paraId="1193E1B7" w14:textId="1B814523" w:rsidR="0024206D" w:rsidRPr="00935254" w:rsidRDefault="0024206D" w:rsidP="00135815">
      <w:pPr>
        <w:pStyle w:val="ListParagraph"/>
        <w:ind w:left="426"/>
        <w:jc w:val="both"/>
        <w:rPr>
          <w:sz w:val="24"/>
          <w:szCs w:val="24"/>
          <w:lang w:val="en-US"/>
        </w:rPr>
      </w:pPr>
    </w:p>
    <w:p w14:paraId="7E1EE64A" w14:textId="77777777" w:rsidR="00135815" w:rsidRPr="00935254" w:rsidRDefault="00135815" w:rsidP="00135815">
      <w:pPr>
        <w:pStyle w:val="ListParagraph"/>
        <w:numPr>
          <w:ilvl w:val="3"/>
          <w:numId w:val="33"/>
        </w:numPr>
        <w:ind w:left="426"/>
        <w:jc w:val="both"/>
        <w:rPr>
          <w:sz w:val="24"/>
          <w:szCs w:val="24"/>
          <w:lang w:val="en-US"/>
        </w:rPr>
      </w:pPr>
      <w:r w:rsidRPr="00935254">
        <w:rPr>
          <w:sz w:val="24"/>
          <w:szCs w:val="24"/>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1BCEEA93" w14:textId="77777777" w:rsidR="006951D3" w:rsidRDefault="006951D3" w:rsidP="57A9DD95">
      <w:pPr>
        <w:pStyle w:val="ListParagraph"/>
        <w:ind w:left="426"/>
        <w:jc w:val="both"/>
        <w:rPr>
          <w:sz w:val="24"/>
          <w:szCs w:val="24"/>
          <w:lang w:val="en-US"/>
        </w:rPr>
      </w:pPr>
    </w:p>
    <w:p w14:paraId="7EB19F0B" w14:textId="689FFE42" w:rsidR="008B4463" w:rsidRDefault="00EA5671" w:rsidP="00727B1C">
      <w:pPr>
        <w:ind w:firstLine="720"/>
        <w:jc w:val="both"/>
        <w:rPr>
          <w:sz w:val="22"/>
          <w:szCs w:val="22"/>
          <w:highlight w:val="yellow"/>
        </w:rPr>
      </w:pPr>
      <w:r>
        <w:rPr>
          <w:sz w:val="22"/>
          <w:szCs w:val="22"/>
          <w:highlight w:val="yellow"/>
        </w:rPr>
        <w:t xml:space="preserve">Based on the </w:t>
      </w:r>
      <w:r w:rsidR="00727B1C">
        <w:rPr>
          <w:sz w:val="22"/>
          <w:szCs w:val="22"/>
          <w:highlight w:val="yellow"/>
        </w:rPr>
        <w:t xml:space="preserve">recent </w:t>
      </w:r>
      <w:r>
        <w:rPr>
          <w:sz w:val="22"/>
          <w:szCs w:val="22"/>
          <w:highlight w:val="yellow"/>
        </w:rPr>
        <w:t xml:space="preserve">observations, </w:t>
      </w:r>
      <w:r w:rsidRPr="00727B1C">
        <w:rPr>
          <w:sz w:val="22"/>
          <w:szCs w:val="22"/>
          <w:highlight w:val="yellow"/>
        </w:rPr>
        <w:t>the 4 A’s framework of availability, accessibility, acceptability and adaptability</w:t>
      </w:r>
      <w:r w:rsidR="00727B1C" w:rsidRPr="00727B1C">
        <w:rPr>
          <w:sz w:val="22"/>
          <w:szCs w:val="22"/>
          <w:highlight w:val="yellow"/>
        </w:rPr>
        <w:t xml:space="preserve"> is partially integrated in legal and policy documents relating to education</w:t>
      </w:r>
      <w:r w:rsidR="00727B1C">
        <w:rPr>
          <w:sz w:val="22"/>
          <w:szCs w:val="22"/>
          <w:highlight w:val="yellow"/>
        </w:rPr>
        <w:t xml:space="preserve"> in Kazakhstan</w:t>
      </w:r>
      <w:r w:rsidR="00727B1C" w:rsidRPr="00727B1C">
        <w:rPr>
          <w:sz w:val="22"/>
          <w:szCs w:val="22"/>
          <w:highlight w:val="yellow"/>
        </w:rPr>
        <w:t>. This happens due to the</w:t>
      </w:r>
      <w:r w:rsidR="00DA1677">
        <w:rPr>
          <w:sz w:val="22"/>
          <w:szCs w:val="22"/>
          <w:highlight w:val="yellow"/>
        </w:rPr>
        <w:t xml:space="preserve"> country context,</w:t>
      </w:r>
      <w:r w:rsidR="00727B1C" w:rsidRPr="00727B1C">
        <w:rPr>
          <w:sz w:val="22"/>
          <w:szCs w:val="22"/>
          <w:highlight w:val="yellow"/>
        </w:rPr>
        <w:t xml:space="preserve"> priority setting</w:t>
      </w:r>
      <w:r w:rsidR="00DA1677">
        <w:rPr>
          <w:sz w:val="22"/>
          <w:szCs w:val="22"/>
          <w:highlight w:val="yellow"/>
        </w:rPr>
        <w:t>, insufficient capacity</w:t>
      </w:r>
      <w:r w:rsidR="00727B1C" w:rsidRPr="00727B1C">
        <w:rPr>
          <w:sz w:val="22"/>
          <w:szCs w:val="22"/>
          <w:highlight w:val="yellow"/>
        </w:rPr>
        <w:t xml:space="preserve"> and </w:t>
      </w:r>
      <w:r w:rsidR="00DA1677">
        <w:rPr>
          <w:sz w:val="22"/>
          <w:szCs w:val="22"/>
          <w:highlight w:val="yellow"/>
        </w:rPr>
        <w:t>other</w:t>
      </w:r>
      <w:r w:rsidR="00727B1C" w:rsidRPr="00727B1C">
        <w:rPr>
          <w:sz w:val="22"/>
          <w:szCs w:val="22"/>
          <w:highlight w:val="yellow"/>
        </w:rPr>
        <w:t xml:space="preserve"> resources at different levels of education. </w:t>
      </w:r>
      <w:r w:rsidR="008B4463">
        <w:rPr>
          <w:sz w:val="22"/>
          <w:szCs w:val="22"/>
          <w:highlight w:val="yellow"/>
        </w:rPr>
        <w:t xml:space="preserve">For example, </w:t>
      </w:r>
      <w:r w:rsidR="00864D7C">
        <w:rPr>
          <w:sz w:val="22"/>
          <w:szCs w:val="22"/>
          <w:highlight w:val="yellow"/>
        </w:rPr>
        <w:t xml:space="preserve">earlier 4 A’s framework </w:t>
      </w:r>
      <w:r w:rsidR="00864D7C">
        <w:rPr>
          <w:sz w:val="22"/>
          <w:szCs w:val="22"/>
          <w:highlight w:val="yellow"/>
        </w:rPr>
        <w:lastRenderedPageBreak/>
        <w:t xml:space="preserve">evidence revealed </w:t>
      </w:r>
      <w:r w:rsidR="008B4463">
        <w:rPr>
          <w:sz w:val="22"/>
          <w:szCs w:val="22"/>
          <w:highlight w:val="yellow"/>
        </w:rPr>
        <w:t xml:space="preserve">90% </w:t>
      </w:r>
      <w:r w:rsidR="00864D7C">
        <w:rPr>
          <w:sz w:val="22"/>
          <w:szCs w:val="22"/>
          <w:highlight w:val="yellow"/>
        </w:rPr>
        <w:t xml:space="preserve">of </w:t>
      </w:r>
      <w:r w:rsidR="008B4463" w:rsidRPr="00864D7C">
        <w:rPr>
          <w:sz w:val="22"/>
          <w:szCs w:val="22"/>
          <w:highlight w:val="yellow"/>
        </w:rPr>
        <w:t>gender imbalance amongst teachers in the education system in Kazakhstan</w:t>
      </w:r>
      <w:r w:rsidR="008B4463" w:rsidRPr="00864D7C">
        <w:rPr>
          <w:sz w:val="22"/>
          <w:szCs w:val="22"/>
          <w:highlight w:val="yellow"/>
          <w:vertAlign w:val="superscript"/>
        </w:rPr>
        <w:footnoteReference w:id="3"/>
      </w:r>
      <w:r w:rsidR="008B4463" w:rsidRPr="00864D7C">
        <w:rPr>
          <w:sz w:val="22"/>
          <w:szCs w:val="22"/>
          <w:highlight w:val="yellow"/>
        </w:rPr>
        <w:t xml:space="preserve">. </w:t>
      </w:r>
    </w:p>
    <w:p w14:paraId="5979148C" w14:textId="77777777" w:rsidR="008B4463" w:rsidRDefault="008B4463" w:rsidP="00727B1C">
      <w:pPr>
        <w:ind w:firstLine="720"/>
        <w:jc w:val="both"/>
        <w:rPr>
          <w:sz w:val="22"/>
          <w:szCs w:val="22"/>
          <w:highlight w:val="yellow"/>
        </w:rPr>
      </w:pPr>
    </w:p>
    <w:p w14:paraId="0B75E5D5" w14:textId="7B5227F6" w:rsidR="51240CFF" w:rsidRPr="00A30D96" w:rsidRDefault="00864D7C" w:rsidP="00727B1C">
      <w:pPr>
        <w:ind w:firstLine="720"/>
        <w:jc w:val="both"/>
        <w:rPr>
          <w:sz w:val="22"/>
          <w:szCs w:val="22"/>
          <w:highlight w:val="yellow"/>
        </w:rPr>
      </w:pPr>
      <w:r>
        <w:rPr>
          <w:sz w:val="22"/>
          <w:szCs w:val="22"/>
          <w:highlight w:val="yellow"/>
        </w:rPr>
        <w:t xml:space="preserve">To make the informed decisions about the status of the </w:t>
      </w:r>
      <w:r w:rsidRPr="00727B1C">
        <w:rPr>
          <w:sz w:val="22"/>
          <w:szCs w:val="22"/>
          <w:highlight w:val="yellow"/>
        </w:rPr>
        <w:t>4 A’s framework of availability, accessibility, acceptability and adaptability</w:t>
      </w:r>
      <w:r w:rsidR="00141703">
        <w:rPr>
          <w:sz w:val="22"/>
          <w:szCs w:val="22"/>
          <w:highlight w:val="yellow"/>
        </w:rPr>
        <w:t xml:space="preserve"> in Kazakhstan</w:t>
      </w:r>
      <w:r>
        <w:rPr>
          <w:sz w:val="22"/>
          <w:szCs w:val="22"/>
          <w:highlight w:val="yellow"/>
        </w:rPr>
        <w:t>, it</w:t>
      </w:r>
      <w:r w:rsidR="00DA1677">
        <w:rPr>
          <w:sz w:val="22"/>
          <w:szCs w:val="22"/>
          <w:highlight w:val="yellow"/>
        </w:rPr>
        <w:t xml:space="preserve"> is recommended to have a detailed review of </w:t>
      </w:r>
      <w:r>
        <w:rPr>
          <w:sz w:val="22"/>
          <w:szCs w:val="22"/>
          <w:highlight w:val="yellow"/>
        </w:rPr>
        <w:t xml:space="preserve">its </w:t>
      </w:r>
      <w:r w:rsidR="00DA1677">
        <w:rPr>
          <w:sz w:val="22"/>
          <w:szCs w:val="22"/>
          <w:highlight w:val="yellow"/>
        </w:rPr>
        <w:t>integration within the legal and policy documents</w:t>
      </w:r>
      <w:r w:rsidR="008B4463">
        <w:rPr>
          <w:sz w:val="22"/>
          <w:szCs w:val="22"/>
          <w:highlight w:val="yellow"/>
        </w:rPr>
        <w:t>, enforcement</w:t>
      </w:r>
      <w:r w:rsidR="00DA1677">
        <w:rPr>
          <w:sz w:val="22"/>
          <w:szCs w:val="22"/>
          <w:highlight w:val="yellow"/>
        </w:rPr>
        <w:t xml:space="preserve"> and follow up recommendations.  </w:t>
      </w:r>
      <w:r w:rsidR="00727B1C" w:rsidRPr="00727B1C">
        <w:rPr>
          <w:sz w:val="22"/>
          <w:szCs w:val="22"/>
          <w:highlight w:val="yellow"/>
        </w:rPr>
        <w:t xml:space="preserve"> </w:t>
      </w:r>
    </w:p>
    <w:p w14:paraId="35890CD4" w14:textId="0209DD25" w:rsidR="57A9DD95" w:rsidRPr="005C6F47" w:rsidRDefault="57A9DD95" w:rsidP="005C6F47">
      <w:pPr>
        <w:ind w:firstLine="720"/>
        <w:jc w:val="both"/>
        <w:rPr>
          <w:sz w:val="24"/>
          <w:szCs w:val="24"/>
          <w:highlight w:val="yellow"/>
        </w:rPr>
      </w:pPr>
    </w:p>
    <w:p w14:paraId="77959FF0" w14:textId="77777777" w:rsidR="00135815" w:rsidRPr="00935254" w:rsidRDefault="00135815" w:rsidP="00135815">
      <w:pPr>
        <w:pStyle w:val="ListParagraph"/>
        <w:numPr>
          <w:ilvl w:val="3"/>
          <w:numId w:val="33"/>
        </w:numPr>
        <w:ind w:left="426"/>
        <w:jc w:val="both"/>
        <w:rPr>
          <w:sz w:val="24"/>
          <w:szCs w:val="24"/>
          <w:lang w:val="en-US"/>
        </w:rPr>
      </w:pPr>
      <w:r w:rsidRPr="00935254">
        <w:rPr>
          <w:sz w:val="24"/>
          <w:szCs w:val="24"/>
          <w:lang w:val="en-US"/>
        </w:rPr>
        <w:t xml:space="preserve">The human right to education entails States’ obligations to respect, protect and fulfil the right to education in international human rights law. To what extent are these obligations clearly identified in your country’s legislation and in practice? </w:t>
      </w:r>
    </w:p>
    <w:p w14:paraId="4225BA51" w14:textId="77777777" w:rsidR="00135815" w:rsidRDefault="00135815" w:rsidP="00135815">
      <w:pPr>
        <w:pStyle w:val="ListParagraph"/>
        <w:rPr>
          <w:sz w:val="24"/>
          <w:szCs w:val="24"/>
          <w:lang w:val="en-US"/>
        </w:rPr>
      </w:pPr>
    </w:p>
    <w:p w14:paraId="445F60E1" w14:textId="7FDD7E9B" w:rsidR="008B4463" w:rsidRPr="00DF6463" w:rsidRDefault="008B4463" w:rsidP="0037113B">
      <w:pPr>
        <w:ind w:firstLine="720"/>
        <w:jc w:val="both"/>
        <w:rPr>
          <w:sz w:val="22"/>
          <w:szCs w:val="22"/>
          <w:highlight w:val="yellow"/>
        </w:rPr>
      </w:pPr>
      <w:r w:rsidRPr="00DF6463">
        <w:rPr>
          <w:sz w:val="22"/>
          <w:szCs w:val="22"/>
          <w:highlight w:val="yellow"/>
        </w:rPr>
        <w:t xml:space="preserve">The state obligations to respect, protect and fulfil the right to education are presented to some extend in the constitution, education law and other laws contributing to realization of child’s rights. </w:t>
      </w:r>
    </w:p>
    <w:p w14:paraId="796513E4" w14:textId="6FC3E2E6" w:rsidR="002342B1" w:rsidRPr="00772D3E" w:rsidRDefault="00864D7C" w:rsidP="0037113B">
      <w:pPr>
        <w:ind w:firstLine="720"/>
        <w:jc w:val="both"/>
        <w:rPr>
          <w:sz w:val="22"/>
          <w:szCs w:val="22"/>
          <w:highlight w:val="yellow"/>
        </w:rPr>
      </w:pPr>
      <w:r>
        <w:rPr>
          <w:sz w:val="22"/>
          <w:szCs w:val="22"/>
          <w:highlight w:val="yellow"/>
        </w:rPr>
        <w:t>In practical terms, there is an example of some attempts of the country to respect, protect and fulfil the right to education, but at the same time revealing new layers of challenges that should be addressed in advancing transformative education agenda. For example, b</w:t>
      </w:r>
      <w:r w:rsidR="002342B1" w:rsidRPr="00772D3E">
        <w:rPr>
          <w:sz w:val="22"/>
          <w:szCs w:val="22"/>
          <w:highlight w:val="yellow"/>
        </w:rPr>
        <w:t>efore COVID-19, as per the recent VNR results, w</w:t>
      </w:r>
      <w:r w:rsidR="00C77584" w:rsidRPr="00772D3E">
        <w:rPr>
          <w:sz w:val="22"/>
          <w:szCs w:val="22"/>
          <w:highlight w:val="yellow"/>
        </w:rPr>
        <w:t xml:space="preserve">ith the advanced legislative framework as well as </w:t>
      </w:r>
      <w:r w:rsidR="00A97D2E" w:rsidRPr="00772D3E">
        <w:rPr>
          <w:sz w:val="22"/>
          <w:szCs w:val="22"/>
          <w:highlight w:val="yellow"/>
        </w:rPr>
        <w:t xml:space="preserve">implemented </w:t>
      </w:r>
      <w:r w:rsidR="00C17F37" w:rsidRPr="00772D3E">
        <w:rPr>
          <w:sz w:val="22"/>
          <w:szCs w:val="22"/>
          <w:highlight w:val="yellow"/>
        </w:rPr>
        <w:t xml:space="preserve">National education development </w:t>
      </w:r>
      <w:r w:rsidR="00E52EB4" w:rsidRPr="00772D3E">
        <w:rPr>
          <w:sz w:val="22"/>
          <w:szCs w:val="22"/>
          <w:highlight w:val="yellow"/>
        </w:rPr>
        <w:t>programmes</w:t>
      </w:r>
      <w:r w:rsidR="00D45528" w:rsidRPr="00772D3E">
        <w:rPr>
          <w:sz w:val="22"/>
          <w:szCs w:val="22"/>
          <w:highlight w:val="yellow"/>
        </w:rPr>
        <w:t xml:space="preserve"> and </w:t>
      </w:r>
      <w:r w:rsidR="00C35D78" w:rsidRPr="00772D3E">
        <w:rPr>
          <w:sz w:val="22"/>
          <w:szCs w:val="22"/>
          <w:highlight w:val="yellow"/>
        </w:rPr>
        <w:t>SDG 4 targets</w:t>
      </w:r>
      <w:r w:rsidR="001527A3" w:rsidRPr="00772D3E">
        <w:rPr>
          <w:sz w:val="22"/>
          <w:szCs w:val="22"/>
          <w:highlight w:val="yellow"/>
        </w:rPr>
        <w:t xml:space="preserve">, </w:t>
      </w:r>
      <w:r w:rsidR="002342B1" w:rsidRPr="00772D3E">
        <w:rPr>
          <w:sz w:val="22"/>
          <w:szCs w:val="22"/>
          <w:highlight w:val="yellow"/>
        </w:rPr>
        <w:t>the country was able to reach the following results:</w:t>
      </w:r>
    </w:p>
    <w:p w14:paraId="19993BC6" w14:textId="77777777" w:rsidR="002342B1" w:rsidRPr="00772D3E" w:rsidRDefault="002342B1" w:rsidP="0037113B">
      <w:pPr>
        <w:pStyle w:val="ListParagraph"/>
        <w:numPr>
          <w:ilvl w:val="0"/>
          <w:numId w:val="37"/>
        </w:numPr>
        <w:jc w:val="both"/>
        <w:rPr>
          <w:sz w:val="22"/>
          <w:szCs w:val="22"/>
          <w:highlight w:val="yellow"/>
        </w:rPr>
      </w:pPr>
      <w:r w:rsidRPr="00772D3E">
        <w:rPr>
          <w:sz w:val="22"/>
          <w:szCs w:val="22"/>
          <w:highlight w:val="yellow"/>
        </w:rPr>
        <w:t xml:space="preserve">98.9% of children aged 3-6 and 86.9% of children aged 2-6 covered by preschool education. </w:t>
      </w:r>
    </w:p>
    <w:p w14:paraId="2696E110" w14:textId="6DD6C593" w:rsidR="002342B1" w:rsidRPr="00772D3E" w:rsidRDefault="002342B1" w:rsidP="0037113B">
      <w:pPr>
        <w:pStyle w:val="ListParagraph"/>
        <w:numPr>
          <w:ilvl w:val="0"/>
          <w:numId w:val="37"/>
        </w:numPr>
        <w:jc w:val="both"/>
        <w:rPr>
          <w:sz w:val="22"/>
          <w:szCs w:val="22"/>
          <w:highlight w:val="yellow"/>
        </w:rPr>
      </w:pPr>
      <w:r w:rsidRPr="00772D3E">
        <w:rPr>
          <w:sz w:val="22"/>
          <w:szCs w:val="22"/>
          <w:highlight w:val="yellow"/>
        </w:rPr>
        <w:t xml:space="preserve">In primary and secondary education, </w:t>
      </w:r>
      <w:r w:rsidR="00FB3AD9" w:rsidRPr="00772D3E">
        <w:rPr>
          <w:sz w:val="22"/>
          <w:szCs w:val="22"/>
          <w:highlight w:val="yellow"/>
        </w:rPr>
        <w:t>an immense</w:t>
      </w:r>
      <w:r w:rsidRPr="00772D3E">
        <w:rPr>
          <w:sz w:val="22"/>
          <w:szCs w:val="22"/>
          <w:highlight w:val="yellow"/>
        </w:rPr>
        <w:t xml:space="preserve"> work </w:t>
      </w:r>
      <w:r w:rsidR="00F6641D" w:rsidRPr="00772D3E">
        <w:rPr>
          <w:sz w:val="22"/>
          <w:szCs w:val="22"/>
          <w:highlight w:val="yellow"/>
        </w:rPr>
        <w:t xml:space="preserve">is </w:t>
      </w:r>
      <w:r w:rsidRPr="00772D3E">
        <w:rPr>
          <w:sz w:val="22"/>
          <w:szCs w:val="22"/>
          <w:highlight w:val="yellow"/>
        </w:rPr>
        <w:t>underway to reduce the gap in the quality of education between regions, urban and rural schools</w:t>
      </w:r>
      <w:r w:rsidR="00B93BB0" w:rsidRPr="00772D3E">
        <w:rPr>
          <w:sz w:val="22"/>
          <w:szCs w:val="22"/>
          <w:highlight w:val="yellow"/>
        </w:rPr>
        <w:t xml:space="preserve"> through the developed </w:t>
      </w:r>
      <w:r w:rsidR="00A17545" w:rsidRPr="00772D3E">
        <w:rPr>
          <w:sz w:val="22"/>
          <w:szCs w:val="22"/>
          <w:highlight w:val="yellow"/>
        </w:rPr>
        <w:t xml:space="preserve">public </w:t>
      </w:r>
      <w:r w:rsidR="00864D7C">
        <w:rPr>
          <w:sz w:val="22"/>
          <w:szCs w:val="22"/>
          <w:highlight w:val="yellow"/>
        </w:rPr>
        <w:t>and</w:t>
      </w:r>
      <w:r w:rsidR="00A17545" w:rsidRPr="00772D3E">
        <w:rPr>
          <w:sz w:val="22"/>
          <w:szCs w:val="22"/>
          <w:highlight w:val="yellow"/>
        </w:rPr>
        <w:t xml:space="preserve"> private partnerships, per capita financing</w:t>
      </w:r>
      <w:r w:rsidRPr="00772D3E">
        <w:rPr>
          <w:sz w:val="22"/>
          <w:szCs w:val="22"/>
          <w:highlight w:val="yellow"/>
        </w:rPr>
        <w:t>.</w:t>
      </w:r>
    </w:p>
    <w:p w14:paraId="0544FD41" w14:textId="4DB7E016" w:rsidR="002342B1" w:rsidRPr="00772D3E" w:rsidRDefault="002342B1" w:rsidP="0037113B">
      <w:pPr>
        <w:pStyle w:val="ListParagraph"/>
        <w:numPr>
          <w:ilvl w:val="0"/>
          <w:numId w:val="37"/>
        </w:numPr>
        <w:jc w:val="both"/>
        <w:rPr>
          <w:sz w:val="22"/>
          <w:szCs w:val="22"/>
          <w:highlight w:val="yellow"/>
        </w:rPr>
      </w:pPr>
      <w:r w:rsidRPr="00772D3E">
        <w:rPr>
          <w:sz w:val="22"/>
          <w:szCs w:val="22"/>
          <w:highlight w:val="yellow"/>
        </w:rPr>
        <w:t xml:space="preserve">38.2% of preschool organizations, 59.4% of schools, and 43% of universities </w:t>
      </w:r>
      <w:r w:rsidR="00977A29" w:rsidRPr="00772D3E">
        <w:rPr>
          <w:sz w:val="22"/>
          <w:szCs w:val="22"/>
          <w:highlight w:val="yellow"/>
        </w:rPr>
        <w:t xml:space="preserve">claim </w:t>
      </w:r>
      <w:r w:rsidRPr="00772D3E">
        <w:rPr>
          <w:sz w:val="22"/>
          <w:szCs w:val="22"/>
          <w:highlight w:val="yellow"/>
        </w:rPr>
        <w:t>conditions for inclusive education</w:t>
      </w:r>
      <w:r w:rsidR="00740AB2">
        <w:rPr>
          <w:sz w:val="22"/>
          <w:szCs w:val="22"/>
          <w:highlight w:val="yellow"/>
        </w:rPr>
        <w:t>.</w:t>
      </w:r>
    </w:p>
    <w:p w14:paraId="42B4634E" w14:textId="1DC574EF" w:rsidR="002342B1" w:rsidRPr="00772D3E" w:rsidRDefault="002342B1" w:rsidP="0037113B">
      <w:pPr>
        <w:pStyle w:val="ListParagraph"/>
        <w:numPr>
          <w:ilvl w:val="0"/>
          <w:numId w:val="37"/>
        </w:numPr>
        <w:jc w:val="both"/>
        <w:rPr>
          <w:sz w:val="22"/>
          <w:szCs w:val="22"/>
          <w:highlight w:val="yellow"/>
        </w:rPr>
      </w:pPr>
      <w:r w:rsidRPr="00772D3E">
        <w:rPr>
          <w:sz w:val="22"/>
          <w:szCs w:val="22"/>
          <w:highlight w:val="yellow"/>
        </w:rPr>
        <w:t>96.6% of schools are connected to 4 Mb/s broadband internet</w:t>
      </w:r>
      <w:r w:rsidR="003B4D34" w:rsidRPr="00772D3E">
        <w:rPr>
          <w:rStyle w:val="FootnoteReference"/>
          <w:sz w:val="22"/>
          <w:szCs w:val="22"/>
          <w:highlight w:val="yellow"/>
        </w:rPr>
        <w:footnoteReference w:id="4"/>
      </w:r>
      <w:r w:rsidR="00595709">
        <w:rPr>
          <w:sz w:val="22"/>
          <w:szCs w:val="22"/>
          <w:highlight w:val="yellow"/>
        </w:rPr>
        <w:t>.</w:t>
      </w:r>
    </w:p>
    <w:p w14:paraId="5917C727" w14:textId="77777777" w:rsidR="0037113B" w:rsidRPr="00772D3E" w:rsidRDefault="0037113B" w:rsidP="0037113B">
      <w:pPr>
        <w:ind w:firstLine="720"/>
        <w:jc w:val="both"/>
        <w:rPr>
          <w:sz w:val="22"/>
          <w:szCs w:val="22"/>
          <w:highlight w:val="yellow"/>
        </w:rPr>
      </w:pPr>
    </w:p>
    <w:p w14:paraId="1D52861F" w14:textId="153B859E" w:rsidR="002342B1" w:rsidRPr="00772D3E" w:rsidRDefault="00864D7C" w:rsidP="0037113B">
      <w:pPr>
        <w:ind w:firstLine="720"/>
        <w:jc w:val="both"/>
        <w:rPr>
          <w:sz w:val="22"/>
          <w:szCs w:val="22"/>
          <w:highlight w:val="yellow"/>
        </w:rPr>
      </w:pPr>
      <w:r>
        <w:rPr>
          <w:sz w:val="22"/>
          <w:szCs w:val="22"/>
          <w:highlight w:val="yellow"/>
        </w:rPr>
        <w:t>But the weaknesses of the education system to achieve the fulf</w:t>
      </w:r>
      <w:r w:rsidR="00B0345E">
        <w:rPr>
          <w:sz w:val="22"/>
          <w:szCs w:val="22"/>
          <w:highlight w:val="yellow"/>
        </w:rPr>
        <w:t>ilment of the right to education were deteriorated during the crisis situations</w:t>
      </w:r>
      <w:r w:rsidR="00595709">
        <w:rPr>
          <w:sz w:val="22"/>
          <w:szCs w:val="22"/>
          <w:highlight w:val="yellow"/>
        </w:rPr>
        <w:t xml:space="preserve"> like COVID-19 and recent social unrest</w:t>
      </w:r>
      <w:r w:rsidR="00B0345E">
        <w:rPr>
          <w:sz w:val="22"/>
          <w:szCs w:val="22"/>
          <w:highlight w:val="yellow"/>
        </w:rPr>
        <w:t xml:space="preserve">. </w:t>
      </w:r>
      <w:r w:rsidR="002342B1" w:rsidRPr="00772D3E">
        <w:rPr>
          <w:sz w:val="22"/>
          <w:szCs w:val="22"/>
          <w:highlight w:val="yellow"/>
        </w:rPr>
        <w:t xml:space="preserve">The existing digital divide between rural and urban children, for example, in the field of education has become even more acute during the pandemic, as a result of low speed or lack of Internet and, accordingly, </w:t>
      </w:r>
      <w:r w:rsidR="005F019A" w:rsidRPr="00772D3E">
        <w:rPr>
          <w:sz w:val="22"/>
          <w:szCs w:val="22"/>
          <w:highlight w:val="yellow"/>
        </w:rPr>
        <w:t>affected</w:t>
      </w:r>
      <w:r w:rsidR="00D5367D" w:rsidRPr="00772D3E">
        <w:rPr>
          <w:sz w:val="22"/>
          <w:szCs w:val="22"/>
          <w:highlight w:val="yellow"/>
        </w:rPr>
        <w:t xml:space="preserve"> the</w:t>
      </w:r>
      <w:r w:rsidR="002342B1" w:rsidRPr="00772D3E">
        <w:rPr>
          <w:sz w:val="22"/>
          <w:szCs w:val="22"/>
          <w:highlight w:val="yellow"/>
        </w:rPr>
        <w:t xml:space="preserve"> quality education and access to educational resources, resulting in issues like poorer access to education for the most vulnerable children, learning losses, public education expenditure not leading to desired results. </w:t>
      </w:r>
    </w:p>
    <w:p w14:paraId="4775CFB9" w14:textId="0BA2A372" w:rsidR="006951D3" w:rsidRDefault="006951D3" w:rsidP="006951D3">
      <w:pPr>
        <w:rPr>
          <w:sz w:val="24"/>
          <w:szCs w:val="24"/>
          <w:lang w:val="en-US"/>
        </w:rPr>
      </w:pPr>
      <w:r w:rsidRPr="006951D3">
        <w:rPr>
          <w:sz w:val="24"/>
          <w:szCs w:val="24"/>
          <w:lang w:val="en-US"/>
        </w:rPr>
        <w:t xml:space="preserve"> </w:t>
      </w:r>
    </w:p>
    <w:p w14:paraId="3C699735" w14:textId="77777777" w:rsidR="00135815" w:rsidRDefault="00135815" w:rsidP="00135815">
      <w:pPr>
        <w:pStyle w:val="ListParagraph"/>
        <w:numPr>
          <w:ilvl w:val="3"/>
          <w:numId w:val="33"/>
        </w:numPr>
        <w:ind w:left="426"/>
        <w:jc w:val="both"/>
        <w:rPr>
          <w:sz w:val="24"/>
          <w:szCs w:val="24"/>
          <w:lang w:val="en-US"/>
        </w:rPr>
      </w:pPr>
      <w:r w:rsidRPr="00935254">
        <w:rPr>
          <w:sz w:val="24"/>
          <w:szCs w:val="24"/>
          <w:lang w:val="en-US"/>
        </w:rPr>
        <w:t xml:space="preserve">Has the right to free education been progressively implemented at all levels of education in your country, based </w:t>
      </w:r>
      <w:proofErr w:type="gramStart"/>
      <w:r w:rsidRPr="00935254">
        <w:rPr>
          <w:sz w:val="24"/>
          <w:szCs w:val="24"/>
          <w:lang w:val="en-US"/>
        </w:rPr>
        <w:t>in particular on</w:t>
      </w:r>
      <w:proofErr w:type="gramEnd"/>
      <w:r w:rsidRPr="00935254">
        <w:rPr>
          <w:sz w:val="24"/>
          <w:szCs w:val="24"/>
          <w:lang w:val="en-US"/>
        </w:rPr>
        <w:t xml:space="preserve">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4489D83C" w14:textId="77777777" w:rsidR="00174C0E" w:rsidRDefault="00174C0E" w:rsidP="00174C0E">
      <w:pPr>
        <w:ind w:left="1980"/>
        <w:jc w:val="both"/>
        <w:rPr>
          <w:sz w:val="24"/>
          <w:szCs w:val="24"/>
          <w:lang w:val="en-US"/>
        </w:rPr>
      </w:pPr>
    </w:p>
    <w:p w14:paraId="67AEC67E" w14:textId="69462D7C" w:rsidR="00F62FA4" w:rsidRPr="00772D3E" w:rsidRDefault="00E75ED2" w:rsidP="00AC4D6E">
      <w:pPr>
        <w:ind w:firstLine="720"/>
        <w:jc w:val="both"/>
        <w:rPr>
          <w:sz w:val="22"/>
          <w:szCs w:val="22"/>
          <w:highlight w:val="yellow"/>
        </w:rPr>
      </w:pPr>
      <w:r w:rsidRPr="00772D3E">
        <w:rPr>
          <w:sz w:val="22"/>
          <w:szCs w:val="22"/>
          <w:highlight w:val="yellow"/>
        </w:rPr>
        <w:t>The</w:t>
      </w:r>
      <w:r w:rsidR="00EC618A" w:rsidRPr="00772D3E">
        <w:rPr>
          <w:sz w:val="22"/>
          <w:szCs w:val="22"/>
          <w:highlight w:val="yellow"/>
        </w:rPr>
        <w:t xml:space="preserve"> </w:t>
      </w:r>
      <w:r w:rsidR="00CF3E86" w:rsidRPr="00772D3E">
        <w:rPr>
          <w:sz w:val="22"/>
          <w:szCs w:val="22"/>
          <w:highlight w:val="yellow"/>
        </w:rPr>
        <w:t xml:space="preserve">article 30 of the </w:t>
      </w:r>
      <w:r w:rsidR="00CF3E86" w:rsidRPr="00772D3E">
        <w:rPr>
          <w:i/>
          <w:iCs/>
          <w:sz w:val="22"/>
          <w:szCs w:val="22"/>
          <w:highlight w:val="yellow"/>
        </w:rPr>
        <w:t>National Constitution</w:t>
      </w:r>
      <w:r w:rsidR="00CF3E86" w:rsidRPr="00772D3E">
        <w:rPr>
          <w:sz w:val="22"/>
          <w:szCs w:val="22"/>
          <w:highlight w:val="yellow"/>
        </w:rPr>
        <w:t xml:space="preserve"> provide</w:t>
      </w:r>
      <w:r w:rsidRPr="00772D3E">
        <w:rPr>
          <w:sz w:val="22"/>
          <w:szCs w:val="22"/>
          <w:highlight w:val="yellow"/>
        </w:rPr>
        <w:t>s for</w:t>
      </w:r>
      <w:r w:rsidR="00CF3E86" w:rsidRPr="00772D3E">
        <w:rPr>
          <w:sz w:val="22"/>
          <w:szCs w:val="22"/>
          <w:highlight w:val="yellow"/>
        </w:rPr>
        <w:t xml:space="preserve"> the </w:t>
      </w:r>
      <w:r w:rsidR="0013522B" w:rsidRPr="00772D3E">
        <w:rPr>
          <w:sz w:val="22"/>
          <w:szCs w:val="22"/>
          <w:highlight w:val="yellow"/>
        </w:rPr>
        <w:t>guaranteed</w:t>
      </w:r>
      <w:r w:rsidR="00CF3E86" w:rsidRPr="00772D3E">
        <w:rPr>
          <w:sz w:val="22"/>
          <w:szCs w:val="22"/>
          <w:highlight w:val="yellow"/>
        </w:rPr>
        <w:t xml:space="preserve"> free secondary </w:t>
      </w:r>
      <w:r w:rsidR="0013522B" w:rsidRPr="00772D3E">
        <w:rPr>
          <w:sz w:val="22"/>
          <w:szCs w:val="22"/>
          <w:highlight w:val="yellow"/>
        </w:rPr>
        <w:t>education</w:t>
      </w:r>
      <w:r w:rsidR="00AF5EC3" w:rsidRPr="00772D3E">
        <w:rPr>
          <w:sz w:val="22"/>
          <w:szCs w:val="22"/>
          <w:highlight w:val="yellow"/>
        </w:rPr>
        <w:t xml:space="preserve"> to citizens of Kazakhstan</w:t>
      </w:r>
      <w:r w:rsidR="00F84B65" w:rsidRPr="00772D3E">
        <w:rPr>
          <w:sz w:val="22"/>
          <w:szCs w:val="22"/>
          <w:highlight w:val="yellow"/>
        </w:rPr>
        <w:t xml:space="preserve"> as being mandatory</w:t>
      </w:r>
      <w:r w:rsidR="0013522B" w:rsidRPr="00772D3E">
        <w:rPr>
          <w:sz w:val="22"/>
          <w:szCs w:val="22"/>
          <w:highlight w:val="yellow"/>
        </w:rPr>
        <w:t xml:space="preserve">, and </w:t>
      </w:r>
      <w:r w:rsidR="00C72FCF" w:rsidRPr="00772D3E">
        <w:rPr>
          <w:sz w:val="22"/>
          <w:szCs w:val="22"/>
          <w:highlight w:val="yellow"/>
        </w:rPr>
        <w:t>f</w:t>
      </w:r>
      <w:r w:rsidR="0013522B" w:rsidRPr="00772D3E">
        <w:rPr>
          <w:sz w:val="22"/>
          <w:szCs w:val="22"/>
          <w:highlight w:val="yellow"/>
        </w:rPr>
        <w:t>ee-based education in private educational institutions carried out on the grounds and in the manner prescribed by law</w:t>
      </w:r>
      <w:r w:rsidR="00C72FCF" w:rsidRPr="00772D3E">
        <w:rPr>
          <w:rStyle w:val="FootnoteReference"/>
          <w:sz w:val="22"/>
          <w:szCs w:val="22"/>
          <w:highlight w:val="yellow"/>
        </w:rPr>
        <w:footnoteReference w:id="5"/>
      </w:r>
      <w:r w:rsidR="0013522B" w:rsidRPr="00772D3E">
        <w:rPr>
          <w:sz w:val="22"/>
          <w:szCs w:val="22"/>
          <w:highlight w:val="yellow"/>
        </w:rPr>
        <w:t xml:space="preserve">. </w:t>
      </w:r>
      <w:r w:rsidR="00592C16" w:rsidRPr="00772D3E">
        <w:rPr>
          <w:sz w:val="22"/>
          <w:szCs w:val="22"/>
          <w:highlight w:val="yellow"/>
        </w:rPr>
        <w:t xml:space="preserve">In 2021, </w:t>
      </w:r>
      <w:r w:rsidR="00BE65E9" w:rsidRPr="00772D3E">
        <w:rPr>
          <w:sz w:val="22"/>
          <w:szCs w:val="22"/>
          <w:highlight w:val="yellow"/>
        </w:rPr>
        <w:t xml:space="preserve">a total of </w:t>
      </w:r>
      <w:r w:rsidR="00B81097" w:rsidRPr="00772D3E">
        <w:rPr>
          <w:sz w:val="22"/>
          <w:szCs w:val="22"/>
          <w:highlight w:val="yellow"/>
        </w:rPr>
        <w:t>121 public, 152 private schools and 4 schools through public-private partnership were put into operation</w:t>
      </w:r>
      <w:r w:rsidR="00B81097" w:rsidRPr="00772D3E">
        <w:rPr>
          <w:sz w:val="22"/>
          <w:szCs w:val="22"/>
          <w:highlight w:val="yellow"/>
          <w:vertAlign w:val="superscript"/>
        </w:rPr>
        <w:footnoteReference w:id="6"/>
      </w:r>
      <w:r w:rsidR="00B81097" w:rsidRPr="00772D3E">
        <w:rPr>
          <w:sz w:val="22"/>
          <w:szCs w:val="22"/>
          <w:highlight w:val="yellow"/>
          <w:vertAlign w:val="superscript"/>
        </w:rPr>
        <w:t>.</w:t>
      </w:r>
      <w:r w:rsidR="00F62FA4" w:rsidRPr="00772D3E">
        <w:rPr>
          <w:sz w:val="22"/>
          <w:szCs w:val="22"/>
          <w:highlight w:val="yellow"/>
        </w:rPr>
        <w:t>.</w:t>
      </w:r>
      <w:r w:rsidR="00B12A6F" w:rsidRPr="00772D3E">
        <w:rPr>
          <w:sz w:val="22"/>
          <w:szCs w:val="22"/>
          <w:highlight w:val="yellow"/>
        </w:rPr>
        <w:t xml:space="preserve"> The regional disparities still exist</w:t>
      </w:r>
      <w:r w:rsidR="00C54BE4" w:rsidRPr="00772D3E">
        <w:rPr>
          <w:sz w:val="22"/>
          <w:szCs w:val="22"/>
          <w:highlight w:val="yellow"/>
        </w:rPr>
        <w:t xml:space="preserve">, </w:t>
      </w:r>
      <w:r w:rsidR="006173F6" w:rsidRPr="00772D3E">
        <w:rPr>
          <w:sz w:val="22"/>
          <w:szCs w:val="22"/>
          <w:highlight w:val="yellow"/>
        </w:rPr>
        <w:t>resulting in inequalities in access to quality education services</w:t>
      </w:r>
      <w:r w:rsidR="00492344" w:rsidRPr="00772D3E">
        <w:rPr>
          <w:sz w:val="22"/>
          <w:szCs w:val="22"/>
          <w:highlight w:val="yellow"/>
        </w:rPr>
        <w:t xml:space="preserve"> by families </w:t>
      </w:r>
      <w:r w:rsidR="003C2995" w:rsidRPr="00772D3E">
        <w:rPr>
          <w:sz w:val="22"/>
          <w:szCs w:val="22"/>
          <w:highlight w:val="yellow"/>
        </w:rPr>
        <w:t>from</w:t>
      </w:r>
      <w:r w:rsidR="00492344" w:rsidRPr="00772D3E">
        <w:rPr>
          <w:sz w:val="22"/>
          <w:szCs w:val="22"/>
          <w:highlight w:val="yellow"/>
        </w:rPr>
        <w:t xml:space="preserve"> different</w:t>
      </w:r>
      <w:r w:rsidR="003C2995" w:rsidRPr="00772D3E">
        <w:rPr>
          <w:sz w:val="22"/>
          <w:szCs w:val="22"/>
          <w:highlight w:val="yellow"/>
        </w:rPr>
        <w:t xml:space="preserve"> income groups</w:t>
      </w:r>
      <w:r w:rsidR="00B12A6F" w:rsidRPr="00772D3E">
        <w:rPr>
          <w:sz w:val="22"/>
          <w:szCs w:val="22"/>
          <w:highlight w:val="yellow"/>
        </w:rPr>
        <w:t>.</w:t>
      </w:r>
      <w:r w:rsidR="006173F6" w:rsidRPr="00772D3E">
        <w:rPr>
          <w:sz w:val="22"/>
          <w:szCs w:val="22"/>
          <w:highlight w:val="yellow"/>
        </w:rPr>
        <w:t xml:space="preserve"> </w:t>
      </w:r>
      <w:r w:rsidR="00931493" w:rsidRPr="00772D3E">
        <w:rPr>
          <w:sz w:val="22"/>
          <w:szCs w:val="22"/>
          <w:highlight w:val="yellow"/>
        </w:rPr>
        <w:t xml:space="preserve">The OECD has recommended that greater attention be given to low performing and disadvantaged students and schools, for example, rebalancing the allocation of resources from elite students and other students in the system. The </w:t>
      </w:r>
      <w:r w:rsidR="00931493" w:rsidRPr="00772D3E">
        <w:rPr>
          <w:sz w:val="22"/>
          <w:szCs w:val="22"/>
          <w:highlight w:val="yellow"/>
        </w:rPr>
        <w:lastRenderedPageBreak/>
        <w:t>OECD has also expressed</w:t>
      </w:r>
      <w:r w:rsidR="002948E0" w:rsidRPr="00772D3E">
        <w:rPr>
          <w:sz w:val="22"/>
          <w:szCs w:val="22"/>
          <w:highlight w:val="yellow"/>
        </w:rPr>
        <w:t>,</w:t>
      </w:r>
      <w:r w:rsidR="00931493" w:rsidRPr="00772D3E">
        <w:rPr>
          <w:sz w:val="22"/>
          <w:szCs w:val="22"/>
          <w:highlight w:val="yellow"/>
        </w:rPr>
        <w:t xml:space="preserve"> that expectations for all students should be raised system-wide and has discouraged the grouping of students into separate classes by ability</w:t>
      </w:r>
      <w:r w:rsidR="00421B09" w:rsidRPr="00772D3E">
        <w:rPr>
          <w:rStyle w:val="FootnoteReference"/>
          <w:sz w:val="22"/>
          <w:szCs w:val="22"/>
          <w:highlight w:val="yellow"/>
        </w:rPr>
        <w:footnoteReference w:id="7"/>
      </w:r>
      <w:r w:rsidR="00931493" w:rsidRPr="00772D3E">
        <w:rPr>
          <w:sz w:val="22"/>
          <w:szCs w:val="22"/>
          <w:highlight w:val="yellow"/>
        </w:rPr>
        <w:t>.</w:t>
      </w:r>
      <w:r w:rsidR="00B12A6F" w:rsidRPr="00772D3E">
        <w:rPr>
          <w:sz w:val="22"/>
          <w:szCs w:val="22"/>
          <w:highlight w:val="yellow"/>
        </w:rPr>
        <w:t xml:space="preserve"> </w:t>
      </w:r>
      <w:r w:rsidR="002641A8" w:rsidRPr="00772D3E">
        <w:rPr>
          <w:sz w:val="22"/>
          <w:szCs w:val="22"/>
          <w:highlight w:val="yellow"/>
        </w:rPr>
        <w:t xml:space="preserve">The Ministry of education is recommended to </w:t>
      </w:r>
      <w:r w:rsidR="00B3572F" w:rsidRPr="00772D3E">
        <w:rPr>
          <w:sz w:val="22"/>
          <w:szCs w:val="22"/>
          <w:highlight w:val="yellow"/>
        </w:rPr>
        <w:t xml:space="preserve">continue implementing </w:t>
      </w:r>
      <w:r w:rsidR="00A86C41" w:rsidRPr="00772D3E">
        <w:rPr>
          <w:sz w:val="22"/>
          <w:szCs w:val="22"/>
          <w:highlight w:val="yellow"/>
        </w:rPr>
        <w:t xml:space="preserve">an </w:t>
      </w:r>
      <w:r w:rsidR="00B3572F" w:rsidRPr="00772D3E">
        <w:rPr>
          <w:sz w:val="22"/>
          <w:szCs w:val="22"/>
          <w:highlight w:val="yellow"/>
        </w:rPr>
        <w:t xml:space="preserve">equitable approach </w:t>
      </w:r>
      <w:r w:rsidR="00582942" w:rsidRPr="00772D3E">
        <w:rPr>
          <w:sz w:val="22"/>
          <w:szCs w:val="22"/>
          <w:highlight w:val="yellow"/>
        </w:rPr>
        <w:t>to</w:t>
      </w:r>
      <w:r w:rsidR="001C0403" w:rsidRPr="00772D3E">
        <w:rPr>
          <w:sz w:val="22"/>
          <w:szCs w:val="22"/>
          <w:highlight w:val="yellow"/>
        </w:rPr>
        <w:t xml:space="preserve"> free or</w:t>
      </w:r>
      <w:r w:rsidR="00582942" w:rsidRPr="00772D3E">
        <w:rPr>
          <w:sz w:val="22"/>
          <w:szCs w:val="22"/>
          <w:highlight w:val="yellow"/>
        </w:rPr>
        <w:t xml:space="preserve"> </w:t>
      </w:r>
      <w:r w:rsidR="001C0403" w:rsidRPr="00772D3E">
        <w:rPr>
          <w:sz w:val="22"/>
          <w:szCs w:val="22"/>
          <w:highlight w:val="yellow"/>
        </w:rPr>
        <w:t xml:space="preserve">fee-based education </w:t>
      </w:r>
      <w:r w:rsidR="00E312A9" w:rsidRPr="00772D3E">
        <w:rPr>
          <w:sz w:val="22"/>
          <w:szCs w:val="22"/>
          <w:highlight w:val="yellow"/>
        </w:rPr>
        <w:t>at all the levels of education</w:t>
      </w:r>
      <w:r w:rsidR="00FE1FBF" w:rsidRPr="00772D3E">
        <w:rPr>
          <w:sz w:val="22"/>
          <w:szCs w:val="22"/>
          <w:highlight w:val="yellow"/>
        </w:rPr>
        <w:t xml:space="preserve"> by </w:t>
      </w:r>
      <w:r w:rsidR="00BA668E" w:rsidRPr="00772D3E">
        <w:rPr>
          <w:sz w:val="22"/>
          <w:szCs w:val="22"/>
          <w:highlight w:val="yellow"/>
        </w:rPr>
        <w:t>continuous monitoring of practices at the local level to ensure that no costs are imposed on parents with low income</w:t>
      </w:r>
      <w:r w:rsidR="00E312A9" w:rsidRPr="00772D3E">
        <w:rPr>
          <w:sz w:val="22"/>
          <w:szCs w:val="22"/>
          <w:highlight w:val="yellow"/>
        </w:rPr>
        <w:t>,</w:t>
      </w:r>
      <w:r w:rsidR="00AE60AA" w:rsidRPr="00772D3E">
        <w:rPr>
          <w:sz w:val="22"/>
          <w:szCs w:val="22"/>
          <w:highlight w:val="yellow"/>
        </w:rPr>
        <w:t xml:space="preserve"> finding solutions for compensation (vouchers),</w:t>
      </w:r>
      <w:r w:rsidR="00E312A9" w:rsidRPr="00772D3E">
        <w:rPr>
          <w:sz w:val="22"/>
          <w:szCs w:val="22"/>
          <w:highlight w:val="yellow"/>
        </w:rPr>
        <w:t xml:space="preserve"> regardless of forms of </w:t>
      </w:r>
      <w:r w:rsidR="002A0CD8" w:rsidRPr="00772D3E">
        <w:rPr>
          <w:sz w:val="22"/>
          <w:szCs w:val="22"/>
          <w:highlight w:val="yellow"/>
        </w:rPr>
        <w:t xml:space="preserve">school </w:t>
      </w:r>
      <w:r w:rsidR="00E312A9" w:rsidRPr="00772D3E">
        <w:rPr>
          <w:sz w:val="22"/>
          <w:szCs w:val="22"/>
          <w:highlight w:val="yellow"/>
        </w:rPr>
        <w:t>ownership</w:t>
      </w:r>
      <w:r w:rsidR="00CE2FD8" w:rsidRPr="00772D3E">
        <w:rPr>
          <w:sz w:val="22"/>
          <w:szCs w:val="22"/>
          <w:highlight w:val="yellow"/>
        </w:rPr>
        <w:t>, needs and ability of students</w:t>
      </w:r>
      <w:r w:rsidR="00E312A9" w:rsidRPr="00772D3E">
        <w:rPr>
          <w:sz w:val="22"/>
          <w:szCs w:val="22"/>
          <w:highlight w:val="yellow"/>
        </w:rPr>
        <w:t xml:space="preserve">. </w:t>
      </w:r>
      <w:r w:rsidR="00B12A6F" w:rsidRPr="00772D3E">
        <w:rPr>
          <w:sz w:val="22"/>
          <w:szCs w:val="22"/>
          <w:highlight w:val="yellow"/>
        </w:rPr>
        <w:t xml:space="preserve"> </w:t>
      </w:r>
    </w:p>
    <w:p w14:paraId="39DAA7AB" w14:textId="77777777" w:rsidR="00135815" w:rsidRPr="00935254" w:rsidRDefault="00135815" w:rsidP="00135815">
      <w:pPr>
        <w:pStyle w:val="ListParagraph"/>
        <w:jc w:val="both"/>
        <w:rPr>
          <w:sz w:val="24"/>
          <w:szCs w:val="24"/>
          <w:lang w:val="en-US"/>
        </w:rPr>
      </w:pPr>
    </w:p>
    <w:p w14:paraId="145F15AE" w14:textId="77777777" w:rsidR="00135815" w:rsidRDefault="00135815" w:rsidP="00135815">
      <w:pPr>
        <w:pStyle w:val="ListParagraph"/>
        <w:numPr>
          <w:ilvl w:val="3"/>
          <w:numId w:val="33"/>
        </w:numPr>
        <w:ind w:left="426"/>
        <w:jc w:val="both"/>
        <w:rPr>
          <w:sz w:val="24"/>
          <w:szCs w:val="24"/>
          <w:lang w:val="en-US"/>
        </w:rPr>
      </w:pPr>
      <w:r w:rsidRPr="00935254">
        <w:rPr>
          <w:sz w:val="24"/>
          <w:szCs w:val="24"/>
          <w:lang w:val="en-US"/>
        </w:rPr>
        <w:t>Is the right to education considered a justiciable right in your country and if so which aspects of that right? If so, please provide a short summary of emblematic cases.</w:t>
      </w:r>
    </w:p>
    <w:p w14:paraId="0D6C0608" w14:textId="4E726A05" w:rsidR="005C4DEF" w:rsidRPr="005C4DEF" w:rsidRDefault="005C4DEF" w:rsidP="005C4DEF">
      <w:pPr>
        <w:jc w:val="both"/>
        <w:rPr>
          <w:sz w:val="24"/>
          <w:szCs w:val="24"/>
          <w:lang w:val="en-US"/>
        </w:rPr>
      </w:pPr>
    </w:p>
    <w:p w14:paraId="5381899D" w14:textId="3C1C2F32" w:rsidR="0086348C" w:rsidRDefault="0086348C" w:rsidP="0068408F">
      <w:pPr>
        <w:ind w:firstLine="720"/>
        <w:jc w:val="both"/>
        <w:rPr>
          <w:sz w:val="22"/>
          <w:szCs w:val="22"/>
          <w:highlight w:val="yellow"/>
        </w:rPr>
      </w:pPr>
      <w:r>
        <w:rPr>
          <w:sz w:val="22"/>
          <w:szCs w:val="22"/>
          <w:highlight w:val="yellow"/>
        </w:rPr>
        <w:t>A</w:t>
      </w:r>
      <w:r w:rsidRPr="0086348C">
        <w:rPr>
          <w:sz w:val="22"/>
          <w:szCs w:val="22"/>
          <w:highlight w:val="yellow"/>
        </w:rPr>
        <w:t xml:space="preserve"> justiciable right to education means that when this right is violated, the right-holder can take her claim before an independent and impartial body, and if the claim is upheld, be granted a remedy, which can then be enforced.</w:t>
      </w:r>
    </w:p>
    <w:p w14:paraId="270939FF" w14:textId="4FB75522" w:rsidR="00283D3B" w:rsidRPr="00352AC5" w:rsidRDefault="0086348C" w:rsidP="0068408F">
      <w:pPr>
        <w:ind w:firstLine="720"/>
        <w:jc w:val="both"/>
        <w:rPr>
          <w:sz w:val="22"/>
          <w:szCs w:val="22"/>
          <w:highlight w:val="yellow"/>
          <w:lang w:val="en-US"/>
        </w:rPr>
      </w:pPr>
      <w:r>
        <w:rPr>
          <w:sz w:val="22"/>
          <w:szCs w:val="22"/>
          <w:highlight w:val="yellow"/>
        </w:rPr>
        <w:t xml:space="preserve">In Kazakhstan the complaint system is established by the independent Human rights </w:t>
      </w:r>
      <w:r w:rsidR="00F534BE">
        <w:rPr>
          <w:sz w:val="22"/>
          <w:szCs w:val="22"/>
          <w:highlight w:val="yellow"/>
        </w:rPr>
        <w:t>institutions (HRIs)</w:t>
      </w:r>
      <w:r>
        <w:rPr>
          <w:sz w:val="22"/>
          <w:szCs w:val="22"/>
          <w:highlight w:val="yellow"/>
        </w:rPr>
        <w:t xml:space="preserve"> like the Commissioners for Human Rights and Child Rights</w:t>
      </w:r>
      <w:r w:rsidR="00283D3B">
        <w:rPr>
          <w:rStyle w:val="FootnoteReference"/>
          <w:sz w:val="22"/>
          <w:szCs w:val="22"/>
          <w:highlight w:val="yellow"/>
        </w:rPr>
        <w:footnoteReference w:id="8"/>
      </w:r>
      <w:r>
        <w:rPr>
          <w:sz w:val="22"/>
          <w:szCs w:val="22"/>
          <w:highlight w:val="yellow"/>
        </w:rPr>
        <w:t xml:space="preserve">, their representatives in all regions of the country, as well as General Prosecutor’s office, Child Rights Protection </w:t>
      </w:r>
      <w:r w:rsidR="002F3F21">
        <w:rPr>
          <w:sz w:val="22"/>
          <w:szCs w:val="22"/>
          <w:highlight w:val="yellow"/>
        </w:rPr>
        <w:t>C</w:t>
      </w:r>
      <w:r>
        <w:rPr>
          <w:sz w:val="22"/>
          <w:szCs w:val="22"/>
          <w:highlight w:val="yellow"/>
        </w:rPr>
        <w:t xml:space="preserve">ommittee of the Ministry of Education. </w:t>
      </w:r>
      <w:r w:rsidR="00283D3B">
        <w:rPr>
          <w:sz w:val="22"/>
          <w:szCs w:val="22"/>
          <w:highlight w:val="yellow"/>
          <w:lang w:val="en-US"/>
        </w:rPr>
        <w:t>Communication channels are digitalized</w:t>
      </w:r>
      <w:r w:rsidR="004F48D8">
        <w:rPr>
          <w:sz w:val="22"/>
          <w:szCs w:val="22"/>
          <w:highlight w:val="yellow"/>
          <w:lang w:val="en-US"/>
        </w:rPr>
        <w:t>,</w:t>
      </w:r>
      <w:r w:rsidR="00283D3B">
        <w:rPr>
          <w:sz w:val="22"/>
          <w:szCs w:val="22"/>
          <w:highlight w:val="yellow"/>
          <w:lang w:val="en-US"/>
        </w:rPr>
        <w:t xml:space="preserve"> and the procedures are described </w:t>
      </w:r>
      <w:r w:rsidR="004F48D8">
        <w:rPr>
          <w:sz w:val="22"/>
          <w:szCs w:val="22"/>
          <w:highlight w:val="yellow"/>
          <w:lang w:val="en-US"/>
        </w:rPr>
        <w:t>in</w:t>
      </w:r>
      <w:r w:rsidR="00283D3B">
        <w:rPr>
          <w:sz w:val="22"/>
          <w:szCs w:val="22"/>
          <w:highlight w:val="yellow"/>
          <w:lang w:val="en-US"/>
        </w:rPr>
        <w:t xml:space="preserve"> the relevant web resources </w:t>
      </w:r>
      <w:r w:rsidR="004F48D8">
        <w:rPr>
          <w:sz w:val="22"/>
          <w:szCs w:val="22"/>
          <w:highlight w:val="yellow"/>
          <w:lang w:val="en-US"/>
        </w:rPr>
        <w:t>for</w:t>
      </w:r>
      <w:r w:rsidR="00283D3B">
        <w:rPr>
          <w:sz w:val="22"/>
          <w:szCs w:val="22"/>
          <w:highlight w:val="yellow"/>
          <w:lang w:val="en-US"/>
        </w:rPr>
        <w:t xml:space="preserve"> placing </w:t>
      </w:r>
      <w:r w:rsidR="004F48D8">
        <w:rPr>
          <w:sz w:val="22"/>
          <w:szCs w:val="22"/>
          <w:highlight w:val="yellow"/>
          <w:lang w:val="en-US"/>
        </w:rPr>
        <w:t>an</w:t>
      </w:r>
      <w:r w:rsidR="00283D3B">
        <w:rPr>
          <w:sz w:val="22"/>
          <w:szCs w:val="22"/>
          <w:highlight w:val="yellow"/>
          <w:lang w:val="en-US"/>
        </w:rPr>
        <w:t xml:space="preserve"> </w:t>
      </w:r>
      <w:r w:rsidR="00352AC5">
        <w:rPr>
          <w:sz w:val="22"/>
          <w:szCs w:val="22"/>
          <w:highlight w:val="yellow"/>
          <w:lang w:val="en-US"/>
        </w:rPr>
        <w:t xml:space="preserve">individual </w:t>
      </w:r>
      <w:r w:rsidR="00283D3B">
        <w:rPr>
          <w:sz w:val="22"/>
          <w:szCs w:val="22"/>
          <w:highlight w:val="yellow"/>
          <w:lang w:val="en-US"/>
        </w:rPr>
        <w:t xml:space="preserve">complaint. For example, in 2021 </w:t>
      </w:r>
      <w:r w:rsidR="00352AC5">
        <w:rPr>
          <w:sz w:val="22"/>
          <w:szCs w:val="22"/>
          <w:highlight w:val="yellow"/>
          <w:lang w:val="en-US"/>
        </w:rPr>
        <w:t xml:space="preserve">one </w:t>
      </w:r>
      <w:r w:rsidR="00047CF7">
        <w:rPr>
          <w:sz w:val="22"/>
          <w:szCs w:val="22"/>
          <w:highlight w:val="yellow"/>
          <w:lang w:val="en-US"/>
        </w:rPr>
        <w:t>fourth</w:t>
      </w:r>
      <w:r w:rsidR="00352AC5">
        <w:rPr>
          <w:sz w:val="22"/>
          <w:szCs w:val="22"/>
          <w:highlight w:val="yellow"/>
          <w:lang w:val="en-US"/>
        </w:rPr>
        <w:t xml:space="preserve"> of the complaints received by the </w:t>
      </w:r>
      <w:r w:rsidR="00352AC5">
        <w:rPr>
          <w:sz w:val="22"/>
          <w:szCs w:val="22"/>
          <w:highlight w:val="yellow"/>
        </w:rPr>
        <w:t xml:space="preserve">Commissioners for Human Rights and Child Rights were about </w:t>
      </w:r>
      <w:r w:rsidR="00047CF7">
        <w:rPr>
          <w:sz w:val="22"/>
          <w:szCs w:val="22"/>
          <w:highlight w:val="yellow"/>
        </w:rPr>
        <w:t xml:space="preserve">the violation of the right to </w:t>
      </w:r>
      <w:r w:rsidR="00352AC5">
        <w:rPr>
          <w:sz w:val="22"/>
          <w:szCs w:val="22"/>
          <w:highlight w:val="yellow"/>
        </w:rPr>
        <w:t xml:space="preserve">education. The actions taken by the human right institutions include informing relevant state bodies and prompting for their active engagement in addressing the issue. </w:t>
      </w:r>
      <w:r w:rsidR="00AC5826">
        <w:rPr>
          <w:sz w:val="22"/>
          <w:szCs w:val="22"/>
          <w:highlight w:val="yellow"/>
        </w:rPr>
        <w:t xml:space="preserve">It is also recommended to </w:t>
      </w:r>
      <w:r w:rsidR="00AB342F">
        <w:rPr>
          <w:sz w:val="22"/>
          <w:szCs w:val="22"/>
          <w:highlight w:val="yellow"/>
        </w:rPr>
        <w:t xml:space="preserve">continue conducting </w:t>
      </w:r>
      <w:r w:rsidR="00047CF7">
        <w:rPr>
          <w:sz w:val="22"/>
          <w:szCs w:val="22"/>
          <w:highlight w:val="yellow"/>
        </w:rPr>
        <w:t xml:space="preserve">analysis of the remedy actions in the </w:t>
      </w:r>
      <w:r w:rsidR="000A5E1C">
        <w:rPr>
          <w:sz w:val="22"/>
          <w:szCs w:val="22"/>
          <w:highlight w:val="yellow"/>
        </w:rPr>
        <w:t xml:space="preserve">HRIs </w:t>
      </w:r>
      <w:r w:rsidR="00047CF7">
        <w:rPr>
          <w:sz w:val="22"/>
          <w:szCs w:val="22"/>
          <w:highlight w:val="yellow"/>
        </w:rPr>
        <w:t>annual reports to public, but also providing the feedback to state bodies</w:t>
      </w:r>
      <w:r w:rsidR="00AB342F">
        <w:rPr>
          <w:sz w:val="22"/>
          <w:szCs w:val="22"/>
          <w:highlight w:val="yellow"/>
        </w:rPr>
        <w:t xml:space="preserve"> on their </w:t>
      </w:r>
      <w:r w:rsidR="004F2582">
        <w:rPr>
          <w:sz w:val="22"/>
          <w:szCs w:val="22"/>
          <w:highlight w:val="yellow"/>
        </w:rPr>
        <w:t>response</w:t>
      </w:r>
      <w:r w:rsidR="00047CF7">
        <w:rPr>
          <w:sz w:val="22"/>
          <w:szCs w:val="22"/>
          <w:highlight w:val="yellow"/>
        </w:rPr>
        <w:t>.</w:t>
      </w:r>
      <w:r w:rsidR="004F2582">
        <w:rPr>
          <w:sz w:val="22"/>
          <w:szCs w:val="22"/>
          <w:highlight w:val="yellow"/>
        </w:rPr>
        <w:t xml:space="preserve"> The </w:t>
      </w:r>
      <w:r w:rsidR="005B1ED7">
        <w:rPr>
          <w:sz w:val="22"/>
          <w:szCs w:val="22"/>
          <w:highlight w:val="yellow"/>
        </w:rPr>
        <w:t xml:space="preserve">mandate and functioning of the </w:t>
      </w:r>
      <w:r w:rsidR="004F2582">
        <w:rPr>
          <w:sz w:val="22"/>
          <w:szCs w:val="22"/>
          <w:highlight w:val="yellow"/>
        </w:rPr>
        <w:t>newly formed regional commissioners for child rights</w:t>
      </w:r>
      <w:r w:rsidR="005B1ED7">
        <w:rPr>
          <w:sz w:val="22"/>
          <w:szCs w:val="22"/>
          <w:highlight w:val="yellow"/>
        </w:rPr>
        <w:t xml:space="preserve"> should be brought in line with Paris principles</w:t>
      </w:r>
      <w:r w:rsidR="00E84832">
        <w:rPr>
          <w:rStyle w:val="FootnoteReference"/>
          <w:sz w:val="22"/>
          <w:szCs w:val="22"/>
          <w:highlight w:val="yellow"/>
        </w:rPr>
        <w:footnoteReference w:id="9"/>
      </w:r>
      <w:r w:rsidR="00E84832">
        <w:rPr>
          <w:sz w:val="22"/>
          <w:szCs w:val="22"/>
          <w:highlight w:val="yellow"/>
        </w:rPr>
        <w:t xml:space="preserve"> </w:t>
      </w:r>
      <w:r w:rsidR="00037BEC">
        <w:rPr>
          <w:sz w:val="22"/>
          <w:szCs w:val="22"/>
          <w:highlight w:val="yellow"/>
        </w:rPr>
        <w:t>relating to the status of national HRIs</w:t>
      </w:r>
      <w:r w:rsidR="005B1ED7">
        <w:rPr>
          <w:sz w:val="22"/>
          <w:szCs w:val="22"/>
          <w:highlight w:val="yellow"/>
        </w:rPr>
        <w:t xml:space="preserve">. </w:t>
      </w:r>
      <w:r w:rsidR="004F2582">
        <w:rPr>
          <w:sz w:val="22"/>
          <w:szCs w:val="22"/>
          <w:highlight w:val="yellow"/>
        </w:rPr>
        <w:t xml:space="preserve"> </w:t>
      </w:r>
      <w:r w:rsidR="00047CF7">
        <w:rPr>
          <w:sz w:val="22"/>
          <w:szCs w:val="22"/>
          <w:highlight w:val="yellow"/>
        </w:rPr>
        <w:t xml:space="preserve"> </w:t>
      </w:r>
      <w:r w:rsidR="00352AC5">
        <w:rPr>
          <w:sz w:val="22"/>
          <w:szCs w:val="22"/>
          <w:highlight w:val="yellow"/>
        </w:rPr>
        <w:t xml:space="preserve"> </w:t>
      </w:r>
    </w:p>
    <w:p w14:paraId="0BCF1CF9" w14:textId="77777777" w:rsidR="00283D3B" w:rsidRDefault="00283D3B" w:rsidP="0068408F">
      <w:pPr>
        <w:ind w:firstLine="720"/>
        <w:jc w:val="both"/>
        <w:rPr>
          <w:sz w:val="22"/>
          <w:szCs w:val="22"/>
          <w:highlight w:val="yellow"/>
        </w:rPr>
      </w:pPr>
    </w:p>
    <w:p w14:paraId="489F7A20" w14:textId="148894D6" w:rsidR="00283D3B" w:rsidRDefault="00F34778" w:rsidP="0068408F">
      <w:pPr>
        <w:ind w:firstLine="720"/>
        <w:jc w:val="both"/>
        <w:rPr>
          <w:sz w:val="22"/>
          <w:szCs w:val="22"/>
          <w:highlight w:val="yellow"/>
        </w:rPr>
      </w:pPr>
      <w:r>
        <w:rPr>
          <w:sz w:val="22"/>
          <w:szCs w:val="22"/>
          <w:highlight w:val="yellow"/>
        </w:rPr>
        <w:t>Government, i</w:t>
      </w:r>
      <w:r w:rsidR="0086348C">
        <w:rPr>
          <w:sz w:val="22"/>
          <w:szCs w:val="22"/>
          <w:highlight w:val="yellow"/>
        </w:rPr>
        <w:t>nternational organisation</w:t>
      </w:r>
      <w:r w:rsidR="00283D3B">
        <w:rPr>
          <w:sz w:val="22"/>
          <w:szCs w:val="22"/>
          <w:highlight w:val="yellow"/>
        </w:rPr>
        <w:t>,</w:t>
      </w:r>
      <w:r w:rsidR="0086348C">
        <w:rPr>
          <w:sz w:val="22"/>
          <w:szCs w:val="22"/>
          <w:highlight w:val="yellow"/>
        </w:rPr>
        <w:t xml:space="preserve"> including UN agencies,</w:t>
      </w:r>
      <w:r w:rsidR="00283D3B">
        <w:rPr>
          <w:sz w:val="22"/>
          <w:szCs w:val="22"/>
          <w:highlight w:val="yellow"/>
        </w:rPr>
        <w:t xml:space="preserve"> diplomatic missions</w:t>
      </w:r>
      <w:r w:rsidR="00037BEC">
        <w:rPr>
          <w:sz w:val="22"/>
          <w:szCs w:val="22"/>
          <w:highlight w:val="yellow"/>
        </w:rPr>
        <w:t>, business community</w:t>
      </w:r>
      <w:r w:rsidR="0086348C">
        <w:rPr>
          <w:sz w:val="22"/>
          <w:szCs w:val="22"/>
          <w:highlight w:val="yellow"/>
        </w:rPr>
        <w:t xml:space="preserve"> </w:t>
      </w:r>
      <w:r w:rsidR="00283D3B">
        <w:rPr>
          <w:sz w:val="22"/>
          <w:szCs w:val="22"/>
          <w:highlight w:val="yellow"/>
        </w:rPr>
        <w:t xml:space="preserve">and NGOs </w:t>
      </w:r>
      <w:r w:rsidR="0086348C">
        <w:rPr>
          <w:sz w:val="22"/>
          <w:szCs w:val="22"/>
          <w:highlight w:val="yellow"/>
        </w:rPr>
        <w:t>conduct the opinion polls</w:t>
      </w:r>
      <w:r w:rsidR="00101B9A">
        <w:rPr>
          <w:sz w:val="22"/>
          <w:szCs w:val="22"/>
          <w:highlight w:val="yellow"/>
        </w:rPr>
        <w:t>, international studies (</w:t>
      </w:r>
      <w:r w:rsidR="007964F8">
        <w:rPr>
          <w:sz w:val="22"/>
          <w:szCs w:val="22"/>
          <w:highlight w:val="yellow"/>
        </w:rPr>
        <w:t xml:space="preserve">for example, </w:t>
      </w:r>
      <w:r w:rsidR="00101B9A">
        <w:rPr>
          <w:sz w:val="22"/>
          <w:szCs w:val="22"/>
          <w:highlight w:val="yellow"/>
        </w:rPr>
        <w:t xml:space="preserve">TIMSS, </w:t>
      </w:r>
      <w:r w:rsidR="006C36B1">
        <w:rPr>
          <w:sz w:val="22"/>
          <w:szCs w:val="22"/>
          <w:highlight w:val="yellow"/>
        </w:rPr>
        <w:t xml:space="preserve">PISA, PIRLS, </w:t>
      </w:r>
      <w:r w:rsidR="00101B9A">
        <w:rPr>
          <w:sz w:val="22"/>
          <w:szCs w:val="22"/>
          <w:highlight w:val="yellow"/>
        </w:rPr>
        <w:t>ICIL</w:t>
      </w:r>
      <w:r w:rsidR="007964F8">
        <w:rPr>
          <w:sz w:val="22"/>
          <w:szCs w:val="22"/>
          <w:highlight w:val="yellow"/>
        </w:rPr>
        <w:t>)</w:t>
      </w:r>
      <w:r w:rsidR="00283D3B">
        <w:rPr>
          <w:sz w:val="22"/>
          <w:szCs w:val="22"/>
          <w:highlight w:val="yellow"/>
        </w:rPr>
        <w:t xml:space="preserve"> and surveys</w:t>
      </w:r>
      <w:r w:rsidR="0086348C">
        <w:rPr>
          <w:sz w:val="22"/>
          <w:szCs w:val="22"/>
          <w:highlight w:val="yellow"/>
        </w:rPr>
        <w:t xml:space="preserve"> to seek for the children’s view on the</w:t>
      </w:r>
      <w:r w:rsidR="00283D3B">
        <w:rPr>
          <w:sz w:val="22"/>
          <w:szCs w:val="22"/>
          <w:highlight w:val="yellow"/>
        </w:rPr>
        <w:t>ir satisfaction</w:t>
      </w:r>
      <w:r w:rsidR="007964F8">
        <w:rPr>
          <w:sz w:val="22"/>
          <w:szCs w:val="22"/>
          <w:highlight w:val="yellow"/>
        </w:rPr>
        <w:t>,</w:t>
      </w:r>
      <w:r w:rsidR="00283D3B">
        <w:rPr>
          <w:sz w:val="22"/>
          <w:szCs w:val="22"/>
          <w:highlight w:val="yellow"/>
        </w:rPr>
        <w:t xml:space="preserve"> concerns</w:t>
      </w:r>
      <w:r w:rsidR="007964F8">
        <w:rPr>
          <w:sz w:val="22"/>
          <w:szCs w:val="22"/>
          <w:highlight w:val="yellow"/>
        </w:rPr>
        <w:t>, achievements and gaps</w:t>
      </w:r>
      <w:r w:rsidR="00283D3B">
        <w:rPr>
          <w:sz w:val="22"/>
          <w:szCs w:val="22"/>
          <w:highlight w:val="yellow"/>
        </w:rPr>
        <w:t xml:space="preserve"> in education.</w:t>
      </w:r>
    </w:p>
    <w:p w14:paraId="1ACF04DB" w14:textId="1CC4E55A" w:rsidR="0086348C" w:rsidRPr="0086348C" w:rsidRDefault="0086348C" w:rsidP="0068408F">
      <w:pPr>
        <w:ind w:firstLine="720"/>
        <w:jc w:val="both"/>
        <w:rPr>
          <w:sz w:val="22"/>
          <w:szCs w:val="22"/>
          <w:highlight w:val="yellow"/>
        </w:rPr>
      </w:pPr>
      <w:r>
        <w:rPr>
          <w:sz w:val="22"/>
          <w:szCs w:val="22"/>
          <w:highlight w:val="yellow"/>
        </w:rPr>
        <w:t xml:space="preserve"> </w:t>
      </w:r>
    </w:p>
    <w:p w14:paraId="273918E3" w14:textId="7E7D1D7E" w:rsidR="00F270EC" w:rsidRPr="00772D3E" w:rsidRDefault="0086348C" w:rsidP="0068408F">
      <w:pPr>
        <w:ind w:firstLine="720"/>
        <w:jc w:val="both"/>
        <w:rPr>
          <w:sz w:val="22"/>
          <w:szCs w:val="22"/>
          <w:highlight w:val="yellow"/>
        </w:rPr>
      </w:pPr>
      <w:r w:rsidRPr="00772D3E">
        <w:rPr>
          <w:sz w:val="22"/>
          <w:szCs w:val="22"/>
          <w:highlight w:val="yellow"/>
        </w:rPr>
        <w:t xml:space="preserve"> </w:t>
      </w:r>
      <w:r w:rsidR="00283D3B">
        <w:rPr>
          <w:sz w:val="22"/>
          <w:szCs w:val="22"/>
          <w:highlight w:val="yellow"/>
        </w:rPr>
        <w:t>For example, a</w:t>
      </w:r>
      <w:r w:rsidR="00F270EC" w:rsidRPr="00772D3E">
        <w:rPr>
          <w:sz w:val="22"/>
          <w:szCs w:val="22"/>
          <w:highlight w:val="yellow"/>
        </w:rPr>
        <w:t>ccording to recent public opinion studies, young people are often not satisfied with the quality of national education, also showing concern with corruption in universities. For example, in Friedrich-Ebert-Stiftung survey more than half (52%) of respondents confirmed that ‘buying grades’ take place in universities</w:t>
      </w:r>
      <w:r w:rsidR="00F270EC" w:rsidRPr="00283D3B">
        <w:rPr>
          <w:sz w:val="22"/>
          <w:szCs w:val="22"/>
          <w:highlight w:val="yellow"/>
          <w:vertAlign w:val="superscript"/>
        </w:rPr>
        <w:footnoteReference w:id="10"/>
      </w:r>
      <w:r w:rsidR="00F270EC" w:rsidRPr="00772D3E">
        <w:rPr>
          <w:sz w:val="22"/>
          <w:szCs w:val="22"/>
          <w:highlight w:val="yellow"/>
        </w:rPr>
        <w:t>. Young people do not consider higher education just as a way for getting better job, they believe and rely on social networks both in life and career instead</w:t>
      </w:r>
      <w:r w:rsidR="00F270EC" w:rsidRPr="00283D3B">
        <w:rPr>
          <w:sz w:val="22"/>
          <w:szCs w:val="22"/>
          <w:highlight w:val="yellow"/>
          <w:vertAlign w:val="superscript"/>
        </w:rPr>
        <w:footnoteReference w:id="11"/>
      </w:r>
      <w:r w:rsidR="00F270EC" w:rsidRPr="00772D3E">
        <w:rPr>
          <w:sz w:val="22"/>
          <w:szCs w:val="22"/>
          <w:highlight w:val="yellow"/>
        </w:rPr>
        <w:t xml:space="preserve"> (Ed. by </w:t>
      </w:r>
      <w:proofErr w:type="spellStart"/>
      <w:r w:rsidR="00F270EC" w:rsidRPr="00772D3E">
        <w:rPr>
          <w:sz w:val="22"/>
          <w:szCs w:val="22"/>
          <w:highlight w:val="yellow"/>
        </w:rPr>
        <w:t>Laurelle</w:t>
      </w:r>
      <w:proofErr w:type="spellEnd"/>
      <w:r w:rsidR="00F270EC" w:rsidRPr="00772D3E">
        <w:rPr>
          <w:sz w:val="22"/>
          <w:szCs w:val="22"/>
          <w:highlight w:val="yellow"/>
        </w:rPr>
        <w:t>, 2019)</w:t>
      </w:r>
    </w:p>
    <w:p w14:paraId="60C59C7C" w14:textId="77777777" w:rsidR="0042092F" w:rsidRPr="00772D3E" w:rsidRDefault="0042092F" w:rsidP="0068408F">
      <w:pPr>
        <w:ind w:firstLine="720"/>
        <w:jc w:val="both"/>
        <w:rPr>
          <w:sz w:val="22"/>
          <w:szCs w:val="22"/>
          <w:highlight w:val="yellow"/>
        </w:rPr>
      </w:pPr>
    </w:p>
    <w:p w14:paraId="3CEABC93" w14:textId="25CE295B" w:rsidR="00596F06" w:rsidRPr="00772D3E" w:rsidRDefault="00283D3B" w:rsidP="0068408F">
      <w:pPr>
        <w:ind w:firstLine="720"/>
        <w:jc w:val="both"/>
        <w:rPr>
          <w:sz w:val="22"/>
          <w:szCs w:val="22"/>
          <w:highlight w:val="yellow"/>
        </w:rPr>
      </w:pPr>
      <w:r>
        <w:rPr>
          <w:sz w:val="22"/>
          <w:szCs w:val="22"/>
          <w:highlight w:val="yellow"/>
        </w:rPr>
        <w:t>In response to this concern, d</w:t>
      </w:r>
      <w:r w:rsidR="00596F06" w:rsidRPr="00772D3E">
        <w:rPr>
          <w:sz w:val="22"/>
          <w:szCs w:val="22"/>
          <w:highlight w:val="yellow"/>
        </w:rPr>
        <w:t xml:space="preserve">uring the last decade, Kazakhstan </w:t>
      </w:r>
      <w:r>
        <w:rPr>
          <w:sz w:val="22"/>
          <w:szCs w:val="22"/>
          <w:highlight w:val="yellow"/>
        </w:rPr>
        <w:t>made</w:t>
      </w:r>
      <w:r w:rsidR="00596F06" w:rsidRPr="00772D3E">
        <w:rPr>
          <w:sz w:val="22"/>
          <w:szCs w:val="22"/>
          <w:highlight w:val="yellow"/>
        </w:rPr>
        <w:t xml:space="preserve"> </w:t>
      </w:r>
      <w:proofErr w:type="gramStart"/>
      <w:r w:rsidR="00596F06" w:rsidRPr="00772D3E">
        <w:rPr>
          <w:sz w:val="22"/>
          <w:szCs w:val="22"/>
          <w:highlight w:val="yellow"/>
        </w:rPr>
        <w:t>a number of</w:t>
      </w:r>
      <w:proofErr w:type="gramEnd"/>
      <w:r w:rsidR="00596F06" w:rsidRPr="00772D3E">
        <w:rPr>
          <w:sz w:val="22"/>
          <w:szCs w:val="22"/>
          <w:highlight w:val="yellow"/>
        </w:rPr>
        <w:t xml:space="preserve"> significant changes in the Technical and Vocational Education and Training </w:t>
      </w:r>
      <w:r>
        <w:rPr>
          <w:sz w:val="22"/>
          <w:szCs w:val="22"/>
          <w:highlight w:val="yellow"/>
        </w:rPr>
        <w:t xml:space="preserve">(TVET) </w:t>
      </w:r>
      <w:r w:rsidR="00596F06" w:rsidRPr="00772D3E">
        <w:rPr>
          <w:sz w:val="22"/>
          <w:szCs w:val="22"/>
          <w:highlight w:val="yellow"/>
        </w:rPr>
        <w:t xml:space="preserve">area, </w:t>
      </w:r>
      <w:r>
        <w:rPr>
          <w:sz w:val="22"/>
          <w:szCs w:val="22"/>
          <w:highlight w:val="yellow"/>
        </w:rPr>
        <w:t>reinforcing</w:t>
      </w:r>
      <w:r w:rsidR="00596F06" w:rsidRPr="00772D3E">
        <w:rPr>
          <w:sz w:val="22"/>
          <w:szCs w:val="22"/>
          <w:highlight w:val="yellow"/>
        </w:rPr>
        <w:t xml:space="preserve"> “inclusion for socially vulnerable young people and young people with special needs, countering </w:t>
      </w:r>
      <w:proofErr w:type="spellStart"/>
      <w:r w:rsidR="00596F06" w:rsidRPr="00772D3E">
        <w:rPr>
          <w:sz w:val="22"/>
          <w:szCs w:val="22"/>
          <w:highlight w:val="yellow"/>
        </w:rPr>
        <w:t>labor</w:t>
      </w:r>
      <w:proofErr w:type="spellEnd"/>
      <w:r w:rsidR="00596F06" w:rsidRPr="00772D3E">
        <w:rPr>
          <w:sz w:val="22"/>
          <w:szCs w:val="22"/>
          <w:highlight w:val="yellow"/>
        </w:rPr>
        <w:t xml:space="preserve"> market imbalances, improving the national qualifications framework, and enhancing the prestige of TVET and attracting more students to colleges”</w:t>
      </w:r>
      <w:r w:rsidR="00596F06" w:rsidRPr="00772D3E">
        <w:rPr>
          <w:sz w:val="22"/>
          <w:szCs w:val="22"/>
          <w:highlight w:val="yellow"/>
          <w:vertAlign w:val="superscript"/>
        </w:rPr>
        <w:footnoteReference w:id="12"/>
      </w:r>
      <w:r w:rsidR="00596F06" w:rsidRPr="00772D3E">
        <w:rPr>
          <w:sz w:val="22"/>
          <w:szCs w:val="22"/>
          <w:highlight w:val="yellow"/>
        </w:rPr>
        <w:t>.</w:t>
      </w:r>
    </w:p>
    <w:p w14:paraId="0CDCC0B5" w14:textId="77777777" w:rsidR="00602992" w:rsidRPr="00772D3E" w:rsidRDefault="00602992" w:rsidP="0068408F">
      <w:pPr>
        <w:ind w:firstLine="720"/>
        <w:jc w:val="both"/>
        <w:rPr>
          <w:sz w:val="22"/>
          <w:szCs w:val="22"/>
          <w:highlight w:val="yellow"/>
        </w:rPr>
      </w:pPr>
    </w:p>
    <w:p w14:paraId="30C9BDC2" w14:textId="057D11F4" w:rsidR="008D4020" w:rsidRPr="00772D3E" w:rsidRDefault="008D4020" w:rsidP="0068408F">
      <w:pPr>
        <w:ind w:firstLine="720"/>
        <w:jc w:val="both"/>
        <w:rPr>
          <w:sz w:val="22"/>
          <w:szCs w:val="22"/>
          <w:highlight w:val="yellow"/>
        </w:rPr>
      </w:pPr>
      <w:r w:rsidRPr="00772D3E">
        <w:rPr>
          <w:sz w:val="22"/>
          <w:szCs w:val="22"/>
          <w:highlight w:val="yellow"/>
        </w:rPr>
        <w:t>In the 2018 ICIL</w:t>
      </w:r>
      <w:r w:rsidRPr="00772D3E">
        <w:rPr>
          <w:sz w:val="22"/>
          <w:szCs w:val="22"/>
          <w:highlight w:val="yellow"/>
          <w:vertAlign w:val="superscript"/>
        </w:rPr>
        <w:footnoteReference w:id="13"/>
      </w:r>
      <w:r w:rsidRPr="00772D3E">
        <w:rPr>
          <w:sz w:val="22"/>
          <w:szCs w:val="22"/>
          <w:highlight w:val="yellow"/>
        </w:rPr>
        <w:t xml:space="preserve"> study Kazakhstan showed poorest performance among 14 participated countries in Computer and Information literacy (CIL), which is defined as an individual’s ability to use computers to investigate, create and communicate in order to participate effectively at home, at school, in the workplace, and in society. </w:t>
      </w:r>
      <w:r w:rsidR="00BC573E">
        <w:rPr>
          <w:sz w:val="22"/>
          <w:szCs w:val="22"/>
          <w:highlight w:val="yellow"/>
        </w:rPr>
        <w:t xml:space="preserve">A total of </w:t>
      </w:r>
      <w:r w:rsidRPr="00772D3E">
        <w:rPr>
          <w:sz w:val="22"/>
          <w:szCs w:val="22"/>
          <w:highlight w:val="yellow"/>
        </w:rPr>
        <w:t xml:space="preserve">33% of Kazakhstani students have </w:t>
      </w:r>
      <w:r w:rsidRPr="00772D3E">
        <w:rPr>
          <w:sz w:val="22"/>
          <w:szCs w:val="22"/>
          <w:highlight w:val="yellow"/>
        </w:rPr>
        <w:lastRenderedPageBreak/>
        <w:t xml:space="preserve">not even reached the minimum level of CIL. The average CIL score is 395 points, which is 101 points lower than the international ICILS average (496). 407 score points make the minimum requirement. Only 1% of Kazakhstan </w:t>
      </w:r>
      <w:proofErr w:type="gramStart"/>
      <w:r w:rsidRPr="00772D3E">
        <w:rPr>
          <w:sz w:val="22"/>
          <w:szCs w:val="22"/>
          <w:highlight w:val="yellow"/>
        </w:rPr>
        <w:t>eighth-graders</w:t>
      </w:r>
      <w:proofErr w:type="gramEnd"/>
      <w:r w:rsidRPr="00772D3E">
        <w:rPr>
          <w:sz w:val="22"/>
          <w:szCs w:val="22"/>
          <w:highlight w:val="yellow"/>
        </w:rPr>
        <w:t xml:space="preserve"> reached the highest level of CIL (above 661 points). There is a statistically significant difference in the results of Kazakhstan, depending on the type of school, language of test and location (urban/rural). Thus, the problem of the inequality of educational results also affected the computer literacy of Kazakhstani children.</w:t>
      </w:r>
    </w:p>
    <w:p w14:paraId="13FEA189" w14:textId="77777777" w:rsidR="006813C2" w:rsidRPr="00772D3E" w:rsidRDefault="006813C2" w:rsidP="00135815">
      <w:pPr>
        <w:pStyle w:val="ListParagraph"/>
        <w:jc w:val="both"/>
        <w:rPr>
          <w:sz w:val="22"/>
          <w:szCs w:val="22"/>
          <w:lang w:val="en-US"/>
        </w:rPr>
      </w:pPr>
    </w:p>
    <w:p w14:paraId="143FCE54" w14:textId="77777777" w:rsidR="00135815" w:rsidRDefault="00135815" w:rsidP="00135815">
      <w:pPr>
        <w:pStyle w:val="ListParagraph"/>
        <w:numPr>
          <w:ilvl w:val="3"/>
          <w:numId w:val="33"/>
        </w:numPr>
        <w:ind w:left="426"/>
        <w:jc w:val="both"/>
        <w:rPr>
          <w:sz w:val="24"/>
          <w:szCs w:val="24"/>
          <w:lang w:val="en-US"/>
        </w:rPr>
      </w:pPr>
      <w:r w:rsidRPr="00935254">
        <w:rPr>
          <w:sz w:val="24"/>
          <w:szCs w:val="24"/>
          <w:lang w:val="en-US"/>
        </w:rPr>
        <w:t xml:space="preserve">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sidRPr="00935254">
        <w:rPr>
          <w:sz w:val="24"/>
          <w:szCs w:val="24"/>
          <w:lang w:val="en-US"/>
        </w:rPr>
        <w:t>taken into account</w:t>
      </w:r>
      <w:proofErr w:type="gramEnd"/>
      <w:r w:rsidRPr="00935254">
        <w:rPr>
          <w:sz w:val="24"/>
          <w:szCs w:val="24"/>
          <w:lang w:val="en-US"/>
        </w:rPr>
        <w:t>? If so, can you list which ones?</w:t>
      </w:r>
    </w:p>
    <w:p w14:paraId="3A58CABF" w14:textId="77777777" w:rsidR="005C4DEF" w:rsidRPr="005C4DEF" w:rsidRDefault="005C4DEF" w:rsidP="005C4DEF">
      <w:pPr>
        <w:pStyle w:val="ListParagraph"/>
        <w:rPr>
          <w:sz w:val="24"/>
          <w:szCs w:val="24"/>
          <w:lang w:val="en-US"/>
        </w:rPr>
      </w:pPr>
    </w:p>
    <w:p w14:paraId="02E11EA3" w14:textId="77777777" w:rsidR="000B6749" w:rsidRPr="00772D3E" w:rsidRDefault="009F4BD3" w:rsidP="002D0F48">
      <w:pPr>
        <w:ind w:firstLine="720"/>
        <w:jc w:val="both"/>
        <w:rPr>
          <w:sz w:val="22"/>
          <w:szCs w:val="22"/>
          <w:highlight w:val="yellow"/>
        </w:rPr>
      </w:pPr>
      <w:r w:rsidRPr="00772D3E">
        <w:rPr>
          <w:sz w:val="22"/>
          <w:szCs w:val="22"/>
          <w:highlight w:val="yellow"/>
        </w:rPr>
        <w:t>In January 2016 Kazakhstan ratified the Convention against Discrimination in Education.</w:t>
      </w:r>
      <w:r w:rsidR="0041504D" w:rsidRPr="00772D3E">
        <w:rPr>
          <w:sz w:val="22"/>
          <w:szCs w:val="22"/>
          <w:highlight w:val="yellow"/>
        </w:rPr>
        <w:t xml:space="preserve"> </w:t>
      </w:r>
    </w:p>
    <w:p w14:paraId="1E4DF666" w14:textId="4CDBA828" w:rsidR="00090A38" w:rsidRPr="00772D3E" w:rsidRDefault="00090A38" w:rsidP="002D0F48">
      <w:pPr>
        <w:ind w:firstLine="720"/>
        <w:jc w:val="both"/>
        <w:rPr>
          <w:sz w:val="22"/>
          <w:szCs w:val="22"/>
          <w:highlight w:val="yellow"/>
        </w:rPr>
      </w:pPr>
      <w:r w:rsidRPr="00772D3E">
        <w:rPr>
          <w:sz w:val="22"/>
          <w:szCs w:val="22"/>
          <w:highlight w:val="yellow"/>
        </w:rPr>
        <w:t>Reducing the gap in the quality of education between regions, urban and rural schools in Kazakhstan (</w:t>
      </w:r>
      <w:r w:rsidR="001D4A76">
        <w:rPr>
          <w:sz w:val="22"/>
          <w:szCs w:val="22"/>
          <w:highlight w:val="yellow"/>
        </w:rPr>
        <w:t xml:space="preserve">based on the results of </w:t>
      </w:r>
      <w:r w:rsidRPr="00772D3E">
        <w:rPr>
          <w:sz w:val="22"/>
          <w:szCs w:val="22"/>
          <w:highlight w:val="yellow"/>
        </w:rPr>
        <w:t xml:space="preserve">PISA), </w:t>
      </w:r>
      <w:r w:rsidR="004C4D56">
        <w:rPr>
          <w:sz w:val="22"/>
          <w:szCs w:val="22"/>
          <w:highlight w:val="yellow"/>
        </w:rPr>
        <w:t xml:space="preserve">quality assurance and </w:t>
      </w:r>
      <w:r w:rsidR="00E320F9">
        <w:rPr>
          <w:sz w:val="22"/>
          <w:szCs w:val="22"/>
          <w:highlight w:val="yellow"/>
        </w:rPr>
        <w:t xml:space="preserve">public-private partnership, </w:t>
      </w:r>
      <w:r w:rsidR="00D2762D">
        <w:rPr>
          <w:sz w:val="22"/>
          <w:szCs w:val="22"/>
          <w:highlight w:val="yellow"/>
          <w:lang w:val="en-US"/>
        </w:rPr>
        <w:t>developing meaningful citizenship</w:t>
      </w:r>
      <w:r w:rsidR="00E320F9">
        <w:rPr>
          <w:sz w:val="22"/>
          <w:szCs w:val="22"/>
          <w:highlight w:val="yellow"/>
          <w:lang w:val="en-US"/>
        </w:rPr>
        <w:t xml:space="preserve"> and engagement with parents</w:t>
      </w:r>
      <w:r w:rsidR="00D2762D">
        <w:rPr>
          <w:sz w:val="22"/>
          <w:szCs w:val="22"/>
          <w:highlight w:val="yellow"/>
          <w:lang w:val="en-US"/>
        </w:rPr>
        <w:t xml:space="preserve">, </w:t>
      </w:r>
      <w:r w:rsidRPr="00772D3E">
        <w:rPr>
          <w:sz w:val="22"/>
          <w:szCs w:val="22"/>
          <w:highlight w:val="yellow"/>
        </w:rPr>
        <w:t xml:space="preserve">as well as increasing the coverage of children with </w:t>
      </w:r>
      <w:r w:rsidR="00047CF7">
        <w:rPr>
          <w:sz w:val="22"/>
          <w:szCs w:val="22"/>
          <w:highlight w:val="yellow"/>
        </w:rPr>
        <w:t>extra-curriculum development activities</w:t>
      </w:r>
      <w:r w:rsidR="009372C9" w:rsidRPr="00772D3E">
        <w:rPr>
          <w:sz w:val="22"/>
          <w:szCs w:val="22"/>
          <w:highlight w:val="yellow"/>
        </w:rPr>
        <w:t xml:space="preserve"> are </w:t>
      </w:r>
      <w:r w:rsidR="008E73E2">
        <w:rPr>
          <w:sz w:val="22"/>
          <w:szCs w:val="22"/>
          <w:highlight w:val="yellow"/>
        </w:rPr>
        <w:t>main priorities</w:t>
      </w:r>
      <w:r w:rsidR="00C14D14" w:rsidRPr="00772D3E">
        <w:rPr>
          <w:sz w:val="22"/>
          <w:szCs w:val="22"/>
          <w:highlight w:val="yellow"/>
        </w:rPr>
        <w:t xml:space="preserve"> in the National Project "Quality Education "Educated Nation" </w:t>
      </w:r>
      <w:r w:rsidR="006A3F7B" w:rsidRPr="00772D3E">
        <w:rPr>
          <w:sz w:val="22"/>
          <w:szCs w:val="22"/>
          <w:highlight w:val="yellow"/>
        </w:rPr>
        <w:t>for 202</w:t>
      </w:r>
      <w:r w:rsidR="001512DF">
        <w:rPr>
          <w:sz w:val="22"/>
          <w:szCs w:val="22"/>
          <w:highlight w:val="yellow"/>
        </w:rPr>
        <w:t>1</w:t>
      </w:r>
      <w:r w:rsidR="006A3F7B" w:rsidRPr="00772D3E">
        <w:rPr>
          <w:sz w:val="22"/>
          <w:szCs w:val="22"/>
          <w:highlight w:val="yellow"/>
        </w:rPr>
        <w:t>-202</w:t>
      </w:r>
      <w:r w:rsidR="001512DF">
        <w:rPr>
          <w:sz w:val="22"/>
          <w:szCs w:val="22"/>
          <w:highlight w:val="yellow"/>
        </w:rPr>
        <w:t>5 and newly adopted Education Development Concept 2022-2026</w:t>
      </w:r>
      <w:r w:rsidRPr="00772D3E">
        <w:rPr>
          <w:sz w:val="22"/>
          <w:szCs w:val="22"/>
          <w:highlight w:val="yellow"/>
        </w:rPr>
        <w:t>.</w:t>
      </w:r>
      <w:r w:rsidR="0025789C" w:rsidRPr="00772D3E">
        <w:rPr>
          <w:sz w:val="22"/>
          <w:szCs w:val="22"/>
          <w:highlight w:val="yellow"/>
        </w:rPr>
        <w:t xml:space="preserve"> </w:t>
      </w:r>
    </w:p>
    <w:p w14:paraId="20D653A0" w14:textId="5EE467CF" w:rsidR="0025789C" w:rsidRPr="00772D3E" w:rsidRDefault="00047CF7" w:rsidP="002D0F48">
      <w:pPr>
        <w:ind w:firstLine="720"/>
        <w:jc w:val="both"/>
        <w:rPr>
          <w:sz w:val="22"/>
          <w:szCs w:val="22"/>
          <w:highlight w:val="yellow"/>
        </w:rPr>
      </w:pPr>
      <w:r>
        <w:rPr>
          <w:sz w:val="22"/>
          <w:szCs w:val="22"/>
          <w:highlight w:val="yellow"/>
        </w:rPr>
        <w:t xml:space="preserve">To address </w:t>
      </w:r>
      <w:r w:rsidRPr="00047CF7">
        <w:rPr>
          <w:sz w:val="22"/>
          <w:szCs w:val="22"/>
          <w:highlight w:val="yellow"/>
        </w:rPr>
        <w:t>past recommendations made by the Special Rapporteur on the right to education of vulnerable and marginalized populations t</w:t>
      </w:r>
      <w:r w:rsidR="0025789C" w:rsidRPr="00772D3E">
        <w:rPr>
          <w:sz w:val="22"/>
          <w:szCs w:val="22"/>
          <w:highlight w:val="yellow"/>
        </w:rPr>
        <w:t>he Minister of Education, by order of November 29, 2022, amended the Rules for obtaining pre-school, primary, basic secondary and general secondary education by foreigners and stateless persons permanently residing in Kazakhstan</w:t>
      </w:r>
      <w:r w:rsidR="007427BD" w:rsidRPr="00772D3E">
        <w:rPr>
          <w:sz w:val="22"/>
          <w:szCs w:val="22"/>
          <w:highlight w:val="yellow"/>
        </w:rPr>
        <w:t xml:space="preserve">. The document states that children of foreigners and stateless persons permanently residing in Kazakhstan, as well as persons temporarily residing in the country (refugees, asylum seekers, consular officials, employees of diplomatic institutions, </w:t>
      </w:r>
      <w:proofErr w:type="spellStart"/>
      <w:r w:rsidR="007427BD" w:rsidRPr="00772D3E">
        <w:rPr>
          <w:sz w:val="22"/>
          <w:szCs w:val="22"/>
          <w:highlight w:val="yellow"/>
        </w:rPr>
        <w:t>labor</w:t>
      </w:r>
      <w:proofErr w:type="spellEnd"/>
      <w:r w:rsidR="007427BD" w:rsidRPr="00772D3E">
        <w:rPr>
          <w:sz w:val="22"/>
          <w:szCs w:val="22"/>
          <w:highlight w:val="yellow"/>
        </w:rPr>
        <w:t xml:space="preserve"> migrants working in Kazakhstan) </w:t>
      </w:r>
      <w:r w:rsidR="00DE04F5" w:rsidRPr="00772D3E">
        <w:rPr>
          <w:sz w:val="22"/>
          <w:szCs w:val="22"/>
          <w:highlight w:val="yellow"/>
        </w:rPr>
        <w:t>are</w:t>
      </w:r>
      <w:r w:rsidR="00D51B07" w:rsidRPr="00772D3E">
        <w:rPr>
          <w:sz w:val="22"/>
          <w:szCs w:val="22"/>
          <w:highlight w:val="yellow"/>
        </w:rPr>
        <w:t xml:space="preserve"> </w:t>
      </w:r>
      <w:r w:rsidR="007427BD" w:rsidRPr="00772D3E">
        <w:rPr>
          <w:sz w:val="22"/>
          <w:szCs w:val="22"/>
          <w:highlight w:val="yellow"/>
        </w:rPr>
        <w:t>accepted in the organization of education to receive pre-school, primary, basic secondary and general secondary education and enjoy the same rights as citizens of Kazakhstan.</w:t>
      </w:r>
      <w:r w:rsidR="00C20AB6" w:rsidRPr="00772D3E">
        <w:rPr>
          <w:sz w:val="22"/>
          <w:szCs w:val="22"/>
          <w:highlight w:val="yellow"/>
        </w:rPr>
        <w:t xml:space="preserve"> </w:t>
      </w:r>
      <w:r w:rsidR="0027321B" w:rsidRPr="00772D3E">
        <w:rPr>
          <w:sz w:val="22"/>
          <w:szCs w:val="22"/>
          <w:highlight w:val="yellow"/>
        </w:rPr>
        <w:t xml:space="preserve">Further monitoring is needed to understand if the acting </w:t>
      </w:r>
      <w:r w:rsidR="00C20AB6" w:rsidRPr="00772D3E">
        <w:rPr>
          <w:sz w:val="22"/>
          <w:szCs w:val="22"/>
          <w:highlight w:val="yellow"/>
        </w:rPr>
        <w:t>legislation allow</w:t>
      </w:r>
      <w:r w:rsidR="005C5DAE">
        <w:rPr>
          <w:sz w:val="22"/>
          <w:szCs w:val="22"/>
          <w:highlight w:val="yellow"/>
        </w:rPr>
        <w:t>s</w:t>
      </w:r>
      <w:r w:rsidR="00C20AB6" w:rsidRPr="00772D3E">
        <w:rPr>
          <w:sz w:val="22"/>
          <w:szCs w:val="22"/>
          <w:highlight w:val="yellow"/>
        </w:rPr>
        <w:t xml:space="preserve"> the issuance of birth certificates to children of parents who do not have identity documents, which </w:t>
      </w:r>
      <w:r w:rsidR="001049CA">
        <w:rPr>
          <w:sz w:val="22"/>
          <w:szCs w:val="22"/>
          <w:highlight w:val="yellow"/>
        </w:rPr>
        <w:t>h</w:t>
      </w:r>
      <w:r w:rsidR="00C20AB6" w:rsidRPr="00772D3E">
        <w:rPr>
          <w:sz w:val="22"/>
          <w:szCs w:val="22"/>
          <w:highlight w:val="yellow"/>
        </w:rPr>
        <w:t xml:space="preserve">as been an obstacle </w:t>
      </w:r>
      <w:r w:rsidR="001049CA">
        <w:rPr>
          <w:sz w:val="22"/>
          <w:szCs w:val="22"/>
          <w:highlight w:val="yellow"/>
        </w:rPr>
        <w:t>in</w:t>
      </w:r>
      <w:r w:rsidR="00C20AB6" w:rsidRPr="00772D3E">
        <w:rPr>
          <w:sz w:val="22"/>
          <w:szCs w:val="22"/>
          <w:highlight w:val="yellow"/>
        </w:rPr>
        <w:t xml:space="preserve"> access to education, free medical care and freedom of movement.</w:t>
      </w:r>
    </w:p>
    <w:p w14:paraId="7EE33743" w14:textId="1CB42CAB" w:rsidR="008842A9" w:rsidRPr="00772D3E" w:rsidRDefault="00F1421C" w:rsidP="002D0F48">
      <w:pPr>
        <w:ind w:firstLine="720"/>
        <w:jc w:val="both"/>
        <w:rPr>
          <w:sz w:val="22"/>
          <w:szCs w:val="22"/>
          <w:highlight w:val="yellow"/>
        </w:rPr>
      </w:pPr>
      <w:r w:rsidRPr="00772D3E">
        <w:rPr>
          <w:sz w:val="22"/>
          <w:szCs w:val="22"/>
          <w:highlight w:val="yellow"/>
        </w:rPr>
        <w:t xml:space="preserve">According to </w:t>
      </w:r>
      <w:r w:rsidR="004B25A9" w:rsidRPr="00772D3E">
        <w:rPr>
          <w:sz w:val="22"/>
          <w:szCs w:val="22"/>
          <w:highlight w:val="yellow"/>
        </w:rPr>
        <w:t xml:space="preserve">2020 Country Reports on Human Rights Practices </w:t>
      </w:r>
      <w:proofErr w:type="gramStart"/>
      <w:r w:rsidR="00211233" w:rsidRPr="00772D3E">
        <w:rPr>
          <w:sz w:val="22"/>
          <w:szCs w:val="22"/>
          <w:highlight w:val="yellow"/>
        </w:rPr>
        <w:t>despite</w:t>
      </w:r>
      <w:r w:rsidR="0099759E">
        <w:rPr>
          <w:sz w:val="22"/>
          <w:szCs w:val="22"/>
          <w:highlight w:val="yellow"/>
        </w:rPr>
        <w:t xml:space="preserve"> the fact that</w:t>
      </w:r>
      <w:proofErr w:type="gramEnd"/>
      <w:r w:rsidRPr="00772D3E">
        <w:rPr>
          <w:sz w:val="22"/>
          <w:szCs w:val="22"/>
          <w:highlight w:val="yellow"/>
        </w:rPr>
        <w:t xml:space="preserve"> </w:t>
      </w:r>
      <w:r w:rsidR="00211233" w:rsidRPr="00772D3E">
        <w:rPr>
          <w:sz w:val="22"/>
          <w:szCs w:val="22"/>
          <w:highlight w:val="yellow"/>
        </w:rPr>
        <w:t>e</w:t>
      </w:r>
      <w:r w:rsidRPr="00772D3E">
        <w:rPr>
          <w:sz w:val="22"/>
          <w:szCs w:val="22"/>
          <w:highlight w:val="yellow"/>
        </w:rPr>
        <w:t xml:space="preserve">ducation authorities reported </w:t>
      </w:r>
      <w:r w:rsidR="00BB0CDE">
        <w:rPr>
          <w:sz w:val="22"/>
          <w:szCs w:val="22"/>
          <w:highlight w:val="yellow"/>
        </w:rPr>
        <w:t xml:space="preserve">that </w:t>
      </w:r>
      <w:r w:rsidRPr="00772D3E">
        <w:rPr>
          <w:sz w:val="22"/>
          <w:szCs w:val="22"/>
          <w:highlight w:val="yellow"/>
        </w:rPr>
        <w:t>55 percent of schools were equipped and had staff for inclusive education for children with specific needs</w:t>
      </w:r>
      <w:r w:rsidR="00742683" w:rsidRPr="00772D3E">
        <w:rPr>
          <w:sz w:val="22"/>
          <w:szCs w:val="22"/>
          <w:highlight w:val="yellow"/>
        </w:rPr>
        <w:t>, i</w:t>
      </w:r>
      <w:r w:rsidRPr="00772D3E">
        <w:rPr>
          <w:sz w:val="22"/>
          <w:szCs w:val="22"/>
          <w:highlight w:val="yellow"/>
        </w:rPr>
        <w:t xml:space="preserve">ndependent observers alleged that the number of such schools was in fact lower. </w:t>
      </w:r>
      <w:r w:rsidR="00B15AB1">
        <w:rPr>
          <w:sz w:val="22"/>
          <w:szCs w:val="22"/>
          <w:highlight w:val="yellow"/>
        </w:rPr>
        <w:t xml:space="preserve">The statistics on </w:t>
      </w:r>
      <w:r w:rsidRPr="00772D3E">
        <w:rPr>
          <w:sz w:val="22"/>
          <w:szCs w:val="22"/>
          <w:highlight w:val="yellow"/>
        </w:rPr>
        <w:t>children with disabilities who attended preschool institutions</w:t>
      </w:r>
      <w:r w:rsidR="00B15AB1">
        <w:rPr>
          <w:sz w:val="22"/>
          <w:szCs w:val="22"/>
          <w:highlight w:val="yellow"/>
        </w:rPr>
        <w:t xml:space="preserve"> is not </w:t>
      </w:r>
      <w:r w:rsidR="00C92A1A">
        <w:rPr>
          <w:sz w:val="22"/>
          <w:szCs w:val="22"/>
          <w:highlight w:val="yellow"/>
        </w:rPr>
        <w:t>available</w:t>
      </w:r>
      <w:r w:rsidRPr="00772D3E">
        <w:rPr>
          <w:sz w:val="22"/>
          <w:szCs w:val="22"/>
          <w:highlight w:val="yellow"/>
        </w:rPr>
        <w:t>. Twenty percent of children with specific needs between the ages of 7 and 18 attended regular schools. The majority attended special correctional classes or were home</w:t>
      </w:r>
      <w:r w:rsidR="009353CB">
        <w:rPr>
          <w:sz w:val="22"/>
          <w:szCs w:val="22"/>
          <w:highlight w:val="yellow"/>
        </w:rPr>
        <w:t xml:space="preserve"> </w:t>
      </w:r>
      <w:r w:rsidRPr="00772D3E">
        <w:rPr>
          <w:sz w:val="22"/>
          <w:szCs w:val="22"/>
          <w:highlight w:val="yellow"/>
        </w:rPr>
        <w:t xml:space="preserve">schooled. Some parents refused to send children with disabilities to school and viewed their education as unnecessary. Other parents did not know where they could refer their children. Some children from migrant families, particularly undocumented migrants and stateless persons, did not get education because they could not </w:t>
      </w:r>
      <w:r w:rsidR="00AB2A38" w:rsidRPr="00772D3E">
        <w:rPr>
          <w:sz w:val="22"/>
          <w:szCs w:val="22"/>
          <w:highlight w:val="yellow"/>
        </w:rPr>
        <w:t>enrol</w:t>
      </w:r>
      <w:r w:rsidRPr="00772D3E">
        <w:rPr>
          <w:sz w:val="22"/>
          <w:szCs w:val="22"/>
          <w:highlight w:val="yellow"/>
        </w:rPr>
        <w:t xml:space="preserve"> in school.</w:t>
      </w:r>
    </w:p>
    <w:p w14:paraId="66723DF3" w14:textId="77777777" w:rsidR="002D0F48" w:rsidRPr="002D0F48" w:rsidRDefault="002D0F48" w:rsidP="002D0F48">
      <w:pPr>
        <w:ind w:firstLine="720"/>
        <w:jc w:val="both"/>
        <w:rPr>
          <w:sz w:val="24"/>
          <w:szCs w:val="24"/>
          <w:highlight w:val="yellow"/>
        </w:rPr>
      </w:pPr>
    </w:p>
    <w:p w14:paraId="6B74D642" w14:textId="77777777" w:rsidR="00135815" w:rsidRDefault="00135815" w:rsidP="00135815">
      <w:pPr>
        <w:pStyle w:val="ListParagraph"/>
        <w:numPr>
          <w:ilvl w:val="3"/>
          <w:numId w:val="33"/>
        </w:numPr>
        <w:ind w:left="426"/>
        <w:jc w:val="both"/>
        <w:rPr>
          <w:sz w:val="24"/>
          <w:szCs w:val="24"/>
          <w:lang w:val="en-US"/>
        </w:rPr>
      </w:pPr>
      <w:r w:rsidRPr="00935254">
        <w:rPr>
          <w:sz w:val="24"/>
          <w:szCs w:val="24"/>
          <w:lang w:val="en-US"/>
        </w:rPr>
        <w:t>In countries where the Special Rapporteur has undertaken visits</w:t>
      </w:r>
      <w:r w:rsidRPr="00935254">
        <w:rPr>
          <w:rStyle w:val="FootnoteReference"/>
          <w:sz w:val="24"/>
          <w:szCs w:val="24"/>
          <w:lang w:val="en-US"/>
        </w:rPr>
        <w:footnoteReference w:id="14"/>
      </w:r>
      <w:r w:rsidRPr="00935254">
        <w:rPr>
          <w:sz w:val="24"/>
          <w:szCs w:val="24"/>
          <w:lang w:val="en-US"/>
        </w:rPr>
        <w:t xml:space="preserve">, have recommendations been implemented? If so, please list recommendations acted upon. </w:t>
      </w:r>
    </w:p>
    <w:p w14:paraId="14BD526D" w14:textId="1B814523" w:rsidR="00D34C36" w:rsidRPr="00D34C36" w:rsidRDefault="00D34C36" w:rsidP="00D34C36">
      <w:pPr>
        <w:pStyle w:val="ListParagraph"/>
        <w:rPr>
          <w:sz w:val="24"/>
          <w:szCs w:val="24"/>
          <w:lang w:val="en-US"/>
        </w:rPr>
      </w:pPr>
    </w:p>
    <w:p w14:paraId="7C4C83E8" w14:textId="068FC2B0" w:rsidR="00135815" w:rsidRPr="00BD0E1A" w:rsidRDefault="34EFF099" w:rsidP="007957CE">
      <w:pPr>
        <w:pStyle w:val="ListParagraph"/>
        <w:ind w:left="66"/>
        <w:jc w:val="both"/>
        <w:rPr>
          <w:rStyle w:val="Hyperlink"/>
          <w:sz w:val="22"/>
          <w:szCs w:val="22"/>
          <w:highlight w:val="yellow"/>
          <w:lang w:val="en-US"/>
        </w:rPr>
      </w:pPr>
      <w:r w:rsidRPr="00BD0E1A">
        <w:rPr>
          <w:sz w:val="22"/>
          <w:szCs w:val="22"/>
          <w:highlight w:val="yellow"/>
          <w:lang w:val="en-US"/>
        </w:rPr>
        <w:t xml:space="preserve">The visit to Kazakhstan was held in 2011 - </w:t>
      </w:r>
      <w:hyperlink r:id="rId12">
        <w:r w:rsidRPr="00BD0E1A">
          <w:rPr>
            <w:rStyle w:val="Hyperlink"/>
            <w:sz w:val="22"/>
            <w:szCs w:val="22"/>
            <w:highlight w:val="yellow"/>
            <w:lang w:val="en-US"/>
          </w:rPr>
          <w:t>https://documents-dds-ny.un.org/doc/UNDOC/GEN/G12/134/50/PDF/G1213450.pdf?OpenElement</w:t>
        </w:r>
      </w:hyperlink>
    </w:p>
    <w:p w14:paraId="6995E5DB" w14:textId="77777777" w:rsidR="00CD42A5" w:rsidRDefault="00CD42A5" w:rsidP="007957CE">
      <w:pPr>
        <w:pStyle w:val="ListParagraph"/>
        <w:ind w:left="66"/>
        <w:jc w:val="both"/>
        <w:rPr>
          <w:sz w:val="22"/>
          <w:szCs w:val="22"/>
          <w:highlight w:val="yellow"/>
        </w:rPr>
      </w:pPr>
    </w:p>
    <w:p w14:paraId="7172F6A8" w14:textId="77777777" w:rsidR="00481278" w:rsidRPr="00BD0E1A" w:rsidRDefault="00481278" w:rsidP="007957CE">
      <w:pPr>
        <w:pStyle w:val="ListParagraph"/>
        <w:ind w:left="66"/>
        <w:jc w:val="both"/>
        <w:rPr>
          <w:sz w:val="22"/>
          <w:szCs w:val="22"/>
          <w:highlight w:val="yellow"/>
        </w:rPr>
      </w:pPr>
      <w:r w:rsidRPr="00BD0E1A">
        <w:rPr>
          <w:sz w:val="22"/>
          <w:szCs w:val="22"/>
          <w:highlight w:val="yellow"/>
        </w:rPr>
        <w:t>From our own knowledge, t</w:t>
      </w:r>
      <w:r w:rsidR="00772D3E" w:rsidRPr="00BD0E1A">
        <w:rPr>
          <w:sz w:val="22"/>
          <w:szCs w:val="22"/>
          <w:highlight w:val="yellow"/>
        </w:rPr>
        <w:t>he following recommendations were</w:t>
      </w:r>
      <w:r w:rsidRPr="00BD0E1A">
        <w:rPr>
          <w:sz w:val="22"/>
          <w:szCs w:val="22"/>
          <w:highlight w:val="yellow"/>
        </w:rPr>
        <w:t xml:space="preserve"> acted upon: </w:t>
      </w:r>
    </w:p>
    <w:p w14:paraId="12D8DB45" w14:textId="77777777" w:rsidR="007F77D8" w:rsidRDefault="001A09D2" w:rsidP="007F77D8">
      <w:pPr>
        <w:pStyle w:val="ListParagraph"/>
        <w:numPr>
          <w:ilvl w:val="0"/>
          <w:numId w:val="39"/>
        </w:numPr>
        <w:jc w:val="both"/>
        <w:rPr>
          <w:sz w:val="22"/>
          <w:szCs w:val="22"/>
          <w:highlight w:val="yellow"/>
        </w:rPr>
      </w:pPr>
      <w:r w:rsidRPr="00FF5CFC">
        <w:rPr>
          <w:i/>
          <w:iCs/>
          <w:sz w:val="22"/>
          <w:szCs w:val="22"/>
          <w:highlight w:val="yellow"/>
        </w:rPr>
        <w:t>On promotion of inclusive education</w:t>
      </w:r>
      <w:r w:rsidRPr="00BD0E1A">
        <w:rPr>
          <w:sz w:val="22"/>
          <w:szCs w:val="22"/>
          <w:highlight w:val="yellow"/>
        </w:rPr>
        <w:t xml:space="preserve">, the Ministry of education has </w:t>
      </w:r>
      <w:r w:rsidR="00BC5052" w:rsidRPr="00BD0E1A">
        <w:rPr>
          <w:sz w:val="22"/>
          <w:szCs w:val="22"/>
          <w:highlight w:val="yellow"/>
        </w:rPr>
        <w:t>issued an</w:t>
      </w:r>
      <w:r w:rsidRPr="00BD0E1A">
        <w:rPr>
          <w:sz w:val="22"/>
          <w:szCs w:val="22"/>
          <w:highlight w:val="yellow"/>
        </w:rPr>
        <w:t xml:space="preserve"> order </w:t>
      </w:r>
      <w:r w:rsidR="00BC5052" w:rsidRPr="00BD0E1A">
        <w:rPr>
          <w:sz w:val="22"/>
          <w:szCs w:val="22"/>
          <w:highlight w:val="yellow"/>
        </w:rPr>
        <w:t xml:space="preserve">#468 </w:t>
      </w:r>
      <w:r w:rsidR="00D27AB6" w:rsidRPr="00BD0E1A">
        <w:rPr>
          <w:sz w:val="22"/>
          <w:szCs w:val="22"/>
          <w:highlight w:val="yellow"/>
        </w:rPr>
        <w:t xml:space="preserve">as of November 29, 2022, with the amended Rules for obtaining pre-school, primary, basic </w:t>
      </w:r>
      <w:r w:rsidR="00D27AB6" w:rsidRPr="00BD0E1A">
        <w:rPr>
          <w:sz w:val="22"/>
          <w:szCs w:val="22"/>
          <w:highlight w:val="yellow"/>
        </w:rPr>
        <w:lastRenderedPageBreak/>
        <w:t>secondary and general secondary education by foreigners and stateless persons permanently residing in Kazakhstan</w:t>
      </w:r>
      <w:r w:rsidR="00D27AB6" w:rsidRPr="00BD0E1A">
        <w:rPr>
          <w:rStyle w:val="FootnoteReference"/>
          <w:sz w:val="22"/>
          <w:szCs w:val="22"/>
          <w:highlight w:val="yellow"/>
        </w:rPr>
        <w:footnoteReference w:id="15"/>
      </w:r>
      <w:r w:rsidR="00D27AB6" w:rsidRPr="00BD0E1A">
        <w:rPr>
          <w:sz w:val="22"/>
          <w:szCs w:val="22"/>
          <w:highlight w:val="yellow"/>
        </w:rPr>
        <w:t xml:space="preserve"> </w:t>
      </w:r>
      <w:r w:rsidRPr="00BD0E1A">
        <w:rPr>
          <w:sz w:val="22"/>
          <w:szCs w:val="22"/>
          <w:highlight w:val="yellow"/>
        </w:rPr>
        <w:t xml:space="preserve">to </w:t>
      </w:r>
      <w:r w:rsidR="00D27AB6" w:rsidRPr="00BD0E1A">
        <w:rPr>
          <w:sz w:val="22"/>
          <w:szCs w:val="22"/>
          <w:highlight w:val="yellow"/>
        </w:rPr>
        <w:t>provide</w:t>
      </w:r>
      <w:r w:rsidRPr="00BD0E1A">
        <w:rPr>
          <w:sz w:val="22"/>
          <w:szCs w:val="22"/>
          <w:highlight w:val="yellow"/>
        </w:rPr>
        <w:t xml:space="preserve"> all children, including migrant and refugee children, with access to education without any legal or administrative precondition such as the </w:t>
      </w:r>
      <w:proofErr w:type="spellStart"/>
      <w:r w:rsidRPr="00BD0E1A">
        <w:rPr>
          <w:sz w:val="22"/>
          <w:szCs w:val="22"/>
          <w:highlight w:val="yellow"/>
        </w:rPr>
        <w:t>propiska</w:t>
      </w:r>
      <w:proofErr w:type="spellEnd"/>
      <w:r w:rsidRPr="00BD0E1A">
        <w:rPr>
          <w:sz w:val="22"/>
          <w:szCs w:val="22"/>
          <w:highlight w:val="yellow"/>
        </w:rPr>
        <w:t>.</w:t>
      </w:r>
      <w:r w:rsidR="007F77D8" w:rsidRPr="007F77D8">
        <w:rPr>
          <w:sz w:val="22"/>
          <w:szCs w:val="22"/>
          <w:highlight w:val="yellow"/>
        </w:rPr>
        <w:t xml:space="preserve"> </w:t>
      </w:r>
    </w:p>
    <w:p w14:paraId="7C0AD58C" w14:textId="77777777" w:rsidR="007F77D8" w:rsidRDefault="007F77D8" w:rsidP="007F77D8">
      <w:pPr>
        <w:ind w:left="426"/>
        <w:jc w:val="both"/>
        <w:rPr>
          <w:sz w:val="22"/>
          <w:szCs w:val="22"/>
          <w:highlight w:val="yellow"/>
        </w:rPr>
      </w:pPr>
    </w:p>
    <w:p w14:paraId="0577B667" w14:textId="5DBC8C9D" w:rsidR="001A09D2" w:rsidRDefault="007F77D8" w:rsidP="00CD42A5">
      <w:pPr>
        <w:ind w:left="426"/>
        <w:jc w:val="both"/>
        <w:rPr>
          <w:sz w:val="22"/>
          <w:szCs w:val="22"/>
          <w:highlight w:val="yellow"/>
          <w:lang w:val="en-US"/>
        </w:rPr>
      </w:pPr>
      <w:r>
        <w:rPr>
          <w:sz w:val="22"/>
          <w:szCs w:val="22"/>
          <w:highlight w:val="yellow"/>
        </w:rPr>
        <w:t>Following the recommendations from the SR on the right to education as well as other human rights bodies, i</w:t>
      </w:r>
      <w:r w:rsidRPr="007F77D8">
        <w:rPr>
          <w:sz w:val="22"/>
          <w:szCs w:val="22"/>
          <w:highlight w:val="yellow"/>
        </w:rPr>
        <w:t>n 2015 Kazakhstan ratified the UN CRPD and adopted National Plan for Ensuring Rights and Improving Quality of Life of Persons with Disabilities until 2025</w:t>
      </w:r>
      <w:r>
        <w:rPr>
          <w:sz w:val="22"/>
          <w:szCs w:val="22"/>
          <w:highlight w:val="yellow"/>
        </w:rPr>
        <w:t>. That was followed by a series of</w:t>
      </w:r>
      <w:r w:rsidRPr="007F77D8">
        <w:rPr>
          <w:sz w:val="22"/>
          <w:szCs w:val="22"/>
          <w:highlight w:val="yellow"/>
          <w:lang w:val="en-US"/>
        </w:rPr>
        <w:t xml:space="preserve"> amendments to the law on education</w:t>
      </w:r>
      <w:r>
        <w:rPr>
          <w:rStyle w:val="FootnoteReference"/>
          <w:sz w:val="22"/>
          <w:szCs w:val="22"/>
          <w:highlight w:val="yellow"/>
          <w:lang w:val="en-US"/>
        </w:rPr>
        <w:footnoteReference w:id="16"/>
      </w:r>
      <w:r w:rsidRPr="007F77D8">
        <w:rPr>
          <w:sz w:val="22"/>
          <w:szCs w:val="22"/>
          <w:highlight w:val="yellow"/>
          <w:lang w:val="en-US"/>
        </w:rPr>
        <w:t xml:space="preserve"> with the focus on respect for the rights of children with disabilities; </w:t>
      </w:r>
      <w:r w:rsidR="00CD42A5">
        <w:rPr>
          <w:sz w:val="22"/>
          <w:szCs w:val="22"/>
          <w:highlight w:val="yellow"/>
          <w:lang w:val="en-US"/>
        </w:rPr>
        <w:t xml:space="preserve">on individual learning pathways; teachers’ assistants; </w:t>
      </w:r>
      <w:r w:rsidRPr="007F77D8">
        <w:rPr>
          <w:sz w:val="22"/>
          <w:szCs w:val="22"/>
          <w:highlight w:val="yellow"/>
          <w:lang w:val="en-US"/>
        </w:rPr>
        <w:t>on the free use of information resources in educational institutions, including in an accessible form for persons with disabilities, children with disabilities, the provision of textbooks, educational and methodological guides and teaching aids, including assistive devices for persons with disabilities, children with special educational needs; at the same time, parents of children with disabilities have the right to choose the place of education of the child - in a regular or special educational organization - taking into account the recommendations of specialists</w:t>
      </w:r>
      <w:r w:rsidR="00CD42A5">
        <w:rPr>
          <w:sz w:val="22"/>
          <w:szCs w:val="22"/>
          <w:highlight w:val="yellow"/>
          <w:lang w:val="en-US"/>
        </w:rPr>
        <w:t>; expanding the network of medical psychological consultations (PMPC)</w:t>
      </w:r>
      <w:r w:rsidRPr="007F77D8">
        <w:rPr>
          <w:sz w:val="22"/>
          <w:szCs w:val="22"/>
          <w:highlight w:val="yellow"/>
          <w:lang w:val="en-US"/>
        </w:rPr>
        <w:t>.</w:t>
      </w:r>
      <w:r w:rsidR="00CD42A5">
        <w:rPr>
          <w:sz w:val="22"/>
          <w:szCs w:val="22"/>
          <w:highlight w:val="yellow"/>
          <w:lang w:val="en-US"/>
        </w:rPr>
        <w:t xml:space="preserve"> </w:t>
      </w:r>
      <w:r w:rsidR="000819F4">
        <w:rPr>
          <w:sz w:val="22"/>
          <w:szCs w:val="22"/>
          <w:highlight w:val="yellow"/>
          <w:lang w:val="en-US"/>
        </w:rPr>
        <w:t xml:space="preserve">It is recommended to </w:t>
      </w:r>
      <w:r w:rsidR="00CD42A5">
        <w:rPr>
          <w:sz w:val="22"/>
          <w:szCs w:val="22"/>
          <w:highlight w:val="yellow"/>
          <w:lang w:val="en-US"/>
        </w:rPr>
        <w:t>continue strengthening the capacity of the Ministry of education in inclusive education, especially at the central level and on the ground, alignment of the PM</w:t>
      </w:r>
      <w:r w:rsidR="00414F51">
        <w:rPr>
          <w:sz w:val="22"/>
          <w:szCs w:val="22"/>
          <w:highlight w:val="yellow"/>
          <w:lang w:val="en-US"/>
        </w:rPr>
        <w:t>P</w:t>
      </w:r>
      <w:r w:rsidR="00CD42A5">
        <w:rPr>
          <w:sz w:val="22"/>
          <w:szCs w:val="22"/>
          <w:highlight w:val="yellow"/>
          <w:lang w:val="en-US"/>
        </w:rPr>
        <w:t>C mandate to the human right model of disability</w:t>
      </w:r>
      <w:r w:rsidR="00812E37">
        <w:rPr>
          <w:sz w:val="22"/>
          <w:szCs w:val="22"/>
          <w:highlight w:val="yellow"/>
          <w:lang w:val="en-US"/>
        </w:rPr>
        <w:t>, capacity in planning and quality assurance of the</w:t>
      </w:r>
      <w:r w:rsidR="00414F51">
        <w:rPr>
          <w:sz w:val="22"/>
          <w:szCs w:val="22"/>
          <w:highlight w:val="yellow"/>
          <w:lang w:val="en-US"/>
        </w:rPr>
        <w:t xml:space="preserve"> </w:t>
      </w:r>
      <w:r w:rsidR="00E324B1">
        <w:rPr>
          <w:sz w:val="22"/>
          <w:szCs w:val="22"/>
          <w:highlight w:val="yellow"/>
          <w:lang w:val="en-US"/>
        </w:rPr>
        <w:t>functioning at different levels</w:t>
      </w:r>
      <w:r w:rsidR="00CD42A5">
        <w:rPr>
          <w:sz w:val="22"/>
          <w:szCs w:val="22"/>
          <w:highlight w:val="yellow"/>
          <w:lang w:val="en-US"/>
        </w:rPr>
        <w:t>.</w:t>
      </w:r>
    </w:p>
    <w:p w14:paraId="30D96412" w14:textId="77777777" w:rsidR="00CD42A5" w:rsidRPr="00BD0E1A" w:rsidRDefault="00CD42A5" w:rsidP="00CD42A5">
      <w:pPr>
        <w:ind w:left="426"/>
        <w:jc w:val="both"/>
        <w:rPr>
          <w:sz w:val="22"/>
          <w:szCs w:val="22"/>
          <w:highlight w:val="yellow"/>
        </w:rPr>
      </w:pPr>
    </w:p>
    <w:p w14:paraId="1CDAC748" w14:textId="0F171C09" w:rsidR="00320D96" w:rsidRDefault="00320D96" w:rsidP="00320D96">
      <w:pPr>
        <w:pStyle w:val="ListParagraph"/>
        <w:numPr>
          <w:ilvl w:val="0"/>
          <w:numId w:val="39"/>
        </w:numPr>
        <w:jc w:val="both"/>
        <w:rPr>
          <w:sz w:val="22"/>
          <w:szCs w:val="22"/>
          <w:highlight w:val="yellow"/>
        </w:rPr>
      </w:pPr>
      <w:r w:rsidRPr="00FF5CFC">
        <w:rPr>
          <w:i/>
          <w:iCs/>
          <w:sz w:val="22"/>
          <w:szCs w:val="22"/>
          <w:highlight w:val="yellow"/>
        </w:rPr>
        <w:t>Enhancing investment in education</w:t>
      </w:r>
      <w:r w:rsidRPr="00BD0E1A">
        <w:rPr>
          <w:sz w:val="22"/>
          <w:szCs w:val="22"/>
          <w:highlight w:val="yellow"/>
        </w:rPr>
        <w:t xml:space="preserve">. The President’s statement in September 2022, and recent information from the Ministry of Education confirm their commitment to bring additional investments into education through the National Fund and starting from 2024 introduce education vouchers system allowing parents to choose education organisations. Overall, public and private resources for preschool education services increased by 32% in 2022. In addition, </w:t>
      </w:r>
      <w:r w:rsidR="00141CC4">
        <w:rPr>
          <w:sz w:val="22"/>
          <w:szCs w:val="22"/>
          <w:highlight w:val="yellow"/>
        </w:rPr>
        <w:t>g</w:t>
      </w:r>
      <w:r w:rsidRPr="00BD0E1A">
        <w:rPr>
          <w:sz w:val="22"/>
          <w:szCs w:val="22"/>
          <w:highlight w:val="yellow"/>
        </w:rPr>
        <w:t>overnment announced that by 2025, four hundred new schools will be constructed.</w:t>
      </w:r>
      <w:r w:rsidRPr="00BD0E1A">
        <w:rPr>
          <w:sz w:val="22"/>
          <w:szCs w:val="22"/>
          <w:highlight w:val="yellow"/>
          <w:vertAlign w:val="superscript"/>
        </w:rPr>
        <w:footnoteReference w:id="17"/>
      </w:r>
    </w:p>
    <w:p w14:paraId="0E9111C9" w14:textId="77777777" w:rsidR="00047CF7" w:rsidRPr="00047CF7" w:rsidRDefault="00047CF7" w:rsidP="00047CF7">
      <w:pPr>
        <w:ind w:left="66"/>
        <w:jc w:val="both"/>
        <w:rPr>
          <w:sz w:val="22"/>
          <w:szCs w:val="22"/>
          <w:highlight w:val="yellow"/>
        </w:rPr>
      </w:pPr>
    </w:p>
    <w:p w14:paraId="2EA6633D" w14:textId="146A91DA" w:rsidR="001B1708" w:rsidRPr="00DA1677" w:rsidRDefault="001B1708" w:rsidP="00425C68">
      <w:pPr>
        <w:pStyle w:val="ListParagraph"/>
        <w:numPr>
          <w:ilvl w:val="0"/>
          <w:numId w:val="39"/>
        </w:numPr>
        <w:jc w:val="both"/>
        <w:rPr>
          <w:sz w:val="22"/>
          <w:szCs w:val="22"/>
          <w:highlight w:val="yellow"/>
        </w:rPr>
      </w:pPr>
      <w:r w:rsidRPr="00DA1677">
        <w:rPr>
          <w:i/>
          <w:iCs/>
          <w:sz w:val="22"/>
          <w:szCs w:val="22"/>
          <w:highlight w:val="yellow"/>
        </w:rPr>
        <w:t>Institutionalized and adequate data collection mechanism</w:t>
      </w:r>
      <w:r w:rsidRPr="00DA1677">
        <w:rPr>
          <w:sz w:val="22"/>
          <w:szCs w:val="22"/>
          <w:highlight w:val="yellow"/>
        </w:rPr>
        <w:t xml:space="preserve">. The recent attempts of the country in alignment of different datasets available in the Ministry of Education, Ministry of Health, Ministry of </w:t>
      </w:r>
      <w:r w:rsidR="009D1189">
        <w:rPr>
          <w:sz w:val="22"/>
          <w:szCs w:val="22"/>
          <w:highlight w:val="yellow"/>
        </w:rPr>
        <w:t>L</w:t>
      </w:r>
      <w:r w:rsidRPr="00DA1677">
        <w:rPr>
          <w:sz w:val="22"/>
          <w:szCs w:val="22"/>
          <w:highlight w:val="yellow"/>
        </w:rPr>
        <w:t>abour and Social Protection of Population</w:t>
      </w:r>
      <w:r w:rsidR="00141716" w:rsidRPr="00DA1677">
        <w:rPr>
          <w:sz w:val="22"/>
          <w:szCs w:val="22"/>
          <w:highlight w:val="yellow"/>
        </w:rPr>
        <w:t>, Ministry of Justice,</w:t>
      </w:r>
      <w:r w:rsidRPr="00DA1677">
        <w:rPr>
          <w:sz w:val="22"/>
          <w:szCs w:val="22"/>
          <w:highlight w:val="yellow"/>
        </w:rPr>
        <w:t xml:space="preserve"> and Ministry of Digital Development, Innovations and Aerospace Industry, especially on access of some vulnerable groups to </w:t>
      </w:r>
      <w:r w:rsidR="00141716" w:rsidRPr="00DA1677">
        <w:rPr>
          <w:sz w:val="22"/>
          <w:szCs w:val="22"/>
          <w:highlight w:val="yellow"/>
        </w:rPr>
        <w:t xml:space="preserve">basic </w:t>
      </w:r>
      <w:r w:rsidRPr="00DA1677">
        <w:rPr>
          <w:sz w:val="22"/>
          <w:szCs w:val="22"/>
          <w:highlight w:val="yellow"/>
        </w:rPr>
        <w:t xml:space="preserve">services, for example, children </w:t>
      </w:r>
      <w:r w:rsidR="00141716" w:rsidRPr="00DA1677">
        <w:rPr>
          <w:sz w:val="22"/>
          <w:szCs w:val="22"/>
          <w:highlight w:val="yellow"/>
        </w:rPr>
        <w:t xml:space="preserve">and adolescents </w:t>
      </w:r>
      <w:r w:rsidRPr="00DA1677">
        <w:rPr>
          <w:sz w:val="22"/>
          <w:szCs w:val="22"/>
          <w:highlight w:val="yellow"/>
        </w:rPr>
        <w:t xml:space="preserve">with disabilities, is commendable. </w:t>
      </w:r>
      <w:r w:rsidR="009D1189">
        <w:rPr>
          <w:sz w:val="22"/>
          <w:szCs w:val="22"/>
          <w:highlight w:val="yellow"/>
        </w:rPr>
        <w:t xml:space="preserve">It is recommended to </w:t>
      </w:r>
      <w:r w:rsidRPr="00DA1677">
        <w:rPr>
          <w:sz w:val="22"/>
          <w:szCs w:val="22"/>
          <w:highlight w:val="yellow"/>
        </w:rPr>
        <w:t>continue improvement of statistics on children and adolescents</w:t>
      </w:r>
      <w:r w:rsidR="00175DC2">
        <w:rPr>
          <w:sz w:val="22"/>
          <w:szCs w:val="22"/>
          <w:highlight w:val="yellow"/>
        </w:rPr>
        <w:t xml:space="preserve"> in education</w:t>
      </w:r>
      <w:r w:rsidRPr="00DA1677">
        <w:rPr>
          <w:sz w:val="22"/>
          <w:szCs w:val="22"/>
          <w:highlight w:val="yellow"/>
        </w:rPr>
        <w:t xml:space="preserve">. The recent </w:t>
      </w:r>
      <w:r w:rsidR="00175DC2">
        <w:rPr>
          <w:sz w:val="22"/>
          <w:szCs w:val="22"/>
          <w:highlight w:val="yellow"/>
        </w:rPr>
        <w:t xml:space="preserve">evidence </w:t>
      </w:r>
      <w:r w:rsidRPr="00DA1677">
        <w:rPr>
          <w:sz w:val="22"/>
          <w:szCs w:val="22"/>
          <w:highlight w:val="yellow"/>
        </w:rPr>
        <w:t xml:space="preserve">identified that the National education management information system (NOBD) did not include any indicators </w:t>
      </w:r>
      <w:r w:rsidR="00AE54B2">
        <w:rPr>
          <w:sz w:val="22"/>
          <w:szCs w:val="22"/>
          <w:highlight w:val="yellow"/>
        </w:rPr>
        <w:t>on monitoring the quality of public and private pre-schools</w:t>
      </w:r>
      <w:r w:rsidRPr="00DA1677">
        <w:rPr>
          <w:sz w:val="22"/>
          <w:szCs w:val="22"/>
          <w:highlight w:val="yellow"/>
        </w:rPr>
        <w:t>. Some data is not segregated by disability</w:t>
      </w:r>
      <w:r w:rsidR="00141716" w:rsidRPr="00DA1677">
        <w:rPr>
          <w:sz w:val="22"/>
          <w:szCs w:val="22"/>
          <w:highlight w:val="yellow"/>
        </w:rPr>
        <w:t xml:space="preserve"> and</w:t>
      </w:r>
      <w:r w:rsidRPr="00DA1677">
        <w:rPr>
          <w:sz w:val="22"/>
          <w:szCs w:val="22"/>
          <w:highlight w:val="yellow"/>
        </w:rPr>
        <w:t xml:space="preserve"> migration status</w:t>
      </w:r>
      <w:r w:rsidR="00141716" w:rsidRPr="00DA1677">
        <w:rPr>
          <w:sz w:val="22"/>
          <w:szCs w:val="22"/>
          <w:highlight w:val="yellow"/>
        </w:rPr>
        <w:t xml:space="preserve"> or </w:t>
      </w:r>
      <w:r w:rsidR="00DA1677" w:rsidRPr="00DA1677">
        <w:rPr>
          <w:sz w:val="22"/>
          <w:szCs w:val="22"/>
          <w:highlight w:val="yellow"/>
        </w:rPr>
        <w:t>available only through dashboards with a restricted access</w:t>
      </w:r>
      <w:r w:rsidR="007F77D8">
        <w:rPr>
          <w:rStyle w:val="FootnoteReference"/>
          <w:sz w:val="22"/>
          <w:szCs w:val="22"/>
          <w:highlight w:val="yellow"/>
        </w:rPr>
        <w:footnoteReference w:id="18"/>
      </w:r>
      <w:r w:rsidRPr="00DA1677">
        <w:rPr>
          <w:sz w:val="22"/>
          <w:szCs w:val="22"/>
          <w:highlight w:val="yellow"/>
        </w:rPr>
        <w:t>.</w:t>
      </w:r>
      <w:r w:rsidR="007F77D8" w:rsidRPr="00DA1677">
        <w:rPr>
          <w:sz w:val="22"/>
          <w:szCs w:val="22"/>
          <w:highlight w:val="yellow"/>
        </w:rPr>
        <w:t xml:space="preserve"> The National Statistical Bureau</w:t>
      </w:r>
      <w:r w:rsidR="00CD42A5" w:rsidRPr="00DA1677">
        <w:rPr>
          <w:sz w:val="22"/>
          <w:szCs w:val="22"/>
          <w:highlight w:val="yellow"/>
        </w:rPr>
        <w:t xml:space="preserve"> and the Ministry of Education are recommended to review the set of indicators in the annual statistical yearbook/dashboards on children by adding a set of indicators on all levels of education, including school dropouts, </w:t>
      </w:r>
      <w:r w:rsidR="007A6CE5">
        <w:rPr>
          <w:sz w:val="22"/>
          <w:szCs w:val="22"/>
          <w:highlight w:val="yellow"/>
        </w:rPr>
        <w:t xml:space="preserve">statistics on </w:t>
      </w:r>
      <w:r w:rsidR="0083060F">
        <w:rPr>
          <w:sz w:val="22"/>
          <w:szCs w:val="22"/>
          <w:highlight w:val="yellow"/>
        </w:rPr>
        <w:t>adolescents not in education or employment (</w:t>
      </w:r>
      <w:r w:rsidR="00CD42A5" w:rsidRPr="00DA1677">
        <w:rPr>
          <w:sz w:val="22"/>
          <w:szCs w:val="22"/>
          <w:highlight w:val="yellow"/>
        </w:rPr>
        <w:t>NEET</w:t>
      </w:r>
      <w:r w:rsidR="0083060F">
        <w:rPr>
          <w:sz w:val="22"/>
          <w:szCs w:val="22"/>
          <w:highlight w:val="yellow"/>
        </w:rPr>
        <w:t>)</w:t>
      </w:r>
      <w:r w:rsidR="00CD42A5" w:rsidRPr="00DA1677">
        <w:rPr>
          <w:sz w:val="22"/>
          <w:szCs w:val="22"/>
          <w:highlight w:val="yellow"/>
        </w:rPr>
        <w:t xml:space="preserve">, to </w:t>
      </w:r>
      <w:r w:rsidR="0083060F">
        <w:rPr>
          <w:sz w:val="22"/>
          <w:szCs w:val="22"/>
          <w:highlight w:val="yellow"/>
        </w:rPr>
        <w:t>employ</w:t>
      </w:r>
      <w:r w:rsidR="00CD42A5" w:rsidRPr="00DA1677">
        <w:rPr>
          <w:sz w:val="22"/>
          <w:szCs w:val="22"/>
          <w:highlight w:val="yellow"/>
        </w:rPr>
        <w:t xml:space="preserve"> real time </w:t>
      </w:r>
      <w:r w:rsidR="00473022">
        <w:rPr>
          <w:sz w:val="22"/>
          <w:szCs w:val="22"/>
          <w:highlight w:val="yellow"/>
        </w:rPr>
        <w:t>monitoring tools</w:t>
      </w:r>
      <w:r w:rsidR="00CD42A5" w:rsidRPr="00DA1677">
        <w:rPr>
          <w:sz w:val="22"/>
          <w:szCs w:val="22"/>
          <w:highlight w:val="yellow"/>
        </w:rPr>
        <w:t xml:space="preserve"> and inform decision making. </w:t>
      </w:r>
      <w:r w:rsidR="007F77D8" w:rsidRPr="00DA1677">
        <w:rPr>
          <w:sz w:val="22"/>
          <w:szCs w:val="22"/>
          <w:highlight w:val="yellow"/>
        </w:rPr>
        <w:t xml:space="preserve"> </w:t>
      </w:r>
      <w:r w:rsidRPr="00DA1677">
        <w:rPr>
          <w:sz w:val="22"/>
          <w:szCs w:val="22"/>
          <w:highlight w:val="yellow"/>
        </w:rPr>
        <w:t xml:space="preserve">    </w:t>
      </w:r>
    </w:p>
    <w:p w14:paraId="6781848D" w14:textId="068FC2B0" w:rsidR="007957CE" w:rsidRPr="00473022" w:rsidRDefault="007957CE" w:rsidP="00481278">
      <w:pPr>
        <w:pStyle w:val="ListParagraph"/>
        <w:ind w:left="66"/>
        <w:jc w:val="both"/>
        <w:rPr>
          <w:sz w:val="22"/>
          <w:szCs w:val="22"/>
        </w:rPr>
      </w:pPr>
    </w:p>
    <w:p w14:paraId="1E6D44B5" w14:textId="77777777" w:rsidR="00135815" w:rsidRDefault="00135815" w:rsidP="00135815">
      <w:pPr>
        <w:pStyle w:val="ListParagraph"/>
        <w:numPr>
          <w:ilvl w:val="3"/>
          <w:numId w:val="33"/>
        </w:numPr>
        <w:ind w:left="426"/>
        <w:jc w:val="both"/>
        <w:rPr>
          <w:sz w:val="24"/>
          <w:szCs w:val="24"/>
          <w:lang w:val="en-US"/>
        </w:rPr>
      </w:pPr>
      <w:r w:rsidRPr="00935254">
        <w:rPr>
          <w:sz w:val="24"/>
          <w:szCs w:val="24"/>
          <w:lang w:val="en-US"/>
        </w:rPr>
        <w:t>In countries to which the Special Rapporteur has sent communications (allegation letters, urgent appeals and other letters)</w:t>
      </w:r>
      <w:r w:rsidRPr="00935254">
        <w:rPr>
          <w:rStyle w:val="FootnoteReference"/>
          <w:sz w:val="24"/>
          <w:szCs w:val="24"/>
          <w:lang w:val="en-US"/>
        </w:rPr>
        <w:footnoteReference w:id="19"/>
      </w:r>
      <w:r w:rsidRPr="00935254">
        <w:rPr>
          <w:sz w:val="24"/>
          <w:szCs w:val="24"/>
          <w:lang w:val="en-US"/>
        </w:rPr>
        <w:t>, have measures been adopted to address the issues raised and ensure their non-recurrence? Please provide specifics.</w:t>
      </w:r>
    </w:p>
    <w:p w14:paraId="71129059" w14:textId="77777777" w:rsidR="00D34C36" w:rsidRDefault="00D34C36" w:rsidP="00D34C36">
      <w:pPr>
        <w:ind w:left="66"/>
        <w:jc w:val="both"/>
        <w:rPr>
          <w:sz w:val="24"/>
          <w:szCs w:val="24"/>
          <w:lang w:val="en-US"/>
        </w:rPr>
      </w:pPr>
    </w:p>
    <w:p w14:paraId="60F19D1B" w14:textId="1F061249" w:rsidR="00135815" w:rsidRDefault="00D34C36" w:rsidP="007B14E2">
      <w:pPr>
        <w:ind w:left="360"/>
        <w:jc w:val="both"/>
        <w:rPr>
          <w:sz w:val="22"/>
          <w:szCs w:val="22"/>
          <w:lang w:val="en-US"/>
        </w:rPr>
      </w:pPr>
      <w:r w:rsidRPr="00425C68">
        <w:rPr>
          <w:sz w:val="22"/>
          <w:szCs w:val="22"/>
          <w:highlight w:val="yellow"/>
          <w:lang w:val="en-US"/>
        </w:rPr>
        <w:t>No</w:t>
      </w:r>
      <w:r w:rsidR="007B14E2" w:rsidRPr="00425C68">
        <w:rPr>
          <w:sz w:val="22"/>
          <w:szCs w:val="22"/>
          <w:highlight w:val="yellow"/>
          <w:lang w:val="en-US"/>
        </w:rPr>
        <w:t xml:space="preserve"> communications on the right to education are available for Kazakhstan</w:t>
      </w:r>
      <w:r w:rsidR="007B14E2" w:rsidRPr="00425C68">
        <w:rPr>
          <w:sz w:val="22"/>
          <w:szCs w:val="22"/>
          <w:lang w:val="en-US"/>
        </w:rPr>
        <w:t>.</w:t>
      </w:r>
    </w:p>
    <w:p w14:paraId="18E74753" w14:textId="77777777" w:rsidR="00473022" w:rsidRPr="00FD0322" w:rsidRDefault="00473022" w:rsidP="007B14E2">
      <w:pPr>
        <w:ind w:left="360"/>
        <w:jc w:val="both"/>
        <w:rPr>
          <w:sz w:val="22"/>
          <w:szCs w:val="22"/>
          <w:lang w:val="en-US"/>
        </w:rPr>
      </w:pPr>
    </w:p>
    <w:p w14:paraId="30250E58" w14:textId="77777777" w:rsidR="00135815" w:rsidRPr="00D34C36" w:rsidRDefault="00135815" w:rsidP="00135815">
      <w:pPr>
        <w:jc w:val="both"/>
        <w:rPr>
          <w:sz w:val="24"/>
          <w:szCs w:val="24"/>
          <w:lang w:val="en-US"/>
        </w:rPr>
      </w:pPr>
    </w:p>
    <w:p w14:paraId="18A41146" w14:textId="77777777" w:rsidR="00135815" w:rsidRPr="00935254" w:rsidRDefault="00135815" w:rsidP="00135815">
      <w:pPr>
        <w:pStyle w:val="ListParagraph"/>
        <w:numPr>
          <w:ilvl w:val="0"/>
          <w:numId w:val="33"/>
        </w:numPr>
        <w:pBdr>
          <w:bottom w:val="single" w:sz="4" w:space="1" w:color="auto"/>
        </w:pBdr>
        <w:jc w:val="both"/>
        <w:rPr>
          <w:b/>
          <w:sz w:val="24"/>
          <w:szCs w:val="24"/>
          <w:lang w:val="en-US"/>
        </w:rPr>
      </w:pPr>
      <w:r w:rsidRPr="00935254">
        <w:rPr>
          <w:b/>
          <w:sz w:val="24"/>
          <w:szCs w:val="24"/>
          <w:lang w:val="en-US"/>
        </w:rPr>
        <w:lastRenderedPageBreak/>
        <w:t>Main challenges and crucial issues for the future</w:t>
      </w:r>
    </w:p>
    <w:p w14:paraId="693772F5" w14:textId="77777777" w:rsidR="00135815" w:rsidRPr="00935254" w:rsidRDefault="00135815" w:rsidP="00135815">
      <w:pPr>
        <w:jc w:val="both"/>
        <w:rPr>
          <w:sz w:val="24"/>
          <w:szCs w:val="24"/>
          <w:lang w:val="en-US"/>
        </w:rPr>
      </w:pPr>
    </w:p>
    <w:p w14:paraId="0F421A9E" w14:textId="77777777" w:rsidR="00135815" w:rsidRPr="00935254" w:rsidRDefault="00135815" w:rsidP="00135815">
      <w:pPr>
        <w:pStyle w:val="ListParagraph"/>
        <w:numPr>
          <w:ilvl w:val="0"/>
          <w:numId w:val="34"/>
        </w:numPr>
        <w:ind w:left="426"/>
        <w:jc w:val="both"/>
        <w:rPr>
          <w:sz w:val="24"/>
          <w:szCs w:val="24"/>
          <w:lang w:val="en-US"/>
        </w:rPr>
      </w:pPr>
      <w:r w:rsidRPr="00935254">
        <w:rPr>
          <w:sz w:val="24"/>
          <w:szCs w:val="24"/>
          <w:lang w:val="en-US"/>
        </w:rPr>
        <w:t>In your view, what are the main challenges in your country in implementing the right to education?</w:t>
      </w:r>
    </w:p>
    <w:p w14:paraId="20E9B0E0" w14:textId="77777777" w:rsidR="00425C68" w:rsidRDefault="00425C68" w:rsidP="00EF45DD">
      <w:pPr>
        <w:ind w:firstLine="720"/>
        <w:jc w:val="both"/>
        <w:rPr>
          <w:sz w:val="22"/>
          <w:szCs w:val="22"/>
          <w:highlight w:val="yellow"/>
        </w:rPr>
      </w:pPr>
    </w:p>
    <w:p w14:paraId="4D608524" w14:textId="6C870E80" w:rsidR="4A71905A" w:rsidRPr="00425C68" w:rsidRDefault="4A71905A" w:rsidP="00EF45DD">
      <w:pPr>
        <w:ind w:firstLine="720"/>
        <w:jc w:val="both"/>
        <w:rPr>
          <w:sz w:val="22"/>
          <w:szCs w:val="22"/>
          <w:highlight w:val="yellow"/>
        </w:rPr>
      </w:pPr>
      <w:r w:rsidRPr="00425C68">
        <w:rPr>
          <w:sz w:val="22"/>
          <w:szCs w:val="22"/>
          <w:highlight w:val="yellow"/>
        </w:rPr>
        <w:t>School closures during the pandemic have resulted in</w:t>
      </w:r>
      <w:r w:rsidR="12D9F17C" w:rsidRPr="00425C68">
        <w:rPr>
          <w:sz w:val="22"/>
          <w:szCs w:val="22"/>
          <w:highlight w:val="yellow"/>
        </w:rPr>
        <w:t xml:space="preserve"> </w:t>
      </w:r>
      <w:r w:rsidR="1FA7E294" w:rsidRPr="00425C68">
        <w:rPr>
          <w:sz w:val="22"/>
          <w:szCs w:val="22"/>
          <w:highlight w:val="yellow"/>
        </w:rPr>
        <w:t>the</w:t>
      </w:r>
      <w:r w:rsidRPr="00425C68">
        <w:rPr>
          <w:sz w:val="22"/>
          <w:szCs w:val="22"/>
          <w:highlight w:val="yellow"/>
        </w:rPr>
        <w:t xml:space="preserve"> interruption of learning for many students, introduced threats to their health and well-being, including increased risk of violence and exploitation, malnutrition due to disruption of school meals, as well as the deterioration in the mental health of students</w:t>
      </w:r>
      <w:r w:rsidR="27151479" w:rsidRPr="00425C68">
        <w:rPr>
          <w:sz w:val="22"/>
          <w:szCs w:val="22"/>
          <w:highlight w:val="yellow"/>
        </w:rPr>
        <w:t>.</w:t>
      </w:r>
    </w:p>
    <w:p w14:paraId="0DD972D8" w14:textId="77777777" w:rsidR="00425C68" w:rsidRDefault="00425C68" w:rsidP="00EF45DD">
      <w:pPr>
        <w:ind w:firstLine="720"/>
        <w:jc w:val="both"/>
        <w:rPr>
          <w:sz w:val="22"/>
          <w:szCs w:val="22"/>
          <w:highlight w:val="yellow"/>
        </w:rPr>
      </w:pPr>
    </w:p>
    <w:p w14:paraId="7B995344" w14:textId="632E9A11" w:rsidR="27151479" w:rsidRPr="00425C68" w:rsidRDefault="00394816" w:rsidP="00EF45DD">
      <w:pPr>
        <w:ind w:firstLine="720"/>
        <w:jc w:val="both"/>
        <w:rPr>
          <w:sz w:val="22"/>
          <w:szCs w:val="22"/>
          <w:highlight w:val="yellow"/>
        </w:rPr>
      </w:pPr>
      <w:r w:rsidRPr="00425C68">
        <w:rPr>
          <w:sz w:val="22"/>
          <w:szCs w:val="22"/>
          <w:highlight w:val="yellow"/>
        </w:rPr>
        <w:t>The</w:t>
      </w:r>
      <w:r w:rsidR="4E36B808" w:rsidRPr="00425C68">
        <w:rPr>
          <w:sz w:val="22"/>
          <w:szCs w:val="22"/>
          <w:highlight w:val="yellow"/>
        </w:rPr>
        <w:t xml:space="preserve"> major</w:t>
      </w:r>
      <w:r w:rsidR="27151479" w:rsidRPr="00425C68">
        <w:rPr>
          <w:sz w:val="22"/>
          <w:szCs w:val="22"/>
          <w:highlight w:val="yellow"/>
        </w:rPr>
        <w:t xml:space="preserve"> challenges impede children from the full exercise of their right to education and </w:t>
      </w:r>
      <w:r w:rsidR="0C05E872" w:rsidRPr="00425C68">
        <w:rPr>
          <w:sz w:val="22"/>
          <w:szCs w:val="22"/>
          <w:highlight w:val="yellow"/>
        </w:rPr>
        <w:t>need to be addressed</w:t>
      </w:r>
      <w:r w:rsidR="27151479" w:rsidRPr="00425C68">
        <w:rPr>
          <w:sz w:val="22"/>
          <w:szCs w:val="22"/>
          <w:highlight w:val="yellow"/>
        </w:rPr>
        <w:t>:</w:t>
      </w:r>
    </w:p>
    <w:p w14:paraId="30EAFE44" w14:textId="20F7B391" w:rsidR="26D41E7F" w:rsidRPr="008922BE" w:rsidRDefault="493A7AFC" w:rsidP="008922BE">
      <w:pPr>
        <w:pStyle w:val="ListParagraph"/>
        <w:numPr>
          <w:ilvl w:val="0"/>
          <w:numId w:val="40"/>
        </w:numPr>
        <w:jc w:val="both"/>
        <w:rPr>
          <w:sz w:val="22"/>
          <w:szCs w:val="22"/>
          <w:highlight w:val="yellow"/>
        </w:rPr>
      </w:pPr>
      <w:r w:rsidRPr="008922BE">
        <w:rPr>
          <w:i/>
          <w:iCs/>
          <w:sz w:val="22"/>
          <w:szCs w:val="22"/>
          <w:highlight w:val="yellow"/>
        </w:rPr>
        <w:t>Increased d</w:t>
      </w:r>
      <w:r w:rsidR="01FCFBEC" w:rsidRPr="008922BE">
        <w:rPr>
          <w:i/>
          <w:iCs/>
          <w:sz w:val="22"/>
          <w:szCs w:val="22"/>
          <w:highlight w:val="yellow"/>
        </w:rPr>
        <w:t>igital divide</w:t>
      </w:r>
      <w:r w:rsidR="01FCFBEC" w:rsidRPr="008922BE">
        <w:rPr>
          <w:sz w:val="22"/>
          <w:szCs w:val="22"/>
          <w:highlight w:val="yellow"/>
        </w:rPr>
        <w:t>: it is estimated that more than half (57.2%) of students in Kazakhstan were not able to learn continuously and fully because of a low level of digital hardware availability</w:t>
      </w:r>
      <w:r w:rsidR="3915DC0E" w:rsidRPr="008922BE">
        <w:rPr>
          <w:sz w:val="22"/>
          <w:szCs w:val="22"/>
          <w:highlight w:val="yellow"/>
        </w:rPr>
        <w:t>. Children in remote areas were more likely to go without schooling compared to their urban counterparts</w:t>
      </w:r>
      <w:r w:rsidR="00394816" w:rsidRPr="008922BE">
        <w:rPr>
          <w:sz w:val="22"/>
          <w:szCs w:val="22"/>
          <w:highlight w:val="yellow"/>
        </w:rPr>
        <w:t xml:space="preserve">. </w:t>
      </w:r>
      <w:r w:rsidR="008922BE" w:rsidRPr="008922BE">
        <w:rPr>
          <w:sz w:val="22"/>
          <w:szCs w:val="22"/>
          <w:highlight w:val="yellow"/>
        </w:rPr>
        <w:t>Learning loss due to COVID-induced school closures and disrupted learning is a key issue in the education system today. More than half (57.2%) of students were not able to learn continuously and fully because of uneven availability of and unequal access to digital hardware across the country</w:t>
      </w:r>
      <w:r w:rsidR="008922BE" w:rsidRPr="00425C68">
        <w:rPr>
          <w:rStyle w:val="FootnoteReference"/>
          <w:sz w:val="22"/>
          <w:szCs w:val="22"/>
          <w:highlight w:val="yellow"/>
        </w:rPr>
        <w:footnoteReference w:id="20"/>
      </w:r>
      <w:r w:rsidR="008922BE" w:rsidRPr="008922BE">
        <w:rPr>
          <w:sz w:val="22"/>
          <w:szCs w:val="22"/>
          <w:highlight w:val="yellow"/>
        </w:rPr>
        <w:t xml:space="preserve">. Students from already disadvantaged backgrounds have suffered the most through lack of access to good teaching and the social isolation experienced during the lockdown. Online learning opportunities were hampered for many because of a lack of access to digital devices and poor internet connectivity. </w:t>
      </w:r>
      <w:r w:rsidR="00394816" w:rsidRPr="008922BE">
        <w:rPr>
          <w:sz w:val="22"/>
          <w:szCs w:val="22"/>
          <w:highlight w:val="yellow"/>
        </w:rPr>
        <w:t>On-line safety, digital literacy</w:t>
      </w:r>
      <w:r w:rsidR="00425C68" w:rsidRPr="008922BE">
        <w:rPr>
          <w:sz w:val="22"/>
          <w:szCs w:val="22"/>
          <w:highlight w:val="yellow"/>
        </w:rPr>
        <w:t>, accessible learning platforms</w:t>
      </w:r>
      <w:r w:rsidR="00394816" w:rsidRPr="008922BE">
        <w:rPr>
          <w:sz w:val="22"/>
          <w:szCs w:val="22"/>
          <w:highlight w:val="yellow"/>
        </w:rPr>
        <w:t xml:space="preserve"> and mental health support are critical in future policy development, when access to internet is provided to children. </w:t>
      </w:r>
    </w:p>
    <w:p w14:paraId="47BA161C" w14:textId="28558035" w:rsidR="00425C68" w:rsidRPr="00425C68" w:rsidRDefault="23B9BAB6" w:rsidP="008922BE">
      <w:pPr>
        <w:pStyle w:val="ListParagraph"/>
        <w:numPr>
          <w:ilvl w:val="0"/>
          <w:numId w:val="38"/>
        </w:numPr>
        <w:autoSpaceDE w:val="0"/>
        <w:autoSpaceDN w:val="0"/>
        <w:adjustRightInd w:val="0"/>
        <w:jc w:val="both"/>
        <w:rPr>
          <w:sz w:val="22"/>
          <w:szCs w:val="22"/>
          <w:highlight w:val="yellow"/>
        </w:rPr>
      </w:pPr>
      <w:r w:rsidRPr="00425C68">
        <w:rPr>
          <w:i/>
          <w:iCs/>
          <w:sz w:val="22"/>
          <w:szCs w:val="22"/>
          <w:highlight w:val="yellow"/>
        </w:rPr>
        <w:t>Poor internet connectivity</w:t>
      </w:r>
      <w:r w:rsidRPr="00425C68">
        <w:rPr>
          <w:sz w:val="22"/>
          <w:szCs w:val="22"/>
          <w:highlight w:val="yellow"/>
        </w:rPr>
        <w:t>: About 20% of students had either a low speed or no internet connection and an additional 50% only had an average speed connection. 52% of teachers reported being constantly</w:t>
      </w:r>
      <w:r w:rsidR="157A580A" w:rsidRPr="00425C68">
        <w:rPr>
          <w:sz w:val="22"/>
          <w:szCs w:val="22"/>
          <w:highlight w:val="yellow"/>
        </w:rPr>
        <w:t xml:space="preserve"> </w:t>
      </w:r>
      <w:r w:rsidRPr="00425C68">
        <w:rPr>
          <w:sz w:val="22"/>
          <w:szCs w:val="22"/>
          <w:highlight w:val="yellow"/>
        </w:rPr>
        <w:t xml:space="preserve">interrupted lessons </w:t>
      </w:r>
      <w:proofErr w:type="gramStart"/>
      <w:r w:rsidRPr="00425C68">
        <w:rPr>
          <w:sz w:val="22"/>
          <w:szCs w:val="22"/>
          <w:highlight w:val="yellow"/>
        </w:rPr>
        <w:t>due to the fact that</w:t>
      </w:r>
      <w:proofErr w:type="gramEnd"/>
      <w:r w:rsidRPr="00425C68">
        <w:rPr>
          <w:sz w:val="22"/>
          <w:szCs w:val="22"/>
          <w:highlight w:val="yellow"/>
        </w:rPr>
        <w:t xml:space="preserve"> one of the children was disconnected from the broadcast.</w:t>
      </w:r>
      <w:r w:rsidR="00425C68" w:rsidRPr="00425C68">
        <w:rPr>
          <w:sz w:val="22"/>
          <w:szCs w:val="22"/>
          <w:highlight w:val="yellow"/>
        </w:rPr>
        <w:t xml:space="preserve"> From an economic perspective, broadband connectivity to all schools is considered to be a prerequisite for development; consequently, the upgrading of all under-connected schools to 20 Mbps is proposed as a minimum criterion</w:t>
      </w:r>
      <w:r w:rsidR="00425C68" w:rsidRPr="00425C68">
        <w:rPr>
          <w:rStyle w:val="FootnoteReference"/>
          <w:sz w:val="22"/>
          <w:szCs w:val="22"/>
          <w:highlight w:val="yellow"/>
        </w:rPr>
        <w:footnoteReference w:id="21"/>
      </w:r>
      <w:r w:rsidR="00425C68" w:rsidRPr="00425C68">
        <w:rPr>
          <w:sz w:val="22"/>
          <w:szCs w:val="22"/>
          <w:highlight w:val="yellow"/>
        </w:rPr>
        <w:t xml:space="preserve"> to be introduced in connectivity standards for primary and secondary schools</w:t>
      </w:r>
      <w:r w:rsidR="00145F11">
        <w:rPr>
          <w:sz w:val="22"/>
          <w:szCs w:val="22"/>
          <w:highlight w:val="yellow"/>
        </w:rPr>
        <w:t>.</w:t>
      </w:r>
      <w:r w:rsidR="00425C68" w:rsidRPr="00425C68">
        <w:rPr>
          <w:sz w:val="22"/>
          <w:szCs w:val="22"/>
          <w:highlight w:val="yellow"/>
        </w:rPr>
        <w:t xml:space="preserve"> </w:t>
      </w:r>
    </w:p>
    <w:p w14:paraId="52185D4F" w14:textId="095BB426" w:rsidR="21199ABF" w:rsidRPr="00425C68" w:rsidRDefault="21199ABF" w:rsidP="008922BE">
      <w:pPr>
        <w:pStyle w:val="ListParagraph"/>
        <w:numPr>
          <w:ilvl w:val="0"/>
          <w:numId w:val="38"/>
        </w:numPr>
        <w:autoSpaceDE w:val="0"/>
        <w:autoSpaceDN w:val="0"/>
        <w:adjustRightInd w:val="0"/>
        <w:jc w:val="both"/>
        <w:rPr>
          <w:sz w:val="22"/>
          <w:szCs w:val="22"/>
          <w:highlight w:val="yellow"/>
        </w:rPr>
      </w:pPr>
      <w:r w:rsidRPr="00425C68">
        <w:rPr>
          <w:i/>
          <w:iCs/>
          <w:sz w:val="22"/>
          <w:szCs w:val="22"/>
          <w:highlight w:val="yellow"/>
        </w:rPr>
        <w:t>Lack of teacher skills to fully support digital</w:t>
      </w:r>
      <w:r w:rsidR="00425C68">
        <w:rPr>
          <w:i/>
          <w:iCs/>
          <w:sz w:val="22"/>
          <w:szCs w:val="22"/>
          <w:highlight w:val="yellow"/>
        </w:rPr>
        <w:t>/blended</w:t>
      </w:r>
      <w:r w:rsidRPr="00425C68">
        <w:rPr>
          <w:i/>
          <w:iCs/>
          <w:sz w:val="22"/>
          <w:szCs w:val="22"/>
          <w:highlight w:val="yellow"/>
        </w:rPr>
        <w:t xml:space="preserve"> learning and recover learning losses</w:t>
      </w:r>
      <w:r w:rsidRPr="00425C68">
        <w:rPr>
          <w:sz w:val="22"/>
          <w:szCs w:val="22"/>
          <w:highlight w:val="yellow"/>
        </w:rPr>
        <w:t>. Many teachers did not have sufficient bas</w:t>
      </w:r>
      <w:r w:rsidR="00017F32">
        <w:rPr>
          <w:sz w:val="22"/>
          <w:szCs w:val="22"/>
          <w:highlight w:val="yellow"/>
        </w:rPr>
        <w:t>ic</w:t>
      </w:r>
      <w:r w:rsidRPr="00425C68">
        <w:rPr>
          <w:sz w:val="22"/>
          <w:szCs w:val="22"/>
          <w:highlight w:val="yellow"/>
        </w:rPr>
        <w:t xml:space="preserve"> ICT skills before COVID and even before COVID, digital skills training was one of the most in-demand options for teachers. As a result, almost a quarter of teachers experienced difficulties in delivering alternative provision due to insufficient digital skills.</w:t>
      </w:r>
      <w:r w:rsidR="3C841D30" w:rsidRPr="00425C68">
        <w:rPr>
          <w:sz w:val="22"/>
          <w:szCs w:val="22"/>
          <w:highlight w:val="yellow"/>
        </w:rPr>
        <w:t xml:space="preserve"> In the post-COVID period, teachers are struggling with </w:t>
      </w:r>
      <w:r w:rsidR="00A4188C">
        <w:rPr>
          <w:sz w:val="22"/>
          <w:szCs w:val="22"/>
          <w:highlight w:val="yellow"/>
        </w:rPr>
        <w:t xml:space="preserve">blended learning </w:t>
      </w:r>
      <w:r w:rsidR="001E77DB">
        <w:rPr>
          <w:sz w:val="22"/>
          <w:szCs w:val="22"/>
          <w:highlight w:val="yellow"/>
        </w:rPr>
        <w:t xml:space="preserve">teaching, </w:t>
      </w:r>
      <w:r w:rsidR="3C841D30" w:rsidRPr="00425C68">
        <w:rPr>
          <w:sz w:val="22"/>
          <w:szCs w:val="22"/>
          <w:highlight w:val="yellow"/>
        </w:rPr>
        <w:t>identifying and implementing effective remedial programmes to recover learning losses in th</w:t>
      </w:r>
      <w:r w:rsidR="42015E17" w:rsidRPr="00425C68">
        <w:rPr>
          <w:sz w:val="22"/>
          <w:szCs w:val="22"/>
          <w:highlight w:val="yellow"/>
        </w:rPr>
        <w:t xml:space="preserve">eir students. </w:t>
      </w:r>
    </w:p>
    <w:p w14:paraId="2ACA5565" w14:textId="43053A80" w:rsidR="00394816" w:rsidRDefault="00394816" w:rsidP="00394816">
      <w:pPr>
        <w:pStyle w:val="Default"/>
        <w:ind w:left="66"/>
        <w:jc w:val="both"/>
        <w:rPr>
          <w:rFonts w:asciiTheme="minorHAnsi" w:hAnsiTheme="minorHAnsi" w:cstheme="minorHAnsi"/>
          <w:sz w:val="20"/>
          <w:szCs w:val="20"/>
        </w:rPr>
      </w:pPr>
    </w:p>
    <w:p w14:paraId="0A9B5A1D" w14:textId="546E01F8" w:rsidR="00135815" w:rsidRPr="00935254" w:rsidRDefault="00135815" w:rsidP="00135815">
      <w:pPr>
        <w:pStyle w:val="ListParagraph"/>
        <w:numPr>
          <w:ilvl w:val="0"/>
          <w:numId w:val="34"/>
        </w:numPr>
        <w:ind w:left="426"/>
        <w:jc w:val="both"/>
        <w:rPr>
          <w:sz w:val="24"/>
          <w:szCs w:val="24"/>
          <w:lang w:val="en-US"/>
        </w:rPr>
      </w:pPr>
      <w:r w:rsidRPr="57A9DD95">
        <w:rPr>
          <w:sz w:val="24"/>
          <w:szCs w:val="24"/>
          <w:lang w:val="en-US"/>
        </w:rPr>
        <w:t>What are the crucial issues to address, nationally as well as internationally, to ensure the realization of the right to education?</w:t>
      </w:r>
    </w:p>
    <w:p w14:paraId="7179D9E3" w14:textId="546E01F8" w:rsidR="6D69D23D" w:rsidRPr="00425C68" w:rsidRDefault="6D69D23D" w:rsidP="6D69D23D">
      <w:pPr>
        <w:pStyle w:val="ListParagraph"/>
        <w:spacing w:line="259" w:lineRule="auto"/>
        <w:ind w:left="426"/>
        <w:jc w:val="both"/>
        <w:rPr>
          <w:rFonts w:ascii="Calibri" w:eastAsia="Calibri" w:hAnsi="Calibri" w:cs="Calibri"/>
          <w:sz w:val="22"/>
          <w:szCs w:val="22"/>
          <w:highlight w:val="yellow"/>
        </w:rPr>
      </w:pPr>
    </w:p>
    <w:p w14:paraId="02A38F8B" w14:textId="56E00E6F" w:rsidR="00394816" w:rsidRPr="00425C68" w:rsidRDefault="001E77DB" w:rsidP="00394816">
      <w:pPr>
        <w:ind w:firstLine="720"/>
        <w:jc w:val="both"/>
        <w:rPr>
          <w:sz w:val="22"/>
          <w:szCs w:val="22"/>
          <w:highlight w:val="yellow"/>
        </w:rPr>
      </w:pPr>
      <w:r>
        <w:rPr>
          <w:sz w:val="22"/>
          <w:szCs w:val="22"/>
          <w:highlight w:val="yellow"/>
        </w:rPr>
        <w:t xml:space="preserve">In 2022, </w:t>
      </w:r>
      <w:r w:rsidR="00394816" w:rsidRPr="00425C68">
        <w:rPr>
          <w:sz w:val="22"/>
          <w:szCs w:val="22"/>
          <w:highlight w:val="yellow"/>
        </w:rPr>
        <w:t>Kazakhstan, following national consultations including children, with UNICEF and UNESCO support – further enhanced commitments for Education, at the Global Transforming Education Summit, prioritizing: financial investment by reaching OECD level, strategies in overcoming learning loss, equity and inclusion, digital transformation, quality assurance of education system, teachers’ status and development, mental health and life-skills.</w:t>
      </w:r>
    </w:p>
    <w:p w14:paraId="3AF29FD6" w14:textId="3680D7FC" w:rsidR="00394816" w:rsidRPr="00425C68" w:rsidRDefault="00394816" w:rsidP="00727B1C">
      <w:pPr>
        <w:ind w:firstLine="720"/>
        <w:jc w:val="both"/>
        <w:rPr>
          <w:sz w:val="22"/>
          <w:szCs w:val="22"/>
        </w:rPr>
      </w:pPr>
    </w:p>
    <w:p w14:paraId="394F1455" w14:textId="1FA498BA" w:rsidR="00BE749A" w:rsidRPr="00935254" w:rsidRDefault="00135815" w:rsidP="00DD1AA1">
      <w:pPr>
        <w:ind w:firstLine="360"/>
        <w:jc w:val="both"/>
        <w:rPr>
          <w:bCs/>
          <w:sz w:val="22"/>
          <w:szCs w:val="22"/>
        </w:rPr>
      </w:pPr>
      <w:r w:rsidRPr="00935254">
        <w:rPr>
          <w:sz w:val="24"/>
          <w:szCs w:val="24"/>
          <w:lang w:val="en-US"/>
        </w:rPr>
        <w:t xml:space="preserve">You are invited to provide information </w:t>
      </w:r>
      <w:r w:rsidRPr="00935254">
        <w:rPr>
          <w:sz w:val="24"/>
          <w:szCs w:val="24"/>
          <w:u w:val="single"/>
          <w:lang w:val="en-US"/>
        </w:rPr>
        <w:t xml:space="preserve">only on the </w:t>
      </w:r>
      <w:r w:rsidRPr="00935254">
        <w:rPr>
          <w:sz w:val="24"/>
          <w:szCs w:val="24"/>
          <w:u w:val="single"/>
        </w:rPr>
        <w:t>questions relevant to your work</w:t>
      </w:r>
      <w:r w:rsidRPr="00935254">
        <w:rPr>
          <w:sz w:val="24"/>
          <w:szCs w:val="24"/>
        </w:rPr>
        <w:t xml:space="preserve">.  </w:t>
      </w:r>
    </w:p>
    <w:sectPr w:rsidR="00BE749A" w:rsidRPr="00935254"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2F88" w14:textId="77777777" w:rsidR="00C93045" w:rsidRDefault="00C93045">
      <w:r>
        <w:separator/>
      </w:r>
    </w:p>
  </w:endnote>
  <w:endnote w:type="continuationSeparator" w:id="0">
    <w:p w14:paraId="32BD7562" w14:textId="77777777" w:rsidR="00C93045" w:rsidRDefault="00C93045">
      <w:r>
        <w:continuationSeparator/>
      </w:r>
    </w:p>
  </w:endnote>
  <w:endnote w:type="continuationNotice" w:id="1">
    <w:p w14:paraId="0A4331FD" w14:textId="77777777" w:rsidR="00C93045" w:rsidRDefault="00C93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rPr>
        <w:sz w:val="24"/>
      </w:rPr>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1A8E" w14:textId="77777777" w:rsidR="00C93045" w:rsidRDefault="00C93045">
      <w:r>
        <w:separator/>
      </w:r>
    </w:p>
  </w:footnote>
  <w:footnote w:type="continuationSeparator" w:id="0">
    <w:p w14:paraId="1E53743D" w14:textId="77777777" w:rsidR="00C93045" w:rsidRDefault="00C93045">
      <w:r>
        <w:continuationSeparator/>
      </w:r>
    </w:p>
  </w:footnote>
  <w:footnote w:type="continuationNotice" w:id="1">
    <w:p w14:paraId="28C0C709" w14:textId="77777777" w:rsidR="00C93045" w:rsidRDefault="00C93045"/>
  </w:footnote>
  <w:footnote w:id="2">
    <w:p w14:paraId="6C522174" w14:textId="2FF25499" w:rsidR="00BE3084" w:rsidRPr="000A5E1C" w:rsidRDefault="00BE3084" w:rsidP="00BE3084">
      <w:pPr>
        <w:pStyle w:val="ListParagraph"/>
        <w:ind w:left="0"/>
        <w:jc w:val="both"/>
        <w:rPr>
          <w:color w:val="00B0F0"/>
          <w:sz w:val="16"/>
          <w:szCs w:val="16"/>
        </w:rPr>
      </w:pPr>
      <w:r w:rsidRPr="000A5E1C">
        <w:rPr>
          <w:rStyle w:val="FootnoteReference"/>
          <w:sz w:val="16"/>
          <w:szCs w:val="16"/>
        </w:rPr>
        <w:footnoteRef/>
      </w:r>
      <w:r w:rsidRPr="000A5E1C">
        <w:rPr>
          <w:sz w:val="16"/>
          <w:szCs w:val="16"/>
        </w:rPr>
        <w:t xml:space="preserve"> </w:t>
      </w:r>
      <w:hyperlink r:id="rId1">
        <w:r w:rsidRPr="000A5E1C">
          <w:rPr>
            <w:rStyle w:val="Hyperlink"/>
            <w:color w:val="00B0F0"/>
            <w:sz w:val="16"/>
            <w:szCs w:val="16"/>
            <w:lang w:val="en-US"/>
          </w:rPr>
          <w:t>https://documents-dds-ny.un.org/doc/UNDOC/GEN/G12/134/50/PDF/G1213450.pdf?OpenElement</w:t>
        </w:r>
      </w:hyperlink>
      <w:r w:rsidRPr="000A5E1C">
        <w:rPr>
          <w:rStyle w:val="Hyperlink"/>
          <w:color w:val="00B0F0"/>
          <w:sz w:val="16"/>
          <w:szCs w:val="16"/>
          <w:lang w:val="en-US"/>
        </w:rPr>
        <w:t xml:space="preserve"> </w:t>
      </w:r>
    </w:p>
  </w:footnote>
  <w:footnote w:id="3">
    <w:p w14:paraId="26CD038C" w14:textId="1F31F1AE" w:rsidR="008B4463" w:rsidRPr="000A5E1C" w:rsidRDefault="008B4463">
      <w:pPr>
        <w:pStyle w:val="FootnoteText"/>
        <w:rPr>
          <w:sz w:val="16"/>
          <w:szCs w:val="16"/>
        </w:rPr>
      </w:pPr>
      <w:r w:rsidRPr="000A5E1C">
        <w:rPr>
          <w:rStyle w:val="FootnoteReference"/>
          <w:sz w:val="16"/>
          <w:szCs w:val="16"/>
        </w:rPr>
        <w:footnoteRef/>
      </w:r>
      <w:r w:rsidRPr="000A5E1C">
        <w:rPr>
          <w:sz w:val="16"/>
          <w:szCs w:val="16"/>
        </w:rPr>
        <w:t xml:space="preserve"> Human rights obligations: making education available, accessible, </w:t>
      </w:r>
      <w:r w:rsidRPr="000A5E1C">
        <w:rPr>
          <w:sz w:val="16"/>
          <w:szCs w:val="16"/>
        </w:rPr>
        <w:t xml:space="preserve">acceptable and adaptable, </w:t>
      </w:r>
      <w:r w:rsidR="00864D7C" w:rsidRPr="000A5E1C">
        <w:rPr>
          <w:sz w:val="16"/>
          <w:szCs w:val="16"/>
        </w:rPr>
        <w:t xml:space="preserve">Tomasevski review. 2009 </w:t>
      </w:r>
      <w:hyperlink r:id="rId2" w:history="1">
        <w:r w:rsidR="00864D7C" w:rsidRPr="000A5E1C">
          <w:rPr>
            <w:rStyle w:val="Hyperlink"/>
            <w:sz w:val="16"/>
            <w:szCs w:val="16"/>
          </w:rPr>
          <w:t>https://www.right-to-education.org/sites/right-to-education.org/files/resource-attachments/Tomasevski_Primer%203.pdf</w:t>
        </w:r>
      </w:hyperlink>
      <w:r w:rsidR="00864D7C" w:rsidRPr="000A5E1C">
        <w:rPr>
          <w:sz w:val="16"/>
          <w:szCs w:val="16"/>
        </w:rPr>
        <w:t xml:space="preserve"> </w:t>
      </w:r>
    </w:p>
  </w:footnote>
  <w:footnote w:id="4">
    <w:p w14:paraId="31CF313E" w14:textId="1D32A2C8" w:rsidR="003B4D34" w:rsidRPr="000A5E1C" w:rsidRDefault="003B4D34">
      <w:pPr>
        <w:pStyle w:val="FootnoteText"/>
        <w:rPr>
          <w:sz w:val="16"/>
          <w:szCs w:val="16"/>
        </w:rPr>
      </w:pPr>
      <w:r w:rsidRPr="000A5E1C">
        <w:rPr>
          <w:rStyle w:val="FootnoteReference"/>
          <w:sz w:val="16"/>
          <w:szCs w:val="16"/>
        </w:rPr>
        <w:footnoteRef/>
      </w:r>
      <w:r w:rsidRPr="000A5E1C">
        <w:rPr>
          <w:sz w:val="16"/>
          <w:szCs w:val="16"/>
        </w:rPr>
        <w:t xml:space="preserve"> Volunt</w:t>
      </w:r>
      <w:r w:rsidR="006448E6" w:rsidRPr="000A5E1C">
        <w:rPr>
          <w:sz w:val="16"/>
          <w:szCs w:val="16"/>
        </w:rPr>
        <w:t>arily</w:t>
      </w:r>
      <w:r w:rsidRPr="000A5E1C">
        <w:rPr>
          <w:sz w:val="16"/>
          <w:szCs w:val="16"/>
        </w:rPr>
        <w:t xml:space="preserve"> National </w:t>
      </w:r>
      <w:r w:rsidR="001C131E" w:rsidRPr="000A5E1C">
        <w:rPr>
          <w:sz w:val="16"/>
          <w:szCs w:val="16"/>
        </w:rPr>
        <w:t>Review, 2022</w:t>
      </w:r>
      <w:r w:rsidR="00765196" w:rsidRPr="000A5E1C">
        <w:rPr>
          <w:sz w:val="16"/>
          <w:szCs w:val="16"/>
        </w:rPr>
        <w:t xml:space="preserve"> - </w:t>
      </w:r>
      <w:hyperlink r:id="rId3" w:history="1">
        <w:r w:rsidR="00F64F91" w:rsidRPr="000A5E1C">
          <w:rPr>
            <w:rStyle w:val="Hyperlink"/>
            <w:sz w:val="16"/>
            <w:szCs w:val="16"/>
          </w:rPr>
          <w:t>https://economy.kz/documents/SGD/END___ENG__Report__DNO__06-2022__END.pdf</w:t>
        </w:r>
      </w:hyperlink>
      <w:r w:rsidR="00F64F91" w:rsidRPr="000A5E1C">
        <w:rPr>
          <w:sz w:val="16"/>
          <w:szCs w:val="16"/>
        </w:rPr>
        <w:t xml:space="preserve"> </w:t>
      </w:r>
    </w:p>
  </w:footnote>
  <w:footnote w:id="5">
    <w:p w14:paraId="74F4FE0E" w14:textId="6F6B0992" w:rsidR="00C72FCF" w:rsidRPr="000A5E1C" w:rsidRDefault="00C72FCF">
      <w:pPr>
        <w:pStyle w:val="FootnoteText"/>
        <w:rPr>
          <w:sz w:val="16"/>
          <w:szCs w:val="16"/>
        </w:rPr>
      </w:pPr>
      <w:r w:rsidRPr="000A5E1C">
        <w:rPr>
          <w:rStyle w:val="FootnoteReference"/>
          <w:sz w:val="16"/>
          <w:szCs w:val="16"/>
        </w:rPr>
        <w:footnoteRef/>
      </w:r>
      <w:r w:rsidRPr="000A5E1C">
        <w:rPr>
          <w:sz w:val="16"/>
          <w:szCs w:val="16"/>
        </w:rPr>
        <w:t xml:space="preserve"> </w:t>
      </w:r>
      <w:hyperlink r:id="rId4" w:history="1">
        <w:r w:rsidR="00E75ED2" w:rsidRPr="000A5E1C">
          <w:rPr>
            <w:rStyle w:val="Hyperlink"/>
            <w:sz w:val="16"/>
            <w:szCs w:val="16"/>
          </w:rPr>
          <w:t>https://www.akorda.kz/en/official_documents/constitution</w:t>
        </w:r>
      </w:hyperlink>
      <w:r w:rsidR="00E75ED2" w:rsidRPr="000A5E1C">
        <w:rPr>
          <w:sz w:val="16"/>
          <w:szCs w:val="16"/>
        </w:rPr>
        <w:t xml:space="preserve"> </w:t>
      </w:r>
    </w:p>
  </w:footnote>
  <w:footnote w:id="6">
    <w:p w14:paraId="385EB71C" w14:textId="46B28912" w:rsidR="00B81097" w:rsidRPr="000A5E1C" w:rsidRDefault="00B81097">
      <w:pPr>
        <w:pStyle w:val="FootnoteText"/>
        <w:rPr>
          <w:sz w:val="16"/>
          <w:szCs w:val="16"/>
        </w:rPr>
      </w:pPr>
      <w:r w:rsidRPr="000A5E1C">
        <w:rPr>
          <w:rStyle w:val="FootnoteReference"/>
          <w:sz w:val="16"/>
          <w:szCs w:val="16"/>
        </w:rPr>
        <w:footnoteRef/>
      </w:r>
      <w:r w:rsidRPr="000A5E1C">
        <w:rPr>
          <w:sz w:val="16"/>
          <w:szCs w:val="16"/>
        </w:rPr>
        <w:t xml:space="preserve"> </w:t>
      </w:r>
      <w:hyperlink r:id="rId5" w:history="1">
        <w:r w:rsidR="00E23EA0" w:rsidRPr="000A5E1C">
          <w:rPr>
            <w:rStyle w:val="Hyperlink"/>
            <w:sz w:val="16"/>
            <w:szCs w:val="16"/>
          </w:rPr>
          <w:t>https://economy.kz/documents/SGD/END___ENG__Report__DNO__06-2022__END.pdf</w:t>
        </w:r>
      </w:hyperlink>
      <w:r w:rsidR="00E23EA0" w:rsidRPr="000A5E1C">
        <w:rPr>
          <w:sz w:val="16"/>
          <w:szCs w:val="16"/>
        </w:rPr>
        <w:t xml:space="preserve"> </w:t>
      </w:r>
      <w:r w:rsidR="006C2995" w:rsidRPr="000A5E1C">
        <w:rPr>
          <w:sz w:val="16"/>
          <w:szCs w:val="16"/>
        </w:rPr>
        <w:t>p.74</w:t>
      </w:r>
    </w:p>
  </w:footnote>
  <w:footnote w:id="7">
    <w:p w14:paraId="2DA7EBC5" w14:textId="2DF5C2C0" w:rsidR="00421B09" w:rsidRPr="00E84832" w:rsidRDefault="00421B09">
      <w:pPr>
        <w:pStyle w:val="FootnoteText"/>
        <w:rPr>
          <w:sz w:val="16"/>
          <w:szCs w:val="16"/>
          <w:lang w:val="en-US"/>
        </w:rPr>
      </w:pPr>
      <w:r w:rsidRPr="00E84832">
        <w:rPr>
          <w:rStyle w:val="FootnoteReference"/>
          <w:sz w:val="16"/>
          <w:szCs w:val="16"/>
        </w:rPr>
        <w:footnoteRef/>
      </w:r>
      <w:r w:rsidRPr="00E84832">
        <w:rPr>
          <w:sz w:val="16"/>
          <w:szCs w:val="16"/>
        </w:rPr>
        <w:t xml:space="preserve"> </w:t>
      </w:r>
      <w:hyperlink r:id="rId6" w:history="1">
        <w:r w:rsidRPr="00E84832">
          <w:rPr>
            <w:rStyle w:val="Hyperlink"/>
            <w:sz w:val="16"/>
            <w:szCs w:val="16"/>
          </w:rPr>
          <w:t>https://www.oecd.org/education/Education-Policy-Outlook-Country-Profile-Kazakhstan-2018.pdf</w:t>
        </w:r>
      </w:hyperlink>
      <w:r w:rsidRPr="00E84832">
        <w:rPr>
          <w:sz w:val="16"/>
          <w:szCs w:val="16"/>
        </w:rPr>
        <w:t xml:space="preserve"> </w:t>
      </w:r>
    </w:p>
  </w:footnote>
  <w:footnote w:id="8">
    <w:p w14:paraId="3B81939B" w14:textId="25DD3F0B" w:rsidR="00283D3B" w:rsidRPr="00E84832" w:rsidRDefault="00283D3B">
      <w:pPr>
        <w:pStyle w:val="FootnoteText"/>
        <w:rPr>
          <w:sz w:val="16"/>
          <w:szCs w:val="16"/>
          <w:lang w:val="en-US"/>
        </w:rPr>
      </w:pPr>
      <w:r w:rsidRPr="00E84832">
        <w:rPr>
          <w:rStyle w:val="FootnoteReference"/>
          <w:sz w:val="16"/>
          <w:szCs w:val="16"/>
        </w:rPr>
        <w:footnoteRef/>
      </w:r>
      <w:r w:rsidRPr="00E84832">
        <w:rPr>
          <w:sz w:val="16"/>
          <w:szCs w:val="16"/>
        </w:rPr>
        <w:t xml:space="preserve"> </w:t>
      </w:r>
      <w:hyperlink r:id="rId7" w:history="1">
        <w:r w:rsidRPr="00E84832">
          <w:rPr>
            <w:rStyle w:val="Hyperlink"/>
            <w:sz w:val="16"/>
            <w:szCs w:val="16"/>
          </w:rPr>
          <w:t>https://bala-ombudsman.kz/activity/education/</w:t>
        </w:r>
      </w:hyperlink>
      <w:r w:rsidRPr="00E84832">
        <w:rPr>
          <w:sz w:val="16"/>
          <w:szCs w:val="16"/>
          <w:lang w:val="en-US"/>
        </w:rPr>
        <w:t xml:space="preserve"> </w:t>
      </w:r>
    </w:p>
  </w:footnote>
  <w:footnote w:id="9">
    <w:p w14:paraId="2FA969EF" w14:textId="18F1CE73" w:rsidR="00E84832" w:rsidRPr="00E84832" w:rsidRDefault="00E84832">
      <w:pPr>
        <w:pStyle w:val="FootnoteText"/>
        <w:rPr>
          <w:sz w:val="16"/>
          <w:szCs w:val="16"/>
          <w:lang w:val="en-US"/>
        </w:rPr>
      </w:pPr>
      <w:r w:rsidRPr="00E84832">
        <w:rPr>
          <w:rStyle w:val="FootnoteReference"/>
          <w:sz w:val="16"/>
          <w:szCs w:val="16"/>
        </w:rPr>
        <w:footnoteRef/>
      </w:r>
      <w:r w:rsidRPr="00E84832">
        <w:rPr>
          <w:sz w:val="16"/>
          <w:szCs w:val="16"/>
        </w:rPr>
        <w:t xml:space="preserve"> </w:t>
      </w:r>
      <w:hyperlink r:id="rId8" w:history="1">
        <w:r w:rsidRPr="00E84832">
          <w:rPr>
            <w:rStyle w:val="Hyperlink"/>
            <w:sz w:val="16"/>
            <w:szCs w:val="16"/>
          </w:rPr>
          <w:t>https://www.ohchr.org/en/instruments-mechanisms/instruments/principles-relating-status-national-institutions-paris</w:t>
        </w:r>
      </w:hyperlink>
      <w:r w:rsidRPr="00E84832">
        <w:rPr>
          <w:sz w:val="16"/>
          <w:szCs w:val="16"/>
        </w:rPr>
        <w:t xml:space="preserve"> </w:t>
      </w:r>
    </w:p>
  </w:footnote>
  <w:footnote w:id="10">
    <w:p w14:paraId="4688AF15" w14:textId="1B2F4391" w:rsidR="00F270EC" w:rsidRPr="00E84832" w:rsidRDefault="00F270EC" w:rsidP="00F270EC">
      <w:pPr>
        <w:pStyle w:val="FootnoteText"/>
        <w:rPr>
          <w:sz w:val="16"/>
          <w:szCs w:val="16"/>
        </w:rPr>
      </w:pPr>
      <w:r w:rsidRPr="00E84832">
        <w:rPr>
          <w:rStyle w:val="FootnoteReference"/>
          <w:sz w:val="16"/>
          <w:szCs w:val="16"/>
        </w:rPr>
        <w:footnoteRef/>
      </w:r>
      <w:r w:rsidRPr="00E84832">
        <w:rPr>
          <w:sz w:val="16"/>
          <w:szCs w:val="16"/>
        </w:rPr>
        <w:t xml:space="preserve"> UNESCO. 2021. Youth of Central Asia, challenges for Peacebuilding: a comprehensive research review.</w:t>
      </w:r>
      <w:r w:rsidR="00421B09" w:rsidRPr="00E84832">
        <w:rPr>
          <w:sz w:val="16"/>
          <w:szCs w:val="16"/>
        </w:rPr>
        <w:t xml:space="preserve"> </w:t>
      </w:r>
      <w:hyperlink r:id="rId9" w:history="1">
        <w:r w:rsidR="00421B09" w:rsidRPr="00E84832">
          <w:rPr>
            <w:rStyle w:val="Hyperlink"/>
            <w:sz w:val="16"/>
            <w:szCs w:val="16"/>
          </w:rPr>
          <w:t>https://unesdoc.unesco.org/ark:/48223/pf0000380326</w:t>
        </w:r>
      </w:hyperlink>
      <w:r w:rsidR="00421B09" w:rsidRPr="00E84832">
        <w:rPr>
          <w:sz w:val="16"/>
          <w:szCs w:val="16"/>
        </w:rPr>
        <w:t xml:space="preserve"> </w:t>
      </w:r>
    </w:p>
  </w:footnote>
  <w:footnote w:id="11">
    <w:p w14:paraId="04B195EB" w14:textId="77777777" w:rsidR="00F270EC" w:rsidRPr="00E84832" w:rsidRDefault="00F270EC" w:rsidP="00F270EC">
      <w:pPr>
        <w:pStyle w:val="FootnoteText"/>
        <w:rPr>
          <w:sz w:val="16"/>
          <w:szCs w:val="16"/>
        </w:rPr>
      </w:pPr>
      <w:r w:rsidRPr="00E84832">
        <w:rPr>
          <w:rStyle w:val="FootnoteReference"/>
          <w:sz w:val="16"/>
          <w:szCs w:val="16"/>
        </w:rPr>
        <w:footnoteRef/>
      </w:r>
      <w:r w:rsidRPr="00E84832">
        <w:rPr>
          <w:sz w:val="16"/>
          <w:szCs w:val="16"/>
        </w:rPr>
        <w:t xml:space="preserve"> </w:t>
      </w:r>
      <w:r w:rsidRPr="00E84832">
        <w:rPr>
          <w:sz w:val="16"/>
          <w:szCs w:val="16"/>
        </w:rPr>
        <w:t>Laruelle, M (Eds). 2019. The Nazarbayev Generation. Lanham, MA, USA, Lexington Books.</w:t>
      </w:r>
    </w:p>
  </w:footnote>
  <w:footnote w:id="12">
    <w:p w14:paraId="08E57956" w14:textId="5B88A68C" w:rsidR="00596F06" w:rsidRPr="00E84832" w:rsidRDefault="00596F06" w:rsidP="00596F06">
      <w:pPr>
        <w:pStyle w:val="FootnoteText"/>
        <w:rPr>
          <w:sz w:val="16"/>
          <w:szCs w:val="16"/>
        </w:rPr>
      </w:pPr>
      <w:r w:rsidRPr="00E84832">
        <w:rPr>
          <w:rStyle w:val="FootnoteReference"/>
          <w:sz w:val="16"/>
          <w:szCs w:val="16"/>
        </w:rPr>
        <w:footnoteRef/>
      </w:r>
      <w:r w:rsidRPr="00E84832">
        <w:rPr>
          <w:sz w:val="16"/>
          <w:szCs w:val="16"/>
        </w:rPr>
        <w:t xml:space="preserve"> UNESCO. 2021, p.59. Youth of Central Asia, challenges for Peacebuilding: a comprehensive research review.</w:t>
      </w:r>
      <w:r w:rsidR="00421B09" w:rsidRPr="00E84832">
        <w:rPr>
          <w:sz w:val="16"/>
          <w:szCs w:val="16"/>
        </w:rPr>
        <w:t xml:space="preserve"> </w:t>
      </w:r>
      <w:hyperlink r:id="rId10" w:history="1">
        <w:r w:rsidR="00421B09" w:rsidRPr="00E84832">
          <w:rPr>
            <w:rStyle w:val="Hyperlink"/>
            <w:sz w:val="16"/>
            <w:szCs w:val="16"/>
          </w:rPr>
          <w:t>https://unesdoc.unesco.org/ark:/48223/pf0000380326</w:t>
        </w:r>
      </w:hyperlink>
      <w:r w:rsidR="00421B09" w:rsidRPr="00E84832">
        <w:rPr>
          <w:sz w:val="16"/>
          <w:szCs w:val="16"/>
        </w:rPr>
        <w:t xml:space="preserve"> </w:t>
      </w:r>
    </w:p>
  </w:footnote>
  <w:footnote w:id="13">
    <w:p w14:paraId="7047E444" w14:textId="77777777" w:rsidR="008D4020" w:rsidRPr="00E84832" w:rsidRDefault="008D4020" w:rsidP="008D4020">
      <w:pPr>
        <w:pStyle w:val="FootnoteText"/>
        <w:rPr>
          <w:sz w:val="16"/>
          <w:szCs w:val="16"/>
        </w:rPr>
      </w:pPr>
      <w:r w:rsidRPr="00E84832">
        <w:rPr>
          <w:rStyle w:val="FootnoteReference"/>
          <w:sz w:val="16"/>
          <w:szCs w:val="16"/>
        </w:rPr>
        <w:footnoteRef/>
      </w:r>
      <w:r w:rsidRPr="00E84832">
        <w:rPr>
          <w:sz w:val="16"/>
          <w:szCs w:val="16"/>
        </w:rPr>
        <w:t xml:space="preserve"> </w:t>
      </w:r>
      <w:hyperlink r:id="rId11" w:history="1">
        <w:r w:rsidRPr="00E84832">
          <w:rPr>
            <w:rStyle w:val="Hyperlink"/>
            <w:sz w:val="16"/>
            <w:szCs w:val="16"/>
          </w:rPr>
          <w:t>https://www.iea.nl/sites/default/files/2019-11/ICILS%202018%20infographics%20final%20release%205%2011%2019.pdf</w:t>
        </w:r>
      </w:hyperlink>
      <w:r w:rsidRPr="00E84832">
        <w:rPr>
          <w:sz w:val="16"/>
          <w:szCs w:val="16"/>
        </w:rPr>
        <w:t xml:space="preserve"> </w:t>
      </w:r>
    </w:p>
  </w:footnote>
  <w:footnote w:id="14">
    <w:p w14:paraId="318AA374" w14:textId="77777777" w:rsidR="00135815" w:rsidRDefault="00135815" w:rsidP="00135815">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and Northern Ireland, United States, Qatar. </w:t>
      </w:r>
    </w:p>
    <w:p w14:paraId="50294CF5" w14:textId="04BBE75D" w:rsidR="00135815" w:rsidRDefault="009C3BA7" w:rsidP="00CD42A5">
      <w:hyperlink r:id="rId12" w:history="1">
        <w:r w:rsidR="00135815">
          <w:rPr>
            <w:rStyle w:val="Hyperlink"/>
          </w:rPr>
          <w:t>OHCHR | Country visits</w:t>
        </w:r>
      </w:hyperlink>
    </w:p>
  </w:footnote>
  <w:footnote w:id="15">
    <w:p w14:paraId="5B858B15" w14:textId="5D029973" w:rsidR="00D27AB6" w:rsidRPr="00DA1677" w:rsidRDefault="00D27AB6">
      <w:pPr>
        <w:pStyle w:val="FootnoteText"/>
        <w:rPr>
          <w:sz w:val="16"/>
          <w:szCs w:val="16"/>
        </w:rPr>
      </w:pPr>
      <w:r w:rsidRPr="00DA1677">
        <w:rPr>
          <w:rStyle w:val="FootnoteReference"/>
          <w:sz w:val="16"/>
          <w:szCs w:val="16"/>
        </w:rPr>
        <w:footnoteRef/>
      </w:r>
      <w:r w:rsidRPr="00DA1677">
        <w:rPr>
          <w:sz w:val="16"/>
          <w:szCs w:val="16"/>
        </w:rPr>
        <w:t xml:space="preserve"> </w:t>
      </w:r>
      <w:hyperlink r:id="rId13" w:history="1">
        <w:r w:rsidRPr="00DA1677">
          <w:rPr>
            <w:rStyle w:val="Hyperlink"/>
            <w:sz w:val="16"/>
            <w:szCs w:val="16"/>
          </w:rPr>
          <w:t>https://online.zakon.kz/Document/?doc_id=33075205</w:t>
        </w:r>
      </w:hyperlink>
      <w:r w:rsidRPr="00DA1677">
        <w:rPr>
          <w:sz w:val="16"/>
          <w:szCs w:val="16"/>
        </w:rPr>
        <w:t xml:space="preserve"> </w:t>
      </w:r>
    </w:p>
  </w:footnote>
  <w:footnote w:id="16">
    <w:p w14:paraId="3EB5B2CD" w14:textId="0A1B9215" w:rsidR="007F77D8" w:rsidRPr="00FD0322" w:rsidRDefault="007F77D8">
      <w:pPr>
        <w:pStyle w:val="FootnoteText"/>
        <w:rPr>
          <w:sz w:val="16"/>
          <w:szCs w:val="16"/>
          <w:lang w:val="en-US"/>
        </w:rPr>
      </w:pPr>
      <w:r w:rsidRPr="00DA1677">
        <w:rPr>
          <w:rStyle w:val="FootnoteReference"/>
          <w:sz w:val="16"/>
          <w:szCs w:val="16"/>
        </w:rPr>
        <w:footnoteRef/>
      </w:r>
      <w:r w:rsidRPr="00DA1677">
        <w:rPr>
          <w:sz w:val="16"/>
          <w:szCs w:val="16"/>
        </w:rPr>
        <w:t xml:space="preserve"> </w:t>
      </w:r>
      <w:r w:rsidRPr="00DA1677">
        <w:rPr>
          <w:sz w:val="16"/>
          <w:szCs w:val="16"/>
          <w:lang w:val="en-US"/>
        </w:rPr>
        <w:t xml:space="preserve">The last amendments were made in June 2021 - </w:t>
      </w:r>
      <w:hyperlink r:id="rId14" w:history="1">
        <w:r w:rsidRPr="00DA1677">
          <w:rPr>
            <w:rStyle w:val="Hyperlink"/>
            <w:sz w:val="16"/>
            <w:szCs w:val="16"/>
            <w:lang w:val="en-US"/>
          </w:rPr>
          <w:t>https://adilet.zan.kz/rus/docs/Z2100000056</w:t>
        </w:r>
      </w:hyperlink>
      <w:r w:rsidRPr="00DA1677">
        <w:rPr>
          <w:sz w:val="16"/>
          <w:szCs w:val="16"/>
          <w:lang w:val="en-US"/>
        </w:rPr>
        <w:t xml:space="preserve"> </w:t>
      </w:r>
    </w:p>
  </w:footnote>
  <w:footnote w:id="17">
    <w:p w14:paraId="1798E1BF" w14:textId="77777777" w:rsidR="00320D96" w:rsidRPr="00DA1677" w:rsidRDefault="00320D96" w:rsidP="00320D96">
      <w:pPr>
        <w:pStyle w:val="FootnoteText"/>
        <w:rPr>
          <w:sz w:val="16"/>
          <w:szCs w:val="16"/>
        </w:rPr>
      </w:pPr>
      <w:r w:rsidRPr="00DA1677">
        <w:rPr>
          <w:rStyle w:val="FootnoteReference"/>
          <w:sz w:val="16"/>
          <w:szCs w:val="16"/>
        </w:rPr>
        <w:footnoteRef/>
      </w:r>
      <w:r w:rsidRPr="00DA1677">
        <w:rPr>
          <w:sz w:val="16"/>
          <w:szCs w:val="16"/>
        </w:rPr>
        <w:t xml:space="preserve"> Minister of Education</w:t>
      </w:r>
    </w:p>
  </w:footnote>
  <w:footnote w:id="18">
    <w:p w14:paraId="73A4C387" w14:textId="39248A20" w:rsidR="007F77D8" w:rsidRPr="00DA1677" w:rsidRDefault="007F77D8" w:rsidP="00CD42A5">
      <w:pPr>
        <w:rPr>
          <w:sz w:val="16"/>
          <w:szCs w:val="16"/>
        </w:rPr>
      </w:pPr>
      <w:r w:rsidRPr="00DA1677">
        <w:rPr>
          <w:rStyle w:val="FootnoteReference"/>
          <w:sz w:val="16"/>
          <w:szCs w:val="16"/>
        </w:rPr>
        <w:footnoteRef/>
      </w:r>
      <w:r w:rsidRPr="00DA1677">
        <w:rPr>
          <w:sz w:val="16"/>
          <w:szCs w:val="16"/>
        </w:rPr>
        <w:t xml:space="preserve"> Education Management Information System (EMIS) in Eastern Europe and Central Asia</w:t>
      </w:r>
      <w:r w:rsidR="00DA1677" w:rsidRPr="00DA1677">
        <w:rPr>
          <w:sz w:val="16"/>
          <w:szCs w:val="16"/>
        </w:rPr>
        <w:t>, UNICEF 2022</w:t>
      </w:r>
    </w:p>
  </w:footnote>
  <w:footnote w:id="19">
    <w:p w14:paraId="5B7A30E3" w14:textId="77777777" w:rsidR="00135815" w:rsidRDefault="00135815" w:rsidP="00135815">
      <w:pPr>
        <w:pStyle w:val="FootnoteText"/>
      </w:pPr>
      <w:r>
        <w:rPr>
          <w:rStyle w:val="FootnoteReference"/>
        </w:rPr>
        <w:footnoteRef/>
      </w:r>
      <w:r>
        <w:t xml:space="preserve"> </w:t>
      </w:r>
      <w:hyperlink r:id="rId15" w:history="1">
        <w:r>
          <w:rPr>
            <w:rStyle w:val="Hyperlink"/>
          </w:rPr>
          <w:t>Communication search (ohchr.org)</w:t>
        </w:r>
      </w:hyperlink>
    </w:p>
  </w:footnote>
  <w:footnote w:id="20">
    <w:p w14:paraId="2F5AD870" w14:textId="77777777" w:rsidR="008922BE" w:rsidRPr="00BE3084" w:rsidRDefault="008922BE" w:rsidP="008922BE">
      <w:pPr>
        <w:pStyle w:val="FootnoteText"/>
        <w:rPr>
          <w:sz w:val="16"/>
          <w:szCs w:val="16"/>
        </w:rPr>
      </w:pPr>
      <w:r w:rsidRPr="00BE3084">
        <w:rPr>
          <w:sz w:val="16"/>
          <w:szCs w:val="16"/>
          <w:vertAlign w:val="superscript"/>
        </w:rPr>
        <w:footnoteRef/>
      </w:r>
      <w:r w:rsidRPr="00BE3084">
        <w:rPr>
          <w:sz w:val="16"/>
          <w:szCs w:val="16"/>
        </w:rPr>
        <w:t xml:space="preserve"> </w:t>
      </w:r>
      <w:sdt>
        <w:sdtPr>
          <w:rPr>
            <w:sz w:val="16"/>
            <w:szCs w:val="16"/>
          </w:rPr>
          <w:alias w:val="Document Title"/>
          <w:tag w:val="{&quot;templafy&quot;:{&quot;id&quot;:&quot;eab7e25f-4597-49d0-9e73-ad487ae6d869&quot;}}"/>
          <w:id w:val="-572044852"/>
          <w:placeholder>
            <w:docPart w:val="97DE7E292D1E4AFDAB82F9DE3B2CD0A4"/>
          </w:placeholder>
        </w:sdtPr>
        <w:sdtEndPr/>
        <w:sdtContent>
          <w:r w:rsidRPr="00BE3084">
            <w:rPr>
              <w:sz w:val="16"/>
              <w:szCs w:val="16"/>
            </w:rPr>
            <w:t>Situation Analysis on the Effects of and Responses to COVID-19 on the Education Sector in Central Asia - Kazakhstan Country Report, April 2022, UNESCO, UNICEF ECARO</w:t>
          </w:r>
        </w:sdtContent>
      </w:sdt>
    </w:p>
    <w:p w14:paraId="4B2E0579" w14:textId="77777777" w:rsidR="008922BE" w:rsidRPr="00BE3084" w:rsidRDefault="008922BE" w:rsidP="008922BE">
      <w:pPr>
        <w:pStyle w:val="FootnoteText"/>
        <w:rPr>
          <w:sz w:val="16"/>
          <w:szCs w:val="16"/>
        </w:rPr>
      </w:pPr>
    </w:p>
  </w:footnote>
  <w:footnote w:id="21">
    <w:p w14:paraId="766BD05E" w14:textId="78B65B49" w:rsidR="00425C68" w:rsidRPr="00425C68" w:rsidRDefault="00425C68" w:rsidP="00425C68">
      <w:pPr>
        <w:autoSpaceDE w:val="0"/>
        <w:autoSpaceDN w:val="0"/>
        <w:adjustRightInd w:val="0"/>
        <w:rPr>
          <w:sz w:val="16"/>
          <w:szCs w:val="16"/>
        </w:rPr>
      </w:pPr>
      <w:r w:rsidRPr="00425C68">
        <w:rPr>
          <w:rStyle w:val="FootnoteReference"/>
          <w:sz w:val="16"/>
          <w:szCs w:val="16"/>
        </w:rPr>
        <w:footnoteRef/>
      </w:r>
      <w:r w:rsidRPr="00425C68">
        <w:rPr>
          <w:sz w:val="16"/>
          <w:szCs w:val="16"/>
        </w:rPr>
        <w:t xml:space="preserve"> Feasibility study of Potential Technical and Financial Solutions for Upgrading School Connectivity to</w:t>
      </w:r>
      <w:r>
        <w:rPr>
          <w:sz w:val="16"/>
          <w:szCs w:val="16"/>
        </w:rPr>
        <w:t xml:space="preserve"> </w:t>
      </w:r>
      <w:r w:rsidRPr="00425C68">
        <w:rPr>
          <w:sz w:val="16"/>
          <w:szCs w:val="16"/>
        </w:rPr>
        <w:t>Broadband Speeds in Kazakhstan, UNICEF,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w:t>
    </w:r>
    <w:proofErr w:type="gramStart"/>
    <w:r w:rsidRPr="00F70507">
      <w:rPr>
        <w:b/>
        <w:sz w:val="14"/>
        <w:szCs w:val="14"/>
        <w:lang w:val="fr-CH"/>
      </w:rPr>
      <w:t>TEL:</w:t>
    </w:r>
    <w:proofErr w:type="gramEnd"/>
    <w:r w:rsidRPr="00F70507">
      <w:rPr>
        <w:b/>
        <w:sz w:val="14"/>
        <w:szCs w:val="14"/>
        <w:lang w:val="fr-CH"/>
      </w:rPr>
      <w:t xml:space="preserve">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06A36"/>
    <w:multiLevelType w:val="hybridMultilevel"/>
    <w:tmpl w:val="C918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55265"/>
    <w:multiLevelType w:val="hybridMultilevel"/>
    <w:tmpl w:val="BA1410E8"/>
    <w:lvl w:ilvl="0" w:tplc="E80A4B74">
      <w:start w:val="1"/>
      <w:numFmt w:val="decimal"/>
      <w:lvlText w:val="%1)"/>
      <w:lvlJc w:val="left"/>
      <w:pPr>
        <w:ind w:left="426" w:hanging="360"/>
      </w:pPr>
      <w:rPr>
        <w:rFonts w:hint="default"/>
        <w:sz w:val="2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B5A45BF"/>
    <w:multiLevelType w:val="hybridMultilevel"/>
    <w:tmpl w:val="6E9E2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99AEA7"/>
    <w:multiLevelType w:val="hybridMultilevel"/>
    <w:tmpl w:val="50C65206"/>
    <w:lvl w:ilvl="0" w:tplc="13D8C142">
      <w:numFmt w:val="none"/>
      <w:lvlText w:val=""/>
      <w:lvlJc w:val="left"/>
      <w:pPr>
        <w:tabs>
          <w:tab w:val="num" w:pos="360"/>
        </w:tabs>
      </w:pPr>
    </w:lvl>
    <w:lvl w:ilvl="1" w:tplc="73B8C920">
      <w:start w:val="1"/>
      <w:numFmt w:val="lowerLetter"/>
      <w:lvlText w:val="%2."/>
      <w:lvlJc w:val="left"/>
      <w:pPr>
        <w:ind w:left="1440" w:hanging="360"/>
      </w:pPr>
    </w:lvl>
    <w:lvl w:ilvl="2" w:tplc="855E033A">
      <w:start w:val="1"/>
      <w:numFmt w:val="lowerRoman"/>
      <w:lvlText w:val="%3."/>
      <w:lvlJc w:val="right"/>
      <w:pPr>
        <w:ind w:left="2160" w:hanging="180"/>
      </w:pPr>
    </w:lvl>
    <w:lvl w:ilvl="3" w:tplc="0C58FBC4">
      <w:start w:val="1"/>
      <w:numFmt w:val="decimal"/>
      <w:lvlText w:val="%4."/>
      <w:lvlJc w:val="left"/>
      <w:pPr>
        <w:ind w:left="2880" w:hanging="360"/>
      </w:pPr>
    </w:lvl>
    <w:lvl w:ilvl="4" w:tplc="2C981CB6">
      <w:start w:val="1"/>
      <w:numFmt w:val="lowerLetter"/>
      <w:lvlText w:val="%5."/>
      <w:lvlJc w:val="left"/>
      <w:pPr>
        <w:ind w:left="3600" w:hanging="360"/>
      </w:pPr>
    </w:lvl>
    <w:lvl w:ilvl="5" w:tplc="C602F200">
      <w:start w:val="1"/>
      <w:numFmt w:val="lowerRoman"/>
      <w:lvlText w:val="%6."/>
      <w:lvlJc w:val="right"/>
      <w:pPr>
        <w:ind w:left="4320" w:hanging="180"/>
      </w:pPr>
    </w:lvl>
    <w:lvl w:ilvl="6" w:tplc="9BC0BBFA">
      <w:start w:val="1"/>
      <w:numFmt w:val="decimal"/>
      <w:lvlText w:val="%7."/>
      <w:lvlJc w:val="left"/>
      <w:pPr>
        <w:ind w:left="5040" w:hanging="360"/>
      </w:pPr>
    </w:lvl>
    <w:lvl w:ilvl="7" w:tplc="17D475D2">
      <w:start w:val="1"/>
      <w:numFmt w:val="lowerLetter"/>
      <w:lvlText w:val="%8."/>
      <w:lvlJc w:val="left"/>
      <w:pPr>
        <w:ind w:left="5760" w:hanging="360"/>
      </w:pPr>
    </w:lvl>
    <w:lvl w:ilvl="8" w:tplc="8E6E9F32">
      <w:start w:val="1"/>
      <w:numFmt w:val="lowerRoman"/>
      <w:lvlText w:val="%9."/>
      <w:lvlJc w:val="right"/>
      <w:pPr>
        <w:ind w:left="6480" w:hanging="180"/>
      </w:pPr>
    </w:lvl>
  </w:abstractNum>
  <w:abstractNum w:abstractNumId="30" w15:restartNumberingAfterBreak="0">
    <w:nsid w:val="5E234182"/>
    <w:multiLevelType w:val="hybridMultilevel"/>
    <w:tmpl w:val="A588F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551D69"/>
    <w:multiLevelType w:val="hybridMultilevel"/>
    <w:tmpl w:val="F956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4BAB29"/>
    <w:multiLevelType w:val="hybridMultilevel"/>
    <w:tmpl w:val="FFFFFFFF"/>
    <w:lvl w:ilvl="0" w:tplc="394A3440">
      <w:start w:val="1"/>
      <w:numFmt w:val="bullet"/>
      <w:lvlText w:val=""/>
      <w:lvlJc w:val="left"/>
      <w:pPr>
        <w:ind w:left="720" w:hanging="360"/>
      </w:pPr>
      <w:rPr>
        <w:rFonts w:ascii="Symbol" w:hAnsi="Symbol" w:hint="default"/>
      </w:rPr>
    </w:lvl>
    <w:lvl w:ilvl="1" w:tplc="EE34BF1A">
      <w:start w:val="1"/>
      <w:numFmt w:val="bullet"/>
      <w:lvlText w:val="o"/>
      <w:lvlJc w:val="left"/>
      <w:pPr>
        <w:ind w:left="1440" w:hanging="360"/>
      </w:pPr>
      <w:rPr>
        <w:rFonts w:ascii="Courier New" w:hAnsi="Courier New" w:hint="default"/>
      </w:rPr>
    </w:lvl>
    <w:lvl w:ilvl="2" w:tplc="F8601F1E">
      <w:start w:val="1"/>
      <w:numFmt w:val="bullet"/>
      <w:lvlText w:val=""/>
      <w:lvlJc w:val="left"/>
      <w:pPr>
        <w:ind w:left="2160" w:hanging="360"/>
      </w:pPr>
      <w:rPr>
        <w:rFonts w:ascii="Wingdings" w:hAnsi="Wingdings" w:hint="default"/>
      </w:rPr>
    </w:lvl>
    <w:lvl w:ilvl="3" w:tplc="41F822FA">
      <w:start w:val="1"/>
      <w:numFmt w:val="bullet"/>
      <w:lvlText w:val=""/>
      <w:lvlJc w:val="left"/>
      <w:pPr>
        <w:ind w:left="2880" w:hanging="360"/>
      </w:pPr>
      <w:rPr>
        <w:rFonts w:ascii="Symbol" w:hAnsi="Symbol" w:hint="default"/>
      </w:rPr>
    </w:lvl>
    <w:lvl w:ilvl="4" w:tplc="304A0190">
      <w:start w:val="1"/>
      <w:numFmt w:val="bullet"/>
      <w:lvlText w:val="o"/>
      <w:lvlJc w:val="left"/>
      <w:pPr>
        <w:ind w:left="3600" w:hanging="360"/>
      </w:pPr>
      <w:rPr>
        <w:rFonts w:ascii="Courier New" w:hAnsi="Courier New" w:hint="default"/>
      </w:rPr>
    </w:lvl>
    <w:lvl w:ilvl="5" w:tplc="34D64A74">
      <w:start w:val="1"/>
      <w:numFmt w:val="bullet"/>
      <w:lvlText w:val=""/>
      <w:lvlJc w:val="left"/>
      <w:pPr>
        <w:ind w:left="4320" w:hanging="360"/>
      </w:pPr>
      <w:rPr>
        <w:rFonts w:ascii="Wingdings" w:hAnsi="Wingdings" w:hint="default"/>
      </w:rPr>
    </w:lvl>
    <w:lvl w:ilvl="6" w:tplc="AD340EAC">
      <w:start w:val="1"/>
      <w:numFmt w:val="bullet"/>
      <w:lvlText w:val=""/>
      <w:lvlJc w:val="left"/>
      <w:pPr>
        <w:ind w:left="5040" w:hanging="360"/>
      </w:pPr>
      <w:rPr>
        <w:rFonts w:ascii="Symbol" w:hAnsi="Symbol" w:hint="default"/>
      </w:rPr>
    </w:lvl>
    <w:lvl w:ilvl="7" w:tplc="51B4FBEA">
      <w:start w:val="1"/>
      <w:numFmt w:val="bullet"/>
      <w:lvlText w:val="o"/>
      <w:lvlJc w:val="left"/>
      <w:pPr>
        <w:ind w:left="5760" w:hanging="360"/>
      </w:pPr>
      <w:rPr>
        <w:rFonts w:ascii="Courier New" w:hAnsi="Courier New" w:hint="default"/>
      </w:rPr>
    </w:lvl>
    <w:lvl w:ilvl="8" w:tplc="C4BE590C">
      <w:start w:val="1"/>
      <w:numFmt w:val="bullet"/>
      <w:lvlText w:val=""/>
      <w:lvlJc w:val="left"/>
      <w:pPr>
        <w:ind w:left="6480" w:hanging="360"/>
      </w:pPr>
      <w:rPr>
        <w:rFonts w:ascii="Wingdings" w:hAnsi="Wingdings" w:hint="default"/>
      </w:rPr>
    </w:lvl>
  </w:abstractNum>
  <w:abstractNum w:abstractNumId="34"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5"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39"/>
  </w:num>
  <w:num w:numId="4">
    <w:abstractNumId w:val="24"/>
  </w:num>
  <w:num w:numId="5">
    <w:abstractNumId w:val="10"/>
  </w:num>
  <w:num w:numId="6">
    <w:abstractNumId w:val="25"/>
  </w:num>
  <w:num w:numId="7">
    <w:abstractNumId w:val="14"/>
  </w:num>
  <w:num w:numId="8">
    <w:abstractNumId w:val="3"/>
  </w:num>
  <w:num w:numId="9">
    <w:abstractNumId w:val="15"/>
  </w:num>
  <w:num w:numId="10">
    <w:abstractNumId w:val="5"/>
  </w:num>
  <w:num w:numId="11">
    <w:abstractNumId w:val="2"/>
  </w:num>
  <w:num w:numId="12">
    <w:abstractNumId w:val="12"/>
  </w:num>
  <w:num w:numId="13">
    <w:abstractNumId w:val="37"/>
  </w:num>
  <w:num w:numId="14">
    <w:abstractNumId w:val="38"/>
  </w:num>
  <w:num w:numId="15">
    <w:abstractNumId w:val="20"/>
  </w:num>
  <w:num w:numId="16">
    <w:abstractNumId w:val="7"/>
  </w:num>
  <w:num w:numId="17">
    <w:abstractNumId w:val="0"/>
  </w:num>
  <w:num w:numId="18">
    <w:abstractNumId w:val="28"/>
  </w:num>
  <w:num w:numId="19">
    <w:abstractNumId w:val="8"/>
  </w:num>
  <w:num w:numId="20">
    <w:abstractNumId w:val="19"/>
  </w:num>
  <w:num w:numId="21">
    <w:abstractNumId w:val="6"/>
  </w:num>
  <w:num w:numId="22">
    <w:abstractNumId w:val="26"/>
  </w:num>
  <w:num w:numId="23">
    <w:abstractNumId w:val="23"/>
  </w:num>
  <w:num w:numId="24">
    <w:abstractNumId w:val="16"/>
  </w:num>
  <w:num w:numId="25">
    <w:abstractNumId w:val="34"/>
  </w:num>
  <w:num w:numId="26">
    <w:abstractNumId w:val="22"/>
  </w:num>
  <w:num w:numId="27">
    <w:abstractNumId w:val="35"/>
  </w:num>
  <w:num w:numId="28">
    <w:abstractNumId w:val="11"/>
  </w:num>
  <w:num w:numId="29">
    <w:abstractNumId w:val="4"/>
  </w:num>
  <w:num w:numId="30">
    <w:abstractNumId w:val="32"/>
  </w:num>
  <w:num w:numId="3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num>
  <w:num w:numId="34">
    <w:abstractNumId w:val="9"/>
  </w:num>
  <w:num w:numId="35">
    <w:abstractNumId w:val="33"/>
  </w:num>
  <w:num w:numId="36">
    <w:abstractNumId w:val="31"/>
  </w:num>
  <w:num w:numId="37">
    <w:abstractNumId w:val="30"/>
  </w:num>
  <w:num w:numId="38">
    <w:abstractNumId w:val="27"/>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15FB1"/>
    <w:rsid w:val="00017F32"/>
    <w:rsid w:val="000206FE"/>
    <w:rsid w:val="00021AFA"/>
    <w:rsid w:val="00023D7B"/>
    <w:rsid w:val="00025CF5"/>
    <w:rsid w:val="00026D1F"/>
    <w:rsid w:val="00032618"/>
    <w:rsid w:val="000340E3"/>
    <w:rsid w:val="00034190"/>
    <w:rsid w:val="0003674D"/>
    <w:rsid w:val="00037BEC"/>
    <w:rsid w:val="000409CF"/>
    <w:rsid w:val="0004410F"/>
    <w:rsid w:val="000448F9"/>
    <w:rsid w:val="00045859"/>
    <w:rsid w:val="00047B25"/>
    <w:rsid w:val="00047CF7"/>
    <w:rsid w:val="000533C5"/>
    <w:rsid w:val="000538D2"/>
    <w:rsid w:val="0005390B"/>
    <w:rsid w:val="000539DC"/>
    <w:rsid w:val="000552AA"/>
    <w:rsid w:val="00063931"/>
    <w:rsid w:val="00063BFD"/>
    <w:rsid w:val="00065FA8"/>
    <w:rsid w:val="00066C54"/>
    <w:rsid w:val="00076B62"/>
    <w:rsid w:val="00077294"/>
    <w:rsid w:val="000819F4"/>
    <w:rsid w:val="000875C6"/>
    <w:rsid w:val="00090A38"/>
    <w:rsid w:val="00091BF0"/>
    <w:rsid w:val="000A2B89"/>
    <w:rsid w:val="000A55FA"/>
    <w:rsid w:val="000A5E1C"/>
    <w:rsid w:val="000A6F03"/>
    <w:rsid w:val="000B4861"/>
    <w:rsid w:val="000B6749"/>
    <w:rsid w:val="000B689C"/>
    <w:rsid w:val="000B7800"/>
    <w:rsid w:val="000C0632"/>
    <w:rsid w:val="000C73CD"/>
    <w:rsid w:val="000C7C7B"/>
    <w:rsid w:val="000D210E"/>
    <w:rsid w:val="000D34F2"/>
    <w:rsid w:val="000D7AE5"/>
    <w:rsid w:val="000D7F48"/>
    <w:rsid w:val="000E42EE"/>
    <w:rsid w:val="000E603B"/>
    <w:rsid w:val="000F183C"/>
    <w:rsid w:val="000F389C"/>
    <w:rsid w:val="000F7A78"/>
    <w:rsid w:val="0010166B"/>
    <w:rsid w:val="00101B9A"/>
    <w:rsid w:val="001049CA"/>
    <w:rsid w:val="001061C5"/>
    <w:rsid w:val="00106F64"/>
    <w:rsid w:val="0010782F"/>
    <w:rsid w:val="00112F02"/>
    <w:rsid w:val="00114066"/>
    <w:rsid w:val="00115798"/>
    <w:rsid w:val="00116B8F"/>
    <w:rsid w:val="0011790E"/>
    <w:rsid w:val="001205D6"/>
    <w:rsid w:val="00125838"/>
    <w:rsid w:val="00127564"/>
    <w:rsid w:val="00127D35"/>
    <w:rsid w:val="00131EB4"/>
    <w:rsid w:val="0013522B"/>
    <w:rsid w:val="00135815"/>
    <w:rsid w:val="00136FF7"/>
    <w:rsid w:val="00141703"/>
    <w:rsid w:val="00141716"/>
    <w:rsid w:val="00141CC4"/>
    <w:rsid w:val="00143D37"/>
    <w:rsid w:val="0014528C"/>
    <w:rsid w:val="001456CB"/>
    <w:rsid w:val="00145F11"/>
    <w:rsid w:val="001512DF"/>
    <w:rsid w:val="001527A3"/>
    <w:rsid w:val="001537CC"/>
    <w:rsid w:val="001537F2"/>
    <w:rsid w:val="00153DB2"/>
    <w:rsid w:val="0015615C"/>
    <w:rsid w:val="0016148A"/>
    <w:rsid w:val="0016428B"/>
    <w:rsid w:val="00164B00"/>
    <w:rsid w:val="001676BA"/>
    <w:rsid w:val="001718CD"/>
    <w:rsid w:val="00174C0E"/>
    <w:rsid w:val="00175CFD"/>
    <w:rsid w:val="00175DC2"/>
    <w:rsid w:val="0018049C"/>
    <w:rsid w:val="001816D2"/>
    <w:rsid w:val="00181FDD"/>
    <w:rsid w:val="0018723E"/>
    <w:rsid w:val="001922D4"/>
    <w:rsid w:val="00194332"/>
    <w:rsid w:val="001A09D2"/>
    <w:rsid w:val="001A14F5"/>
    <w:rsid w:val="001A15A2"/>
    <w:rsid w:val="001A1703"/>
    <w:rsid w:val="001A1BF3"/>
    <w:rsid w:val="001B1232"/>
    <w:rsid w:val="001B1708"/>
    <w:rsid w:val="001B7B09"/>
    <w:rsid w:val="001C0403"/>
    <w:rsid w:val="001C131E"/>
    <w:rsid w:val="001C4161"/>
    <w:rsid w:val="001C4360"/>
    <w:rsid w:val="001C70FD"/>
    <w:rsid w:val="001D0197"/>
    <w:rsid w:val="001D01A0"/>
    <w:rsid w:val="001D2D0D"/>
    <w:rsid w:val="001D3313"/>
    <w:rsid w:val="001D3936"/>
    <w:rsid w:val="001D4A76"/>
    <w:rsid w:val="001D7566"/>
    <w:rsid w:val="001E3384"/>
    <w:rsid w:val="001E77DB"/>
    <w:rsid w:val="001F36C3"/>
    <w:rsid w:val="001F6512"/>
    <w:rsid w:val="002028A9"/>
    <w:rsid w:val="00203CE4"/>
    <w:rsid w:val="00206F0C"/>
    <w:rsid w:val="00210911"/>
    <w:rsid w:val="00211233"/>
    <w:rsid w:val="00211332"/>
    <w:rsid w:val="0021296A"/>
    <w:rsid w:val="002129D5"/>
    <w:rsid w:val="00213199"/>
    <w:rsid w:val="00221893"/>
    <w:rsid w:val="0022212E"/>
    <w:rsid w:val="00224386"/>
    <w:rsid w:val="00224F6F"/>
    <w:rsid w:val="00227E2F"/>
    <w:rsid w:val="00230775"/>
    <w:rsid w:val="002323C0"/>
    <w:rsid w:val="002342B1"/>
    <w:rsid w:val="00235A1A"/>
    <w:rsid w:val="00235FE4"/>
    <w:rsid w:val="0024206D"/>
    <w:rsid w:val="002431DB"/>
    <w:rsid w:val="00244860"/>
    <w:rsid w:val="0024583B"/>
    <w:rsid w:val="00245AD1"/>
    <w:rsid w:val="0025174E"/>
    <w:rsid w:val="002554E4"/>
    <w:rsid w:val="0025789C"/>
    <w:rsid w:val="002619FC"/>
    <w:rsid w:val="002641A8"/>
    <w:rsid w:val="00266D70"/>
    <w:rsid w:val="002720BF"/>
    <w:rsid w:val="0027321B"/>
    <w:rsid w:val="002738B6"/>
    <w:rsid w:val="00273A31"/>
    <w:rsid w:val="00276B94"/>
    <w:rsid w:val="00281673"/>
    <w:rsid w:val="00281827"/>
    <w:rsid w:val="002819F7"/>
    <w:rsid w:val="00282983"/>
    <w:rsid w:val="00282E14"/>
    <w:rsid w:val="00283D3B"/>
    <w:rsid w:val="002840F8"/>
    <w:rsid w:val="0028483F"/>
    <w:rsid w:val="0028546D"/>
    <w:rsid w:val="0028624E"/>
    <w:rsid w:val="002863A2"/>
    <w:rsid w:val="00287B80"/>
    <w:rsid w:val="00291E28"/>
    <w:rsid w:val="00293170"/>
    <w:rsid w:val="00293243"/>
    <w:rsid w:val="00293C30"/>
    <w:rsid w:val="002948E0"/>
    <w:rsid w:val="00295277"/>
    <w:rsid w:val="002969BF"/>
    <w:rsid w:val="002975A3"/>
    <w:rsid w:val="00297B0A"/>
    <w:rsid w:val="00297F2D"/>
    <w:rsid w:val="002A0CD8"/>
    <w:rsid w:val="002A43A1"/>
    <w:rsid w:val="002A5E62"/>
    <w:rsid w:val="002B0220"/>
    <w:rsid w:val="002B18F0"/>
    <w:rsid w:val="002C3EBC"/>
    <w:rsid w:val="002C4048"/>
    <w:rsid w:val="002C4C3F"/>
    <w:rsid w:val="002C65D5"/>
    <w:rsid w:val="002D0F48"/>
    <w:rsid w:val="002D6518"/>
    <w:rsid w:val="002D6F92"/>
    <w:rsid w:val="002D73E4"/>
    <w:rsid w:val="002E08AC"/>
    <w:rsid w:val="002E65F4"/>
    <w:rsid w:val="002E7192"/>
    <w:rsid w:val="002E795F"/>
    <w:rsid w:val="002F13C9"/>
    <w:rsid w:val="002F3F21"/>
    <w:rsid w:val="002F51FF"/>
    <w:rsid w:val="00300525"/>
    <w:rsid w:val="003005DF"/>
    <w:rsid w:val="003011CC"/>
    <w:rsid w:val="0030229B"/>
    <w:rsid w:val="00304641"/>
    <w:rsid w:val="00305B08"/>
    <w:rsid w:val="0031252E"/>
    <w:rsid w:val="00315265"/>
    <w:rsid w:val="00316FE4"/>
    <w:rsid w:val="00320305"/>
    <w:rsid w:val="00320D96"/>
    <w:rsid w:val="003250C9"/>
    <w:rsid w:val="00331C77"/>
    <w:rsid w:val="00335FB9"/>
    <w:rsid w:val="00337B7A"/>
    <w:rsid w:val="00341CB8"/>
    <w:rsid w:val="00351BF3"/>
    <w:rsid w:val="00352AC5"/>
    <w:rsid w:val="00356299"/>
    <w:rsid w:val="003577DB"/>
    <w:rsid w:val="00357F6B"/>
    <w:rsid w:val="00362243"/>
    <w:rsid w:val="003631A5"/>
    <w:rsid w:val="00365D87"/>
    <w:rsid w:val="0037113B"/>
    <w:rsid w:val="00373EF9"/>
    <w:rsid w:val="0037557C"/>
    <w:rsid w:val="00376F39"/>
    <w:rsid w:val="00380489"/>
    <w:rsid w:val="00380673"/>
    <w:rsid w:val="00385A89"/>
    <w:rsid w:val="003874FB"/>
    <w:rsid w:val="003915DB"/>
    <w:rsid w:val="00392051"/>
    <w:rsid w:val="00394816"/>
    <w:rsid w:val="00394820"/>
    <w:rsid w:val="003956EF"/>
    <w:rsid w:val="003967F3"/>
    <w:rsid w:val="00396E4C"/>
    <w:rsid w:val="003A08A4"/>
    <w:rsid w:val="003A3452"/>
    <w:rsid w:val="003A3957"/>
    <w:rsid w:val="003A3CF5"/>
    <w:rsid w:val="003A480B"/>
    <w:rsid w:val="003A66B7"/>
    <w:rsid w:val="003B4D34"/>
    <w:rsid w:val="003C1841"/>
    <w:rsid w:val="003C223B"/>
    <w:rsid w:val="003C2995"/>
    <w:rsid w:val="003C37C3"/>
    <w:rsid w:val="003C5CB6"/>
    <w:rsid w:val="003C63AC"/>
    <w:rsid w:val="003D0C10"/>
    <w:rsid w:val="003D3D66"/>
    <w:rsid w:val="003D4E5B"/>
    <w:rsid w:val="003D58D2"/>
    <w:rsid w:val="003D636F"/>
    <w:rsid w:val="003D7325"/>
    <w:rsid w:val="003E1831"/>
    <w:rsid w:val="003E35AF"/>
    <w:rsid w:val="003E552B"/>
    <w:rsid w:val="003F3CBC"/>
    <w:rsid w:val="003F7C17"/>
    <w:rsid w:val="00401FD2"/>
    <w:rsid w:val="00403BD9"/>
    <w:rsid w:val="00410560"/>
    <w:rsid w:val="00414F51"/>
    <w:rsid w:val="0041504D"/>
    <w:rsid w:val="004153DE"/>
    <w:rsid w:val="00415EFC"/>
    <w:rsid w:val="0041783C"/>
    <w:rsid w:val="0042092F"/>
    <w:rsid w:val="00421B09"/>
    <w:rsid w:val="00422D33"/>
    <w:rsid w:val="00425C68"/>
    <w:rsid w:val="00440385"/>
    <w:rsid w:val="00440E30"/>
    <w:rsid w:val="00440ED0"/>
    <w:rsid w:val="0044209B"/>
    <w:rsid w:val="00443DF5"/>
    <w:rsid w:val="00447412"/>
    <w:rsid w:val="004522CB"/>
    <w:rsid w:val="00455C6D"/>
    <w:rsid w:val="00456419"/>
    <w:rsid w:val="00457EBC"/>
    <w:rsid w:val="00460258"/>
    <w:rsid w:val="00461039"/>
    <w:rsid w:val="00462635"/>
    <w:rsid w:val="00462B2D"/>
    <w:rsid w:val="00465C16"/>
    <w:rsid w:val="0047059A"/>
    <w:rsid w:val="00473022"/>
    <w:rsid w:val="004731E0"/>
    <w:rsid w:val="00475FD8"/>
    <w:rsid w:val="00475FF4"/>
    <w:rsid w:val="00476581"/>
    <w:rsid w:val="00476902"/>
    <w:rsid w:val="00477AB9"/>
    <w:rsid w:val="0048012F"/>
    <w:rsid w:val="00481278"/>
    <w:rsid w:val="0048657B"/>
    <w:rsid w:val="00487904"/>
    <w:rsid w:val="00487E65"/>
    <w:rsid w:val="00492344"/>
    <w:rsid w:val="00496A36"/>
    <w:rsid w:val="0049752F"/>
    <w:rsid w:val="004A07F3"/>
    <w:rsid w:val="004A33A3"/>
    <w:rsid w:val="004A3D24"/>
    <w:rsid w:val="004A5453"/>
    <w:rsid w:val="004A5A19"/>
    <w:rsid w:val="004A5D9B"/>
    <w:rsid w:val="004B0403"/>
    <w:rsid w:val="004B19B2"/>
    <w:rsid w:val="004B25A9"/>
    <w:rsid w:val="004B3E1E"/>
    <w:rsid w:val="004B4CAC"/>
    <w:rsid w:val="004B7321"/>
    <w:rsid w:val="004B7843"/>
    <w:rsid w:val="004C044F"/>
    <w:rsid w:val="004C3905"/>
    <w:rsid w:val="004C4D56"/>
    <w:rsid w:val="004C5DA2"/>
    <w:rsid w:val="004D0922"/>
    <w:rsid w:val="004D21C9"/>
    <w:rsid w:val="004D31A2"/>
    <w:rsid w:val="004D5717"/>
    <w:rsid w:val="004D5D19"/>
    <w:rsid w:val="004D7173"/>
    <w:rsid w:val="004D7A0E"/>
    <w:rsid w:val="004E0AB6"/>
    <w:rsid w:val="004E3943"/>
    <w:rsid w:val="004E49EC"/>
    <w:rsid w:val="004E4B3B"/>
    <w:rsid w:val="004E4D86"/>
    <w:rsid w:val="004F2582"/>
    <w:rsid w:val="004F48D8"/>
    <w:rsid w:val="004F4DB0"/>
    <w:rsid w:val="004F70DF"/>
    <w:rsid w:val="004F7677"/>
    <w:rsid w:val="0050498B"/>
    <w:rsid w:val="00504D33"/>
    <w:rsid w:val="00504DA8"/>
    <w:rsid w:val="005129CC"/>
    <w:rsid w:val="00512A2F"/>
    <w:rsid w:val="005159F3"/>
    <w:rsid w:val="00517CC8"/>
    <w:rsid w:val="00520DCB"/>
    <w:rsid w:val="00521385"/>
    <w:rsid w:val="00522ED0"/>
    <w:rsid w:val="00522FE3"/>
    <w:rsid w:val="005275A0"/>
    <w:rsid w:val="00530EF5"/>
    <w:rsid w:val="00532A56"/>
    <w:rsid w:val="00532B19"/>
    <w:rsid w:val="00533014"/>
    <w:rsid w:val="00533455"/>
    <w:rsid w:val="00533E69"/>
    <w:rsid w:val="005346CB"/>
    <w:rsid w:val="00534FE0"/>
    <w:rsid w:val="00535992"/>
    <w:rsid w:val="0054110D"/>
    <w:rsid w:val="005417E4"/>
    <w:rsid w:val="005455F8"/>
    <w:rsid w:val="00553AC0"/>
    <w:rsid w:val="005549A9"/>
    <w:rsid w:val="0055573E"/>
    <w:rsid w:val="005590D9"/>
    <w:rsid w:val="00562D63"/>
    <w:rsid w:val="00570A1B"/>
    <w:rsid w:val="00570E41"/>
    <w:rsid w:val="005750D8"/>
    <w:rsid w:val="00576638"/>
    <w:rsid w:val="00582942"/>
    <w:rsid w:val="005849E6"/>
    <w:rsid w:val="00584B40"/>
    <w:rsid w:val="00585F8E"/>
    <w:rsid w:val="005871D9"/>
    <w:rsid w:val="005879B6"/>
    <w:rsid w:val="00592C16"/>
    <w:rsid w:val="00595709"/>
    <w:rsid w:val="005957ED"/>
    <w:rsid w:val="00596F06"/>
    <w:rsid w:val="005A35C2"/>
    <w:rsid w:val="005A4BEA"/>
    <w:rsid w:val="005A586C"/>
    <w:rsid w:val="005B0ABA"/>
    <w:rsid w:val="005B1ED7"/>
    <w:rsid w:val="005B5A6E"/>
    <w:rsid w:val="005B6196"/>
    <w:rsid w:val="005C4DEF"/>
    <w:rsid w:val="005C5DAE"/>
    <w:rsid w:val="005C6F47"/>
    <w:rsid w:val="005D142E"/>
    <w:rsid w:val="005D1849"/>
    <w:rsid w:val="005D1D58"/>
    <w:rsid w:val="005E52C3"/>
    <w:rsid w:val="005E7C37"/>
    <w:rsid w:val="005F019A"/>
    <w:rsid w:val="005F1708"/>
    <w:rsid w:val="005F1A5B"/>
    <w:rsid w:val="005F283E"/>
    <w:rsid w:val="005F3AFA"/>
    <w:rsid w:val="0060068B"/>
    <w:rsid w:val="0060078B"/>
    <w:rsid w:val="00602992"/>
    <w:rsid w:val="00604AA0"/>
    <w:rsid w:val="00604CC8"/>
    <w:rsid w:val="00606DB6"/>
    <w:rsid w:val="0060785C"/>
    <w:rsid w:val="006104D5"/>
    <w:rsid w:val="00610926"/>
    <w:rsid w:val="00615C15"/>
    <w:rsid w:val="006166AF"/>
    <w:rsid w:val="006173F6"/>
    <w:rsid w:val="00624C6E"/>
    <w:rsid w:val="006254D7"/>
    <w:rsid w:val="00627761"/>
    <w:rsid w:val="00627A52"/>
    <w:rsid w:val="00630470"/>
    <w:rsid w:val="006306D3"/>
    <w:rsid w:val="00631A8D"/>
    <w:rsid w:val="0063240F"/>
    <w:rsid w:val="00632C43"/>
    <w:rsid w:val="00635102"/>
    <w:rsid w:val="00636BD7"/>
    <w:rsid w:val="006375A5"/>
    <w:rsid w:val="006377FD"/>
    <w:rsid w:val="006412EA"/>
    <w:rsid w:val="006448E6"/>
    <w:rsid w:val="00644908"/>
    <w:rsid w:val="00645695"/>
    <w:rsid w:val="00650CD4"/>
    <w:rsid w:val="006605E5"/>
    <w:rsid w:val="00660EDA"/>
    <w:rsid w:val="006617A4"/>
    <w:rsid w:val="006640A0"/>
    <w:rsid w:val="006645E6"/>
    <w:rsid w:val="00664E2E"/>
    <w:rsid w:val="00666291"/>
    <w:rsid w:val="00667227"/>
    <w:rsid w:val="00667DA9"/>
    <w:rsid w:val="006715A5"/>
    <w:rsid w:val="00674243"/>
    <w:rsid w:val="006749F6"/>
    <w:rsid w:val="006813C2"/>
    <w:rsid w:val="00682D26"/>
    <w:rsid w:val="00682DDB"/>
    <w:rsid w:val="006834E4"/>
    <w:rsid w:val="0068408F"/>
    <w:rsid w:val="0068412A"/>
    <w:rsid w:val="00684E88"/>
    <w:rsid w:val="00687D69"/>
    <w:rsid w:val="00687E4F"/>
    <w:rsid w:val="006915B5"/>
    <w:rsid w:val="0069279F"/>
    <w:rsid w:val="0069285D"/>
    <w:rsid w:val="00694BEF"/>
    <w:rsid w:val="00694E2E"/>
    <w:rsid w:val="006951D3"/>
    <w:rsid w:val="00695968"/>
    <w:rsid w:val="00695C44"/>
    <w:rsid w:val="00695D3E"/>
    <w:rsid w:val="006A3698"/>
    <w:rsid w:val="006A3F7B"/>
    <w:rsid w:val="006A542A"/>
    <w:rsid w:val="006A5F20"/>
    <w:rsid w:val="006A7352"/>
    <w:rsid w:val="006B01AF"/>
    <w:rsid w:val="006B3E3F"/>
    <w:rsid w:val="006B441C"/>
    <w:rsid w:val="006B5A71"/>
    <w:rsid w:val="006B7D0F"/>
    <w:rsid w:val="006C2995"/>
    <w:rsid w:val="006C36B1"/>
    <w:rsid w:val="006D046C"/>
    <w:rsid w:val="006D18CA"/>
    <w:rsid w:val="006D3C41"/>
    <w:rsid w:val="006E4EE2"/>
    <w:rsid w:val="006E4FEE"/>
    <w:rsid w:val="006E6CC3"/>
    <w:rsid w:val="006F0EE4"/>
    <w:rsid w:val="006F790C"/>
    <w:rsid w:val="00706103"/>
    <w:rsid w:val="007108EF"/>
    <w:rsid w:val="007114F8"/>
    <w:rsid w:val="00712363"/>
    <w:rsid w:val="00712EFD"/>
    <w:rsid w:val="00714F3E"/>
    <w:rsid w:val="00716D30"/>
    <w:rsid w:val="00717D52"/>
    <w:rsid w:val="007210F6"/>
    <w:rsid w:val="00723438"/>
    <w:rsid w:val="0072576D"/>
    <w:rsid w:val="00726EF5"/>
    <w:rsid w:val="00727B1C"/>
    <w:rsid w:val="00730BFF"/>
    <w:rsid w:val="00733660"/>
    <w:rsid w:val="007340E1"/>
    <w:rsid w:val="00737A6B"/>
    <w:rsid w:val="00740AB2"/>
    <w:rsid w:val="0074192F"/>
    <w:rsid w:val="00741EBC"/>
    <w:rsid w:val="00742683"/>
    <w:rsid w:val="007427BD"/>
    <w:rsid w:val="007432E5"/>
    <w:rsid w:val="007450E8"/>
    <w:rsid w:val="007513EA"/>
    <w:rsid w:val="00757366"/>
    <w:rsid w:val="00757FDE"/>
    <w:rsid w:val="00760CDE"/>
    <w:rsid w:val="007625BA"/>
    <w:rsid w:val="00765196"/>
    <w:rsid w:val="00770BA7"/>
    <w:rsid w:val="00772D3E"/>
    <w:rsid w:val="00773D04"/>
    <w:rsid w:val="00776BDB"/>
    <w:rsid w:val="00776FDB"/>
    <w:rsid w:val="00780F70"/>
    <w:rsid w:val="00784407"/>
    <w:rsid w:val="0078542E"/>
    <w:rsid w:val="0078761F"/>
    <w:rsid w:val="00787B07"/>
    <w:rsid w:val="00790C76"/>
    <w:rsid w:val="00790CBE"/>
    <w:rsid w:val="00791F7F"/>
    <w:rsid w:val="00794A75"/>
    <w:rsid w:val="0079503A"/>
    <w:rsid w:val="00795469"/>
    <w:rsid w:val="007957CE"/>
    <w:rsid w:val="00795D42"/>
    <w:rsid w:val="007964F8"/>
    <w:rsid w:val="00796729"/>
    <w:rsid w:val="00797214"/>
    <w:rsid w:val="00797F04"/>
    <w:rsid w:val="007A291B"/>
    <w:rsid w:val="007A5691"/>
    <w:rsid w:val="007A62E2"/>
    <w:rsid w:val="007A6CE5"/>
    <w:rsid w:val="007B01A6"/>
    <w:rsid w:val="007B1119"/>
    <w:rsid w:val="007B14E2"/>
    <w:rsid w:val="007B240E"/>
    <w:rsid w:val="007B5185"/>
    <w:rsid w:val="007B5929"/>
    <w:rsid w:val="007B624B"/>
    <w:rsid w:val="007C12AA"/>
    <w:rsid w:val="007C4483"/>
    <w:rsid w:val="007C4A8E"/>
    <w:rsid w:val="007C5369"/>
    <w:rsid w:val="007D1657"/>
    <w:rsid w:val="007D47FE"/>
    <w:rsid w:val="007E39E1"/>
    <w:rsid w:val="007E4529"/>
    <w:rsid w:val="007E6E04"/>
    <w:rsid w:val="007F2E50"/>
    <w:rsid w:val="007F38D9"/>
    <w:rsid w:val="007F77D8"/>
    <w:rsid w:val="007F7DA3"/>
    <w:rsid w:val="00800C1C"/>
    <w:rsid w:val="0080366A"/>
    <w:rsid w:val="00807A53"/>
    <w:rsid w:val="00812E37"/>
    <w:rsid w:val="0081509E"/>
    <w:rsid w:val="0081788D"/>
    <w:rsid w:val="00824631"/>
    <w:rsid w:val="00825470"/>
    <w:rsid w:val="0083060F"/>
    <w:rsid w:val="00834AF0"/>
    <w:rsid w:val="00842120"/>
    <w:rsid w:val="00842220"/>
    <w:rsid w:val="008427AA"/>
    <w:rsid w:val="0084548B"/>
    <w:rsid w:val="00846230"/>
    <w:rsid w:val="00846B4A"/>
    <w:rsid w:val="00847A96"/>
    <w:rsid w:val="00852C44"/>
    <w:rsid w:val="00853280"/>
    <w:rsid w:val="008553DE"/>
    <w:rsid w:val="008568EA"/>
    <w:rsid w:val="008617C4"/>
    <w:rsid w:val="008628CC"/>
    <w:rsid w:val="0086348C"/>
    <w:rsid w:val="00864D7C"/>
    <w:rsid w:val="00864FD8"/>
    <w:rsid w:val="00865509"/>
    <w:rsid w:val="008656FA"/>
    <w:rsid w:val="00874280"/>
    <w:rsid w:val="00875D2A"/>
    <w:rsid w:val="008774E3"/>
    <w:rsid w:val="008777FA"/>
    <w:rsid w:val="0088144C"/>
    <w:rsid w:val="008842A9"/>
    <w:rsid w:val="00885F00"/>
    <w:rsid w:val="00891B88"/>
    <w:rsid w:val="008922BE"/>
    <w:rsid w:val="008A2957"/>
    <w:rsid w:val="008B1B01"/>
    <w:rsid w:val="008B33E8"/>
    <w:rsid w:val="008B4463"/>
    <w:rsid w:val="008B4DD7"/>
    <w:rsid w:val="008B4F3E"/>
    <w:rsid w:val="008C27BE"/>
    <w:rsid w:val="008C2924"/>
    <w:rsid w:val="008C60C0"/>
    <w:rsid w:val="008D02E5"/>
    <w:rsid w:val="008D18E9"/>
    <w:rsid w:val="008D1A3C"/>
    <w:rsid w:val="008D3B8A"/>
    <w:rsid w:val="008D4020"/>
    <w:rsid w:val="008E08C2"/>
    <w:rsid w:val="008E140A"/>
    <w:rsid w:val="008E46C1"/>
    <w:rsid w:val="008E60F4"/>
    <w:rsid w:val="008E73E2"/>
    <w:rsid w:val="008F041D"/>
    <w:rsid w:val="008F0635"/>
    <w:rsid w:val="00905D07"/>
    <w:rsid w:val="00910E16"/>
    <w:rsid w:val="0091343F"/>
    <w:rsid w:val="009139CB"/>
    <w:rsid w:val="00917948"/>
    <w:rsid w:val="009240B2"/>
    <w:rsid w:val="00925A9D"/>
    <w:rsid w:val="00925AA5"/>
    <w:rsid w:val="009301DA"/>
    <w:rsid w:val="00931493"/>
    <w:rsid w:val="009317F5"/>
    <w:rsid w:val="009335E3"/>
    <w:rsid w:val="009337F5"/>
    <w:rsid w:val="00935254"/>
    <w:rsid w:val="009353CB"/>
    <w:rsid w:val="009358CD"/>
    <w:rsid w:val="009372C9"/>
    <w:rsid w:val="009411EA"/>
    <w:rsid w:val="00944040"/>
    <w:rsid w:val="00944E25"/>
    <w:rsid w:val="00945265"/>
    <w:rsid w:val="009469B5"/>
    <w:rsid w:val="009473A1"/>
    <w:rsid w:val="009513E0"/>
    <w:rsid w:val="00951601"/>
    <w:rsid w:val="00953047"/>
    <w:rsid w:val="00955A9B"/>
    <w:rsid w:val="00955B59"/>
    <w:rsid w:val="00956146"/>
    <w:rsid w:val="0096370C"/>
    <w:rsid w:val="00965F62"/>
    <w:rsid w:val="00967728"/>
    <w:rsid w:val="00971EFD"/>
    <w:rsid w:val="009741D5"/>
    <w:rsid w:val="00976AED"/>
    <w:rsid w:val="00977A29"/>
    <w:rsid w:val="00977C96"/>
    <w:rsid w:val="00982FCF"/>
    <w:rsid w:val="00983FB8"/>
    <w:rsid w:val="0098565E"/>
    <w:rsid w:val="00986237"/>
    <w:rsid w:val="00991BC1"/>
    <w:rsid w:val="00996943"/>
    <w:rsid w:val="00996D50"/>
    <w:rsid w:val="0099759E"/>
    <w:rsid w:val="00997618"/>
    <w:rsid w:val="009A17BF"/>
    <w:rsid w:val="009A210D"/>
    <w:rsid w:val="009A2849"/>
    <w:rsid w:val="009A5A14"/>
    <w:rsid w:val="009A6737"/>
    <w:rsid w:val="009A73C4"/>
    <w:rsid w:val="009B012E"/>
    <w:rsid w:val="009B0F4E"/>
    <w:rsid w:val="009B113A"/>
    <w:rsid w:val="009B1C51"/>
    <w:rsid w:val="009B459A"/>
    <w:rsid w:val="009C13A4"/>
    <w:rsid w:val="009C3BA7"/>
    <w:rsid w:val="009C3BCA"/>
    <w:rsid w:val="009D1189"/>
    <w:rsid w:val="009D49D5"/>
    <w:rsid w:val="009D76A9"/>
    <w:rsid w:val="009D7D2C"/>
    <w:rsid w:val="009E00AF"/>
    <w:rsid w:val="009E1625"/>
    <w:rsid w:val="009E749A"/>
    <w:rsid w:val="009E7E26"/>
    <w:rsid w:val="009F18EC"/>
    <w:rsid w:val="009F2043"/>
    <w:rsid w:val="009F3BC9"/>
    <w:rsid w:val="009F3ECE"/>
    <w:rsid w:val="009F4BD3"/>
    <w:rsid w:val="00A01741"/>
    <w:rsid w:val="00A0276A"/>
    <w:rsid w:val="00A051DB"/>
    <w:rsid w:val="00A07823"/>
    <w:rsid w:val="00A1021E"/>
    <w:rsid w:val="00A10298"/>
    <w:rsid w:val="00A10B22"/>
    <w:rsid w:val="00A148C5"/>
    <w:rsid w:val="00A153DB"/>
    <w:rsid w:val="00A17545"/>
    <w:rsid w:val="00A21EF1"/>
    <w:rsid w:val="00A27CB0"/>
    <w:rsid w:val="00A30D96"/>
    <w:rsid w:val="00A3340A"/>
    <w:rsid w:val="00A34DA7"/>
    <w:rsid w:val="00A364CF"/>
    <w:rsid w:val="00A3761B"/>
    <w:rsid w:val="00A40490"/>
    <w:rsid w:val="00A4188C"/>
    <w:rsid w:val="00A43201"/>
    <w:rsid w:val="00A439B9"/>
    <w:rsid w:val="00A54482"/>
    <w:rsid w:val="00A5509A"/>
    <w:rsid w:val="00A564C7"/>
    <w:rsid w:val="00A61E26"/>
    <w:rsid w:val="00A63977"/>
    <w:rsid w:val="00A65784"/>
    <w:rsid w:val="00A6769E"/>
    <w:rsid w:val="00A700AD"/>
    <w:rsid w:val="00A761DB"/>
    <w:rsid w:val="00A83BEF"/>
    <w:rsid w:val="00A86730"/>
    <w:rsid w:val="00A86B19"/>
    <w:rsid w:val="00A86C41"/>
    <w:rsid w:val="00A86E08"/>
    <w:rsid w:val="00A87FB5"/>
    <w:rsid w:val="00A9048E"/>
    <w:rsid w:val="00A92727"/>
    <w:rsid w:val="00A93F3F"/>
    <w:rsid w:val="00A97D2E"/>
    <w:rsid w:val="00AA3895"/>
    <w:rsid w:val="00AA4829"/>
    <w:rsid w:val="00AB12FC"/>
    <w:rsid w:val="00AB2A38"/>
    <w:rsid w:val="00AB342F"/>
    <w:rsid w:val="00AC4D6E"/>
    <w:rsid w:val="00AC50E4"/>
    <w:rsid w:val="00AC55E3"/>
    <w:rsid w:val="00AC5826"/>
    <w:rsid w:val="00AD1796"/>
    <w:rsid w:val="00AD42A3"/>
    <w:rsid w:val="00AD4CA9"/>
    <w:rsid w:val="00AE2231"/>
    <w:rsid w:val="00AE2824"/>
    <w:rsid w:val="00AE54B2"/>
    <w:rsid w:val="00AE60AA"/>
    <w:rsid w:val="00AE69A2"/>
    <w:rsid w:val="00AE75DB"/>
    <w:rsid w:val="00AE796C"/>
    <w:rsid w:val="00AF1317"/>
    <w:rsid w:val="00AF291B"/>
    <w:rsid w:val="00AF3626"/>
    <w:rsid w:val="00AF5EC3"/>
    <w:rsid w:val="00AF7AC5"/>
    <w:rsid w:val="00B00312"/>
    <w:rsid w:val="00B0345E"/>
    <w:rsid w:val="00B04529"/>
    <w:rsid w:val="00B04C67"/>
    <w:rsid w:val="00B07FF9"/>
    <w:rsid w:val="00B103EE"/>
    <w:rsid w:val="00B129C5"/>
    <w:rsid w:val="00B12A6F"/>
    <w:rsid w:val="00B13589"/>
    <w:rsid w:val="00B14752"/>
    <w:rsid w:val="00B15AB1"/>
    <w:rsid w:val="00B1632F"/>
    <w:rsid w:val="00B16399"/>
    <w:rsid w:val="00B21658"/>
    <w:rsid w:val="00B234F6"/>
    <w:rsid w:val="00B244E0"/>
    <w:rsid w:val="00B246B4"/>
    <w:rsid w:val="00B2723B"/>
    <w:rsid w:val="00B31236"/>
    <w:rsid w:val="00B35118"/>
    <w:rsid w:val="00B3572F"/>
    <w:rsid w:val="00B35EAD"/>
    <w:rsid w:val="00B412B7"/>
    <w:rsid w:val="00B42B30"/>
    <w:rsid w:val="00B43D96"/>
    <w:rsid w:val="00B458F6"/>
    <w:rsid w:val="00B50202"/>
    <w:rsid w:val="00B54DD5"/>
    <w:rsid w:val="00B559AA"/>
    <w:rsid w:val="00B562FB"/>
    <w:rsid w:val="00B5640E"/>
    <w:rsid w:val="00B5744E"/>
    <w:rsid w:val="00B576FD"/>
    <w:rsid w:val="00B61545"/>
    <w:rsid w:val="00B64878"/>
    <w:rsid w:val="00B7425B"/>
    <w:rsid w:val="00B76539"/>
    <w:rsid w:val="00B765A9"/>
    <w:rsid w:val="00B81097"/>
    <w:rsid w:val="00B8362A"/>
    <w:rsid w:val="00B84F46"/>
    <w:rsid w:val="00B85B81"/>
    <w:rsid w:val="00B90EDE"/>
    <w:rsid w:val="00B92FBB"/>
    <w:rsid w:val="00B93BB0"/>
    <w:rsid w:val="00BA27E5"/>
    <w:rsid w:val="00BA668E"/>
    <w:rsid w:val="00BA74FC"/>
    <w:rsid w:val="00BB0CDE"/>
    <w:rsid w:val="00BB3673"/>
    <w:rsid w:val="00BC0473"/>
    <w:rsid w:val="00BC2424"/>
    <w:rsid w:val="00BC4E6C"/>
    <w:rsid w:val="00BC5052"/>
    <w:rsid w:val="00BC573E"/>
    <w:rsid w:val="00BD0CE6"/>
    <w:rsid w:val="00BD0E1A"/>
    <w:rsid w:val="00BD2C78"/>
    <w:rsid w:val="00BD578B"/>
    <w:rsid w:val="00BD6119"/>
    <w:rsid w:val="00BE2EB5"/>
    <w:rsid w:val="00BE3084"/>
    <w:rsid w:val="00BE65E9"/>
    <w:rsid w:val="00BE749A"/>
    <w:rsid w:val="00BF21EA"/>
    <w:rsid w:val="00BF3461"/>
    <w:rsid w:val="00BF69D2"/>
    <w:rsid w:val="00C022CB"/>
    <w:rsid w:val="00C0584C"/>
    <w:rsid w:val="00C07B5F"/>
    <w:rsid w:val="00C11321"/>
    <w:rsid w:val="00C12BED"/>
    <w:rsid w:val="00C14D14"/>
    <w:rsid w:val="00C17F37"/>
    <w:rsid w:val="00C20398"/>
    <w:rsid w:val="00C20AB6"/>
    <w:rsid w:val="00C234D8"/>
    <w:rsid w:val="00C23DDD"/>
    <w:rsid w:val="00C35851"/>
    <w:rsid w:val="00C35D78"/>
    <w:rsid w:val="00C36FFD"/>
    <w:rsid w:val="00C40D2C"/>
    <w:rsid w:val="00C5051C"/>
    <w:rsid w:val="00C54AB7"/>
    <w:rsid w:val="00C54BE4"/>
    <w:rsid w:val="00C6141D"/>
    <w:rsid w:val="00C64254"/>
    <w:rsid w:val="00C660C4"/>
    <w:rsid w:val="00C72FCF"/>
    <w:rsid w:val="00C73CD7"/>
    <w:rsid w:val="00C73FDC"/>
    <w:rsid w:val="00C74811"/>
    <w:rsid w:val="00C76BB9"/>
    <w:rsid w:val="00C772EF"/>
    <w:rsid w:val="00C77584"/>
    <w:rsid w:val="00C82CCE"/>
    <w:rsid w:val="00C853D9"/>
    <w:rsid w:val="00C922E3"/>
    <w:rsid w:val="00C92A1A"/>
    <w:rsid w:val="00C93045"/>
    <w:rsid w:val="00C96689"/>
    <w:rsid w:val="00CA0A3B"/>
    <w:rsid w:val="00CA5B8E"/>
    <w:rsid w:val="00CA65D2"/>
    <w:rsid w:val="00CB1C6E"/>
    <w:rsid w:val="00CC4107"/>
    <w:rsid w:val="00CC4649"/>
    <w:rsid w:val="00CC5BEF"/>
    <w:rsid w:val="00CC6E16"/>
    <w:rsid w:val="00CD0230"/>
    <w:rsid w:val="00CD055D"/>
    <w:rsid w:val="00CD1B21"/>
    <w:rsid w:val="00CD42A5"/>
    <w:rsid w:val="00CD4D5E"/>
    <w:rsid w:val="00CD6114"/>
    <w:rsid w:val="00CE2FD8"/>
    <w:rsid w:val="00CE6A0E"/>
    <w:rsid w:val="00CF3E86"/>
    <w:rsid w:val="00D00DDC"/>
    <w:rsid w:val="00D02F61"/>
    <w:rsid w:val="00D04803"/>
    <w:rsid w:val="00D1125E"/>
    <w:rsid w:val="00D115F7"/>
    <w:rsid w:val="00D11FD6"/>
    <w:rsid w:val="00D12389"/>
    <w:rsid w:val="00D149EB"/>
    <w:rsid w:val="00D2123D"/>
    <w:rsid w:val="00D230B7"/>
    <w:rsid w:val="00D23218"/>
    <w:rsid w:val="00D235BF"/>
    <w:rsid w:val="00D24502"/>
    <w:rsid w:val="00D258A7"/>
    <w:rsid w:val="00D2762D"/>
    <w:rsid w:val="00D27AB6"/>
    <w:rsid w:val="00D32293"/>
    <w:rsid w:val="00D32E5B"/>
    <w:rsid w:val="00D34C36"/>
    <w:rsid w:val="00D3608E"/>
    <w:rsid w:val="00D36635"/>
    <w:rsid w:val="00D40240"/>
    <w:rsid w:val="00D43FA7"/>
    <w:rsid w:val="00D44C57"/>
    <w:rsid w:val="00D45528"/>
    <w:rsid w:val="00D4635B"/>
    <w:rsid w:val="00D5082F"/>
    <w:rsid w:val="00D51B07"/>
    <w:rsid w:val="00D529C2"/>
    <w:rsid w:val="00D5367D"/>
    <w:rsid w:val="00D55480"/>
    <w:rsid w:val="00D621E6"/>
    <w:rsid w:val="00D62433"/>
    <w:rsid w:val="00D67524"/>
    <w:rsid w:val="00D70178"/>
    <w:rsid w:val="00D70A80"/>
    <w:rsid w:val="00D76C1B"/>
    <w:rsid w:val="00D77E0E"/>
    <w:rsid w:val="00D84C7E"/>
    <w:rsid w:val="00D87049"/>
    <w:rsid w:val="00D963DD"/>
    <w:rsid w:val="00D968C8"/>
    <w:rsid w:val="00D96B03"/>
    <w:rsid w:val="00D96C9F"/>
    <w:rsid w:val="00DA0A33"/>
    <w:rsid w:val="00DA144E"/>
    <w:rsid w:val="00DA1677"/>
    <w:rsid w:val="00DA2045"/>
    <w:rsid w:val="00DA3B78"/>
    <w:rsid w:val="00DA5FC2"/>
    <w:rsid w:val="00DB4CBC"/>
    <w:rsid w:val="00DB5055"/>
    <w:rsid w:val="00DB5616"/>
    <w:rsid w:val="00DB6337"/>
    <w:rsid w:val="00DC0CA6"/>
    <w:rsid w:val="00DC298E"/>
    <w:rsid w:val="00DC5931"/>
    <w:rsid w:val="00DD1AA1"/>
    <w:rsid w:val="00DD4909"/>
    <w:rsid w:val="00DD712C"/>
    <w:rsid w:val="00DE04F5"/>
    <w:rsid w:val="00DE219E"/>
    <w:rsid w:val="00DE6F37"/>
    <w:rsid w:val="00DF6463"/>
    <w:rsid w:val="00DF653F"/>
    <w:rsid w:val="00E05954"/>
    <w:rsid w:val="00E15347"/>
    <w:rsid w:val="00E22392"/>
    <w:rsid w:val="00E223BE"/>
    <w:rsid w:val="00E23A6B"/>
    <w:rsid w:val="00E23EA0"/>
    <w:rsid w:val="00E30296"/>
    <w:rsid w:val="00E312A9"/>
    <w:rsid w:val="00E320F9"/>
    <w:rsid w:val="00E324B1"/>
    <w:rsid w:val="00E33ECF"/>
    <w:rsid w:val="00E4367D"/>
    <w:rsid w:val="00E450D4"/>
    <w:rsid w:val="00E46A03"/>
    <w:rsid w:val="00E52EB4"/>
    <w:rsid w:val="00E55AFB"/>
    <w:rsid w:val="00E56372"/>
    <w:rsid w:val="00E57AD4"/>
    <w:rsid w:val="00E60057"/>
    <w:rsid w:val="00E63CB9"/>
    <w:rsid w:val="00E672CB"/>
    <w:rsid w:val="00E679E8"/>
    <w:rsid w:val="00E74839"/>
    <w:rsid w:val="00E75ED2"/>
    <w:rsid w:val="00E83CA7"/>
    <w:rsid w:val="00E84111"/>
    <w:rsid w:val="00E84288"/>
    <w:rsid w:val="00E84832"/>
    <w:rsid w:val="00E8787F"/>
    <w:rsid w:val="00E977AF"/>
    <w:rsid w:val="00EA179C"/>
    <w:rsid w:val="00EA2E22"/>
    <w:rsid w:val="00EA3F77"/>
    <w:rsid w:val="00EA5671"/>
    <w:rsid w:val="00EA5AD0"/>
    <w:rsid w:val="00EA6B3E"/>
    <w:rsid w:val="00EB1D75"/>
    <w:rsid w:val="00EB4A9D"/>
    <w:rsid w:val="00EB4CDE"/>
    <w:rsid w:val="00EC123F"/>
    <w:rsid w:val="00EC3E83"/>
    <w:rsid w:val="00EC618A"/>
    <w:rsid w:val="00EC798C"/>
    <w:rsid w:val="00ED053D"/>
    <w:rsid w:val="00EE0A7C"/>
    <w:rsid w:val="00EE1B8A"/>
    <w:rsid w:val="00EE1CC5"/>
    <w:rsid w:val="00EE51A1"/>
    <w:rsid w:val="00EE5BA8"/>
    <w:rsid w:val="00EE6765"/>
    <w:rsid w:val="00EF0B0D"/>
    <w:rsid w:val="00EF0EC3"/>
    <w:rsid w:val="00EF3443"/>
    <w:rsid w:val="00EF45DD"/>
    <w:rsid w:val="00EF7D86"/>
    <w:rsid w:val="00F006B5"/>
    <w:rsid w:val="00F012AB"/>
    <w:rsid w:val="00F03048"/>
    <w:rsid w:val="00F03119"/>
    <w:rsid w:val="00F0416B"/>
    <w:rsid w:val="00F06B36"/>
    <w:rsid w:val="00F1421C"/>
    <w:rsid w:val="00F25DBD"/>
    <w:rsid w:val="00F270EC"/>
    <w:rsid w:val="00F27B44"/>
    <w:rsid w:val="00F34778"/>
    <w:rsid w:val="00F37E34"/>
    <w:rsid w:val="00F406D0"/>
    <w:rsid w:val="00F44EA7"/>
    <w:rsid w:val="00F47B64"/>
    <w:rsid w:val="00F534BE"/>
    <w:rsid w:val="00F60F21"/>
    <w:rsid w:val="00F611C6"/>
    <w:rsid w:val="00F62027"/>
    <w:rsid w:val="00F62FA4"/>
    <w:rsid w:val="00F64BDF"/>
    <w:rsid w:val="00F64F91"/>
    <w:rsid w:val="00F6641D"/>
    <w:rsid w:val="00F667F5"/>
    <w:rsid w:val="00F70507"/>
    <w:rsid w:val="00F72972"/>
    <w:rsid w:val="00F7379F"/>
    <w:rsid w:val="00F73D72"/>
    <w:rsid w:val="00F743F8"/>
    <w:rsid w:val="00F746A1"/>
    <w:rsid w:val="00F76EF0"/>
    <w:rsid w:val="00F80A14"/>
    <w:rsid w:val="00F80D28"/>
    <w:rsid w:val="00F81658"/>
    <w:rsid w:val="00F82C5C"/>
    <w:rsid w:val="00F84B65"/>
    <w:rsid w:val="00F927D4"/>
    <w:rsid w:val="00F93E32"/>
    <w:rsid w:val="00F97C2A"/>
    <w:rsid w:val="00FA53BC"/>
    <w:rsid w:val="00FA61F7"/>
    <w:rsid w:val="00FB1650"/>
    <w:rsid w:val="00FB1FAE"/>
    <w:rsid w:val="00FB365F"/>
    <w:rsid w:val="00FB3AD9"/>
    <w:rsid w:val="00FB41B6"/>
    <w:rsid w:val="00FB7560"/>
    <w:rsid w:val="00FB7E14"/>
    <w:rsid w:val="00FC0762"/>
    <w:rsid w:val="00FC0B84"/>
    <w:rsid w:val="00FC1DDB"/>
    <w:rsid w:val="00FC5FF0"/>
    <w:rsid w:val="00FD0322"/>
    <w:rsid w:val="00FD41D3"/>
    <w:rsid w:val="00FD651D"/>
    <w:rsid w:val="00FD659F"/>
    <w:rsid w:val="00FE1FBF"/>
    <w:rsid w:val="00FE6E4C"/>
    <w:rsid w:val="00FF38BB"/>
    <w:rsid w:val="00FF3CEE"/>
    <w:rsid w:val="00FF5CFC"/>
    <w:rsid w:val="0189982C"/>
    <w:rsid w:val="01CAF5D4"/>
    <w:rsid w:val="01FCFBEC"/>
    <w:rsid w:val="022BD374"/>
    <w:rsid w:val="030A6592"/>
    <w:rsid w:val="03CF915B"/>
    <w:rsid w:val="056B61BC"/>
    <w:rsid w:val="05D8E3D9"/>
    <w:rsid w:val="063B061B"/>
    <w:rsid w:val="0889DA21"/>
    <w:rsid w:val="08A3027E"/>
    <w:rsid w:val="08B793FB"/>
    <w:rsid w:val="0BDAA340"/>
    <w:rsid w:val="0C05E872"/>
    <w:rsid w:val="0CB68AE1"/>
    <w:rsid w:val="0D7673A1"/>
    <w:rsid w:val="0E2608F3"/>
    <w:rsid w:val="0E8FD112"/>
    <w:rsid w:val="0FC1C5BB"/>
    <w:rsid w:val="0FC8F231"/>
    <w:rsid w:val="1004656D"/>
    <w:rsid w:val="10AE1463"/>
    <w:rsid w:val="1249E4C4"/>
    <w:rsid w:val="127F27CE"/>
    <w:rsid w:val="12D9F17C"/>
    <w:rsid w:val="13E5B525"/>
    <w:rsid w:val="146DC903"/>
    <w:rsid w:val="149A9A56"/>
    <w:rsid w:val="1506FB95"/>
    <w:rsid w:val="154D5E13"/>
    <w:rsid w:val="157A580A"/>
    <w:rsid w:val="162F8895"/>
    <w:rsid w:val="17AAFF12"/>
    <w:rsid w:val="19F44FF5"/>
    <w:rsid w:val="1ACBDB6C"/>
    <w:rsid w:val="1B25FAC7"/>
    <w:rsid w:val="1CC3741A"/>
    <w:rsid w:val="1DC6D157"/>
    <w:rsid w:val="1FA7E294"/>
    <w:rsid w:val="208B5D45"/>
    <w:rsid w:val="21199ABF"/>
    <w:rsid w:val="2170FE02"/>
    <w:rsid w:val="22443213"/>
    <w:rsid w:val="22B395D3"/>
    <w:rsid w:val="22D06539"/>
    <w:rsid w:val="22D34BF0"/>
    <w:rsid w:val="23B9BAB6"/>
    <w:rsid w:val="26D41E7F"/>
    <w:rsid w:val="27151479"/>
    <w:rsid w:val="274A7F0B"/>
    <w:rsid w:val="2878D885"/>
    <w:rsid w:val="2AF7C77F"/>
    <w:rsid w:val="2C4EA0F1"/>
    <w:rsid w:val="2C578A96"/>
    <w:rsid w:val="2D89213B"/>
    <w:rsid w:val="2F306E2D"/>
    <w:rsid w:val="2FB4A04F"/>
    <w:rsid w:val="30008690"/>
    <w:rsid w:val="336851B6"/>
    <w:rsid w:val="34EFF099"/>
    <w:rsid w:val="351E2006"/>
    <w:rsid w:val="352B90AD"/>
    <w:rsid w:val="35E2EAD2"/>
    <w:rsid w:val="36062791"/>
    <w:rsid w:val="369413E7"/>
    <w:rsid w:val="3890F497"/>
    <w:rsid w:val="3899206F"/>
    <w:rsid w:val="3915DC0E"/>
    <w:rsid w:val="399F4B3B"/>
    <w:rsid w:val="39BD9D9C"/>
    <w:rsid w:val="39EA54C8"/>
    <w:rsid w:val="3C841D30"/>
    <w:rsid w:val="3CEFBBAE"/>
    <w:rsid w:val="3D1CC10D"/>
    <w:rsid w:val="3D313005"/>
    <w:rsid w:val="3DBB80A8"/>
    <w:rsid w:val="401E0F1F"/>
    <w:rsid w:val="42015E17"/>
    <w:rsid w:val="426F2958"/>
    <w:rsid w:val="42C9EEFA"/>
    <w:rsid w:val="42D66812"/>
    <w:rsid w:val="452F873B"/>
    <w:rsid w:val="45A11594"/>
    <w:rsid w:val="4871B35C"/>
    <w:rsid w:val="493A7AFC"/>
    <w:rsid w:val="499E3FE1"/>
    <w:rsid w:val="4A2E86B3"/>
    <w:rsid w:val="4A71905A"/>
    <w:rsid w:val="4B71FC9D"/>
    <w:rsid w:val="4E36B808"/>
    <w:rsid w:val="4FB56A3B"/>
    <w:rsid w:val="50664692"/>
    <w:rsid w:val="50D39421"/>
    <w:rsid w:val="5119FCB2"/>
    <w:rsid w:val="51240CFF"/>
    <w:rsid w:val="51392E04"/>
    <w:rsid w:val="51FCF3D6"/>
    <w:rsid w:val="52F50E98"/>
    <w:rsid w:val="54FCE709"/>
    <w:rsid w:val="56171BB9"/>
    <w:rsid w:val="56907839"/>
    <w:rsid w:val="56B4AF44"/>
    <w:rsid w:val="574E1C29"/>
    <w:rsid w:val="57A9DD95"/>
    <w:rsid w:val="58325E33"/>
    <w:rsid w:val="5967B7B0"/>
    <w:rsid w:val="5970C09D"/>
    <w:rsid w:val="5981AE4A"/>
    <w:rsid w:val="59D327A9"/>
    <w:rsid w:val="5B654517"/>
    <w:rsid w:val="5B65AAB9"/>
    <w:rsid w:val="5BD09085"/>
    <w:rsid w:val="5C49B87B"/>
    <w:rsid w:val="5C518026"/>
    <w:rsid w:val="5D823F8C"/>
    <w:rsid w:val="5DD4282A"/>
    <w:rsid w:val="5FD75701"/>
    <w:rsid w:val="6124F149"/>
    <w:rsid w:val="6143CE2C"/>
    <w:rsid w:val="6386AFDC"/>
    <w:rsid w:val="65A7E80E"/>
    <w:rsid w:val="65DA0315"/>
    <w:rsid w:val="66099D43"/>
    <w:rsid w:val="679432CD"/>
    <w:rsid w:val="67BA001C"/>
    <w:rsid w:val="681D7C3D"/>
    <w:rsid w:val="682C2A56"/>
    <w:rsid w:val="69121534"/>
    <w:rsid w:val="69413E05"/>
    <w:rsid w:val="6AFF80F6"/>
    <w:rsid w:val="6C4A4669"/>
    <w:rsid w:val="6D69D23D"/>
    <w:rsid w:val="6E4E1FC6"/>
    <w:rsid w:val="6EBAF729"/>
    <w:rsid w:val="6F78AB98"/>
    <w:rsid w:val="70D43FD8"/>
    <w:rsid w:val="71E6F9E6"/>
    <w:rsid w:val="71E74370"/>
    <w:rsid w:val="71F297EB"/>
    <w:rsid w:val="729EA19C"/>
    <w:rsid w:val="7AEE6667"/>
    <w:rsid w:val="7B657ECE"/>
    <w:rsid w:val="7BC47F75"/>
    <w:rsid w:val="7EFB1627"/>
    <w:rsid w:val="7EFC2037"/>
    <w:rsid w:val="7F1E95E5"/>
    <w:rsid w:val="7F5DC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Footnote reference Char,ftref,Footnotes refss,Texto de nota al pie,Appel note de bas de page,Footnote number,referencia nota al pie,BVI fnr,4_G,16 Point,Superscript 6 Point,Ref. de nota al pie.,Footnote symbol,Footnote,Ref,normal,fr,o"/>
    <w:link w:val="FootnoteReference1"/>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135815"/>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rsid w:val="00135815"/>
    <w:rPr>
      <w:lang w:eastAsia="en-US"/>
    </w:rPr>
  </w:style>
  <w:style w:type="character" w:styleId="UnresolvedMention">
    <w:name w:val="Unresolved Mention"/>
    <w:basedOn w:val="DefaultParagraphFont"/>
    <w:uiPriority w:val="99"/>
    <w:semiHidden/>
    <w:unhideWhenUsed/>
    <w:rsid w:val="007957CE"/>
    <w:rPr>
      <w:color w:val="605E5C"/>
      <w:shd w:val="clear" w:color="auto" w:fill="E1DFDD"/>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2342B1"/>
    <w:rPr>
      <w:lang w:eastAsia="en-US"/>
    </w:rPr>
  </w:style>
  <w:style w:type="character" w:styleId="FollowedHyperlink">
    <w:name w:val="FollowedHyperlink"/>
    <w:basedOn w:val="DefaultParagraphFont"/>
    <w:semiHidden/>
    <w:unhideWhenUsed/>
    <w:rsid w:val="000D7F48"/>
    <w:rPr>
      <w:color w:val="954F72" w:themeColor="followedHyperlink"/>
      <w:u w:val="single"/>
    </w:rPr>
  </w:style>
  <w:style w:type="paragraph" w:customStyle="1" w:styleId="FootnoteReference1">
    <w:name w:val="Footnote Reference1"/>
    <w:basedOn w:val="FootnoteText"/>
    <w:link w:val="FootnoteReference"/>
    <w:autoRedefine/>
    <w:uiPriority w:val="99"/>
    <w:qFormat/>
    <w:rsid w:val="00320D96"/>
    <w:pPr>
      <w:tabs>
        <w:tab w:val="left" w:pos="270"/>
      </w:tabs>
      <w:ind w:left="270" w:hanging="270"/>
      <w:jc w:val="both"/>
    </w:pPr>
    <w:rPr>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654">
      <w:bodyDiv w:val="1"/>
      <w:marLeft w:val="0"/>
      <w:marRight w:val="0"/>
      <w:marTop w:val="0"/>
      <w:marBottom w:val="0"/>
      <w:divBdr>
        <w:top w:val="none" w:sz="0" w:space="0" w:color="auto"/>
        <w:left w:val="none" w:sz="0" w:space="0" w:color="auto"/>
        <w:bottom w:val="none" w:sz="0" w:space="0" w:color="auto"/>
        <w:right w:val="none" w:sz="0" w:space="0" w:color="auto"/>
      </w:divBdr>
    </w:div>
    <w:div w:id="449980237">
      <w:bodyDiv w:val="1"/>
      <w:marLeft w:val="0"/>
      <w:marRight w:val="0"/>
      <w:marTop w:val="0"/>
      <w:marBottom w:val="0"/>
      <w:divBdr>
        <w:top w:val="none" w:sz="0" w:space="0" w:color="auto"/>
        <w:left w:val="none" w:sz="0" w:space="0" w:color="auto"/>
        <w:bottom w:val="none" w:sz="0" w:space="0" w:color="auto"/>
        <w:right w:val="none" w:sz="0" w:space="0" w:color="auto"/>
      </w:divBdr>
    </w:div>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77964559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765844">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 w:id="1780878595">
      <w:bodyDiv w:val="1"/>
      <w:marLeft w:val="0"/>
      <w:marRight w:val="0"/>
      <w:marTop w:val="0"/>
      <w:marBottom w:val="0"/>
      <w:divBdr>
        <w:top w:val="none" w:sz="0" w:space="0" w:color="auto"/>
        <w:left w:val="none" w:sz="0" w:space="0" w:color="auto"/>
        <w:bottom w:val="none" w:sz="0" w:space="0" w:color="auto"/>
        <w:right w:val="none" w:sz="0" w:space="0" w:color="auto"/>
      </w:divBdr>
    </w:div>
    <w:div w:id="17979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s-dds-ny.un.org/doc/UNDOC/GEN/G12/134/50/PDF/G1213450.pdf?OpenEl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ducation@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nstruments-mechanisms/instruments/principles-relating-status-national-institutions-paris" TargetMode="External"/><Relationship Id="rId13" Type="http://schemas.openxmlformats.org/officeDocument/2006/relationships/hyperlink" Target="https://online.zakon.kz/Document/?doc_id=33075205" TargetMode="External"/><Relationship Id="rId3" Type="http://schemas.openxmlformats.org/officeDocument/2006/relationships/hyperlink" Target="https://economy.kz/documents/SGD/END___ENG__Report__DNO__06-2022__END.pdf" TargetMode="External"/><Relationship Id="rId7" Type="http://schemas.openxmlformats.org/officeDocument/2006/relationships/hyperlink" Target="https://bala-ombudsman.kz/activity/education/" TargetMode="External"/><Relationship Id="rId12" Type="http://schemas.openxmlformats.org/officeDocument/2006/relationships/hyperlink" Target="https://www.ohchr.org/en/special-procedures/sr-education/country-visits" TargetMode="External"/><Relationship Id="rId2" Type="http://schemas.openxmlformats.org/officeDocument/2006/relationships/hyperlink" Target="https://www.right-to-education.org/sites/right-to-education.org/files/resource-attachments/Tomasevski_Primer%203.pdf" TargetMode="External"/><Relationship Id="rId1" Type="http://schemas.openxmlformats.org/officeDocument/2006/relationships/hyperlink" Target="https://documents-dds-ny.un.org/doc/UNDOC/GEN/G12/134/50/PDF/G1213450.pdf?OpenElement" TargetMode="External"/><Relationship Id="rId6" Type="http://schemas.openxmlformats.org/officeDocument/2006/relationships/hyperlink" Target="https://www.oecd.org/education/Education-Policy-Outlook-Country-Profile-Kazakhstan-2018.pdf" TargetMode="External"/><Relationship Id="rId11" Type="http://schemas.openxmlformats.org/officeDocument/2006/relationships/hyperlink" Target="https://www.iea.nl/sites/default/files/2019-11/ICILS%202018%20infographics%20final%20release%205%2011%2019.pdf" TargetMode="External"/><Relationship Id="rId5" Type="http://schemas.openxmlformats.org/officeDocument/2006/relationships/hyperlink" Target="https://economy.kz/documents/SGD/END___ENG__Report__DNO__06-2022__END.pdf" TargetMode="External"/><Relationship Id="rId15" Type="http://schemas.openxmlformats.org/officeDocument/2006/relationships/hyperlink" Target="https://spcommreports.ohchr.org/Tmsearch/TMDocuments" TargetMode="External"/><Relationship Id="rId10" Type="http://schemas.openxmlformats.org/officeDocument/2006/relationships/hyperlink" Target="https://unesdoc.unesco.org/ark:/48223/pf0000380326" TargetMode="External"/><Relationship Id="rId4" Type="http://schemas.openxmlformats.org/officeDocument/2006/relationships/hyperlink" Target="https://www.akorda.kz/en/official_documents/constitution" TargetMode="External"/><Relationship Id="rId9" Type="http://schemas.openxmlformats.org/officeDocument/2006/relationships/hyperlink" Target="https://unesdoc.unesco.org/ark:/48223/pf0000380326" TargetMode="External"/><Relationship Id="rId14" Type="http://schemas.openxmlformats.org/officeDocument/2006/relationships/hyperlink" Target="https://adilet.zan.kz/rus/docs/Z210000005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E7E292D1E4AFDAB82F9DE3B2CD0A4"/>
        <w:category>
          <w:name w:val="General"/>
          <w:gallery w:val="placeholder"/>
        </w:category>
        <w:types>
          <w:type w:val="bbPlcHdr"/>
        </w:types>
        <w:behaviors>
          <w:behavior w:val="content"/>
        </w:behaviors>
        <w:guid w:val="{7F48A43D-ADDE-40F8-B570-E4923E113864}"/>
      </w:docPartPr>
      <w:docPartBody>
        <w:p w:rsidR="00E93BE4" w:rsidRDefault="00E74606" w:rsidP="00E74606">
          <w:pPr>
            <w:pStyle w:val="97DE7E292D1E4AFDAB82F9DE3B2CD0A4"/>
          </w:pPr>
          <w:r w:rsidRPr="005254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77"/>
    <w:rsid w:val="00AC3936"/>
    <w:rsid w:val="00CC0E77"/>
    <w:rsid w:val="00CC67E9"/>
    <w:rsid w:val="00E74606"/>
    <w:rsid w:val="00E9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4606"/>
    <w:rPr>
      <w:bCs w:val="0"/>
      <w:color w:val="808080"/>
      <w:szCs w:val="20"/>
      <w:lang w:val="en-GB"/>
    </w:rPr>
  </w:style>
  <w:style w:type="paragraph" w:customStyle="1" w:styleId="97DE7E292D1E4AFDAB82F9DE3B2CD0A4">
    <w:name w:val="97DE7E292D1E4AFDAB82F9DE3B2CD0A4"/>
    <w:rsid w:val="00E74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68c74842-5611-40d4-b258-8912b4b26d9e">
      <Terms xmlns="http://schemas.microsoft.com/office/infopath/2007/PartnerControls"/>
    </lcf76f155ced4ddcb4097134ff3c332f>
    <SharedWithUsers xmlns="75718673-8611-4fe2-ab6f-c53bcfc63477">
      <UserInfo>
        <DisplayName>Laetitia Bazzi</DisplayName>
        <AccountId>305</AccountId>
        <AccountType/>
      </UserInfo>
      <UserInfo>
        <DisplayName>Damir Kozhanbayev</DisplayName>
        <AccountId>260</AccountId>
        <AccountType/>
      </UserInfo>
      <UserInfo>
        <DisplayName>Bagdad Kulnazarov</DisplayName>
        <AccountId>398</AccountId>
        <AccountType/>
      </UserInfo>
      <UserInfo>
        <DisplayName>Aigul Kadirova</DisplayName>
        <AccountId>51</AccountId>
        <AccountType/>
      </UserInfo>
      <UserInfo>
        <DisplayName>Tatiana Aderkhina</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6" ma:contentTypeDescription="Create a new document." ma:contentTypeScope="" ma:versionID="e885914a0b0968e195022486bb8cb739">
  <xsd:schema xmlns:xsd="http://www.w3.org/2001/XMLSchema" xmlns:xs="http://www.w3.org/2001/XMLSchema" xmlns:p="http://schemas.microsoft.com/office/2006/metadata/properties" xmlns:ns2="75718673-8611-4fe2-ab6f-c53bcfc63477" xmlns:ns3="68c74842-5611-40d4-b258-8912b4b26d9e" xmlns:ns4="ca283e0b-db31-4043-a2ef-b80661bf084a" targetNamespace="http://schemas.microsoft.com/office/2006/metadata/properties" ma:root="true" ma:fieldsID="2f19f07cad2a1d330c83c24dee1197c9" ns2:_="" ns3:_="" ns4:_="">
    <xsd:import namespace="75718673-8611-4fe2-ab6f-c53bcfc63477"/>
    <xsd:import namespace="68c74842-5611-40d4-b258-8912b4b26d9e"/>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ebdef6-b59e-4385-897a-933f67966a48}"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ca283e0b-db31-4043-a2ef-b80661bf084a"/>
    <ds:schemaRef ds:uri="68c74842-5611-40d4-b258-8912b4b26d9e"/>
    <ds:schemaRef ds:uri="75718673-8611-4fe2-ab6f-c53bcfc63477"/>
  </ds:schemaRefs>
</ds:datastoreItem>
</file>

<file path=customXml/itemProps2.xml><?xml version="1.0" encoding="utf-8"?>
<ds:datastoreItem xmlns:ds="http://schemas.openxmlformats.org/officeDocument/2006/customXml" ds:itemID="{1891EB89-6875-4406-8F14-F8BB88538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68c74842-5611-40d4-b258-8912b4b26d9e"/>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3741</Words>
  <Characters>21362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25053</CharactersWithSpaces>
  <SharedDoc>false</SharedDoc>
  <HLinks>
    <vt:vector size="42" baseType="variant">
      <vt:variant>
        <vt:i4>5636102</vt:i4>
      </vt:variant>
      <vt:variant>
        <vt:i4>3</vt:i4>
      </vt:variant>
      <vt:variant>
        <vt:i4>0</vt:i4>
      </vt:variant>
      <vt:variant>
        <vt:i4>5</vt:i4>
      </vt:variant>
      <vt:variant>
        <vt:lpwstr>https://documents-dds-ny.un.org/doc/UNDOC/GEN/G12/134/50/PDF/G1213450.pdf?OpenElement</vt:lpwstr>
      </vt:variant>
      <vt:variant>
        <vt:lpwstr/>
      </vt:variant>
      <vt:variant>
        <vt:i4>852024</vt:i4>
      </vt:variant>
      <vt:variant>
        <vt:i4>0</vt:i4>
      </vt:variant>
      <vt:variant>
        <vt:i4>0</vt:i4>
      </vt:variant>
      <vt:variant>
        <vt:i4>5</vt:i4>
      </vt:variant>
      <vt:variant>
        <vt:lpwstr>mailto:hrc-sr-education@un.org</vt:lpwstr>
      </vt:variant>
      <vt:variant>
        <vt:lpwstr/>
      </vt:variant>
      <vt:variant>
        <vt:i4>5308420</vt:i4>
      </vt:variant>
      <vt:variant>
        <vt:i4>9</vt:i4>
      </vt:variant>
      <vt:variant>
        <vt:i4>0</vt:i4>
      </vt:variant>
      <vt:variant>
        <vt:i4>5</vt:i4>
      </vt:variant>
      <vt:variant>
        <vt:lpwstr>https://spcommreports.ohchr.org/Tmsearch/TMDocuments</vt:lpwstr>
      </vt:variant>
      <vt:variant>
        <vt:lpwstr/>
      </vt:variant>
      <vt:variant>
        <vt:i4>7143524</vt:i4>
      </vt:variant>
      <vt:variant>
        <vt:i4>6</vt:i4>
      </vt:variant>
      <vt:variant>
        <vt:i4>0</vt:i4>
      </vt:variant>
      <vt:variant>
        <vt:i4>5</vt:i4>
      </vt:variant>
      <vt:variant>
        <vt:lpwstr>https://www.ohchr.org/en/special-procedures/sr-education/country-visits</vt:lpwstr>
      </vt:variant>
      <vt:variant>
        <vt:lpwstr/>
      </vt:variant>
      <vt:variant>
        <vt:i4>4325453</vt:i4>
      </vt:variant>
      <vt:variant>
        <vt:i4>3</vt:i4>
      </vt:variant>
      <vt:variant>
        <vt:i4>0</vt:i4>
      </vt:variant>
      <vt:variant>
        <vt:i4>5</vt:i4>
      </vt:variant>
      <vt:variant>
        <vt:lpwstr>https://www.iea.nl/sites/default/files/2019-11/ICILS 2018 infographics final release 5 11 19.pdf</vt:lpwstr>
      </vt:variant>
      <vt:variant>
        <vt:lpwstr/>
      </vt:variant>
      <vt:variant>
        <vt:i4>3276872</vt:i4>
      </vt:variant>
      <vt:variant>
        <vt:i4>0</vt:i4>
      </vt:variant>
      <vt:variant>
        <vt:i4>0</vt:i4>
      </vt:variant>
      <vt:variant>
        <vt:i4>5</vt:i4>
      </vt:variant>
      <vt:variant>
        <vt:lpwstr>https://economy.kz/documents/SGD/END___ENG__Report__DNO__06-2022__END.pdf</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2023-02-01T13:15:00Z</dcterms:created>
  <dcterms:modified xsi:type="dcterms:W3CDTF">2023-02-01T13:15:00Z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MediaServiceImageTags">
    <vt:lpwstr/>
  </property>
  <property fmtid="{D5CDD505-2E9C-101B-9397-08002B2CF9AE}" pid="4" name="GrammarlyDocumentId">
    <vt:lpwstr>54cdb5b59a405e39940a08612ad0cdcc118a5a2f75d563ec66a1107bf9ee03c3</vt:lpwstr>
  </property>
</Properties>
</file>