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B63C" w14:textId="77777777" w:rsidR="007C22BA" w:rsidRDefault="007A4251" w:rsidP="007A4251">
      <w:pPr>
        <w:jc w:val="center"/>
        <w:rPr>
          <w:rFonts w:ascii="Times New Roman" w:hAnsi="Times New Roman" w:cs="Times New Roman"/>
          <w:b/>
          <w:sz w:val="24"/>
          <w:szCs w:val="24"/>
          <w:lang w:val="en-US"/>
        </w:rPr>
      </w:pPr>
      <w:r>
        <w:rPr>
          <w:rFonts w:ascii="Times New Roman" w:hAnsi="Times New Roman" w:cs="Times New Roman"/>
          <w:b/>
          <w:sz w:val="24"/>
          <w:szCs w:val="24"/>
          <w:lang w:val="en-US"/>
        </w:rPr>
        <w:t>Information provided by the Republic of Lithuania to the Special Rapporteur on the right to education thematic report pursuant to Human Rights Council resolution 44/3</w:t>
      </w:r>
    </w:p>
    <w:p w14:paraId="7940B63D" w14:textId="77777777" w:rsidR="007A4251" w:rsidRDefault="007A4251" w:rsidP="007A4251">
      <w:pPr>
        <w:jc w:val="center"/>
        <w:rPr>
          <w:rFonts w:ascii="Times New Roman" w:hAnsi="Times New Roman" w:cs="Times New Roman"/>
          <w:b/>
          <w:sz w:val="24"/>
          <w:szCs w:val="24"/>
          <w:lang w:val="en-US"/>
        </w:rPr>
      </w:pPr>
    </w:p>
    <w:p w14:paraId="7940B63E" w14:textId="77777777" w:rsidR="006B6802" w:rsidRPr="00FD02C8" w:rsidRDefault="006B6802" w:rsidP="006B6802">
      <w:pPr>
        <w:pStyle w:val="Heading1"/>
        <w:numPr>
          <w:ilvl w:val="0"/>
          <w:numId w:val="2"/>
        </w:numPr>
        <w:tabs>
          <w:tab w:val="left" w:pos="1319"/>
          <w:tab w:val="left" w:pos="1320"/>
        </w:tabs>
        <w:ind w:hanging="515"/>
        <w:jc w:val="both"/>
        <w:rPr>
          <w:rFonts w:asciiTheme="majorBidi" w:hAnsiTheme="majorBidi" w:cstheme="majorBidi"/>
        </w:rPr>
      </w:pPr>
      <w:r w:rsidRPr="00FD02C8">
        <w:rPr>
          <w:rFonts w:asciiTheme="majorBidi" w:hAnsiTheme="majorBidi" w:cstheme="majorBidi"/>
        </w:rPr>
        <w:t xml:space="preserve">Assessing the achievements made by the mandate </w:t>
      </w:r>
      <w:r w:rsidRPr="00FD02C8">
        <w:rPr>
          <w:rFonts w:asciiTheme="majorBidi" w:hAnsiTheme="majorBidi" w:cstheme="majorBidi"/>
          <w:spacing w:val="-3"/>
        </w:rPr>
        <w:t xml:space="preserve">of </w:t>
      </w:r>
      <w:r w:rsidRPr="00FD02C8">
        <w:rPr>
          <w:rFonts w:asciiTheme="majorBidi" w:hAnsiTheme="majorBidi" w:cstheme="majorBidi"/>
        </w:rPr>
        <w:t>the Special</w:t>
      </w:r>
      <w:r w:rsidRPr="00FD02C8">
        <w:rPr>
          <w:rFonts w:asciiTheme="majorBidi" w:hAnsiTheme="majorBidi" w:cstheme="majorBidi"/>
          <w:spacing w:val="9"/>
        </w:rPr>
        <w:t xml:space="preserve"> </w:t>
      </w:r>
      <w:r w:rsidRPr="00FD02C8">
        <w:rPr>
          <w:rFonts w:asciiTheme="majorBidi" w:hAnsiTheme="majorBidi" w:cstheme="majorBidi"/>
        </w:rPr>
        <w:t>Rapporteur</w:t>
      </w:r>
    </w:p>
    <w:p w14:paraId="7940B63F" w14:textId="77777777" w:rsidR="006B6802" w:rsidRPr="00FD02C8" w:rsidRDefault="006B6802" w:rsidP="006B6802">
      <w:pPr>
        <w:tabs>
          <w:tab w:val="left" w:pos="1319"/>
          <w:tab w:val="left" w:pos="9133"/>
        </w:tabs>
        <w:spacing w:before="7"/>
        <w:ind w:left="930"/>
        <w:jc w:val="both"/>
        <w:rPr>
          <w:rFonts w:asciiTheme="majorBidi" w:hAnsiTheme="majorBidi" w:cstheme="majorBidi"/>
          <w:sz w:val="24"/>
          <w:szCs w:val="24"/>
        </w:rPr>
      </w:pPr>
      <w:r w:rsidRPr="00FD02C8">
        <w:rPr>
          <w:rFonts w:asciiTheme="majorBidi" w:hAnsiTheme="majorBidi" w:cstheme="majorBidi"/>
          <w:sz w:val="24"/>
          <w:szCs w:val="24"/>
          <w:u w:val="single"/>
        </w:rPr>
        <w:t xml:space="preserve"> </w:t>
      </w:r>
      <w:r w:rsidRPr="00FD02C8">
        <w:rPr>
          <w:rFonts w:asciiTheme="majorBidi" w:hAnsiTheme="majorBidi" w:cstheme="majorBidi"/>
          <w:sz w:val="24"/>
          <w:szCs w:val="24"/>
          <w:u w:val="single"/>
        </w:rPr>
        <w:tab/>
      </w:r>
      <w:r w:rsidRPr="00FD02C8">
        <w:rPr>
          <w:rFonts w:asciiTheme="majorBidi" w:hAnsiTheme="majorBidi" w:cstheme="majorBidi"/>
          <w:b/>
          <w:sz w:val="24"/>
          <w:szCs w:val="24"/>
          <w:u w:val="single"/>
        </w:rPr>
        <w:t>on the right to education over the last 25</w:t>
      </w:r>
      <w:r w:rsidRPr="00FD02C8">
        <w:rPr>
          <w:rFonts w:asciiTheme="majorBidi" w:hAnsiTheme="majorBidi" w:cstheme="majorBidi"/>
          <w:b/>
          <w:spacing w:val="-13"/>
          <w:sz w:val="24"/>
          <w:szCs w:val="24"/>
          <w:u w:val="single"/>
        </w:rPr>
        <w:t xml:space="preserve"> </w:t>
      </w:r>
      <w:r w:rsidRPr="00FD02C8">
        <w:rPr>
          <w:rFonts w:asciiTheme="majorBidi" w:hAnsiTheme="majorBidi" w:cstheme="majorBidi"/>
          <w:b/>
          <w:sz w:val="24"/>
          <w:szCs w:val="24"/>
          <w:u w:val="single"/>
        </w:rPr>
        <w:t>years</w:t>
      </w:r>
      <w:r w:rsidRPr="00FD02C8">
        <w:rPr>
          <w:rFonts w:asciiTheme="majorBidi" w:hAnsiTheme="majorBidi" w:cstheme="majorBidi"/>
          <w:sz w:val="24"/>
          <w:szCs w:val="24"/>
          <w:u w:val="single"/>
        </w:rPr>
        <w:tab/>
      </w:r>
    </w:p>
    <w:p w14:paraId="7940B640" w14:textId="77777777" w:rsidR="006B6802" w:rsidRPr="00FD02C8" w:rsidRDefault="006B6802" w:rsidP="006B6802">
      <w:pPr>
        <w:pStyle w:val="BodyText"/>
        <w:spacing w:before="3"/>
        <w:jc w:val="both"/>
        <w:rPr>
          <w:rFonts w:asciiTheme="majorBidi" w:hAnsiTheme="majorBidi" w:cstheme="majorBidi"/>
        </w:rPr>
      </w:pPr>
    </w:p>
    <w:p w14:paraId="7940B641" w14:textId="77777777" w:rsidR="006B6802" w:rsidRPr="00FD02C8" w:rsidRDefault="006B6802" w:rsidP="006B6802">
      <w:pPr>
        <w:pStyle w:val="ListParagraph"/>
        <w:numPr>
          <w:ilvl w:val="0"/>
          <w:numId w:val="1"/>
        </w:numPr>
        <w:tabs>
          <w:tab w:val="left" w:pos="1027"/>
        </w:tabs>
        <w:spacing w:before="90"/>
        <w:ind w:right="128"/>
        <w:rPr>
          <w:rFonts w:asciiTheme="majorBidi" w:hAnsiTheme="majorBidi" w:cstheme="majorBidi"/>
          <w:sz w:val="24"/>
          <w:szCs w:val="24"/>
        </w:rPr>
      </w:pPr>
      <w:r w:rsidRPr="00FD02C8">
        <w:rPr>
          <w:rFonts w:asciiTheme="majorBidi" w:hAnsiTheme="majorBidi" w:cstheme="majorBidi"/>
          <w:sz w:val="24"/>
          <w:szCs w:val="24"/>
        </w:rPr>
        <w:t>In</w:t>
      </w:r>
      <w:r w:rsidRPr="00FD02C8">
        <w:rPr>
          <w:rFonts w:asciiTheme="majorBidi" w:hAnsiTheme="majorBidi" w:cstheme="majorBidi"/>
          <w:spacing w:val="-5"/>
          <w:sz w:val="24"/>
          <w:szCs w:val="24"/>
        </w:rPr>
        <w:t xml:space="preserve"> </w:t>
      </w:r>
      <w:r w:rsidRPr="00FD02C8">
        <w:rPr>
          <w:rFonts w:asciiTheme="majorBidi" w:hAnsiTheme="majorBidi" w:cstheme="majorBidi"/>
          <w:sz w:val="24"/>
          <w:szCs w:val="24"/>
        </w:rPr>
        <w:t>your</w:t>
      </w:r>
      <w:r w:rsidRPr="00FD02C8">
        <w:rPr>
          <w:rFonts w:asciiTheme="majorBidi" w:hAnsiTheme="majorBidi" w:cstheme="majorBidi"/>
          <w:spacing w:val="-7"/>
          <w:sz w:val="24"/>
          <w:szCs w:val="24"/>
        </w:rPr>
        <w:t xml:space="preserve"> </w:t>
      </w:r>
      <w:r w:rsidRPr="00FD02C8">
        <w:rPr>
          <w:rFonts w:asciiTheme="majorBidi" w:hAnsiTheme="majorBidi" w:cstheme="majorBidi"/>
          <w:sz w:val="24"/>
          <w:szCs w:val="24"/>
        </w:rPr>
        <w:t>country,</w:t>
      </w:r>
      <w:r w:rsidRPr="00FD02C8">
        <w:rPr>
          <w:rFonts w:asciiTheme="majorBidi" w:hAnsiTheme="majorBidi" w:cstheme="majorBidi"/>
          <w:spacing w:val="-2"/>
          <w:sz w:val="24"/>
          <w:szCs w:val="24"/>
        </w:rPr>
        <w:t xml:space="preserve"> </w:t>
      </w:r>
      <w:r w:rsidRPr="00FD02C8">
        <w:rPr>
          <w:rFonts w:asciiTheme="majorBidi" w:hAnsiTheme="majorBidi" w:cstheme="majorBidi"/>
          <w:sz w:val="24"/>
          <w:szCs w:val="24"/>
        </w:rPr>
        <w:t>are</w:t>
      </w:r>
      <w:r w:rsidRPr="00FD02C8">
        <w:rPr>
          <w:rFonts w:asciiTheme="majorBidi" w:hAnsiTheme="majorBidi" w:cstheme="majorBidi"/>
          <w:spacing w:val="-10"/>
          <w:sz w:val="24"/>
          <w:szCs w:val="24"/>
        </w:rPr>
        <w:t xml:space="preserve"> </w:t>
      </w:r>
      <w:r w:rsidRPr="00FD02C8">
        <w:rPr>
          <w:rFonts w:asciiTheme="majorBidi" w:hAnsiTheme="majorBidi" w:cstheme="majorBidi"/>
          <w:sz w:val="24"/>
          <w:szCs w:val="24"/>
        </w:rPr>
        <w:t>education</w:t>
      </w:r>
      <w:r w:rsidRPr="00FD02C8">
        <w:rPr>
          <w:rFonts w:asciiTheme="majorBidi" w:hAnsiTheme="majorBidi" w:cstheme="majorBidi"/>
          <w:spacing w:val="-4"/>
          <w:sz w:val="24"/>
          <w:szCs w:val="24"/>
        </w:rPr>
        <w:t xml:space="preserve"> </w:t>
      </w:r>
      <w:r w:rsidRPr="00FD02C8">
        <w:rPr>
          <w:rFonts w:asciiTheme="majorBidi" w:hAnsiTheme="majorBidi" w:cstheme="majorBidi"/>
          <w:sz w:val="24"/>
          <w:szCs w:val="24"/>
        </w:rPr>
        <w:t>issues</w:t>
      </w:r>
      <w:r w:rsidRPr="00FD02C8">
        <w:rPr>
          <w:rFonts w:asciiTheme="majorBidi" w:hAnsiTheme="majorBidi" w:cstheme="majorBidi"/>
          <w:spacing w:val="-7"/>
          <w:sz w:val="24"/>
          <w:szCs w:val="24"/>
        </w:rPr>
        <w:t xml:space="preserve"> </w:t>
      </w:r>
      <w:r w:rsidRPr="00FD02C8">
        <w:rPr>
          <w:rFonts w:asciiTheme="majorBidi" w:hAnsiTheme="majorBidi" w:cstheme="majorBidi"/>
          <w:sz w:val="24"/>
          <w:szCs w:val="24"/>
        </w:rPr>
        <w:t>approached</w:t>
      </w:r>
      <w:r w:rsidRPr="00FD02C8">
        <w:rPr>
          <w:rFonts w:asciiTheme="majorBidi" w:hAnsiTheme="majorBidi" w:cstheme="majorBidi"/>
          <w:spacing w:val="-4"/>
          <w:sz w:val="24"/>
          <w:szCs w:val="24"/>
        </w:rPr>
        <w:t xml:space="preserve"> </w:t>
      </w:r>
      <w:r w:rsidRPr="00FD02C8">
        <w:rPr>
          <w:rFonts w:asciiTheme="majorBidi" w:hAnsiTheme="majorBidi" w:cstheme="majorBidi"/>
          <w:sz w:val="24"/>
          <w:szCs w:val="24"/>
        </w:rPr>
        <w:t>through</w:t>
      </w:r>
      <w:r w:rsidRPr="00FD02C8">
        <w:rPr>
          <w:rFonts w:asciiTheme="majorBidi" w:hAnsiTheme="majorBidi" w:cstheme="majorBidi"/>
          <w:spacing w:val="-4"/>
          <w:sz w:val="24"/>
          <w:szCs w:val="24"/>
        </w:rPr>
        <w:t xml:space="preserve"> </w:t>
      </w:r>
      <w:r w:rsidRPr="00FD02C8">
        <w:rPr>
          <w:rFonts w:asciiTheme="majorBidi" w:hAnsiTheme="majorBidi" w:cstheme="majorBidi"/>
          <w:sz w:val="24"/>
          <w:szCs w:val="24"/>
        </w:rPr>
        <w:t>the</w:t>
      </w:r>
      <w:r w:rsidRPr="00FD02C8">
        <w:rPr>
          <w:rFonts w:asciiTheme="majorBidi" w:hAnsiTheme="majorBidi" w:cstheme="majorBidi"/>
          <w:spacing w:val="-11"/>
          <w:sz w:val="24"/>
          <w:szCs w:val="24"/>
        </w:rPr>
        <w:t xml:space="preserve"> </w:t>
      </w:r>
      <w:r w:rsidRPr="00FD02C8">
        <w:rPr>
          <w:rFonts w:asciiTheme="majorBidi" w:hAnsiTheme="majorBidi" w:cstheme="majorBidi"/>
          <w:sz w:val="24"/>
          <w:szCs w:val="24"/>
        </w:rPr>
        <w:t>lens</w:t>
      </w:r>
      <w:r w:rsidRPr="00FD02C8">
        <w:rPr>
          <w:rFonts w:asciiTheme="majorBidi" w:hAnsiTheme="majorBidi" w:cstheme="majorBidi"/>
          <w:spacing w:val="-6"/>
          <w:sz w:val="24"/>
          <w:szCs w:val="24"/>
        </w:rPr>
        <w:t xml:space="preserve"> </w:t>
      </w:r>
      <w:r w:rsidRPr="00FD02C8">
        <w:rPr>
          <w:rFonts w:asciiTheme="majorBidi" w:hAnsiTheme="majorBidi" w:cstheme="majorBidi"/>
          <w:sz w:val="24"/>
          <w:szCs w:val="24"/>
        </w:rPr>
        <w:t>of</w:t>
      </w:r>
      <w:r w:rsidRPr="00FD02C8">
        <w:rPr>
          <w:rFonts w:asciiTheme="majorBidi" w:hAnsiTheme="majorBidi" w:cstheme="majorBidi"/>
          <w:spacing w:val="-2"/>
          <w:sz w:val="24"/>
          <w:szCs w:val="24"/>
        </w:rPr>
        <w:t xml:space="preserve"> </w:t>
      </w:r>
      <w:r w:rsidRPr="00FD02C8">
        <w:rPr>
          <w:rFonts w:asciiTheme="majorBidi" w:hAnsiTheme="majorBidi" w:cstheme="majorBidi"/>
          <w:sz w:val="24"/>
          <w:szCs w:val="24"/>
        </w:rPr>
        <w:t>the</w:t>
      </w:r>
      <w:r w:rsidRPr="00FD02C8">
        <w:rPr>
          <w:rFonts w:asciiTheme="majorBidi" w:hAnsiTheme="majorBidi" w:cstheme="majorBidi"/>
          <w:spacing w:val="-11"/>
          <w:sz w:val="24"/>
          <w:szCs w:val="24"/>
        </w:rPr>
        <w:t xml:space="preserve"> </w:t>
      </w:r>
      <w:r w:rsidRPr="00FD02C8">
        <w:rPr>
          <w:rFonts w:asciiTheme="majorBidi" w:hAnsiTheme="majorBidi" w:cstheme="majorBidi"/>
          <w:sz w:val="24"/>
          <w:szCs w:val="24"/>
        </w:rPr>
        <w:t>human</w:t>
      </w:r>
      <w:r w:rsidRPr="00FD02C8">
        <w:rPr>
          <w:rFonts w:asciiTheme="majorBidi" w:hAnsiTheme="majorBidi" w:cstheme="majorBidi"/>
          <w:spacing w:val="-8"/>
          <w:sz w:val="24"/>
          <w:szCs w:val="24"/>
        </w:rPr>
        <w:t xml:space="preserve"> </w:t>
      </w:r>
      <w:r w:rsidRPr="00FD02C8">
        <w:rPr>
          <w:rFonts w:asciiTheme="majorBidi" w:hAnsiTheme="majorBidi" w:cstheme="majorBidi"/>
          <w:sz w:val="24"/>
          <w:szCs w:val="24"/>
        </w:rPr>
        <w:t>right to education, and if so, with what challenges and results? In your view, what is the added value of such an approach in your</w:t>
      </w:r>
      <w:r w:rsidRPr="00FD02C8">
        <w:rPr>
          <w:rFonts w:asciiTheme="majorBidi" w:hAnsiTheme="majorBidi" w:cstheme="majorBidi"/>
          <w:spacing w:val="16"/>
          <w:sz w:val="24"/>
          <w:szCs w:val="24"/>
        </w:rPr>
        <w:t xml:space="preserve"> </w:t>
      </w:r>
      <w:r w:rsidRPr="00FD02C8">
        <w:rPr>
          <w:rFonts w:asciiTheme="majorBidi" w:hAnsiTheme="majorBidi" w:cstheme="majorBidi"/>
          <w:sz w:val="24"/>
          <w:szCs w:val="24"/>
        </w:rPr>
        <w:t>work?</w:t>
      </w:r>
    </w:p>
    <w:p w14:paraId="7940B642" w14:textId="77777777" w:rsidR="006B6802" w:rsidRPr="00FD02C8" w:rsidRDefault="006B6802" w:rsidP="006B6802">
      <w:pPr>
        <w:pStyle w:val="ListParagraph"/>
        <w:tabs>
          <w:tab w:val="left" w:pos="1027"/>
        </w:tabs>
        <w:spacing w:before="90"/>
        <w:ind w:right="128" w:firstLine="0"/>
        <w:rPr>
          <w:rFonts w:asciiTheme="majorBidi" w:hAnsiTheme="majorBidi" w:cstheme="majorBidi"/>
          <w:sz w:val="24"/>
          <w:szCs w:val="24"/>
        </w:rPr>
      </w:pPr>
    </w:p>
    <w:p w14:paraId="7940B643" w14:textId="77777777" w:rsidR="006B6802" w:rsidRPr="00182AB2" w:rsidRDefault="006B6802" w:rsidP="006B6802">
      <w:pPr>
        <w:spacing w:after="240"/>
        <w:jc w:val="both"/>
        <w:rPr>
          <w:rFonts w:asciiTheme="majorBidi" w:hAnsiTheme="majorBidi" w:cstheme="majorBidi"/>
          <w:sz w:val="24"/>
          <w:szCs w:val="24"/>
          <w:lang w:val="en-GB"/>
        </w:rPr>
      </w:pPr>
      <w:r w:rsidRPr="00182AB2">
        <w:rPr>
          <w:rFonts w:asciiTheme="majorBidi" w:hAnsiTheme="majorBidi" w:cstheme="majorBidi"/>
          <w:sz w:val="24"/>
          <w:szCs w:val="24"/>
          <w:lang w:val="en-GB"/>
        </w:rPr>
        <w:t xml:space="preserve">The Constitution of the Republic of Lithuania defines two key principles of the compulsory education system in Lithuania: 1. Education at state and municipal schools of general education, vocational schools, and schools of further education is free; 2. Education shall be compulsory for persons under the age of 16 (Article No. 41). Therefore, education is accessible to everyone by the law. Article No. 5 of the Education Law of the Republic of Lithuania regulates the principles applied in the Lithuanian education system. The first principle can be noted as the principle of equal opportunities. According to this principle, the education system is socially just, it ensures the realization of individual rights, guarantees access to education for every person, the acquisition of general education and the first qualification, and provides conditions for improving the existing qualification or acquiring a new one. </w:t>
      </w:r>
    </w:p>
    <w:p w14:paraId="7940B644" w14:textId="77777777" w:rsidR="006B6802" w:rsidRPr="00182AB2" w:rsidRDefault="006B6802" w:rsidP="006B6802">
      <w:pPr>
        <w:spacing w:after="240"/>
        <w:jc w:val="both"/>
        <w:rPr>
          <w:rFonts w:asciiTheme="majorBidi" w:hAnsiTheme="majorBidi" w:cstheme="majorBidi"/>
          <w:sz w:val="24"/>
          <w:szCs w:val="24"/>
          <w:lang w:val="en-GB"/>
        </w:rPr>
      </w:pPr>
      <w:r w:rsidRPr="00182AB2">
        <w:rPr>
          <w:rFonts w:asciiTheme="majorBidi" w:hAnsiTheme="majorBidi" w:cstheme="majorBidi"/>
          <w:sz w:val="24"/>
          <w:szCs w:val="24"/>
          <w:lang w:val="en-GB"/>
        </w:rPr>
        <w:t>The Research Council of Lithuania provides information on the topic of gender equality in Horizon Europe. It covers GEPs, integration of the gender aspect in R&amp;I content, and gender balance in research teams.</w:t>
      </w:r>
    </w:p>
    <w:p w14:paraId="7940B645" w14:textId="77777777" w:rsidR="006B6802" w:rsidRPr="00182AB2" w:rsidRDefault="006B6802" w:rsidP="006B6802">
      <w:pPr>
        <w:spacing w:after="240"/>
        <w:jc w:val="both"/>
        <w:rPr>
          <w:rFonts w:asciiTheme="majorBidi" w:hAnsiTheme="majorBidi" w:cstheme="majorBidi"/>
          <w:sz w:val="24"/>
          <w:szCs w:val="24"/>
          <w:lang w:val="en-GB"/>
        </w:rPr>
      </w:pPr>
      <w:r w:rsidRPr="00182AB2">
        <w:rPr>
          <w:rFonts w:asciiTheme="majorBidi" w:hAnsiTheme="majorBidi" w:cstheme="majorBidi"/>
          <w:sz w:val="24"/>
          <w:szCs w:val="24"/>
          <w:lang w:val="en-GB"/>
        </w:rPr>
        <w:t>All individuals despite their race, gender, and age are provided with equal opportunities to participate in the Lithuanian educational system. Accountable to the Parliament of Lithuania (</w:t>
      </w:r>
      <w:r w:rsidRPr="00182AB2">
        <w:rPr>
          <w:rFonts w:asciiTheme="majorBidi" w:hAnsiTheme="majorBidi" w:cstheme="majorBidi"/>
          <w:i/>
          <w:iCs/>
          <w:sz w:val="24"/>
          <w:szCs w:val="24"/>
          <w:lang w:val="en-GB"/>
        </w:rPr>
        <w:t>Seimas</w:t>
      </w:r>
      <w:r w:rsidRPr="00182AB2">
        <w:rPr>
          <w:rFonts w:asciiTheme="majorBidi" w:hAnsiTheme="majorBidi" w:cstheme="majorBidi"/>
          <w:sz w:val="24"/>
          <w:szCs w:val="24"/>
          <w:lang w:val="en-GB"/>
        </w:rPr>
        <w:t xml:space="preserve">), the </w:t>
      </w:r>
      <w:r w:rsidRPr="00182AB2">
        <w:rPr>
          <w:rFonts w:asciiTheme="majorBidi" w:hAnsiTheme="majorBidi" w:cstheme="majorBidi"/>
          <w:sz w:val="24"/>
          <w:szCs w:val="24"/>
          <w:lang w:val="en-GB" w:eastAsia="lt-LT"/>
        </w:rPr>
        <w:t>Office of the Ombudsman for the Protection of the Rights of the Child</w:t>
      </w:r>
      <w:r w:rsidRPr="00182AB2">
        <w:rPr>
          <w:rFonts w:asciiTheme="majorBidi" w:hAnsiTheme="majorBidi" w:cstheme="majorBidi"/>
          <w:sz w:val="24"/>
          <w:szCs w:val="24"/>
          <w:lang w:val="en-GB"/>
        </w:rPr>
        <w:t xml:space="preserve"> and other institutions such as the Ombudsperson for Equal Opportunities implements the Law on Equal Opportunities for Women and </w:t>
      </w:r>
      <w:proofErr w:type="gramStart"/>
      <w:r w:rsidRPr="00182AB2">
        <w:rPr>
          <w:rFonts w:asciiTheme="majorBidi" w:hAnsiTheme="majorBidi" w:cstheme="majorBidi"/>
          <w:sz w:val="24"/>
          <w:szCs w:val="24"/>
          <w:lang w:val="en-GB"/>
        </w:rPr>
        <w:t>Men</w:t>
      </w:r>
      <w:proofErr w:type="gramEnd"/>
      <w:r w:rsidRPr="00182AB2">
        <w:rPr>
          <w:rFonts w:asciiTheme="majorBidi" w:hAnsiTheme="majorBidi" w:cstheme="majorBidi"/>
          <w:sz w:val="24"/>
          <w:szCs w:val="24"/>
          <w:lang w:val="en-GB"/>
        </w:rPr>
        <w:t xml:space="preserve"> and the Law on Equal Opportunities serve as institutions to reinforce these human rights and protect them. It investigates individuals’ complaints of violation of equal rights and equal treatment in the labour market, education and provision of goods and services. </w:t>
      </w:r>
    </w:p>
    <w:p w14:paraId="7940B646" w14:textId="77777777" w:rsidR="006B6802" w:rsidRPr="00182AB2" w:rsidRDefault="006B6802" w:rsidP="006B6802">
      <w:pPr>
        <w:spacing w:after="240"/>
        <w:jc w:val="both"/>
        <w:rPr>
          <w:rFonts w:asciiTheme="majorBidi" w:hAnsiTheme="majorBidi" w:cstheme="majorBidi"/>
          <w:sz w:val="24"/>
          <w:szCs w:val="24"/>
          <w:lang w:val="en-GB"/>
        </w:rPr>
      </w:pPr>
      <w:r w:rsidRPr="00182AB2">
        <w:rPr>
          <w:rFonts w:asciiTheme="majorBidi" w:hAnsiTheme="majorBidi" w:cstheme="majorBidi"/>
          <w:sz w:val="24"/>
          <w:szCs w:val="24"/>
          <w:lang w:val="en-GB"/>
        </w:rPr>
        <w:t>The added value of the guarantee of the human right to education is a high degree of literacy in society as well as a high percentage of those who have high</w:t>
      </w:r>
      <w:r w:rsidR="00FB193E" w:rsidRPr="00182AB2">
        <w:rPr>
          <w:rFonts w:asciiTheme="majorBidi" w:hAnsiTheme="majorBidi" w:cstheme="majorBidi"/>
          <w:sz w:val="24"/>
          <w:szCs w:val="24"/>
          <w:lang w:val="en-GB"/>
        </w:rPr>
        <w:t>er</w:t>
      </w:r>
      <w:r w:rsidRPr="00182AB2">
        <w:rPr>
          <w:rFonts w:asciiTheme="majorBidi" w:hAnsiTheme="majorBidi" w:cstheme="majorBidi"/>
          <w:sz w:val="24"/>
          <w:szCs w:val="24"/>
          <w:lang w:val="en-GB"/>
        </w:rPr>
        <w:t xml:space="preserve"> education, resulting in a </w:t>
      </w:r>
      <w:r w:rsidR="00FB193E" w:rsidRPr="00182AB2">
        <w:rPr>
          <w:rFonts w:asciiTheme="majorBidi" w:hAnsiTheme="majorBidi" w:cstheme="majorBidi"/>
          <w:sz w:val="24"/>
          <w:szCs w:val="24"/>
          <w:lang w:val="en-GB"/>
        </w:rPr>
        <w:t>more tolerant society of Lithuania.</w:t>
      </w:r>
    </w:p>
    <w:p w14:paraId="7940B647" w14:textId="77777777" w:rsidR="006B6802" w:rsidRPr="00182AB2" w:rsidRDefault="006B6802" w:rsidP="006B6802">
      <w:pPr>
        <w:pStyle w:val="BodyText"/>
        <w:jc w:val="both"/>
        <w:rPr>
          <w:rFonts w:asciiTheme="majorBidi" w:hAnsiTheme="majorBidi" w:cstheme="majorBidi"/>
          <w:lang w:val="en-GB"/>
        </w:rPr>
      </w:pPr>
    </w:p>
    <w:p w14:paraId="7940B648" w14:textId="77777777" w:rsidR="006B6802" w:rsidRPr="00182AB2" w:rsidRDefault="006B6802" w:rsidP="006B6802">
      <w:pPr>
        <w:pStyle w:val="ListParagraph"/>
        <w:numPr>
          <w:ilvl w:val="0"/>
          <w:numId w:val="1"/>
        </w:numPr>
        <w:tabs>
          <w:tab w:val="left" w:pos="1027"/>
        </w:tabs>
        <w:spacing w:before="1" w:after="240"/>
        <w:rPr>
          <w:rFonts w:asciiTheme="majorBidi" w:hAnsiTheme="majorBidi" w:cstheme="majorBidi"/>
          <w:sz w:val="24"/>
          <w:szCs w:val="24"/>
          <w:lang w:val="en-GB"/>
        </w:rPr>
      </w:pPr>
      <w:r w:rsidRPr="00182AB2">
        <w:rPr>
          <w:rFonts w:asciiTheme="majorBidi" w:hAnsiTheme="majorBidi" w:cstheme="majorBidi"/>
          <w:sz w:val="24"/>
          <w:szCs w:val="24"/>
          <w:lang w:val="en-GB"/>
        </w:rPr>
        <w:t>How do you assess the 4 A’s framework of availability, accessibility, acceptability and adaptability as conditions for realizing the right to education? Is such a framework integrated in legal and policy documents relating to education in your country, as well as used in practice? If not, what are the key obstacles? Should the framework be reviewed to include other dimensions? If so,</w:t>
      </w:r>
      <w:r w:rsidRPr="00182AB2">
        <w:rPr>
          <w:rFonts w:asciiTheme="majorBidi" w:hAnsiTheme="majorBidi" w:cstheme="majorBidi"/>
          <w:spacing w:val="-2"/>
          <w:sz w:val="24"/>
          <w:szCs w:val="24"/>
          <w:lang w:val="en-GB"/>
        </w:rPr>
        <w:t xml:space="preserve"> </w:t>
      </w:r>
      <w:r w:rsidRPr="00182AB2">
        <w:rPr>
          <w:rFonts w:asciiTheme="majorBidi" w:hAnsiTheme="majorBidi" w:cstheme="majorBidi"/>
          <w:sz w:val="24"/>
          <w:szCs w:val="24"/>
          <w:lang w:val="en-GB"/>
        </w:rPr>
        <w:t>which?</w:t>
      </w:r>
    </w:p>
    <w:p w14:paraId="7940B649" w14:textId="77777777" w:rsidR="006B6802" w:rsidRPr="00182AB2" w:rsidRDefault="006B6802" w:rsidP="006B6802">
      <w:pPr>
        <w:tabs>
          <w:tab w:val="left" w:pos="1027"/>
        </w:tabs>
        <w:spacing w:before="1"/>
        <w:jc w:val="both"/>
        <w:rPr>
          <w:rFonts w:asciiTheme="majorBidi" w:hAnsiTheme="majorBidi" w:cstheme="majorBidi"/>
          <w:sz w:val="24"/>
          <w:szCs w:val="24"/>
          <w:lang w:val="en-GB"/>
        </w:rPr>
      </w:pPr>
      <w:r w:rsidRPr="00182AB2">
        <w:rPr>
          <w:rFonts w:asciiTheme="majorBidi" w:hAnsiTheme="majorBidi" w:cstheme="majorBidi"/>
          <w:sz w:val="24"/>
          <w:szCs w:val="24"/>
          <w:lang w:val="en-GB"/>
        </w:rPr>
        <w:t xml:space="preserve">The realization of a person’s right to education depends on the individual’s age and ability to learn according to the desired programme. As already mentioned, the right to education is enshrined in the Constitution of the Republic of Lithuania and the provisions of the Law on Education. In order to </w:t>
      </w:r>
      <w:r w:rsidRPr="00182AB2">
        <w:rPr>
          <w:rFonts w:asciiTheme="majorBidi" w:hAnsiTheme="majorBidi" w:cstheme="majorBidi"/>
          <w:sz w:val="24"/>
          <w:szCs w:val="24"/>
          <w:lang w:val="en-GB"/>
        </w:rPr>
        <w:lastRenderedPageBreak/>
        <w:t>ensure access to the education system for individuals, the resolution has been approved as well as the rules for creating a network of schools implementing formal education programs. An integrative system of schools where individuals from socially sensitive groups and individuals with special educational needs can study, get an education and receive assistance during the learning process. In order to better respond to the needs of individuals and ensure the right to education, educational departments, classes for adults, special education (special classes), youth, sanatoriums, hospitals, juvenile detention centres and correctional institutions</w:t>
      </w:r>
      <w:r w:rsidR="00182AB2" w:rsidRPr="00182AB2">
        <w:rPr>
          <w:rFonts w:asciiTheme="majorBidi" w:hAnsiTheme="majorBidi" w:cstheme="majorBidi"/>
          <w:sz w:val="24"/>
          <w:szCs w:val="24"/>
          <w:lang w:val="en-GB"/>
        </w:rPr>
        <w:t xml:space="preserve"> </w:t>
      </w:r>
      <w:r w:rsidRPr="00182AB2">
        <w:rPr>
          <w:rFonts w:asciiTheme="majorBidi" w:hAnsiTheme="majorBidi" w:cstheme="majorBidi"/>
          <w:sz w:val="24"/>
          <w:szCs w:val="24"/>
          <w:lang w:val="en-GB"/>
        </w:rPr>
        <w:t>could be established.</w:t>
      </w:r>
    </w:p>
    <w:p w14:paraId="7940B64A" w14:textId="77777777" w:rsidR="006B6802" w:rsidRPr="00182AB2" w:rsidRDefault="006B6802" w:rsidP="006B6802">
      <w:pPr>
        <w:pStyle w:val="BodyText"/>
        <w:spacing w:before="11"/>
        <w:jc w:val="both"/>
        <w:rPr>
          <w:rFonts w:asciiTheme="majorBidi" w:hAnsiTheme="majorBidi" w:cstheme="majorBidi"/>
          <w:lang w:val="en-GB"/>
        </w:rPr>
      </w:pPr>
    </w:p>
    <w:p w14:paraId="7940B64B" w14:textId="77777777" w:rsidR="006B6802" w:rsidRPr="00182AB2" w:rsidRDefault="006B6802" w:rsidP="006B6802">
      <w:pPr>
        <w:pStyle w:val="ListParagraph"/>
        <w:numPr>
          <w:ilvl w:val="0"/>
          <w:numId w:val="1"/>
        </w:numPr>
        <w:tabs>
          <w:tab w:val="left" w:pos="1027"/>
        </w:tabs>
        <w:ind w:right="130"/>
        <w:rPr>
          <w:rFonts w:asciiTheme="majorBidi" w:hAnsiTheme="majorBidi" w:cstheme="majorBidi"/>
          <w:sz w:val="24"/>
          <w:szCs w:val="24"/>
          <w:lang w:val="en-GB"/>
        </w:rPr>
      </w:pPr>
      <w:r w:rsidRPr="00182AB2">
        <w:rPr>
          <w:rFonts w:asciiTheme="majorBidi" w:hAnsiTheme="majorBidi" w:cstheme="majorBidi"/>
          <w:sz w:val="24"/>
          <w:szCs w:val="24"/>
          <w:lang w:val="en-GB"/>
        </w:rPr>
        <w:t>The human right to education entails States’ obligations to respect, protect and</w:t>
      </w:r>
      <w:r w:rsidRPr="00182AB2">
        <w:rPr>
          <w:rFonts w:asciiTheme="majorBidi" w:hAnsiTheme="majorBidi" w:cstheme="majorBidi"/>
          <w:spacing w:val="-25"/>
          <w:sz w:val="24"/>
          <w:szCs w:val="24"/>
          <w:lang w:val="en-GB"/>
        </w:rPr>
        <w:t xml:space="preserve"> </w:t>
      </w:r>
      <w:r w:rsidRPr="00182AB2">
        <w:rPr>
          <w:rFonts w:asciiTheme="majorBidi" w:hAnsiTheme="majorBidi" w:cstheme="majorBidi"/>
          <w:sz w:val="24"/>
          <w:szCs w:val="24"/>
          <w:lang w:val="en-GB"/>
        </w:rPr>
        <w:t>fulfil the right to education in international human rights law. To what extent are these obligations clearly identified in your country’s legislation and in practice?</w:t>
      </w:r>
    </w:p>
    <w:p w14:paraId="7940B64C" w14:textId="77777777" w:rsidR="006B6802" w:rsidRPr="00182AB2" w:rsidRDefault="006B6802" w:rsidP="006B6802">
      <w:pPr>
        <w:pStyle w:val="ListParagraph"/>
        <w:tabs>
          <w:tab w:val="left" w:pos="1027"/>
        </w:tabs>
        <w:ind w:left="1386" w:right="130" w:firstLine="0"/>
        <w:rPr>
          <w:rFonts w:asciiTheme="majorBidi" w:hAnsiTheme="majorBidi" w:cstheme="majorBidi"/>
          <w:sz w:val="24"/>
          <w:szCs w:val="24"/>
          <w:lang w:val="en-GB"/>
        </w:rPr>
      </w:pPr>
    </w:p>
    <w:p w14:paraId="7940B64D" w14:textId="77777777" w:rsidR="006B6802" w:rsidRPr="00182AB2" w:rsidRDefault="006B6802" w:rsidP="006B6802">
      <w:pPr>
        <w:tabs>
          <w:tab w:val="left" w:pos="1027"/>
        </w:tabs>
        <w:ind w:right="130"/>
        <w:jc w:val="both"/>
        <w:rPr>
          <w:rFonts w:asciiTheme="majorBidi" w:hAnsiTheme="majorBidi" w:cstheme="majorBidi"/>
          <w:sz w:val="24"/>
          <w:szCs w:val="24"/>
          <w:lang w:val="en-GB"/>
        </w:rPr>
      </w:pPr>
      <w:r w:rsidRPr="00182AB2">
        <w:rPr>
          <w:rFonts w:asciiTheme="majorBidi" w:hAnsiTheme="majorBidi" w:cstheme="majorBidi"/>
          <w:sz w:val="24"/>
          <w:szCs w:val="24"/>
          <w:lang w:val="en-GB"/>
        </w:rPr>
        <w:t>The availability of general education programmes is ensured for all citizens of the Republic of Lithuania and foreigners who have the right to live permanently or temporarily in the Republic of Lithuania; the need for students to learn in the state language, the language of a national minority or the language of a national minority are met; ensuring the continuity of foreign languages, advanced subject learning, in the presence of a sufficient network of general education schools, educational traditions and unique school culture, education based on a unique pedagogical system, purposeful artistic education, the satisfaction of students’ self-expression needs and other interests when they transfer to another general education school in accordance with the higher-level general education program. In order to ensure the continuity of meeting the needs of students, schools of different types and purposes may conclude cooperation or joint activity (association) agreements in accordance with the procedure established by legal acts. These obligations are identified in the Constitution of the Republic of Lithuania and the provisions of the Law on Education.</w:t>
      </w:r>
    </w:p>
    <w:p w14:paraId="7940B64E" w14:textId="77777777" w:rsidR="006B6802" w:rsidRPr="00182AB2" w:rsidRDefault="006B6802" w:rsidP="006B6802">
      <w:pPr>
        <w:pStyle w:val="BodyText"/>
        <w:jc w:val="both"/>
        <w:rPr>
          <w:rFonts w:asciiTheme="majorBidi" w:hAnsiTheme="majorBidi" w:cstheme="majorBidi"/>
          <w:lang w:val="en-GB"/>
        </w:rPr>
      </w:pPr>
    </w:p>
    <w:p w14:paraId="7940B64F" w14:textId="77777777" w:rsidR="006B6802" w:rsidRPr="00182AB2" w:rsidRDefault="006B6802" w:rsidP="006B6802">
      <w:pPr>
        <w:pStyle w:val="ListParagraph"/>
        <w:numPr>
          <w:ilvl w:val="0"/>
          <w:numId w:val="1"/>
        </w:numPr>
        <w:tabs>
          <w:tab w:val="left" w:pos="1027"/>
        </w:tabs>
        <w:spacing w:after="240"/>
        <w:ind w:right="128"/>
        <w:rPr>
          <w:rFonts w:asciiTheme="majorBidi" w:hAnsiTheme="majorBidi" w:cstheme="majorBidi"/>
          <w:sz w:val="24"/>
          <w:szCs w:val="24"/>
          <w:lang w:val="en-GB"/>
        </w:rPr>
      </w:pPr>
      <w:r w:rsidRPr="00182AB2">
        <w:rPr>
          <w:rFonts w:asciiTheme="majorBidi" w:hAnsiTheme="majorBidi" w:cstheme="majorBidi"/>
          <w:sz w:val="24"/>
          <w:szCs w:val="24"/>
          <w:lang w:val="en-GB"/>
        </w:rPr>
        <w:t xml:space="preserve">Has the right to free education been progressively implemented at all levels of education in your country, based </w:t>
      </w:r>
      <w:proofErr w:type="gramStart"/>
      <w:r w:rsidRPr="00182AB2">
        <w:rPr>
          <w:rFonts w:asciiTheme="majorBidi" w:hAnsiTheme="majorBidi" w:cstheme="majorBidi"/>
          <w:sz w:val="24"/>
          <w:szCs w:val="24"/>
          <w:lang w:val="en-GB"/>
        </w:rPr>
        <w:t>in particular on</w:t>
      </w:r>
      <w:proofErr w:type="gramEnd"/>
      <w:r w:rsidRPr="00182AB2">
        <w:rPr>
          <w:rFonts w:asciiTheme="majorBidi" w:hAnsiTheme="majorBidi" w:cstheme="majorBidi"/>
          <w:sz w:val="24"/>
          <w:szCs w:val="24"/>
          <w:lang w:val="en-GB"/>
        </w:rPr>
        <w:t xml:space="preserve"> article 26 </w:t>
      </w:r>
      <w:r w:rsidRPr="00182AB2">
        <w:rPr>
          <w:rFonts w:asciiTheme="majorBidi" w:hAnsiTheme="majorBidi" w:cstheme="majorBidi"/>
          <w:spacing w:val="-3"/>
          <w:sz w:val="24"/>
          <w:szCs w:val="24"/>
          <w:lang w:val="en-GB"/>
        </w:rPr>
        <w:t xml:space="preserve">of </w:t>
      </w:r>
      <w:r w:rsidRPr="00182AB2">
        <w:rPr>
          <w:rFonts w:asciiTheme="majorBidi" w:hAnsiTheme="majorBidi" w:cstheme="majorBidi"/>
          <w:sz w:val="24"/>
          <w:szCs w:val="24"/>
          <w:lang w:val="en-GB"/>
        </w:rPr>
        <w:t>the Universal Declaration of Human Rights, articles 13 and 14 of the International Covenant on Economic,</w:t>
      </w:r>
      <w:r w:rsidRPr="00182AB2">
        <w:rPr>
          <w:rFonts w:asciiTheme="majorBidi" w:hAnsiTheme="majorBidi" w:cstheme="majorBidi"/>
          <w:spacing w:val="-7"/>
          <w:sz w:val="24"/>
          <w:szCs w:val="24"/>
          <w:lang w:val="en-GB"/>
        </w:rPr>
        <w:t xml:space="preserve"> </w:t>
      </w:r>
      <w:r w:rsidRPr="00182AB2">
        <w:rPr>
          <w:rFonts w:asciiTheme="majorBidi" w:hAnsiTheme="majorBidi" w:cstheme="majorBidi"/>
          <w:sz w:val="24"/>
          <w:szCs w:val="24"/>
          <w:lang w:val="en-GB"/>
        </w:rPr>
        <w:t>Social</w:t>
      </w:r>
      <w:r w:rsidRPr="00182AB2">
        <w:rPr>
          <w:rFonts w:asciiTheme="majorBidi" w:hAnsiTheme="majorBidi" w:cstheme="majorBidi"/>
          <w:spacing w:val="-13"/>
          <w:sz w:val="24"/>
          <w:szCs w:val="24"/>
          <w:lang w:val="en-GB"/>
        </w:rPr>
        <w:t xml:space="preserve"> </w:t>
      </w:r>
      <w:r w:rsidRPr="00182AB2">
        <w:rPr>
          <w:rFonts w:asciiTheme="majorBidi" w:hAnsiTheme="majorBidi" w:cstheme="majorBidi"/>
          <w:sz w:val="24"/>
          <w:szCs w:val="24"/>
          <w:lang w:val="en-GB"/>
        </w:rPr>
        <w:t>and</w:t>
      </w:r>
      <w:r w:rsidRPr="00182AB2">
        <w:rPr>
          <w:rFonts w:asciiTheme="majorBidi" w:hAnsiTheme="majorBidi" w:cstheme="majorBidi"/>
          <w:spacing w:val="-9"/>
          <w:sz w:val="24"/>
          <w:szCs w:val="24"/>
          <w:lang w:val="en-GB"/>
        </w:rPr>
        <w:t xml:space="preserve"> </w:t>
      </w:r>
      <w:r w:rsidRPr="00182AB2">
        <w:rPr>
          <w:rFonts w:asciiTheme="majorBidi" w:hAnsiTheme="majorBidi" w:cstheme="majorBidi"/>
          <w:sz w:val="24"/>
          <w:szCs w:val="24"/>
          <w:lang w:val="en-GB"/>
        </w:rPr>
        <w:t>Cultural</w:t>
      </w:r>
      <w:r w:rsidRPr="00182AB2">
        <w:rPr>
          <w:rFonts w:asciiTheme="majorBidi" w:hAnsiTheme="majorBidi" w:cstheme="majorBidi"/>
          <w:spacing w:val="-8"/>
          <w:sz w:val="24"/>
          <w:szCs w:val="24"/>
          <w:lang w:val="en-GB"/>
        </w:rPr>
        <w:t xml:space="preserve"> </w:t>
      </w:r>
      <w:r w:rsidRPr="00182AB2">
        <w:rPr>
          <w:rFonts w:asciiTheme="majorBidi" w:hAnsiTheme="majorBidi" w:cstheme="majorBidi"/>
          <w:sz w:val="24"/>
          <w:szCs w:val="24"/>
          <w:lang w:val="en-GB"/>
        </w:rPr>
        <w:t>Rights,</w:t>
      </w:r>
      <w:r w:rsidRPr="00182AB2">
        <w:rPr>
          <w:rFonts w:asciiTheme="majorBidi" w:hAnsiTheme="majorBidi" w:cstheme="majorBidi"/>
          <w:spacing w:val="-7"/>
          <w:sz w:val="24"/>
          <w:szCs w:val="24"/>
          <w:lang w:val="en-GB"/>
        </w:rPr>
        <w:t xml:space="preserve"> </w:t>
      </w:r>
      <w:r w:rsidRPr="00182AB2">
        <w:rPr>
          <w:rFonts w:asciiTheme="majorBidi" w:hAnsiTheme="majorBidi" w:cstheme="majorBidi"/>
          <w:sz w:val="24"/>
          <w:szCs w:val="24"/>
          <w:lang w:val="en-GB"/>
        </w:rPr>
        <w:t>and</w:t>
      </w:r>
      <w:r w:rsidRPr="00182AB2">
        <w:rPr>
          <w:rFonts w:asciiTheme="majorBidi" w:hAnsiTheme="majorBidi" w:cstheme="majorBidi"/>
          <w:spacing w:val="-13"/>
          <w:sz w:val="24"/>
          <w:szCs w:val="24"/>
          <w:lang w:val="en-GB"/>
        </w:rPr>
        <w:t xml:space="preserve"> </w:t>
      </w:r>
      <w:r w:rsidRPr="00182AB2">
        <w:rPr>
          <w:rFonts w:asciiTheme="majorBidi" w:hAnsiTheme="majorBidi" w:cstheme="majorBidi"/>
          <w:sz w:val="24"/>
          <w:szCs w:val="24"/>
          <w:lang w:val="en-GB"/>
        </w:rPr>
        <w:t>article</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pacing w:val="-3"/>
          <w:sz w:val="24"/>
          <w:szCs w:val="24"/>
          <w:lang w:val="en-GB"/>
        </w:rPr>
        <w:t>28</w:t>
      </w:r>
      <w:r w:rsidRPr="00182AB2">
        <w:rPr>
          <w:rFonts w:asciiTheme="majorBidi" w:hAnsiTheme="majorBidi" w:cstheme="majorBidi"/>
          <w:spacing w:val="-9"/>
          <w:sz w:val="24"/>
          <w:szCs w:val="24"/>
          <w:lang w:val="en-GB"/>
        </w:rPr>
        <w:t xml:space="preserve"> </w:t>
      </w:r>
      <w:r w:rsidRPr="00182AB2">
        <w:rPr>
          <w:rFonts w:asciiTheme="majorBidi" w:hAnsiTheme="majorBidi" w:cstheme="majorBidi"/>
          <w:sz w:val="24"/>
          <w:szCs w:val="24"/>
          <w:lang w:val="en-GB"/>
        </w:rPr>
        <w:t>of</w:t>
      </w:r>
      <w:r w:rsidRPr="00182AB2">
        <w:rPr>
          <w:rFonts w:asciiTheme="majorBidi" w:hAnsiTheme="majorBidi" w:cstheme="majorBidi"/>
          <w:spacing w:val="-7"/>
          <w:sz w:val="24"/>
          <w:szCs w:val="24"/>
          <w:lang w:val="en-GB"/>
        </w:rPr>
        <w:t xml:space="preserve"> </w:t>
      </w:r>
      <w:r w:rsidRPr="00182AB2">
        <w:rPr>
          <w:rFonts w:asciiTheme="majorBidi" w:hAnsiTheme="majorBidi" w:cstheme="majorBidi"/>
          <w:sz w:val="24"/>
          <w:szCs w:val="24"/>
          <w:lang w:val="en-GB"/>
        </w:rPr>
        <w:t>the</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z w:val="24"/>
          <w:szCs w:val="24"/>
          <w:lang w:val="en-GB"/>
        </w:rPr>
        <w:t>Convention</w:t>
      </w:r>
      <w:r w:rsidRPr="00182AB2">
        <w:rPr>
          <w:rFonts w:asciiTheme="majorBidi" w:hAnsiTheme="majorBidi" w:cstheme="majorBidi"/>
          <w:spacing w:val="-9"/>
          <w:sz w:val="24"/>
          <w:szCs w:val="24"/>
          <w:lang w:val="en-GB"/>
        </w:rPr>
        <w:t xml:space="preserve"> </w:t>
      </w:r>
      <w:r w:rsidRPr="00182AB2">
        <w:rPr>
          <w:rFonts w:asciiTheme="majorBidi" w:hAnsiTheme="majorBidi" w:cstheme="majorBidi"/>
          <w:sz w:val="24"/>
          <w:szCs w:val="24"/>
          <w:lang w:val="en-GB"/>
        </w:rPr>
        <w:t>on</w:t>
      </w:r>
      <w:r w:rsidRPr="00182AB2">
        <w:rPr>
          <w:rFonts w:asciiTheme="majorBidi" w:hAnsiTheme="majorBidi" w:cstheme="majorBidi"/>
          <w:spacing w:val="-13"/>
          <w:sz w:val="24"/>
          <w:szCs w:val="24"/>
          <w:lang w:val="en-GB"/>
        </w:rPr>
        <w:t xml:space="preserve"> </w:t>
      </w:r>
      <w:r w:rsidRPr="00182AB2">
        <w:rPr>
          <w:rFonts w:asciiTheme="majorBidi" w:hAnsiTheme="majorBidi" w:cstheme="majorBidi"/>
          <w:sz w:val="24"/>
          <w:szCs w:val="24"/>
          <w:lang w:val="en-GB"/>
        </w:rPr>
        <w:t>the</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z w:val="24"/>
          <w:szCs w:val="24"/>
          <w:lang w:val="en-GB"/>
        </w:rPr>
        <w:t>Rights of the Child? If yes, please provide examples. If not, please explain why</w:t>
      </w:r>
      <w:r w:rsidRPr="00182AB2">
        <w:rPr>
          <w:rFonts w:asciiTheme="majorBidi" w:hAnsiTheme="majorBidi" w:cstheme="majorBidi"/>
          <w:spacing w:val="-4"/>
          <w:sz w:val="24"/>
          <w:szCs w:val="24"/>
          <w:lang w:val="en-GB"/>
        </w:rPr>
        <w:t xml:space="preserve"> </w:t>
      </w:r>
      <w:r w:rsidRPr="00182AB2">
        <w:rPr>
          <w:rFonts w:asciiTheme="majorBidi" w:hAnsiTheme="majorBidi" w:cstheme="majorBidi"/>
          <w:sz w:val="24"/>
          <w:szCs w:val="24"/>
          <w:lang w:val="en-GB"/>
        </w:rPr>
        <w:t>not.</w:t>
      </w:r>
    </w:p>
    <w:p w14:paraId="7940B650" w14:textId="77777777" w:rsidR="006B6802" w:rsidRPr="00182AB2" w:rsidRDefault="006B6802" w:rsidP="006B6802">
      <w:pPr>
        <w:tabs>
          <w:tab w:val="left" w:pos="1027"/>
        </w:tabs>
        <w:ind w:right="128"/>
        <w:jc w:val="both"/>
        <w:rPr>
          <w:rFonts w:asciiTheme="majorBidi" w:hAnsiTheme="majorBidi" w:cstheme="majorBidi"/>
          <w:sz w:val="24"/>
          <w:szCs w:val="24"/>
          <w:lang w:val="en-GB"/>
        </w:rPr>
      </w:pPr>
      <w:r w:rsidRPr="00182AB2">
        <w:rPr>
          <w:rFonts w:asciiTheme="majorBidi" w:hAnsiTheme="majorBidi" w:cstheme="majorBidi"/>
          <w:sz w:val="24"/>
          <w:szCs w:val="24"/>
          <w:lang w:val="en-GB"/>
        </w:rPr>
        <w:t xml:space="preserve">The right to free education has been progressively implemented at all levels of education in Lithuania. The pre-primary age pupils are not obligated to learn in the kindergartens. Pre-primary education is compulsory only for children from socially risk families. Pre-school education, primary and basic education are compulsory and available for everyone without any charge. Secondary education is available in different formats: including technical and vocational secondary education, which are generally available and accessible to all pupils. Higher education is equally accessible and free for those, </w:t>
      </w:r>
      <w:bookmarkStart w:id="0" w:name="_Hlk123737163"/>
      <w:r w:rsidRPr="00182AB2">
        <w:rPr>
          <w:rFonts w:asciiTheme="majorBidi" w:hAnsiTheme="majorBidi" w:cstheme="majorBidi"/>
          <w:sz w:val="24"/>
          <w:szCs w:val="24"/>
          <w:lang w:val="en-GB"/>
        </w:rPr>
        <w:t>whose achievements in secondary education are considered “good” and “very good</w:t>
      </w:r>
      <w:bookmarkEnd w:id="0"/>
      <w:r w:rsidRPr="00182AB2">
        <w:rPr>
          <w:rFonts w:asciiTheme="majorBidi" w:hAnsiTheme="majorBidi" w:cstheme="majorBidi"/>
          <w:sz w:val="24"/>
          <w:szCs w:val="24"/>
          <w:lang w:val="en-GB"/>
        </w:rPr>
        <w:t xml:space="preserve">”. </w:t>
      </w:r>
      <w:r w:rsidR="00182AB2" w:rsidRPr="00182AB2">
        <w:rPr>
          <w:rFonts w:asciiTheme="majorBidi" w:hAnsiTheme="majorBidi" w:cstheme="majorBidi"/>
          <w:sz w:val="24"/>
          <w:szCs w:val="24"/>
          <w:lang w:val="en-GB"/>
        </w:rPr>
        <w:t>The</w:t>
      </w:r>
      <w:r w:rsidRPr="00182AB2">
        <w:rPr>
          <w:rFonts w:asciiTheme="majorBidi" w:hAnsiTheme="majorBidi" w:cstheme="majorBidi"/>
          <w:sz w:val="24"/>
          <w:szCs w:val="24"/>
          <w:lang w:val="en-GB"/>
        </w:rPr>
        <w:t xml:space="preserve"> individuals who have not received or completed the whole period of their primary education </w:t>
      </w:r>
      <w:r w:rsidR="00182AB2" w:rsidRPr="00182AB2">
        <w:rPr>
          <w:rFonts w:asciiTheme="majorBidi" w:hAnsiTheme="majorBidi" w:cstheme="majorBidi"/>
          <w:sz w:val="24"/>
          <w:szCs w:val="24"/>
          <w:lang w:val="en-GB"/>
        </w:rPr>
        <w:t xml:space="preserve">have the possibility to </w:t>
      </w:r>
      <w:r w:rsidR="00182AB2">
        <w:rPr>
          <w:rFonts w:asciiTheme="majorBidi" w:hAnsiTheme="majorBidi" w:cstheme="majorBidi"/>
          <w:sz w:val="24"/>
          <w:szCs w:val="24"/>
          <w:lang w:val="en-GB"/>
        </w:rPr>
        <w:t>enro</w:t>
      </w:r>
      <w:r w:rsidR="00182AB2" w:rsidRPr="00182AB2">
        <w:rPr>
          <w:rFonts w:asciiTheme="majorBidi" w:hAnsiTheme="majorBidi" w:cstheme="majorBidi"/>
          <w:sz w:val="24"/>
          <w:szCs w:val="24"/>
          <w:lang w:val="en-GB"/>
        </w:rPr>
        <w:t>l into</w:t>
      </w:r>
      <w:r w:rsidRPr="00182AB2">
        <w:rPr>
          <w:rFonts w:asciiTheme="majorBidi" w:hAnsiTheme="majorBidi" w:cstheme="majorBidi"/>
          <w:sz w:val="24"/>
          <w:szCs w:val="24"/>
          <w:lang w:val="en-GB"/>
        </w:rPr>
        <w:t xml:space="preserve"> schools in which they can finish primary, basic and secondary education. </w:t>
      </w:r>
    </w:p>
    <w:p w14:paraId="7940B651" w14:textId="77777777" w:rsidR="006B6802" w:rsidRPr="00182AB2" w:rsidRDefault="006B6802" w:rsidP="006B6802">
      <w:pPr>
        <w:pStyle w:val="BodyText"/>
        <w:spacing w:before="2"/>
        <w:jc w:val="both"/>
        <w:rPr>
          <w:rFonts w:asciiTheme="majorBidi" w:hAnsiTheme="majorBidi" w:cstheme="majorBidi"/>
          <w:lang w:val="en-GB"/>
        </w:rPr>
      </w:pPr>
    </w:p>
    <w:p w14:paraId="7940B652" w14:textId="77777777" w:rsidR="006B6802" w:rsidRPr="00182AB2" w:rsidRDefault="006B6802" w:rsidP="006B6802">
      <w:pPr>
        <w:pStyle w:val="ListParagraph"/>
        <w:widowControl/>
        <w:numPr>
          <w:ilvl w:val="0"/>
          <w:numId w:val="1"/>
        </w:numPr>
        <w:autoSpaceDE/>
        <w:autoSpaceDN/>
        <w:spacing w:after="240"/>
        <w:textAlignment w:val="baseline"/>
        <w:rPr>
          <w:rFonts w:asciiTheme="majorBidi" w:hAnsiTheme="majorBidi" w:cstheme="majorBidi"/>
          <w:sz w:val="24"/>
          <w:szCs w:val="24"/>
          <w:lang w:val="en-GB"/>
        </w:rPr>
      </w:pPr>
      <w:r w:rsidRPr="00182AB2">
        <w:rPr>
          <w:rFonts w:asciiTheme="majorBidi" w:hAnsiTheme="majorBidi" w:cstheme="majorBidi"/>
          <w:sz w:val="24"/>
          <w:szCs w:val="24"/>
          <w:lang w:val="en-GB"/>
        </w:rPr>
        <w:t>Is</w:t>
      </w:r>
      <w:r w:rsidRPr="00182AB2">
        <w:rPr>
          <w:rFonts w:asciiTheme="majorBidi" w:hAnsiTheme="majorBidi" w:cstheme="majorBidi"/>
          <w:spacing w:val="-8"/>
          <w:sz w:val="24"/>
          <w:szCs w:val="24"/>
          <w:lang w:val="en-GB"/>
        </w:rPr>
        <w:t xml:space="preserve"> </w:t>
      </w:r>
      <w:r w:rsidRPr="00182AB2">
        <w:rPr>
          <w:rFonts w:asciiTheme="majorBidi" w:hAnsiTheme="majorBidi" w:cstheme="majorBidi"/>
          <w:sz w:val="24"/>
          <w:szCs w:val="24"/>
          <w:lang w:val="en-GB"/>
        </w:rPr>
        <w:t>the</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z w:val="24"/>
          <w:szCs w:val="24"/>
          <w:lang w:val="en-GB"/>
        </w:rPr>
        <w:t>right</w:t>
      </w:r>
      <w:r w:rsidRPr="00182AB2">
        <w:rPr>
          <w:rFonts w:asciiTheme="majorBidi" w:hAnsiTheme="majorBidi" w:cstheme="majorBidi"/>
          <w:spacing w:val="-9"/>
          <w:sz w:val="24"/>
          <w:szCs w:val="24"/>
          <w:lang w:val="en-GB"/>
        </w:rPr>
        <w:t xml:space="preserve"> </w:t>
      </w:r>
      <w:r w:rsidRPr="00182AB2">
        <w:rPr>
          <w:rFonts w:asciiTheme="majorBidi" w:hAnsiTheme="majorBidi" w:cstheme="majorBidi"/>
          <w:sz w:val="24"/>
          <w:szCs w:val="24"/>
          <w:lang w:val="en-GB"/>
        </w:rPr>
        <w:t>to</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z w:val="24"/>
          <w:szCs w:val="24"/>
          <w:lang w:val="en-GB"/>
        </w:rPr>
        <w:t>education</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z w:val="24"/>
          <w:szCs w:val="24"/>
          <w:lang w:val="en-GB"/>
        </w:rPr>
        <w:t>considered</w:t>
      </w:r>
      <w:r w:rsidRPr="00182AB2">
        <w:rPr>
          <w:rFonts w:asciiTheme="majorBidi" w:hAnsiTheme="majorBidi" w:cstheme="majorBidi"/>
          <w:spacing w:val="-5"/>
          <w:sz w:val="24"/>
          <w:szCs w:val="24"/>
          <w:lang w:val="en-GB"/>
        </w:rPr>
        <w:t xml:space="preserve"> </w:t>
      </w:r>
      <w:r w:rsidRPr="00182AB2">
        <w:rPr>
          <w:rFonts w:asciiTheme="majorBidi" w:hAnsiTheme="majorBidi" w:cstheme="majorBidi"/>
          <w:sz w:val="24"/>
          <w:szCs w:val="24"/>
          <w:lang w:val="en-GB"/>
        </w:rPr>
        <w:t>a</w:t>
      </w:r>
      <w:r w:rsidRPr="00182AB2">
        <w:rPr>
          <w:rFonts w:asciiTheme="majorBidi" w:hAnsiTheme="majorBidi" w:cstheme="majorBidi"/>
          <w:spacing w:val="-11"/>
          <w:sz w:val="24"/>
          <w:szCs w:val="24"/>
          <w:lang w:val="en-GB"/>
        </w:rPr>
        <w:t xml:space="preserve"> </w:t>
      </w:r>
      <w:r w:rsidRPr="00182AB2">
        <w:rPr>
          <w:rFonts w:asciiTheme="majorBidi" w:hAnsiTheme="majorBidi" w:cstheme="majorBidi"/>
          <w:sz w:val="24"/>
          <w:szCs w:val="24"/>
          <w:lang w:val="en-GB"/>
        </w:rPr>
        <w:t>justiciable</w:t>
      </w:r>
      <w:r w:rsidRPr="00182AB2">
        <w:rPr>
          <w:rFonts w:asciiTheme="majorBidi" w:hAnsiTheme="majorBidi" w:cstheme="majorBidi"/>
          <w:spacing w:val="-6"/>
          <w:sz w:val="24"/>
          <w:szCs w:val="24"/>
          <w:lang w:val="en-GB"/>
        </w:rPr>
        <w:t xml:space="preserve"> </w:t>
      </w:r>
      <w:r w:rsidRPr="00182AB2">
        <w:rPr>
          <w:rFonts w:asciiTheme="majorBidi" w:hAnsiTheme="majorBidi" w:cstheme="majorBidi"/>
          <w:sz w:val="24"/>
          <w:szCs w:val="24"/>
          <w:lang w:val="en-GB"/>
        </w:rPr>
        <w:t>right</w:t>
      </w:r>
      <w:r w:rsidRPr="00182AB2">
        <w:rPr>
          <w:rFonts w:asciiTheme="majorBidi" w:hAnsiTheme="majorBidi" w:cstheme="majorBidi"/>
          <w:spacing w:val="-4"/>
          <w:sz w:val="24"/>
          <w:szCs w:val="24"/>
          <w:lang w:val="en-GB"/>
        </w:rPr>
        <w:t xml:space="preserve"> </w:t>
      </w:r>
      <w:r w:rsidRPr="00182AB2">
        <w:rPr>
          <w:rFonts w:asciiTheme="majorBidi" w:hAnsiTheme="majorBidi" w:cstheme="majorBidi"/>
          <w:sz w:val="24"/>
          <w:szCs w:val="24"/>
          <w:lang w:val="en-GB"/>
        </w:rPr>
        <w:t>in</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z w:val="24"/>
          <w:szCs w:val="24"/>
          <w:lang w:val="en-GB"/>
        </w:rPr>
        <w:t>your</w:t>
      </w:r>
      <w:r w:rsidRPr="00182AB2">
        <w:rPr>
          <w:rFonts w:asciiTheme="majorBidi" w:hAnsiTheme="majorBidi" w:cstheme="majorBidi"/>
          <w:spacing w:val="-8"/>
          <w:sz w:val="24"/>
          <w:szCs w:val="24"/>
          <w:lang w:val="en-GB"/>
        </w:rPr>
        <w:t xml:space="preserve"> </w:t>
      </w:r>
      <w:r w:rsidRPr="00182AB2">
        <w:rPr>
          <w:rFonts w:asciiTheme="majorBidi" w:hAnsiTheme="majorBidi" w:cstheme="majorBidi"/>
          <w:sz w:val="24"/>
          <w:szCs w:val="24"/>
          <w:lang w:val="en-GB"/>
        </w:rPr>
        <w:t>country</w:t>
      </w:r>
      <w:r w:rsidRPr="00182AB2">
        <w:rPr>
          <w:rFonts w:asciiTheme="majorBidi" w:hAnsiTheme="majorBidi" w:cstheme="majorBidi"/>
          <w:spacing w:val="-5"/>
          <w:sz w:val="24"/>
          <w:szCs w:val="24"/>
          <w:lang w:val="en-GB"/>
        </w:rPr>
        <w:t xml:space="preserve"> </w:t>
      </w:r>
      <w:r w:rsidRPr="00182AB2">
        <w:rPr>
          <w:rFonts w:asciiTheme="majorBidi" w:hAnsiTheme="majorBidi" w:cstheme="majorBidi"/>
          <w:sz w:val="24"/>
          <w:szCs w:val="24"/>
          <w:lang w:val="en-GB"/>
        </w:rPr>
        <w:t>and</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pacing w:val="-3"/>
          <w:sz w:val="24"/>
          <w:szCs w:val="24"/>
          <w:lang w:val="en-GB"/>
        </w:rPr>
        <w:t>if</w:t>
      </w:r>
      <w:r w:rsidRPr="00182AB2">
        <w:rPr>
          <w:rFonts w:asciiTheme="majorBidi" w:hAnsiTheme="majorBidi" w:cstheme="majorBidi"/>
          <w:spacing w:val="-8"/>
          <w:sz w:val="24"/>
          <w:szCs w:val="24"/>
          <w:lang w:val="en-GB"/>
        </w:rPr>
        <w:t xml:space="preserve"> </w:t>
      </w:r>
      <w:r w:rsidRPr="00182AB2">
        <w:rPr>
          <w:rFonts w:asciiTheme="majorBidi" w:hAnsiTheme="majorBidi" w:cstheme="majorBidi"/>
          <w:sz w:val="24"/>
          <w:szCs w:val="24"/>
          <w:lang w:val="en-GB"/>
        </w:rPr>
        <w:t>so</w:t>
      </w:r>
      <w:r w:rsidRPr="00182AB2">
        <w:rPr>
          <w:rFonts w:asciiTheme="majorBidi" w:hAnsiTheme="majorBidi" w:cstheme="majorBidi"/>
          <w:spacing w:val="-5"/>
          <w:sz w:val="24"/>
          <w:szCs w:val="24"/>
          <w:lang w:val="en-GB"/>
        </w:rPr>
        <w:t xml:space="preserve"> </w:t>
      </w:r>
      <w:r w:rsidRPr="00182AB2">
        <w:rPr>
          <w:rFonts w:asciiTheme="majorBidi" w:hAnsiTheme="majorBidi" w:cstheme="majorBidi"/>
          <w:sz w:val="24"/>
          <w:szCs w:val="24"/>
          <w:lang w:val="en-GB"/>
        </w:rPr>
        <w:t>which aspects of that right? If so, please provide a short summary of emblematic</w:t>
      </w:r>
      <w:r w:rsidRPr="00182AB2">
        <w:rPr>
          <w:rFonts w:asciiTheme="majorBidi" w:hAnsiTheme="majorBidi" w:cstheme="majorBidi"/>
          <w:spacing w:val="-16"/>
          <w:sz w:val="24"/>
          <w:szCs w:val="24"/>
          <w:lang w:val="en-GB"/>
        </w:rPr>
        <w:t xml:space="preserve"> </w:t>
      </w:r>
      <w:r w:rsidRPr="00182AB2">
        <w:rPr>
          <w:rFonts w:asciiTheme="majorBidi" w:hAnsiTheme="majorBidi" w:cstheme="majorBidi"/>
          <w:sz w:val="24"/>
          <w:szCs w:val="24"/>
          <w:lang w:val="en-GB"/>
        </w:rPr>
        <w:t xml:space="preserve">cases. </w:t>
      </w:r>
    </w:p>
    <w:p w14:paraId="7940B653" w14:textId="77777777" w:rsidR="006B6802" w:rsidRPr="00182AB2" w:rsidRDefault="006B6802" w:rsidP="006B6802">
      <w:pPr>
        <w:jc w:val="both"/>
        <w:textAlignment w:val="baseline"/>
        <w:rPr>
          <w:rFonts w:asciiTheme="majorBidi" w:hAnsiTheme="majorBidi" w:cstheme="majorBidi"/>
          <w:sz w:val="24"/>
          <w:szCs w:val="24"/>
          <w:lang w:val="en-GB" w:eastAsia="lt-LT"/>
        </w:rPr>
      </w:pPr>
      <w:r w:rsidRPr="00182AB2">
        <w:rPr>
          <w:rFonts w:asciiTheme="majorBidi" w:hAnsiTheme="majorBidi" w:cstheme="majorBidi"/>
          <w:sz w:val="24"/>
          <w:szCs w:val="24"/>
          <w:lang w:val="en-GB" w:eastAsia="lt-LT"/>
        </w:rPr>
        <w:lastRenderedPageBreak/>
        <w:t>According to Article 30 of the Constitution of the Republic of Lithuania, a person whose constitutional rights and freedoms are violated has the right to appeal to the court. Quasi-judicial institutions, such as the Administrative Disputes Commission, are equivalent to a court. A person has the right to apply to them if he/she/they believes that his/her/their rights are being violated by a person performing administrative functions. Ombudsman institutions (</w:t>
      </w:r>
      <w:proofErr w:type="gramStart"/>
      <w:r w:rsidRPr="00182AB2">
        <w:rPr>
          <w:rFonts w:asciiTheme="majorBidi" w:hAnsiTheme="majorBidi" w:cstheme="majorBidi"/>
          <w:sz w:val="24"/>
          <w:szCs w:val="24"/>
          <w:lang w:val="en-GB" w:eastAsia="lt-LT"/>
        </w:rPr>
        <w:t>e.g.</w:t>
      </w:r>
      <w:proofErr w:type="gramEnd"/>
      <w:r w:rsidRPr="00182AB2">
        <w:rPr>
          <w:rFonts w:asciiTheme="majorBidi" w:hAnsiTheme="majorBidi" w:cstheme="majorBidi"/>
          <w:sz w:val="24"/>
          <w:szCs w:val="24"/>
          <w:lang w:val="en-GB" w:eastAsia="lt-LT"/>
        </w:rPr>
        <w:t xml:space="preserve"> the Office of the Ombudsman for the Protection of the Rights of the Child, the Office of the Seimas Ombudsman) may also take action to protect the rights of individuals, either by complaint or on their own. As part of the monitoring of children’s rights, the Ombudsman for the Protection of the Rights of the Child carried out an own-initiative inquiry into the situation of children of migrant foreigners in accommodation centres, which included issues related to children’s education. It also gave individuals the right to apply to the courts on an individual basis. An example of such an appeal is a case concerning inadequate quality assurance of studies at </w:t>
      </w:r>
      <w:proofErr w:type="spellStart"/>
      <w:r w:rsidRPr="00182AB2">
        <w:rPr>
          <w:rFonts w:asciiTheme="majorBidi" w:hAnsiTheme="majorBidi" w:cstheme="majorBidi"/>
          <w:sz w:val="24"/>
          <w:szCs w:val="24"/>
          <w:lang w:val="en-GB" w:eastAsia="lt-LT"/>
        </w:rPr>
        <w:t>Klaipėda</w:t>
      </w:r>
      <w:proofErr w:type="spellEnd"/>
      <w:r w:rsidRPr="00182AB2">
        <w:rPr>
          <w:rFonts w:asciiTheme="majorBidi" w:hAnsiTheme="majorBidi" w:cstheme="majorBidi"/>
          <w:sz w:val="24"/>
          <w:szCs w:val="24"/>
          <w:lang w:val="en-GB" w:eastAsia="lt-LT"/>
        </w:rPr>
        <w:t xml:space="preserve"> University. The plaintiff, in this case, was a student from India (</w:t>
      </w:r>
      <w:hyperlink r:id="rId7" w:history="1">
        <w:r w:rsidRPr="00182AB2">
          <w:rPr>
            <w:rStyle w:val="Hyperlink"/>
            <w:rFonts w:asciiTheme="majorBidi" w:hAnsiTheme="majorBidi" w:cstheme="majorBidi"/>
            <w:sz w:val="24"/>
            <w:szCs w:val="24"/>
            <w:lang w:val="en-GB" w:eastAsia="lt-LT"/>
          </w:rPr>
          <w:t>https://eteismai.lt/byla/34477785991854/e2-1536-676/2019</w:t>
        </w:r>
      </w:hyperlink>
      <w:r w:rsidRPr="00182AB2">
        <w:rPr>
          <w:rFonts w:asciiTheme="majorBidi" w:hAnsiTheme="majorBidi" w:cstheme="majorBidi"/>
          <w:sz w:val="24"/>
          <w:szCs w:val="24"/>
          <w:lang w:val="en-GB" w:eastAsia="lt-LT"/>
        </w:rPr>
        <w:t xml:space="preserve">). </w:t>
      </w:r>
    </w:p>
    <w:p w14:paraId="7940B654" w14:textId="77777777" w:rsidR="006B6802" w:rsidRPr="00182AB2" w:rsidRDefault="006B6802" w:rsidP="006B6802">
      <w:pPr>
        <w:pStyle w:val="BodyText"/>
        <w:jc w:val="both"/>
        <w:rPr>
          <w:rFonts w:asciiTheme="majorBidi" w:hAnsiTheme="majorBidi" w:cstheme="majorBidi"/>
          <w:lang w:val="en-GB"/>
        </w:rPr>
      </w:pPr>
    </w:p>
    <w:p w14:paraId="7940B655" w14:textId="77777777" w:rsidR="006B6802" w:rsidRPr="00182AB2" w:rsidRDefault="006B6802" w:rsidP="006B6802">
      <w:pPr>
        <w:pStyle w:val="ListParagraph"/>
        <w:widowControl/>
        <w:numPr>
          <w:ilvl w:val="0"/>
          <w:numId w:val="1"/>
        </w:numPr>
        <w:autoSpaceDE/>
        <w:autoSpaceDN/>
        <w:spacing w:after="240"/>
        <w:textAlignment w:val="baseline"/>
        <w:rPr>
          <w:rFonts w:asciiTheme="majorBidi" w:hAnsiTheme="majorBidi" w:cstheme="majorBidi"/>
          <w:sz w:val="24"/>
          <w:szCs w:val="24"/>
          <w:lang w:val="en-GB" w:eastAsia="lt-LT"/>
        </w:rPr>
      </w:pPr>
      <w:r w:rsidRPr="00182AB2">
        <w:rPr>
          <w:rFonts w:asciiTheme="majorBidi" w:hAnsiTheme="majorBidi" w:cstheme="majorBidi"/>
          <w:sz w:val="24"/>
          <w:szCs w:val="24"/>
          <w:lang w:val="en-GB"/>
        </w:rPr>
        <w:t xml:space="preserve">To what extent are the non-discrimination and equality principles respected in implementing the right to education in your country? Have past recommendations made by the Special Rapporteur on the right to education </w:t>
      </w:r>
      <w:r w:rsidRPr="00182AB2">
        <w:rPr>
          <w:rFonts w:asciiTheme="majorBidi" w:hAnsiTheme="majorBidi" w:cstheme="majorBidi"/>
          <w:spacing w:val="-3"/>
          <w:sz w:val="24"/>
          <w:szCs w:val="24"/>
          <w:lang w:val="en-GB"/>
        </w:rPr>
        <w:t xml:space="preserve">of </w:t>
      </w:r>
      <w:r w:rsidRPr="00182AB2">
        <w:rPr>
          <w:rFonts w:asciiTheme="majorBidi" w:hAnsiTheme="majorBidi" w:cstheme="majorBidi"/>
          <w:sz w:val="24"/>
          <w:szCs w:val="24"/>
          <w:lang w:val="en-GB"/>
        </w:rPr>
        <w:t xml:space="preserve">vulnerable and marginalized populations been </w:t>
      </w:r>
      <w:proofErr w:type="gramStart"/>
      <w:r w:rsidRPr="00182AB2">
        <w:rPr>
          <w:rFonts w:asciiTheme="majorBidi" w:hAnsiTheme="majorBidi" w:cstheme="majorBidi"/>
          <w:sz w:val="24"/>
          <w:szCs w:val="24"/>
          <w:lang w:val="en-GB"/>
        </w:rPr>
        <w:t>taken into account</w:t>
      </w:r>
      <w:proofErr w:type="gramEnd"/>
      <w:r w:rsidRPr="00182AB2">
        <w:rPr>
          <w:rFonts w:asciiTheme="majorBidi" w:hAnsiTheme="majorBidi" w:cstheme="majorBidi"/>
          <w:sz w:val="24"/>
          <w:szCs w:val="24"/>
          <w:lang w:val="en-GB"/>
        </w:rPr>
        <w:t>? If so, can you list which</w:t>
      </w:r>
      <w:r w:rsidRPr="00182AB2">
        <w:rPr>
          <w:rFonts w:asciiTheme="majorBidi" w:hAnsiTheme="majorBidi" w:cstheme="majorBidi"/>
          <w:spacing w:val="-13"/>
          <w:sz w:val="24"/>
          <w:szCs w:val="24"/>
          <w:lang w:val="en-GB"/>
        </w:rPr>
        <w:t xml:space="preserve"> </w:t>
      </w:r>
      <w:r w:rsidRPr="00182AB2">
        <w:rPr>
          <w:rFonts w:asciiTheme="majorBidi" w:hAnsiTheme="majorBidi" w:cstheme="majorBidi"/>
          <w:sz w:val="24"/>
          <w:szCs w:val="24"/>
          <w:lang w:val="en-GB"/>
        </w:rPr>
        <w:t xml:space="preserve">ones? </w:t>
      </w:r>
    </w:p>
    <w:p w14:paraId="7940B656" w14:textId="77777777" w:rsidR="006B6802" w:rsidRPr="00182AB2" w:rsidRDefault="006B6802" w:rsidP="006B6802">
      <w:pPr>
        <w:spacing w:after="240"/>
        <w:jc w:val="both"/>
        <w:textAlignment w:val="baseline"/>
        <w:rPr>
          <w:rFonts w:asciiTheme="majorBidi" w:hAnsiTheme="majorBidi" w:cstheme="majorBidi"/>
          <w:sz w:val="24"/>
          <w:szCs w:val="24"/>
          <w:lang w:val="en-GB" w:eastAsia="lt-LT"/>
        </w:rPr>
      </w:pPr>
      <w:r w:rsidRPr="00182AB2">
        <w:rPr>
          <w:rFonts w:asciiTheme="majorBidi" w:hAnsiTheme="majorBidi" w:cstheme="majorBidi"/>
          <w:sz w:val="24"/>
          <w:szCs w:val="24"/>
          <w:lang w:val="en-GB" w:eastAsia="lt-LT"/>
        </w:rPr>
        <w:t xml:space="preserve">As mentioned above, the principles of non-discrimination and equality are enshrined in the Law on Education, and their implementation is universal. As mentioned in question 5, its implementation is monitored by the Ombudsman’s authorities, either on their own initiative or following reports of possible violations of rights. An example of such an investigation and decision could be the investigation carried out by the Office of the Equal Opportunities Ombudsman into discrimination on grounds of religion and belief in education (available in Lithuanian: </w:t>
      </w:r>
      <w:hyperlink r:id="rId8" w:history="1">
        <w:r w:rsidRPr="00182AB2">
          <w:rPr>
            <w:rStyle w:val="Hyperlink"/>
            <w:rFonts w:asciiTheme="majorBidi" w:hAnsiTheme="majorBidi" w:cstheme="majorBidi"/>
            <w:sz w:val="24"/>
            <w:szCs w:val="24"/>
            <w:lang w:val="en-GB" w:eastAsia="lt-LT"/>
          </w:rPr>
          <w:t>https://lygybe.lt/data/public/uploads/2015/11/pazyma-del-diskriminacijos-religijos-ir-isitikinimu-pagrindu-svietimo-srityje.pdf</w:t>
        </w:r>
      </w:hyperlink>
      <w:r w:rsidRPr="00182AB2">
        <w:rPr>
          <w:rFonts w:asciiTheme="majorBidi" w:hAnsiTheme="majorBidi" w:cstheme="majorBidi"/>
          <w:sz w:val="24"/>
          <w:szCs w:val="24"/>
          <w:lang w:val="en-GB" w:eastAsia="lt-LT"/>
        </w:rPr>
        <w:t>).</w:t>
      </w:r>
    </w:p>
    <w:p w14:paraId="7940B657" w14:textId="77777777" w:rsidR="006B6802" w:rsidRPr="00182AB2" w:rsidRDefault="006B6802" w:rsidP="006B6802">
      <w:pPr>
        <w:tabs>
          <w:tab w:val="left" w:pos="1027"/>
        </w:tabs>
        <w:spacing w:before="1"/>
        <w:ind w:right="133"/>
        <w:jc w:val="both"/>
        <w:rPr>
          <w:rFonts w:asciiTheme="majorBidi" w:hAnsiTheme="majorBidi" w:cstheme="majorBidi"/>
          <w:sz w:val="24"/>
          <w:szCs w:val="24"/>
          <w:lang w:val="en-GB"/>
        </w:rPr>
      </w:pPr>
    </w:p>
    <w:p w14:paraId="7940B658" w14:textId="77777777" w:rsidR="006B6802" w:rsidRPr="00182AB2" w:rsidRDefault="006B6802" w:rsidP="006B6802">
      <w:pPr>
        <w:jc w:val="both"/>
        <w:rPr>
          <w:rFonts w:asciiTheme="majorBidi" w:hAnsiTheme="majorBidi" w:cstheme="majorBidi"/>
          <w:sz w:val="24"/>
          <w:szCs w:val="24"/>
          <w:lang w:val="en-GB"/>
        </w:rPr>
      </w:pPr>
    </w:p>
    <w:p w14:paraId="7940B659" w14:textId="77777777" w:rsidR="006B6802" w:rsidRPr="00182AB2" w:rsidRDefault="006B6802" w:rsidP="006B6802">
      <w:pPr>
        <w:jc w:val="both"/>
        <w:rPr>
          <w:rFonts w:asciiTheme="majorBidi" w:hAnsiTheme="majorBidi" w:cstheme="majorBidi"/>
          <w:sz w:val="24"/>
          <w:szCs w:val="24"/>
          <w:lang w:val="en-GB"/>
        </w:rPr>
        <w:sectPr w:rsidR="006B6802" w:rsidRPr="00182AB2" w:rsidSect="006B6802">
          <w:type w:val="continuous"/>
          <w:pgSz w:w="11900" w:h="16840"/>
          <w:pgMar w:top="1701" w:right="567" w:bottom="1134" w:left="1701" w:header="567" w:footer="567" w:gutter="0"/>
          <w:cols w:space="1296"/>
        </w:sectPr>
      </w:pPr>
    </w:p>
    <w:p w14:paraId="7940B65A" w14:textId="77777777" w:rsidR="006B6802" w:rsidRPr="00182AB2" w:rsidRDefault="006B6802" w:rsidP="006B6802">
      <w:pPr>
        <w:pStyle w:val="BodyText"/>
        <w:spacing w:before="8"/>
        <w:jc w:val="both"/>
        <w:rPr>
          <w:rFonts w:asciiTheme="majorBidi" w:hAnsiTheme="majorBidi" w:cstheme="majorBidi"/>
          <w:lang w:val="en-GB"/>
        </w:rPr>
      </w:pPr>
    </w:p>
    <w:p w14:paraId="7940B65B" w14:textId="77777777" w:rsidR="006B6802" w:rsidRPr="00182AB2" w:rsidRDefault="006B6802" w:rsidP="006B6802">
      <w:pPr>
        <w:pStyle w:val="BodyText"/>
        <w:jc w:val="both"/>
        <w:rPr>
          <w:rFonts w:asciiTheme="majorBidi" w:hAnsiTheme="majorBidi" w:cstheme="majorBidi"/>
          <w:lang w:val="en-GB"/>
        </w:rPr>
      </w:pPr>
    </w:p>
    <w:p w14:paraId="7940B65C" w14:textId="77777777" w:rsidR="006B6802" w:rsidRPr="00182AB2" w:rsidRDefault="006B6802" w:rsidP="006B6802">
      <w:pPr>
        <w:pStyle w:val="BodyText"/>
        <w:spacing w:before="2"/>
        <w:jc w:val="both"/>
        <w:rPr>
          <w:rFonts w:asciiTheme="majorBidi" w:hAnsiTheme="majorBidi" w:cstheme="majorBidi"/>
          <w:lang w:val="en-GB"/>
        </w:rPr>
      </w:pPr>
    </w:p>
    <w:p w14:paraId="7940B65D" w14:textId="77777777" w:rsidR="006B6802" w:rsidRPr="00182AB2" w:rsidRDefault="006B6802" w:rsidP="006B6802">
      <w:pPr>
        <w:pStyle w:val="Heading1"/>
        <w:numPr>
          <w:ilvl w:val="0"/>
          <w:numId w:val="2"/>
        </w:numPr>
        <w:tabs>
          <w:tab w:val="left" w:pos="1319"/>
          <w:tab w:val="left" w:pos="1320"/>
        </w:tabs>
        <w:spacing w:after="19"/>
        <w:ind w:hanging="606"/>
        <w:jc w:val="both"/>
        <w:rPr>
          <w:rFonts w:asciiTheme="majorBidi" w:hAnsiTheme="majorBidi" w:cstheme="majorBidi"/>
          <w:lang w:val="en-GB"/>
        </w:rPr>
      </w:pPr>
      <w:r w:rsidRPr="00182AB2">
        <w:rPr>
          <w:rFonts w:asciiTheme="majorBidi" w:hAnsiTheme="majorBidi" w:cstheme="majorBidi"/>
          <w:lang w:val="en-GB"/>
        </w:rPr>
        <w:t>Main challenges and crucial issues for the</w:t>
      </w:r>
      <w:r w:rsidRPr="00182AB2">
        <w:rPr>
          <w:rFonts w:asciiTheme="majorBidi" w:hAnsiTheme="majorBidi" w:cstheme="majorBidi"/>
          <w:spacing w:val="-3"/>
          <w:lang w:val="en-GB"/>
        </w:rPr>
        <w:t xml:space="preserve"> </w:t>
      </w:r>
      <w:r w:rsidRPr="00182AB2">
        <w:rPr>
          <w:rFonts w:asciiTheme="majorBidi" w:hAnsiTheme="majorBidi" w:cstheme="majorBidi"/>
          <w:lang w:val="en-GB"/>
        </w:rPr>
        <w:t>future</w:t>
      </w:r>
    </w:p>
    <w:p w14:paraId="7940B65E" w14:textId="77777777" w:rsidR="006B6802" w:rsidRPr="00182AB2" w:rsidRDefault="006B6802" w:rsidP="006B6802">
      <w:pPr>
        <w:pStyle w:val="BodyText"/>
        <w:spacing w:line="20" w:lineRule="exact"/>
        <w:ind w:left="930"/>
        <w:jc w:val="both"/>
        <w:rPr>
          <w:rFonts w:asciiTheme="majorBidi" w:hAnsiTheme="majorBidi" w:cstheme="majorBidi"/>
          <w:lang w:val="en-GB"/>
        </w:rPr>
      </w:pPr>
      <w:r w:rsidRPr="00182AB2">
        <w:rPr>
          <w:rFonts w:asciiTheme="majorBidi" w:hAnsiTheme="majorBidi" w:cstheme="majorBidi"/>
          <w:noProof/>
        </w:rPr>
        <mc:AlternateContent>
          <mc:Choice Requires="wpg">
            <w:drawing>
              <wp:inline distT="0" distB="0" distL="0" distR="0" wp14:anchorId="7940B668" wp14:editId="7940B669">
                <wp:extent cx="5209540" cy="6350"/>
                <wp:effectExtent l="3175" t="4445" r="0" b="0"/>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6350"/>
                          <a:chOff x="0" y="0"/>
                          <a:chExt cx="8204" cy="10"/>
                        </a:xfrm>
                      </wpg:grpSpPr>
                      <wps:wsp>
                        <wps:cNvPr id="2" name="Rectangle 3"/>
                        <wps:cNvSpPr>
                          <a:spLocks noChangeArrowheads="1"/>
                        </wps:cNvSpPr>
                        <wps:spPr bwMode="auto">
                          <a:xfrm>
                            <a:off x="0" y="0"/>
                            <a:ext cx="82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C4AE16" id="Grupė 1" o:spid="_x0000_s1026" style="width:410.2pt;height:.5pt;mso-position-horizontal-relative:char;mso-position-vertical-relative:line" coordsize="8204,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VmcK0AIAAEcGAAAOAAAAZHJzL2Uyb0RvYy54bWykVFlu2zAQ/S/QOxD8d7REdiwhcpClNgqk bdC0B6ApSiIqkSxJW0mLnqMX6sE6JGXHSVAgSP1BczQLZ96bmdOzu75DW6YNl6LEyVGMERNUVlw0 Jf76ZTmZY2QsERXppGAlvmcGny3evjkdVMFS2cquYhpBEGGKQZW4tVYVUWRoy3pijqRiApS11D2x IOomqjQZIHrfRWkcz6JB6kppSZkx8PUqKPHCx69rRu2nujbMoq7EkJv1p/bn2p3R4pQUjSaq5XRM g7wii55wAY/uQ10RS9BG82ehek61NLK2R1T2kaxrTpmvAapJ4ifVrLTcKF9LUwyN2sME0D7B6dVh 6cftjUa8Au4wEqQHilZ6o/78RonDZlBNASYrrW7VjQ4FwvVa0m8G1NFTvZObYIzWwwdZQTyysdJj c1fr3oWAqtGdp+B+TwG7s4jCx2ka59MMmKKgmx1PR4ZoCzQ+c6Ltu9FtnsZZ8Em8R0SK8JrPcMzI lQNdZh6ANP8H5G1LFPP8GIfSCGS6A/IzdB8RTcfQccDSW+2ANAFFJORlC1bsXGs5tIxUkJTHHlI/ cHCCAQ5eB+s/8SGF0saumOyRu5RYQ9KeLbK9NtZx/GDiyDOy49WSd50XdLO+7DTaEjde/ucqBZdH Zp1wxkI6t6AOX4B0eMPpHP1+XH7mSZrFF2k+Wc7mJ5NsmU0n+Uk8n8RJfpHP4izPrpa/XIJJVrS8 qpi45oLtRjfJXsbouETC0PnhRUOJ82k69bU/yt68rMieW9hkHe9LPN8jQQrH6DtRQdmksIR34R49 Tt9DBhjs/j0qnn9HeejbtazugX4tgSSYD9i5cGml/oHRAPurxOb7hmiGUfdeQAvlSebGyHohm56k IOhDzfpQQwSFUCW2GIXrpQ1LcqM0b1p4KfHACHkO01xz3xiuJUNWkPc4Wv7mt5WvZdysbh0eyt7q Yf8v/gIAAP//AwBQSwMEFAAGAAgAAAAhAHjhiFzbAAAAAwEAAA8AAABkcnMvZG93bnJldi54bWxM j09Lw0AQxe+C32EZwZvdpP6hxGxKKeqpCLaCeJtmp0lodjZkt0n67R292MuD4T3e+02+nFyrBupD 49lAOktAEZfeNlwZ+Ny93i1AhYhssfVMBs4UYFlcX+WYWT/yBw3bWCkp4ZChgTrGLtM6lDU5DDPf EYt38L3DKGdfadvjKOWu1fMkedIOG5aFGjta11Qetydn4G3EcXWfvgyb42F9/t49vn9tUjLm9mZa PYOKNMX/MPziCzoUwrT3J7ZBtQbkkfin4i3myQOovYQS0EWuL9mLHwAAAP//AwBQSwECLQAUAAYA CAAAACEAtoM4kv4AAADhAQAAEwAAAAAAAAAAAAAAAAAAAAAAW0NvbnRlbnRfVHlwZXNdLnhtbFBL AQItABQABgAIAAAAIQA4/SH/1gAAAJQBAAALAAAAAAAAAAAAAAAAAC8BAABfcmVscy8ucmVsc1BL AQItABQABgAIAAAAIQB2VmcK0AIAAEcGAAAOAAAAAAAAAAAAAAAAAC4CAABkcnMvZTJvRG9jLnht bFBLAQItABQABgAIAAAAIQB44Yhc2wAAAAMBAAAPAAAAAAAAAAAAAAAAACoFAABkcnMvZG93bnJl di54bWxQSwUGAAAAAAQABADzAAAAMgYAAAAA ">
                <v:rect id="Rectangle 3" o:spid="_x0000_s1027" style="position:absolute;width:8204;height: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61kC3xQAAANoAAAAPAAAAZHJzL2Rvd25yZXYueG1sRI9Ba8JA FITvgv9heUJvujHUojGrVEHoRai2h3p7yT6TYPZturvVtL++WxB6HGbmGyZf96YVV3K+saxgOklA EJdWN1wpeH/bjecgfEDW2FomBd/kYb0aDnLMtL3xga7HUIkIYZ+hgjqELpPSlzUZ9BPbEUfvbJ3B EKWrpHZ4i3DTyjRJnqTBhuNCjR1tayovxy+jYLOYbz5fH3n/cyhOdPooLrPUJUo9jPrnJYhAffgP 39svWkEKf1fiDZCrXwAAAP//AwBQSwECLQAUAAYACAAAACEA2+H2y+4AAACFAQAAEwAAAAAAAAAA AAAAAAAAAAAAW0NvbnRlbnRfVHlwZXNdLnhtbFBLAQItABQABgAIAAAAIQBa9CxbvwAAABUBAAAL AAAAAAAAAAAAAAAAAB8BAABfcmVscy8ucmVsc1BLAQItABQABgAIAAAAIQD61kC3xQAAANoAAAAP AAAAAAAAAAAAAAAAAAcCAABkcnMvZG93bnJldi54bWxQSwUGAAAAAAMAAwC3AAAA+QIAAAAA " fillcolor="black" stroked="f"/>
                <w10:anchorlock/>
              </v:group>
            </w:pict>
          </mc:Fallback>
        </mc:AlternateContent>
      </w:r>
    </w:p>
    <w:p w14:paraId="7940B65F" w14:textId="77777777" w:rsidR="006B6802" w:rsidRPr="00182AB2" w:rsidRDefault="006B6802" w:rsidP="006B6802">
      <w:pPr>
        <w:pStyle w:val="BodyText"/>
        <w:spacing w:before="9"/>
        <w:jc w:val="both"/>
        <w:rPr>
          <w:rFonts w:asciiTheme="majorBidi" w:hAnsiTheme="majorBidi" w:cstheme="majorBidi"/>
          <w:b/>
          <w:lang w:val="en-GB"/>
        </w:rPr>
      </w:pPr>
    </w:p>
    <w:p w14:paraId="7940B660" w14:textId="77777777" w:rsidR="006B6802" w:rsidRPr="00182AB2" w:rsidRDefault="006B6802" w:rsidP="006B6802">
      <w:pPr>
        <w:pStyle w:val="ListParagraph"/>
        <w:widowControl/>
        <w:numPr>
          <w:ilvl w:val="0"/>
          <w:numId w:val="3"/>
        </w:numPr>
        <w:autoSpaceDE/>
        <w:autoSpaceDN/>
        <w:textAlignment w:val="baseline"/>
        <w:rPr>
          <w:rFonts w:asciiTheme="majorBidi" w:hAnsiTheme="majorBidi" w:cstheme="majorBidi"/>
          <w:sz w:val="24"/>
          <w:szCs w:val="24"/>
          <w:lang w:val="en-GB" w:eastAsia="lt-LT"/>
        </w:rPr>
      </w:pPr>
      <w:r w:rsidRPr="00182AB2">
        <w:rPr>
          <w:rFonts w:asciiTheme="majorBidi" w:hAnsiTheme="majorBidi" w:cstheme="majorBidi"/>
          <w:sz w:val="24"/>
          <w:szCs w:val="24"/>
          <w:lang w:val="en-GB"/>
        </w:rPr>
        <w:t>In</w:t>
      </w:r>
      <w:r w:rsidRPr="00182AB2">
        <w:rPr>
          <w:rFonts w:asciiTheme="majorBidi" w:hAnsiTheme="majorBidi" w:cstheme="majorBidi"/>
          <w:spacing w:val="-5"/>
          <w:sz w:val="24"/>
          <w:szCs w:val="24"/>
          <w:lang w:val="en-GB"/>
        </w:rPr>
        <w:t xml:space="preserve"> </w:t>
      </w:r>
      <w:r w:rsidRPr="00182AB2">
        <w:rPr>
          <w:rFonts w:asciiTheme="majorBidi" w:hAnsiTheme="majorBidi" w:cstheme="majorBidi"/>
          <w:sz w:val="24"/>
          <w:szCs w:val="24"/>
          <w:lang w:val="en-GB"/>
        </w:rPr>
        <w:t>your</w:t>
      </w:r>
      <w:r w:rsidRPr="00182AB2">
        <w:rPr>
          <w:rFonts w:asciiTheme="majorBidi" w:hAnsiTheme="majorBidi" w:cstheme="majorBidi"/>
          <w:spacing w:val="-7"/>
          <w:sz w:val="24"/>
          <w:szCs w:val="24"/>
          <w:lang w:val="en-GB"/>
        </w:rPr>
        <w:t xml:space="preserve"> </w:t>
      </w:r>
      <w:r w:rsidRPr="00182AB2">
        <w:rPr>
          <w:rFonts w:asciiTheme="majorBidi" w:hAnsiTheme="majorBidi" w:cstheme="majorBidi"/>
          <w:sz w:val="24"/>
          <w:szCs w:val="24"/>
          <w:lang w:val="en-GB"/>
        </w:rPr>
        <w:t>view,</w:t>
      </w:r>
      <w:r w:rsidRPr="00182AB2">
        <w:rPr>
          <w:rFonts w:asciiTheme="majorBidi" w:hAnsiTheme="majorBidi" w:cstheme="majorBidi"/>
          <w:spacing w:val="-7"/>
          <w:sz w:val="24"/>
          <w:szCs w:val="24"/>
          <w:lang w:val="en-GB"/>
        </w:rPr>
        <w:t xml:space="preserve"> </w:t>
      </w:r>
      <w:r w:rsidRPr="00182AB2">
        <w:rPr>
          <w:rFonts w:asciiTheme="majorBidi" w:hAnsiTheme="majorBidi" w:cstheme="majorBidi"/>
          <w:sz w:val="24"/>
          <w:szCs w:val="24"/>
          <w:lang w:val="en-GB"/>
        </w:rPr>
        <w:t>what</w:t>
      </w:r>
      <w:r w:rsidRPr="00182AB2">
        <w:rPr>
          <w:rFonts w:asciiTheme="majorBidi" w:hAnsiTheme="majorBidi" w:cstheme="majorBidi"/>
          <w:spacing w:val="-8"/>
          <w:sz w:val="24"/>
          <w:szCs w:val="24"/>
          <w:lang w:val="en-GB"/>
        </w:rPr>
        <w:t xml:space="preserve"> </w:t>
      </w:r>
      <w:r w:rsidRPr="00182AB2">
        <w:rPr>
          <w:rFonts w:asciiTheme="majorBidi" w:hAnsiTheme="majorBidi" w:cstheme="majorBidi"/>
          <w:sz w:val="24"/>
          <w:szCs w:val="24"/>
          <w:lang w:val="en-GB"/>
        </w:rPr>
        <w:t>are</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z w:val="24"/>
          <w:szCs w:val="24"/>
          <w:lang w:val="en-GB"/>
        </w:rPr>
        <w:t>the</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z w:val="24"/>
          <w:szCs w:val="24"/>
          <w:lang w:val="en-GB"/>
        </w:rPr>
        <w:t>main</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z w:val="24"/>
          <w:szCs w:val="24"/>
          <w:lang w:val="en-GB"/>
        </w:rPr>
        <w:t>challenges</w:t>
      </w:r>
      <w:r w:rsidRPr="00182AB2">
        <w:rPr>
          <w:rFonts w:asciiTheme="majorBidi" w:hAnsiTheme="majorBidi" w:cstheme="majorBidi"/>
          <w:spacing w:val="-6"/>
          <w:sz w:val="24"/>
          <w:szCs w:val="24"/>
          <w:lang w:val="en-GB"/>
        </w:rPr>
        <w:t xml:space="preserve"> </w:t>
      </w:r>
      <w:r w:rsidRPr="00182AB2">
        <w:rPr>
          <w:rFonts w:asciiTheme="majorBidi" w:hAnsiTheme="majorBidi" w:cstheme="majorBidi"/>
          <w:sz w:val="24"/>
          <w:szCs w:val="24"/>
          <w:lang w:val="en-GB"/>
        </w:rPr>
        <w:t>in</w:t>
      </w:r>
      <w:r w:rsidRPr="00182AB2">
        <w:rPr>
          <w:rFonts w:asciiTheme="majorBidi" w:hAnsiTheme="majorBidi" w:cstheme="majorBidi"/>
          <w:spacing w:val="-9"/>
          <w:sz w:val="24"/>
          <w:szCs w:val="24"/>
          <w:lang w:val="en-GB"/>
        </w:rPr>
        <w:t xml:space="preserve"> </w:t>
      </w:r>
      <w:r w:rsidRPr="00182AB2">
        <w:rPr>
          <w:rFonts w:asciiTheme="majorBidi" w:hAnsiTheme="majorBidi" w:cstheme="majorBidi"/>
          <w:sz w:val="24"/>
          <w:szCs w:val="24"/>
          <w:lang w:val="en-GB"/>
        </w:rPr>
        <w:t>your</w:t>
      </w:r>
      <w:r w:rsidRPr="00182AB2">
        <w:rPr>
          <w:rFonts w:asciiTheme="majorBidi" w:hAnsiTheme="majorBidi" w:cstheme="majorBidi"/>
          <w:spacing w:val="-13"/>
          <w:sz w:val="24"/>
          <w:szCs w:val="24"/>
          <w:lang w:val="en-GB"/>
        </w:rPr>
        <w:t xml:space="preserve"> </w:t>
      </w:r>
      <w:r w:rsidRPr="00182AB2">
        <w:rPr>
          <w:rFonts w:asciiTheme="majorBidi" w:hAnsiTheme="majorBidi" w:cstheme="majorBidi"/>
          <w:sz w:val="24"/>
          <w:szCs w:val="24"/>
          <w:lang w:val="en-GB"/>
        </w:rPr>
        <w:t>country</w:t>
      </w:r>
      <w:r w:rsidRPr="00182AB2">
        <w:rPr>
          <w:rFonts w:asciiTheme="majorBidi" w:hAnsiTheme="majorBidi" w:cstheme="majorBidi"/>
          <w:spacing w:val="-4"/>
          <w:sz w:val="24"/>
          <w:szCs w:val="24"/>
          <w:lang w:val="en-GB"/>
        </w:rPr>
        <w:t xml:space="preserve"> </w:t>
      </w:r>
      <w:r w:rsidRPr="00182AB2">
        <w:rPr>
          <w:rFonts w:asciiTheme="majorBidi" w:hAnsiTheme="majorBidi" w:cstheme="majorBidi"/>
          <w:sz w:val="24"/>
          <w:szCs w:val="24"/>
          <w:lang w:val="en-GB"/>
        </w:rPr>
        <w:t>in</w:t>
      </w:r>
      <w:r w:rsidRPr="00182AB2">
        <w:rPr>
          <w:rFonts w:asciiTheme="majorBidi" w:hAnsiTheme="majorBidi" w:cstheme="majorBidi"/>
          <w:spacing w:val="-9"/>
          <w:sz w:val="24"/>
          <w:szCs w:val="24"/>
          <w:lang w:val="en-GB"/>
        </w:rPr>
        <w:t xml:space="preserve"> </w:t>
      </w:r>
      <w:r w:rsidRPr="00182AB2">
        <w:rPr>
          <w:rFonts w:asciiTheme="majorBidi" w:hAnsiTheme="majorBidi" w:cstheme="majorBidi"/>
          <w:sz w:val="24"/>
          <w:szCs w:val="24"/>
          <w:lang w:val="en-GB"/>
        </w:rPr>
        <w:t>implementing</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z w:val="24"/>
          <w:szCs w:val="24"/>
          <w:lang w:val="en-GB"/>
        </w:rPr>
        <w:t>the</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z w:val="24"/>
          <w:szCs w:val="24"/>
          <w:lang w:val="en-GB"/>
        </w:rPr>
        <w:t>right to</w:t>
      </w:r>
      <w:r w:rsidRPr="00182AB2">
        <w:rPr>
          <w:rFonts w:asciiTheme="majorBidi" w:hAnsiTheme="majorBidi" w:cstheme="majorBidi"/>
          <w:spacing w:val="1"/>
          <w:sz w:val="24"/>
          <w:szCs w:val="24"/>
          <w:lang w:val="en-GB"/>
        </w:rPr>
        <w:t xml:space="preserve"> </w:t>
      </w:r>
      <w:r w:rsidRPr="00182AB2">
        <w:rPr>
          <w:rFonts w:asciiTheme="majorBidi" w:hAnsiTheme="majorBidi" w:cstheme="majorBidi"/>
          <w:sz w:val="24"/>
          <w:szCs w:val="24"/>
          <w:lang w:val="en-GB"/>
        </w:rPr>
        <w:t>education?</w:t>
      </w:r>
      <w:r w:rsidRPr="00182AB2">
        <w:rPr>
          <w:rFonts w:asciiTheme="majorBidi" w:hAnsiTheme="majorBidi" w:cstheme="majorBidi"/>
          <w:sz w:val="24"/>
          <w:szCs w:val="24"/>
          <w:lang w:val="en-GB" w:eastAsia="lt-LT"/>
        </w:rPr>
        <w:t xml:space="preserve"> </w:t>
      </w:r>
    </w:p>
    <w:p w14:paraId="7940B661" w14:textId="77777777" w:rsidR="006B6802" w:rsidRPr="00182AB2" w:rsidRDefault="006B6802" w:rsidP="006B6802">
      <w:pPr>
        <w:pStyle w:val="ListParagraph"/>
        <w:widowControl/>
        <w:autoSpaceDE/>
        <w:autoSpaceDN/>
        <w:ind w:firstLine="0"/>
        <w:textAlignment w:val="baseline"/>
        <w:rPr>
          <w:rFonts w:asciiTheme="majorBidi" w:hAnsiTheme="majorBidi" w:cstheme="majorBidi"/>
          <w:sz w:val="24"/>
          <w:szCs w:val="24"/>
          <w:lang w:val="en-GB" w:eastAsia="lt-LT"/>
        </w:rPr>
      </w:pPr>
    </w:p>
    <w:p w14:paraId="7940B662" w14:textId="77777777" w:rsidR="006B6802" w:rsidRPr="00182AB2" w:rsidRDefault="006B6802" w:rsidP="006B6802">
      <w:pPr>
        <w:jc w:val="both"/>
        <w:textAlignment w:val="baseline"/>
        <w:rPr>
          <w:rFonts w:asciiTheme="majorBidi" w:hAnsiTheme="majorBidi" w:cstheme="majorBidi"/>
          <w:sz w:val="24"/>
          <w:szCs w:val="24"/>
          <w:lang w:val="en-GB" w:eastAsia="lt-LT"/>
        </w:rPr>
      </w:pPr>
      <w:r w:rsidRPr="00182AB2">
        <w:rPr>
          <w:rFonts w:asciiTheme="majorBidi" w:hAnsiTheme="majorBidi" w:cstheme="majorBidi"/>
          <w:sz w:val="24"/>
          <w:szCs w:val="24"/>
          <w:lang w:val="en-GB" w:eastAsia="lt-LT"/>
        </w:rPr>
        <w:t>There are no major challenges or obstacles to the development of education in Lithuania.</w:t>
      </w:r>
    </w:p>
    <w:p w14:paraId="7940B663" w14:textId="77777777" w:rsidR="006B6802" w:rsidRPr="00182AB2" w:rsidRDefault="006B6802" w:rsidP="006B6802">
      <w:pPr>
        <w:tabs>
          <w:tab w:val="left" w:pos="1027"/>
        </w:tabs>
        <w:spacing w:before="90" w:line="242" w:lineRule="auto"/>
        <w:ind w:right="128"/>
        <w:jc w:val="both"/>
        <w:rPr>
          <w:rFonts w:asciiTheme="majorBidi" w:hAnsiTheme="majorBidi" w:cstheme="majorBidi"/>
          <w:sz w:val="24"/>
          <w:szCs w:val="24"/>
          <w:lang w:val="en-GB"/>
        </w:rPr>
      </w:pPr>
    </w:p>
    <w:p w14:paraId="7940B664" w14:textId="77777777" w:rsidR="006B6802" w:rsidRPr="00182AB2" w:rsidRDefault="006B6802" w:rsidP="006B6802">
      <w:pPr>
        <w:pStyle w:val="ListParagraph"/>
        <w:numPr>
          <w:ilvl w:val="0"/>
          <w:numId w:val="3"/>
        </w:numPr>
        <w:tabs>
          <w:tab w:val="left" w:pos="1027"/>
        </w:tabs>
        <w:spacing w:line="237" w:lineRule="auto"/>
        <w:ind w:right="132"/>
        <w:rPr>
          <w:rFonts w:asciiTheme="majorBidi" w:hAnsiTheme="majorBidi" w:cstheme="majorBidi"/>
          <w:sz w:val="24"/>
          <w:szCs w:val="24"/>
          <w:lang w:val="en-GB"/>
        </w:rPr>
      </w:pPr>
      <w:r w:rsidRPr="00182AB2">
        <w:rPr>
          <w:rFonts w:asciiTheme="majorBidi" w:hAnsiTheme="majorBidi" w:cstheme="majorBidi"/>
          <w:sz w:val="24"/>
          <w:szCs w:val="24"/>
          <w:lang w:val="en-GB"/>
        </w:rPr>
        <w:t>What</w:t>
      </w:r>
      <w:r w:rsidRPr="00182AB2">
        <w:rPr>
          <w:rFonts w:asciiTheme="majorBidi" w:hAnsiTheme="majorBidi" w:cstheme="majorBidi"/>
          <w:spacing w:val="-5"/>
          <w:sz w:val="24"/>
          <w:szCs w:val="24"/>
          <w:lang w:val="en-GB"/>
        </w:rPr>
        <w:t xml:space="preserve"> </w:t>
      </w:r>
      <w:r w:rsidRPr="00182AB2">
        <w:rPr>
          <w:rFonts w:asciiTheme="majorBidi" w:hAnsiTheme="majorBidi" w:cstheme="majorBidi"/>
          <w:sz w:val="24"/>
          <w:szCs w:val="24"/>
          <w:lang w:val="en-GB"/>
        </w:rPr>
        <w:t>are</w:t>
      </w:r>
      <w:r w:rsidRPr="00182AB2">
        <w:rPr>
          <w:rFonts w:asciiTheme="majorBidi" w:hAnsiTheme="majorBidi" w:cstheme="majorBidi"/>
          <w:spacing w:val="-6"/>
          <w:sz w:val="24"/>
          <w:szCs w:val="24"/>
          <w:lang w:val="en-GB"/>
        </w:rPr>
        <w:t xml:space="preserve"> </w:t>
      </w:r>
      <w:r w:rsidRPr="00182AB2">
        <w:rPr>
          <w:rFonts w:asciiTheme="majorBidi" w:hAnsiTheme="majorBidi" w:cstheme="majorBidi"/>
          <w:sz w:val="24"/>
          <w:szCs w:val="24"/>
          <w:lang w:val="en-GB"/>
        </w:rPr>
        <w:t>the</w:t>
      </w:r>
      <w:r w:rsidRPr="00182AB2">
        <w:rPr>
          <w:rFonts w:asciiTheme="majorBidi" w:hAnsiTheme="majorBidi" w:cstheme="majorBidi"/>
          <w:spacing w:val="-6"/>
          <w:sz w:val="24"/>
          <w:szCs w:val="24"/>
          <w:lang w:val="en-GB"/>
        </w:rPr>
        <w:t xml:space="preserve"> </w:t>
      </w:r>
      <w:r w:rsidRPr="00182AB2">
        <w:rPr>
          <w:rFonts w:asciiTheme="majorBidi" w:hAnsiTheme="majorBidi" w:cstheme="majorBidi"/>
          <w:sz w:val="24"/>
          <w:szCs w:val="24"/>
          <w:lang w:val="en-GB"/>
        </w:rPr>
        <w:t>crucial</w:t>
      </w:r>
      <w:r w:rsidRPr="00182AB2">
        <w:rPr>
          <w:rFonts w:asciiTheme="majorBidi" w:hAnsiTheme="majorBidi" w:cstheme="majorBidi"/>
          <w:spacing w:val="-4"/>
          <w:sz w:val="24"/>
          <w:szCs w:val="24"/>
          <w:lang w:val="en-GB"/>
        </w:rPr>
        <w:t xml:space="preserve"> </w:t>
      </w:r>
      <w:r w:rsidRPr="00182AB2">
        <w:rPr>
          <w:rFonts w:asciiTheme="majorBidi" w:hAnsiTheme="majorBidi" w:cstheme="majorBidi"/>
          <w:sz w:val="24"/>
          <w:szCs w:val="24"/>
          <w:lang w:val="en-GB"/>
        </w:rPr>
        <w:t>issues</w:t>
      </w:r>
      <w:r w:rsidRPr="00182AB2">
        <w:rPr>
          <w:rFonts w:asciiTheme="majorBidi" w:hAnsiTheme="majorBidi" w:cstheme="majorBidi"/>
          <w:spacing w:val="-7"/>
          <w:sz w:val="24"/>
          <w:szCs w:val="24"/>
          <w:lang w:val="en-GB"/>
        </w:rPr>
        <w:t xml:space="preserve"> </w:t>
      </w:r>
      <w:r w:rsidRPr="00182AB2">
        <w:rPr>
          <w:rFonts w:asciiTheme="majorBidi" w:hAnsiTheme="majorBidi" w:cstheme="majorBidi"/>
          <w:sz w:val="24"/>
          <w:szCs w:val="24"/>
          <w:lang w:val="en-GB"/>
        </w:rPr>
        <w:t>to</w:t>
      </w:r>
      <w:r w:rsidRPr="00182AB2">
        <w:rPr>
          <w:rFonts w:asciiTheme="majorBidi" w:hAnsiTheme="majorBidi" w:cstheme="majorBidi"/>
          <w:spacing w:val="-5"/>
          <w:sz w:val="24"/>
          <w:szCs w:val="24"/>
          <w:lang w:val="en-GB"/>
        </w:rPr>
        <w:t xml:space="preserve"> </w:t>
      </w:r>
      <w:r w:rsidRPr="00182AB2">
        <w:rPr>
          <w:rFonts w:asciiTheme="majorBidi" w:hAnsiTheme="majorBidi" w:cstheme="majorBidi"/>
          <w:sz w:val="24"/>
          <w:szCs w:val="24"/>
          <w:lang w:val="en-GB"/>
        </w:rPr>
        <w:t>address,</w:t>
      </w:r>
      <w:r w:rsidRPr="00182AB2">
        <w:rPr>
          <w:rFonts w:asciiTheme="majorBidi" w:hAnsiTheme="majorBidi" w:cstheme="majorBidi"/>
          <w:spacing w:val="-3"/>
          <w:sz w:val="24"/>
          <w:szCs w:val="24"/>
          <w:lang w:val="en-GB"/>
        </w:rPr>
        <w:t xml:space="preserve"> </w:t>
      </w:r>
      <w:r w:rsidRPr="00182AB2">
        <w:rPr>
          <w:rFonts w:asciiTheme="majorBidi" w:hAnsiTheme="majorBidi" w:cstheme="majorBidi"/>
          <w:sz w:val="24"/>
          <w:szCs w:val="24"/>
          <w:lang w:val="en-GB"/>
        </w:rPr>
        <w:t>nationally</w:t>
      </w:r>
      <w:r w:rsidRPr="00182AB2">
        <w:rPr>
          <w:rFonts w:asciiTheme="majorBidi" w:hAnsiTheme="majorBidi" w:cstheme="majorBidi"/>
          <w:spacing w:val="-5"/>
          <w:sz w:val="24"/>
          <w:szCs w:val="24"/>
          <w:lang w:val="en-GB"/>
        </w:rPr>
        <w:t xml:space="preserve"> </w:t>
      </w:r>
      <w:r w:rsidRPr="00182AB2">
        <w:rPr>
          <w:rFonts w:asciiTheme="majorBidi" w:hAnsiTheme="majorBidi" w:cstheme="majorBidi"/>
          <w:sz w:val="24"/>
          <w:szCs w:val="24"/>
          <w:lang w:val="en-GB"/>
        </w:rPr>
        <w:t>as</w:t>
      </w:r>
      <w:r w:rsidRPr="00182AB2">
        <w:rPr>
          <w:rFonts w:asciiTheme="majorBidi" w:hAnsiTheme="majorBidi" w:cstheme="majorBidi"/>
          <w:spacing w:val="-2"/>
          <w:sz w:val="24"/>
          <w:szCs w:val="24"/>
          <w:lang w:val="en-GB"/>
        </w:rPr>
        <w:t xml:space="preserve"> </w:t>
      </w:r>
      <w:r w:rsidRPr="00182AB2">
        <w:rPr>
          <w:rFonts w:asciiTheme="majorBidi" w:hAnsiTheme="majorBidi" w:cstheme="majorBidi"/>
          <w:sz w:val="24"/>
          <w:szCs w:val="24"/>
          <w:lang w:val="en-GB"/>
        </w:rPr>
        <w:t>well</w:t>
      </w:r>
      <w:r w:rsidRPr="00182AB2">
        <w:rPr>
          <w:rFonts w:asciiTheme="majorBidi" w:hAnsiTheme="majorBidi" w:cstheme="majorBidi"/>
          <w:spacing w:val="-4"/>
          <w:sz w:val="24"/>
          <w:szCs w:val="24"/>
          <w:lang w:val="en-GB"/>
        </w:rPr>
        <w:t xml:space="preserve"> </w:t>
      </w:r>
      <w:r w:rsidRPr="00182AB2">
        <w:rPr>
          <w:rFonts w:asciiTheme="majorBidi" w:hAnsiTheme="majorBidi" w:cstheme="majorBidi"/>
          <w:sz w:val="24"/>
          <w:szCs w:val="24"/>
          <w:lang w:val="en-GB"/>
        </w:rPr>
        <w:t>as</w:t>
      </w:r>
      <w:r w:rsidRPr="00182AB2">
        <w:rPr>
          <w:rFonts w:asciiTheme="majorBidi" w:hAnsiTheme="majorBidi" w:cstheme="majorBidi"/>
          <w:spacing w:val="-7"/>
          <w:sz w:val="24"/>
          <w:szCs w:val="24"/>
          <w:lang w:val="en-GB"/>
        </w:rPr>
        <w:t xml:space="preserve"> </w:t>
      </w:r>
      <w:r w:rsidRPr="00182AB2">
        <w:rPr>
          <w:rFonts w:asciiTheme="majorBidi" w:hAnsiTheme="majorBidi" w:cstheme="majorBidi"/>
          <w:sz w:val="24"/>
          <w:szCs w:val="24"/>
          <w:lang w:val="en-GB"/>
        </w:rPr>
        <w:t>internationally,</w:t>
      </w:r>
      <w:r w:rsidRPr="00182AB2">
        <w:rPr>
          <w:rFonts w:asciiTheme="majorBidi" w:hAnsiTheme="majorBidi" w:cstheme="majorBidi"/>
          <w:spacing w:val="-3"/>
          <w:sz w:val="24"/>
          <w:szCs w:val="24"/>
          <w:lang w:val="en-GB"/>
        </w:rPr>
        <w:t xml:space="preserve"> </w:t>
      </w:r>
      <w:r w:rsidRPr="00182AB2">
        <w:rPr>
          <w:rFonts w:asciiTheme="majorBidi" w:hAnsiTheme="majorBidi" w:cstheme="majorBidi"/>
          <w:sz w:val="24"/>
          <w:szCs w:val="24"/>
          <w:lang w:val="en-GB"/>
        </w:rPr>
        <w:t>to</w:t>
      </w:r>
      <w:r w:rsidRPr="00182AB2">
        <w:rPr>
          <w:rFonts w:asciiTheme="majorBidi" w:hAnsiTheme="majorBidi" w:cstheme="majorBidi"/>
          <w:spacing w:val="-10"/>
          <w:sz w:val="24"/>
          <w:szCs w:val="24"/>
          <w:lang w:val="en-GB"/>
        </w:rPr>
        <w:t xml:space="preserve"> </w:t>
      </w:r>
      <w:r w:rsidRPr="00182AB2">
        <w:rPr>
          <w:rFonts w:asciiTheme="majorBidi" w:hAnsiTheme="majorBidi" w:cstheme="majorBidi"/>
          <w:sz w:val="24"/>
          <w:szCs w:val="24"/>
          <w:lang w:val="en-GB"/>
        </w:rPr>
        <w:t>ensure the realization of the right to</w:t>
      </w:r>
      <w:r w:rsidRPr="00182AB2">
        <w:rPr>
          <w:rFonts w:asciiTheme="majorBidi" w:hAnsiTheme="majorBidi" w:cstheme="majorBidi"/>
          <w:spacing w:val="-4"/>
          <w:sz w:val="24"/>
          <w:szCs w:val="24"/>
          <w:lang w:val="en-GB"/>
        </w:rPr>
        <w:t xml:space="preserve"> </w:t>
      </w:r>
      <w:r w:rsidRPr="00182AB2">
        <w:rPr>
          <w:rFonts w:asciiTheme="majorBidi" w:hAnsiTheme="majorBidi" w:cstheme="majorBidi"/>
          <w:sz w:val="24"/>
          <w:szCs w:val="24"/>
          <w:lang w:val="en-GB"/>
        </w:rPr>
        <w:t>education?</w:t>
      </w:r>
    </w:p>
    <w:p w14:paraId="7940B665" w14:textId="77777777" w:rsidR="006B6802" w:rsidRPr="00182AB2" w:rsidRDefault="006B6802" w:rsidP="006B6802">
      <w:pPr>
        <w:pStyle w:val="ListParagraph"/>
        <w:widowControl/>
        <w:autoSpaceDE/>
        <w:autoSpaceDN/>
        <w:ind w:firstLine="0"/>
        <w:textAlignment w:val="baseline"/>
        <w:rPr>
          <w:rFonts w:asciiTheme="majorBidi" w:hAnsiTheme="majorBidi" w:cstheme="majorBidi"/>
          <w:sz w:val="24"/>
          <w:szCs w:val="24"/>
          <w:lang w:val="en-GB" w:eastAsia="lt-LT"/>
        </w:rPr>
      </w:pPr>
    </w:p>
    <w:p w14:paraId="7940B666" w14:textId="77777777" w:rsidR="006B6802" w:rsidRPr="00182AB2" w:rsidRDefault="006B6802" w:rsidP="006B6802">
      <w:pPr>
        <w:tabs>
          <w:tab w:val="left" w:pos="1027"/>
        </w:tabs>
        <w:spacing w:line="237" w:lineRule="auto"/>
        <w:ind w:right="132"/>
        <w:jc w:val="both"/>
        <w:rPr>
          <w:rFonts w:asciiTheme="majorBidi" w:hAnsiTheme="majorBidi" w:cstheme="majorBidi"/>
          <w:sz w:val="24"/>
          <w:szCs w:val="24"/>
          <w:lang w:val="en-GB"/>
        </w:rPr>
      </w:pPr>
      <w:r w:rsidRPr="00182AB2">
        <w:rPr>
          <w:rFonts w:asciiTheme="majorBidi" w:hAnsiTheme="majorBidi" w:cstheme="majorBidi"/>
          <w:sz w:val="24"/>
          <w:szCs w:val="24"/>
          <w:lang w:val="en-GB" w:eastAsia="lt-LT"/>
        </w:rPr>
        <w:t>Education in Lithuania is compulsory, with independent bodies guaranteeing the protection of people’s rights, which can launch independent investigations, either on their own initiative or following a report of a possible violation of rights.</w:t>
      </w:r>
    </w:p>
    <w:p w14:paraId="7940B667" w14:textId="77777777" w:rsidR="007A4251" w:rsidRPr="00182AB2" w:rsidRDefault="007A4251" w:rsidP="007A4251">
      <w:pPr>
        <w:jc w:val="both"/>
        <w:rPr>
          <w:rFonts w:ascii="Times New Roman" w:hAnsi="Times New Roman" w:cs="Times New Roman"/>
          <w:sz w:val="24"/>
          <w:szCs w:val="24"/>
          <w:lang w:val="en-GB"/>
        </w:rPr>
      </w:pPr>
    </w:p>
    <w:sectPr w:rsidR="007A4251" w:rsidRPr="00182AB2" w:rsidSect="006B6802">
      <w:headerReference w:type="default" r:id="rId9"/>
      <w:type w:val="continuous"/>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B66C" w14:textId="77777777" w:rsidR="009D1929" w:rsidRDefault="009D1929" w:rsidP="007A4251">
      <w:pPr>
        <w:spacing w:after="0" w:line="240" w:lineRule="auto"/>
      </w:pPr>
      <w:r>
        <w:separator/>
      </w:r>
    </w:p>
  </w:endnote>
  <w:endnote w:type="continuationSeparator" w:id="0">
    <w:p w14:paraId="7940B66D" w14:textId="77777777" w:rsidR="009D1929" w:rsidRDefault="009D1929" w:rsidP="007A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B66A" w14:textId="77777777" w:rsidR="009D1929" w:rsidRDefault="009D1929" w:rsidP="007A4251">
      <w:pPr>
        <w:spacing w:after="0" w:line="240" w:lineRule="auto"/>
      </w:pPr>
      <w:r>
        <w:separator/>
      </w:r>
    </w:p>
  </w:footnote>
  <w:footnote w:type="continuationSeparator" w:id="0">
    <w:p w14:paraId="7940B66B" w14:textId="77777777" w:rsidR="009D1929" w:rsidRDefault="009D1929" w:rsidP="007A4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B66E" w14:textId="77777777" w:rsidR="007A4251" w:rsidRPr="007A4251" w:rsidRDefault="007A4251" w:rsidP="007A4251">
    <w:pPr>
      <w:pStyle w:val="Header"/>
      <w:jc w:val="right"/>
      <w:rPr>
        <w:rFonts w:ascii="Times New Roman" w:hAnsi="Times New Roman" w:cs="Times New Roman"/>
        <w:lang w:val="en-US"/>
      </w:rPr>
    </w:pPr>
    <w:r>
      <w:rPr>
        <w:rFonts w:ascii="Times New Roman" w:hAnsi="Times New Roman" w:cs="Times New Roman"/>
        <w:lang w:val="en-US"/>
      </w:rPr>
      <w:t>12 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7592"/>
    <w:multiLevelType w:val="hybridMultilevel"/>
    <w:tmpl w:val="917A99BA"/>
    <w:lvl w:ilvl="0" w:tplc="E6AC15D2">
      <w:start w:val="1"/>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 w15:restartNumberingAfterBreak="0">
    <w:nsid w:val="386C4D31"/>
    <w:multiLevelType w:val="hybridMultilevel"/>
    <w:tmpl w:val="476EC17C"/>
    <w:lvl w:ilvl="0" w:tplc="2A7AF852">
      <w:start w:val="1"/>
      <w:numFmt w:val="upperRoman"/>
      <w:lvlText w:val="%1."/>
      <w:lvlJc w:val="left"/>
      <w:pPr>
        <w:ind w:left="1319" w:hanging="514"/>
        <w:jc w:val="right"/>
      </w:pPr>
      <w:rPr>
        <w:rFonts w:ascii="Times New Roman" w:eastAsia="Times New Roman" w:hAnsi="Times New Roman" w:cs="Times New Roman" w:hint="default"/>
        <w:b/>
        <w:bCs/>
        <w:spacing w:val="-3"/>
        <w:w w:val="100"/>
        <w:sz w:val="24"/>
        <w:szCs w:val="24"/>
        <w:lang w:val="en-US" w:eastAsia="en-US" w:bidi="ar-SA"/>
      </w:rPr>
    </w:lvl>
    <w:lvl w:ilvl="1" w:tplc="16DC6FEC">
      <w:numFmt w:val="bullet"/>
      <w:lvlText w:val="•"/>
      <w:lvlJc w:val="left"/>
      <w:pPr>
        <w:ind w:left="2112" w:hanging="514"/>
      </w:pPr>
      <w:rPr>
        <w:rFonts w:hint="default"/>
        <w:lang w:val="en-US" w:eastAsia="en-US" w:bidi="ar-SA"/>
      </w:rPr>
    </w:lvl>
    <w:lvl w:ilvl="2" w:tplc="3078CE46">
      <w:numFmt w:val="bullet"/>
      <w:lvlText w:val="•"/>
      <w:lvlJc w:val="left"/>
      <w:pPr>
        <w:ind w:left="2904" w:hanging="514"/>
      </w:pPr>
      <w:rPr>
        <w:rFonts w:hint="default"/>
        <w:lang w:val="en-US" w:eastAsia="en-US" w:bidi="ar-SA"/>
      </w:rPr>
    </w:lvl>
    <w:lvl w:ilvl="3" w:tplc="D4A4389C">
      <w:numFmt w:val="bullet"/>
      <w:lvlText w:val="•"/>
      <w:lvlJc w:val="left"/>
      <w:pPr>
        <w:ind w:left="3696" w:hanging="514"/>
      </w:pPr>
      <w:rPr>
        <w:rFonts w:hint="default"/>
        <w:lang w:val="en-US" w:eastAsia="en-US" w:bidi="ar-SA"/>
      </w:rPr>
    </w:lvl>
    <w:lvl w:ilvl="4" w:tplc="44305494">
      <w:numFmt w:val="bullet"/>
      <w:lvlText w:val="•"/>
      <w:lvlJc w:val="left"/>
      <w:pPr>
        <w:ind w:left="4488" w:hanging="514"/>
      </w:pPr>
      <w:rPr>
        <w:rFonts w:hint="default"/>
        <w:lang w:val="en-US" w:eastAsia="en-US" w:bidi="ar-SA"/>
      </w:rPr>
    </w:lvl>
    <w:lvl w:ilvl="5" w:tplc="0664A81C">
      <w:numFmt w:val="bullet"/>
      <w:lvlText w:val="•"/>
      <w:lvlJc w:val="left"/>
      <w:pPr>
        <w:ind w:left="5280" w:hanging="514"/>
      </w:pPr>
      <w:rPr>
        <w:rFonts w:hint="default"/>
        <w:lang w:val="en-US" w:eastAsia="en-US" w:bidi="ar-SA"/>
      </w:rPr>
    </w:lvl>
    <w:lvl w:ilvl="6" w:tplc="A308D6C6">
      <w:numFmt w:val="bullet"/>
      <w:lvlText w:val="•"/>
      <w:lvlJc w:val="left"/>
      <w:pPr>
        <w:ind w:left="6072" w:hanging="514"/>
      </w:pPr>
      <w:rPr>
        <w:rFonts w:hint="default"/>
        <w:lang w:val="en-US" w:eastAsia="en-US" w:bidi="ar-SA"/>
      </w:rPr>
    </w:lvl>
    <w:lvl w:ilvl="7" w:tplc="17428E48">
      <w:numFmt w:val="bullet"/>
      <w:lvlText w:val="•"/>
      <w:lvlJc w:val="left"/>
      <w:pPr>
        <w:ind w:left="6864" w:hanging="514"/>
      </w:pPr>
      <w:rPr>
        <w:rFonts w:hint="default"/>
        <w:lang w:val="en-US" w:eastAsia="en-US" w:bidi="ar-SA"/>
      </w:rPr>
    </w:lvl>
    <w:lvl w:ilvl="8" w:tplc="0040ED62">
      <w:numFmt w:val="bullet"/>
      <w:lvlText w:val="•"/>
      <w:lvlJc w:val="left"/>
      <w:pPr>
        <w:ind w:left="7656" w:hanging="514"/>
      </w:pPr>
      <w:rPr>
        <w:rFonts w:hint="default"/>
        <w:lang w:val="en-US" w:eastAsia="en-US" w:bidi="ar-SA"/>
      </w:rPr>
    </w:lvl>
  </w:abstractNum>
  <w:abstractNum w:abstractNumId="2" w15:restartNumberingAfterBreak="0">
    <w:nsid w:val="46D8163F"/>
    <w:multiLevelType w:val="hybridMultilevel"/>
    <w:tmpl w:val="6C00C5DA"/>
    <w:lvl w:ilvl="0" w:tplc="6ABA02BE">
      <w:start w:val="1"/>
      <w:numFmt w:val="decimal"/>
      <w:lvlText w:val="%1."/>
      <w:lvlJc w:val="left"/>
      <w:pPr>
        <w:ind w:left="1026" w:hanging="360"/>
      </w:pPr>
      <w:rPr>
        <w:rFonts w:ascii="Times New Roman" w:eastAsia="Times New Roman" w:hAnsi="Times New Roman" w:cs="Times New Roman" w:hint="default"/>
        <w:spacing w:val="-9"/>
        <w:w w:val="100"/>
        <w:sz w:val="24"/>
        <w:szCs w:val="24"/>
        <w:lang w:val="en-US" w:eastAsia="en-US" w:bidi="ar-SA"/>
      </w:rPr>
    </w:lvl>
    <w:lvl w:ilvl="1" w:tplc="6AFA930E">
      <w:numFmt w:val="bullet"/>
      <w:lvlText w:val="•"/>
      <w:lvlJc w:val="left"/>
      <w:pPr>
        <w:ind w:left="1842" w:hanging="360"/>
      </w:pPr>
      <w:rPr>
        <w:rFonts w:hint="default"/>
        <w:lang w:val="en-US" w:eastAsia="en-US" w:bidi="ar-SA"/>
      </w:rPr>
    </w:lvl>
    <w:lvl w:ilvl="2" w:tplc="2376B828">
      <w:numFmt w:val="bullet"/>
      <w:lvlText w:val="•"/>
      <w:lvlJc w:val="left"/>
      <w:pPr>
        <w:ind w:left="2664" w:hanging="360"/>
      </w:pPr>
      <w:rPr>
        <w:rFonts w:hint="default"/>
        <w:lang w:val="en-US" w:eastAsia="en-US" w:bidi="ar-SA"/>
      </w:rPr>
    </w:lvl>
    <w:lvl w:ilvl="3" w:tplc="6B2A846E">
      <w:numFmt w:val="bullet"/>
      <w:lvlText w:val="•"/>
      <w:lvlJc w:val="left"/>
      <w:pPr>
        <w:ind w:left="3486" w:hanging="360"/>
      </w:pPr>
      <w:rPr>
        <w:rFonts w:hint="default"/>
        <w:lang w:val="en-US" w:eastAsia="en-US" w:bidi="ar-SA"/>
      </w:rPr>
    </w:lvl>
    <w:lvl w:ilvl="4" w:tplc="E0362182">
      <w:numFmt w:val="bullet"/>
      <w:lvlText w:val="•"/>
      <w:lvlJc w:val="left"/>
      <w:pPr>
        <w:ind w:left="4308" w:hanging="360"/>
      </w:pPr>
      <w:rPr>
        <w:rFonts w:hint="default"/>
        <w:lang w:val="en-US" w:eastAsia="en-US" w:bidi="ar-SA"/>
      </w:rPr>
    </w:lvl>
    <w:lvl w:ilvl="5" w:tplc="E21A9CD8">
      <w:numFmt w:val="bullet"/>
      <w:lvlText w:val="•"/>
      <w:lvlJc w:val="left"/>
      <w:pPr>
        <w:ind w:left="5130" w:hanging="360"/>
      </w:pPr>
      <w:rPr>
        <w:rFonts w:hint="default"/>
        <w:lang w:val="en-US" w:eastAsia="en-US" w:bidi="ar-SA"/>
      </w:rPr>
    </w:lvl>
    <w:lvl w:ilvl="6" w:tplc="9658400A">
      <w:numFmt w:val="bullet"/>
      <w:lvlText w:val="•"/>
      <w:lvlJc w:val="left"/>
      <w:pPr>
        <w:ind w:left="5952" w:hanging="360"/>
      </w:pPr>
      <w:rPr>
        <w:rFonts w:hint="default"/>
        <w:lang w:val="en-US" w:eastAsia="en-US" w:bidi="ar-SA"/>
      </w:rPr>
    </w:lvl>
    <w:lvl w:ilvl="7" w:tplc="0FEC3EFA">
      <w:numFmt w:val="bullet"/>
      <w:lvlText w:val="•"/>
      <w:lvlJc w:val="left"/>
      <w:pPr>
        <w:ind w:left="6774" w:hanging="360"/>
      </w:pPr>
      <w:rPr>
        <w:rFonts w:hint="default"/>
        <w:lang w:val="en-US" w:eastAsia="en-US" w:bidi="ar-SA"/>
      </w:rPr>
    </w:lvl>
    <w:lvl w:ilvl="8" w:tplc="848423EC">
      <w:numFmt w:val="bullet"/>
      <w:lvlText w:val="•"/>
      <w:lvlJc w:val="left"/>
      <w:pPr>
        <w:ind w:left="7596"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45"/>
    <w:rsid w:val="00115245"/>
    <w:rsid w:val="00182AB2"/>
    <w:rsid w:val="00433F77"/>
    <w:rsid w:val="006B6802"/>
    <w:rsid w:val="0074517E"/>
    <w:rsid w:val="007A4251"/>
    <w:rsid w:val="007C22BA"/>
    <w:rsid w:val="00847EA1"/>
    <w:rsid w:val="008E35E5"/>
    <w:rsid w:val="009D1929"/>
    <w:rsid w:val="00F51C2A"/>
    <w:rsid w:val="00F93A00"/>
    <w:rsid w:val="00FB19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B63C"/>
  <w15:chartTrackingRefBased/>
  <w15:docId w15:val="{C272B35F-492E-41F3-9CB9-EA52AFE3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6802"/>
    <w:pPr>
      <w:widowControl w:val="0"/>
      <w:autoSpaceDE w:val="0"/>
      <w:autoSpaceDN w:val="0"/>
      <w:spacing w:after="0" w:line="240" w:lineRule="auto"/>
      <w:ind w:left="1296"/>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25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4251"/>
  </w:style>
  <w:style w:type="paragraph" w:styleId="Footer">
    <w:name w:val="footer"/>
    <w:basedOn w:val="Normal"/>
    <w:link w:val="FooterChar"/>
    <w:uiPriority w:val="99"/>
    <w:unhideWhenUsed/>
    <w:rsid w:val="007A425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4251"/>
  </w:style>
  <w:style w:type="character" w:customStyle="1" w:styleId="Heading1Char">
    <w:name w:val="Heading 1 Char"/>
    <w:basedOn w:val="DefaultParagraphFont"/>
    <w:link w:val="Heading1"/>
    <w:uiPriority w:val="9"/>
    <w:rsid w:val="006B6802"/>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6B680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B6802"/>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6B6802"/>
    <w:pPr>
      <w:widowControl w:val="0"/>
      <w:autoSpaceDE w:val="0"/>
      <w:autoSpaceDN w:val="0"/>
      <w:spacing w:after="0" w:line="240" w:lineRule="auto"/>
      <w:ind w:left="1026" w:right="127" w:hanging="360"/>
      <w:jc w:val="both"/>
    </w:pPr>
    <w:rPr>
      <w:rFonts w:ascii="Times New Roman" w:eastAsia="Times New Roman" w:hAnsi="Times New Roman" w:cs="Times New Roman"/>
      <w:lang w:val="en-US"/>
    </w:rPr>
  </w:style>
  <w:style w:type="character" w:styleId="Hyperlink">
    <w:name w:val="Hyperlink"/>
    <w:basedOn w:val="DefaultParagraphFont"/>
    <w:uiPriority w:val="99"/>
    <w:unhideWhenUsed/>
    <w:rsid w:val="006B6802"/>
    <w:rPr>
      <w:color w:val="0563C1" w:themeColor="hyperlink"/>
      <w:u w:val="single"/>
    </w:rPr>
  </w:style>
  <w:style w:type="character" w:styleId="CommentReference">
    <w:name w:val="annotation reference"/>
    <w:basedOn w:val="DefaultParagraphFont"/>
    <w:uiPriority w:val="99"/>
    <w:semiHidden/>
    <w:unhideWhenUsed/>
    <w:rsid w:val="00FB193E"/>
    <w:rPr>
      <w:sz w:val="16"/>
      <w:szCs w:val="16"/>
    </w:rPr>
  </w:style>
  <w:style w:type="paragraph" w:styleId="CommentText">
    <w:name w:val="annotation text"/>
    <w:basedOn w:val="Normal"/>
    <w:link w:val="CommentTextChar"/>
    <w:uiPriority w:val="99"/>
    <w:semiHidden/>
    <w:unhideWhenUsed/>
    <w:rsid w:val="00FB193E"/>
    <w:pPr>
      <w:spacing w:line="240" w:lineRule="auto"/>
    </w:pPr>
    <w:rPr>
      <w:sz w:val="20"/>
      <w:szCs w:val="20"/>
    </w:rPr>
  </w:style>
  <w:style w:type="character" w:customStyle="1" w:styleId="CommentTextChar">
    <w:name w:val="Comment Text Char"/>
    <w:basedOn w:val="DefaultParagraphFont"/>
    <w:link w:val="CommentText"/>
    <w:uiPriority w:val="99"/>
    <w:semiHidden/>
    <w:rsid w:val="00FB193E"/>
    <w:rPr>
      <w:sz w:val="20"/>
      <w:szCs w:val="20"/>
    </w:rPr>
  </w:style>
  <w:style w:type="paragraph" w:styleId="CommentSubject">
    <w:name w:val="annotation subject"/>
    <w:basedOn w:val="CommentText"/>
    <w:next w:val="CommentText"/>
    <w:link w:val="CommentSubjectChar"/>
    <w:uiPriority w:val="99"/>
    <w:semiHidden/>
    <w:unhideWhenUsed/>
    <w:rsid w:val="00FB193E"/>
    <w:rPr>
      <w:b/>
      <w:bCs/>
    </w:rPr>
  </w:style>
  <w:style w:type="character" w:customStyle="1" w:styleId="CommentSubjectChar">
    <w:name w:val="Comment Subject Char"/>
    <w:basedOn w:val="CommentTextChar"/>
    <w:link w:val="CommentSubject"/>
    <w:uiPriority w:val="99"/>
    <w:semiHidden/>
    <w:rsid w:val="00FB193E"/>
    <w:rPr>
      <w:b/>
      <w:bCs/>
      <w:sz w:val="20"/>
      <w:szCs w:val="20"/>
    </w:rPr>
  </w:style>
  <w:style w:type="paragraph" w:styleId="BalloonText">
    <w:name w:val="Balloon Text"/>
    <w:basedOn w:val="Normal"/>
    <w:link w:val="BalloonTextChar"/>
    <w:uiPriority w:val="99"/>
    <w:semiHidden/>
    <w:unhideWhenUsed/>
    <w:rsid w:val="00FB1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gybe.lt/data/public/uploads/2015/11/pazyma-del-diskriminacijos-religijos-ir-isitikinimu-pagrindu-svietimo-srityje.pdf" TargetMode="External"/><Relationship Id="rId3" Type="http://schemas.openxmlformats.org/officeDocument/2006/relationships/settings" Target="settings.xml"/><Relationship Id="rId7" Type="http://schemas.openxmlformats.org/officeDocument/2006/relationships/hyperlink" Target="https://eteismai.lt/byla/34477785991854/e2-1536-676/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8421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Tautvydas Čepulis</dc:creator>
  <cp:lastModifiedBy>Mylene Bidault Abdulle</cp:lastModifiedBy>
  <cp:revision>2</cp:revision>
  <dcterms:created xsi:type="dcterms:W3CDTF">2023-01-25T14:25:00Z</dcterms:created>
  <dcterms:modified xsi:type="dcterms:W3CDTF">2023-01-25T14:25:00Z</dcterms:modified>
</cp:coreProperties>
</file>