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BA2" w14:textId="62C322A5" w:rsidR="00C76BB9" w:rsidRDefault="00C76BB9" w:rsidP="00DF2CE2">
      <w:pPr>
        <w:bidi/>
        <w:rPr>
          <w:b/>
          <w:rtl/>
          <w:lang w:bidi="fa-IR"/>
        </w:rPr>
      </w:pPr>
    </w:p>
    <w:p w14:paraId="7314F485" w14:textId="77777777" w:rsidR="001E1AF5" w:rsidRPr="0076314E" w:rsidRDefault="001E1AF5" w:rsidP="00F8539C">
      <w:pPr>
        <w:rPr>
          <w:b/>
          <w:lang w:bidi="fa-IR"/>
        </w:rPr>
      </w:pPr>
    </w:p>
    <w:p w14:paraId="22D5878A" w14:textId="77777777" w:rsidR="00C76BB9" w:rsidRDefault="00C76BB9" w:rsidP="00C76BB9">
      <w:pPr>
        <w:rPr>
          <w:b/>
        </w:rPr>
      </w:pPr>
    </w:p>
    <w:p w14:paraId="2307C252" w14:textId="77777777" w:rsidR="00C76BB9" w:rsidRDefault="00C76BB9" w:rsidP="00C76BB9">
      <w:pPr>
        <w:rPr>
          <w:b/>
        </w:rPr>
      </w:pPr>
    </w:p>
    <w:p w14:paraId="4526AD11" w14:textId="74BD7393" w:rsidR="00F70507" w:rsidRDefault="00F70507" w:rsidP="00C76BB9">
      <w:pPr>
        <w:jc w:val="center"/>
        <w:rPr>
          <w:b/>
        </w:rPr>
      </w:pPr>
      <w:r w:rsidRPr="009D2A0D">
        <w:rPr>
          <w:b/>
        </w:rPr>
        <w:t xml:space="preserve">Mandate of the </w:t>
      </w:r>
      <w:r w:rsidR="00135815" w:rsidRPr="00135815">
        <w:rPr>
          <w:b/>
        </w:rPr>
        <w:t>Special Rapporteur on the right to education</w:t>
      </w:r>
    </w:p>
    <w:p w14:paraId="3E1ED40F" w14:textId="3FBA199E" w:rsidR="00A87FB5" w:rsidRDefault="00A87FB5" w:rsidP="00F70507">
      <w:pPr>
        <w:jc w:val="center"/>
        <w:rPr>
          <w:b/>
        </w:rPr>
      </w:pPr>
    </w:p>
    <w:p w14:paraId="0A3D9E5D" w14:textId="77777777" w:rsidR="00C76BB9" w:rsidRDefault="00C76BB9" w:rsidP="00935254">
      <w:pPr>
        <w:ind w:firstLine="720"/>
        <w:jc w:val="right"/>
        <w:rPr>
          <w:rStyle w:val="CommentReference"/>
          <w:caps/>
          <w:sz w:val="24"/>
          <w:szCs w:val="24"/>
        </w:rPr>
      </w:pPr>
    </w:p>
    <w:p w14:paraId="19B65CE6" w14:textId="77777777" w:rsidR="00935254" w:rsidRPr="00935254" w:rsidRDefault="00935254" w:rsidP="00935254">
      <w:pPr>
        <w:ind w:firstLine="720"/>
        <w:rPr>
          <w:rStyle w:val="CommentReference"/>
          <w:sz w:val="24"/>
          <w:szCs w:val="24"/>
        </w:rPr>
      </w:pPr>
    </w:p>
    <w:p w14:paraId="59C82DF8" w14:textId="51B0AA3E"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 xml:space="preserve">Call for CONTRIBUTIONS: </w:t>
      </w:r>
    </w:p>
    <w:p w14:paraId="6F986014" w14:textId="77777777"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THE RIGHT TO EDUCATION, ADVANCES AND CHALLENGES</w:t>
      </w:r>
    </w:p>
    <w:p w14:paraId="6443ECC8" w14:textId="77777777" w:rsidR="00135815" w:rsidRPr="00935254" w:rsidRDefault="00135815" w:rsidP="00135815"/>
    <w:p w14:paraId="6E9AAF56" w14:textId="77777777" w:rsidR="00C76BB9" w:rsidRDefault="00C76BB9" w:rsidP="00135815">
      <w:pPr>
        <w:spacing w:after="160" w:line="259" w:lineRule="auto"/>
        <w:ind w:firstLine="720"/>
        <w:jc w:val="both"/>
      </w:pPr>
    </w:p>
    <w:p w14:paraId="1CDFAC52" w14:textId="14B13DC0" w:rsidR="00135815" w:rsidRPr="00935254" w:rsidRDefault="00135815" w:rsidP="00135815">
      <w:pPr>
        <w:spacing w:after="160" w:line="259" w:lineRule="auto"/>
        <w:ind w:firstLine="720"/>
        <w:jc w:val="both"/>
      </w:pPr>
      <w:r w:rsidRPr="00935254">
        <w:t>In her first report to the Human Rights Council, to be presented in June 2023, the Special Rapporteur on the right to education intends to undertake a review of the achievements of the mandate on the right to education over the last 25 years. Indeed, in 2023 the mandate will celebrate its 25</w:t>
      </w:r>
      <w:r w:rsidRPr="00935254">
        <w:rPr>
          <w:vertAlign w:val="superscript"/>
        </w:rPr>
        <w:t>th</w:t>
      </w:r>
      <w:r w:rsidRPr="00935254">
        <w:t xml:space="preserve"> anniversary. The time has come to take stock of the advances the mandate has made in understanding the normative content of the right to education under international human rights law. It is also important to reassert and reassess the added value of an approach based on the human right to education in education matters. </w:t>
      </w:r>
    </w:p>
    <w:p w14:paraId="4BE27C56" w14:textId="77777777" w:rsidR="00135815" w:rsidRPr="00935254" w:rsidRDefault="00135815" w:rsidP="00135815">
      <w:pPr>
        <w:spacing w:after="160" w:line="259" w:lineRule="auto"/>
        <w:ind w:firstLine="720"/>
        <w:jc w:val="both"/>
      </w:pPr>
      <w:r w:rsidRPr="00935254">
        <w:t xml:space="preserve">In addition, in her report, the Special Rapporteur intends to identify the current main challenges to the right to education today and the crucial issues that deserve attention for the future. </w:t>
      </w:r>
    </w:p>
    <w:p w14:paraId="159F7373" w14:textId="77777777" w:rsidR="00C76BB9" w:rsidRDefault="00C76BB9" w:rsidP="00504DA8">
      <w:pPr>
        <w:ind w:firstLine="720"/>
        <w:jc w:val="both"/>
      </w:pPr>
      <w:bookmarkStart w:id="0" w:name="_Hlk119739028"/>
      <w:r w:rsidRPr="00935254">
        <w:t xml:space="preserve">Submissions should be sent electronically no later than </w:t>
      </w:r>
      <w:r w:rsidRPr="00935254">
        <w:rPr>
          <w:b/>
          <w:bCs/>
        </w:rPr>
        <w:t xml:space="preserve">13 January 2023 </w:t>
      </w:r>
      <w:r w:rsidRPr="00935254">
        <w:t xml:space="preserve">to </w:t>
      </w:r>
      <w:hyperlink r:id="rId11" w:history="1">
        <w:r w:rsidRPr="00935254">
          <w:rPr>
            <w:rStyle w:val="Hyperlink"/>
            <w:b/>
            <w:bCs/>
            <w:spacing w:val="4"/>
            <w:shd w:val="clear" w:color="auto" w:fill="F5F5F1"/>
          </w:rPr>
          <w:t>hrc-sr-education@un.org</w:t>
        </w:r>
      </w:hyperlink>
      <w:r w:rsidRPr="00935254">
        <w:t>,</w:t>
      </w:r>
      <w:r w:rsidRPr="00935254">
        <w:rPr>
          <w:bCs/>
        </w:rPr>
        <w:t xml:space="preserve"> </w:t>
      </w:r>
      <w:r w:rsidRPr="00935254">
        <w:t xml:space="preserve">using the email title: “Submission: the right to education”. </w:t>
      </w:r>
    </w:p>
    <w:p w14:paraId="211CBECC" w14:textId="77777777" w:rsidR="00C76BB9" w:rsidRPr="00935254" w:rsidRDefault="00C76BB9" w:rsidP="00C76BB9">
      <w:pPr>
        <w:ind w:firstLine="720"/>
      </w:pPr>
    </w:p>
    <w:p w14:paraId="66D05E8A" w14:textId="77777777" w:rsidR="00C76BB9" w:rsidRDefault="00C76BB9" w:rsidP="00504DA8">
      <w:pPr>
        <w:ind w:firstLine="720"/>
        <w:jc w:val="both"/>
      </w:pPr>
      <w:r w:rsidRPr="00935254">
        <w:t>Please feel free to answer only the questions relevant to your work. Kindly limit your responses to</w:t>
      </w:r>
      <w:r w:rsidRPr="00935254">
        <w:rPr>
          <w:b/>
        </w:rPr>
        <w:t xml:space="preserve"> 3,000 words</w:t>
      </w:r>
      <w:r w:rsidRPr="00935254">
        <w:t xml:space="preserve"> </w:t>
      </w:r>
      <w:bookmarkStart w:id="1" w:name="_Hlk98425205"/>
      <w:r w:rsidRPr="00935254">
        <w:t xml:space="preserve">and attach annexes where necessary. </w:t>
      </w:r>
      <w:r>
        <w:t>Due to limited translation capacity, r</w:t>
      </w:r>
      <w:r w:rsidRPr="00935254">
        <w:t>esponses should be sent in a Word document, in English, French or Spanish. The document should include a clear reference to the submitting entity or person as well as paragraph numbers and be dated. Please also indicate if you have any objections regarding to your reply being posted on the OHCHR website.</w:t>
      </w:r>
      <w:bookmarkEnd w:id="1"/>
      <w:r w:rsidRPr="00935254">
        <w:t xml:space="preserve"> </w:t>
      </w:r>
    </w:p>
    <w:bookmarkEnd w:id="0"/>
    <w:p w14:paraId="4AC8D213" w14:textId="54DF6132" w:rsidR="00135815" w:rsidRDefault="00135815" w:rsidP="00135815">
      <w:pPr>
        <w:ind w:firstLine="720"/>
        <w:jc w:val="both"/>
      </w:pPr>
    </w:p>
    <w:p w14:paraId="18A0A3EB" w14:textId="77777777" w:rsidR="00C76BB9" w:rsidRPr="00C76BB9" w:rsidRDefault="00C76BB9" w:rsidP="00135815">
      <w:pPr>
        <w:ind w:firstLine="720"/>
        <w:jc w:val="both"/>
      </w:pPr>
    </w:p>
    <w:p w14:paraId="152FECC9" w14:textId="77777777" w:rsidR="00135815" w:rsidRPr="00935254" w:rsidRDefault="00135815">
      <w:pPr>
        <w:pStyle w:val="ListParagraph"/>
        <w:numPr>
          <w:ilvl w:val="0"/>
          <w:numId w:val="1"/>
        </w:numPr>
        <w:pBdr>
          <w:bottom w:val="single" w:sz="4" w:space="1" w:color="auto"/>
        </w:pBdr>
        <w:jc w:val="both"/>
        <w:rPr>
          <w:b/>
        </w:rPr>
      </w:pPr>
      <w:r w:rsidRPr="00935254">
        <w:rPr>
          <w:b/>
        </w:rPr>
        <w:t>Assessing the achievements made by the mandate of the Special Rapporteur on the right to education over the last 25 years</w:t>
      </w:r>
    </w:p>
    <w:p w14:paraId="73EA6103" w14:textId="77777777" w:rsidR="004B13A6" w:rsidRDefault="004B13A6" w:rsidP="004B13A6">
      <w:pPr>
        <w:jc w:val="both"/>
      </w:pPr>
    </w:p>
    <w:p w14:paraId="6D462957" w14:textId="787436C8" w:rsidR="00135815" w:rsidRDefault="00135815">
      <w:pPr>
        <w:pStyle w:val="ListParagraph"/>
        <w:numPr>
          <w:ilvl w:val="0"/>
          <w:numId w:val="5"/>
        </w:numPr>
        <w:jc w:val="both"/>
      </w:pPr>
      <w:r w:rsidRPr="00935254">
        <w:t>In your country, are education issues approached through the lens of the human right to education, and if so, with what challenges and results? In your view, what is the added value of such an approach in your work?</w:t>
      </w:r>
    </w:p>
    <w:p w14:paraId="5A18AE52" w14:textId="1BEF33B6" w:rsidR="006F0200" w:rsidRDefault="006F0200" w:rsidP="0085377E">
      <w:pPr>
        <w:ind w:left="426"/>
        <w:jc w:val="both"/>
      </w:pPr>
    </w:p>
    <w:p w14:paraId="7465E813" w14:textId="77777777" w:rsidR="003C1897" w:rsidRDefault="005A46F3" w:rsidP="00107D48">
      <w:pPr>
        <w:ind w:left="426"/>
        <w:jc w:val="both"/>
        <w:rPr>
          <w:lang w:bidi="fa-IR"/>
        </w:rPr>
      </w:pPr>
      <w:r w:rsidRPr="005A46F3">
        <w:rPr>
          <w:lang w:bidi="fa-IR"/>
        </w:rPr>
        <w:t xml:space="preserve">Some of the main parts of the Human Rights Approach to Education are about “inclusivity,” “Human Rights </w:t>
      </w:r>
      <w:r w:rsidR="003C1897">
        <w:rPr>
          <w:lang w:bidi="fa-IR"/>
        </w:rPr>
        <w:t xml:space="preserve">related </w:t>
      </w:r>
      <w:r w:rsidRPr="005A46F3">
        <w:rPr>
          <w:lang w:bidi="fa-IR"/>
        </w:rPr>
        <w:t xml:space="preserve">content,” and “Freedom of parents and families to have a religion or whatever belief of their choice.” However, the education </w:t>
      </w:r>
      <w:r w:rsidRPr="005A46F3">
        <w:rPr>
          <w:lang w:bidi="fa-IR"/>
        </w:rPr>
        <w:lastRenderedPageBreak/>
        <w:t>approach in Iran is not through the Human Rights lens. I’ll explain it in this report later, but briefly, I can refer to the statements issued by a group representing a Teachers’ Union in Iran. In one of their statements published in 2020</w:t>
      </w:r>
      <w:r w:rsidR="00D920F4">
        <w:rPr>
          <w:rStyle w:val="FootnoteReference"/>
          <w:lang w:bidi="fa-IR"/>
        </w:rPr>
        <w:footnoteReference w:id="2"/>
      </w:r>
      <w:r w:rsidRPr="005A46F3">
        <w:rPr>
          <w:lang w:bidi="fa-IR"/>
        </w:rPr>
        <w:t xml:space="preserve">, they repeated their long-standing request for “free education,” the “right to be educated with mother-tongue language,” and “releasing the arrested teachers/activists.” There is still no progress on any of these issues. </w:t>
      </w:r>
    </w:p>
    <w:p w14:paraId="0AE01606" w14:textId="404D669A" w:rsidR="00107D48" w:rsidRDefault="005A46F3" w:rsidP="00107D48">
      <w:pPr>
        <w:ind w:left="426"/>
        <w:jc w:val="both"/>
        <w:rPr>
          <w:lang w:bidi="fa-IR"/>
        </w:rPr>
      </w:pPr>
      <w:r w:rsidRPr="005A46F3">
        <w:rPr>
          <w:lang w:bidi="fa-IR"/>
        </w:rPr>
        <w:t>The other problem I want to mention in this part of the report is the absence of “parent and caregivers’ freedom” for religion and moral education to their children. Article 6 of the “Executive Regulations of Schools</w:t>
      </w:r>
      <w:r w:rsidR="00C406C9">
        <w:rPr>
          <w:rStyle w:val="FootnoteReference"/>
          <w:lang w:bidi="fa-IR"/>
        </w:rPr>
        <w:footnoteReference w:id="3"/>
      </w:r>
      <w:r w:rsidR="00356874">
        <w:rPr>
          <w:lang w:bidi="fa-IR"/>
        </w:rPr>
        <w:t>”</w:t>
      </w:r>
      <w:r w:rsidRPr="005A46F3">
        <w:rPr>
          <w:lang w:bidi="fa-IR"/>
        </w:rPr>
        <w:t xml:space="preserve"> emphasizes Islam rules and morals as “school’s principals.”</w:t>
      </w:r>
    </w:p>
    <w:p w14:paraId="76157709" w14:textId="77777777" w:rsidR="009C535F" w:rsidRPr="006F0200" w:rsidRDefault="009C535F" w:rsidP="00107D48">
      <w:pPr>
        <w:ind w:left="426"/>
        <w:jc w:val="both"/>
        <w:rPr>
          <w:rtl/>
          <w:lang w:bidi="fa-IR"/>
        </w:rPr>
      </w:pPr>
    </w:p>
    <w:p w14:paraId="7E1EE64A" w14:textId="4D247A37" w:rsidR="00135815" w:rsidRPr="00467520" w:rsidRDefault="00135815">
      <w:pPr>
        <w:pStyle w:val="ListParagraph"/>
        <w:numPr>
          <w:ilvl w:val="0"/>
          <w:numId w:val="2"/>
        </w:numPr>
        <w:jc w:val="both"/>
      </w:pPr>
      <w:r w:rsidRPr="00467520">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6D372612" w14:textId="77777777" w:rsidR="006F0200" w:rsidRPr="006F0200" w:rsidRDefault="006F0200" w:rsidP="006F0200">
      <w:pPr>
        <w:jc w:val="both"/>
      </w:pPr>
    </w:p>
    <w:p w14:paraId="76E6117D" w14:textId="332033DC" w:rsidR="00467520" w:rsidRDefault="00467520">
      <w:pPr>
        <w:pStyle w:val="ListParagraph"/>
        <w:numPr>
          <w:ilvl w:val="0"/>
          <w:numId w:val="3"/>
        </w:numPr>
        <w:jc w:val="both"/>
      </w:pPr>
      <w:r>
        <w:t>A</w:t>
      </w:r>
      <w:r w:rsidRPr="00467520">
        <w:t xml:space="preserve">vailability </w:t>
      </w:r>
    </w:p>
    <w:p w14:paraId="3C09D9E6" w14:textId="325D9544" w:rsidR="00042947" w:rsidRDefault="00042947" w:rsidP="00467520">
      <w:pPr>
        <w:pStyle w:val="ListParagraph"/>
        <w:ind w:left="1146"/>
        <w:jc w:val="both"/>
      </w:pPr>
      <w:r>
        <w:t xml:space="preserve">Free, </w:t>
      </w:r>
      <w:r w:rsidR="00CF0FA7">
        <w:t>qualified,</w:t>
      </w:r>
      <w:r>
        <w:t xml:space="preserve"> and sustainable education is not available for all children live in Iran: </w:t>
      </w:r>
    </w:p>
    <w:p w14:paraId="0D315A6D" w14:textId="114A22A3" w:rsidR="009D6E9C" w:rsidRDefault="009D6E9C">
      <w:pPr>
        <w:pStyle w:val="ql-indent-3"/>
        <w:numPr>
          <w:ilvl w:val="3"/>
          <w:numId w:val="4"/>
        </w:numPr>
        <w:spacing w:before="0" w:beforeAutospacing="0" w:after="0" w:afterAutospacing="0"/>
        <w:rPr>
          <w:color w:val="0E101A"/>
        </w:rPr>
      </w:pPr>
      <w:r>
        <w:rPr>
          <w:color w:val="0E101A"/>
        </w:rPr>
        <w:t>Many children who live in small towns, villages, or suburbs don’t have access to school. For some of them, there is a long distance between their home and the nearest school. For many of them, there is an unsafe place to educate. Students at different levels must learn together from one teacher</w:t>
      </w:r>
      <w:r w:rsidR="001C58D4">
        <w:rPr>
          <w:rStyle w:val="FootnoteReference"/>
          <w:color w:val="0E101A"/>
        </w:rPr>
        <w:footnoteReference w:id="4"/>
      </w:r>
      <w:r>
        <w:rPr>
          <w:color w:val="0E101A"/>
        </w:rPr>
        <w:t>.</w:t>
      </w:r>
      <w:r w:rsidR="00042947">
        <w:t xml:space="preserve"> </w:t>
      </w:r>
    </w:p>
    <w:p w14:paraId="22D719FA" w14:textId="50CE1611" w:rsidR="00C26788" w:rsidRPr="009D6E9C" w:rsidRDefault="009D6E9C">
      <w:pPr>
        <w:pStyle w:val="ql-indent-3"/>
        <w:numPr>
          <w:ilvl w:val="3"/>
          <w:numId w:val="4"/>
        </w:numPr>
        <w:spacing w:before="0" w:beforeAutospacing="0" w:after="0" w:afterAutospacing="0"/>
        <w:rPr>
          <w:color w:val="0E101A"/>
        </w:rPr>
      </w:pPr>
      <w:r w:rsidRPr="009D6E9C">
        <w:rPr>
          <w:color w:val="0E101A"/>
        </w:rPr>
        <w:t>Based on “teacher’s union” statements and experts’ testimonies</w:t>
      </w:r>
      <w:r w:rsidR="00FE7A12">
        <w:rPr>
          <w:rStyle w:val="FootnoteReference"/>
        </w:rPr>
        <w:footnoteReference w:id="5"/>
      </w:r>
      <w:r w:rsidR="00C26788">
        <w:t xml:space="preserve">, </w:t>
      </w:r>
      <w:r w:rsidRPr="009D6E9C">
        <w:rPr>
          <w:color w:val="0E101A"/>
        </w:rPr>
        <w:t> the quality of “public” schools which are supposed to be “free,” is low, and children who live in poverty lack access to education of acceptable quality.</w:t>
      </w:r>
      <w:r w:rsidR="00C26788">
        <w:t xml:space="preserve"> </w:t>
      </w:r>
    </w:p>
    <w:p w14:paraId="4D8ED632" w14:textId="21AF14A0" w:rsidR="00467520" w:rsidRPr="00467520" w:rsidRDefault="00467520">
      <w:pPr>
        <w:pStyle w:val="ListParagraph"/>
        <w:numPr>
          <w:ilvl w:val="0"/>
          <w:numId w:val="3"/>
        </w:numPr>
        <w:jc w:val="both"/>
      </w:pPr>
      <w:r>
        <w:t>A</w:t>
      </w:r>
      <w:r w:rsidRPr="00467520">
        <w:t xml:space="preserve">ccessibility </w:t>
      </w:r>
    </w:p>
    <w:p w14:paraId="3D6A1C97" w14:textId="72E524FD" w:rsidR="005F71D9" w:rsidRDefault="005F71D9" w:rsidP="005F71D9">
      <w:pPr>
        <w:pStyle w:val="ListParagraph"/>
        <w:ind w:left="1146"/>
        <w:jc w:val="both"/>
      </w:pPr>
      <w:r>
        <w:t>Even if schools are available in such places, education is not accessible for every child:</w:t>
      </w:r>
    </w:p>
    <w:p w14:paraId="5EEEC7C9" w14:textId="77777777" w:rsidR="007C6A80" w:rsidRDefault="00CF3B6B">
      <w:pPr>
        <w:numPr>
          <w:ilvl w:val="0"/>
          <w:numId w:val="6"/>
        </w:numPr>
        <w:rPr>
          <w:color w:val="0E101A"/>
        </w:rPr>
      </w:pPr>
      <w:r>
        <w:rPr>
          <w:color w:val="0E101A"/>
        </w:rPr>
        <w:t>Children of ethnic minority groups have obstacles to learning because of banding learning in their mother tongue languages. A Group of non-profit organizations, in their report</w:t>
      </w:r>
      <w:r w:rsidR="00A72BC3">
        <w:rPr>
          <w:rStyle w:val="FootnoteReference"/>
        </w:rPr>
        <w:footnoteReference w:id="6"/>
      </w:r>
      <w:r w:rsidR="00A72BC3">
        <w:t xml:space="preserve"> </w:t>
      </w:r>
      <w:r>
        <w:rPr>
          <w:color w:val="0E101A"/>
        </w:rPr>
        <w:t>to the 34th session of UPR of Iran on Nov. 2019, addressed this issue and mentioned that there is no progress on making learning mother-tongue language accessible in primary and secondary schools, which was CRC concern in the 2016 review.</w:t>
      </w:r>
      <w:r w:rsidR="00C170F4">
        <w:t xml:space="preserve"> </w:t>
      </w:r>
    </w:p>
    <w:p w14:paraId="0EC7FCF0" w14:textId="5B46BB8E" w:rsidR="00E42EA5" w:rsidRPr="004E3148" w:rsidRDefault="007C6A80" w:rsidP="004E3148">
      <w:pPr>
        <w:numPr>
          <w:ilvl w:val="0"/>
          <w:numId w:val="6"/>
        </w:numPr>
        <w:rPr>
          <w:color w:val="0E101A"/>
        </w:rPr>
      </w:pPr>
      <w:r w:rsidRPr="007C6A80">
        <w:rPr>
          <w:color w:val="0E101A"/>
        </w:rPr>
        <w:t xml:space="preserve">Many children don’t have a “birth certificate” or legal documents to live in Iran. A few of these children are children of refugees, most of them from Afghanistan. </w:t>
      </w:r>
      <w:r w:rsidRPr="007C6A80">
        <w:rPr>
          <w:color w:val="0E101A"/>
        </w:rPr>
        <w:lastRenderedPageBreak/>
        <w:t>Even though the report by the parliament</w:t>
      </w:r>
      <w:r w:rsidR="005F71D9">
        <w:rPr>
          <w:rStyle w:val="FootnoteReference"/>
        </w:rPr>
        <w:footnoteReference w:id="7"/>
      </w:r>
      <w:r w:rsidR="005F71D9">
        <w:t xml:space="preserve"> </w:t>
      </w:r>
      <w:r w:rsidRPr="007C6A80">
        <w:rPr>
          <w:color w:val="0E101A"/>
        </w:rPr>
        <w:t>claims that the legal challenge for refugee children at school was resolved seven years ago by the supreme leader’s order, some reports</w:t>
      </w:r>
      <w:r w:rsidR="00FE3114">
        <w:rPr>
          <w:rStyle w:val="FootnoteReference"/>
          <w:color w:val="0E101A"/>
        </w:rPr>
        <w:footnoteReference w:id="8"/>
      </w:r>
      <w:r w:rsidR="00FE3114" w:rsidRPr="007C6A80">
        <w:rPr>
          <w:color w:val="0E101A"/>
        </w:rPr>
        <w:t xml:space="preserve"> </w:t>
      </w:r>
      <w:r w:rsidRPr="007C6A80">
        <w:rPr>
          <w:color w:val="0E101A"/>
        </w:rPr>
        <w:t>show the issue is still out there. The Office of the United Nations High Commissioner for Human Rights, in its report</w:t>
      </w:r>
      <w:r w:rsidR="00851136">
        <w:rPr>
          <w:rStyle w:val="FootnoteReference"/>
        </w:rPr>
        <w:footnoteReference w:id="9"/>
      </w:r>
      <w:r w:rsidR="00851136">
        <w:t xml:space="preserve"> </w:t>
      </w:r>
      <w:r w:rsidRPr="007C6A80">
        <w:rPr>
          <w:color w:val="0E101A"/>
        </w:rPr>
        <w:t xml:space="preserve">to the 34th session of UPR of Iran in 2019, mentioned that “refugee children have to pay to apply to school.” Based on these children’s economic status is a significant barrier for them to attend school. The other part of “undocumented” children are Baluchi children; most live in </w:t>
      </w:r>
      <w:proofErr w:type="spellStart"/>
      <w:r w:rsidRPr="007C6A80">
        <w:rPr>
          <w:color w:val="0E101A"/>
        </w:rPr>
        <w:t>Sistan</w:t>
      </w:r>
      <w:proofErr w:type="spellEnd"/>
      <w:r w:rsidRPr="007C6A80">
        <w:rPr>
          <w:color w:val="0E101A"/>
        </w:rPr>
        <w:t xml:space="preserve"> and </w:t>
      </w:r>
      <w:proofErr w:type="spellStart"/>
      <w:r w:rsidRPr="007C6A80">
        <w:rPr>
          <w:color w:val="0E101A"/>
        </w:rPr>
        <w:t>Baluchestan</w:t>
      </w:r>
      <w:proofErr w:type="spellEnd"/>
      <w:r w:rsidRPr="007C6A80">
        <w:rPr>
          <w:color w:val="0E101A"/>
        </w:rPr>
        <w:t xml:space="preserve"> province. The other group is children born under “un-registered” marriage, including children born due to rape and forced sex, while abortion is illegal. The last group of children without Birth Certificates are children whose mothers are Iranian but the father. A Civil Code passed in October 2019</w:t>
      </w:r>
      <w:r w:rsidR="00E639D9">
        <w:rPr>
          <w:rStyle w:val="FootnoteReference"/>
          <w:color w:val="0E101A"/>
        </w:rPr>
        <w:footnoteReference w:id="10"/>
      </w:r>
      <w:r w:rsidRPr="007C6A80">
        <w:rPr>
          <w:color w:val="0E101A"/>
        </w:rPr>
        <w:t xml:space="preserve"> allows these children to get their documents. However, they </w:t>
      </w:r>
      <w:r w:rsidR="004E3148">
        <w:rPr>
          <w:color w:val="0E101A"/>
        </w:rPr>
        <w:t>had</w:t>
      </w:r>
      <w:r w:rsidRPr="007C6A80">
        <w:rPr>
          <w:color w:val="0E101A"/>
        </w:rPr>
        <w:t xml:space="preserve"> some financial, practical, and security barriers to doing that. </w:t>
      </w:r>
      <w:r w:rsidR="004E3148">
        <w:rPr>
          <w:color w:val="0E101A"/>
        </w:rPr>
        <w:t xml:space="preserve">This civil code </w:t>
      </w:r>
      <w:proofErr w:type="gramStart"/>
      <w:r w:rsidR="004E3148">
        <w:rPr>
          <w:color w:val="0E101A"/>
        </w:rPr>
        <w:t>have</w:t>
      </w:r>
      <w:proofErr w:type="gramEnd"/>
      <w:r w:rsidR="004E3148">
        <w:rPr>
          <w:color w:val="0E101A"/>
        </w:rPr>
        <w:t xml:space="preserve"> been canceled by establishing</w:t>
      </w:r>
      <w:r w:rsidR="004E3148">
        <w:rPr>
          <w:rStyle w:val="FootnoteReference"/>
          <w:color w:val="0E101A"/>
        </w:rPr>
        <w:footnoteReference w:id="11"/>
      </w:r>
      <w:r w:rsidR="004E3148">
        <w:rPr>
          <w:color w:val="0E101A"/>
        </w:rPr>
        <w:t xml:space="preserve"> a new organization, “National Organization of Residence.” </w:t>
      </w:r>
      <w:r w:rsidRPr="004E3148">
        <w:rPr>
          <w:color w:val="0E101A"/>
        </w:rPr>
        <w:t>Based on articles 44 and 45 of the “Executive Regulations of Schools,” Birth Certificate is the primary document for applying for a school. “Birth registration of all children” was an urgent call to action by the UN Committee on Children’s Rights, mentioned in the 34th report</w:t>
      </w:r>
      <w:r w:rsidR="00B912CC">
        <w:rPr>
          <w:rStyle w:val="FootnoteReference"/>
        </w:rPr>
        <w:footnoteReference w:id="12"/>
      </w:r>
      <w:r w:rsidR="00B912CC">
        <w:t xml:space="preserve"> to the UPR of Iran. </w:t>
      </w:r>
    </w:p>
    <w:p w14:paraId="4CC6C358" w14:textId="22460C71" w:rsidR="00467520" w:rsidRPr="00467520" w:rsidRDefault="00467520">
      <w:pPr>
        <w:pStyle w:val="ListParagraph"/>
        <w:numPr>
          <w:ilvl w:val="0"/>
          <w:numId w:val="3"/>
        </w:numPr>
        <w:jc w:val="both"/>
      </w:pPr>
      <w:r>
        <w:t>A</w:t>
      </w:r>
      <w:r w:rsidRPr="00467520">
        <w:t xml:space="preserve">cceptability </w:t>
      </w:r>
    </w:p>
    <w:p w14:paraId="49D7A372" w14:textId="023952AF" w:rsidR="00317970" w:rsidRPr="007C6A80" w:rsidRDefault="007C6A80">
      <w:pPr>
        <w:pStyle w:val="ql-indent-2"/>
        <w:numPr>
          <w:ilvl w:val="2"/>
          <w:numId w:val="3"/>
        </w:numPr>
        <w:spacing w:before="0" w:beforeAutospacing="0" w:after="0" w:afterAutospacing="0"/>
        <w:rPr>
          <w:color w:val="0E101A"/>
        </w:rPr>
      </w:pPr>
      <w:r>
        <w:rPr>
          <w:color w:val="0E101A"/>
        </w:rPr>
        <w:t>Children of Baha’i families have been banned from accessing higher education in Iran. However, members of the Baha’i group are not the only religious and belief minorities in Iran who experienced a lack of acceptance in the school system in Iran. Based on the report</w:t>
      </w:r>
      <w:r w:rsidR="00BC6F4C">
        <w:rPr>
          <w:rStyle w:val="FootnoteReference"/>
        </w:rPr>
        <w:footnoteReference w:id="13"/>
      </w:r>
      <w:r w:rsidR="00BC6F4C">
        <w:t xml:space="preserve"> </w:t>
      </w:r>
      <w:r w:rsidRPr="007C6A80">
        <w:rPr>
          <w:color w:val="0E101A"/>
        </w:rPr>
        <w:t xml:space="preserve">submitted by a group of non-profit organizations to the 34th UPR of Iran in 2018, several </w:t>
      </w:r>
      <w:proofErr w:type="spellStart"/>
      <w:r w:rsidRPr="007C6A80">
        <w:rPr>
          <w:color w:val="0E101A"/>
        </w:rPr>
        <w:t>Gonabadi</w:t>
      </w:r>
      <w:proofErr w:type="spellEnd"/>
      <w:r w:rsidRPr="007C6A80">
        <w:rPr>
          <w:color w:val="0E101A"/>
        </w:rPr>
        <w:t xml:space="preserve"> Darvish was also expelled from universities. The “Document of Fundamental Transformation of Education</w:t>
      </w:r>
      <w:r w:rsidR="00AA1BB6">
        <w:rPr>
          <w:rStyle w:val="FootnoteReference"/>
        </w:rPr>
        <w:footnoteReference w:id="14"/>
      </w:r>
      <w:r w:rsidR="00C948A2">
        <w:t xml:space="preserve">” </w:t>
      </w:r>
      <w:r w:rsidRPr="007C6A80">
        <w:rPr>
          <w:color w:val="0E101A"/>
        </w:rPr>
        <w:t>ratified by the Supreme Council of Cultural Revolution (SCCR) stated that Shi’a Islam is the primary value of transforming the school system. The SCCR is the highest source for ratifying educational legislation. Even part 7 of the practical goals of this document refers to the four acceptable religions in Iran’s constitution (Islam – Sunni, Christianity, Judaism, and Zoroastrian). The rest of the document is religion and belief exclusive.</w:t>
      </w:r>
    </w:p>
    <w:p w14:paraId="058B0363" w14:textId="628E5599" w:rsidR="00317970" w:rsidRPr="007C6A80" w:rsidRDefault="007C6A80">
      <w:pPr>
        <w:pStyle w:val="ql-indent-2"/>
        <w:numPr>
          <w:ilvl w:val="2"/>
          <w:numId w:val="3"/>
        </w:numPr>
        <w:spacing w:before="0" w:beforeAutospacing="0" w:after="0" w:afterAutospacing="0"/>
        <w:rPr>
          <w:color w:val="0E101A"/>
        </w:rPr>
      </w:pPr>
      <w:r>
        <w:rPr>
          <w:color w:val="0E101A"/>
        </w:rPr>
        <w:lastRenderedPageBreak/>
        <w:t>Gender discrimination is another barrier to the acceptability framework. Based on all legislation, girls should be separated from boys at schools at all levels. Due to article 3 of the “Executive Regulations of Schools,” even teachers of girls should be women, unless in certain circumstances. But gender discrimination does not end here. Based on the report</w:t>
      </w:r>
      <w:r w:rsidR="00317970">
        <w:rPr>
          <w:rStyle w:val="FootnoteReference"/>
          <w:lang w:bidi="fa-IR"/>
        </w:rPr>
        <w:footnoteReference w:id="15"/>
      </w:r>
      <w:r w:rsidR="00317970">
        <w:rPr>
          <w:lang w:bidi="fa-IR"/>
        </w:rPr>
        <w:t xml:space="preserve"> </w:t>
      </w:r>
      <w:r w:rsidRPr="007C6A80">
        <w:rPr>
          <w:color w:val="0E101A"/>
        </w:rPr>
        <w:t>prepared by the Office of the United Nations High Commissioner, the United Nations Country Team (UNCT) noted that, in 2012, 36 Iranian universities banned women from enrolling in 77 academic subjects, including nuclear physics, computer science, electrical engineering, industrial engineering, and business management. The head of the National Education Assessment Organization in 2020 said</w:t>
      </w:r>
      <w:r w:rsidR="00EA51F8">
        <w:rPr>
          <w:rStyle w:val="FootnoteReference"/>
        </w:rPr>
        <w:footnoteReference w:id="16"/>
      </w:r>
      <w:r w:rsidR="003A713E">
        <w:t xml:space="preserve"> </w:t>
      </w:r>
      <w:r w:rsidRPr="007C6A80">
        <w:rPr>
          <w:color w:val="0E101A"/>
        </w:rPr>
        <w:t>girls can apply for any topic in any university. </w:t>
      </w:r>
      <w:r w:rsidR="003A713E">
        <w:t xml:space="preserve">  </w:t>
      </w:r>
    </w:p>
    <w:p w14:paraId="50DC1DF6" w14:textId="4049AE67" w:rsidR="00467520" w:rsidRPr="00467520" w:rsidRDefault="00467520">
      <w:pPr>
        <w:pStyle w:val="ListParagraph"/>
        <w:numPr>
          <w:ilvl w:val="0"/>
          <w:numId w:val="3"/>
        </w:numPr>
        <w:jc w:val="both"/>
      </w:pPr>
      <w:r>
        <w:t>A</w:t>
      </w:r>
      <w:r w:rsidRPr="00467520">
        <w:t>daptability</w:t>
      </w:r>
    </w:p>
    <w:p w14:paraId="688C84E4" w14:textId="77777777" w:rsidR="007C6A80" w:rsidRDefault="007C6A80">
      <w:pPr>
        <w:pStyle w:val="ql-indent-2"/>
        <w:numPr>
          <w:ilvl w:val="0"/>
          <w:numId w:val="7"/>
        </w:numPr>
        <w:spacing w:before="0" w:beforeAutospacing="0" w:after="0" w:afterAutospacing="0"/>
        <w:rPr>
          <w:color w:val="0E101A"/>
        </w:rPr>
      </w:pPr>
      <w:r>
        <w:rPr>
          <w:color w:val="0E101A"/>
        </w:rPr>
        <w:t>There are no programs at public and private schools to make it adaptable for children with disabilities. They usually send them to “special” schools for children with disabilities. Due to a lack of resources, they receive a low-quality education. There is also a lack of empathy, while children with different abilities have low interaction with each other.</w:t>
      </w:r>
    </w:p>
    <w:p w14:paraId="71D30B9F" w14:textId="77777777" w:rsidR="007C6A80" w:rsidRDefault="007C6A80">
      <w:pPr>
        <w:pStyle w:val="ql-indent-2"/>
        <w:numPr>
          <w:ilvl w:val="0"/>
          <w:numId w:val="7"/>
        </w:numPr>
        <w:spacing w:before="0" w:beforeAutospacing="0" w:after="0" w:afterAutospacing="0"/>
        <w:rPr>
          <w:color w:val="0E101A"/>
        </w:rPr>
      </w:pPr>
      <w:r>
        <w:rPr>
          <w:color w:val="0E101A"/>
        </w:rPr>
        <w:t>The school system in Iran is not adaptable for children deprived of liberty. Those children lack (if there is any) access to education.</w:t>
      </w:r>
    </w:p>
    <w:p w14:paraId="39A7B8DB" w14:textId="132C9E10" w:rsidR="00D5774A" w:rsidRPr="007C6A80" w:rsidRDefault="007C6A80">
      <w:pPr>
        <w:pStyle w:val="ql-indent-2"/>
        <w:numPr>
          <w:ilvl w:val="0"/>
          <w:numId w:val="7"/>
        </w:numPr>
        <w:spacing w:before="0" w:beforeAutospacing="0" w:after="0" w:afterAutospacing="0"/>
        <w:rPr>
          <w:color w:val="0E101A"/>
        </w:rPr>
      </w:pPr>
      <w:r>
        <w:rPr>
          <w:color w:val="0E101A"/>
        </w:rPr>
        <w:t>On the other hand, because “child marriage” is legal, the legislations related to education try to adapt itself to the child bride (or groom.) In practice, most married girls drop off or force to leave school.</w:t>
      </w:r>
      <w:r w:rsidR="009559AB">
        <w:t xml:space="preserve"> </w:t>
      </w:r>
    </w:p>
    <w:p w14:paraId="3E5CFED9" w14:textId="77777777" w:rsidR="008659A0" w:rsidRPr="00D5774A" w:rsidRDefault="008659A0" w:rsidP="008659A0">
      <w:pPr>
        <w:pStyle w:val="ListParagraph"/>
        <w:ind w:left="2880"/>
        <w:jc w:val="both"/>
      </w:pPr>
    </w:p>
    <w:p w14:paraId="77959FF0" w14:textId="79674091" w:rsidR="00135815" w:rsidRPr="00BD4C8E" w:rsidRDefault="00135815">
      <w:pPr>
        <w:pStyle w:val="ListParagraph"/>
        <w:numPr>
          <w:ilvl w:val="0"/>
          <w:numId w:val="2"/>
        </w:numPr>
        <w:jc w:val="both"/>
      </w:pPr>
      <w:r w:rsidRPr="00BD4C8E">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0B43DD7A" w14:textId="77777777" w:rsidR="006F0200" w:rsidRPr="006F0200" w:rsidRDefault="006F0200" w:rsidP="006F0200">
      <w:pPr>
        <w:ind w:left="66"/>
        <w:jc w:val="both"/>
      </w:pPr>
    </w:p>
    <w:p w14:paraId="45EE4921" w14:textId="77777777" w:rsidR="00CF094D" w:rsidRDefault="00CF094D" w:rsidP="00CF094D">
      <w:pPr>
        <w:pStyle w:val="ListParagraph"/>
        <w:ind w:left="450"/>
      </w:pPr>
      <w:r>
        <w:t>Violating children’s rights to education based on human rights law is systematic in the Islamic Republic of Iran’s law and legislation.</w:t>
      </w:r>
    </w:p>
    <w:p w14:paraId="61786308" w14:textId="77777777" w:rsidR="00CF094D" w:rsidRDefault="00CF094D" w:rsidP="00CF094D">
      <w:pPr>
        <w:pStyle w:val="ListParagraph"/>
        <w:ind w:left="450"/>
      </w:pPr>
      <w:r>
        <w:t xml:space="preserve">For example, the “Freedom of parents and families to have a religion or whatever belief of their choice,” particularly for girls, violates at all levels. Article 85 of the “Executive Regulations of Schools” address compulsory hijab for all children, regardless of their best interest and freedom of religion or belief. Goal number three of the “Document of Fundamental Transformation of Education” also mentions modesty, chastity, and hijab as the main goals for the education system in Iran. </w:t>
      </w:r>
    </w:p>
    <w:p w14:paraId="2F975512" w14:textId="7103801E" w:rsidR="00213E4E" w:rsidRDefault="00CF094D" w:rsidP="00CF094D">
      <w:pPr>
        <w:pStyle w:val="ListParagraph"/>
        <w:ind w:left="450"/>
        <w:rPr>
          <w:lang w:bidi="fa-IR"/>
        </w:rPr>
      </w:pPr>
      <w:r>
        <w:t xml:space="preserve">Gender discrimination is rooted in textbooks as well. Besides “hijab,” </w:t>
      </w:r>
      <w:r w:rsidR="004E3148">
        <w:t>t</w:t>
      </w:r>
      <w:r>
        <w:t>he Freedom House, in its research</w:t>
      </w:r>
      <w:r w:rsidR="0087258E">
        <w:rPr>
          <w:rStyle w:val="FootnoteReference"/>
        </w:rPr>
        <w:footnoteReference w:id="17"/>
      </w:r>
      <w:r w:rsidR="00CC6777">
        <w:t xml:space="preserve"> </w:t>
      </w:r>
      <w:r w:rsidR="00210158" w:rsidRPr="00210158">
        <w:t xml:space="preserve">in 2008, summarized the gender discrimination in schools’ textbooks such as “women are not presented as independent individuals. Rather, they are a man’s wife, mother, sister, or daughter.” Or “while women are allowed </w:t>
      </w:r>
      <w:r w:rsidR="00210158" w:rsidRPr="00210158">
        <w:lastRenderedPageBreak/>
        <w:t>to work outside the home, such work is considered secondary to their primary roles as mothers and spouses.” A group of activists and independent researchers found the same result in their campaign</w:t>
      </w:r>
      <w:r w:rsidR="00F93CD2">
        <w:rPr>
          <w:rStyle w:val="FootnoteReference"/>
          <w:rFonts w:asciiTheme="majorBidi" w:hAnsiTheme="majorBidi"/>
          <w:color w:val="000000" w:themeColor="text1"/>
        </w:rPr>
        <w:footnoteReference w:id="18"/>
      </w:r>
      <w:r w:rsidR="00F93CD2">
        <w:rPr>
          <w:rFonts w:asciiTheme="majorBidi" w:hAnsiTheme="majorBidi" w:cstheme="majorBidi"/>
          <w:color w:val="000000" w:themeColor="text1"/>
        </w:rPr>
        <w:t xml:space="preserve"> in 2021. </w:t>
      </w:r>
      <w:r w:rsidR="008F77B7">
        <w:rPr>
          <w:rFonts w:asciiTheme="majorBidi" w:hAnsiTheme="majorBidi" w:cstheme="majorBidi"/>
          <w:color w:val="000000" w:themeColor="text1"/>
        </w:rPr>
        <w:t>They also found</w:t>
      </w:r>
      <w:r w:rsidR="008F77B7">
        <w:rPr>
          <w:rStyle w:val="FootnoteReference"/>
          <w:rFonts w:asciiTheme="majorBidi" w:hAnsiTheme="majorBidi"/>
          <w:color w:val="000000" w:themeColor="text1"/>
        </w:rPr>
        <w:footnoteReference w:id="19"/>
      </w:r>
      <w:r w:rsidR="008F77B7">
        <w:rPr>
          <w:rFonts w:asciiTheme="majorBidi" w:hAnsiTheme="majorBidi" w:cstheme="majorBidi"/>
          <w:color w:val="000000" w:themeColor="text1"/>
        </w:rPr>
        <w:t xml:space="preserve"> </w:t>
      </w:r>
      <w:r w:rsidR="00210158" w:rsidRPr="00210158">
        <w:rPr>
          <w:rFonts w:asciiTheme="majorBidi" w:hAnsiTheme="majorBidi" w:cstheme="majorBidi"/>
          <w:color w:val="000000" w:themeColor="text1"/>
        </w:rPr>
        <w:t>different types of discrimination, such as repeating the cliché, which means women can’t do anything they like, want, or have had a dream about.</w:t>
      </w:r>
    </w:p>
    <w:p w14:paraId="4358BF9C" w14:textId="77777777" w:rsidR="008659A0" w:rsidRPr="00935254" w:rsidRDefault="008659A0" w:rsidP="008F77B7">
      <w:pPr>
        <w:pStyle w:val="ListParagraph"/>
        <w:ind w:left="450"/>
        <w:rPr>
          <w:rtl/>
          <w:lang w:bidi="fa-IR"/>
        </w:rPr>
      </w:pPr>
    </w:p>
    <w:p w14:paraId="3C699735" w14:textId="671A7375" w:rsidR="00135815" w:rsidRDefault="00135815">
      <w:pPr>
        <w:pStyle w:val="ListParagraph"/>
        <w:numPr>
          <w:ilvl w:val="0"/>
          <w:numId w:val="2"/>
        </w:numPr>
        <w:jc w:val="both"/>
      </w:pPr>
      <w:r w:rsidRPr="00935254">
        <w:t xml:space="preserve">Has the right to free education been progressively implemented at all levels of education in your country, based </w:t>
      </w:r>
      <w:proofErr w:type="gramStart"/>
      <w:r w:rsidRPr="00935254">
        <w:t>in particular on</w:t>
      </w:r>
      <w:proofErr w:type="gramEnd"/>
      <w:r w:rsidRPr="00935254">
        <w:t xml:space="preserve">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7CCC2DC3" w14:textId="3C7BB252" w:rsidR="008F77B7" w:rsidRDefault="008F77B7" w:rsidP="008F77B7">
      <w:pPr>
        <w:jc w:val="both"/>
      </w:pPr>
    </w:p>
    <w:p w14:paraId="01BE79B8" w14:textId="77777777" w:rsidR="00CC2909" w:rsidRDefault="00CC2909" w:rsidP="00CC2909">
      <w:pPr>
        <w:ind w:left="360"/>
      </w:pPr>
      <w:r>
        <w:t>Almost all these articles ask “states” to make higher education “equally accessible.” However, access to higher education in Iran is not only blocked by poverty and discrimination by the socio-economic class but also legally banned for some citizens, such as children of Baha’i families.</w:t>
      </w:r>
    </w:p>
    <w:p w14:paraId="6E4718B1" w14:textId="54D51F34" w:rsidR="0078575F" w:rsidRDefault="00CC2909" w:rsidP="00CC2909">
      <w:pPr>
        <w:ind w:left="360"/>
        <w:jc w:val="both"/>
      </w:pPr>
      <w:r>
        <w:t>Based on these international agreements, the content of the learning materials “shall further the activities of the UN for the maintenance of peace.” On the other hand, boys at the age of 11 or sooner learn about using guns and can join the military services, named “</w:t>
      </w:r>
      <w:proofErr w:type="spellStart"/>
      <w:r>
        <w:t>Basij</w:t>
      </w:r>
      <w:proofErr w:type="spellEnd"/>
      <w:r>
        <w:t>.” The Islamic Republic of Iran used</w:t>
      </w:r>
      <w:r w:rsidR="00020C8E">
        <w:rPr>
          <w:rStyle w:val="FootnoteReference"/>
        </w:rPr>
        <w:footnoteReference w:id="20"/>
      </w:r>
      <w:r w:rsidR="000C00F4">
        <w:t xml:space="preserve"> </w:t>
      </w:r>
      <w:r w:rsidRPr="00CC2909">
        <w:t xml:space="preserve">“child-soldiers” who are members of Student </w:t>
      </w:r>
      <w:proofErr w:type="spellStart"/>
      <w:r w:rsidRPr="00CC2909">
        <w:t>Basij</w:t>
      </w:r>
      <w:proofErr w:type="spellEnd"/>
      <w:r w:rsidRPr="00CC2909">
        <w:t xml:space="preserve"> to suppress protest or as “unofficial morality police.” In 2020 former Ministry of Education of Iran said</w:t>
      </w:r>
      <w:r w:rsidR="00810457">
        <w:rPr>
          <w:rStyle w:val="FootnoteReference"/>
          <w:lang w:bidi="fa-IR"/>
        </w:rPr>
        <w:footnoteReference w:id="21"/>
      </w:r>
      <w:r>
        <w:t>,</w:t>
      </w:r>
      <w:r w:rsidR="00810457">
        <w:rPr>
          <w:lang w:bidi="fa-IR"/>
        </w:rPr>
        <w:t xml:space="preserve"> </w:t>
      </w:r>
      <w:r w:rsidRPr="00CC2909">
        <w:rPr>
          <w:lang w:bidi="fa-IR"/>
        </w:rPr>
        <w:t>“we have 14 million children, and if necessary, like the war period, they’ll be fighting and be a martyr.” During the Iran-Iraq war in the 1980s, at least 500K attended the war, and around 40K were killed</w:t>
      </w:r>
      <w:r w:rsidR="00FD1AA4">
        <w:rPr>
          <w:rStyle w:val="FootnoteReference"/>
        </w:rPr>
        <w:footnoteReference w:id="22"/>
      </w:r>
      <w:r w:rsidR="00FD1AA4">
        <w:t xml:space="preserve">. </w:t>
      </w:r>
    </w:p>
    <w:p w14:paraId="317556C0" w14:textId="77777777" w:rsidR="008659A0" w:rsidRPr="00935254" w:rsidRDefault="008659A0" w:rsidP="00FD1AA4">
      <w:pPr>
        <w:ind w:left="360"/>
        <w:jc w:val="both"/>
      </w:pPr>
    </w:p>
    <w:p w14:paraId="145F15AE" w14:textId="4DE864ED" w:rsidR="00135815" w:rsidRDefault="00135815">
      <w:pPr>
        <w:pStyle w:val="ListParagraph"/>
        <w:numPr>
          <w:ilvl w:val="0"/>
          <w:numId w:val="2"/>
        </w:numPr>
        <w:jc w:val="both"/>
      </w:pPr>
      <w:r w:rsidRPr="00935254">
        <w:t>Is the right to education considered a justiciable right in your country and if so which aspects of that right? If so, please provide a short summary of emblematic cases.</w:t>
      </w:r>
    </w:p>
    <w:p w14:paraId="6774B9A7" w14:textId="4DD4B8AB" w:rsidR="00806EDA" w:rsidRDefault="00806EDA" w:rsidP="00806EDA">
      <w:pPr>
        <w:jc w:val="both"/>
      </w:pPr>
    </w:p>
    <w:p w14:paraId="6E1A292F" w14:textId="77777777" w:rsidR="0047241D" w:rsidRDefault="0047241D" w:rsidP="0047241D">
      <w:pPr>
        <w:ind w:left="450"/>
      </w:pPr>
      <w:r>
        <w:t>As I mentioned above, some of these violations are based on the Constitution (discrimination against the Baha’i minority and some part of gender discrimination), or legislations (compulsory hijab, child soldiers, discrimination against ethnic minorities)</w:t>
      </w:r>
    </w:p>
    <w:p w14:paraId="27A37373" w14:textId="1F514C61" w:rsidR="00AB62FF" w:rsidRDefault="0047241D" w:rsidP="0047241D">
      <w:pPr>
        <w:ind w:left="450"/>
        <w:jc w:val="both"/>
      </w:pPr>
      <w:r>
        <w:t>Even the new laws to protect children from violence, ratified in 2020, address different forms of violations; in practice, there is a lack of child protection against “sexual violence.”  Following “sexual violence and assault” cases is complex. There is a lack of education, cultural barriers, and a real stigma against it, which the government supports</w:t>
      </w:r>
      <w:r w:rsidR="00AF525C">
        <w:t xml:space="preserve">. </w:t>
      </w:r>
    </w:p>
    <w:p w14:paraId="0CEBE5D4" w14:textId="77777777" w:rsidR="0047241D" w:rsidRDefault="0047241D" w:rsidP="0047241D">
      <w:pPr>
        <w:ind w:left="450"/>
        <w:jc w:val="both"/>
        <w:rPr>
          <w:lang w:bidi="fa-IR"/>
        </w:rPr>
      </w:pPr>
    </w:p>
    <w:p w14:paraId="143FCE54" w14:textId="6F0B362D" w:rsidR="00135815" w:rsidRDefault="00135815">
      <w:pPr>
        <w:pStyle w:val="ListParagraph"/>
        <w:numPr>
          <w:ilvl w:val="0"/>
          <w:numId w:val="2"/>
        </w:numPr>
        <w:jc w:val="both"/>
      </w:pPr>
      <w:r w:rsidRPr="00935254">
        <w:t xml:space="preserve">To what extent are the non-discrimination and equality principles respected in implementing the right to education in your country? </w:t>
      </w:r>
      <w:r w:rsidRPr="00AF525C">
        <w:t>Have past recommendations made by the Special Rapporteur on the right to education of vulnerable and marginalized populations</w:t>
      </w:r>
      <w:r w:rsidRPr="00935254">
        <w:t xml:space="preserve"> been </w:t>
      </w:r>
      <w:proofErr w:type="gramStart"/>
      <w:r w:rsidRPr="00935254">
        <w:t>taken into account</w:t>
      </w:r>
      <w:proofErr w:type="gramEnd"/>
      <w:r w:rsidRPr="00935254">
        <w:t>? If so, can you list which ones?</w:t>
      </w:r>
    </w:p>
    <w:p w14:paraId="75656249" w14:textId="1D7F676D" w:rsidR="006F0200" w:rsidRDefault="006F0200" w:rsidP="006F0200">
      <w:pPr>
        <w:ind w:left="66"/>
        <w:jc w:val="both"/>
      </w:pPr>
    </w:p>
    <w:p w14:paraId="6EDB3B0A" w14:textId="25A43321" w:rsidR="00135815" w:rsidRDefault="00FC518A" w:rsidP="0078701F">
      <w:pPr>
        <w:ind w:left="450"/>
        <w:jc w:val="both"/>
      </w:pPr>
      <w:r w:rsidRPr="00FC518A">
        <w:t>As I explained above, discrimination based on gender, religion, ethnicity, and socio-economic class is systematic and sometimes mentioned in the laws and legislation.</w:t>
      </w:r>
      <w:r w:rsidR="00AF525C">
        <w:t xml:space="preserve"> </w:t>
      </w:r>
    </w:p>
    <w:p w14:paraId="58F6245A" w14:textId="77777777" w:rsidR="008659A0" w:rsidRPr="00935254" w:rsidRDefault="008659A0" w:rsidP="009C04DC">
      <w:pPr>
        <w:ind w:left="66"/>
        <w:jc w:val="both"/>
      </w:pPr>
    </w:p>
    <w:p w14:paraId="6B74D642" w14:textId="720036DB" w:rsidR="00135815" w:rsidRDefault="00135815">
      <w:pPr>
        <w:pStyle w:val="ListParagraph"/>
        <w:numPr>
          <w:ilvl w:val="0"/>
          <w:numId w:val="2"/>
        </w:numPr>
        <w:jc w:val="both"/>
      </w:pPr>
      <w:r w:rsidRPr="00935254">
        <w:lastRenderedPageBreak/>
        <w:t>In countries where the Special Rapporteur has undertaken visits</w:t>
      </w:r>
      <w:r w:rsidRPr="00935254">
        <w:rPr>
          <w:rStyle w:val="FootnoteReference"/>
        </w:rPr>
        <w:footnoteReference w:id="23"/>
      </w:r>
      <w:r w:rsidRPr="00935254">
        <w:t xml:space="preserve">, have recommendations been implemented? If so, please list recommendations acted upon. </w:t>
      </w:r>
    </w:p>
    <w:p w14:paraId="787451D4" w14:textId="77777777" w:rsidR="006F0200" w:rsidRPr="006F0200" w:rsidRDefault="006F0200" w:rsidP="006F0200">
      <w:pPr>
        <w:ind w:left="66"/>
        <w:jc w:val="both"/>
      </w:pPr>
    </w:p>
    <w:p w14:paraId="518FAEE2" w14:textId="75DD7F23" w:rsidR="008D70BC" w:rsidRDefault="00651522" w:rsidP="009C04DC">
      <w:pPr>
        <w:pStyle w:val="ListParagraph"/>
        <w:ind w:left="450"/>
        <w:jc w:val="both"/>
      </w:pPr>
      <w:r>
        <w:t>N/A</w:t>
      </w:r>
    </w:p>
    <w:p w14:paraId="4D6357E0" w14:textId="77777777" w:rsidR="008659A0" w:rsidRPr="00935254" w:rsidRDefault="008659A0" w:rsidP="009C04DC">
      <w:pPr>
        <w:pStyle w:val="ListParagraph"/>
        <w:ind w:left="450"/>
        <w:jc w:val="both"/>
      </w:pPr>
    </w:p>
    <w:p w14:paraId="1E6D44B5" w14:textId="0A83E7FA" w:rsidR="00135815" w:rsidRDefault="00135815">
      <w:pPr>
        <w:pStyle w:val="ListParagraph"/>
        <w:numPr>
          <w:ilvl w:val="0"/>
          <w:numId w:val="2"/>
        </w:numPr>
        <w:jc w:val="both"/>
      </w:pPr>
      <w:r w:rsidRPr="00935254">
        <w:t>In countries to which the Special Rapporteur has sent communications (allegation letters, urgent appeals and other letters)</w:t>
      </w:r>
      <w:r w:rsidRPr="00935254">
        <w:rPr>
          <w:rStyle w:val="FootnoteReference"/>
        </w:rPr>
        <w:footnoteReference w:id="24"/>
      </w:r>
      <w:r w:rsidRPr="00935254">
        <w:t>, have measures been adopted to address the issues raised and ensure their non-recurrence? Please provide specifics.</w:t>
      </w:r>
    </w:p>
    <w:p w14:paraId="7F5B4D3B" w14:textId="77777777" w:rsidR="009D7E08" w:rsidRPr="009D7E08" w:rsidRDefault="009D7E08" w:rsidP="009D7E08">
      <w:pPr>
        <w:ind w:left="66"/>
        <w:jc w:val="both"/>
      </w:pPr>
    </w:p>
    <w:p w14:paraId="30250E58" w14:textId="772F1772" w:rsidR="00135815" w:rsidRDefault="00651522" w:rsidP="009C04DC">
      <w:pPr>
        <w:pStyle w:val="ListParagraph"/>
        <w:ind w:left="450"/>
        <w:jc w:val="both"/>
      </w:pPr>
      <w:r>
        <w:t>N/A</w:t>
      </w:r>
    </w:p>
    <w:p w14:paraId="64A35FE8" w14:textId="77777777" w:rsidR="008659A0" w:rsidRPr="00935254" w:rsidRDefault="008659A0" w:rsidP="009C04DC">
      <w:pPr>
        <w:pStyle w:val="ListParagraph"/>
        <w:ind w:left="450"/>
        <w:jc w:val="both"/>
      </w:pPr>
    </w:p>
    <w:p w14:paraId="18A41146" w14:textId="65062F5C" w:rsidR="00135815" w:rsidRPr="008D70BC" w:rsidRDefault="00135815">
      <w:pPr>
        <w:pStyle w:val="ListParagraph"/>
        <w:numPr>
          <w:ilvl w:val="0"/>
          <w:numId w:val="4"/>
        </w:numPr>
        <w:pBdr>
          <w:bottom w:val="single" w:sz="4" w:space="1" w:color="auto"/>
        </w:pBdr>
        <w:jc w:val="both"/>
        <w:rPr>
          <w:b/>
        </w:rPr>
      </w:pPr>
      <w:r w:rsidRPr="008D70BC">
        <w:rPr>
          <w:b/>
        </w:rPr>
        <w:t>Main challenges and crucial issues for the future</w:t>
      </w:r>
    </w:p>
    <w:p w14:paraId="693772F5" w14:textId="77777777" w:rsidR="00135815" w:rsidRPr="00935254" w:rsidRDefault="00135815" w:rsidP="00135815">
      <w:pPr>
        <w:jc w:val="both"/>
      </w:pPr>
    </w:p>
    <w:p w14:paraId="32E81D25" w14:textId="77777777" w:rsidR="00655ED1" w:rsidRDefault="00135815">
      <w:pPr>
        <w:pStyle w:val="ListParagraph"/>
        <w:numPr>
          <w:ilvl w:val="0"/>
          <w:numId w:val="2"/>
        </w:numPr>
        <w:jc w:val="both"/>
      </w:pPr>
      <w:r w:rsidRPr="00935254">
        <w:t>In your view, what are the main challenges in your country in implementing the right to education?</w:t>
      </w:r>
    </w:p>
    <w:p w14:paraId="212D5735" w14:textId="77777777" w:rsidR="00655ED1" w:rsidRDefault="00655ED1" w:rsidP="00655ED1">
      <w:pPr>
        <w:pStyle w:val="ListParagraph"/>
        <w:ind w:left="450"/>
        <w:jc w:val="both"/>
      </w:pPr>
    </w:p>
    <w:p w14:paraId="3C5C7E27" w14:textId="10535784" w:rsidR="00E63EB4" w:rsidRDefault="00FC518A" w:rsidP="00655ED1">
      <w:pPr>
        <w:pStyle w:val="ListParagraph"/>
        <w:ind w:left="450"/>
        <w:jc w:val="both"/>
      </w:pPr>
      <w:r w:rsidRPr="00FC518A">
        <w:t>The main challenge to protecting children's rights to education in Iran under the control of the Islamic Republic of Iran is the abusing the "roll of law:"</w:t>
      </w:r>
      <w:r w:rsidR="00655ED1">
        <w:t xml:space="preserve"> </w:t>
      </w:r>
    </w:p>
    <w:p w14:paraId="067755BD" w14:textId="2B20E830" w:rsidR="007A671D" w:rsidRDefault="007A671D" w:rsidP="007A671D">
      <w:pPr>
        <w:pStyle w:val="ql-indent-1"/>
        <w:numPr>
          <w:ilvl w:val="1"/>
          <w:numId w:val="4"/>
        </w:numPr>
        <w:spacing w:before="0" w:beforeAutospacing="0" w:after="0" w:afterAutospacing="0"/>
        <w:rPr>
          <w:color w:val="0E101A"/>
        </w:rPr>
      </w:pPr>
      <w:r>
        <w:rPr>
          <w:color w:val="0E101A"/>
        </w:rPr>
        <w:t>The children's rights, including their rights to education, were violated systematically.</w:t>
      </w:r>
    </w:p>
    <w:p w14:paraId="0D6006BB" w14:textId="3E013A9B" w:rsidR="00B86871" w:rsidRPr="007A671D" w:rsidRDefault="007A671D" w:rsidP="007A671D">
      <w:pPr>
        <w:pStyle w:val="ql-indent-1"/>
        <w:numPr>
          <w:ilvl w:val="1"/>
          <w:numId w:val="4"/>
        </w:numPr>
        <w:spacing w:before="0" w:beforeAutospacing="0" w:after="0" w:afterAutospacing="0"/>
        <w:rPr>
          <w:color w:val="0E101A"/>
        </w:rPr>
      </w:pPr>
      <w:r w:rsidRPr="007A671D">
        <w:rPr>
          <w:color w:val="0E101A"/>
        </w:rPr>
        <w:t>Even when the law protects children from abuse or their rights being violated, there is a lack of interest in applying the law to practice or obeying the law. The last but the most violated example is "schools have been raided, and children have been arrested,</w:t>
      </w:r>
      <w:r w:rsidR="00C55EB2">
        <w:rPr>
          <w:rStyle w:val="FootnoteReference"/>
        </w:rPr>
        <w:footnoteReference w:id="25"/>
      </w:r>
      <w:r w:rsidRPr="007A671D">
        <w:rPr>
          <w:color w:val="0E101A"/>
        </w:rPr>
        <w:t>"</w:t>
      </w:r>
      <w:r>
        <w:rPr>
          <w:color w:val="0E101A"/>
        </w:rPr>
        <w:t xml:space="preserve"> </w:t>
      </w:r>
      <w:r w:rsidRPr="007A671D">
        <w:rPr>
          <w:color w:val="0E101A"/>
        </w:rPr>
        <w:t>with no contact with their family members and no access to lawyers, in the part of suppressing the protest in Iran since September 2022.</w:t>
      </w:r>
      <w:r w:rsidR="00750A51">
        <w:t xml:space="preserve"> </w:t>
      </w:r>
    </w:p>
    <w:p w14:paraId="096B828F" w14:textId="6C6E17F4" w:rsidR="009C04DC" w:rsidRPr="007A6BC3" w:rsidRDefault="007A6BC3" w:rsidP="007A6BC3">
      <w:pPr>
        <w:pStyle w:val="ql-indent-1"/>
        <w:numPr>
          <w:ilvl w:val="1"/>
          <w:numId w:val="4"/>
        </w:numPr>
        <w:spacing w:before="0" w:beforeAutospacing="0" w:after="0" w:afterAutospacing="0"/>
        <w:rPr>
          <w:color w:val="0E101A"/>
        </w:rPr>
      </w:pPr>
      <w:r>
        <w:rPr>
          <w:color w:val="0E101A"/>
        </w:rPr>
        <w:t>Another example that shows the absence of a children's rights-center approach is ratifying the "Education 2030 Framework for Action" in 2016, while the "Document of Fundamental Transformation of Education" has been authorized for almost ten years</w:t>
      </w:r>
      <w:r w:rsidR="004257A4">
        <w:rPr>
          <w:rStyle w:val="FootnoteReference"/>
        </w:rPr>
        <w:footnoteReference w:id="26"/>
      </w:r>
      <w:r w:rsidR="0013739F">
        <w:t xml:space="preserve">. </w:t>
      </w:r>
      <w:r w:rsidRPr="007A6BC3">
        <w:rPr>
          <w:color w:val="0E101A"/>
        </w:rPr>
        <w:t>These two documents are incomparable in terms of relying on human rights. I believe "the Education 2030 Framework for Action" was prepared more to show the world the face of a "normal" government rather than a state which is against fundamental human rights.</w:t>
      </w:r>
      <w:r w:rsidR="00456226">
        <w:t xml:space="preserve"> </w:t>
      </w:r>
      <w:r w:rsidR="00D739F5" w:rsidRPr="00D739F5">
        <w:t>This document has been removed</w:t>
      </w:r>
      <w:r w:rsidR="00BA7E60">
        <w:rPr>
          <w:rStyle w:val="FootnoteReference"/>
        </w:rPr>
        <w:footnoteReference w:id="27"/>
      </w:r>
      <w:r w:rsidR="00D739F5" w:rsidRPr="00D739F5">
        <w:t xml:space="preserve"> from the school system before applying to action by order from the supreme leader.</w:t>
      </w:r>
    </w:p>
    <w:p w14:paraId="2B706A71" w14:textId="77777777" w:rsidR="007A6BC3" w:rsidRPr="007A6BC3" w:rsidRDefault="007A6BC3" w:rsidP="007A6BC3">
      <w:pPr>
        <w:pStyle w:val="ql-indent-1"/>
        <w:spacing w:before="0" w:beforeAutospacing="0" w:after="0" w:afterAutospacing="0"/>
        <w:rPr>
          <w:color w:val="0E101A"/>
        </w:rPr>
      </w:pPr>
    </w:p>
    <w:p w14:paraId="0A9B5A1D" w14:textId="4CC66D05" w:rsidR="00135815" w:rsidRDefault="00135815">
      <w:pPr>
        <w:pStyle w:val="ListParagraph"/>
        <w:numPr>
          <w:ilvl w:val="0"/>
          <w:numId w:val="2"/>
        </w:numPr>
        <w:ind w:left="426"/>
        <w:jc w:val="both"/>
      </w:pPr>
      <w:r w:rsidRPr="00935254">
        <w:t>What are the crucial issues to address, nationally as well as internationally, to ensure the realization of the right to education?</w:t>
      </w:r>
    </w:p>
    <w:p w14:paraId="73513B7F" w14:textId="77777777" w:rsidR="009D7E08" w:rsidRPr="009D7E08" w:rsidRDefault="009D7E08" w:rsidP="009D7E08">
      <w:pPr>
        <w:ind w:left="66"/>
        <w:jc w:val="both"/>
      </w:pPr>
    </w:p>
    <w:p w14:paraId="2286955E" w14:textId="428C9574" w:rsidR="00135815" w:rsidRDefault="003C1897" w:rsidP="00DF5F45">
      <w:pPr>
        <w:ind w:left="360"/>
        <w:jc w:val="both"/>
      </w:pPr>
      <w:r w:rsidRPr="003C1897">
        <w:t xml:space="preserve">The pandemic shows us that access to inclusive, equitable quality education and lifelong learning opportunities for all is limited. Barriers to access to such an education are rooted in intersectional factors, such as ethnicity, religion, or other </w:t>
      </w:r>
      <w:r w:rsidRPr="003C1897">
        <w:lastRenderedPageBreak/>
        <w:t>minorities and gender discrimination, poverty, or living in an undeveloped area. There is no sustainability unless meaningful action is against the roots of being out of the school system. The policy and decision-making process should include children, their families, the community, non-profit organizations, and professionals. The link between different forms of children’s rights violence, such as the violation of children’s right to education, child marriage, child labor, and child soldier, should be addressed. We also need to use all measurable tools to force, encourage and engage states to protect children with no exceptions. The children’s rights violations have not to be accepted in any form.</w:t>
      </w:r>
    </w:p>
    <w:p w14:paraId="37A46037" w14:textId="77777777" w:rsidR="003C1897" w:rsidRPr="00935254" w:rsidRDefault="003C1897" w:rsidP="00135815">
      <w:pPr>
        <w:jc w:val="both"/>
      </w:pPr>
    </w:p>
    <w:p w14:paraId="201D0932" w14:textId="77777777" w:rsidR="00135815" w:rsidRPr="00935254" w:rsidRDefault="00135815" w:rsidP="00135815">
      <w:pPr>
        <w:ind w:firstLine="360"/>
        <w:jc w:val="both"/>
      </w:pPr>
      <w:r w:rsidRPr="00935254">
        <w:t xml:space="preserve">You are invited to provide information </w:t>
      </w:r>
      <w:r w:rsidRPr="00935254">
        <w:rPr>
          <w:u w:val="single"/>
        </w:rPr>
        <w:t>only on the questions relevant to your work</w:t>
      </w:r>
      <w:r w:rsidRPr="00935254">
        <w:t xml:space="preserve">.  </w:t>
      </w:r>
    </w:p>
    <w:p w14:paraId="14F69909" w14:textId="77777777" w:rsidR="00135815" w:rsidRPr="00935254" w:rsidRDefault="00135815" w:rsidP="00135815">
      <w:pPr>
        <w:jc w:val="both"/>
      </w:pPr>
    </w:p>
    <w:p w14:paraId="701A3ACF" w14:textId="4F70F7FD" w:rsidR="00BE749A" w:rsidRDefault="00BE749A" w:rsidP="00135815">
      <w:pPr>
        <w:rPr>
          <w:bCs/>
          <w:sz w:val="28"/>
          <w:szCs w:val="28"/>
        </w:rPr>
      </w:pPr>
    </w:p>
    <w:p w14:paraId="4A7AC2AC" w14:textId="574A8887" w:rsidR="00FC10EB" w:rsidRPr="002A4563" w:rsidRDefault="00FC10EB" w:rsidP="00CA6076">
      <w:pPr>
        <w:rPr>
          <w:lang w:bidi="fa-IR"/>
        </w:rPr>
      </w:pPr>
    </w:p>
    <w:sectPr w:rsidR="00FC10EB" w:rsidRPr="002A4563"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6D7B" w14:textId="77777777" w:rsidR="00F47525" w:rsidRDefault="00F47525">
      <w:r>
        <w:separator/>
      </w:r>
    </w:p>
  </w:endnote>
  <w:endnote w:type="continuationSeparator" w:id="0">
    <w:p w14:paraId="09C06210" w14:textId="77777777" w:rsidR="00F47525" w:rsidRDefault="00F47525">
      <w:r>
        <w:continuationSeparator/>
      </w:r>
    </w:p>
  </w:endnote>
  <w:endnote w:type="continuationNotice" w:id="1">
    <w:p w14:paraId="7B32753E" w14:textId="77777777" w:rsidR="00F47525" w:rsidRDefault="00F4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CB93" w14:textId="77777777" w:rsidR="00F47525" w:rsidRDefault="00F47525">
      <w:r>
        <w:separator/>
      </w:r>
    </w:p>
  </w:footnote>
  <w:footnote w:type="continuationSeparator" w:id="0">
    <w:p w14:paraId="15286E0C" w14:textId="77777777" w:rsidR="00F47525" w:rsidRDefault="00F47525">
      <w:r>
        <w:continuationSeparator/>
      </w:r>
    </w:p>
  </w:footnote>
  <w:footnote w:type="continuationNotice" w:id="1">
    <w:p w14:paraId="2047AD02" w14:textId="77777777" w:rsidR="00F47525" w:rsidRDefault="00F47525"/>
  </w:footnote>
  <w:footnote w:id="2">
    <w:p w14:paraId="6BB2F75A" w14:textId="1F9F29C0" w:rsidR="00D920F4" w:rsidRPr="004257A4" w:rsidRDefault="00D920F4" w:rsidP="00D920F4">
      <w:pPr>
        <w:rPr>
          <w:sz w:val="20"/>
          <w:szCs w:val="20"/>
          <w:lang w:bidi="fa-IR"/>
        </w:rPr>
      </w:pPr>
      <w:r w:rsidRPr="004257A4">
        <w:rPr>
          <w:rStyle w:val="FootnoteReference"/>
          <w:sz w:val="20"/>
          <w:szCs w:val="20"/>
        </w:rPr>
        <w:footnoteRef/>
      </w:r>
      <w:r w:rsidRPr="004257A4">
        <w:rPr>
          <w:sz w:val="20"/>
          <w:szCs w:val="20"/>
        </w:rPr>
        <w:t xml:space="preserve"> The Telegram channel of the Coordinating Council of Trade Union Organizations of Iranian Cultivators </w:t>
      </w:r>
      <w:hyperlink r:id="rId1" w:history="1">
        <w:r w:rsidRPr="004257A4">
          <w:rPr>
            <w:rStyle w:val="Hyperlink"/>
            <w:sz w:val="20"/>
            <w:szCs w:val="20"/>
            <w:lang w:bidi="fa-IR"/>
          </w:rPr>
          <w:t>https://t.me/kashowra/2401</w:t>
        </w:r>
      </w:hyperlink>
      <w:r w:rsidRPr="004257A4">
        <w:rPr>
          <w:sz w:val="20"/>
          <w:szCs w:val="20"/>
          <w:lang w:bidi="fa-IR"/>
        </w:rPr>
        <w:t xml:space="preserve"> </w:t>
      </w:r>
    </w:p>
  </w:footnote>
  <w:footnote w:id="3">
    <w:p w14:paraId="6CBDE0AF" w14:textId="1F951AFF" w:rsidR="00C406C9" w:rsidRPr="004257A4" w:rsidRDefault="00C406C9">
      <w:pPr>
        <w:pStyle w:val="FootnoteText"/>
        <w:rPr>
          <w:sz w:val="20"/>
          <w:szCs w:val="20"/>
        </w:rPr>
      </w:pPr>
      <w:r w:rsidRPr="004257A4">
        <w:rPr>
          <w:rStyle w:val="FootnoteReference"/>
          <w:sz w:val="20"/>
          <w:szCs w:val="20"/>
        </w:rPr>
        <w:footnoteRef/>
      </w:r>
      <w:r w:rsidRPr="004257A4">
        <w:rPr>
          <w:sz w:val="20"/>
          <w:szCs w:val="20"/>
        </w:rPr>
        <w:t xml:space="preserve"> “Executive Regulations of Schools,” issued by the Supreme Council of the Cultural Revolution </w:t>
      </w:r>
      <w:hyperlink r:id="rId2" w:history="1">
        <w:r w:rsidRPr="004257A4">
          <w:rPr>
            <w:rStyle w:val="Hyperlink"/>
            <w:sz w:val="20"/>
            <w:szCs w:val="20"/>
          </w:rPr>
          <w:t>https://bit.ly/3vRhR1m</w:t>
        </w:r>
      </w:hyperlink>
      <w:r w:rsidRPr="004257A4">
        <w:rPr>
          <w:sz w:val="20"/>
          <w:szCs w:val="20"/>
        </w:rPr>
        <w:t xml:space="preserve"> </w:t>
      </w:r>
    </w:p>
  </w:footnote>
  <w:footnote w:id="4">
    <w:p w14:paraId="641F8627" w14:textId="68F76106" w:rsidR="001C58D4" w:rsidRPr="001C58D4" w:rsidRDefault="001C58D4">
      <w:pPr>
        <w:pStyle w:val="FootnoteText"/>
        <w:rPr>
          <w:sz w:val="20"/>
          <w:szCs w:val="20"/>
        </w:rPr>
      </w:pPr>
      <w:r w:rsidRPr="001C58D4">
        <w:rPr>
          <w:rStyle w:val="FootnoteReference"/>
          <w:sz w:val="20"/>
          <w:szCs w:val="20"/>
        </w:rPr>
        <w:footnoteRef/>
      </w:r>
      <w:r w:rsidRPr="001C58D4">
        <w:rPr>
          <w:sz w:val="20"/>
          <w:szCs w:val="20"/>
        </w:rPr>
        <w:t xml:space="preserve"> </w:t>
      </w:r>
      <w:hyperlink r:id="rId3" w:history="1">
        <w:r w:rsidRPr="001C58D4">
          <w:rPr>
            <w:rStyle w:val="Hyperlink"/>
            <w:sz w:val="20"/>
            <w:szCs w:val="20"/>
          </w:rPr>
          <w:t>https://www.etemadonline.com/fa/tiny/news-528193</w:t>
        </w:r>
      </w:hyperlink>
      <w:r w:rsidRPr="001C58D4">
        <w:rPr>
          <w:sz w:val="20"/>
          <w:szCs w:val="20"/>
        </w:rPr>
        <w:t xml:space="preserve"> </w:t>
      </w:r>
    </w:p>
  </w:footnote>
  <w:footnote w:id="5">
    <w:p w14:paraId="6FFABE6D" w14:textId="3A80ACEF" w:rsidR="00FE7A12" w:rsidRPr="004257A4" w:rsidRDefault="00FE7A12">
      <w:pPr>
        <w:pStyle w:val="FootnoteText"/>
        <w:rPr>
          <w:sz w:val="20"/>
          <w:szCs w:val="20"/>
        </w:rPr>
      </w:pPr>
      <w:r w:rsidRPr="004257A4">
        <w:rPr>
          <w:rStyle w:val="FootnoteReference"/>
          <w:sz w:val="20"/>
          <w:szCs w:val="20"/>
        </w:rPr>
        <w:footnoteRef/>
      </w:r>
      <w:r w:rsidRPr="004257A4">
        <w:rPr>
          <w:sz w:val="20"/>
          <w:szCs w:val="20"/>
        </w:rPr>
        <w:t xml:space="preserve"> “Challenge to ratifying the 30th amendment of Constitution,” </w:t>
      </w:r>
      <w:r w:rsidRPr="004257A4">
        <w:rPr>
          <w:sz w:val="20"/>
          <w:szCs w:val="20"/>
        </w:rPr>
        <w:t xml:space="preserve">Mehr News Agancy, </w:t>
      </w:r>
      <w:r w:rsidRPr="004257A4">
        <w:rPr>
          <w:sz w:val="20"/>
          <w:szCs w:val="20"/>
          <w:lang w:bidi="fa-IR"/>
        </w:rPr>
        <w:t xml:space="preserve">Sep. 21, 2019, </w:t>
      </w:r>
      <w:r w:rsidRPr="004257A4">
        <w:rPr>
          <w:sz w:val="20"/>
          <w:szCs w:val="20"/>
        </w:rPr>
        <w:t xml:space="preserve">mehrnews.com/xQ9wv  </w:t>
      </w:r>
    </w:p>
  </w:footnote>
  <w:footnote w:id="6">
    <w:p w14:paraId="2DEF524B" w14:textId="4AAADB4B" w:rsidR="00A72BC3" w:rsidRPr="00A72BC3" w:rsidRDefault="00A72BC3" w:rsidP="00A72BC3">
      <w:pPr>
        <w:rPr>
          <w:bCs/>
          <w:sz w:val="20"/>
          <w:szCs w:val="20"/>
        </w:rPr>
      </w:pPr>
      <w:r w:rsidRPr="00A72BC3">
        <w:rPr>
          <w:rStyle w:val="FootnoteReference"/>
          <w:sz w:val="20"/>
          <w:szCs w:val="20"/>
        </w:rPr>
        <w:footnoteRef/>
      </w:r>
      <w:r w:rsidRPr="00A72BC3">
        <w:rPr>
          <w:sz w:val="20"/>
          <w:szCs w:val="20"/>
        </w:rPr>
        <w:t xml:space="preserve"> </w:t>
      </w:r>
      <w:hyperlink r:id="rId4" w:history="1">
        <w:r w:rsidRPr="00A72BC3">
          <w:rPr>
            <w:rStyle w:val="Hyperlink"/>
            <w:bCs/>
            <w:sz w:val="20"/>
            <w:szCs w:val="20"/>
          </w:rPr>
          <w:t>https://impactiran.org/wp-content/uploads/2019/10/UPR34_Iran_FactSheet_Ethnic.Minorities.pdf</w:t>
        </w:r>
      </w:hyperlink>
    </w:p>
  </w:footnote>
  <w:footnote w:id="7">
    <w:p w14:paraId="79D48CD1" w14:textId="4C65D7C8" w:rsidR="005F71D9" w:rsidRPr="004257A4" w:rsidRDefault="005F71D9">
      <w:pPr>
        <w:pStyle w:val="FootnoteText"/>
        <w:rPr>
          <w:sz w:val="20"/>
          <w:szCs w:val="20"/>
        </w:rPr>
      </w:pPr>
      <w:r w:rsidRPr="004257A4">
        <w:rPr>
          <w:rStyle w:val="FootnoteReference"/>
          <w:sz w:val="20"/>
          <w:szCs w:val="20"/>
        </w:rPr>
        <w:footnoteRef/>
      </w:r>
      <w:r w:rsidRPr="004257A4">
        <w:rPr>
          <w:sz w:val="20"/>
          <w:szCs w:val="20"/>
        </w:rPr>
        <w:t xml:space="preserve"> isna.ir/</w:t>
      </w:r>
      <w:r w:rsidRPr="004257A4">
        <w:rPr>
          <w:sz w:val="20"/>
          <w:szCs w:val="20"/>
        </w:rPr>
        <w:t xml:space="preserve">xdLMNk </w:t>
      </w:r>
    </w:p>
  </w:footnote>
  <w:footnote w:id="8">
    <w:p w14:paraId="4AA3D492" w14:textId="5C87C947" w:rsidR="00FE3114" w:rsidRPr="00FE3114" w:rsidRDefault="00FE3114">
      <w:pPr>
        <w:pStyle w:val="FootnoteText"/>
        <w:rPr>
          <w:sz w:val="20"/>
          <w:szCs w:val="20"/>
        </w:rPr>
      </w:pPr>
      <w:r w:rsidRPr="00FE3114">
        <w:rPr>
          <w:rStyle w:val="FootnoteReference"/>
          <w:sz w:val="20"/>
          <w:szCs w:val="20"/>
        </w:rPr>
        <w:footnoteRef/>
      </w:r>
      <w:r w:rsidRPr="00FE3114">
        <w:rPr>
          <w:sz w:val="20"/>
          <w:szCs w:val="20"/>
        </w:rPr>
        <w:t xml:space="preserve"> iscanews.ir/</w:t>
      </w:r>
      <w:r w:rsidRPr="00FE3114">
        <w:rPr>
          <w:sz w:val="20"/>
          <w:szCs w:val="20"/>
        </w:rPr>
        <w:t xml:space="preserve">xcPMN </w:t>
      </w:r>
    </w:p>
  </w:footnote>
  <w:footnote w:id="9">
    <w:p w14:paraId="3BECA5FD" w14:textId="6B00364C" w:rsidR="00851136" w:rsidRPr="00851136" w:rsidRDefault="00851136">
      <w:pPr>
        <w:pStyle w:val="FootnoteText"/>
        <w:rPr>
          <w:sz w:val="20"/>
          <w:szCs w:val="20"/>
        </w:rPr>
      </w:pPr>
      <w:r w:rsidRPr="00851136">
        <w:rPr>
          <w:rStyle w:val="FootnoteReference"/>
          <w:sz w:val="20"/>
          <w:szCs w:val="20"/>
        </w:rPr>
        <w:footnoteRef/>
      </w:r>
      <w:r w:rsidRPr="00851136">
        <w:rPr>
          <w:sz w:val="20"/>
          <w:szCs w:val="20"/>
        </w:rPr>
        <w:t xml:space="preserve"> </w:t>
      </w:r>
      <w:hyperlink r:id="rId5" w:history="1">
        <w:r w:rsidRPr="00851136">
          <w:rPr>
            <w:rStyle w:val="Hyperlink"/>
            <w:sz w:val="20"/>
            <w:szCs w:val="20"/>
          </w:rPr>
          <w:t>https://documents-dds-ny.un.org/doc/UNDOC/GEN/G19/258/96/PDF/G1925896.pdf?OpenElement</w:t>
        </w:r>
      </w:hyperlink>
      <w:r w:rsidRPr="00851136">
        <w:rPr>
          <w:sz w:val="20"/>
          <w:szCs w:val="20"/>
        </w:rPr>
        <w:t xml:space="preserve"> </w:t>
      </w:r>
    </w:p>
  </w:footnote>
  <w:footnote w:id="10">
    <w:p w14:paraId="49A56201" w14:textId="4B5EE683" w:rsidR="00E639D9" w:rsidRPr="00E639D9" w:rsidRDefault="00E639D9">
      <w:pPr>
        <w:pStyle w:val="FootnoteText"/>
        <w:rPr>
          <w:sz w:val="20"/>
          <w:szCs w:val="20"/>
        </w:rPr>
      </w:pPr>
      <w:r w:rsidRPr="00E639D9">
        <w:rPr>
          <w:rStyle w:val="FootnoteReference"/>
          <w:sz w:val="20"/>
          <w:szCs w:val="20"/>
        </w:rPr>
        <w:footnoteRef/>
      </w:r>
      <w:r w:rsidRPr="00E639D9">
        <w:rPr>
          <w:sz w:val="20"/>
          <w:szCs w:val="20"/>
        </w:rPr>
        <w:t xml:space="preserve"> </w:t>
      </w:r>
      <w:hyperlink r:id="rId6" w:history="1">
        <w:r w:rsidRPr="00E639D9">
          <w:rPr>
            <w:rStyle w:val="Hyperlink"/>
            <w:sz w:val="20"/>
            <w:szCs w:val="20"/>
          </w:rPr>
          <w:t>https://qavanin.ir/Law/PrintText/286584</w:t>
        </w:r>
      </w:hyperlink>
      <w:r w:rsidRPr="00E639D9">
        <w:rPr>
          <w:sz w:val="20"/>
          <w:szCs w:val="20"/>
        </w:rPr>
        <w:t xml:space="preserve"> </w:t>
      </w:r>
    </w:p>
  </w:footnote>
  <w:footnote w:id="11">
    <w:p w14:paraId="573DE9DE" w14:textId="637C13BF" w:rsidR="004E3148" w:rsidRPr="004E3148" w:rsidRDefault="004E3148">
      <w:pPr>
        <w:pStyle w:val="FootnoteText"/>
        <w:rPr>
          <w:sz w:val="20"/>
          <w:szCs w:val="20"/>
        </w:rPr>
      </w:pPr>
      <w:r w:rsidRPr="004E3148">
        <w:rPr>
          <w:rStyle w:val="FootnoteReference"/>
          <w:sz w:val="20"/>
          <w:szCs w:val="20"/>
        </w:rPr>
        <w:footnoteRef/>
      </w:r>
      <w:r w:rsidRPr="004E3148">
        <w:rPr>
          <w:sz w:val="20"/>
          <w:szCs w:val="20"/>
        </w:rPr>
        <w:t xml:space="preserve"> </w:t>
      </w:r>
      <w:hyperlink r:id="rId7" w:history="1">
        <w:r w:rsidRPr="004E3148">
          <w:rPr>
            <w:rStyle w:val="Hyperlink"/>
            <w:sz w:val="20"/>
            <w:szCs w:val="20"/>
          </w:rPr>
          <w:t>https://rc.majlis.ir/fa/legal_draft/show/1742989</w:t>
        </w:r>
      </w:hyperlink>
      <w:r w:rsidRPr="004E3148">
        <w:rPr>
          <w:sz w:val="20"/>
          <w:szCs w:val="20"/>
        </w:rPr>
        <w:t xml:space="preserve"> </w:t>
      </w:r>
    </w:p>
  </w:footnote>
  <w:footnote w:id="12">
    <w:p w14:paraId="7631230C" w14:textId="7D7D8F74" w:rsidR="00B912CC" w:rsidRPr="00E639D9" w:rsidRDefault="00B912CC" w:rsidP="00E639D9">
      <w:pPr>
        <w:pStyle w:val="FootnoteText"/>
        <w:rPr>
          <w:sz w:val="20"/>
          <w:szCs w:val="20"/>
          <w:rtl/>
          <w:lang w:bidi="fa-IR"/>
        </w:rPr>
      </w:pPr>
      <w:r>
        <w:rPr>
          <w:rStyle w:val="FootnoteReference"/>
        </w:rPr>
        <w:footnoteRef/>
      </w:r>
      <w:r>
        <w:t xml:space="preserve"> </w:t>
      </w:r>
      <w:hyperlink r:id="rId8" w:history="1">
        <w:r w:rsidR="00E639D9" w:rsidRPr="00851136">
          <w:rPr>
            <w:rStyle w:val="Hyperlink"/>
            <w:sz w:val="20"/>
            <w:szCs w:val="20"/>
          </w:rPr>
          <w:t>https://documents-dds-ny.un.org/doc/UNDOC/GEN/G19/258/96/PDF/G1925896.pdf?OpenElement</w:t>
        </w:r>
      </w:hyperlink>
      <w:r w:rsidR="00E639D9" w:rsidRPr="00851136">
        <w:rPr>
          <w:sz w:val="20"/>
          <w:szCs w:val="20"/>
        </w:rPr>
        <w:t xml:space="preserve"> </w:t>
      </w:r>
    </w:p>
  </w:footnote>
  <w:footnote w:id="13">
    <w:p w14:paraId="4F1BC724" w14:textId="3BC9AF06" w:rsidR="00BC6F4C" w:rsidRPr="00BC6F4C" w:rsidRDefault="00BC6F4C" w:rsidP="00BC6F4C">
      <w:pPr>
        <w:rPr>
          <w:sz w:val="20"/>
          <w:szCs w:val="20"/>
        </w:rPr>
      </w:pPr>
      <w:r w:rsidRPr="00BC6F4C">
        <w:rPr>
          <w:rStyle w:val="FootnoteReference"/>
          <w:sz w:val="20"/>
          <w:szCs w:val="20"/>
        </w:rPr>
        <w:footnoteRef/>
      </w:r>
      <w:r w:rsidRPr="00BC6F4C">
        <w:rPr>
          <w:sz w:val="20"/>
          <w:szCs w:val="20"/>
        </w:rPr>
        <w:t xml:space="preserve"> </w:t>
      </w:r>
      <w:hyperlink r:id="rId9" w:history="1">
        <w:r w:rsidRPr="00BC6F4C">
          <w:rPr>
            <w:rStyle w:val="Hyperlink"/>
            <w:sz w:val="20"/>
            <w:szCs w:val="20"/>
          </w:rPr>
          <w:t>https://impactiran.org/wp-content/uploads/2019/10/UPR34_Iran_FactSheet_Religious_Minorities_v.2.pdf</w:t>
        </w:r>
      </w:hyperlink>
    </w:p>
  </w:footnote>
  <w:footnote w:id="14">
    <w:p w14:paraId="514136BF" w14:textId="51193D2D" w:rsidR="00AA1BB6" w:rsidRPr="004257A4" w:rsidRDefault="00AA1BB6">
      <w:pPr>
        <w:pStyle w:val="FootnoteText"/>
        <w:rPr>
          <w:sz w:val="20"/>
          <w:szCs w:val="20"/>
        </w:rPr>
      </w:pPr>
      <w:r w:rsidRPr="004257A4">
        <w:rPr>
          <w:rStyle w:val="FootnoteReference"/>
          <w:sz w:val="20"/>
          <w:szCs w:val="20"/>
        </w:rPr>
        <w:footnoteRef/>
      </w:r>
      <w:r w:rsidRPr="004257A4">
        <w:rPr>
          <w:sz w:val="20"/>
          <w:szCs w:val="20"/>
        </w:rPr>
        <w:t xml:space="preserve"> </w:t>
      </w:r>
      <w:hyperlink r:id="rId10" w:history="1">
        <w:r w:rsidRPr="004257A4">
          <w:rPr>
            <w:rStyle w:val="Hyperlink"/>
            <w:sz w:val="20"/>
            <w:szCs w:val="20"/>
            <w:lang w:bidi="fa-IR"/>
          </w:rPr>
          <w:t>https://sccr.ir/Files/6609.pdf</w:t>
        </w:r>
      </w:hyperlink>
    </w:p>
  </w:footnote>
  <w:footnote w:id="15">
    <w:p w14:paraId="7EDCBFCE" w14:textId="5731614E" w:rsidR="00317970" w:rsidRPr="00317970" w:rsidRDefault="00317970">
      <w:pPr>
        <w:pStyle w:val="FootnoteText"/>
        <w:rPr>
          <w:sz w:val="20"/>
          <w:szCs w:val="20"/>
        </w:rPr>
      </w:pPr>
      <w:r w:rsidRPr="00317970">
        <w:rPr>
          <w:rStyle w:val="FootnoteReference"/>
          <w:sz w:val="20"/>
          <w:szCs w:val="20"/>
        </w:rPr>
        <w:footnoteRef/>
      </w:r>
      <w:r w:rsidRPr="00317970">
        <w:rPr>
          <w:sz w:val="20"/>
          <w:szCs w:val="20"/>
        </w:rPr>
        <w:t xml:space="preserve"> </w:t>
      </w:r>
      <w:hyperlink r:id="rId11" w:history="1">
        <w:r w:rsidRPr="00317970">
          <w:rPr>
            <w:rStyle w:val="Hyperlink"/>
            <w:sz w:val="20"/>
            <w:szCs w:val="20"/>
          </w:rPr>
          <w:t>https://documents-dds-ny.un.org/doc/UNDOC/GEN/G14/138/81/PDF/G1413881.pdf?OpenElement</w:t>
        </w:r>
      </w:hyperlink>
    </w:p>
  </w:footnote>
  <w:footnote w:id="16">
    <w:p w14:paraId="748588F9" w14:textId="534F4D83" w:rsidR="00EA51F8" w:rsidRPr="00EA51F8" w:rsidRDefault="00EA51F8">
      <w:pPr>
        <w:pStyle w:val="FootnoteText"/>
        <w:rPr>
          <w:sz w:val="20"/>
          <w:szCs w:val="20"/>
        </w:rPr>
      </w:pPr>
      <w:r w:rsidRPr="00EA51F8">
        <w:rPr>
          <w:rStyle w:val="FootnoteReference"/>
          <w:sz w:val="20"/>
          <w:szCs w:val="20"/>
        </w:rPr>
        <w:footnoteRef/>
      </w:r>
      <w:r w:rsidRPr="00EA51F8">
        <w:rPr>
          <w:sz w:val="20"/>
          <w:szCs w:val="20"/>
        </w:rPr>
        <w:t xml:space="preserve"> </w:t>
      </w:r>
      <w:hyperlink r:id="rId12" w:history="1">
        <w:r w:rsidRPr="00EA51F8">
          <w:rPr>
            <w:rStyle w:val="Hyperlink"/>
            <w:sz w:val="20"/>
            <w:szCs w:val="20"/>
          </w:rPr>
          <w:t>https://irna.ir/xjBQZG</w:t>
        </w:r>
      </w:hyperlink>
      <w:r w:rsidRPr="00EA51F8">
        <w:rPr>
          <w:sz w:val="20"/>
          <w:szCs w:val="20"/>
        </w:rPr>
        <w:t xml:space="preserve"> </w:t>
      </w:r>
    </w:p>
  </w:footnote>
  <w:footnote w:id="17">
    <w:p w14:paraId="52E1970F" w14:textId="499BD555" w:rsidR="0087258E" w:rsidRDefault="0087258E">
      <w:pPr>
        <w:pStyle w:val="FootnoteText"/>
      </w:pPr>
      <w:r>
        <w:rPr>
          <w:rStyle w:val="FootnoteReference"/>
        </w:rPr>
        <w:footnoteRef/>
      </w:r>
      <w:r>
        <w:t xml:space="preserve"> </w:t>
      </w:r>
      <w:r w:rsidRPr="004257A4">
        <w:rPr>
          <w:sz w:val="20"/>
          <w:szCs w:val="20"/>
        </w:rPr>
        <w:t xml:space="preserve">UNHCR, Discrimination and Intolerance in Iran's Textbooks, published by Freedom House, March 27, 2008, </w:t>
      </w:r>
      <w:hyperlink r:id="rId13" w:history="1">
        <w:r w:rsidRPr="00A3323D">
          <w:rPr>
            <w:rStyle w:val="Hyperlink"/>
            <w:sz w:val="20"/>
            <w:szCs w:val="20"/>
          </w:rPr>
          <w:t>https://www.refworld.org/docid/484901281a.html</w:t>
        </w:r>
      </w:hyperlink>
    </w:p>
  </w:footnote>
  <w:footnote w:id="18">
    <w:p w14:paraId="6E18AA8D" w14:textId="0B618C57" w:rsidR="00F93CD2" w:rsidRPr="004257A4" w:rsidRDefault="00F93CD2">
      <w:pPr>
        <w:pStyle w:val="FootnoteText"/>
        <w:rPr>
          <w:sz w:val="20"/>
          <w:szCs w:val="20"/>
        </w:rPr>
      </w:pPr>
      <w:r w:rsidRPr="004257A4">
        <w:rPr>
          <w:rStyle w:val="FootnoteReference"/>
          <w:sz w:val="20"/>
          <w:szCs w:val="20"/>
        </w:rPr>
        <w:footnoteRef/>
      </w:r>
      <w:r w:rsidRPr="004257A4">
        <w:rPr>
          <w:sz w:val="20"/>
          <w:szCs w:val="20"/>
        </w:rPr>
        <w:t xml:space="preserve"> </w:t>
      </w:r>
      <w:r w:rsidRPr="004257A4">
        <w:rPr>
          <w:sz w:val="20"/>
          <w:szCs w:val="20"/>
        </w:rPr>
        <w:t xml:space="preserve">Zamimeh Instagram page, May 26, 2021, </w:t>
      </w:r>
      <w:hyperlink r:id="rId14" w:history="1">
        <w:r w:rsidRPr="004257A4">
          <w:rPr>
            <w:rStyle w:val="Hyperlink"/>
            <w:sz w:val="20"/>
            <w:szCs w:val="20"/>
          </w:rPr>
          <w:t>https://www.instagram.com/p/CPVyof7hBzf/</w:t>
        </w:r>
      </w:hyperlink>
      <w:r w:rsidRPr="004257A4">
        <w:rPr>
          <w:sz w:val="20"/>
          <w:szCs w:val="20"/>
        </w:rPr>
        <w:t xml:space="preserve"> </w:t>
      </w:r>
    </w:p>
  </w:footnote>
  <w:footnote w:id="19">
    <w:p w14:paraId="5A355791" w14:textId="455F70FD" w:rsidR="008F77B7" w:rsidRPr="004257A4" w:rsidRDefault="008F77B7">
      <w:pPr>
        <w:pStyle w:val="FootnoteText"/>
        <w:rPr>
          <w:sz w:val="20"/>
          <w:szCs w:val="20"/>
        </w:rPr>
      </w:pPr>
      <w:r w:rsidRPr="004257A4">
        <w:rPr>
          <w:rStyle w:val="FootnoteReference"/>
          <w:sz w:val="20"/>
          <w:szCs w:val="20"/>
        </w:rPr>
        <w:footnoteRef/>
      </w:r>
      <w:r w:rsidRPr="004257A4">
        <w:rPr>
          <w:sz w:val="20"/>
          <w:szCs w:val="20"/>
        </w:rPr>
        <w:t xml:space="preserve"> </w:t>
      </w:r>
      <w:r w:rsidRPr="004257A4">
        <w:rPr>
          <w:sz w:val="20"/>
          <w:szCs w:val="20"/>
        </w:rPr>
        <w:t xml:space="preserve">Zamimeh Instagram page, May 15, 2021, </w:t>
      </w:r>
      <w:hyperlink r:id="rId15" w:history="1">
        <w:r w:rsidRPr="004257A4">
          <w:rPr>
            <w:rStyle w:val="Hyperlink"/>
            <w:sz w:val="20"/>
            <w:szCs w:val="20"/>
            <w:lang w:bidi="fa-IR"/>
          </w:rPr>
          <w:t>https://www.instagram.com/p/CO5kSmkhMKX/</w:t>
        </w:r>
      </w:hyperlink>
    </w:p>
  </w:footnote>
  <w:footnote w:id="20">
    <w:p w14:paraId="05906683" w14:textId="49ED857A" w:rsidR="00020C8E" w:rsidRPr="004257A4" w:rsidRDefault="00020C8E">
      <w:pPr>
        <w:pStyle w:val="FootnoteText"/>
        <w:rPr>
          <w:sz w:val="20"/>
          <w:szCs w:val="20"/>
        </w:rPr>
      </w:pPr>
      <w:r w:rsidRPr="004257A4">
        <w:rPr>
          <w:rStyle w:val="FootnoteReference"/>
          <w:sz w:val="20"/>
          <w:szCs w:val="20"/>
        </w:rPr>
        <w:footnoteRef/>
      </w:r>
      <w:r w:rsidRPr="004257A4">
        <w:rPr>
          <w:sz w:val="20"/>
          <w:szCs w:val="20"/>
        </w:rPr>
        <w:t xml:space="preserve"> Foundation for Defense Democracy, Oct. 24, 2022, </w:t>
      </w:r>
      <w:hyperlink r:id="rId16" w:history="1">
        <w:r w:rsidRPr="004257A4">
          <w:rPr>
            <w:rStyle w:val="Hyperlink"/>
            <w:sz w:val="20"/>
            <w:szCs w:val="20"/>
          </w:rPr>
          <w:t>https://www.fdd.org/analysis/2022/10/24/iran-using-minors-to-suppress-protests-in-iran/</w:t>
        </w:r>
      </w:hyperlink>
      <w:r w:rsidRPr="004257A4">
        <w:rPr>
          <w:sz w:val="20"/>
          <w:szCs w:val="20"/>
        </w:rPr>
        <w:t xml:space="preserve"> </w:t>
      </w:r>
    </w:p>
  </w:footnote>
  <w:footnote w:id="21">
    <w:p w14:paraId="100EAB0A" w14:textId="5BB3D04E" w:rsidR="00810457" w:rsidRPr="00810457" w:rsidRDefault="00810457" w:rsidP="00810457">
      <w:pPr>
        <w:jc w:val="both"/>
        <w:rPr>
          <w:sz w:val="20"/>
          <w:szCs w:val="20"/>
          <w:lang w:bidi="fa-IR"/>
        </w:rPr>
      </w:pPr>
      <w:r w:rsidRPr="00810457">
        <w:rPr>
          <w:rStyle w:val="FootnoteReference"/>
          <w:sz w:val="20"/>
          <w:szCs w:val="20"/>
        </w:rPr>
        <w:footnoteRef/>
      </w:r>
      <w:r w:rsidRPr="00810457">
        <w:rPr>
          <w:sz w:val="20"/>
          <w:szCs w:val="20"/>
        </w:rPr>
        <w:t xml:space="preserve"> </w:t>
      </w:r>
      <w:r w:rsidRPr="00810457">
        <w:rPr>
          <w:sz w:val="20"/>
          <w:szCs w:val="20"/>
          <w:lang w:bidi="fa-IR"/>
        </w:rPr>
        <w:t xml:space="preserve">isna.ir/xd4PSp </w:t>
      </w:r>
    </w:p>
  </w:footnote>
  <w:footnote w:id="22">
    <w:p w14:paraId="548C9F09" w14:textId="7A26E799" w:rsidR="00FD1AA4" w:rsidRPr="00FD1AA4" w:rsidRDefault="00FD1AA4">
      <w:pPr>
        <w:pStyle w:val="FootnoteText"/>
        <w:rPr>
          <w:sz w:val="20"/>
          <w:szCs w:val="20"/>
        </w:rPr>
      </w:pPr>
      <w:r w:rsidRPr="00FD1AA4">
        <w:rPr>
          <w:rStyle w:val="FootnoteReference"/>
          <w:sz w:val="20"/>
          <w:szCs w:val="20"/>
        </w:rPr>
        <w:footnoteRef/>
      </w:r>
      <w:r w:rsidRPr="00FD1AA4">
        <w:rPr>
          <w:sz w:val="20"/>
          <w:szCs w:val="20"/>
        </w:rPr>
        <w:t xml:space="preserve"> </w:t>
      </w:r>
      <w:hyperlink r:id="rId17" w:history="1">
        <w:r w:rsidRPr="00FD1AA4">
          <w:rPr>
            <w:rStyle w:val="Hyperlink"/>
            <w:sz w:val="20"/>
            <w:szCs w:val="20"/>
          </w:rPr>
          <w:t>https://irna.ir/xjw35L</w:t>
        </w:r>
      </w:hyperlink>
      <w:r w:rsidRPr="00FD1AA4">
        <w:rPr>
          <w:sz w:val="20"/>
          <w:szCs w:val="20"/>
        </w:rPr>
        <w:t xml:space="preserve"> </w:t>
      </w:r>
    </w:p>
  </w:footnote>
  <w:footnote w:id="23">
    <w:p w14:paraId="318AA374" w14:textId="77777777" w:rsidR="00135815" w:rsidRPr="004257A4" w:rsidRDefault="00135815" w:rsidP="00135815">
      <w:pPr>
        <w:rPr>
          <w:sz w:val="20"/>
          <w:szCs w:val="20"/>
        </w:rPr>
      </w:pPr>
      <w:r w:rsidRPr="004257A4">
        <w:rPr>
          <w:rStyle w:val="FootnoteReference"/>
          <w:sz w:val="20"/>
          <w:szCs w:val="20"/>
        </w:rPr>
        <w:footnoteRef/>
      </w:r>
      <w:r w:rsidRPr="004257A4">
        <w:rPr>
          <w:sz w:val="20"/>
          <w:szCs w:val="20"/>
        </w:rPr>
        <w:t xml:space="preserve"> Algeria, Bhutan, Bosnia and Herzegovina, Botswana, Chile, China, Colombia, Ecuador, Fiji, Germany, Guatemala, Indonesia, Ivory Coast, Kazakhstan, Malaysia, Mexico, Mongolia, Morocco, Paraguay, Senegal, Seychelles, Tunisia, Türkiye, Uganda, United Kingdom and Northern Ireland, United States, Qatar. </w:t>
      </w:r>
    </w:p>
    <w:p w14:paraId="50294CF5" w14:textId="6B312E37" w:rsidR="00135815" w:rsidRPr="004257A4" w:rsidRDefault="00902327" w:rsidP="009C04DC">
      <w:pPr>
        <w:rPr>
          <w:sz w:val="20"/>
          <w:szCs w:val="20"/>
        </w:rPr>
      </w:pPr>
      <w:hyperlink r:id="rId18" w:history="1">
        <w:r w:rsidR="00135815" w:rsidRPr="004257A4">
          <w:rPr>
            <w:rStyle w:val="Hyperlink"/>
            <w:sz w:val="20"/>
            <w:szCs w:val="20"/>
          </w:rPr>
          <w:t>OHCHR | Country visits</w:t>
        </w:r>
      </w:hyperlink>
    </w:p>
  </w:footnote>
  <w:footnote w:id="24">
    <w:p w14:paraId="5B7A30E3" w14:textId="77777777" w:rsidR="00135815" w:rsidRPr="004257A4" w:rsidRDefault="00135815" w:rsidP="00135815">
      <w:pPr>
        <w:pStyle w:val="FootnoteText"/>
        <w:rPr>
          <w:sz w:val="20"/>
          <w:szCs w:val="20"/>
        </w:rPr>
      </w:pPr>
      <w:r w:rsidRPr="004257A4">
        <w:rPr>
          <w:rStyle w:val="FootnoteReference"/>
          <w:sz w:val="20"/>
          <w:szCs w:val="20"/>
        </w:rPr>
        <w:footnoteRef/>
      </w:r>
      <w:r w:rsidRPr="004257A4">
        <w:rPr>
          <w:sz w:val="20"/>
          <w:szCs w:val="20"/>
        </w:rPr>
        <w:t xml:space="preserve"> </w:t>
      </w:r>
      <w:hyperlink r:id="rId19" w:history="1">
        <w:r w:rsidRPr="004257A4">
          <w:rPr>
            <w:rStyle w:val="Hyperlink"/>
            <w:sz w:val="20"/>
            <w:szCs w:val="20"/>
          </w:rPr>
          <w:t>Communication search (ohchr.org)</w:t>
        </w:r>
      </w:hyperlink>
    </w:p>
  </w:footnote>
  <w:footnote w:id="25">
    <w:p w14:paraId="0B48F3B4" w14:textId="699175DF" w:rsidR="00C55EB2" w:rsidRPr="00C55EB2" w:rsidRDefault="00C55EB2">
      <w:pPr>
        <w:pStyle w:val="FootnoteText"/>
        <w:rPr>
          <w:sz w:val="20"/>
          <w:szCs w:val="20"/>
        </w:rPr>
      </w:pPr>
      <w:r w:rsidRPr="00C55EB2">
        <w:rPr>
          <w:rStyle w:val="FootnoteReference"/>
          <w:sz w:val="20"/>
          <w:szCs w:val="20"/>
        </w:rPr>
        <w:footnoteRef/>
      </w:r>
      <w:r w:rsidRPr="00C55EB2">
        <w:rPr>
          <w:sz w:val="20"/>
          <w:szCs w:val="20"/>
        </w:rPr>
        <w:t xml:space="preserve"> </w:t>
      </w:r>
      <w:hyperlink r:id="rId20" w:history="1">
        <w:r w:rsidRPr="00C55EB2">
          <w:rPr>
            <w:rStyle w:val="Hyperlink"/>
            <w:sz w:val="20"/>
            <w:szCs w:val="20"/>
          </w:rPr>
          <w:t>https://www.ohchr.org/en/press-briefing-notes/2022/10/iran-protests-reports-child-deaths-detentions-are-deeply-worrying</w:t>
        </w:r>
      </w:hyperlink>
      <w:r w:rsidRPr="00C55EB2">
        <w:rPr>
          <w:sz w:val="20"/>
          <w:szCs w:val="20"/>
        </w:rPr>
        <w:t xml:space="preserve"> </w:t>
      </w:r>
    </w:p>
  </w:footnote>
  <w:footnote w:id="26">
    <w:p w14:paraId="10FD26B0" w14:textId="11D6179E" w:rsidR="004257A4" w:rsidRPr="004257A4" w:rsidRDefault="004257A4" w:rsidP="004257A4">
      <w:pPr>
        <w:jc w:val="both"/>
        <w:rPr>
          <w:sz w:val="20"/>
          <w:szCs w:val="20"/>
        </w:rPr>
      </w:pPr>
      <w:r w:rsidRPr="004257A4">
        <w:rPr>
          <w:rStyle w:val="FootnoteReference"/>
          <w:sz w:val="20"/>
          <w:szCs w:val="20"/>
        </w:rPr>
        <w:footnoteRef/>
      </w:r>
      <w:r w:rsidRPr="004257A4">
        <w:rPr>
          <w:sz w:val="20"/>
          <w:szCs w:val="20"/>
        </w:rPr>
        <w:t xml:space="preserve"> </w:t>
      </w:r>
      <w:r w:rsidR="0052725B" w:rsidRPr="00C70C97">
        <w:rPr>
          <w:sz w:val="20"/>
          <w:szCs w:val="20"/>
        </w:rPr>
        <w:t xml:space="preserve">Islamic </w:t>
      </w:r>
      <w:r w:rsidR="00C70C97" w:rsidRPr="00C70C97">
        <w:rPr>
          <w:sz w:val="20"/>
          <w:szCs w:val="20"/>
        </w:rPr>
        <w:t>Consultative</w:t>
      </w:r>
      <w:r w:rsidR="0052725B" w:rsidRPr="00C70C97">
        <w:rPr>
          <w:sz w:val="20"/>
          <w:szCs w:val="20"/>
        </w:rPr>
        <w:t xml:space="preserve"> </w:t>
      </w:r>
      <w:r w:rsidR="00C70C97" w:rsidRPr="00C70C97">
        <w:rPr>
          <w:sz w:val="20"/>
          <w:szCs w:val="20"/>
        </w:rPr>
        <w:t>Assembly</w:t>
      </w:r>
      <w:r w:rsidR="0052725B">
        <w:rPr>
          <w:sz w:val="20"/>
          <w:szCs w:val="20"/>
        </w:rPr>
        <w:t xml:space="preserve">, </w:t>
      </w:r>
      <w:hyperlink r:id="rId21" w:history="1">
        <w:r w:rsidR="0052725B" w:rsidRPr="00A3323D">
          <w:rPr>
            <w:rStyle w:val="Hyperlink"/>
            <w:sz w:val="20"/>
            <w:szCs w:val="20"/>
            <w:lang w:bidi="fa-IR"/>
          </w:rPr>
          <w:t>https://rc.majlis.ir/fa/law/show/805637</w:t>
        </w:r>
      </w:hyperlink>
    </w:p>
  </w:footnote>
  <w:footnote w:id="27">
    <w:p w14:paraId="5699DB35" w14:textId="3B571406" w:rsidR="00BA7E60" w:rsidRPr="00BA7E60" w:rsidRDefault="00BA7E60">
      <w:pPr>
        <w:pStyle w:val="FootnoteText"/>
        <w:rPr>
          <w:sz w:val="20"/>
          <w:szCs w:val="20"/>
          <w:rtl/>
          <w:lang w:bidi="fa-IR"/>
        </w:rPr>
      </w:pPr>
      <w:r w:rsidRPr="00BA7E60">
        <w:rPr>
          <w:rStyle w:val="FootnoteReference"/>
          <w:sz w:val="20"/>
          <w:szCs w:val="20"/>
        </w:rPr>
        <w:footnoteRef/>
      </w:r>
      <w:r w:rsidRPr="00BA7E60">
        <w:rPr>
          <w:sz w:val="20"/>
          <w:szCs w:val="20"/>
        </w:rPr>
        <w:t xml:space="preserve"> </w:t>
      </w:r>
      <w:hyperlink r:id="rId22" w:history="1">
        <w:r w:rsidRPr="00BA7E60">
          <w:rPr>
            <w:rStyle w:val="Hyperlink"/>
            <w:sz w:val="20"/>
            <w:szCs w:val="20"/>
          </w:rPr>
          <w:t>https://sccr.ir/news/18268/1/</w:t>
        </w:r>
      </w:hyperlink>
      <w:r w:rsidRPr="00BA7E60">
        <w:rPr>
          <w:rFonts w:hint="cs"/>
          <w:sz w:val="20"/>
          <w:szCs w:val="2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w:t>
    </w:r>
    <w:proofErr w:type="gramStart"/>
    <w:r w:rsidRPr="00F70507">
      <w:rPr>
        <w:b/>
        <w:sz w:val="14"/>
        <w:szCs w:val="14"/>
        <w:lang w:val="fr-CH"/>
      </w:rPr>
      <w:t>TEL:</w:t>
    </w:r>
    <w:proofErr w:type="gramEnd"/>
    <w:r w:rsidRPr="00F70507">
      <w:rPr>
        <w:b/>
        <w:sz w:val="14"/>
        <w:szCs w:val="14"/>
        <w:lang w:val="fr-CH"/>
      </w:rPr>
      <w:t xml:space="preserve">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262D"/>
    <w:multiLevelType w:val="hybridMultilevel"/>
    <w:tmpl w:val="09A8C32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436C3A8A"/>
    <w:multiLevelType w:val="hybridMultilevel"/>
    <w:tmpl w:val="54268D2C"/>
    <w:lvl w:ilvl="0" w:tplc="69D2177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146"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7CC64B44">
      <w:numFmt w:val="bullet"/>
      <w:lvlText w:val="-"/>
      <w:lvlJc w:val="left"/>
      <w:pPr>
        <w:ind w:left="3600" w:hanging="360"/>
      </w:pPr>
      <w:rPr>
        <w:rFonts w:ascii="Times New Roman" w:eastAsia="Times New Roman" w:hAnsi="Times New Roman" w:cs="Times New Roman" w:hint="default"/>
      </w:rPr>
    </w:lvl>
    <w:lvl w:ilvl="5" w:tplc="B0728670">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C5788"/>
    <w:multiLevelType w:val="multilevel"/>
    <w:tmpl w:val="149AD12A"/>
    <w:lvl w:ilvl="0">
      <w:start w:val="1"/>
      <w:numFmt w:val="bullet"/>
      <w:lvlText w:val=""/>
      <w:lvlJc w:val="left"/>
      <w:pPr>
        <w:ind w:left="2880" w:hanging="360"/>
      </w:pPr>
      <w:rPr>
        <w:rFonts w:ascii="Wingdings" w:hAnsi="Wingding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440A66EF"/>
    <w:multiLevelType w:val="hybridMultilevel"/>
    <w:tmpl w:val="2822E9D4"/>
    <w:lvl w:ilvl="0" w:tplc="D27EECE4">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53C5CC9"/>
    <w:multiLevelType w:val="multilevel"/>
    <w:tmpl w:val="C5782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67147"/>
    <w:multiLevelType w:val="hybridMultilevel"/>
    <w:tmpl w:val="46C2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4533B"/>
    <w:multiLevelType w:val="multilevel"/>
    <w:tmpl w:val="A13A9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71CAE"/>
    <w:multiLevelType w:val="hybridMultilevel"/>
    <w:tmpl w:val="D452E2B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D687F71"/>
    <w:multiLevelType w:val="hybridMultilevel"/>
    <w:tmpl w:val="DB6C5040"/>
    <w:lvl w:ilvl="0" w:tplc="541ADB4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9452E28"/>
    <w:multiLevelType w:val="multilevel"/>
    <w:tmpl w:val="C4B86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06474"/>
    <w:multiLevelType w:val="multilevel"/>
    <w:tmpl w:val="0FA69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9"/>
  </w:num>
  <w:num w:numId="5">
    <w:abstractNumId w:val="5"/>
  </w:num>
  <w:num w:numId="6">
    <w:abstractNumId w:val="2"/>
  </w:num>
  <w:num w:numId="7">
    <w:abstractNumId w:val="7"/>
  </w:num>
  <w:num w:numId="8">
    <w:abstractNumId w:val="4"/>
    <w:lvlOverride w:ilvl="0"/>
  </w:num>
  <w:num w:numId="9">
    <w:abstractNumId w:val="4"/>
    <w:lvlOverride w:ilvl="0"/>
  </w:num>
  <w:num w:numId="10">
    <w:abstractNumId w:val="6"/>
    <w:lvlOverride w:ilvl="0"/>
  </w:num>
  <w:num w:numId="11">
    <w:abstractNumId w:val="11"/>
    <w:lvlOverride w:ilvl="0"/>
  </w:num>
  <w:num w:numId="12">
    <w:abstractNumId w:val="10"/>
    <w:lvlOverride w:ilv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ar-S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0763D"/>
    <w:rsid w:val="000138F6"/>
    <w:rsid w:val="00020C8E"/>
    <w:rsid w:val="000214AD"/>
    <w:rsid w:val="00023D7B"/>
    <w:rsid w:val="0002489C"/>
    <w:rsid w:val="00024B2C"/>
    <w:rsid w:val="00026D1F"/>
    <w:rsid w:val="000340E3"/>
    <w:rsid w:val="00034190"/>
    <w:rsid w:val="0003674D"/>
    <w:rsid w:val="00042947"/>
    <w:rsid w:val="000448F9"/>
    <w:rsid w:val="0005390B"/>
    <w:rsid w:val="000552AA"/>
    <w:rsid w:val="00055F73"/>
    <w:rsid w:val="00063BFD"/>
    <w:rsid w:val="00075FCB"/>
    <w:rsid w:val="00076B62"/>
    <w:rsid w:val="00077294"/>
    <w:rsid w:val="000875C6"/>
    <w:rsid w:val="00091BF0"/>
    <w:rsid w:val="000A2B89"/>
    <w:rsid w:val="000A6F03"/>
    <w:rsid w:val="000B689C"/>
    <w:rsid w:val="000B7800"/>
    <w:rsid w:val="000B7BA3"/>
    <w:rsid w:val="000C00F4"/>
    <w:rsid w:val="000C0632"/>
    <w:rsid w:val="000D1949"/>
    <w:rsid w:val="000D210E"/>
    <w:rsid w:val="000D34F2"/>
    <w:rsid w:val="000D7AE5"/>
    <w:rsid w:val="000E1380"/>
    <w:rsid w:val="000E41E4"/>
    <w:rsid w:val="000E42EE"/>
    <w:rsid w:val="000E603B"/>
    <w:rsid w:val="000F183C"/>
    <w:rsid w:val="0010166B"/>
    <w:rsid w:val="00106F64"/>
    <w:rsid w:val="00107564"/>
    <w:rsid w:val="00107D48"/>
    <w:rsid w:val="00112F02"/>
    <w:rsid w:val="00114066"/>
    <w:rsid w:val="00115798"/>
    <w:rsid w:val="0011790E"/>
    <w:rsid w:val="001205D6"/>
    <w:rsid w:val="00127564"/>
    <w:rsid w:val="00127D35"/>
    <w:rsid w:val="001301E9"/>
    <w:rsid w:val="00135815"/>
    <w:rsid w:val="00136FF7"/>
    <w:rsid w:val="0013739F"/>
    <w:rsid w:val="001433B6"/>
    <w:rsid w:val="00144F14"/>
    <w:rsid w:val="0014528C"/>
    <w:rsid w:val="001456CB"/>
    <w:rsid w:val="001537CC"/>
    <w:rsid w:val="00153DB2"/>
    <w:rsid w:val="00156069"/>
    <w:rsid w:val="0015615C"/>
    <w:rsid w:val="001676BA"/>
    <w:rsid w:val="00171204"/>
    <w:rsid w:val="001718CD"/>
    <w:rsid w:val="001751B6"/>
    <w:rsid w:val="00181FDD"/>
    <w:rsid w:val="00190109"/>
    <w:rsid w:val="00194332"/>
    <w:rsid w:val="001A2C4D"/>
    <w:rsid w:val="001B1232"/>
    <w:rsid w:val="001B5539"/>
    <w:rsid w:val="001B7B09"/>
    <w:rsid w:val="001C4360"/>
    <w:rsid w:val="001C58D4"/>
    <w:rsid w:val="001D0197"/>
    <w:rsid w:val="001D0EAD"/>
    <w:rsid w:val="001D2D0D"/>
    <w:rsid w:val="001D3313"/>
    <w:rsid w:val="001E117D"/>
    <w:rsid w:val="001E1AF5"/>
    <w:rsid w:val="001E3384"/>
    <w:rsid w:val="001E43EF"/>
    <w:rsid w:val="001E7825"/>
    <w:rsid w:val="001F6512"/>
    <w:rsid w:val="002028A9"/>
    <w:rsid w:val="00210158"/>
    <w:rsid w:val="00210911"/>
    <w:rsid w:val="0021296A"/>
    <w:rsid w:val="002129D5"/>
    <w:rsid w:val="00213E4E"/>
    <w:rsid w:val="00221893"/>
    <w:rsid w:val="00224386"/>
    <w:rsid w:val="00227E2F"/>
    <w:rsid w:val="00230775"/>
    <w:rsid w:val="002323C0"/>
    <w:rsid w:val="00235659"/>
    <w:rsid w:val="00235A1A"/>
    <w:rsid w:val="002431DB"/>
    <w:rsid w:val="00244860"/>
    <w:rsid w:val="0024583B"/>
    <w:rsid w:val="0025174E"/>
    <w:rsid w:val="00265F27"/>
    <w:rsid w:val="00266D70"/>
    <w:rsid w:val="00272AFF"/>
    <w:rsid w:val="00273A31"/>
    <w:rsid w:val="00282983"/>
    <w:rsid w:val="00282E14"/>
    <w:rsid w:val="0028546D"/>
    <w:rsid w:val="0028624E"/>
    <w:rsid w:val="002863A2"/>
    <w:rsid w:val="00291E28"/>
    <w:rsid w:val="00293243"/>
    <w:rsid w:val="002946AD"/>
    <w:rsid w:val="00295277"/>
    <w:rsid w:val="002969BF"/>
    <w:rsid w:val="002975A3"/>
    <w:rsid w:val="00297B0A"/>
    <w:rsid w:val="002A4563"/>
    <w:rsid w:val="002B0220"/>
    <w:rsid w:val="002C3EBC"/>
    <w:rsid w:val="002C4048"/>
    <w:rsid w:val="002C65D5"/>
    <w:rsid w:val="002D05AC"/>
    <w:rsid w:val="002E65F4"/>
    <w:rsid w:val="002E7192"/>
    <w:rsid w:val="002F51FF"/>
    <w:rsid w:val="00305B08"/>
    <w:rsid w:val="00312650"/>
    <w:rsid w:val="00315265"/>
    <w:rsid w:val="00317970"/>
    <w:rsid w:val="00320305"/>
    <w:rsid w:val="003250C9"/>
    <w:rsid w:val="00331D0F"/>
    <w:rsid w:val="00335FB9"/>
    <w:rsid w:val="00341CB8"/>
    <w:rsid w:val="00352DD9"/>
    <w:rsid w:val="00356299"/>
    <w:rsid w:val="00356874"/>
    <w:rsid w:val="00356AA1"/>
    <w:rsid w:val="003577DB"/>
    <w:rsid w:val="003630A5"/>
    <w:rsid w:val="00373EF9"/>
    <w:rsid w:val="00374E0F"/>
    <w:rsid w:val="0037557C"/>
    <w:rsid w:val="00380489"/>
    <w:rsid w:val="00380673"/>
    <w:rsid w:val="00385A89"/>
    <w:rsid w:val="003915DB"/>
    <w:rsid w:val="00392051"/>
    <w:rsid w:val="003956EF"/>
    <w:rsid w:val="00396E4C"/>
    <w:rsid w:val="003A08A4"/>
    <w:rsid w:val="003A3452"/>
    <w:rsid w:val="003A3957"/>
    <w:rsid w:val="003A3CF5"/>
    <w:rsid w:val="003A66B7"/>
    <w:rsid w:val="003A713E"/>
    <w:rsid w:val="003C1897"/>
    <w:rsid w:val="003C223B"/>
    <w:rsid w:val="003C37C3"/>
    <w:rsid w:val="003C5CB6"/>
    <w:rsid w:val="003C63AC"/>
    <w:rsid w:val="003D0C10"/>
    <w:rsid w:val="003D3D66"/>
    <w:rsid w:val="003D43E1"/>
    <w:rsid w:val="003D5304"/>
    <w:rsid w:val="003D636F"/>
    <w:rsid w:val="003D7325"/>
    <w:rsid w:val="003D7E43"/>
    <w:rsid w:val="003E1831"/>
    <w:rsid w:val="003E552B"/>
    <w:rsid w:val="003F25E5"/>
    <w:rsid w:val="003F3CBC"/>
    <w:rsid w:val="003F7C17"/>
    <w:rsid w:val="00401FD2"/>
    <w:rsid w:val="00404020"/>
    <w:rsid w:val="00407371"/>
    <w:rsid w:val="00410560"/>
    <w:rsid w:val="004153DE"/>
    <w:rsid w:val="00415EFC"/>
    <w:rsid w:val="00422D33"/>
    <w:rsid w:val="00424F83"/>
    <w:rsid w:val="004257A4"/>
    <w:rsid w:val="004317C2"/>
    <w:rsid w:val="00431905"/>
    <w:rsid w:val="004356F1"/>
    <w:rsid w:val="00440385"/>
    <w:rsid w:val="00440E30"/>
    <w:rsid w:val="00440ED0"/>
    <w:rsid w:val="0044209B"/>
    <w:rsid w:val="00442AC5"/>
    <w:rsid w:val="00443DF5"/>
    <w:rsid w:val="004454DC"/>
    <w:rsid w:val="004460DB"/>
    <w:rsid w:val="00447412"/>
    <w:rsid w:val="00455C6D"/>
    <w:rsid w:val="00456226"/>
    <w:rsid w:val="00456419"/>
    <w:rsid w:val="00460258"/>
    <w:rsid w:val="00462635"/>
    <w:rsid w:val="00467520"/>
    <w:rsid w:val="0047241D"/>
    <w:rsid w:val="00477AB9"/>
    <w:rsid w:val="00483315"/>
    <w:rsid w:val="00485612"/>
    <w:rsid w:val="0048657B"/>
    <w:rsid w:val="00487E65"/>
    <w:rsid w:val="0049218E"/>
    <w:rsid w:val="00493DAC"/>
    <w:rsid w:val="00496A36"/>
    <w:rsid w:val="004A07F3"/>
    <w:rsid w:val="004A33A3"/>
    <w:rsid w:val="004A3D24"/>
    <w:rsid w:val="004A5D9B"/>
    <w:rsid w:val="004B13A6"/>
    <w:rsid w:val="004B3E1E"/>
    <w:rsid w:val="004B4CAC"/>
    <w:rsid w:val="004B7843"/>
    <w:rsid w:val="004C044F"/>
    <w:rsid w:val="004C3905"/>
    <w:rsid w:val="004D0922"/>
    <w:rsid w:val="004D21C9"/>
    <w:rsid w:val="004D5717"/>
    <w:rsid w:val="004D5D19"/>
    <w:rsid w:val="004E0AB6"/>
    <w:rsid w:val="004E3148"/>
    <w:rsid w:val="004E49EC"/>
    <w:rsid w:val="004E4B3B"/>
    <w:rsid w:val="004E4D86"/>
    <w:rsid w:val="004F4DB0"/>
    <w:rsid w:val="004F7677"/>
    <w:rsid w:val="005007B8"/>
    <w:rsid w:val="00504DA8"/>
    <w:rsid w:val="00517CC8"/>
    <w:rsid w:val="00520DCB"/>
    <w:rsid w:val="00521385"/>
    <w:rsid w:val="0052725B"/>
    <w:rsid w:val="005275A0"/>
    <w:rsid w:val="00530670"/>
    <w:rsid w:val="00530EF5"/>
    <w:rsid w:val="00532A56"/>
    <w:rsid w:val="00533014"/>
    <w:rsid w:val="005346CB"/>
    <w:rsid w:val="00535992"/>
    <w:rsid w:val="005417E4"/>
    <w:rsid w:val="005455F8"/>
    <w:rsid w:val="0055573E"/>
    <w:rsid w:val="00562D63"/>
    <w:rsid w:val="00563487"/>
    <w:rsid w:val="0056635F"/>
    <w:rsid w:val="00570A1B"/>
    <w:rsid w:val="00570E41"/>
    <w:rsid w:val="005726EF"/>
    <w:rsid w:val="00576638"/>
    <w:rsid w:val="005772F5"/>
    <w:rsid w:val="005849E6"/>
    <w:rsid w:val="00585F8E"/>
    <w:rsid w:val="005871D9"/>
    <w:rsid w:val="0058769A"/>
    <w:rsid w:val="005879B6"/>
    <w:rsid w:val="005945C9"/>
    <w:rsid w:val="005957ED"/>
    <w:rsid w:val="005A46F3"/>
    <w:rsid w:val="005A586C"/>
    <w:rsid w:val="005B5B9C"/>
    <w:rsid w:val="005B6196"/>
    <w:rsid w:val="005C05C1"/>
    <w:rsid w:val="005C3215"/>
    <w:rsid w:val="005D142E"/>
    <w:rsid w:val="005E52C3"/>
    <w:rsid w:val="005E7C37"/>
    <w:rsid w:val="005F0E4D"/>
    <w:rsid w:val="005F1708"/>
    <w:rsid w:val="005F18FC"/>
    <w:rsid w:val="005F1A5B"/>
    <w:rsid w:val="005F283E"/>
    <w:rsid w:val="005F3AFA"/>
    <w:rsid w:val="005F71D9"/>
    <w:rsid w:val="0060068B"/>
    <w:rsid w:val="00600F38"/>
    <w:rsid w:val="00606DB6"/>
    <w:rsid w:val="0060785C"/>
    <w:rsid w:val="00614CF7"/>
    <w:rsid w:val="00615C15"/>
    <w:rsid w:val="006166AF"/>
    <w:rsid w:val="00627A52"/>
    <w:rsid w:val="006306D3"/>
    <w:rsid w:val="00631A8D"/>
    <w:rsid w:val="0063240F"/>
    <w:rsid w:val="00632C43"/>
    <w:rsid w:val="00635102"/>
    <w:rsid w:val="00636BD7"/>
    <w:rsid w:val="006375A5"/>
    <w:rsid w:val="006412EA"/>
    <w:rsid w:val="00645695"/>
    <w:rsid w:val="00647AC7"/>
    <w:rsid w:val="00650CD4"/>
    <w:rsid w:val="00651522"/>
    <w:rsid w:val="00655ED1"/>
    <w:rsid w:val="006605E5"/>
    <w:rsid w:val="00660EDA"/>
    <w:rsid w:val="00660F00"/>
    <w:rsid w:val="006617A4"/>
    <w:rsid w:val="006645E6"/>
    <w:rsid w:val="00667227"/>
    <w:rsid w:val="00667DA9"/>
    <w:rsid w:val="00674243"/>
    <w:rsid w:val="006749F6"/>
    <w:rsid w:val="00682D26"/>
    <w:rsid w:val="00682DDB"/>
    <w:rsid w:val="006834E4"/>
    <w:rsid w:val="006856AD"/>
    <w:rsid w:val="00687D69"/>
    <w:rsid w:val="00687E4F"/>
    <w:rsid w:val="00695968"/>
    <w:rsid w:val="00695D3E"/>
    <w:rsid w:val="006A542A"/>
    <w:rsid w:val="006A7352"/>
    <w:rsid w:val="006B01AF"/>
    <w:rsid w:val="006B26FD"/>
    <w:rsid w:val="006B2A95"/>
    <w:rsid w:val="006B441C"/>
    <w:rsid w:val="006B5A71"/>
    <w:rsid w:val="006B7D0F"/>
    <w:rsid w:val="006D18CA"/>
    <w:rsid w:val="006E1C17"/>
    <w:rsid w:val="006E3D1F"/>
    <w:rsid w:val="006E4EE2"/>
    <w:rsid w:val="006E4FEE"/>
    <w:rsid w:val="006E6CC3"/>
    <w:rsid w:val="006F0200"/>
    <w:rsid w:val="006F06BF"/>
    <w:rsid w:val="006F0EE4"/>
    <w:rsid w:val="006F3E99"/>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50A51"/>
    <w:rsid w:val="007625BA"/>
    <w:rsid w:val="0076314E"/>
    <w:rsid w:val="00776BDB"/>
    <w:rsid w:val="00776FDB"/>
    <w:rsid w:val="0078575F"/>
    <w:rsid w:val="0078701F"/>
    <w:rsid w:val="00787B07"/>
    <w:rsid w:val="00790C76"/>
    <w:rsid w:val="00790CBE"/>
    <w:rsid w:val="00791F7F"/>
    <w:rsid w:val="00794722"/>
    <w:rsid w:val="00794A75"/>
    <w:rsid w:val="0079503A"/>
    <w:rsid w:val="00795469"/>
    <w:rsid w:val="00795D42"/>
    <w:rsid w:val="00796729"/>
    <w:rsid w:val="00797214"/>
    <w:rsid w:val="007A291B"/>
    <w:rsid w:val="007A671D"/>
    <w:rsid w:val="007A6BC3"/>
    <w:rsid w:val="007B01A6"/>
    <w:rsid w:val="007B1119"/>
    <w:rsid w:val="007B27D2"/>
    <w:rsid w:val="007B5929"/>
    <w:rsid w:val="007C12AA"/>
    <w:rsid w:val="007C4483"/>
    <w:rsid w:val="007C4A8E"/>
    <w:rsid w:val="007C5369"/>
    <w:rsid w:val="007C6A80"/>
    <w:rsid w:val="007D1657"/>
    <w:rsid w:val="007D47FE"/>
    <w:rsid w:val="007E39E1"/>
    <w:rsid w:val="007E4529"/>
    <w:rsid w:val="007F7DA3"/>
    <w:rsid w:val="0080366A"/>
    <w:rsid w:val="00806EDA"/>
    <w:rsid w:val="00810457"/>
    <w:rsid w:val="0081788D"/>
    <w:rsid w:val="00824C8F"/>
    <w:rsid w:val="00825470"/>
    <w:rsid w:val="00834AF0"/>
    <w:rsid w:val="00837AEB"/>
    <w:rsid w:val="00842120"/>
    <w:rsid w:val="00842220"/>
    <w:rsid w:val="008427AA"/>
    <w:rsid w:val="0084548B"/>
    <w:rsid w:val="00846B4A"/>
    <w:rsid w:val="00847A96"/>
    <w:rsid w:val="00851136"/>
    <w:rsid w:val="00852C55"/>
    <w:rsid w:val="00853280"/>
    <w:rsid w:val="0085377E"/>
    <w:rsid w:val="00854A77"/>
    <w:rsid w:val="008553DE"/>
    <w:rsid w:val="008568EA"/>
    <w:rsid w:val="008617C4"/>
    <w:rsid w:val="008619BB"/>
    <w:rsid w:val="008628CC"/>
    <w:rsid w:val="00863D15"/>
    <w:rsid w:val="00864EA6"/>
    <w:rsid w:val="00864FD8"/>
    <w:rsid w:val="008656FA"/>
    <w:rsid w:val="008659A0"/>
    <w:rsid w:val="00867018"/>
    <w:rsid w:val="00870930"/>
    <w:rsid w:val="0087258E"/>
    <w:rsid w:val="00874280"/>
    <w:rsid w:val="00875D2A"/>
    <w:rsid w:val="008774E3"/>
    <w:rsid w:val="0088144C"/>
    <w:rsid w:val="00881B53"/>
    <w:rsid w:val="00885F00"/>
    <w:rsid w:val="008949D7"/>
    <w:rsid w:val="008A2957"/>
    <w:rsid w:val="008B33E8"/>
    <w:rsid w:val="008B4DD7"/>
    <w:rsid w:val="008B4F3E"/>
    <w:rsid w:val="008C27BE"/>
    <w:rsid w:val="008C2924"/>
    <w:rsid w:val="008C60C0"/>
    <w:rsid w:val="008C6B40"/>
    <w:rsid w:val="008D02E5"/>
    <w:rsid w:val="008D1A3C"/>
    <w:rsid w:val="008D3B8A"/>
    <w:rsid w:val="008D70BC"/>
    <w:rsid w:val="008E140A"/>
    <w:rsid w:val="008E46C1"/>
    <w:rsid w:val="008E60F4"/>
    <w:rsid w:val="008F041D"/>
    <w:rsid w:val="008F130E"/>
    <w:rsid w:val="008F77B7"/>
    <w:rsid w:val="00902327"/>
    <w:rsid w:val="00907A1F"/>
    <w:rsid w:val="00910E16"/>
    <w:rsid w:val="00912B64"/>
    <w:rsid w:val="009240B2"/>
    <w:rsid w:val="00924DF1"/>
    <w:rsid w:val="00925A9D"/>
    <w:rsid w:val="00927627"/>
    <w:rsid w:val="009337F5"/>
    <w:rsid w:val="00935254"/>
    <w:rsid w:val="009358CD"/>
    <w:rsid w:val="00944040"/>
    <w:rsid w:val="00944E25"/>
    <w:rsid w:val="00945265"/>
    <w:rsid w:val="009469B5"/>
    <w:rsid w:val="009504F2"/>
    <w:rsid w:val="009513E0"/>
    <w:rsid w:val="00951601"/>
    <w:rsid w:val="00953047"/>
    <w:rsid w:val="009559AB"/>
    <w:rsid w:val="00956146"/>
    <w:rsid w:val="00965F62"/>
    <w:rsid w:val="00967728"/>
    <w:rsid w:val="00971EFD"/>
    <w:rsid w:val="009741D5"/>
    <w:rsid w:val="00977C96"/>
    <w:rsid w:val="00982FCF"/>
    <w:rsid w:val="00983FB8"/>
    <w:rsid w:val="0098565E"/>
    <w:rsid w:val="00986237"/>
    <w:rsid w:val="00986BDD"/>
    <w:rsid w:val="009906D7"/>
    <w:rsid w:val="00991AF3"/>
    <w:rsid w:val="00991BC1"/>
    <w:rsid w:val="00996943"/>
    <w:rsid w:val="00996D50"/>
    <w:rsid w:val="00997388"/>
    <w:rsid w:val="00997618"/>
    <w:rsid w:val="009A2849"/>
    <w:rsid w:val="009A5A14"/>
    <w:rsid w:val="009A73C4"/>
    <w:rsid w:val="009B012E"/>
    <w:rsid w:val="009B113A"/>
    <w:rsid w:val="009B459A"/>
    <w:rsid w:val="009C04DC"/>
    <w:rsid w:val="009C13A4"/>
    <w:rsid w:val="009C3BCA"/>
    <w:rsid w:val="009C535F"/>
    <w:rsid w:val="009D6E9C"/>
    <w:rsid w:val="009D76A9"/>
    <w:rsid w:val="009D7D2C"/>
    <w:rsid w:val="009D7E08"/>
    <w:rsid w:val="009E00AF"/>
    <w:rsid w:val="009E5B08"/>
    <w:rsid w:val="009F18EC"/>
    <w:rsid w:val="009F2043"/>
    <w:rsid w:val="009F3BC9"/>
    <w:rsid w:val="009F7A47"/>
    <w:rsid w:val="00A01741"/>
    <w:rsid w:val="00A1021E"/>
    <w:rsid w:val="00A148C5"/>
    <w:rsid w:val="00A153DB"/>
    <w:rsid w:val="00A20641"/>
    <w:rsid w:val="00A2199A"/>
    <w:rsid w:val="00A21EF1"/>
    <w:rsid w:val="00A252D5"/>
    <w:rsid w:val="00A34DA7"/>
    <w:rsid w:val="00A364CF"/>
    <w:rsid w:val="00A3761B"/>
    <w:rsid w:val="00A40490"/>
    <w:rsid w:val="00A439B9"/>
    <w:rsid w:val="00A45C23"/>
    <w:rsid w:val="00A54482"/>
    <w:rsid w:val="00A5509A"/>
    <w:rsid w:val="00A564C7"/>
    <w:rsid w:val="00A61E26"/>
    <w:rsid w:val="00A62A43"/>
    <w:rsid w:val="00A62E32"/>
    <w:rsid w:val="00A63977"/>
    <w:rsid w:val="00A65784"/>
    <w:rsid w:val="00A71464"/>
    <w:rsid w:val="00A72BC3"/>
    <w:rsid w:val="00A75808"/>
    <w:rsid w:val="00A83BEF"/>
    <w:rsid w:val="00A86730"/>
    <w:rsid w:val="00A86B19"/>
    <w:rsid w:val="00A86E08"/>
    <w:rsid w:val="00A874E7"/>
    <w:rsid w:val="00A87FB5"/>
    <w:rsid w:val="00A9048E"/>
    <w:rsid w:val="00A92727"/>
    <w:rsid w:val="00A92DA7"/>
    <w:rsid w:val="00A93F3F"/>
    <w:rsid w:val="00A96AA6"/>
    <w:rsid w:val="00AA1BB6"/>
    <w:rsid w:val="00AA3895"/>
    <w:rsid w:val="00AA4829"/>
    <w:rsid w:val="00AA68CE"/>
    <w:rsid w:val="00AB12FC"/>
    <w:rsid w:val="00AB3954"/>
    <w:rsid w:val="00AB62FF"/>
    <w:rsid w:val="00AC50E4"/>
    <w:rsid w:val="00AC55E3"/>
    <w:rsid w:val="00AD1796"/>
    <w:rsid w:val="00AD4CA9"/>
    <w:rsid w:val="00AE2231"/>
    <w:rsid w:val="00AE69A2"/>
    <w:rsid w:val="00AE75DB"/>
    <w:rsid w:val="00AE796C"/>
    <w:rsid w:val="00AE7E4B"/>
    <w:rsid w:val="00AF1317"/>
    <w:rsid w:val="00AF291B"/>
    <w:rsid w:val="00AF3626"/>
    <w:rsid w:val="00AF525C"/>
    <w:rsid w:val="00B02550"/>
    <w:rsid w:val="00B04529"/>
    <w:rsid w:val="00B13589"/>
    <w:rsid w:val="00B14752"/>
    <w:rsid w:val="00B16399"/>
    <w:rsid w:val="00B234F6"/>
    <w:rsid w:val="00B246B4"/>
    <w:rsid w:val="00B31236"/>
    <w:rsid w:val="00B42B30"/>
    <w:rsid w:val="00B43D96"/>
    <w:rsid w:val="00B452D8"/>
    <w:rsid w:val="00B458F6"/>
    <w:rsid w:val="00B50202"/>
    <w:rsid w:val="00B54DD5"/>
    <w:rsid w:val="00B559AA"/>
    <w:rsid w:val="00B576FD"/>
    <w:rsid w:val="00B61545"/>
    <w:rsid w:val="00B64878"/>
    <w:rsid w:val="00B65675"/>
    <w:rsid w:val="00B7425B"/>
    <w:rsid w:val="00B746CA"/>
    <w:rsid w:val="00B74708"/>
    <w:rsid w:val="00B765A9"/>
    <w:rsid w:val="00B81B95"/>
    <w:rsid w:val="00B83B01"/>
    <w:rsid w:val="00B84F46"/>
    <w:rsid w:val="00B853A4"/>
    <w:rsid w:val="00B85B81"/>
    <w:rsid w:val="00B86871"/>
    <w:rsid w:val="00B912CC"/>
    <w:rsid w:val="00B92FBB"/>
    <w:rsid w:val="00B9415D"/>
    <w:rsid w:val="00BA2071"/>
    <w:rsid w:val="00BA27E5"/>
    <w:rsid w:val="00BA3C89"/>
    <w:rsid w:val="00BA7D1B"/>
    <w:rsid w:val="00BA7E60"/>
    <w:rsid w:val="00BC0473"/>
    <w:rsid w:val="00BC2424"/>
    <w:rsid w:val="00BC4E6C"/>
    <w:rsid w:val="00BC6F4C"/>
    <w:rsid w:val="00BD2C78"/>
    <w:rsid w:val="00BD4C8E"/>
    <w:rsid w:val="00BD578B"/>
    <w:rsid w:val="00BD5B6C"/>
    <w:rsid w:val="00BD6119"/>
    <w:rsid w:val="00BE749A"/>
    <w:rsid w:val="00BF46E3"/>
    <w:rsid w:val="00BF69D2"/>
    <w:rsid w:val="00C018F2"/>
    <w:rsid w:val="00C06EA7"/>
    <w:rsid w:val="00C07B5F"/>
    <w:rsid w:val="00C12BED"/>
    <w:rsid w:val="00C170F4"/>
    <w:rsid w:val="00C20398"/>
    <w:rsid w:val="00C234D8"/>
    <w:rsid w:val="00C23DDD"/>
    <w:rsid w:val="00C26788"/>
    <w:rsid w:val="00C35851"/>
    <w:rsid w:val="00C406C9"/>
    <w:rsid w:val="00C5051C"/>
    <w:rsid w:val="00C55EB2"/>
    <w:rsid w:val="00C57FB4"/>
    <w:rsid w:val="00C6141D"/>
    <w:rsid w:val="00C61A6F"/>
    <w:rsid w:val="00C64254"/>
    <w:rsid w:val="00C70C97"/>
    <w:rsid w:val="00C73CD7"/>
    <w:rsid w:val="00C73FDC"/>
    <w:rsid w:val="00C74811"/>
    <w:rsid w:val="00C76BB9"/>
    <w:rsid w:val="00C772EF"/>
    <w:rsid w:val="00C826BF"/>
    <w:rsid w:val="00C82CCE"/>
    <w:rsid w:val="00C922E3"/>
    <w:rsid w:val="00C948A2"/>
    <w:rsid w:val="00C95C41"/>
    <w:rsid w:val="00CA20B5"/>
    <w:rsid w:val="00CA48FB"/>
    <w:rsid w:val="00CA5B8E"/>
    <w:rsid w:val="00CA6076"/>
    <w:rsid w:val="00CA65D2"/>
    <w:rsid w:val="00CB1C6E"/>
    <w:rsid w:val="00CC2909"/>
    <w:rsid w:val="00CC4107"/>
    <w:rsid w:val="00CC5BEF"/>
    <w:rsid w:val="00CC6777"/>
    <w:rsid w:val="00CD0230"/>
    <w:rsid w:val="00CD0541"/>
    <w:rsid w:val="00CE3472"/>
    <w:rsid w:val="00CE6A0E"/>
    <w:rsid w:val="00CF094D"/>
    <w:rsid w:val="00CF0FA7"/>
    <w:rsid w:val="00CF3B6B"/>
    <w:rsid w:val="00D00DDC"/>
    <w:rsid w:val="00D02F61"/>
    <w:rsid w:val="00D04803"/>
    <w:rsid w:val="00D10538"/>
    <w:rsid w:val="00D1125E"/>
    <w:rsid w:val="00D115A3"/>
    <w:rsid w:val="00D115F7"/>
    <w:rsid w:val="00D12389"/>
    <w:rsid w:val="00D149EB"/>
    <w:rsid w:val="00D2123D"/>
    <w:rsid w:val="00D230B7"/>
    <w:rsid w:val="00D23218"/>
    <w:rsid w:val="00D24502"/>
    <w:rsid w:val="00D258A7"/>
    <w:rsid w:val="00D274A5"/>
    <w:rsid w:val="00D32293"/>
    <w:rsid w:val="00D32E5B"/>
    <w:rsid w:val="00D353AD"/>
    <w:rsid w:val="00D3608E"/>
    <w:rsid w:val="00D36635"/>
    <w:rsid w:val="00D40240"/>
    <w:rsid w:val="00D43FA7"/>
    <w:rsid w:val="00D4635B"/>
    <w:rsid w:val="00D47ACE"/>
    <w:rsid w:val="00D5082F"/>
    <w:rsid w:val="00D55480"/>
    <w:rsid w:val="00D5653E"/>
    <w:rsid w:val="00D5774A"/>
    <w:rsid w:val="00D6715B"/>
    <w:rsid w:val="00D67524"/>
    <w:rsid w:val="00D70178"/>
    <w:rsid w:val="00D739F5"/>
    <w:rsid w:val="00D73AFA"/>
    <w:rsid w:val="00D74E2C"/>
    <w:rsid w:val="00D76C1B"/>
    <w:rsid w:val="00D84C7E"/>
    <w:rsid w:val="00D87049"/>
    <w:rsid w:val="00D920F4"/>
    <w:rsid w:val="00D93CBF"/>
    <w:rsid w:val="00D963DD"/>
    <w:rsid w:val="00D968C8"/>
    <w:rsid w:val="00D96B03"/>
    <w:rsid w:val="00DA144E"/>
    <w:rsid w:val="00DA3B78"/>
    <w:rsid w:val="00DA3B8F"/>
    <w:rsid w:val="00DA5FC2"/>
    <w:rsid w:val="00DB3B69"/>
    <w:rsid w:val="00DB4CBC"/>
    <w:rsid w:val="00DB5055"/>
    <w:rsid w:val="00DB5616"/>
    <w:rsid w:val="00DB6337"/>
    <w:rsid w:val="00DB70D4"/>
    <w:rsid w:val="00DC0858"/>
    <w:rsid w:val="00DC0CA6"/>
    <w:rsid w:val="00DC298E"/>
    <w:rsid w:val="00DD1C1D"/>
    <w:rsid w:val="00DD4909"/>
    <w:rsid w:val="00DD712C"/>
    <w:rsid w:val="00DE4E90"/>
    <w:rsid w:val="00DF2CE2"/>
    <w:rsid w:val="00DF5F45"/>
    <w:rsid w:val="00DF653F"/>
    <w:rsid w:val="00E0520C"/>
    <w:rsid w:val="00E1466B"/>
    <w:rsid w:val="00E15347"/>
    <w:rsid w:val="00E22392"/>
    <w:rsid w:val="00E25CC9"/>
    <w:rsid w:val="00E30296"/>
    <w:rsid w:val="00E32DF0"/>
    <w:rsid w:val="00E35041"/>
    <w:rsid w:val="00E42EA5"/>
    <w:rsid w:val="00E4367D"/>
    <w:rsid w:val="00E54B4A"/>
    <w:rsid w:val="00E56372"/>
    <w:rsid w:val="00E60057"/>
    <w:rsid w:val="00E61101"/>
    <w:rsid w:val="00E639D9"/>
    <w:rsid w:val="00E63EB4"/>
    <w:rsid w:val="00E672CB"/>
    <w:rsid w:val="00E679E8"/>
    <w:rsid w:val="00E74839"/>
    <w:rsid w:val="00E84288"/>
    <w:rsid w:val="00E8787F"/>
    <w:rsid w:val="00E977AF"/>
    <w:rsid w:val="00EA51F8"/>
    <w:rsid w:val="00EA5AD0"/>
    <w:rsid w:val="00EA6B3E"/>
    <w:rsid w:val="00EB1D75"/>
    <w:rsid w:val="00EB4CDE"/>
    <w:rsid w:val="00EC123F"/>
    <w:rsid w:val="00EC211C"/>
    <w:rsid w:val="00EC3E83"/>
    <w:rsid w:val="00ED04B2"/>
    <w:rsid w:val="00ED053D"/>
    <w:rsid w:val="00EE0A7C"/>
    <w:rsid w:val="00EE1CC5"/>
    <w:rsid w:val="00EE51A1"/>
    <w:rsid w:val="00EE5BA8"/>
    <w:rsid w:val="00EE6765"/>
    <w:rsid w:val="00EF0B0D"/>
    <w:rsid w:val="00EF7D86"/>
    <w:rsid w:val="00F006B5"/>
    <w:rsid w:val="00F012AB"/>
    <w:rsid w:val="00F03119"/>
    <w:rsid w:val="00F0416B"/>
    <w:rsid w:val="00F06B36"/>
    <w:rsid w:val="00F1692E"/>
    <w:rsid w:val="00F17B95"/>
    <w:rsid w:val="00F21DFC"/>
    <w:rsid w:val="00F25DBD"/>
    <w:rsid w:val="00F27B44"/>
    <w:rsid w:val="00F35FE4"/>
    <w:rsid w:val="00F42993"/>
    <w:rsid w:val="00F44EA7"/>
    <w:rsid w:val="00F46794"/>
    <w:rsid w:val="00F47525"/>
    <w:rsid w:val="00F47B64"/>
    <w:rsid w:val="00F611C6"/>
    <w:rsid w:val="00F62027"/>
    <w:rsid w:val="00F667F5"/>
    <w:rsid w:val="00F70507"/>
    <w:rsid w:val="00F72972"/>
    <w:rsid w:val="00F7379F"/>
    <w:rsid w:val="00F80A14"/>
    <w:rsid w:val="00F80D28"/>
    <w:rsid w:val="00F81658"/>
    <w:rsid w:val="00F82C5C"/>
    <w:rsid w:val="00F8539C"/>
    <w:rsid w:val="00F927D4"/>
    <w:rsid w:val="00F93CD2"/>
    <w:rsid w:val="00F972B8"/>
    <w:rsid w:val="00F97C2A"/>
    <w:rsid w:val="00FA61F7"/>
    <w:rsid w:val="00FB07FF"/>
    <w:rsid w:val="00FB1650"/>
    <w:rsid w:val="00FB365F"/>
    <w:rsid w:val="00FB41B6"/>
    <w:rsid w:val="00FC0B84"/>
    <w:rsid w:val="00FC10EB"/>
    <w:rsid w:val="00FC1DDB"/>
    <w:rsid w:val="00FC518A"/>
    <w:rsid w:val="00FC5FF0"/>
    <w:rsid w:val="00FC75DE"/>
    <w:rsid w:val="00FD1AA4"/>
    <w:rsid w:val="00FD41D3"/>
    <w:rsid w:val="00FD651D"/>
    <w:rsid w:val="00FD659F"/>
    <w:rsid w:val="00FE0D80"/>
    <w:rsid w:val="00FE10FA"/>
    <w:rsid w:val="00FE129D"/>
    <w:rsid w:val="00FE3114"/>
    <w:rsid w:val="00FE473B"/>
    <w:rsid w:val="00FE6E4C"/>
    <w:rsid w:val="00FE6E6C"/>
    <w:rsid w:val="00FE7A12"/>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2E"/>
    <w:rPr>
      <w:sz w:val="24"/>
      <w:szCs w:val="24"/>
      <w:lang w:val="en-US"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character" w:styleId="Emphasis">
    <w:name w:val="Emphasis"/>
    <w:basedOn w:val="DefaultParagraphFont"/>
    <w:uiPriority w:val="20"/>
    <w:qFormat/>
    <w:rsid w:val="008D70BC"/>
    <w:rPr>
      <w:i/>
      <w:iCs/>
    </w:rPr>
  </w:style>
  <w:style w:type="character" w:styleId="UnresolvedMention">
    <w:name w:val="Unresolved Mention"/>
    <w:basedOn w:val="DefaultParagraphFont"/>
    <w:uiPriority w:val="99"/>
    <w:semiHidden/>
    <w:unhideWhenUsed/>
    <w:rsid w:val="00C06EA7"/>
    <w:rPr>
      <w:color w:val="605E5C"/>
      <w:shd w:val="clear" w:color="auto" w:fill="E1DFDD"/>
    </w:rPr>
  </w:style>
  <w:style w:type="character" w:styleId="FollowedHyperlink">
    <w:name w:val="FollowedHyperlink"/>
    <w:basedOn w:val="DefaultParagraphFont"/>
    <w:semiHidden/>
    <w:unhideWhenUsed/>
    <w:rsid w:val="00651522"/>
    <w:rPr>
      <w:color w:val="954F72" w:themeColor="followedHyperlink"/>
      <w:u w:val="single"/>
    </w:rPr>
  </w:style>
  <w:style w:type="paragraph" w:customStyle="1" w:styleId="ql-indent-3">
    <w:name w:val="ql-indent-3"/>
    <w:basedOn w:val="Normal"/>
    <w:rsid w:val="009D6E9C"/>
    <w:pPr>
      <w:spacing w:before="100" w:beforeAutospacing="1" w:after="100" w:afterAutospacing="1"/>
    </w:pPr>
  </w:style>
  <w:style w:type="paragraph" w:customStyle="1" w:styleId="ql-indent-2">
    <w:name w:val="ql-indent-2"/>
    <w:basedOn w:val="Normal"/>
    <w:rsid w:val="007C6A80"/>
    <w:pPr>
      <w:spacing w:before="100" w:beforeAutospacing="1" w:after="100" w:afterAutospacing="1"/>
    </w:pPr>
  </w:style>
  <w:style w:type="paragraph" w:customStyle="1" w:styleId="ql-indent-1">
    <w:name w:val="ql-indent-1"/>
    <w:basedOn w:val="Normal"/>
    <w:rsid w:val="007A67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859">
      <w:bodyDiv w:val="1"/>
      <w:marLeft w:val="0"/>
      <w:marRight w:val="0"/>
      <w:marTop w:val="0"/>
      <w:marBottom w:val="0"/>
      <w:divBdr>
        <w:top w:val="none" w:sz="0" w:space="0" w:color="auto"/>
        <w:left w:val="none" w:sz="0" w:space="0" w:color="auto"/>
        <w:bottom w:val="none" w:sz="0" w:space="0" w:color="auto"/>
        <w:right w:val="none" w:sz="0" w:space="0" w:color="auto"/>
      </w:divBdr>
    </w:div>
    <w:div w:id="38287827">
      <w:bodyDiv w:val="1"/>
      <w:marLeft w:val="0"/>
      <w:marRight w:val="0"/>
      <w:marTop w:val="0"/>
      <w:marBottom w:val="0"/>
      <w:divBdr>
        <w:top w:val="none" w:sz="0" w:space="0" w:color="auto"/>
        <w:left w:val="none" w:sz="0" w:space="0" w:color="auto"/>
        <w:bottom w:val="none" w:sz="0" w:space="0" w:color="auto"/>
        <w:right w:val="none" w:sz="0" w:space="0" w:color="auto"/>
      </w:divBdr>
    </w:div>
    <w:div w:id="78984535">
      <w:bodyDiv w:val="1"/>
      <w:marLeft w:val="0"/>
      <w:marRight w:val="0"/>
      <w:marTop w:val="0"/>
      <w:marBottom w:val="0"/>
      <w:divBdr>
        <w:top w:val="none" w:sz="0" w:space="0" w:color="auto"/>
        <w:left w:val="none" w:sz="0" w:space="0" w:color="auto"/>
        <w:bottom w:val="none" w:sz="0" w:space="0" w:color="auto"/>
        <w:right w:val="none" w:sz="0" w:space="0" w:color="auto"/>
      </w:divBdr>
    </w:div>
    <w:div w:id="120539033">
      <w:bodyDiv w:val="1"/>
      <w:marLeft w:val="0"/>
      <w:marRight w:val="0"/>
      <w:marTop w:val="0"/>
      <w:marBottom w:val="0"/>
      <w:divBdr>
        <w:top w:val="none" w:sz="0" w:space="0" w:color="auto"/>
        <w:left w:val="none" w:sz="0" w:space="0" w:color="auto"/>
        <w:bottom w:val="none" w:sz="0" w:space="0" w:color="auto"/>
        <w:right w:val="none" w:sz="0" w:space="0" w:color="auto"/>
      </w:divBdr>
    </w:div>
    <w:div w:id="169760081">
      <w:bodyDiv w:val="1"/>
      <w:marLeft w:val="0"/>
      <w:marRight w:val="0"/>
      <w:marTop w:val="0"/>
      <w:marBottom w:val="0"/>
      <w:divBdr>
        <w:top w:val="none" w:sz="0" w:space="0" w:color="auto"/>
        <w:left w:val="none" w:sz="0" w:space="0" w:color="auto"/>
        <w:bottom w:val="none" w:sz="0" w:space="0" w:color="auto"/>
        <w:right w:val="none" w:sz="0" w:space="0" w:color="auto"/>
      </w:divBdr>
    </w:div>
    <w:div w:id="201940324">
      <w:bodyDiv w:val="1"/>
      <w:marLeft w:val="0"/>
      <w:marRight w:val="0"/>
      <w:marTop w:val="0"/>
      <w:marBottom w:val="0"/>
      <w:divBdr>
        <w:top w:val="none" w:sz="0" w:space="0" w:color="auto"/>
        <w:left w:val="none" w:sz="0" w:space="0" w:color="auto"/>
        <w:bottom w:val="none" w:sz="0" w:space="0" w:color="auto"/>
        <w:right w:val="none" w:sz="0" w:space="0" w:color="auto"/>
      </w:divBdr>
    </w:div>
    <w:div w:id="254246659">
      <w:bodyDiv w:val="1"/>
      <w:marLeft w:val="0"/>
      <w:marRight w:val="0"/>
      <w:marTop w:val="0"/>
      <w:marBottom w:val="0"/>
      <w:divBdr>
        <w:top w:val="none" w:sz="0" w:space="0" w:color="auto"/>
        <w:left w:val="none" w:sz="0" w:space="0" w:color="auto"/>
        <w:bottom w:val="none" w:sz="0" w:space="0" w:color="auto"/>
        <w:right w:val="none" w:sz="0" w:space="0" w:color="auto"/>
      </w:divBdr>
    </w:div>
    <w:div w:id="298733900">
      <w:bodyDiv w:val="1"/>
      <w:marLeft w:val="0"/>
      <w:marRight w:val="0"/>
      <w:marTop w:val="0"/>
      <w:marBottom w:val="0"/>
      <w:divBdr>
        <w:top w:val="none" w:sz="0" w:space="0" w:color="auto"/>
        <w:left w:val="none" w:sz="0" w:space="0" w:color="auto"/>
        <w:bottom w:val="none" w:sz="0" w:space="0" w:color="auto"/>
        <w:right w:val="none" w:sz="0" w:space="0" w:color="auto"/>
      </w:divBdr>
    </w:div>
    <w:div w:id="474687579">
      <w:bodyDiv w:val="1"/>
      <w:marLeft w:val="0"/>
      <w:marRight w:val="0"/>
      <w:marTop w:val="0"/>
      <w:marBottom w:val="0"/>
      <w:divBdr>
        <w:top w:val="none" w:sz="0" w:space="0" w:color="auto"/>
        <w:left w:val="none" w:sz="0" w:space="0" w:color="auto"/>
        <w:bottom w:val="none" w:sz="0" w:space="0" w:color="auto"/>
        <w:right w:val="none" w:sz="0" w:space="0" w:color="auto"/>
      </w:divBdr>
    </w:div>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604118643">
      <w:bodyDiv w:val="1"/>
      <w:marLeft w:val="0"/>
      <w:marRight w:val="0"/>
      <w:marTop w:val="0"/>
      <w:marBottom w:val="0"/>
      <w:divBdr>
        <w:top w:val="none" w:sz="0" w:space="0" w:color="auto"/>
        <w:left w:val="none" w:sz="0" w:space="0" w:color="auto"/>
        <w:bottom w:val="none" w:sz="0" w:space="0" w:color="auto"/>
        <w:right w:val="none" w:sz="0" w:space="0" w:color="auto"/>
      </w:divBdr>
    </w:div>
    <w:div w:id="631256937">
      <w:bodyDiv w:val="1"/>
      <w:marLeft w:val="0"/>
      <w:marRight w:val="0"/>
      <w:marTop w:val="0"/>
      <w:marBottom w:val="0"/>
      <w:divBdr>
        <w:top w:val="none" w:sz="0" w:space="0" w:color="auto"/>
        <w:left w:val="none" w:sz="0" w:space="0" w:color="auto"/>
        <w:bottom w:val="none" w:sz="0" w:space="0" w:color="auto"/>
        <w:right w:val="none" w:sz="0" w:space="0" w:color="auto"/>
      </w:divBdr>
    </w:div>
    <w:div w:id="696547251">
      <w:bodyDiv w:val="1"/>
      <w:marLeft w:val="0"/>
      <w:marRight w:val="0"/>
      <w:marTop w:val="0"/>
      <w:marBottom w:val="0"/>
      <w:divBdr>
        <w:top w:val="none" w:sz="0" w:space="0" w:color="auto"/>
        <w:left w:val="none" w:sz="0" w:space="0" w:color="auto"/>
        <w:bottom w:val="none" w:sz="0" w:space="0" w:color="auto"/>
        <w:right w:val="none" w:sz="0" w:space="0" w:color="auto"/>
      </w:divBdr>
    </w:div>
    <w:div w:id="714736118">
      <w:bodyDiv w:val="1"/>
      <w:marLeft w:val="0"/>
      <w:marRight w:val="0"/>
      <w:marTop w:val="0"/>
      <w:marBottom w:val="0"/>
      <w:divBdr>
        <w:top w:val="none" w:sz="0" w:space="0" w:color="auto"/>
        <w:left w:val="none" w:sz="0" w:space="0" w:color="auto"/>
        <w:bottom w:val="none" w:sz="0" w:space="0" w:color="auto"/>
        <w:right w:val="none" w:sz="0" w:space="0" w:color="auto"/>
      </w:divBdr>
    </w:div>
    <w:div w:id="778140717">
      <w:bodyDiv w:val="1"/>
      <w:marLeft w:val="0"/>
      <w:marRight w:val="0"/>
      <w:marTop w:val="0"/>
      <w:marBottom w:val="0"/>
      <w:divBdr>
        <w:top w:val="none" w:sz="0" w:space="0" w:color="auto"/>
        <w:left w:val="none" w:sz="0" w:space="0" w:color="auto"/>
        <w:bottom w:val="none" w:sz="0" w:space="0" w:color="auto"/>
        <w:right w:val="none" w:sz="0" w:space="0" w:color="auto"/>
      </w:divBdr>
    </w:div>
    <w:div w:id="81881047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95068">
      <w:bodyDiv w:val="1"/>
      <w:marLeft w:val="0"/>
      <w:marRight w:val="0"/>
      <w:marTop w:val="0"/>
      <w:marBottom w:val="0"/>
      <w:divBdr>
        <w:top w:val="none" w:sz="0" w:space="0" w:color="auto"/>
        <w:left w:val="none" w:sz="0" w:space="0" w:color="auto"/>
        <w:bottom w:val="none" w:sz="0" w:space="0" w:color="auto"/>
        <w:right w:val="none" w:sz="0" w:space="0" w:color="auto"/>
      </w:divBdr>
    </w:div>
    <w:div w:id="1145859375">
      <w:bodyDiv w:val="1"/>
      <w:marLeft w:val="0"/>
      <w:marRight w:val="0"/>
      <w:marTop w:val="0"/>
      <w:marBottom w:val="0"/>
      <w:divBdr>
        <w:top w:val="none" w:sz="0" w:space="0" w:color="auto"/>
        <w:left w:val="none" w:sz="0" w:space="0" w:color="auto"/>
        <w:bottom w:val="none" w:sz="0" w:space="0" w:color="auto"/>
        <w:right w:val="none" w:sz="0" w:space="0" w:color="auto"/>
      </w:divBdr>
    </w:div>
    <w:div w:id="1271015385">
      <w:bodyDiv w:val="1"/>
      <w:marLeft w:val="0"/>
      <w:marRight w:val="0"/>
      <w:marTop w:val="0"/>
      <w:marBottom w:val="0"/>
      <w:divBdr>
        <w:top w:val="none" w:sz="0" w:space="0" w:color="auto"/>
        <w:left w:val="none" w:sz="0" w:space="0" w:color="auto"/>
        <w:bottom w:val="none" w:sz="0" w:space="0" w:color="auto"/>
        <w:right w:val="none" w:sz="0" w:space="0" w:color="auto"/>
      </w:divBdr>
    </w:div>
    <w:div w:id="1376348654">
      <w:bodyDiv w:val="1"/>
      <w:marLeft w:val="0"/>
      <w:marRight w:val="0"/>
      <w:marTop w:val="0"/>
      <w:marBottom w:val="0"/>
      <w:divBdr>
        <w:top w:val="none" w:sz="0" w:space="0" w:color="auto"/>
        <w:left w:val="none" w:sz="0" w:space="0" w:color="auto"/>
        <w:bottom w:val="none" w:sz="0" w:space="0" w:color="auto"/>
        <w:right w:val="none" w:sz="0" w:space="0" w:color="auto"/>
      </w:divBdr>
    </w:div>
    <w:div w:id="1406026980">
      <w:bodyDiv w:val="1"/>
      <w:marLeft w:val="0"/>
      <w:marRight w:val="0"/>
      <w:marTop w:val="0"/>
      <w:marBottom w:val="0"/>
      <w:divBdr>
        <w:top w:val="none" w:sz="0" w:space="0" w:color="auto"/>
        <w:left w:val="none" w:sz="0" w:space="0" w:color="auto"/>
        <w:bottom w:val="none" w:sz="0" w:space="0" w:color="auto"/>
        <w:right w:val="none" w:sz="0" w:space="0" w:color="auto"/>
      </w:divBdr>
    </w:div>
    <w:div w:id="1479221986">
      <w:bodyDiv w:val="1"/>
      <w:marLeft w:val="0"/>
      <w:marRight w:val="0"/>
      <w:marTop w:val="0"/>
      <w:marBottom w:val="0"/>
      <w:divBdr>
        <w:top w:val="none" w:sz="0" w:space="0" w:color="auto"/>
        <w:left w:val="none" w:sz="0" w:space="0" w:color="auto"/>
        <w:bottom w:val="none" w:sz="0" w:space="0" w:color="auto"/>
        <w:right w:val="none" w:sz="0" w:space="0" w:color="auto"/>
      </w:divBdr>
    </w:div>
    <w:div w:id="1517309080">
      <w:bodyDiv w:val="1"/>
      <w:marLeft w:val="0"/>
      <w:marRight w:val="0"/>
      <w:marTop w:val="0"/>
      <w:marBottom w:val="0"/>
      <w:divBdr>
        <w:top w:val="none" w:sz="0" w:space="0" w:color="auto"/>
        <w:left w:val="none" w:sz="0" w:space="0" w:color="auto"/>
        <w:bottom w:val="none" w:sz="0" w:space="0" w:color="auto"/>
        <w:right w:val="none" w:sz="0" w:space="0" w:color="auto"/>
      </w:divBdr>
    </w:div>
    <w:div w:id="1522891462">
      <w:bodyDiv w:val="1"/>
      <w:marLeft w:val="0"/>
      <w:marRight w:val="0"/>
      <w:marTop w:val="0"/>
      <w:marBottom w:val="0"/>
      <w:divBdr>
        <w:top w:val="none" w:sz="0" w:space="0" w:color="auto"/>
        <w:left w:val="none" w:sz="0" w:space="0" w:color="auto"/>
        <w:bottom w:val="none" w:sz="0" w:space="0" w:color="auto"/>
        <w:right w:val="none" w:sz="0" w:space="0" w:color="auto"/>
      </w:divBdr>
    </w:div>
    <w:div w:id="1549955902">
      <w:bodyDiv w:val="1"/>
      <w:marLeft w:val="0"/>
      <w:marRight w:val="0"/>
      <w:marTop w:val="0"/>
      <w:marBottom w:val="0"/>
      <w:divBdr>
        <w:top w:val="none" w:sz="0" w:space="0" w:color="auto"/>
        <w:left w:val="none" w:sz="0" w:space="0" w:color="auto"/>
        <w:bottom w:val="none" w:sz="0" w:space="0" w:color="auto"/>
        <w:right w:val="none" w:sz="0" w:space="0" w:color="auto"/>
      </w:divBdr>
    </w:div>
    <w:div w:id="1625967906">
      <w:bodyDiv w:val="1"/>
      <w:marLeft w:val="0"/>
      <w:marRight w:val="0"/>
      <w:marTop w:val="0"/>
      <w:marBottom w:val="0"/>
      <w:divBdr>
        <w:top w:val="none" w:sz="0" w:space="0" w:color="auto"/>
        <w:left w:val="none" w:sz="0" w:space="0" w:color="auto"/>
        <w:bottom w:val="none" w:sz="0" w:space="0" w:color="auto"/>
        <w:right w:val="none" w:sz="0" w:space="0" w:color="auto"/>
      </w:divBdr>
    </w:div>
    <w:div w:id="1634747138">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 w:id="1720475159">
      <w:bodyDiv w:val="1"/>
      <w:marLeft w:val="0"/>
      <w:marRight w:val="0"/>
      <w:marTop w:val="0"/>
      <w:marBottom w:val="0"/>
      <w:divBdr>
        <w:top w:val="none" w:sz="0" w:space="0" w:color="auto"/>
        <w:left w:val="none" w:sz="0" w:space="0" w:color="auto"/>
        <w:bottom w:val="none" w:sz="0" w:space="0" w:color="auto"/>
        <w:right w:val="none" w:sz="0" w:space="0" w:color="auto"/>
      </w:divBdr>
    </w:div>
    <w:div w:id="1737513490">
      <w:bodyDiv w:val="1"/>
      <w:marLeft w:val="0"/>
      <w:marRight w:val="0"/>
      <w:marTop w:val="0"/>
      <w:marBottom w:val="0"/>
      <w:divBdr>
        <w:top w:val="none" w:sz="0" w:space="0" w:color="auto"/>
        <w:left w:val="none" w:sz="0" w:space="0" w:color="auto"/>
        <w:bottom w:val="none" w:sz="0" w:space="0" w:color="auto"/>
        <w:right w:val="none" w:sz="0" w:space="0" w:color="auto"/>
      </w:divBdr>
    </w:div>
    <w:div w:id="1749617027">
      <w:bodyDiv w:val="1"/>
      <w:marLeft w:val="0"/>
      <w:marRight w:val="0"/>
      <w:marTop w:val="0"/>
      <w:marBottom w:val="0"/>
      <w:divBdr>
        <w:top w:val="none" w:sz="0" w:space="0" w:color="auto"/>
        <w:left w:val="none" w:sz="0" w:space="0" w:color="auto"/>
        <w:bottom w:val="none" w:sz="0" w:space="0" w:color="auto"/>
        <w:right w:val="none" w:sz="0" w:space="0" w:color="auto"/>
      </w:divBdr>
    </w:div>
    <w:div w:id="1769233334">
      <w:bodyDiv w:val="1"/>
      <w:marLeft w:val="0"/>
      <w:marRight w:val="0"/>
      <w:marTop w:val="0"/>
      <w:marBottom w:val="0"/>
      <w:divBdr>
        <w:top w:val="none" w:sz="0" w:space="0" w:color="auto"/>
        <w:left w:val="none" w:sz="0" w:space="0" w:color="auto"/>
        <w:bottom w:val="none" w:sz="0" w:space="0" w:color="auto"/>
        <w:right w:val="none" w:sz="0" w:space="0" w:color="auto"/>
      </w:divBdr>
    </w:div>
    <w:div w:id="1788043269">
      <w:bodyDiv w:val="1"/>
      <w:marLeft w:val="0"/>
      <w:marRight w:val="0"/>
      <w:marTop w:val="0"/>
      <w:marBottom w:val="0"/>
      <w:divBdr>
        <w:top w:val="none" w:sz="0" w:space="0" w:color="auto"/>
        <w:left w:val="none" w:sz="0" w:space="0" w:color="auto"/>
        <w:bottom w:val="none" w:sz="0" w:space="0" w:color="auto"/>
        <w:right w:val="none" w:sz="0" w:space="0" w:color="auto"/>
      </w:divBdr>
      <w:divsChild>
        <w:div w:id="1081147895">
          <w:marLeft w:val="0"/>
          <w:marRight w:val="0"/>
          <w:marTop w:val="0"/>
          <w:marBottom w:val="0"/>
          <w:divBdr>
            <w:top w:val="none" w:sz="0" w:space="0" w:color="auto"/>
            <w:left w:val="none" w:sz="0" w:space="0" w:color="auto"/>
            <w:bottom w:val="none" w:sz="0" w:space="0" w:color="auto"/>
            <w:right w:val="none" w:sz="0" w:space="0" w:color="auto"/>
          </w:divBdr>
        </w:div>
      </w:divsChild>
    </w:div>
    <w:div w:id="1788890613">
      <w:bodyDiv w:val="1"/>
      <w:marLeft w:val="0"/>
      <w:marRight w:val="0"/>
      <w:marTop w:val="0"/>
      <w:marBottom w:val="0"/>
      <w:divBdr>
        <w:top w:val="none" w:sz="0" w:space="0" w:color="auto"/>
        <w:left w:val="none" w:sz="0" w:space="0" w:color="auto"/>
        <w:bottom w:val="none" w:sz="0" w:space="0" w:color="auto"/>
        <w:right w:val="none" w:sz="0" w:space="0" w:color="auto"/>
      </w:divBdr>
    </w:div>
    <w:div w:id="1826046392">
      <w:bodyDiv w:val="1"/>
      <w:marLeft w:val="0"/>
      <w:marRight w:val="0"/>
      <w:marTop w:val="0"/>
      <w:marBottom w:val="0"/>
      <w:divBdr>
        <w:top w:val="none" w:sz="0" w:space="0" w:color="auto"/>
        <w:left w:val="none" w:sz="0" w:space="0" w:color="auto"/>
        <w:bottom w:val="none" w:sz="0" w:space="0" w:color="auto"/>
        <w:right w:val="none" w:sz="0" w:space="0" w:color="auto"/>
      </w:divBdr>
    </w:div>
    <w:div w:id="1875775019">
      <w:bodyDiv w:val="1"/>
      <w:marLeft w:val="0"/>
      <w:marRight w:val="0"/>
      <w:marTop w:val="0"/>
      <w:marBottom w:val="0"/>
      <w:divBdr>
        <w:top w:val="none" w:sz="0" w:space="0" w:color="auto"/>
        <w:left w:val="none" w:sz="0" w:space="0" w:color="auto"/>
        <w:bottom w:val="none" w:sz="0" w:space="0" w:color="auto"/>
        <w:right w:val="none" w:sz="0" w:space="0" w:color="auto"/>
      </w:divBdr>
    </w:div>
    <w:div w:id="2024815633">
      <w:bodyDiv w:val="1"/>
      <w:marLeft w:val="0"/>
      <w:marRight w:val="0"/>
      <w:marTop w:val="0"/>
      <w:marBottom w:val="0"/>
      <w:divBdr>
        <w:top w:val="none" w:sz="0" w:space="0" w:color="auto"/>
        <w:left w:val="none" w:sz="0" w:space="0" w:color="auto"/>
        <w:bottom w:val="none" w:sz="0" w:space="0" w:color="auto"/>
        <w:right w:val="none" w:sz="0" w:space="0" w:color="auto"/>
      </w:divBdr>
    </w:div>
    <w:div w:id="20817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ducation@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9/258/96/PDF/G1925896.pdf?OpenElement" TargetMode="External"/><Relationship Id="rId13" Type="http://schemas.openxmlformats.org/officeDocument/2006/relationships/hyperlink" Target="https://www.refworld.org/docid/484901281a.html" TargetMode="External"/><Relationship Id="rId18" Type="http://schemas.openxmlformats.org/officeDocument/2006/relationships/hyperlink" Target="https://www.ohchr.org/en/special-procedures/sr-education/country-visits" TargetMode="External"/><Relationship Id="rId3" Type="http://schemas.openxmlformats.org/officeDocument/2006/relationships/hyperlink" Target="https://www.etemadonline.com/fa/tiny/news-528193" TargetMode="External"/><Relationship Id="rId21" Type="http://schemas.openxmlformats.org/officeDocument/2006/relationships/hyperlink" Target="https://rc.majlis.ir/fa/law/show/805637" TargetMode="External"/><Relationship Id="rId7" Type="http://schemas.openxmlformats.org/officeDocument/2006/relationships/hyperlink" Target="https://rc.majlis.ir/fa/legal_draft/show/1742989" TargetMode="External"/><Relationship Id="rId12" Type="http://schemas.openxmlformats.org/officeDocument/2006/relationships/hyperlink" Target="https://irna.ir/xjBQZG" TargetMode="External"/><Relationship Id="rId17" Type="http://schemas.openxmlformats.org/officeDocument/2006/relationships/hyperlink" Target="https://irna.ir/xjw35L" TargetMode="External"/><Relationship Id="rId2" Type="http://schemas.openxmlformats.org/officeDocument/2006/relationships/hyperlink" Target="https://bit.ly/3vRhR1m" TargetMode="External"/><Relationship Id="rId16" Type="http://schemas.openxmlformats.org/officeDocument/2006/relationships/hyperlink" Target="https://www.fdd.org/analysis/2022/10/24/iran-using-minors-to-suppress-protests-in-iran/" TargetMode="External"/><Relationship Id="rId20" Type="http://schemas.openxmlformats.org/officeDocument/2006/relationships/hyperlink" Target="https://www.ohchr.org/en/press-briefing-notes/2022/10/iran-protests-reports-child-deaths-detentions-are-deeply-worrying" TargetMode="External"/><Relationship Id="rId1" Type="http://schemas.openxmlformats.org/officeDocument/2006/relationships/hyperlink" Target="https://t.me/kashowra/2401" TargetMode="External"/><Relationship Id="rId6" Type="http://schemas.openxmlformats.org/officeDocument/2006/relationships/hyperlink" Target="https://qavanin.ir/Law/PrintText/286584" TargetMode="External"/><Relationship Id="rId11" Type="http://schemas.openxmlformats.org/officeDocument/2006/relationships/hyperlink" Target="https://documents-dds-ny.un.org/doc/UNDOC/GEN/G14/138/81/PDF/G1413881.pdf?OpenElement" TargetMode="External"/><Relationship Id="rId5" Type="http://schemas.openxmlformats.org/officeDocument/2006/relationships/hyperlink" Target="https://documents-dds-ny.un.org/doc/UNDOC/GEN/G19/258/96/PDF/G1925896.pdf?OpenElement" TargetMode="External"/><Relationship Id="rId15" Type="http://schemas.openxmlformats.org/officeDocument/2006/relationships/hyperlink" Target="https://www.instagram.com/p/CO5kSmkhMKX/" TargetMode="External"/><Relationship Id="rId10" Type="http://schemas.openxmlformats.org/officeDocument/2006/relationships/hyperlink" Target="https://sccr.ir/Files/6609.pdf" TargetMode="External"/><Relationship Id="rId19" Type="http://schemas.openxmlformats.org/officeDocument/2006/relationships/hyperlink" Target="https://spcommreports.ohchr.org/Tmsearch/TMDocuments" TargetMode="External"/><Relationship Id="rId4" Type="http://schemas.openxmlformats.org/officeDocument/2006/relationships/hyperlink" Target="https://impactiran.org/wp-content/uploads/2019/10/UPR34_Iran_FactSheet_Ethnic.Minorities.pdf" TargetMode="External"/><Relationship Id="rId9" Type="http://schemas.openxmlformats.org/officeDocument/2006/relationships/hyperlink" Target="https://impactiran.org/wp-content/uploads/2019/10/UPR34_Iran_FactSheet_Religious_Minorities_v.2.pdf" TargetMode="External"/><Relationship Id="rId14" Type="http://schemas.openxmlformats.org/officeDocument/2006/relationships/hyperlink" Target="https://www.instagram.com/p/CPVyof7hBzf/" TargetMode="External"/><Relationship Id="rId22" Type="http://schemas.openxmlformats.org/officeDocument/2006/relationships/hyperlink" Target="https://sccr.ir/news/18268/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customXml/itemProps2.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13278</Characters>
  <Application>Microsoft Office Word</Application>
  <DocSecurity>4</DocSecurity>
  <Lines>110</Lines>
  <Paragraphs>31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15769</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2023-02-01T13:05:00Z</dcterms:created>
  <dcterms:modified xsi:type="dcterms:W3CDTF">2023-02-01T13:05:00Z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