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3997" w14:textId="30B39048" w:rsidR="00403B17" w:rsidRPr="00F53A01" w:rsidRDefault="00677C76" w:rsidP="00694498">
      <w:pPr>
        <w:spacing w:after="0" w:line="360" w:lineRule="auto"/>
        <w:jc w:val="right"/>
        <w:rPr>
          <w:rFonts w:ascii="Arial" w:eastAsia="Arial" w:hAnsi="Arial" w:cs="Arial"/>
          <w:b/>
          <w:sz w:val="23"/>
          <w:szCs w:val="23"/>
        </w:rPr>
      </w:pPr>
      <w:r w:rsidRPr="00F53A01">
        <w:rPr>
          <w:rFonts w:ascii="Arial" w:eastAsia="Arial" w:hAnsi="Arial" w:cs="Arial"/>
          <w:b/>
          <w:sz w:val="23"/>
          <w:szCs w:val="23"/>
        </w:rPr>
        <w:t xml:space="preserve">CABA, </w:t>
      </w:r>
      <w:r w:rsidR="008A1BA1" w:rsidRPr="00F53A01">
        <w:rPr>
          <w:rFonts w:ascii="Arial" w:eastAsia="Arial" w:hAnsi="Arial" w:cs="Arial"/>
          <w:b/>
          <w:sz w:val="23"/>
          <w:szCs w:val="23"/>
        </w:rPr>
        <w:t>1</w:t>
      </w:r>
      <w:r w:rsidR="00E55417" w:rsidRPr="00F53A01">
        <w:rPr>
          <w:rFonts w:ascii="Arial" w:eastAsia="Arial" w:hAnsi="Arial" w:cs="Arial"/>
          <w:b/>
          <w:sz w:val="23"/>
          <w:szCs w:val="23"/>
        </w:rPr>
        <w:t>1</w:t>
      </w:r>
      <w:r w:rsidRPr="00F53A01">
        <w:rPr>
          <w:rFonts w:ascii="Arial" w:eastAsia="Arial" w:hAnsi="Arial" w:cs="Arial"/>
          <w:b/>
          <w:sz w:val="23"/>
          <w:szCs w:val="23"/>
        </w:rPr>
        <w:t xml:space="preserve"> de enero de 2023.</w:t>
      </w:r>
    </w:p>
    <w:p w14:paraId="01C32CA0" w14:textId="77777777" w:rsidR="00403B17" w:rsidRPr="00F53A01" w:rsidRDefault="00403B17" w:rsidP="00694498">
      <w:pPr>
        <w:spacing w:after="0" w:line="360" w:lineRule="auto"/>
        <w:jc w:val="both"/>
        <w:rPr>
          <w:rFonts w:ascii="Arial" w:eastAsia="Arial" w:hAnsi="Arial" w:cs="Arial"/>
          <w:b/>
          <w:sz w:val="23"/>
          <w:szCs w:val="23"/>
        </w:rPr>
      </w:pPr>
    </w:p>
    <w:p w14:paraId="3793B6A4" w14:textId="599DEEFA" w:rsidR="00403B17" w:rsidRPr="00F53A01" w:rsidRDefault="00677C76" w:rsidP="00694498">
      <w:pPr>
        <w:spacing w:after="0" w:line="360" w:lineRule="auto"/>
        <w:jc w:val="both"/>
        <w:rPr>
          <w:rFonts w:ascii="Arial" w:eastAsia="Arial" w:hAnsi="Arial" w:cs="Arial"/>
          <w:b/>
          <w:sz w:val="23"/>
          <w:szCs w:val="23"/>
        </w:rPr>
      </w:pPr>
      <w:r w:rsidRPr="00F53A01">
        <w:rPr>
          <w:rFonts w:ascii="Arial" w:eastAsia="Arial" w:hAnsi="Arial" w:cs="Arial"/>
          <w:b/>
          <w:sz w:val="23"/>
          <w:szCs w:val="23"/>
        </w:rPr>
        <w:t>Documento elaborado por el Ministerio Público de la Defensa de la Ciudad Autónoma de Buenos Aires</w:t>
      </w:r>
      <w:r w:rsidRPr="00F53A01">
        <w:rPr>
          <w:rFonts w:ascii="Arial" w:eastAsia="Arial" w:hAnsi="Arial" w:cs="Arial"/>
          <w:sz w:val="23"/>
          <w:szCs w:val="23"/>
          <w:vertAlign w:val="superscript"/>
        </w:rPr>
        <w:footnoteReference w:id="1"/>
      </w:r>
      <w:r w:rsidRPr="00F53A01">
        <w:rPr>
          <w:rFonts w:ascii="Arial" w:eastAsia="Arial" w:hAnsi="Arial" w:cs="Arial"/>
          <w:b/>
          <w:sz w:val="23"/>
          <w:szCs w:val="23"/>
        </w:rPr>
        <w:t>, en respuesta al llamado a contribuciones sobre el derecho a la educación, avances y desafíos</w:t>
      </w:r>
      <w:r w:rsidR="00694498" w:rsidRPr="00F53A01">
        <w:rPr>
          <w:rFonts w:ascii="Arial" w:eastAsia="Arial" w:hAnsi="Arial" w:cs="Arial"/>
          <w:b/>
          <w:sz w:val="23"/>
          <w:szCs w:val="23"/>
        </w:rPr>
        <w:t xml:space="preserve"> de la Relatora Especial Farida Shaheed. </w:t>
      </w:r>
    </w:p>
    <w:p w14:paraId="0BCED731" w14:textId="77777777" w:rsidR="00403B17" w:rsidRPr="00F53A01" w:rsidRDefault="00403B17" w:rsidP="00694498">
      <w:pPr>
        <w:pBdr>
          <w:top w:val="nil"/>
          <w:left w:val="nil"/>
          <w:bottom w:val="nil"/>
          <w:right w:val="nil"/>
          <w:between w:val="nil"/>
        </w:pBdr>
        <w:shd w:val="clear" w:color="auto" w:fill="FFFFFF"/>
        <w:spacing w:after="0" w:line="360" w:lineRule="auto"/>
        <w:jc w:val="both"/>
        <w:rPr>
          <w:rFonts w:ascii="Arial" w:eastAsia="Arial" w:hAnsi="Arial" w:cs="Arial"/>
          <w:sz w:val="23"/>
          <w:szCs w:val="23"/>
        </w:rPr>
      </w:pPr>
    </w:p>
    <w:p w14:paraId="19221A24" w14:textId="59802EE2" w:rsidR="00403B17" w:rsidRPr="00F53A01" w:rsidRDefault="00677C76" w:rsidP="00460EC9">
      <w:pPr>
        <w:pStyle w:val="ListParagraph"/>
        <w:numPr>
          <w:ilvl w:val="0"/>
          <w:numId w:val="4"/>
        </w:numPr>
        <w:shd w:val="clear" w:color="auto" w:fill="FFFFFF"/>
        <w:spacing w:after="0" w:line="360" w:lineRule="auto"/>
        <w:ind w:left="0" w:firstLine="0"/>
        <w:jc w:val="both"/>
        <w:rPr>
          <w:rFonts w:ascii="Arial" w:eastAsia="Arial" w:hAnsi="Arial" w:cs="Arial"/>
          <w:sz w:val="23"/>
          <w:szCs w:val="23"/>
        </w:rPr>
      </w:pPr>
      <w:r w:rsidRPr="00F53A01">
        <w:rPr>
          <w:rFonts w:ascii="Arial" w:eastAsia="Arial" w:hAnsi="Arial" w:cs="Arial"/>
          <w:sz w:val="23"/>
          <w:szCs w:val="23"/>
        </w:rPr>
        <w:t>El derecho a la educación cuenta con una importante protección normativa</w:t>
      </w:r>
      <w:r w:rsidR="005C6343" w:rsidRPr="00F53A01">
        <w:rPr>
          <w:rFonts w:ascii="Arial" w:eastAsia="Arial" w:hAnsi="Arial" w:cs="Arial"/>
          <w:sz w:val="23"/>
          <w:szCs w:val="23"/>
        </w:rPr>
        <w:t xml:space="preserve"> </w:t>
      </w:r>
      <w:r w:rsidRPr="00F53A01">
        <w:rPr>
          <w:rFonts w:ascii="Arial" w:eastAsia="Arial" w:hAnsi="Arial" w:cs="Arial"/>
          <w:sz w:val="23"/>
          <w:szCs w:val="23"/>
        </w:rPr>
        <w:t xml:space="preserve">convencional y </w:t>
      </w:r>
      <w:r w:rsidR="00DF4441" w:rsidRPr="00F53A01">
        <w:rPr>
          <w:rFonts w:ascii="Arial" w:eastAsia="Arial" w:hAnsi="Arial" w:cs="Arial"/>
          <w:sz w:val="23"/>
          <w:szCs w:val="23"/>
        </w:rPr>
        <w:t>constitucional nacional y local</w:t>
      </w:r>
      <w:r w:rsidRPr="00F53A01">
        <w:rPr>
          <w:rFonts w:ascii="Arial" w:hAnsi="Arial" w:cs="Arial"/>
          <w:sz w:val="23"/>
          <w:szCs w:val="23"/>
          <w:vertAlign w:val="superscript"/>
        </w:rPr>
        <w:footnoteReference w:id="2"/>
      </w:r>
      <w:r w:rsidR="00DF4441" w:rsidRPr="00F53A01">
        <w:rPr>
          <w:rFonts w:ascii="Arial" w:eastAsia="Arial" w:hAnsi="Arial" w:cs="Arial"/>
          <w:sz w:val="23"/>
          <w:szCs w:val="23"/>
        </w:rPr>
        <w:t>.</w:t>
      </w:r>
      <w:r w:rsidRPr="00F53A01">
        <w:rPr>
          <w:rFonts w:ascii="Arial" w:eastAsia="Arial" w:hAnsi="Arial" w:cs="Arial"/>
          <w:sz w:val="23"/>
          <w:szCs w:val="23"/>
        </w:rPr>
        <w:t xml:space="preserve"> </w:t>
      </w:r>
      <w:r w:rsidR="00694498" w:rsidRPr="00F53A01">
        <w:rPr>
          <w:rFonts w:ascii="Arial" w:eastAsia="Arial" w:hAnsi="Arial" w:cs="Arial"/>
          <w:sz w:val="23"/>
          <w:szCs w:val="23"/>
        </w:rPr>
        <w:t xml:space="preserve">Sin embargo existe una importante brecha entre el reconocimiento de derechos, el acceso a los mismos y las políticas públicas educativas.  </w:t>
      </w:r>
    </w:p>
    <w:p w14:paraId="4C51986A" w14:textId="77777777" w:rsidR="00403B17" w:rsidRPr="00F53A01" w:rsidRDefault="00677C76" w:rsidP="00694498">
      <w:pPr>
        <w:shd w:val="clear" w:color="auto" w:fill="FFFFFF"/>
        <w:spacing w:after="0" w:line="360" w:lineRule="auto"/>
        <w:jc w:val="both"/>
        <w:rPr>
          <w:rFonts w:ascii="Arial" w:eastAsia="Arial" w:hAnsi="Arial" w:cs="Arial"/>
          <w:sz w:val="23"/>
          <w:szCs w:val="23"/>
        </w:rPr>
      </w:pPr>
      <w:r w:rsidRPr="00F53A01">
        <w:rPr>
          <w:rFonts w:ascii="Arial" w:eastAsia="Arial" w:hAnsi="Arial" w:cs="Arial"/>
          <w:sz w:val="23"/>
          <w:szCs w:val="23"/>
        </w:rPr>
        <w:t xml:space="preserve"> </w:t>
      </w:r>
    </w:p>
    <w:p w14:paraId="71510354" w14:textId="19977B2D" w:rsidR="00403B17" w:rsidRPr="00F53A01" w:rsidRDefault="00694498" w:rsidP="00460EC9">
      <w:pPr>
        <w:pStyle w:val="ListParagraph"/>
        <w:numPr>
          <w:ilvl w:val="0"/>
          <w:numId w:val="4"/>
        </w:numPr>
        <w:shd w:val="clear" w:color="auto" w:fill="FFFFFF"/>
        <w:spacing w:after="0" w:line="360" w:lineRule="auto"/>
        <w:ind w:left="0" w:firstLine="0"/>
        <w:jc w:val="both"/>
        <w:rPr>
          <w:rFonts w:ascii="Arial" w:eastAsia="Arial" w:hAnsi="Arial" w:cs="Arial"/>
          <w:sz w:val="23"/>
          <w:szCs w:val="23"/>
        </w:rPr>
      </w:pPr>
      <w:r w:rsidRPr="00F53A01">
        <w:rPr>
          <w:rFonts w:ascii="Arial" w:eastAsia="Arial" w:hAnsi="Arial" w:cs="Arial"/>
          <w:sz w:val="23"/>
          <w:szCs w:val="23"/>
        </w:rPr>
        <w:t>R</w:t>
      </w:r>
      <w:r w:rsidR="00677C76" w:rsidRPr="00F53A01">
        <w:rPr>
          <w:rFonts w:ascii="Arial" w:eastAsia="Arial" w:hAnsi="Arial" w:cs="Arial"/>
          <w:sz w:val="23"/>
          <w:szCs w:val="23"/>
        </w:rPr>
        <w:t xml:space="preserve">esulta significativo precisar que la </w:t>
      </w:r>
      <w:r w:rsidRPr="00F53A01">
        <w:rPr>
          <w:rFonts w:ascii="Arial" w:eastAsia="Arial" w:hAnsi="Arial" w:cs="Arial"/>
          <w:color w:val="000000"/>
          <w:sz w:val="23"/>
          <w:szCs w:val="23"/>
        </w:rPr>
        <w:t xml:space="preserve">Ciudad Autónoma de Buenos Aires (en adelante CABA o la Ciudad) </w:t>
      </w:r>
      <w:r w:rsidR="00677C76" w:rsidRPr="00F53A01">
        <w:rPr>
          <w:rFonts w:ascii="Arial" w:eastAsia="Arial" w:hAnsi="Arial" w:cs="Arial"/>
          <w:sz w:val="23"/>
          <w:szCs w:val="23"/>
        </w:rPr>
        <w:t xml:space="preserve">es un distrito que </w:t>
      </w:r>
      <w:r w:rsidRPr="00F53A01">
        <w:rPr>
          <w:rFonts w:ascii="Arial" w:eastAsia="Arial" w:hAnsi="Arial" w:cs="Arial"/>
          <w:sz w:val="23"/>
          <w:szCs w:val="23"/>
        </w:rPr>
        <w:t xml:space="preserve">comparativamente </w:t>
      </w:r>
      <w:r w:rsidR="00677C76" w:rsidRPr="00F53A01">
        <w:rPr>
          <w:rFonts w:ascii="Arial" w:eastAsia="Arial" w:hAnsi="Arial" w:cs="Arial"/>
          <w:sz w:val="23"/>
          <w:szCs w:val="23"/>
        </w:rPr>
        <w:t xml:space="preserve">cuenta con recursos abundantes respecto </w:t>
      </w:r>
      <w:r w:rsidRPr="00F53A01">
        <w:rPr>
          <w:rFonts w:ascii="Arial" w:eastAsia="Arial" w:hAnsi="Arial" w:cs="Arial"/>
          <w:sz w:val="23"/>
          <w:szCs w:val="23"/>
        </w:rPr>
        <w:t>al resto del país. En cuanto al derecho a la educación, si bien es alta la cobertura y calidad en servicios educativos</w:t>
      </w:r>
      <w:r w:rsidR="008A1BA1" w:rsidRPr="00F53A01">
        <w:rPr>
          <w:rFonts w:ascii="Arial" w:eastAsia="Arial" w:hAnsi="Arial" w:cs="Arial"/>
          <w:sz w:val="23"/>
          <w:szCs w:val="23"/>
        </w:rPr>
        <w:t>,</w:t>
      </w:r>
      <w:r w:rsidRPr="00F53A01">
        <w:rPr>
          <w:rFonts w:ascii="Arial" w:eastAsia="Arial" w:hAnsi="Arial" w:cs="Arial"/>
          <w:sz w:val="23"/>
          <w:szCs w:val="23"/>
        </w:rPr>
        <w:t xml:space="preserve"> se presentan situaciones estructurales de vulneración de derechos, situaciones de desigualdad y discriminación que afectan a los sectores sociales en mayor situación de vulnerabilidad. </w:t>
      </w:r>
    </w:p>
    <w:p w14:paraId="4BF9B223" w14:textId="77777777" w:rsidR="00403B17" w:rsidRPr="00F53A01" w:rsidRDefault="00403B17" w:rsidP="00694498">
      <w:pPr>
        <w:shd w:val="clear" w:color="auto" w:fill="FFFFFF"/>
        <w:spacing w:after="0" w:line="360" w:lineRule="auto"/>
        <w:jc w:val="both"/>
        <w:rPr>
          <w:rFonts w:ascii="Arial" w:eastAsia="Arial" w:hAnsi="Arial" w:cs="Arial"/>
          <w:sz w:val="23"/>
          <w:szCs w:val="23"/>
        </w:rPr>
      </w:pPr>
    </w:p>
    <w:p w14:paraId="4533D609" w14:textId="77777777" w:rsidR="00403B17" w:rsidRPr="00F53A01" w:rsidRDefault="00677C76" w:rsidP="00460EC9">
      <w:pPr>
        <w:pStyle w:val="ListParagraph"/>
        <w:numPr>
          <w:ilvl w:val="0"/>
          <w:numId w:val="4"/>
        </w:numPr>
        <w:shd w:val="clear" w:color="auto" w:fill="FFFFFF"/>
        <w:spacing w:after="0" w:line="360" w:lineRule="auto"/>
        <w:ind w:left="0" w:firstLine="0"/>
        <w:jc w:val="both"/>
        <w:rPr>
          <w:rFonts w:ascii="Arial" w:eastAsia="Arial" w:hAnsi="Arial" w:cs="Arial"/>
          <w:sz w:val="23"/>
          <w:szCs w:val="23"/>
        </w:rPr>
      </w:pPr>
      <w:r w:rsidRPr="00F53A01">
        <w:rPr>
          <w:rFonts w:ascii="Arial" w:eastAsia="Arial" w:hAnsi="Arial" w:cs="Arial"/>
          <w:sz w:val="23"/>
          <w:szCs w:val="23"/>
        </w:rPr>
        <w:lastRenderedPageBreak/>
        <w:t xml:space="preserve">A su vez, de los últimos </w:t>
      </w:r>
      <w:r w:rsidR="007559DD" w:rsidRPr="00F53A01">
        <w:rPr>
          <w:rFonts w:ascii="Arial" w:eastAsia="Arial" w:hAnsi="Arial" w:cs="Arial"/>
          <w:sz w:val="23"/>
          <w:szCs w:val="23"/>
        </w:rPr>
        <w:t xml:space="preserve">años </w:t>
      </w:r>
      <w:r w:rsidRPr="00F53A01">
        <w:rPr>
          <w:rFonts w:ascii="Arial" w:eastAsia="Arial" w:hAnsi="Arial" w:cs="Arial"/>
          <w:sz w:val="23"/>
          <w:szCs w:val="23"/>
        </w:rPr>
        <w:t>a la fecha los tribunales locales se han convertido cada vez de manera creciente en una arena de resolución de conflictos y de configuración de políticas públicas, de esta manera existen importantes casos judiciales centrados en torno al derecho a la educación.</w:t>
      </w:r>
    </w:p>
    <w:p w14:paraId="70A6F1A1" w14:textId="77777777" w:rsidR="00403B17" w:rsidRPr="00F53A01" w:rsidRDefault="00677C76" w:rsidP="00694498">
      <w:pPr>
        <w:shd w:val="clear" w:color="auto" w:fill="FFFFFF"/>
        <w:spacing w:after="0" w:line="360" w:lineRule="auto"/>
        <w:jc w:val="both"/>
        <w:rPr>
          <w:rFonts w:ascii="Arial" w:eastAsia="Arial" w:hAnsi="Arial" w:cs="Arial"/>
          <w:sz w:val="23"/>
          <w:szCs w:val="23"/>
        </w:rPr>
      </w:pPr>
      <w:r w:rsidRPr="00F53A01">
        <w:rPr>
          <w:rFonts w:ascii="Arial" w:eastAsia="Arial" w:hAnsi="Arial" w:cs="Arial"/>
          <w:sz w:val="23"/>
          <w:szCs w:val="23"/>
        </w:rPr>
        <w:t xml:space="preserve"> </w:t>
      </w:r>
    </w:p>
    <w:p w14:paraId="7E1F56CD" w14:textId="60516854" w:rsidR="00694498" w:rsidRPr="00F53A01" w:rsidRDefault="00677C76" w:rsidP="00460EC9">
      <w:pPr>
        <w:pStyle w:val="ListParagraph"/>
        <w:numPr>
          <w:ilvl w:val="0"/>
          <w:numId w:val="4"/>
        </w:numPr>
        <w:shd w:val="clear" w:color="auto" w:fill="FFFFFF"/>
        <w:spacing w:after="0" w:line="360" w:lineRule="auto"/>
        <w:ind w:left="0" w:firstLine="0"/>
        <w:jc w:val="both"/>
        <w:rPr>
          <w:rFonts w:ascii="Arial" w:eastAsia="Arial" w:hAnsi="Arial" w:cs="Arial"/>
          <w:sz w:val="23"/>
          <w:szCs w:val="23"/>
        </w:rPr>
      </w:pPr>
      <w:r w:rsidRPr="00F53A01">
        <w:rPr>
          <w:rFonts w:ascii="Arial" w:eastAsia="Arial" w:hAnsi="Arial" w:cs="Arial"/>
          <w:sz w:val="23"/>
          <w:szCs w:val="23"/>
        </w:rPr>
        <w:t>En virtud de estas consideraciones</w:t>
      </w:r>
      <w:r w:rsidR="00694498" w:rsidRPr="00F53A01">
        <w:rPr>
          <w:rFonts w:ascii="Arial" w:eastAsia="Arial" w:hAnsi="Arial" w:cs="Arial"/>
          <w:sz w:val="23"/>
          <w:szCs w:val="23"/>
        </w:rPr>
        <w:t xml:space="preserve">, </w:t>
      </w:r>
      <w:r w:rsidRPr="00F53A01">
        <w:rPr>
          <w:rFonts w:ascii="Arial" w:eastAsia="Arial" w:hAnsi="Arial" w:cs="Arial"/>
          <w:sz w:val="23"/>
          <w:szCs w:val="23"/>
        </w:rPr>
        <w:t xml:space="preserve">de las funciones que desarrolla este Ministerio Público </w:t>
      </w:r>
      <w:r w:rsidR="00694498" w:rsidRPr="00F53A01">
        <w:rPr>
          <w:rFonts w:ascii="Arial" w:eastAsia="Arial" w:hAnsi="Arial" w:cs="Arial"/>
          <w:sz w:val="23"/>
          <w:szCs w:val="23"/>
        </w:rPr>
        <w:t xml:space="preserve">y </w:t>
      </w:r>
      <w:r w:rsidR="00E55417" w:rsidRPr="00F53A01">
        <w:rPr>
          <w:rFonts w:ascii="Arial" w:eastAsia="Arial" w:hAnsi="Arial" w:cs="Arial"/>
          <w:sz w:val="23"/>
          <w:szCs w:val="23"/>
        </w:rPr>
        <w:t xml:space="preserve">a </w:t>
      </w:r>
      <w:r w:rsidR="00694498" w:rsidRPr="00F53A01">
        <w:rPr>
          <w:rFonts w:ascii="Arial" w:eastAsia="Arial" w:hAnsi="Arial" w:cs="Arial"/>
          <w:sz w:val="23"/>
          <w:szCs w:val="23"/>
        </w:rPr>
        <w:t xml:space="preserve">fin de contribuir con el Mandato de la  Relatora Especial sobre el derecho a la educación, </w:t>
      </w:r>
      <w:r w:rsidRPr="00F53A01">
        <w:rPr>
          <w:rFonts w:ascii="Arial" w:eastAsia="Arial" w:hAnsi="Arial" w:cs="Arial"/>
          <w:sz w:val="23"/>
          <w:szCs w:val="23"/>
        </w:rPr>
        <w:t>es que se brindará información de manera más detallada a las preguntas 5 y 6 del cuestionario</w:t>
      </w:r>
      <w:r w:rsidR="00694498" w:rsidRPr="00F53A01">
        <w:rPr>
          <w:rFonts w:ascii="Arial" w:eastAsia="Arial" w:hAnsi="Arial" w:cs="Arial"/>
          <w:sz w:val="23"/>
          <w:szCs w:val="23"/>
        </w:rPr>
        <w:t xml:space="preserve">, </w:t>
      </w:r>
      <w:r w:rsidR="00694498" w:rsidRPr="00F53A01">
        <w:rPr>
          <w:rFonts w:ascii="Arial" w:eastAsia="Arial" w:hAnsi="Arial" w:cs="Arial"/>
          <w:color w:val="000000"/>
          <w:sz w:val="23"/>
          <w:szCs w:val="23"/>
        </w:rPr>
        <w:t xml:space="preserve">brindando información específica sobre la CABA. </w:t>
      </w:r>
    </w:p>
    <w:p w14:paraId="7CBA6D2A" w14:textId="77777777" w:rsidR="00403B17" w:rsidRPr="00F53A01" w:rsidRDefault="00403B17" w:rsidP="00694498">
      <w:pPr>
        <w:shd w:val="clear" w:color="auto" w:fill="FFFFFF"/>
        <w:spacing w:after="0" w:line="360" w:lineRule="auto"/>
        <w:jc w:val="both"/>
        <w:rPr>
          <w:rFonts w:ascii="Arial" w:eastAsia="Arial" w:hAnsi="Arial" w:cs="Arial"/>
          <w:sz w:val="23"/>
          <w:szCs w:val="23"/>
        </w:rPr>
      </w:pPr>
    </w:p>
    <w:p w14:paraId="16FAE271" w14:textId="26C6F895" w:rsidR="00403B17" w:rsidRPr="00F53A01" w:rsidRDefault="00677C76" w:rsidP="00694498">
      <w:pPr>
        <w:shd w:val="clear" w:color="auto" w:fill="FFFFFF"/>
        <w:spacing w:line="360" w:lineRule="auto"/>
        <w:jc w:val="both"/>
        <w:rPr>
          <w:rFonts w:ascii="Arial" w:eastAsia="Arial" w:hAnsi="Arial" w:cs="Arial"/>
          <w:b/>
          <w:sz w:val="23"/>
          <w:szCs w:val="23"/>
        </w:rPr>
      </w:pPr>
      <w:r w:rsidRPr="00F53A01">
        <w:rPr>
          <w:rFonts w:ascii="Arial" w:eastAsia="Arial" w:hAnsi="Arial" w:cs="Arial"/>
          <w:b/>
          <w:sz w:val="23"/>
          <w:szCs w:val="23"/>
        </w:rPr>
        <w:t>PREGUNTA 5:</w:t>
      </w:r>
      <w:r w:rsidR="00B41BF0" w:rsidRPr="00F53A01">
        <w:rPr>
          <w:rFonts w:ascii="Arial" w:eastAsia="Arial" w:hAnsi="Arial" w:cs="Arial"/>
          <w:b/>
          <w:sz w:val="23"/>
          <w:szCs w:val="23"/>
        </w:rPr>
        <w:t xml:space="preserve"> </w:t>
      </w:r>
      <w:r w:rsidRPr="00F53A01">
        <w:rPr>
          <w:rFonts w:ascii="Arial" w:eastAsia="Arial" w:hAnsi="Arial" w:cs="Arial"/>
          <w:b/>
          <w:sz w:val="23"/>
          <w:szCs w:val="23"/>
        </w:rPr>
        <w:t xml:space="preserve">Acceso a la justicia y derecho a la educación en la Ciudad Buenos Aires.  </w:t>
      </w:r>
    </w:p>
    <w:p w14:paraId="31CDB808" w14:textId="06F9E9CE" w:rsidR="00403B17" w:rsidRPr="00F53A01" w:rsidRDefault="00677C76" w:rsidP="00460EC9">
      <w:pPr>
        <w:pStyle w:val="ListParagraph"/>
        <w:numPr>
          <w:ilvl w:val="0"/>
          <w:numId w:val="4"/>
        </w:numPr>
        <w:shd w:val="clear" w:color="auto" w:fill="FFFFFF"/>
        <w:spacing w:line="360" w:lineRule="auto"/>
        <w:ind w:left="0" w:firstLine="0"/>
        <w:jc w:val="both"/>
        <w:rPr>
          <w:rFonts w:ascii="Arial" w:eastAsia="Arial" w:hAnsi="Arial" w:cs="Arial"/>
          <w:sz w:val="23"/>
          <w:szCs w:val="23"/>
        </w:rPr>
      </w:pPr>
      <w:r w:rsidRPr="00F53A01">
        <w:rPr>
          <w:rFonts w:ascii="Arial" w:eastAsia="Arial" w:hAnsi="Arial" w:cs="Arial"/>
          <w:sz w:val="23"/>
          <w:szCs w:val="23"/>
        </w:rPr>
        <w:t>En esta pregunta se proporcionará información relativa a una selección de causas judiciales locales emblemáticas relativas al derecho a la educación en la CABA</w:t>
      </w:r>
      <w:r w:rsidR="00F53A01" w:rsidRPr="00F53A01">
        <w:rPr>
          <w:rFonts w:ascii="Arial" w:eastAsia="Arial" w:hAnsi="Arial" w:cs="Arial"/>
          <w:sz w:val="23"/>
          <w:szCs w:val="23"/>
        </w:rPr>
        <w:t>, agrupadas en dos ejes temáticos.</w:t>
      </w:r>
    </w:p>
    <w:p w14:paraId="3C8B3E0E" w14:textId="77777777" w:rsidR="00F53A01" w:rsidRPr="00F53A01" w:rsidRDefault="00F53A01" w:rsidP="00F53A01">
      <w:pPr>
        <w:pStyle w:val="ListParagraph"/>
        <w:shd w:val="clear" w:color="auto" w:fill="FFFFFF"/>
        <w:spacing w:line="360" w:lineRule="auto"/>
        <w:ind w:left="0"/>
        <w:jc w:val="both"/>
        <w:rPr>
          <w:rFonts w:ascii="Arial" w:eastAsia="Arial" w:hAnsi="Arial" w:cs="Arial"/>
          <w:sz w:val="23"/>
          <w:szCs w:val="23"/>
        </w:rPr>
      </w:pPr>
    </w:p>
    <w:p w14:paraId="3C19E07A" w14:textId="44D87E18" w:rsidR="00403B17" w:rsidRPr="00F53A01" w:rsidRDefault="00677C76" w:rsidP="00F53A01">
      <w:pPr>
        <w:pStyle w:val="ListParagraph"/>
        <w:numPr>
          <w:ilvl w:val="0"/>
          <w:numId w:val="8"/>
        </w:numPr>
        <w:shd w:val="clear" w:color="auto" w:fill="FFFFFF"/>
        <w:spacing w:line="360" w:lineRule="auto"/>
        <w:jc w:val="both"/>
        <w:rPr>
          <w:rFonts w:ascii="Arial" w:eastAsia="Arial" w:hAnsi="Arial" w:cs="Arial"/>
          <w:b/>
          <w:sz w:val="23"/>
          <w:szCs w:val="23"/>
        </w:rPr>
      </w:pPr>
      <w:r w:rsidRPr="00F53A01">
        <w:rPr>
          <w:rFonts w:ascii="Arial" w:eastAsia="Arial" w:hAnsi="Arial" w:cs="Arial"/>
          <w:b/>
          <w:sz w:val="23"/>
          <w:szCs w:val="23"/>
        </w:rPr>
        <w:t>Déficit de vacantes escolares adecuadas</w:t>
      </w:r>
    </w:p>
    <w:p w14:paraId="406A44D9" w14:textId="77777777" w:rsidR="00F53A01" w:rsidRPr="00F53A01" w:rsidRDefault="00F53A01" w:rsidP="00F53A01">
      <w:pPr>
        <w:pStyle w:val="ListParagraph"/>
        <w:shd w:val="clear" w:color="auto" w:fill="FFFFFF"/>
        <w:spacing w:line="360" w:lineRule="auto"/>
        <w:jc w:val="both"/>
        <w:rPr>
          <w:rFonts w:ascii="Arial" w:eastAsia="Arial" w:hAnsi="Arial" w:cs="Arial"/>
          <w:b/>
          <w:sz w:val="23"/>
          <w:szCs w:val="23"/>
        </w:rPr>
      </w:pPr>
    </w:p>
    <w:p w14:paraId="7658AFCE" w14:textId="435D6CDE" w:rsidR="005C6343" w:rsidRPr="00F53A01" w:rsidRDefault="00677C76" w:rsidP="00460EC9">
      <w:pPr>
        <w:pStyle w:val="ListParagraph"/>
        <w:numPr>
          <w:ilvl w:val="0"/>
          <w:numId w:val="4"/>
        </w:numPr>
        <w:shd w:val="clear" w:color="auto" w:fill="FFFFFF"/>
        <w:spacing w:before="240" w:after="240" w:line="360" w:lineRule="auto"/>
        <w:ind w:left="0" w:firstLine="0"/>
        <w:jc w:val="both"/>
        <w:rPr>
          <w:rFonts w:ascii="Arial" w:eastAsia="Arial" w:hAnsi="Arial" w:cs="Arial"/>
          <w:sz w:val="23"/>
          <w:szCs w:val="23"/>
          <w:vertAlign w:val="superscript"/>
        </w:rPr>
      </w:pPr>
      <w:r w:rsidRPr="00F53A01">
        <w:rPr>
          <w:rFonts w:ascii="Arial" w:eastAsia="Arial" w:hAnsi="Arial" w:cs="Arial"/>
          <w:sz w:val="23"/>
          <w:szCs w:val="23"/>
        </w:rPr>
        <w:t>En el 2006 la Asociación Civil por la Igualdad y la Justicia (ACIJ) inició una acción de amparo colectivo en función del déficit de vacantes en el nivel inicial de educación, la cual dejaba por fuera del sistema de educación pública a más de 6000 niñas y niños pequeños de la Ciudad</w:t>
      </w:r>
      <w:r w:rsidRPr="00F53A01">
        <w:rPr>
          <w:rFonts w:ascii="Arial" w:hAnsi="Arial" w:cs="Arial"/>
          <w:sz w:val="23"/>
          <w:szCs w:val="23"/>
          <w:vertAlign w:val="superscript"/>
        </w:rPr>
        <w:footnoteReference w:id="3"/>
      </w:r>
      <w:r w:rsidR="005C6343" w:rsidRPr="00F53A01">
        <w:rPr>
          <w:rFonts w:ascii="Arial" w:eastAsia="Arial" w:hAnsi="Arial" w:cs="Arial"/>
          <w:sz w:val="23"/>
          <w:szCs w:val="23"/>
        </w:rPr>
        <w:t>.</w:t>
      </w:r>
    </w:p>
    <w:p w14:paraId="72266460" w14:textId="77777777" w:rsidR="005C6343" w:rsidRPr="00F53A01" w:rsidRDefault="005C6343" w:rsidP="00460EC9">
      <w:pPr>
        <w:pStyle w:val="ListParagraph"/>
        <w:shd w:val="clear" w:color="auto" w:fill="FFFFFF"/>
        <w:spacing w:before="240" w:after="240" w:line="360" w:lineRule="auto"/>
        <w:ind w:left="0"/>
        <w:jc w:val="both"/>
        <w:rPr>
          <w:rFonts w:ascii="Arial" w:eastAsia="Arial" w:hAnsi="Arial" w:cs="Arial"/>
          <w:sz w:val="23"/>
          <w:szCs w:val="23"/>
          <w:vertAlign w:val="superscript"/>
        </w:rPr>
      </w:pPr>
    </w:p>
    <w:p w14:paraId="3EDF2941" w14:textId="0C397465" w:rsidR="005C6343" w:rsidRPr="00F53A01" w:rsidRDefault="00677C76" w:rsidP="00460EC9">
      <w:pPr>
        <w:pStyle w:val="ListParagraph"/>
        <w:numPr>
          <w:ilvl w:val="0"/>
          <w:numId w:val="4"/>
        </w:numPr>
        <w:shd w:val="clear" w:color="auto" w:fill="FFFFFF"/>
        <w:spacing w:before="240" w:after="240" w:line="360" w:lineRule="auto"/>
        <w:ind w:left="0" w:firstLine="0"/>
        <w:jc w:val="both"/>
        <w:rPr>
          <w:rFonts w:ascii="Arial" w:eastAsia="Arial" w:hAnsi="Arial" w:cs="Arial"/>
          <w:sz w:val="23"/>
          <w:szCs w:val="23"/>
          <w:vertAlign w:val="superscript"/>
        </w:rPr>
      </w:pPr>
      <w:r w:rsidRPr="00F53A01">
        <w:rPr>
          <w:rFonts w:ascii="Arial" w:eastAsia="Arial" w:hAnsi="Arial" w:cs="Arial"/>
          <w:sz w:val="23"/>
          <w:szCs w:val="23"/>
        </w:rPr>
        <w:t xml:space="preserve">El juzgado de primera instancia hizo lugar a la demanda y condenó al Gobierno de la Ciudad de Buenos Aires (GCBA) a cumplir con la sentencia. Luego la Cámara de Apelaciones </w:t>
      </w:r>
      <w:r w:rsidR="007559DD" w:rsidRPr="00F53A01">
        <w:rPr>
          <w:rFonts w:ascii="Arial" w:eastAsia="Arial" w:hAnsi="Arial" w:cs="Arial"/>
          <w:sz w:val="23"/>
          <w:szCs w:val="23"/>
        </w:rPr>
        <w:t xml:space="preserve">del Fuero </w:t>
      </w:r>
      <w:r w:rsidRPr="00F53A01">
        <w:rPr>
          <w:rFonts w:ascii="Arial" w:eastAsia="Arial" w:hAnsi="Arial" w:cs="Arial"/>
          <w:sz w:val="23"/>
          <w:szCs w:val="23"/>
        </w:rPr>
        <w:t xml:space="preserve">Contencioso Administrativo y Tributario </w:t>
      </w:r>
      <w:r w:rsidR="007559DD" w:rsidRPr="00F53A01">
        <w:rPr>
          <w:rFonts w:ascii="Arial" w:eastAsia="Arial" w:hAnsi="Arial" w:cs="Arial"/>
          <w:sz w:val="23"/>
          <w:szCs w:val="23"/>
        </w:rPr>
        <w:lastRenderedPageBreak/>
        <w:t>(</w:t>
      </w:r>
      <w:proofErr w:type="spellStart"/>
      <w:r w:rsidR="007559DD" w:rsidRPr="00F53A01">
        <w:rPr>
          <w:rFonts w:ascii="Arial" w:eastAsia="Arial" w:hAnsi="Arial" w:cs="Arial"/>
          <w:sz w:val="23"/>
          <w:szCs w:val="23"/>
        </w:rPr>
        <w:t>CAyT</w:t>
      </w:r>
      <w:proofErr w:type="spellEnd"/>
      <w:r w:rsidR="007559DD" w:rsidRPr="00F53A01">
        <w:rPr>
          <w:rFonts w:ascii="Arial" w:eastAsia="Arial" w:hAnsi="Arial" w:cs="Arial"/>
          <w:sz w:val="23"/>
          <w:szCs w:val="23"/>
        </w:rPr>
        <w:t xml:space="preserve">) </w:t>
      </w:r>
      <w:r w:rsidRPr="00F53A01">
        <w:rPr>
          <w:rFonts w:ascii="Arial" w:eastAsia="Arial" w:hAnsi="Arial" w:cs="Arial"/>
          <w:sz w:val="23"/>
          <w:szCs w:val="23"/>
        </w:rPr>
        <w:t>confirmó la sentencia y en esta instancia se arribó a un acuerdo en el año 2011 que fue firmado tanto por ACIJ como por el Ministerio Público Tutelar</w:t>
      </w:r>
      <w:r w:rsidRPr="00F53A01">
        <w:rPr>
          <w:rFonts w:ascii="Arial" w:hAnsi="Arial" w:cs="Arial"/>
          <w:sz w:val="23"/>
          <w:szCs w:val="23"/>
          <w:vertAlign w:val="superscript"/>
        </w:rPr>
        <w:footnoteReference w:id="4"/>
      </w:r>
      <w:r w:rsidRPr="00F53A01">
        <w:rPr>
          <w:rFonts w:ascii="Arial" w:eastAsia="Arial" w:hAnsi="Arial" w:cs="Arial"/>
          <w:sz w:val="23"/>
          <w:szCs w:val="23"/>
        </w:rPr>
        <w:t xml:space="preserve"> y el GCBA y que fue presentado ante el Tribunal Superior de Justicia. De</w:t>
      </w:r>
      <w:r w:rsidR="00694498" w:rsidRPr="00F53A01">
        <w:rPr>
          <w:rFonts w:ascii="Arial" w:eastAsia="Arial" w:hAnsi="Arial" w:cs="Arial"/>
          <w:sz w:val="23"/>
          <w:szCs w:val="23"/>
        </w:rPr>
        <w:t>l mismo,</w:t>
      </w:r>
      <w:r w:rsidRPr="00F53A01">
        <w:rPr>
          <w:rFonts w:ascii="Arial" w:eastAsia="Arial" w:hAnsi="Arial" w:cs="Arial"/>
          <w:sz w:val="23"/>
          <w:szCs w:val="23"/>
        </w:rPr>
        <w:t xml:space="preserve"> es importante resaltar que el GCBA reconoció la existencia de niñas y niños sin vacantes escolares, y su</w:t>
      </w:r>
      <w:r w:rsidR="00694498" w:rsidRPr="00F53A01">
        <w:rPr>
          <w:rFonts w:ascii="Arial" w:eastAsia="Arial" w:hAnsi="Arial" w:cs="Arial"/>
          <w:sz w:val="23"/>
          <w:szCs w:val="23"/>
        </w:rPr>
        <w:t xml:space="preserve">s obligaciones al respecto. </w:t>
      </w:r>
      <w:r w:rsidRPr="00F53A01">
        <w:rPr>
          <w:rFonts w:ascii="Arial" w:eastAsia="Arial" w:hAnsi="Arial" w:cs="Arial"/>
          <w:sz w:val="23"/>
          <w:szCs w:val="23"/>
        </w:rPr>
        <w:t xml:space="preserve"> Para ello se comprometió a resolver esta exclusión que estaba generando a través de obras para la creación de nuevas vacantes, lo que incluía asimismo la obligación de presentar informes periódicos. </w:t>
      </w:r>
    </w:p>
    <w:p w14:paraId="123E8B71" w14:textId="77777777" w:rsidR="005C6343" w:rsidRPr="00F53A01" w:rsidRDefault="005C6343" w:rsidP="00460EC9">
      <w:pPr>
        <w:pStyle w:val="ListParagraph"/>
        <w:ind w:left="0"/>
        <w:rPr>
          <w:rFonts w:ascii="Arial" w:eastAsia="Arial" w:hAnsi="Arial" w:cs="Arial"/>
          <w:sz w:val="23"/>
          <w:szCs w:val="23"/>
        </w:rPr>
      </w:pPr>
    </w:p>
    <w:p w14:paraId="3021B256" w14:textId="77777777" w:rsidR="005C6343" w:rsidRPr="00F53A01" w:rsidRDefault="00677C76" w:rsidP="00460EC9">
      <w:pPr>
        <w:pStyle w:val="ListParagraph"/>
        <w:numPr>
          <w:ilvl w:val="0"/>
          <w:numId w:val="4"/>
        </w:numPr>
        <w:shd w:val="clear" w:color="auto" w:fill="FFFFFF"/>
        <w:spacing w:before="240" w:after="240" w:line="360" w:lineRule="auto"/>
        <w:ind w:left="0" w:firstLine="0"/>
        <w:jc w:val="both"/>
        <w:rPr>
          <w:rFonts w:ascii="Arial" w:eastAsia="Arial" w:hAnsi="Arial" w:cs="Arial"/>
          <w:sz w:val="23"/>
          <w:szCs w:val="23"/>
          <w:vertAlign w:val="superscript"/>
        </w:rPr>
      </w:pPr>
      <w:r w:rsidRPr="00F53A01">
        <w:rPr>
          <w:rFonts w:ascii="Arial" w:eastAsia="Arial" w:hAnsi="Arial" w:cs="Arial"/>
          <w:sz w:val="23"/>
          <w:szCs w:val="23"/>
        </w:rPr>
        <w:t xml:space="preserve">Más allá del amplio reconocimiento judicial en torno al derecho a la educación, más de diez años después, el GCBA no ha </w:t>
      </w:r>
      <w:r w:rsidR="00694498" w:rsidRPr="00F53A01">
        <w:rPr>
          <w:rFonts w:ascii="Arial" w:eastAsia="Arial" w:hAnsi="Arial" w:cs="Arial"/>
          <w:sz w:val="23"/>
          <w:szCs w:val="23"/>
        </w:rPr>
        <w:t>realizado</w:t>
      </w:r>
      <w:r w:rsidRPr="00F53A01">
        <w:rPr>
          <w:rFonts w:ascii="Arial" w:eastAsia="Arial" w:hAnsi="Arial" w:cs="Arial"/>
          <w:sz w:val="23"/>
          <w:szCs w:val="23"/>
        </w:rPr>
        <w:t xml:space="preserve"> las obras suficientes y necesarias para acompañar la demanda </w:t>
      </w:r>
      <w:r w:rsidR="00694498" w:rsidRPr="00F53A01">
        <w:rPr>
          <w:rFonts w:ascii="Arial" w:eastAsia="Arial" w:hAnsi="Arial" w:cs="Arial"/>
          <w:sz w:val="23"/>
          <w:szCs w:val="23"/>
        </w:rPr>
        <w:t xml:space="preserve">de vacantes. </w:t>
      </w:r>
      <w:r w:rsidRPr="00F53A01">
        <w:rPr>
          <w:rFonts w:ascii="Arial" w:eastAsia="Arial" w:hAnsi="Arial" w:cs="Arial"/>
          <w:sz w:val="23"/>
          <w:szCs w:val="23"/>
        </w:rPr>
        <w:t>Por otra parte, según señalan diversos actores de la causa, existen numerosas trabas en cuanto al acceso a la información de manera oportuna y completa por parte del GCBA</w:t>
      </w:r>
      <w:r w:rsidRPr="00F53A01">
        <w:rPr>
          <w:rFonts w:ascii="Arial" w:hAnsi="Arial" w:cs="Arial"/>
          <w:sz w:val="23"/>
          <w:szCs w:val="23"/>
          <w:vertAlign w:val="superscript"/>
        </w:rPr>
        <w:footnoteReference w:id="5"/>
      </w:r>
      <w:r w:rsidR="005C6343" w:rsidRPr="00F53A01">
        <w:rPr>
          <w:rFonts w:ascii="Arial" w:eastAsia="Arial" w:hAnsi="Arial" w:cs="Arial"/>
          <w:sz w:val="23"/>
          <w:szCs w:val="23"/>
        </w:rPr>
        <w:t>.</w:t>
      </w:r>
    </w:p>
    <w:p w14:paraId="17C34810" w14:textId="77777777" w:rsidR="005C6343" w:rsidRPr="00F53A01" w:rsidRDefault="005C6343" w:rsidP="00460EC9">
      <w:pPr>
        <w:pStyle w:val="ListParagraph"/>
        <w:ind w:left="0"/>
        <w:rPr>
          <w:rFonts w:ascii="Arial" w:eastAsia="Arial" w:hAnsi="Arial" w:cs="Arial"/>
          <w:sz w:val="23"/>
          <w:szCs w:val="23"/>
        </w:rPr>
      </w:pPr>
    </w:p>
    <w:p w14:paraId="43566BC4" w14:textId="77777777" w:rsidR="005C6343" w:rsidRPr="00F53A01" w:rsidRDefault="00694498" w:rsidP="00460EC9">
      <w:pPr>
        <w:pStyle w:val="ListParagraph"/>
        <w:numPr>
          <w:ilvl w:val="0"/>
          <w:numId w:val="4"/>
        </w:numPr>
        <w:shd w:val="clear" w:color="auto" w:fill="FFFFFF"/>
        <w:spacing w:before="240" w:after="240" w:line="360" w:lineRule="auto"/>
        <w:ind w:left="0" w:firstLine="0"/>
        <w:jc w:val="both"/>
        <w:rPr>
          <w:rFonts w:ascii="Arial" w:eastAsia="Arial" w:hAnsi="Arial" w:cs="Arial"/>
          <w:sz w:val="23"/>
          <w:szCs w:val="23"/>
          <w:vertAlign w:val="superscript"/>
        </w:rPr>
      </w:pPr>
      <w:r w:rsidRPr="00F53A01">
        <w:rPr>
          <w:rFonts w:ascii="Arial" w:eastAsia="Arial" w:hAnsi="Arial" w:cs="Arial"/>
          <w:sz w:val="23"/>
          <w:szCs w:val="23"/>
        </w:rPr>
        <w:t>Respecto de vacantes en nivel primario y medio, en</w:t>
      </w:r>
      <w:r w:rsidR="00677C76" w:rsidRPr="00F53A01">
        <w:rPr>
          <w:rFonts w:ascii="Arial" w:eastAsia="Arial" w:hAnsi="Arial" w:cs="Arial"/>
          <w:sz w:val="23"/>
          <w:szCs w:val="23"/>
        </w:rPr>
        <w:t xml:space="preserve"> el 2016 un legislador de la Ciudad</w:t>
      </w:r>
      <w:r w:rsidRPr="00F53A01">
        <w:rPr>
          <w:rFonts w:ascii="Arial" w:eastAsia="Arial" w:hAnsi="Arial" w:cs="Arial"/>
          <w:sz w:val="23"/>
          <w:szCs w:val="23"/>
        </w:rPr>
        <w:t xml:space="preserve"> inició una causa</w:t>
      </w:r>
      <w:r w:rsidR="00677C76" w:rsidRPr="00F53A01">
        <w:rPr>
          <w:rFonts w:ascii="Arial" w:hAnsi="Arial" w:cs="Arial"/>
          <w:sz w:val="23"/>
          <w:szCs w:val="23"/>
          <w:vertAlign w:val="superscript"/>
        </w:rPr>
        <w:footnoteReference w:id="6"/>
      </w:r>
      <w:r w:rsidR="00677C76" w:rsidRPr="00F53A01">
        <w:rPr>
          <w:rFonts w:ascii="Arial" w:eastAsia="Arial" w:hAnsi="Arial" w:cs="Arial"/>
          <w:sz w:val="23"/>
          <w:szCs w:val="23"/>
        </w:rPr>
        <w:t xml:space="preserve">, en el cual se solicita asegurar el acceso y otorgamiento de todas las vacantes solicitadas en escuelas públicas de gestión estatal, en particular mediante la construcción y puesta en funcionamiento de nuevas escuelas y de nuevas aulas en los establecimientos educativos existentes. </w:t>
      </w:r>
    </w:p>
    <w:p w14:paraId="65711DBC" w14:textId="77777777" w:rsidR="005C6343" w:rsidRPr="00F53A01" w:rsidRDefault="005C6343" w:rsidP="00460EC9">
      <w:pPr>
        <w:pStyle w:val="ListParagraph"/>
        <w:ind w:left="0"/>
        <w:rPr>
          <w:rFonts w:ascii="Arial" w:eastAsia="Arial" w:hAnsi="Arial" w:cs="Arial"/>
          <w:sz w:val="23"/>
          <w:szCs w:val="23"/>
        </w:rPr>
      </w:pPr>
    </w:p>
    <w:p w14:paraId="1F9A4BD0" w14:textId="77C95E38" w:rsidR="005C6343" w:rsidRPr="00F53A01" w:rsidRDefault="00677C76" w:rsidP="00460EC9">
      <w:pPr>
        <w:pStyle w:val="ListParagraph"/>
        <w:numPr>
          <w:ilvl w:val="0"/>
          <w:numId w:val="4"/>
        </w:numPr>
        <w:shd w:val="clear" w:color="auto" w:fill="FFFFFF"/>
        <w:spacing w:before="240" w:after="240" w:line="360" w:lineRule="auto"/>
        <w:ind w:left="0" w:firstLine="0"/>
        <w:jc w:val="both"/>
        <w:rPr>
          <w:rFonts w:ascii="Arial" w:eastAsia="Arial" w:hAnsi="Arial" w:cs="Arial"/>
          <w:sz w:val="23"/>
          <w:szCs w:val="23"/>
          <w:vertAlign w:val="superscript"/>
        </w:rPr>
      </w:pPr>
      <w:r w:rsidRPr="00F53A01">
        <w:rPr>
          <w:rFonts w:ascii="Arial" w:eastAsia="Arial" w:hAnsi="Arial" w:cs="Arial"/>
          <w:sz w:val="23"/>
          <w:szCs w:val="23"/>
        </w:rPr>
        <w:lastRenderedPageBreak/>
        <w:t xml:space="preserve">En 2019 el </w:t>
      </w:r>
      <w:r w:rsidR="00F53A01" w:rsidRPr="00F53A01">
        <w:rPr>
          <w:rFonts w:ascii="Arial" w:eastAsia="Arial" w:hAnsi="Arial" w:cs="Arial"/>
          <w:sz w:val="23"/>
          <w:szCs w:val="23"/>
        </w:rPr>
        <w:t>j</w:t>
      </w:r>
      <w:r w:rsidRPr="00F53A01">
        <w:rPr>
          <w:rFonts w:ascii="Arial" w:eastAsia="Arial" w:hAnsi="Arial" w:cs="Arial"/>
          <w:sz w:val="23"/>
          <w:szCs w:val="23"/>
        </w:rPr>
        <w:t xml:space="preserve">uzgado de primera instancia </w:t>
      </w:r>
      <w:r w:rsidR="00A753DF" w:rsidRPr="00F53A01">
        <w:rPr>
          <w:rFonts w:ascii="Arial" w:eastAsia="Arial" w:hAnsi="Arial" w:cs="Arial"/>
          <w:sz w:val="23"/>
          <w:szCs w:val="23"/>
        </w:rPr>
        <w:t>hizo lugar al amparo</w:t>
      </w:r>
      <w:r w:rsidRPr="00F53A01">
        <w:rPr>
          <w:rFonts w:ascii="Arial" w:hAnsi="Arial" w:cs="Arial"/>
          <w:sz w:val="23"/>
          <w:szCs w:val="23"/>
          <w:vertAlign w:val="superscript"/>
        </w:rPr>
        <w:footnoteReference w:id="7"/>
      </w:r>
      <w:r w:rsidR="00694498" w:rsidRPr="00F53A01">
        <w:rPr>
          <w:rFonts w:ascii="Arial" w:eastAsia="Arial" w:hAnsi="Arial" w:cs="Arial"/>
          <w:sz w:val="23"/>
          <w:szCs w:val="23"/>
        </w:rPr>
        <w:t>, d</w:t>
      </w:r>
      <w:r w:rsidR="007559DD" w:rsidRPr="00F53A01">
        <w:rPr>
          <w:rFonts w:ascii="Arial" w:eastAsia="Arial" w:hAnsi="Arial" w:cs="Arial"/>
          <w:sz w:val="23"/>
          <w:szCs w:val="23"/>
        </w:rPr>
        <w:t xml:space="preserve">eterminando </w:t>
      </w:r>
      <w:r w:rsidR="00A753DF" w:rsidRPr="00F53A01">
        <w:rPr>
          <w:rFonts w:ascii="Arial" w:eastAsia="Arial" w:hAnsi="Arial" w:cs="Arial"/>
          <w:sz w:val="23"/>
          <w:szCs w:val="23"/>
        </w:rPr>
        <w:t>que el</w:t>
      </w:r>
      <w:r w:rsidRPr="00F53A01">
        <w:rPr>
          <w:rFonts w:ascii="Arial" w:eastAsia="Arial" w:hAnsi="Arial" w:cs="Arial"/>
          <w:sz w:val="23"/>
          <w:szCs w:val="23"/>
        </w:rPr>
        <w:t xml:space="preserve"> GCBA no garantiza vacantes accesibles a la comunidad educativa generando una distribución inequitativa de oferta de escuelas de gestión pública, implica</w:t>
      </w:r>
      <w:r w:rsidR="007559DD" w:rsidRPr="00F53A01">
        <w:rPr>
          <w:rFonts w:ascii="Arial" w:eastAsia="Arial" w:hAnsi="Arial" w:cs="Arial"/>
          <w:sz w:val="23"/>
          <w:szCs w:val="23"/>
        </w:rPr>
        <w:t>ndo</w:t>
      </w:r>
      <w:r w:rsidRPr="00F53A01">
        <w:rPr>
          <w:rFonts w:ascii="Arial" w:eastAsia="Arial" w:hAnsi="Arial" w:cs="Arial"/>
          <w:sz w:val="23"/>
          <w:szCs w:val="23"/>
        </w:rPr>
        <w:t xml:space="preserve"> un trato discriminatorio hacia los estudiantes que viven en los distritos más postergados</w:t>
      </w:r>
      <w:r w:rsidR="007559DD" w:rsidRPr="00F53A01">
        <w:rPr>
          <w:rFonts w:ascii="Arial" w:eastAsia="Arial" w:hAnsi="Arial" w:cs="Arial"/>
          <w:sz w:val="23"/>
          <w:szCs w:val="23"/>
        </w:rPr>
        <w:t xml:space="preserve">. </w:t>
      </w:r>
      <w:r w:rsidRPr="00F53A01">
        <w:rPr>
          <w:rFonts w:ascii="Arial" w:eastAsia="Arial" w:hAnsi="Arial" w:cs="Arial"/>
          <w:sz w:val="23"/>
          <w:szCs w:val="23"/>
        </w:rPr>
        <w:t>E</w:t>
      </w:r>
      <w:r w:rsidR="007559DD" w:rsidRPr="00F53A01">
        <w:rPr>
          <w:rFonts w:ascii="Arial" w:eastAsia="Arial" w:hAnsi="Arial" w:cs="Arial"/>
          <w:sz w:val="23"/>
          <w:szCs w:val="23"/>
        </w:rPr>
        <w:t>sto luego fue confirmado parcialmente e</w:t>
      </w:r>
      <w:r w:rsidRPr="00F53A01">
        <w:rPr>
          <w:rFonts w:ascii="Arial" w:eastAsia="Arial" w:hAnsi="Arial" w:cs="Arial"/>
          <w:sz w:val="23"/>
          <w:szCs w:val="23"/>
        </w:rPr>
        <w:t xml:space="preserve">n noviembre de 2021 </w:t>
      </w:r>
      <w:r w:rsidR="00AC057B" w:rsidRPr="00F53A01">
        <w:rPr>
          <w:rFonts w:ascii="Arial" w:eastAsia="Arial" w:hAnsi="Arial" w:cs="Arial"/>
          <w:sz w:val="23"/>
          <w:szCs w:val="23"/>
        </w:rPr>
        <w:t>por la Cámara de Apelaciones</w:t>
      </w:r>
      <w:r w:rsidR="007559DD" w:rsidRPr="00F53A01">
        <w:rPr>
          <w:rStyle w:val="FootnoteReference"/>
          <w:rFonts w:ascii="Arial" w:eastAsia="Arial" w:hAnsi="Arial" w:cs="Arial"/>
          <w:sz w:val="23"/>
          <w:szCs w:val="23"/>
        </w:rPr>
        <w:footnoteReference w:id="8"/>
      </w:r>
      <w:r w:rsidR="00AC057B" w:rsidRPr="00F53A01">
        <w:rPr>
          <w:rFonts w:ascii="Arial" w:eastAsia="Arial" w:hAnsi="Arial" w:cs="Arial"/>
          <w:sz w:val="23"/>
          <w:szCs w:val="23"/>
        </w:rPr>
        <w:t>.</w:t>
      </w:r>
      <w:r w:rsidR="007559DD" w:rsidRPr="00F53A01">
        <w:rPr>
          <w:rFonts w:ascii="Arial" w:eastAsia="Arial" w:hAnsi="Arial" w:cs="Arial"/>
          <w:sz w:val="23"/>
          <w:szCs w:val="23"/>
        </w:rPr>
        <w:t xml:space="preserve"> </w:t>
      </w:r>
    </w:p>
    <w:p w14:paraId="7D5B32DD" w14:textId="77777777" w:rsidR="005C6343" w:rsidRPr="00F53A01" w:rsidRDefault="005C6343" w:rsidP="00460EC9">
      <w:pPr>
        <w:pStyle w:val="ListParagraph"/>
        <w:ind w:left="0"/>
        <w:rPr>
          <w:rFonts w:ascii="Arial" w:eastAsia="Arial" w:hAnsi="Arial" w:cs="Arial"/>
          <w:sz w:val="23"/>
          <w:szCs w:val="23"/>
        </w:rPr>
      </w:pPr>
    </w:p>
    <w:p w14:paraId="55804BED" w14:textId="73BCEE9E" w:rsidR="005C6343" w:rsidRPr="00F53A01" w:rsidRDefault="00677C76" w:rsidP="00460EC9">
      <w:pPr>
        <w:pStyle w:val="ListParagraph"/>
        <w:numPr>
          <w:ilvl w:val="0"/>
          <w:numId w:val="4"/>
        </w:numPr>
        <w:shd w:val="clear" w:color="auto" w:fill="FFFFFF"/>
        <w:spacing w:before="240" w:after="240" w:line="360" w:lineRule="auto"/>
        <w:ind w:left="0" w:firstLine="0"/>
        <w:jc w:val="both"/>
        <w:rPr>
          <w:rFonts w:ascii="Arial" w:eastAsia="Arial" w:hAnsi="Arial" w:cs="Arial"/>
          <w:sz w:val="23"/>
          <w:szCs w:val="23"/>
          <w:vertAlign w:val="superscript"/>
        </w:rPr>
      </w:pPr>
      <w:r w:rsidRPr="00F53A01">
        <w:rPr>
          <w:rFonts w:ascii="Arial" w:eastAsia="Arial" w:hAnsi="Arial" w:cs="Arial"/>
          <w:sz w:val="23"/>
          <w:szCs w:val="23"/>
        </w:rPr>
        <w:t xml:space="preserve">De esta causa se puede dar cuenta de parte del fenómeno que complejiza la situación de la insuficiencia de vacantes adecuadas. Por un lado porque el GCBA, a través del Ministerio de Educación, oferta vacantes que no son accesibles para niñas, niños y adolescentes porque son en establecimientos muy lejanos a sus hogares, produciendo un desarraigo de su centro de vida, dificultando el acceso real a las mismas o sobrecargando a las familias a dedicar gran parte de su día en traslados hacia y desde los colegios, u otorgando vacantes de jornada simple cuando lo solicitado por las familias era jornada completa. Asimismo pone en evidencia que la falta de vacantes adecuadas se concentra en los barrios vulnerables de la CABA, principalmente en la zona sur de la Ciudad. </w:t>
      </w:r>
    </w:p>
    <w:p w14:paraId="35EDAF25" w14:textId="77777777" w:rsidR="005C6343" w:rsidRPr="00F53A01" w:rsidRDefault="005C6343" w:rsidP="00460EC9">
      <w:pPr>
        <w:pStyle w:val="ListParagraph"/>
        <w:ind w:left="0"/>
        <w:rPr>
          <w:rFonts w:ascii="Arial" w:eastAsia="Arial" w:hAnsi="Arial" w:cs="Arial"/>
          <w:sz w:val="23"/>
          <w:szCs w:val="23"/>
        </w:rPr>
      </w:pPr>
    </w:p>
    <w:p w14:paraId="773C328D" w14:textId="71AB9CFC" w:rsidR="00403B17" w:rsidRPr="00F53A01" w:rsidRDefault="00677C76" w:rsidP="00460EC9">
      <w:pPr>
        <w:pStyle w:val="ListParagraph"/>
        <w:numPr>
          <w:ilvl w:val="0"/>
          <w:numId w:val="4"/>
        </w:numPr>
        <w:shd w:val="clear" w:color="auto" w:fill="FFFFFF"/>
        <w:spacing w:before="240" w:after="240" w:line="360" w:lineRule="auto"/>
        <w:ind w:left="0" w:firstLine="0"/>
        <w:jc w:val="both"/>
        <w:rPr>
          <w:rFonts w:ascii="Arial" w:eastAsia="Arial" w:hAnsi="Arial" w:cs="Arial"/>
          <w:sz w:val="23"/>
          <w:szCs w:val="23"/>
          <w:vertAlign w:val="superscript"/>
        </w:rPr>
      </w:pPr>
      <w:r w:rsidRPr="00F53A01">
        <w:rPr>
          <w:rFonts w:ascii="Arial" w:eastAsia="Arial" w:hAnsi="Arial" w:cs="Arial"/>
          <w:sz w:val="23"/>
          <w:szCs w:val="23"/>
        </w:rPr>
        <w:t>A pesar de estas dos causas colectivas de gran relevancia, cabe destacar que aún persiste el déficit estructural de vacantes escolares en establecimientos públicos de gestión estatal, sobre todo a nivel inicial</w:t>
      </w:r>
      <w:r w:rsidR="00694498" w:rsidRPr="00F53A01">
        <w:rPr>
          <w:rFonts w:ascii="Arial" w:eastAsia="Arial" w:hAnsi="Arial" w:cs="Arial"/>
          <w:sz w:val="23"/>
          <w:szCs w:val="23"/>
        </w:rPr>
        <w:t xml:space="preserve">. </w:t>
      </w:r>
      <w:r w:rsidRPr="00F53A01">
        <w:rPr>
          <w:rFonts w:ascii="Arial" w:eastAsia="Arial" w:hAnsi="Arial" w:cs="Arial"/>
          <w:sz w:val="23"/>
          <w:szCs w:val="23"/>
        </w:rPr>
        <w:t xml:space="preserve">Tal es así que en los últimos años frente a situaciones individuales por falta de vacantes se inician tanto gestiones administrativas por parte de los organismos de acceso a la justicia, </w:t>
      </w:r>
      <w:r w:rsidRPr="00F53A01">
        <w:rPr>
          <w:rFonts w:ascii="Arial" w:eastAsia="Arial" w:hAnsi="Arial" w:cs="Arial"/>
          <w:sz w:val="23"/>
          <w:szCs w:val="23"/>
        </w:rPr>
        <w:lastRenderedPageBreak/>
        <w:t xml:space="preserve">entre ellos el </w:t>
      </w:r>
      <w:r w:rsidR="00694498" w:rsidRPr="00F53A01">
        <w:rPr>
          <w:rFonts w:ascii="Arial" w:eastAsia="Arial" w:hAnsi="Arial" w:cs="Arial"/>
          <w:sz w:val="23"/>
          <w:szCs w:val="23"/>
        </w:rPr>
        <w:t>MPD</w:t>
      </w:r>
      <w:r w:rsidRPr="00F53A01">
        <w:rPr>
          <w:rFonts w:ascii="Arial" w:hAnsi="Arial" w:cs="Arial"/>
          <w:sz w:val="23"/>
          <w:szCs w:val="23"/>
          <w:vertAlign w:val="superscript"/>
        </w:rPr>
        <w:footnoteReference w:id="9"/>
      </w:r>
      <w:r w:rsidRPr="00F53A01">
        <w:rPr>
          <w:rFonts w:ascii="Arial" w:eastAsia="Arial" w:hAnsi="Arial" w:cs="Arial"/>
          <w:sz w:val="23"/>
          <w:szCs w:val="23"/>
        </w:rPr>
        <w:t xml:space="preserve">, como se inician acciones de amparo con el objeto de garantizar el acceso al sistema público de la Ciudad. </w:t>
      </w:r>
    </w:p>
    <w:p w14:paraId="5FB26B8D" w14:textId="77777777" w:rsidR="00F53A01" w:rsidRPr="00F53A01" w:rsidRDefault="00F53A01" w:rsidP="00F53A01">
      <w:pPr>
        <w:pStyle w:val="ListParagraph"/>
        <w:shd w:val="clear" w:color="auto" w:fill="FFFFFF"/>
        <w:spacing w:before="240" w:after="240" w:line="360" w:lineRule="auto"/>
        <w:ind w:left="0"/>
        <w:jc w:val="both"/>
        <w:rPr>
          <w:rFonts w:ascii="Arial" w:eastAsia="Arial" w:hAnsi="Arial" w:cs="Arial"/>
          <w:sz w:val="23"/>
          <w:szCs w:val="23"/>
          <w:vertAlign w:val="superscript"/>
        </w:rPr>
      </w:pPr>
    </w:p>
    <w:p w14:paraId="5B6C3DF0" w14:textId="73B9647C" w:rsidR="007559DD" w:rsidRPr="00F53A01" w:rsidRDefault="007559DD" w:rsidP="00F53A01">
      <w:pPr>
        <w:pStyle w:val="ListParagraph"/>
        <w:numPr>
          <w:ilvl w:val="0"/>
          <w:numId w:val="8"/>
        </w:numPr>
        <w:spacing w:line="360" w:lineRule="auto"/>
        <w:jc w:val="both"/>
        <w:textAlignment w:val="baseline"/>
        <w:rPr>
          <w:rFonts w:ascii="Arial" w:eastAsia="Times New Roman" w:hAnsi="Arial" w:cs="Arial"/>
          <w:color w:val="000000"/>
          <w:sz w:val="23"/>
          <w:szCs w:val="23"/>
        </w:rPr>
      </w:pPr>
      <w:r w:rsidRPr="00F53A01">
        <w:rPr>
          <w:rFonts w:ascii="Arial" w:eastAsia="Times New Roman" w:hAnsi="Arial" w:cs="Arial"/>
          <w:b/>
          <w:bCs/>
          <w:color w:val="000000"/>
          <w:sz w:val="23"/>
          <w:szCs w:val="23"/>
        </w:rPr>
        <w:t>Derecho a la participación estudiantil y derecho a ser oídos</w:t>
      </w:r>
      <w:r w:rsidRPr="00F53A01">
        <w:rPr>
          <w:rStyle w:val="FootnoteReference"/>
          <w:rFonts w:ascii="Arial" w:eastAsia="Times New Roman" w:hAnsi="Arial" w:cs="Arial"/>
          <w:b/>
          <w:bCs/>
          <w:color w:val="000000"/>
          <w:sz w:val="23"/>
          <w:szCs w:val="23"/>
        </w:rPr>
        <w:footnoteReference w:id="10"/>
      </w:r>
      <w:r w:rsidRPr="00F53A01">
        <w:rPr>
          <w:rFonts w:ascii="Arial" w:eastAsia="Times New Roman" w:hAnsi="Arial" w:cs="Arial"/>
          <w:b/>
          <w:bCs/>
          <w:color w:val="000000"/>
          <w:sz w:val="23"/>
          <w:szCs w:val="23"/>
        </w:rPr>
        <w:t xml:space="preserve"> </w:t>
      </w:r>
    </w:p>
    <w:p w14:paraId="2A50DE50" w14:textId="77777777" w:rsidR="00F53A01" w:rsidRPr="00F53A01" w:rsidRDefault="00F53A01" w:rsidP="00F53A01">
      <w:pPr>
        <w:pStyle w:val="ListParagraph"/>
        <w:spacing w:line="360" w:lineRule="auto"/>
        <w:jc w:val="both"/>
        <w:textAlignment w:val="baseline"/>
        <w:rPr>
          <w:rFonts w:ascii="Arial" w:eastAsia="Times New Roman" w:hAnsi="Arial" w:cs="Arial"/>
          <w:color w:val="000000"/>
          <w:sz w:val="23"/>
          <w:szCs w:val="23"/>
        </w:rPr>
      </w:pPr>
    </w:p>
    <w:p w14:paraId="6290FD9F" w14:textId="649C7515" w:rsidR="007559DD" w:rsidRPr="00F53A01" w:rsidRDefault="007559DD" w:rsidP="00460EC9">
      <w:pPr>
        <w:pStyle w:val="ListParagraph"/>
        <w:numPr>
          <w:ilvl w:val="0"/>
          <w:numId w:val="4"/>
        </w:numPr>
        <w:shd w:val="clear" w:color="auto" w:fill="FFFFFF"/>
        <w:spacing w:before="240" w:after="0" w:line="360" w:lineRule="auto"/>
        <w:ind w:left="0" w:firstLine="0"/>
        <w:jc w:val="both"/>
        <w:rPr>
          <w:rFonts w:ascii="Arial" w:eastAsia="Times New Roman" w:hAnsi="Arial" w:cs="Arial"/>
          <w:color w:val="000000"/>
          <w:sz w:val="23"/>
          <w:szCs w:val="23"/>
        </w:rPr>
      </w:pPr>
      <w:r w:rsidRPr="00F53A01">
        <w:rPr>
          <w:rFonts w:ascii="Arial" w:eastAsia="Times New Roman" w:hAnsi="Arial" w:cs="Arial"/>
          <w:color w:val="000000"/>
          <w:sz w:val="23"/>
          <w:szCs w:val="23"/>
        </w:rPr>
        <w:t>La Constitución</w:t>
      </w:r>
      <w:r w:rsidR="00694498" w:rsidRPr="00F53A01">
        <w:rPr>
          <w:rFonts w:ascii="Arial" w:eastAsia="Times New Roman" w:hAnsi="Arial" w:cs="Arial"/>
          <w:color w:val="000000"/>
          <w:sz w:val="23"/>
          <w:szCs w:val="23"/>
        </w:rPr>
        <w:t xml:space="preserve"> local</w:t>
      </w:r>
      <w:r w:rsidRPr="00F53A01">
        <w:rPr>
          <w:rFonts w:ascii="Arial" w:eastAsia="Times New Roman" w:hAnsi="Arial" w:cs="Arial"/>
          <w:color w:val="000000"/>
          <w:sz w:val="23"/>
          <w:szCs w:val="23"/>
        </w:rPr>
        <w:t>, en su artículo 24 asegura la participación de la comunidad y la democratización en la toma de decisiones en el sistema educativo</w:t>
      </w:r>
      <w:r w:rsidR="00694498" w:rsidRPr="00F53A01">
        <w:rPr>
          <w:rFonts w:ascii="Arial" w:eastAsia="Times New Roman" w:hAnsi="Arial" w:cs="Arial"/>
          <w:color w:val="000000"/>
          <w:sz w:val="23"/>
          <w:szCs w:val="23"/>
        </w:rPr>
        <w:t xml:space="preserve">. </w:t>
      </w:r>
      <w:r w:rsidRPr="00F53A01">
        <w:rPr>
          <w:rFonts w:ascii="Arial" w:eastAsia="Times New Roman" w:hAnsi="Arial" w:cs="Arial"/>
          <w:color w:val="000000"/>
          <w:sz w:val="23"/>
          <w:szCs w:val="23"/>
        </w:rPr>
        <w:t xml:space="preserve">Sin embargo, como se puede observar a través de diversas acciones de amparo promovidas en la justicia local estos derechos no han sido cabalmente respetados. </w:t>
      </w:r>
    </w:p>
    <w:p w14:paraId="6F5EAA01" w14:textId="77777777" w:rsidR="007559DD" w:rsidRPr="00F53A01" w:rsidRDefault="007559DD" w:rsidP="00460EC9">
      <w:pPr>
        <w:shd w:val="clear" w:color="auto" w:fill="FFFFFF"/>
        <w:spacing w:after="0" w:line="360" w:lineRule="auto"/>
        <w:jc w:val="both"/>
        <w:rPr>
          <w:rFonts w:ascii="Arial" w:eastAsia="Times New Roman" w:hAnsi="Arial" w:cs="Arial"/>
          <w:color w:val="000000"/>
          <w:sz w:val="23"/>
          <w:szCs w:val="23"/>
        </w:rPr>
      </w:pPr>
    </w:p>
    <w:p w14:paraId="0C6B9F8C" w14:textId="61449DEA" w:rsidR="007559DD" w:rsidRPr="00F53A01" w:rsidRDefault="007559DD" w:rsidP="00460EC9">
      <w:pPr>
        <w:pStyle w:val="ListParagraph"/>
        <w:numPr>
          <w:ilvl w:val="0"/>
          <w:numId w:val="4"/>
        </w:numPr>
        <w:shd w:val="clear" w:color="auto" w:fill="FFFFFF"/>
        <w:spacing w:after="0" w:line="360" w:lineRule="auto"/>
        <w:ind w:left="0" w:firstLine="0"/>
        <w:jc w:val="both"/>
        <w:rPr>
          <w:rFonts w:ascii="Arial" w:eastAsia="Times New Roman" w:hAnsi="Arial" w:cs="Arial"/>
          <w:color w:val="000000"/>
          <w:sz w:val="23"/>
          <w:szCs w:val="23"/>
        </w:rPr>
      </w:pPr>
      <w:r w:rsidRPr="00F53A01">
        <w:rPr>
          <w:rFonts w:ascii="Arial" w:eastAsia="Times New Roman" w:hAnsi="Arial" w:cs="Arial"/>
          <w:color w:val="000000"/>
          <w:sz w:val="23"/>
          <w:szCs w:val="23"/>
        </w:rPr>
        <w:t>En 2017 la Asesoría Tutelar Nº1 inicio un amparo</w:t>
      </w:r>
      <w:r w:rsidRPr="00F53A01">
        <w:rPr>
          <w:rStyle w:val="FootnoteReference"/>
          <w:rFonts w:ascii="Arial" w:eastAsia="Times New Roman" w:hAnsi="Arial" w:cs="Arial"/>
          <w:color w:val="000000"/>
          <w:sz w:val="23"/>
          <w:szCs w:val="23"/>
        </w:rPr>
        <w:footnoteReference w:id="11"/>
      </w:r>
      <w:r w:rsidRPr="00F53A01">
        <w:rPr>
          <w:rFonts w:ascii="Arial" w:eastAsia="Times New Roman" w:hAnsi="Arial" w:cs="Arial"/>
          <w:color w:val="000000"/>
          <w:sz w:val="23"/>
          <w:szCs w:val="23"/>
        </w:rPr>
        <w:t xml:space="preserve"> en relación a una importante reforma educativa denominada “Secundaria del Futuro”, sin el dictado de un acto administrativo de alcance general que lo regule, garantizando previamente el procedimiento necesario para que los estudiantes tengan acceso a una información veraz y adecuada sobre la reforma educativa, y que se garantice el derecho de opinión, estableciendo espacios de deliberación en tiempo oportuno y razonable, que les permitan expresarse. </w:t>
      </w:r>
      <w:r w:rsidR="00694498" w:rsidRPr="00F53A01">
        <w:rPr>
          <w:rFonts w:ascii="Arial" w:eastAsia="Times New Roman" w:hAnsi="Arial" w:cs="Arial"/>
          <w:color w:val="000000"/>
          <w:sz w:val="23"/>
          <w:szCs w:val="23"/>
        </w:rPr>
        <w:t>E</w:t>
      </w:r>
      <w:r w:rsidRPr="00F53A01">
        <w:rPr>
          <w:rFonts w:ascii="Arial" w:eastAsia="Times New Roman" w:hAnsi="Arial" w:cs="Arial"/>
          <w:color w:val="000000"/>
          <w:sz w:val="23"/>
          <w:szCs w:val="23"/>
        </w:rPr>
        <w:t>n otro expediente</w:t>
      </w:r>
      <w:r w:rsidRPr="00F53A01">
        <w:rPr>
          <w:rStyle w:val="FootnoteReference"/>
          <w:rFonts w:ascii="Arial" w:eastAsia="Times New Roman" w:hAnsi="Arial" w:cs="Arial"/>
          <w:color w:val="000000"/>
          <w:sz w:val="23"/>
          <w:szCs w:val="23"/>
        </w:rPr>
        <w:footnoteReference w:id="12"/>
      </w:r>
      <w:r w:rsidRPr="00F53A01">
        <w:rPr>
          <w:rFonts w:ascii="Arial" w:eastAsia="Times New Roman" w:hAnsi="Arial" w:cs="Arial"/>
          <w:color w:val="000000"/>
          <w:sz w:val="23"/>
          <w:szCs w:val="23"/>
        </w:rPr>
        <w:t xml:space="preserve"> se peticionó que no se lleven adelante reformas educativas que no sean el resultado de una ley dictada por el poder legislativo local. </w:t>
      </w:r>
    </w:p>
    <w:p w14:paraId="43169220" w14:textId="77777777" w:rsidR="00694498" w:rsidRPr="00F53A01" w:rsidRDefault="00694498" w:rsidP="00460EC9">
      <w:pPr>
        <w:shd w:val="clear" w:color="auto" w:fill="FFFFFF"/>
        <w:spacing w:after="0" w:line="360" w:lineRule="auto"/>
        <w:jc w:val="both"/>
        <w:rPr>
          <w:rFonts w:ascii="Arial" w:eastAsia="Times New Roman" w:hAnsi="Arial" w:cs="Arial"/>
          <w:color w:val="000000"/>
          <w:sz w:val="23"/>
          <w:szCs w:val="23"/>
        </w:rPr>
      </w:pPr>
    </w:p>
    <w:p w14:paraId="17D480FF" w14:textId="55B04914" w:rsidR="007559DD" w:rsidRPr="00F53A01" w:rsidRDefault="007559DD" w:rsidP="00460EC9">
      <w:pPr>
        <w:pStyle w:val="ListParagraph"/>
        <w:numPr>
          <w:ilvl w:val="0"/>
          <w:numId w:val="4"/>
        </w:numPr>
        <w:shd w:val="clear" w:color="auto" w:fill="FFFFFF"/>
        <w:spacing w:after="0" w:line="360" w:lineRule="auto"/>
        <w:ind w:left="0" w:firstLine="0"/>
        <w:jc w:val="both"/>
        <w:rPr>
          <w:rFonts w:ascii="Arial" w:eastAsia="Times New Roman" w:hAnsi="Arial" w:cs="Arial"/>
          <w:sz w:val="23"/>
          <w:szCs w:val="23"/>
        </w:rPr>
      </w:pPr>
      <w:r w:rsidRPr="00F53A01">
        <w:rPr>
          <w:rFonts w:ascii="Arial" w:eastAsia="Times New Roman" w:hAnsi="Arial" w:cs="Arial"/>
          <w:color w:val="000000"/>
          <w:sz w:val="23"/>
          <w:szCs w:val="23"/>
        </w:rPr>
        <w:t>Asimismo, desde el MPD CABA</w:t>
      </w:r>
      <w:r w:rsidR="00694498" w:rsidRPr="00F53A01">
        <w:rPr>
          <w:rStyle w:val="FootnoteReference"/>
          <w:rFonts w:ascii="Arial" w:eastAsia="Times New Roman" w:hAnsi="Arial" w:cs="Arial"/>
          <w:color w:val="000000"/>
          <w:sz w:val="23"/>
          <w:szCs w:val="23"/>
        </w:rPr>
        <w:footnoteReference w:id="13"/>
      </w:r>
      <w:r w:rsidRPr="00F53A01">
        <w:rPr>
          <w:rFonts w:ascii="Arial" w:eastAsia="Times New Roman" w:hAnsi="Arial" w:cs="Arial"/>
          <w:color w:val="000000"/>
          <w:sz w:val="23"/>
          <w:szCs w:val="23"/>
        </w:rPr>
        <w:t xml:space="preserve"> se patrocinó a un grupo de padres de alumnos de escuelas porteñas, en carácter de integrantes de la comunidad educativa, </w:t>
      </w:r>
      <w:r w:rsidR="00694498" w:rsidRPr="00F53A01">
        <w:rPr>
          <w:rFonts w:ascii="Arial" w:eastAsia="Times New Roman" w:hAnsi="Arial" w:cs="Arial"/>
          <w:color w:val="000000"/>
          <w:sz w:val="23"/>
          <w:szCs w:val="23"/>
        </w:rPr>
        <w:t xml:space="preserve">solicitando </w:t>
      </w:r>
      <w:r w:rsidRPr="00F53A01">
        <w:rPr>
          <w:rFonts w:ascii="Arial" w:eastAsia="Times New Roman" w:hAnsi="Arial" w:cs="Arial"/>
          <w:color w:val="000000"/>
          <w:sz w:val="23"/>
          <w:szCs w:val="23"/>
        </w:rPr>
        <w:t>que se intime al G</w:t>
      </w:r>
      <w:r w:rsidR="00F53A01" w:rsidRPr="00F53A01">
        <w:rPr>
          <w:rFonts w:ascii="Arial" w:eastAsia="Times New Roman" w:hAnsi="Arial" w:cs="Arial"/>
          <w:color w:val="000000"/>
          <w:sz w:val="23"/>
          <w:szCs w:val="23"/>
        </w:rPr>
        <w:t xml:space="preserve">CBA </w:t>
      </w:r>
      <w:r w:rsidRPr="00F53A01">
        <w:rPr>
          <w:rFonts w:ascii="Arial" w:eastAsia="Times New Roman" w:hAnsi="Arial" w:cs="Arial"/>
          <w:color w:val="000000"/>
          <w:sz w:val="23"/>
          <w:szCs w:val="23"/>
        </w:rPr>
        <w:t xml:space="preserve">a brindar información completa </w:t>
      </w:r>
      <w:r w:rsidRPr="00F53A01">
        <w:rPr>
          <w:rFonts w:ascii="Arial" w:eastAsia="Times New Roman" w:hAnsi="Arial" w:cs="Arial"/>
          <w:color w:val="000000"/>
          <w:sz w:val="23"/>
          <w:szCs w:val="23"/>
        </w:rPr>
        <w:lastRenderedPageBreak/>
        <w:t>sobre el programa educativo que pretende aplicar, se ordene la convocatoria a un proceso participativo institucional y vinculante, y se establezca un control judicial del proceso de participación.</w:t>
      </w:r>
    </w:p>
    <w:p w14:paraId="4E6586E2" w14:textId="77777777" w:rsidR="007559DD" w:rsidRPr="00F53A01" w:rsidRDefault="007559DD" w:rsidP="00460EC9">
      <w:pPr>
        <w:shd w:val="clear" w:color="auto" w:fill="FFFFFF"/>
        <w:spacing w:after="0" w:line="360" w:lineRule="auto"/>
        <w:jc w:val="both"/>
        <w:rPr>
          <w:rFonts w:ascii="Arial" w:eastAsia="Times New Roman" w:hAnsi="Arial" w:cs="Arial"/>
          <w:color w:val="000000"/>
          <w:sz w:val="23"/>
          <w:szCs w:val="23"/>
        </w:rPr>
      </w:pPr>
    </w:p>
    <w:p w14:paraId="27F47A8C" w14:textId="3E8983EE" w:rsidR="007559DD" w:rsidRPr="00F53A01" w:rsidRDefault="00694498" w:rsidP="00460EC9">
      <w:pPr>
        <w:pStyle w:val="ListParagraph"/>
        <w:numPr>
          <w:ilvl w:val="0"/>
          <w:numId w:val="4"/>
        </w:numPr>
        <w:spacing w:after="0" w:line="360" w:lineRule="auto"/>
        <w:ind w:left="0" w:firstLine="0"/>
        <w:jc w:val="both"/>
        <w:rPr>
          <w:rFonts w:ascii="Arial" w:eastAsia="Times New Roman" w:hAnsi="Arial" w:cs="Arial"/>
          <w:sz w:val="23"/>
          <w:szCs w:val="23"/>
        </w:rPr>
      </w:pPr>
      <w:r w:rsidRPr="00F53A01">
        <w:rPr>
          <w:rFonts w:ascii="Arial" w:eastAsia="Times New Roman" w:hAnsi="Arial" w:cs="Arial"/>
          <w:sz w:val="23"/>
          <w:szCs w:val="23"/>
        </w:rPr>
        <w:t>Por otra parte,</w:t>
      </w:r>
      <w:r w:rsidR="007559DD" w:rsidRPr="00F53A01">
        <w:rPr>
          <w:rFonts w:ascii="Arial" w:eastAsia="Times New Roman" w:hAnsi="Arial" w:cs="Arial"/>
          <w:sz w:val="23"/>
          <w:szCs w:val="23"/>
        </w:rPr>
        <w:t xml:space="preserve"> en los últimos años también han llegado a sede judicial las situaciones referidas a “tomas de colegios”, encabezadas principalmente por estudiantes de nivel medio quienes llevan adelante reclamos vinculados al derecho a la educación, tanto por mejoras en las condiciones edilicias de las escuelas</w:t>
      </w:r>
      <w:r w:rsidR="00F53A01" w:rsidRPr="00F53A01">
        <w:rPr>
          <w:rFonts w:ascii="Arial" w:eastAsia="Times New Roman" w:hAnsi="Arial" w:cs="Arial"/>
          <w:sz w:val="23"/>
          <w:szCs w:val="23"/>
        </w:rPr>
        <w:t>;</w:t>
      </w:r>
      <w:r w:rsidR="007559DD" w:rsidRPr="00F53A01">
        <w:rPr>
          <w:rFonts w:ascii="Arial" w:eastAsia="Times New Roman" w:hAnsi="Arial" w:cs="Arial"/>
          <w:sz w:val="23"/>
          <w:szCs w:val="23"/>
        </w:rPr>
        <w:t xml:space="preserve"> por la situación relacionada al derecho a la alimentación, por la mala calidad de las viandas alimentarias y las insuficientes becas para comedores</w:t>
      </w:r>
      <w:r w:rsidR="00F53A01" w:rsidRPr="00F53A01">
        <w:rPr>
          <w:rFonts w:ascii="Arial" w:eastAsia="Times New Roman" w:hAnsi="Arial" w:cs="Arial"/>
          <w:sz w:val="23"/>
          <w:szCs w:val="23"/>
        </w:rPr>
        <w:t>;</w:t>
      </w:r>
      <w:r w:rsidR="007559DD" w:rsidRPr="00F53A01">
        <w:rPr>
          <w:rFonts w:ascii="Arial" w:eastAsia="Times New Roman" w:hAnsi="Arial" w:cs="Arial"/>
          <w:sz w:val="23"/>
          <w:szCs w:val="23"/>
        </w:rPr>
        <w:t xml:space="preserve"> por cambios relativos a la implementación de programas de pasantías y prácticas profesionales de carácter obli</w:t>
      </w:r>
      <w:r w:rsidR="00AC057B" w:rsidRPr="00F53A01">
        <w:rPr>
          <w:rFonts w:ascii="Arial" w:eastAsia="Times New Roman" w:hAnsi="Arial" w:cs="Arial"/>
          <w:sz w:val="23"/>
          <w:szCs w:val="23"/>
        </w:rPr>
        <w:t>gatorio, entre otras cuestiones</w:t>
      </w:r>
      <w:r w:rsidR="007559DD" w:rsidRPr="00F53A01">
        <w:rPr>
          <w:rStyle w:val="FootnoteReference"/>
          <w:rFonts w:ascii="Arial" w:eastAsia="Times New Roman" w:hAnsi="Arial" w:cs="Arial"/>
          <w:sz w:val="23"/>
          <w:szCs w:val="23"/>
        </w:rPr>
        <w:footnoteReference w:id="14"/>
      </w:r>
      <w:r w:rsidR="00AC057B" w:rsidRPr="00F53A01">
        <w:rPr>
          <w:rFonts w:ascii="Arial" w:eastAsia="Times New Roman" w:hAnsi="Arial" w:cs="Arial"/>
          <w:sz w:val="23"/>
          <w:szCs w:val="23"/>
        </w:rPr>
        <w:t>.</w:t>
      </w:r>
      <w:r w:rsidR="007559DD" w:rsidRPr="00F53A01">
        <w:rPr>
          <w:rFonts w:ascii="Arial" w:eastAsia="Times New Roman" w:hAnsi="Arial" w:cs="Arial"/>
          <w:sz w:val="23"/>
          <w:szCs w:val="23"/>
        </w:rPr>
        <w:t xml:space="preserve"> Cabe destacar que estos reclamos son objetos de diversas acciones de amparo que tramitan ante el</w:t>
      </w:r>
      <w:r w:rsidR="008A1BA1" w:rsidRPr="00F53A01">
        <w:rPr>
          <w:rFonts w:ascii="Arial" w:eastAsia="Times New Roman" w:hAnsi="Arial" w:cs="Arial"/>
          <w:sz w:val="23"/>
          <w:szCs w:val="23"/>
        </w:rPr>
        <w:t xml:space="preserve"> Fuero </w:t>
      </w:r>
      <w:proofErr w:type="spellStart"/>
      <w:r w:rsidR="007559DD" w:rsidRPr="00F53A01">
        <w:rPr>
          <w:rFonts w:ascii="Arial" w:eastAsia="Times New Roman" w:hAnsi="Arial" w:cs="Arial"/>
          <w:sz w:val="23"/>
          <w:szCs w:val="23"/>
        </w:rPr>
        <w:t>CAyT</w:t>
      </w:r>
      <w:proofErr w:type="spellEnd"/>
      <w:r w:rsidR="007559DD" w:rsidRPr="00F53A01">
        <w:rPr>
          <w:rFonts w:ascii="Arial" w:eastAsia="Times New Roman" w:hAnsi="Arial" w:cs="Arial"/>
          <w:sz w:val="23"/>
          <w:szCs w:val="23"/>
        </w:rPr>
        <w:t xml:space="preserve"> de la Ciudad.</w:t>
      </w:r>
    </w:p>
    <w:p w14:paraId="690E1CA8" w14:textId="77777777" w:rsidR="007559DD" w:rsidRPr="00F53A01" w:rsidRDefault="007559DD" w:rsidP="00460EC9">
      <w:pPr>
        <w:spacing w:after="0" w:line="360" w:lineRule="auto"/>
        <w:jc w:val="both"/>
        <w:rPr>
          <w:rFonts w:ascii="Arial" w:eastAsia="Times New Roman" w:hAnsi="Arial" w:cs="Arial"/>
          <w:sz w:val="23"/>
          <w:szCs w:val="23"/>
        </w:rPr>
      </w:pPr>
    </w:p>
    <w:p w14:paraId="5D6E4407" w14:textId="77777777" w:rsidR="007559DD" w:rsidRPr="00F53A01" w:rsidRDefault="007559DD" w:rsidP="00460EC9">
      <w:pPr>
        <w:pStyle w:val="ListParagraph"/>
        <w:numPr>
          <w:ilvl w:val="0"/>
          <w:numId w:val="4"/>
        </w:numPr>
        <w:spacing w:after="0" w:line="360" w:lineRule="auto"/>
        <w:ind w:left="0" w:firstLine="0"/>
        <w:jc w:val="both"/>
        <w:rPr>
          <w:rFonts w:ascii="Arial" w:eastAsia="Times New Roman" w:hAnsi="Arial" w:cs="Arial"/>
          <w:sz w:val="23"/>
          <w:szCs w:val="23"/>
        </w:rPr>
      </w:pPr>
      <w:r w:rsidRPr="00F53A01">
        <w:rPr>
          <w:rFonts w:ascii="Arial" w:eastAsia="Times New Roman" w:hAnsi="Arial" w:cs="Arial"/>
          <w:sz w:val="23"/>
          <w:szCs w:val="23"/>
        </w:rPr>
        <w:t>En torno al acceso a la justicia, cabe señalar que desde el MPD CABA se ha representado a las familias en una serie de expedientes</w:t>
      </w:r>
      <w:r w:rsidRPr="00F53A01">
        <w:rPr>
          <w:rStyle w:val="FootnoteReference"/>
          <w:rFonts w:ascii="Arial" w:eastAsia="Times New Roman" w:hAnsi="Arial" w:cs="Arial"/>
          <w:sz w:val="23"/>
          <w:szCs w:val="23"/>
        </w:rPr>
        <w:footnoteReference w:id="15"/>
      </w:r>
      <w:r w:rsidRPr="00F53A01">
        <w:rPr>
          <w:rFonts w:ascii="Arial" w:eastAsia="Times New Roman" w:hAnsi="Arial" w:cs="Arial"/>
          <w:sz w:val="23"/>
          <w:szCs w:val="23"/>
        </w:rPr>
        <w:t xml:space="preserve"> en torno al derecho a la participación estudiantil. Desde el GCBA, en el marco de proceso judicial, se dictaron diversas resoluciones y protocolos determinando las pautas para que las conducciones escolares lleven a cabo en caso de la ocupación pacífica de un establecimiento escolar. </w:t>
      </w:r>
    </w:p>
    <w:p w14:paraId="6A34A911" w14:textId="77777777" w:rsidR="007559DD" w:rsidRPr="00F53A01" w:rsidRDefault="007559DD" w:rsidP="00460EC9">
      <w:pPr>
        <w:spacing w:after="0" w:line="360" w:lineRule="auto"/>
        <w:jc w:val="both"/>
        <w:rPr>
          <w:rFonts w:ascii="Arial" w:eastAsia="Times New Roman" w:hAnsi="Arial" w:cs="Arial"/>
          <w:sz w:val="23"/>
          <w:szCs w:val="23"/>
        </w:rPr>
      </w:pPr>
    </w:p>
    <w:p w14:paraId="0146D9EE" w14:textId="6A32F25E" w:rsidR="007559DD" w:rsidRPr="00F53A01" w:rsidRDefault="007559DD" w:rsidP="00460EC9">
      <w:pPr>
        <w:pStyle w:val="ListParagraph"/>
        <w:numPr>
          <w:ilvl w:val="0"/>
          <w:numId w:val="4"/>
        </w:numPr>
        <w:spacing w:after="0" w:line="360" w:lineRule="auto"/>
        <w:ind w:left="0" w:firstLine="0"/>
        <w:jc w:val="both"/>
        <w:rPr>
          <w:rFonts w:ascii="Arial" w:eastAsia="Times New Roman" w:hAnsi="Arial" w:cs="Arial"/>
          <w:sz w:val="23"/>
          <w:szCs w:val="23"/>
        </w:rPr>
      </w:pPr>
      <w:r w:rsidRPr="00F53A01">
        <w:rPr>
          <w:rFonts w:ascii="Arial" w:eastAsia="Times New Roman" w:hAnsi="Arial" w:cs="Arial"/>
          <w:sz w:val="23"/>
          <w:szCs w:val="23"/>
        </w:rPr>
        <w:t xml:space="preserve">Sobre este tema resulta de interés mencionar la utilización de políticas punitivas por parte del ejecutivo local frente a diversas tomas de colegios que fueron llevadas adelante recientemente durante los meses de septiembre y octubre del 2022. </w:t>
      </w:r>
    </w:p>
    <w:p w14:paraId="3F88F543" w14:textId="77777777" w:rsidR="005C6343" w:rsidRPr="00F53A01" w:rsidRDefault="005C6343" w:rsidP="00460EC9">
      <w:pPr>
        <w:spacing w:after="0" w:line="360" w:lineRule="auto"/>
        <w:jc w:val="both"/>
        <w:rPr>
          <w:rFonts w:ascii="Arial" w:eastAsia="Times New Roman" w:hAnsi="Arial" w:cs="Arial"/>
          <w:sz w:val="23"/>
          <w:szCs w:val="23"/>
        </w:rPr>
      </w:pPr>
    </w:p>
    <w:p w14:paraId="16233064" w14:textId="134CF8DB" w:rsidR="007559DD" w:rsidRPr="00F53A01" w:rsidRDefault="007559DD" w:rsidP="00460EC9">
      <w:pPr>
        <w:pStyle w:val="ListParagraph"/>
        <w:numPr>
          <w:ilvl w:val="0"/>
          <w:numId w:val="4"/>
        </w:numPr>
        <w:spacing w:after="0" w:line="360" w:lineRule="auto"/>
        <w:ind w:left="0" w:firstLine="0"/>
        <w:jc w:val="both"/>
        <w:rPr>
          <w:rFonts w:ascii="Arial" w:eastAsia="Times New Roman" w:hAnsi="Arial" w:cs="Arial"/>
          <w:color w:val="000000"/>
          <w:sz w:val="23"/>
          <w:szCs w:val="23"/>
        </w:rPr>
      </w:pPr>
      <w:r w:rsidRPr="00F53A01">
        <w:rPr>
          <w:rFonts w:ascii="Arial" w:eastAsia="Times New Roman" w:hAnsi="Arial" w:cs="Arial"/>
          <w:sz w:val="23"/>
          <w:szCs w:val="23"/>
        </w:rPr>
        <w:t xml:space="preserve">A través de la </w:t>
      </w:r>
      <w:r w:rsidRPr="00F53A01">
        <w:rPr>
          <w:rFonts w:ascii="Arial" w:eastAsia="Times New Roman" w:hAnsi="Arial" w:cs="Arial"/>
          <w:color w:val="000000"/>
          <w:sz w:val="23"/>
          <w:szCs w:val="23"/>
        </w:rPr>
        <w:t>Procuración General</w:t>
      </w:r>
      <w:r w:rsidR="00694498" w:rsidRPr="00F53A01">
        <w:rPr>
          <w:rFonts w:ascii="Arial" w:eastAsia="Times New Roman" w:hAnsi="Arial" w:cs="Arial"/>
          <w:color w:val="000000"/>
          <w:sz w:val="23"/>
          <w:szCs w:val="23"/>
        </w:rPr>
        <w:t>,</w:t>
      </w:r>
      <w:r w:rsidRPr="00F53A01">
        <w:rPr>
          <w:rFonts w:ascii="Arial" w:eastAsia="Times New Roman" w:hAnsi="Arial" w:cs="Arial"/>
          <w:color w:val="000000"/>
          <w:sz w:val="23"/>
          <w:szCs w:val="23"/>
        </w:rPr>
        <w:t xml:space="preserve"> la </w:t>
      </w:r>
      <w:r w:rsidR="00AC057B" w:rsidRPr="00F53A01">
        <w:rPr>
          <w:rFonts w:ascii="Arial" w:eastAsia="Times New Roman" w:hAnsi="Arial" w:cs="Arial"/>
          <w:color w:val="000000"/>
          <w:sz w:val="23"/>
          <w:szCs w:val="23"/>
        </w:rPr>
        <w:t xml:space="preserve">Ciudad ha presentado denuncias e </w:t>
      </w:r>
      <w:r w:rsidRPr="00F53A01">
        <w:rPr>
          <w:rFonts w:ascii="Arial" w:eastAsia="Times New Roman" w:hAnsi="Arial" w:cs="Arial"/>
          <w:sz w:val="23"/>
          <w:szCs w:val="23"/>
        </w:rPr>
        <w:t xml:space="preserve">iniciado causas vinculados a </w:t>
      </w:r>
      <w:r w:rsidRPr="00F53A01">
        <w:rPr>
          <w:rFonts w:ascii="Arial" w:eastAsia="Times New Roman" w:hAnsi="Arial" w:cs="Arial"/>
          <w:color w:val="000000"/>
          <w:sz w:val="23"/>
          <w:szCs w:val="23"/>
        </w:rPr>
        <w:t>veinte y dos establecimientos educativos de nivel medio</w:t>
      </w:r>
      <w:r w:rsidRPr="00F53A01">
        <w:rPr>
          <w:rStyle w:val="FootnoteReference"/>
          <w:rFonts w:ascii="Arial" w:eastAsia="Times New Roman" w:hAnsi="Arial" w:cs="Arial"/>
          <w:color w:val="000000"/>
          <w:sz w:val="23"/>
          <w:szCs w:val="23"/>
        </w:rPr>
        <w:footnoteReference w:id="16"/>
      </w:r>
      <w:r w:rsidRPr="00F53A01">
        <w:rPr>
          <w:rFonts w:ascii="Arial" w:eastAsia="Times New Roman" w:hAnsi="Arial" w:cs="Arial"/>
          <w:color w:val="000000"/>
          <w:sz w:val="23"/>
          <w:szCs w:val="23"/>
        </w:rPr>
        <w:t>. Cumpliendo con una resolución vigente</w:t>
      </w:r>
      <w:r w:rsidRPr="00F53A01">
        <w:rPr>
          <w:rStyle w:val="FootnoteReference"/>
          <w:rFonts w:ascii="Arial" w:eastAsia="Times New Roman" w:hAnsi="Arial" w:cs="Arial"/>
          <w:color w:val="000000"/>
          <w:sz w:val="23"/>
          <w:szCs w:val="23"/>
        </w:rPr>
        <w:footnoteReference w:id="17"/>
      </w:r>
      <w:r w:rsidRPr="00F53A01">
        <w:rPr>
          <w:rFonts w:ascii="Arial" w:eastAsia="Times New Roman" w:hAnsi="Arial" w:cs="Arial"/>
          <w:color w:val="000000"/>
          <w:sz w:val="23"/>
          <w:szCs w:val="23"/>
        </w:rPr>
        <w:t>, cada institución escolar elevó al Ministerio de Educación, un listado de padres, madres y/o responsables de los alumnos que fueron citados por las autoridades escolares para retirar a sus hijos/as de cada institución escolar y que no lo hicieron</w:t>
      </w:r>
      <w:r w:rsidR="00694498" w:rsidRPr="00F53A01">
        <w:rPr>
          <w:rFonts w:ascii="Arial" w:eastAsia="Times New Roman" w:hAnsi="Arial" w:cs="Arial"/>
          <w:color w:val="000000"/>
          <w:sz w:val="23"/>
          <w:szCs w:val="23"/>
        </w:rPr>
        <w:t>. El Ministerio Público Fiscal ha notificado a dichas familias de la existencia de causas contravencionales en su contra</w:t>
      </w:r>
      <w:r w:rsidR="00694498" w:rsidRPr="00F53A01">
        <w:rPr>
          <w:rStyle w:val="FootnoteReference"/>
          <w:rFonts w:ascii="Arial" w:eastAsia="Times New Roman" w:hAnsi="Arial" w:cs="Arial"/>
          <w:color w:val="000000"/>
          <w:sz w:val="23"/>
          <w:szCs w:val="23"/>
        </w:rPr>
        <w:footnoteReference w:id="18"/>
      </w:r>
      <w:r w:rsidR="00694498" w:rsidRPr="00F53A01">
        <w:rPr>
          <w:rFonts w:ascii="Arial" w:eastAsia="Times New Roman" w:hAnsi="Arial" w:cs="Arial"/>
          <w:color w:val="000000"/>
          <w:sz w:val="23"/>
          <w:szCs w:val="23"/>
        </w:rPr>
        <w:t xml:space="preserve"> </w:t>
      </w:r>
      <w:r w:rsidR="00694498" w:rsidRPr="00F53A01">
        <w:rPr>
          <w:rStyle w:val="FootnoteReference"/>
          <w:rFonts w:ascii="Arial" w:eastAsia="Times New Roman" w:hAnsi="Arial" w:cs="Arial"/>
          <w:color w:val="000000"/>
          <w:sz w:val="23"/>
          <w:szCs w:val="23"/>
        </w:rPr>
        <w:footnoteReference w:id="19"/>
      </w:r>
      <w:r w:rsidR="00694498" w:rsidRPr="00F53A01">
        <w:rPr>
          <w:rFonts w:ascii="Arial" w:eastAsia="Times New Roman" w:hAnsi="Arial" w:cs="Arial"/>
          <w:color w:val="000000"/>
          <w:sz w:val="23"/>
          <w:szCs w:val="23"/>
        </w:rPr>
        <w:t>.</w:t>
      </w:r>
    </w:p>
    <w:p w14:paraId="5F043742" w14:textId="77777777" w:rsidR="007559DD" w:rsidRPr="00F53A01" w:rsidRDefault="007559DD" w:rsidP="00460EC9">
      <w:pPr>
        <w:spacing w:after="0" w:line="360" w:lineRule="auto"/>
        <w:jc w:val="both"/>
        <w:rPr>
          <w:rFonts w:ascii="Arial" w:eastAsia="Times New Roman" w:hAnsi="Arial" w:cs="Arial"/>
          <w:color w:val="000000"/>
          <w:sz w:val="23"/>
          <w:szCs w:val="23"/>
        </w:rPr>
      </w:pPr>
    </w:p>
    <w:p w14:paraId="706CC83D" w14:textId="58CDEB42" w:rsidR="00403B17" w:rsidRPr="00F53A01" w:rsidRDefault="00677C76" w:rsidP="00460EC9">
      <w:pPr>
        <w:pStyle w:val="ListParagraph"/>
        <w:spacing w:after="240" w:line="360" w:lineRule="auto"/>
        <w:ind w:left="0"/>
        <w:jc w:val="both"/>
        <w:rPr>
          <w:rFonts w:ascii="Arial" w:eastAsia="Arial" w:hAnsi="Arial" w:cs="Arial"/>
          <w:b/>
          <w:sz w:val="23"/>
          <w:szCs w:val="23"/>
        </w:rPr>
      </w:pPr>
      <w:r w:rsidRPr="00F53A01">
        <w:rPr>
          <w:rFonts w:ascii="Arial" w:eastAsia="Arial" w:hAnsi="Arial" w:cs="Arial"/>
          <w:b/>
          <w:sz w:val="23"/>
          <w:szCs w:val="23"/>
        </w:rPr>
        <w:t xml:space="preserve">PREGUNTA 6: </w:t>
      </w:r>
      <w:r w:rsidR="00B41BF0" w:rsidRPr="00F53A01">
        <w:rPr>
          <w:rFonts w:ascii="Arial" w:eastAsia="Arial" w:hAnsi="Arial" w:cs="Arial"/>
          <w:b/>
          <w:sz w:val="23"/>
          <w:szCs w:val="23"/>
        </w:rPr>
        <w:t xml:space="preserve"> </w:t>
      </w:r>
      <w:r w:rsidRPr="00F53A01">
        <w:rPr>
          <w:rFonts w:ascii="Arial" w:eastAsia="Arial" w:hAnsi="Arial" w:cs="Arial"/>
          <w:b/>
          <w:sz w:val="23"/>
          <w:szCs w:val="23"/>
        </w:rPr>
        <w:t>Una mirada al presupuesto educativo y las políticas públicas en la Ciudad de Buenos Aires desde los principios de igualdad y no discriminación</w:t>
      </w:r>
      <w:r w:rsidR="00A76A95" w:rsidRPr="00F53A01">
        <w:rPr>
          <w:rFonts w:ascii="Arial" w:eastAsia="Arial" w:hAnsi="Arial" w:cs="Arial"/>
          <w:b/>
          <w:sz w:val="23"/>
          <w:szCs w:val="23"/>
        </w:rPr>
        <w:t xml:space="preserve">. </w:t>
      </w:r>
    </w:p>
    <w:p w14:paraId="6EC72DBF" w14:textId="77777777" w:rsidR="005C6343" w:rsidRPr="00F53A01" w:rsidRDefault="005C6343" w:rsidP="00460EC9">
      <w:pPr>
        <w:pStyle w:val="ListParagraph"/>
        <w:spacing w:after="240" w:line="360" w:lineRule="auto"/>
        <w:ind w:left="0"/>
        <w:jc w:val="both"/>
        <w:rPr>
          <w:rFonts w:ascii="Arial" w:eastAsia="Arial" w:hAnsi="Arial" w:cs="Arial"/>
          <w:b/>
          <w:sz w:val="23"/>
          <w:szCs w:val="23"/>
        </w:rPr>
      </w:pPr>
    </w:p>
    <w:p w14:paraId="07662167" w14:textId="67A7D660" w:rsidR="00403B17" w:rsidRPr="00F53A01" w:rsidRDefault="00677C76" w:rsidP="00460EC9">
      <w:pPr>
        <w:pStyle w:val="ListParagraph"/>
        <w:numPr>
          <w:ilvl w:val="0"/>
          <w:numId w:val="4"/>
        </w:numPr>
        <w:spacing w:after="0" w:line="360" w:lineRule="auto"/>
        <w:ind w:left="0" w:firstLine="0"/>
        <w:jc w:val="both"/>
        <w:rPr>
          <w:rFonts w:ascii="Arial" w:eastAsia="Arial" w:hAnsi="Arial" w:cs="Arial"/>
          <w:sz w:val="23"/>
          <w:szCs w:val="23"/>
        </w:rPr>
      </w:pPr>
      <w:r w:rsidRPr="00F53A01">
        <w:rPr>
          <w:rFonts w:ascii="Arial" w:eastAsia="Arial" w:hAnsi="Arial" w:cs="Arial"/>
          <w:sz w:val="23"/>
          <w:szCs w:val="23"/>
        </w:rPr>
        <w:t xml:space="preserve">Como ha sido mencionado en la introducción de este informe, la CABA cuenta con mejores indicadores educativos que el promedio del país, en parte por </w:t>
      </w:r>
      <w:r w:rsidRPr="00F53A01">
        <w:rPr>
          <w:rFonts w:ascii="Arial" w:eastAsia="Arial" w:hAnsi="Arial" w:cs="Arial"/>
          <w:sz w:val="23"/>
          <w:szCs w:val="23"/>
        </w:rPr>
        <w:lastRenderedPageBreak/>
        <w:t>la extensa tradición de inclusión educativa y las políticas desa</w:t>
      </w:r>
      <w:r w:rsidR="00AC057B" w:rsidRPr="00F53A01">
        <w:rPr>
          <w:rFonts w:ascii="Arial" w:eastAsia="Arial" w:hAnsi="Arial" w:cs="Arial"/>
          <w:sz w:val="23"/>
          <w:szCs w:val="23"/>
        </w:rPr>
        <w:t>rrolladas a lo largo de décadas;</w:t>
      </w:r>
      <w:r w:rsidRPr="00F53A01">
        <w:rPr>
          <w:rFonts w:ascii="Arial" w:eastAsia="Arial" w:hAnsi="Arial" w:cs="Arial"/>
          <w:sz w:val="23"/>
          <w:szCs w:val="23"/>
        </w:rPr>
        <w:t xml:space="preserve"> por ser el distrito más rico del país y por contar con un alto presupuesto público en comparación a otras provincias y distritos. </w:t>
      </w:r>
      <w:r w:rsidR="00A76A95" w:rsidRPr="00F53A01">
        <w:rPr>
          <w:rFonts w:ascii="Arial" w:eastAsia="Arial" w:hAnsi="Arial" w:cs="Arial"/>
          <w:sz w:val="23"/>
          <w:szCs w:val="23"/>
        </w:rPr>
        <w:t>Sin embargo, l</w:t>
      </w:r>
      <w:r w:rsidRPr="00F53A01">
        <w:rPr>
          <w:rFonts w:ascii="Arial" w:eastAsia="Arial" w:hAnsi="Arial" w:cs="Arial"/>
          <w:sz w:val="23"/>
          <w:szCs w:val="23"/>
        </w:rPr>
        <w:t>as políticas educativas públicas educativas han contribuido a la consolidac</w:t>
      </w:r>
      <w:r w:rsidR="00DE4A9E" w:rsidRPr="00F53A01">
        <w:rPr>
          <w:rFonts w:ascii="Arial" w:eastAsia="Arial" w:hAnsi="Arial" w:cs="Arial"/>
          <w:sz w:val="23"/>
          <w:szCs w:val="23"/>
        </w:rPr>
        <w:t>ión de la desigualdad educativa y territorial.</w:t>
      </w:r>
      <w:r w:rsidRPr="00F53A01">
        <w:rPr>
          <w:rFonts w:ascii="Arial" w:eastAsia="Arial" w:hAnsi="Arial" w:cs="Arial"/>
          <w:sz w:val="23"/>
          <w:szCs w:val="23"/>
        </w:rPr>
        <w:t xml:space="preserve"> En este sentido resulta importante mencionar que en la zona sur de la Ciudad se concentran los peores indicadores sociales, tanto de pobreza, desempleo, déficit habitacional, nivel de ingresos, entre otros. Cabe destacar que es también allí donde se ubican gran parte de las villas, asentamientos y barrios populares de la CABA. A nivel de indicadores educativos la desigualdad se observa en menor cantidad de años de escolarización para el total de la población, menor cantidad de personas que completaron el nivel secundario y mayores niveles de a</w:t>
      </w:r>
      <w:r w:rsidR="008A1BA1" w:rsidRPr="00F53A01">
        <w:rPr>
          <w:rFonts w:ascii="Arial" w:eastAsia="Arial" w:hAnsi="Arial" w:cs="Arial"/>
          <w:sz w:val="23"/>
          <w:szCs w:val="23"/>
        </w:rPr>
        <w:t>na</w:t>
      </w:r>
      <w:r w:rsidRPr="00F53A01">
        <w:rPr>
          <w:rFonts w:ascii="Arial" w:eastAsia="Arial" w:hAnsi="Arial" w:cs="Arial"/>
          <w:sz w:val="23"/>
          <w:szCs w:val="23"/>
        </w:rPr>
        <w:t>lfabetismo</w:t>
      </w:r>
      <w:r w:rsidR="00A76A95" w:rsidRPr="00F53A01">
        <w:rPr>
          <w:rFonts w:ascii="Arial" w:eastAsia="Arial" w:hAnsi="Arial" w:cs="Arial"/>
          <w:sz w:val="23"/>
          <w:szCs w:val="23"/>
        </w:rPr>
        <w:t xml:space="preserve">. </w:t>
      </w:r>
      <w:r w:rsidRPr="00F53A01">
        <w:rPr>
          <w:rFonts w:ascii="Arial" w:eastAsia="Arial" w:hAnsi="Arial" w:cs="Arial"/>
          <w:sz w:val="23"/>
          <w:szCs w:val="23"/>
        </w:rPr>
        <w:t xml:space="preserve"> </w:t>
      </w:r>
    </w:p>
    <w:p w14:paraId="68E9861C" w14:textId="77777777" w:rsidR="00A76A95" w:rsidRPr="00F53A01" w:rsidRDefault="00A76A95" w:rsidP="00460EC9">
      <w:pPr>
        <w:spacing w:after="0" w:line="360" w:lineRule="auto"/>
        <w:jc w:val="both"/>
        <w:rPr>
          <w:rFonts w:ascii="Arial" w:eastAsia="Arial" w:hAnsi="Arial" w:cs="Arial"/>
          <w:sz w:val="23"/>
          <w:szCs w:val="23"/>
        </w:rPr>
      </w:pPr>
    </w:p>
    <w:p w14:paraId="741C1B78" w14:textId="2057F1F2" w:rsidR="00403B17" w:rsidRPr="00F53A01" w:rsidRDefault="00677C76" w:rsidP="00460EC9">
      <w:pPr>
        <w:pStyle w:val="ListParagraph"/>
        <w:numPr>
          <w:ilvl w:val="0"/>
          <w:numId w:val="4"/>
        </w:numPr>
        <w:spacing w:after="0" w:line="360" w:lineRule="auto"/>
        <w:ind w:left="0" w:firstLine="0"/>
        <w:jc w:val="both"/>
        <w:rPr>
          <w:rFonts w:ascii="Arial" w:eastAsia="Arial" w:hAnsi="Arial" w:cs="Arial"/>
          <w:sz w:val="23"/>
          <w:szCs w:val="23"/>
        </w:rPr>
      </w:pPr>
      <w:r w:rsidRPr="00F53A01">
        <w:rPr>
          <w:rFonts w:ascii="Arial" w:eastAsia="Arial" w:hAnsi="Arial" w:cs="Arial"/>
          <w:sz w:val="23"/>
          <w:szCs w:val="23"/>
        </w:rPr>
        <w:t>A continuación se presentan las principales problemáticas en cuanto a las políticas públicas educativas</w:t>
      </w:r>
      <w:r w:rsidRPr="00F53A01">
        <w:rPr>
          <w:rFonts w:ascii="Arial" w:hAnsi="Arial" w:cs="Arial"/>
          <w:sz w:val="23"/>
          <w:szCs w:val="23"/>
          <w:vertAlign w:val="superscript"/>
        </w:rPr>
        <w:footnoteReference w:id="20"/>
      </w:r>
      <w:r w:rsidRPr="00F53A01">
        <w:rPr>
          <w:rFonts w:ascii="Arial" w:eastAsia="Arial" w:hAnsi="Arial" w:cs="Arial"/>
          <w:sz w:val="23"/>
          <w:szCs w:val="23"/>
        </w:rPr>
        <w:t>.</w:t>
      </w:r>
    </w:p>
    <w:p w14:paraId="7556CD7E" w14:textId="5A9C24D8" w:rsidR="00403B17" w:rsidRPr="00F53A01" w:rsidRDefault="00403B17" w:rsidP="00460EC9">
      <w:pPr>
        <w:spacing w:after="0" w:line="360" w:lineRule="auto"/>
        <w:jc w:val="both"/>
        <w:rPr>
          <w:rFonts w:ascii="Arial" w:eastAsia="Arial" w:hAnsi="Arial" w:cs="Arial"/>
          <w:sz w:val="23"/>
          <w:szCs w:val="23"/>
        </w:rPr>
      </w:pPr>
    </w:p>
    <w:p w14:paraId="1E164134" w14:textId="77777777" w:rsidR="00403B17" w:rsidRPr="00F53A01" w:rsidRDefault="00677C76" w:rsidP="00460EC9">
      <w:pPr>
        <w:pStyle w:val="ListParagraph"/>
        <w:numPr>
          <w:ilvl w:val="0"/>
          <w:numId w:val="4"/>
        </w:numPr>
        <w:spacing w:after="0" w:line="360" w:lineRule="auto"/>
        <w:ind w:left="0" w:firstLine="0"/>
        <w:jc w:val="both"/>
        <w:rPr>
          <w:rFonts w:ascii="Arial" w:eastAsia="Arial" w:hAnsi="Arial" w:cs="Arial"/>
          <w:color w:val="954F72"/>
          <w:sz w:val="23"/>
          <w:szCs w:val="23"/>
          <w:vertAlign w:val="superscript"/>
        </w:rPr>
      </w:pPr>
      <w:r w:rsidRPr="00F53A01">
        <w:rPr>
          <w:rFonts w:ascii="Arial" w:eastAsia="Arial" w:hAnsi="Arial" w:cs="Arial"/>
          <w:sz w:val="23"/>
          <w:szCs w:val="23"/>
        </w:rPr>
        <w:t xml:space="preserve">Desde el año 2008 se observa la tendencia a la </w:t>
      </w:r>
      <w:r w:rsidRPr="00F53A01">
        <w:rPr>
          <w:rFonts w:ascii="Arial" w:eastAsia="Arial" w:hAnsi="Arial" w:cs="Arial"/>
          <w:b/>
          <w:sz w:val="23"/>
          <w:szCs w:val="23"/>
        </w:rPr>
        <w:t>reducción y subejecución del presupuesto educativo</w:t>
      </w:r>
      <w:r w:rsidR="007559DD" w:rsidRPr="00F53A01">
        <w:rPr>
          <w:rFonts w:ascii="Arial" w:eastAsia="Arial" w:hAnsi="Arial" w:cs="Arial"/>
          <w:sz w:val="23"/>
          <w:szCs w:val="23"/>
        </w:rPr>
        <w:t xml:space="preserve">, </w:t>
      </w:r>
      <w:r w:rsidRPr="00F53A01">
        <w:rPr>
          <w:rFonts w:ascii="Arial" w:eastAsia="Arial" w:hAnsi="Arial" w:cs="Arial"/>
          <w:sz w:val="23"/>
          <w:szCs w:val="23"/>
        </w:rPr>
        <w:t>como puede observarse en el gráfico a continuación</w:t>
      </w:r>
      <w:r w:rsidRPr="00F53A01">
        <w:rPr>
          <w:rFonts w:ascii="Arial" w:hAnsi="Arial" w:cs="Arial"/>
          <w:sz w:val="23"/>
          <w:szCs w:val="23"/>
          <w:vertAlign w:val="superscript"/>
        </w:rPr>
        <w:footnoteReference w:id="21"/>
      </w:r>
      <w:r w:rsidRPr="00F53A01">
        <w:rPr>
          <w:rFonts w:ascii="Arial" w:eastAsia="Arial" w:hAnsi="Arial" w:cs="Arial"/>
          <w:sz w:val="23"/>
          <w:szCs w:val="23"/>
        </w:rPr>
        <w:t>.</w:t>
      </w:r>
    </w:p>
    <w:p w14:paraId="56D0270E" w14:textId="77777777" w:rsidR="00403B17" w:rsidRPr="00F53A01" w:rsidRDefault="00403B17" w:rsidP="00460EC9">
      <w:pPr>
        <w:spacing w:after="0" w:line="360" w:lineRule="auto"/>
        <w:jc w:val="both"/>
        <w:rPr>
          <w:rFonts w:ascii="Arial" w:eastAsia="Arial" w:hAnsi="Arial" w:cs="Arial"/>
          <w:color w:val="FF0000"/>
          <w:sz w:val="23"/>
          <w:szCs w:val="23"/>
        </w:rPr>
      </w:pPr>
    </w:p>
    <w:p w14:paraId="0A7722A6" w14:textId="77777777" w:rsidR="00403B17" w:rsidRPr="00F53A01" w:rsidRDefault="00677C76" w:rsidP="00460EC9">
      <w:pPr>
        <w:spacing w:after="0" w:line="360" w:lineRule="auto"/>
        <w:jc w:val="both"/>
        <w:rPr>
          <w:rFonts w:ascii="Arial" w:eastAsia="Arial" w:hAnsi="Arial" w:cs="Arial"/>
          <w:color w:val="FF0000"/>
          <w:sz w:val="23"/>
          <w:szCs w:val="23"/>
        </w:rPr>
      </w:pPr>
      <w:r w:rsidRPr="00F53A01">
        <w:rPr>
          <w:rFonts w:ascii="Arial" w:hAnsi="Arial" w:cs="Arial"/>
          <w:noProof/>
          <w:sz w:val="23"/>
          <w:szCs w:val="23"/>
        </w:rPr>
        <w:lastRenderedPageBreak/>
        <w:drawing>
          <wp:inline distT="114300" distB="114300" distL="114300" distR="114300" wp14:anchorId="5C4D5300" wp14:editId="1D761BBE">
            <wp:extent cx="5220970" cy="26924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220970" cy="2692400"/>
                    </a:xfrm>
                    <a:prstGeom prst="rect">
                      <a:avLst/>
                    </a:prstGeom>
                    <a:ln/>
                  </pic:spPr>
                </pic:pic>
              </a:graphicData>
            </a:graphic>
          </wp:inline>
        </w:drawing>
      </w:r>
      <w:r w:rsidRPr="00F53A01">
        <w:rPr>
          <w:rFonts w:ascii="Arial" w:eastAsia="Arial" w:hAnsi="Arial" w:cs="Arial"/>
          <w:color w:val="FF0000"/>
          <w:sz w:val="23"/>
          <w:szCs w:val="23"/>
        </w:rPr>
        <w:t xml:space="preserve"> </w:t>
      </w:r>
    </w:p>
    <w:p w14:paraId="1778F6A0" w14:textId="25840EA0" w:rsidR="00403B17" w:rsidRPr="00F53A01" w:rsidRDefault="00403B17" w:rsidP="00460EC9">
      <w:pPr>
        <w:spacing w:after="0" w:line="360" w:lineRule="auto"/>
        <w:jc w:val="both"/>
        <w:rPr>
          <w:rFonts w:ascii="Arial" w:eastAsia="Arial" w:hAnsi="Arial" w:cs="Arial"/>
          <w:color w:val="FF0000"/>
          <w:sz w:val="23"/>
          <w:szCs w:val="23"/>
        </w:rPr>
      </w:pPr>
    </w:p>
    <w:p w14:paraId="169A1412" w14:textId="77777777" w:rsidR="00403B17" w:rsidRPr="00F53A01" w:rsidRDefault="00677C76" w:rsidP="00460EC9">
      <w:pPr>
        <w:pStyle w:val="ListParagraph"/>
        <w:numPr>
          <w:ilvl w:val="0"/>
          <w:numId w:val="4"/>
        </w:numPr>
        <w:spacing w:after="0" w:line="360" w:lineRule="auto"/>
        <w:ind w:left="0" w:firstLine="0"/>
        <w:jc w:val="both"/>
        <w:rPr>
          <w:rFonts w:ascii="Arial" w:eastAsia="Arial" w:hAnsi="Arial" w:cs="Arial"/>
          <w:sz w:val="23"/>
          <w:szCs w:val="23"/>
        </w:rPr>
      </w:pPr>
      <w:r w:rsidRPr="00F53A01">
        <w:rPr>
          <w:rFonts w:ascii="Arial" w:eastAsia="Arial" w:hAnsi="Arial" w:cs="Arial"/>
          <w:sz w:val="23"/>
          <w:szCs w:val="23"/>
        </w:rPr>
        <w:t xml:space="preserve">Esta tendencia afecta de manera especial a ciertas áreas como lo es la inversión en </w:t>
      </w:r>
      <w:r w:rsidRPr="00F53A01">
        <w:rPr>
          <w:rFonts w:ascii="Arial" w:eastAsia="Arial" w:hAnsi="Arial" w:cs="Arial"/>
          <w:b/>
          <w:sz w:val="23"/>
          <w:szCs w:val="23"/>
        </w:rPr>
        <w:t>infraestructura y mantenimiento</w:t>
      </w:r>
      <w:r w:rsidRPr="00F53A01">
        <w:rPr>
          <w:rFonts w:ascii="Arial" w:eastAsia="Arial" w:hAnsi="Arial" w:cs="Arial"/>
          <w:sz w:val="23"/>
          <w:szCs w:val="23"/>
        </w:rPr>
        <w:t xml:space="preserve">, ya que por un lado no se realizan las obras comprometidas tanto en los programas gubernamentales ni tampoco se ejecutan las acciones provenientes de las demandas judiciales. Esto se vincula estrechamente al profundo déficit de vacantes que fue abordado de manera detallada en la pregunta anterior. </w:t>
      </w:r>
    </w:p>
    <w:p w14:paraId="3000B601" w14:textId="5B237EA6" w:rsidR="00403B17" w:rsidRPr="00F53A01" w:rsidRDefault="00403B17" w:rsidP="00460EC9">
      <w:pPr>
        <w:spacing w:after="0" w:line="360" w:lineRule="auto"/>
        <w:jc w:val="both"/>
        <w:rPr>
          <w:rFonts w:ascii="Arial" w:eastAsia="Arial" w:hAnsi="Arial" w:cs="Arial"/>
          <w:sz w:val="23"/>
          <w:szCs w:val="23"/>
        </w:rPr>
      </w:pPr>
    </w:p>
    <w:p w14:paraId="2653186F" w14:textId="77777777" w:rsidR="00403B17" w:rsidRPr="00F53A01" w:rsidRDefault="00677C76" w:rsidP="00460EC9">
      <w:pPr>
        <w:pStyle w:val="ListParagraph"/>
        <w:numPr>
          <w:ilvl w:val="0"/>
          <w:numId w:val="4"/>
        </w:numPr>
        <w:spacing w:after="0" w:line="360" w:lineRule="auto"/>
        <w:ind w:left="0" w:firstLine="0"/>
        <w:jc w:val="both"/>
        <w:rPr>
          <w:rFonts w:ascii="Arial" w:eastAsia="Arial" w:hAnsi="Arial" w:cs="Arial"/>
          <w:sz w:val="23"/>
          <w:szCs w:val="23"/>
        </w:rPr>
      </w:pPr>
      <w:r w:rsidRPr="00F53A01">
        <w:rPr>
          <w:rFonts w:ascii="Arial" w:eastAsia="Arial" w:hAnsi="Arial" w:cs="Arial"/>
          <w:sz w:val="23"/>
          <w:szCs w:val="23"/>
        </w:rPr>
        <w:t xml:space="preserve">Se evidencia un fenómeno de privatización de la educación, en tanto las transferencias al sector privado mediante </w:t>
      </w:r>
      <w:r w:rsidRPr="00F53A01">
        <w:rPr>
          <w:rFonts w:ascii="Arial" w:eastAsia="Arial" w:hAnsi="Arial" w:cs="Arial"/>
          <w:b/>
          <w:sz w:val="23"/>
          <w:szCs w:val="23"/>
        </w:rPr>
        <w:t>subsidios a escuelas de gestión privada</w:t>
      </w:r>
      <w:r w:rsidRPr="00F53A01">
        <w:rPr>
          <w:rFonts w:ascii="Arial" w:eastAsia="Arial" w:hAnsi="Arial" w:cs="Arial"/>
          <w:sz w:val="23"/>
          <w:szCs w:val="23"/>
        </w:rPr>
        <w:t xml:space="preserve"> representan en promedio la mitad del presupuesto de política educativa, sin contar los gastos en personal de esta cartera. Asimismo, este es un programa que cuenta con un alto nivel de sobre-ejecución constante año a año, es decir que destina mayores fondos a los presupuestados. En tal sentido la acción estatal en lugar de priorizar y garantizar el acceso a la educación de niñas y niños con menores recursos, subsidia la elección de una escuela privada de quienes por un lado tienen mayores recursos económicos, y que además cuentan con la posibilidad de asistir a escuelas de gestión estatal, que también como se ha </w:t>
      </w:r>
      <w:r w:rsidRPr="00F53A01">
        <w:rPr>
          <w:rFonts w:ascii="Arial" w:eastAsia="Arial" w:hAnsi="Arial" w:cs="Arial"/>
          <w:sz w:val="23"/>
          <w:szCs w:val="23"/>
        </w:rPr>
        <w:lastRenderedPageBreak/>
        <w:t xml:space="preserve">mencionado en la zona norte de la Ciudad cuando con condiciones educativas comparativamente mejores. </w:t>
      </w:r>
    </w:p>
    <w:p w14:paraId="5CDD2C85" w14:textId="3364E084" w:rsidR="00403B17" w:rsidRPr="00F53A01" w:rsidRDefault="00403B17" w:rsidP="00460EC9">
      <w:pPr>
        <w:spacing w:after="0" w:line="360" w:lineRule="auto"/>
        <w:jc w:val="both"/>
        <w:rPr>
          <w:rFonts w:ascii="Arial" w:eastAsia="Arial" w:hAnsi="Arial" w:cs="Arial"/>
          <w:sz w:val="23"/>
          <w:szCs w:val="23"/>
        </w:rPr>
      </w:pPr>
    </w:p>
    <w:p w14:paraId="0BEB6C2A" w14:textId="669D684C" w:rsidR="005C6343" w:rsidRPr="00F53A01" w:rsidRDefault="00694498" w:rsidP="00460EC9">
      <w:pPr>
        <w:pStyle w:val="ListParagraph"/>
        <w:numPr>
          <w:ilvl w:val="0"/>
          <w:numId w:val="4"/>
        </w:numPr>
        <w:spacing w:after="0" w:line="360" w:lineRule="auto"/>
        <w:ind w:left="0" w:firstLine="0"/>
        <w:jc w:val="both"/>
        <w:rPr>
          <w:rFonts w:ascii="Arial" w:eastAsia="Times New Roman" w:hAnsi="Arial" w:cs="Arial"/>
          <w:color w:val="000000"/>
          <w:sz w:val="23"/>
          <w:szCs w:val="23"/>
        </w:rPr>
      </w:pPr>
      <w:r w:rsidRPr="00F53A01">
        <w:rPr>
          <w:rFonts w:ascii="Arial" w:eastAsia="Times New Roman" w:hAnsi="Arial" w:cs="Arial"/>
          <w:color w:val="000000"/>
          <w:sz w:val="23"/>
          <w:szCs w:val="23"/>
        </w:rPr>
        <w:t>A modo de cierre, como ha señalado la Defensora General de la Ciudad, Dra. Marcela Millán</w:t>
      </w:r>
      <w:r w:rsidRPr="00F53A01">
        <w:rPr>
          <w:rStyle w:val="FootnoteReference"/>
          <w:rFonts w:ascii="Arial" w:eastAsia="Times New Roman" w:hAnsi="Arial" w:cs="Arial"/>
          <w:color w:val="000000"/>
          <w:sz w:val="23"/>
          <w:szCs w:val="23"/>
        </w:rPr>
        <w:footnoteReference w:id="22"/>
      </w:r>
      <w:r w:rsidRPr="00F53A01">
        <w:rPr>
          <w:rFonts w:ascii="Arial" w:eastAsia="Times New Roman" w:hAnsi="Arial" w:cs="Arial"/>
          <w:color w:val="000000"/>
          <w:sz w:val="23"/>
          <w:szCs w:val="23"/>
        </w:rPr>
        <w:t xml:space="preserve">, es importante pensar la problemática de la educación en clave de la tensión permanente entre las normas constitucionales —que consagran igualdad, diálogo y participación— y la realidad de la educación pública de la Ciudad, signada por la desigualdad, la ausencia de diálogo, la exclusión y la falta de participación. </w:t>
      </w:r>
    </w:p>
    <w:p w14:paraId="4B620F22" w14:textId="77777777" w:rsidR="005C6343" w:rsidRPr="00F53A01" w:rsidRDefault="005C6343" w:rsidP="00460EC9">
      <w:pPr>
        <w:pStyle w:val="ListParagraph"/>
        <w:spacing w:after="0" w:line="360" w:lineRule="auto"/>
        <w:ind w:left="0"/>
        <w:jc w:val="both"/>
        <w:rPr>
          <w:rFonts w:ascii="Arial" w:eastAsia="Times New Roman" w:hAnsi="Arial" w:cs="Arial"/>
          <w:color w:val="000000"/>
          <w:sz w:val="23"/>
          <w:szCs w:val="23"/>
        </w:rPr>
      </w:pPr>
    </w:p>
    <w:p w14:paraId="158B9113" w14:textId="5FD2175E" w:rsidR="00694498" w:rsidRPr="00F53A01" w:rsidRDefault="00694498" w:rsidP="00460EC9">
      <w:pPr>
        <w:pStyle w:val="ListParagraph"/>
        <w:numPr>
          <w:ilvl w:val="0"/>
          <w:numId w:val="4"/>
        </w:numPr>
        <w:spacing w:after="0" w:line="360" w:lineRule="auto"/>
        <w:ind w:left="0" w:firstLine="0"/>
        <w:jc w:val="both"/>
        <w:rPr>
          <w:rFonts w:ascii="Arial" w:eastAsia="Times New Roman" w:hAnsi="Arial" w:cs="Arial"/>
          <w:sz w:val="23"/>
          <w:szCs w:val="23"/>
        </w:rPr>
      </w:pPr>
      <w:r w:rsidRPr="00F53A01">
        <w:rPr>
          <w:rFonts w:ascii="Arial" w:eastAsia="Times New Roman" w:hAnsi="Arial" w:cs="Arial"/>
          <w:color w:val="000000"/>
          <w:sz w:val="23"/>
          <w:szCs w:val="23"/>
        </w:rPr>
        <w:t xml:space="preserve">En este sentido, </w:t>
      </w:r>
      <w:r w:rsidR="00AC057B" w:rsidRPr="00F53A01">
        <w:rPr>
          <w:rFonts w:ascii="Arial" w:eastAsia="Times New Roman" w:hAnsi="Arial" w:cs="Arial"/>
          <w:color w:val="000000"/>
          <w:sz w:val="23"/>
          <w:szCs w:val="23"/>
        </w:rPr>
        <w:t xml:space="preserve">la Defensora General </w:t>
      </w:r>
      <w:r w:rsidRPr="00F53A01">
        <w:rPr>
          <w:rFonts w:ascii="Arial" w:eastAsia="Times New Roman" w:hAnsi="Arial" w:cs="Arial"/>
          <w:color w:val="000000"/>
          <w:sz w:val="23"/>
          <w:szCs w:val="23"/>
        </w:rPr>
        <w:t>señaló que la desigualdad se verifica en dos dimensiones. Una cuantitativa, que se refleja en la asignación y la subejecución del presupuesto educativo en la Ciudad, situación que ha empeorado durante 2022 y que da cuenta de la política regresiva del GCBA en materia educativa, salvo en subsidios a educación privada. En términos cualitativos, las asimetrías se profundizan por la falta de diálogo y la clausura de los espacios de participación que sostiene el Gobierno local, cuyos protocolos de actuación y la implementación de políticas punitivas y represivas destinada a la comunidad educativa han motivado una intervención inédita del MPD</w:t>
      </w:r>
      <w:r w:rsidR="00A76A95" w:rsidRPr="00F53A01">
        <w:rPr>
          <w:rFonts w:ascii="Arial" w:eastAsia="Times New Roman" w:hAnsi="Arial" w:cs="Arial"/>
          <w:color w:val="000000"/>
          <w:sz w:val="23"/>
          <w:szCs w:val="23"/>
        </w:rPr>
        <w:t xml:space="preserve"> ya que </w:t>
      </w:r>
      <w:r w:rsidRPr="00F53A01">
        <w:rPr>
          <w:rFonts w:ascii="Arial" w:eastAsia="Times New Roman" w:hAnsi="Arial" w:cs="Arial"/>
          <w:color w:val="000000"/>
          <w:sz w:val="23"/>
          <w:szCs w:val="23"/>
        </w:rPr>
        <w:t>es la primera vez que e</w:t>
      </w:r>
      <w:r w:rsidR="00AC057B" w:rsidRPr="00F53A01">
        <w:rPr>
          <w:rFonts w:ascii="Arial" w:eastAsia="Times New Roman" w:hAnsi="Arial" w:cs="Arial"/>
          <w:color w:val="000000"/>
          <w:sz w:val="23"/>
          <w:szCs w:val="23"/>
        </w:rPr>
        <w:t xml:space="preserve">ste Ministerio Público </w:t>
      </w:r>
      <w:r w:rsidRPr="00F53A01">
        <w:rPr>
          <w:rFonts w:ascii="Arial" w:eastAsia="Times New Roman" w:hAnsi="Arial" w:cs="Arial"/>
          <w:color w:val="000000"/>
          <w:sz w:val="23"/>
          <w:szCs w:val="23"/>
        </w:rPr>
        <w:t xml:space="preserve">actúa en materia penal en cuestiones educativas, ya que los y las defensoras del fuero penal están representando a los padres de los y las estudiantes que participaron de las tomas, como fue detallado a través de las actuaciones. </w:t>
      </w:r>
    </w:p>
    <w:p w14:paraId="2C01CE1F" w14:textId="77777777" w:rsidR="00403B17" w:rsidRPr="00F53A01" w:rsidRDefault="00403B17" w:rsidP="00460EC9">
      <w:pPr>
        <w:spacing w:after="240" w:line="360" w:lineRule="auto"/>
        <w:jc w:val="both"/>
        <w:rPr>
          <w:rFonts w:ascii="Arial" w:eastAsia="Arial" w:hAnsi="Arial" w:cs="Arial"/>
          <w:sz w:val="23"/>
          <w:szCs w:val="23"/>
        </w:rPr>
      </w:pPr>
    </w:p>
    <w:sectPr w:rsidR="00403B17" w:rsidRPr="00F53A01">
      <w:headerReference w:type="default" r:id="rId10"/>
      <w:footerReference w:type="default" r:id="rId11"/>
      <w:pgSz w:w="12240" w:h="15840"/>
      <w:pgMar w:top="2410" w:right="231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5B75D" w14:textId="77777777" w:rsidR="00086C2A" w:rsidRDefault="00086C2A">
      <w:pPr>
        <w:spacing w:after="0" w:line="240" w:lineRule="auto"/>
      </w:pPr>
      <w:r>
        <w:separator/>
      </w:r>
    </w:p>
  </w:endnote>
  <w:endnote w:type="continuationSeparator" w:id="0">
    <w:p w14:paraId="41DEBAC5" w14:textId="77777777" w:rsidR="00086C2A" w:rsidRDefault="00086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6F60" w14:textId="77777777" w:rsidR="00403B17" w:rsidRPr="005C6343" w:rsidRDefault="00677C76">
    <w:pPr>
      <w:pBdr>
        <w:top w:val="nil"/>
        <w:left w:val="nil"/>
        <w:bottom w:val="nil"/>
        <w:right w:val="nil"/>
        <w:between w:val="nil"/>
      </w:pBdr>
      <w:tabs>
        <w:tab w:val="center" w:pos="4419"/>
        <w:tab w:val="right" w:pos="8838"/>
      </w:tabs>
      <w:spacing w:after="0" w:line="240" w:lineRule="auto"/>
      <w:jc w:val="right"/>
      <w:rPr>
        <w:rFonts w:ascii="Arial Narrow" w:hAnsi="Arial Narrow"/>
        <w:color w:val="000000"/>
        <w:sz w:val="18"/>
        <w:szCs w:val="18"/>
      </w:rPr>
    </w:pPr>
    <w:r w:rsidRPr="005C6343">
      <w:rPr>
        <w:rFonts w:ascii="Arial Narrow" w:hAnsi="Arial Narrow"/>
        <w:color w:val="000000"/>
        <w:sz w:val="18"/>
        <w:szCs w:val="18"/>
      </w:rPr>
      <w:fldChar w:fldCharType="begin"/>
    </w:r>
    <w:r w:rsidRPr="005C6343">
      <w:rPr>
        <w:rFonts w:ascii="Arial Narrow" w:hAnsi="Arial Narrow"/>
        <w:color w:val="000000"/>
        <w:sz w:val="18"/>
        <w:szCs w:val="18"/>
      </w:rPr>
      <w:instrText>PAGE</w:instrText>
    </w:r>
    <w:r w:rsidRPr="005C6343">
      <w:rPr>
        <w:rFonts w:ascii="Arial Narrow" w:hAnsi="Arial Narrow"/>
        <w:color w:val="000000"/>
        <w:sz w:val="18"/>
        <w:szCs w:val="18"/>
      </w:rPr>
      <w:fldChar w:fldCharType="separate"/>
    </w:r>
    <w:r w:rsidR="0086621F" w:rsidRPr="005C6343">
      <w:rPr>
        <w:rFonts w:ascii="Arial Narrow" w:hAnsi="Arial Narrow"/>
        <w:noProof/>
        <w:color w:val="000000"/>
        <w:sz w:val="18"/>
        <w:szCs w:val="18"/>
      </w:rPr>
      <w:t>1</w:t>
    </w:r>
    <w:r w:rsidRPr="005C6343">
      <w:rPr>
        <w:rFonts w:ascii="Arial Narrow" w:hAnsi="Arial Narrow"/>
        <w:color w:val="000000"/>
        <w:sz w:val="18"/>
        <w:szCs w:val="18"/>
      </w:rPr>
      <w:fldChar w:fldCharType="end"/>
    </w:r>
  </w:p>
  <w:p w14:paraId="1A5C69E1" w14:textId="77777777" w:rsidR="00403B17" w:rsidRPr="005C6343" w:rsidRDefault="00403B17">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79110" w14:textId="77777777" w:rsidR="00086C2A" w:rsidRDefault="00086C2A">
      <w:pPr>
        <w:spacing w:after="0" w:line="240" w:lineRule="auto"/>
      </w:pPr>
      <w:r>
        <w:separator/>
      </w:r>
    </w:p>
  </w:footnote>
  <w:footnote w:type="continuationSeparator" w:id="0">
    <w:p w14:paraId="07BCFD11" w14:textId="77777777" w:rsidR="00086C2A" w:rsidRDefault="00086C2A">
      <w:pPr>
        <w:spacing w:after="0" w:line="240" w:lineRule="auto"/>
      </w:pPr>
      <w:r>
        <w:continuationSeparator/>
      </w:r>
    </w:p>
  </w:footnote>
  <w:footnote w:id="1">
    <w:p w14:paraId="123F69AC" w14:textId="469910A9" w:rsidR="00403B17" w:rsidRPr="00F53A01" w:rsidRDefault="00677C76" w:rsidP="00F53A01">
      <w:pPr>
        <w:pBdr>
          <w:top w:val="nil"/>
          <w:left w:val="nil"/>
          <w:bottom w:val="nil"/>
          <w:right w:val="nil"/>
          <w:between w:val="nil"/>
        </w:pBdr>
        <w:spacing w:after="0" w:line="240" w:lineRule="auto"/>
        <w:contextualSpacing/>
        <w:jc w:val="both"/>
        <w:rPr>
          <w:rFonts w:ascii="Arial Narrow" w:eastAsia="Arial Narrow" w:hAnsi="Arial Narrow" w:cs="Arial"/>
          <w:sz w:val="20"/>
          <w:szCs w:val="20"/>
        </w:rPr>
      </w:pPr>
      <w:r w:rsidRPr="00F53A01">
        <w:rPr>
          <w:rFonts w:ascii="Arial Narrow" w:hAnsi="Arial Narrow" w:cs="Arial"/>
          <w:sz w:val="20"/>
          <w:szCs w:val="20"/>
        </w:rPr>
        <w:footnoteRef/>
      </w:r>
      <w:r w:rsidRPr="00F53A01">
        <w:rPr>
          <w:rFonts w:ascii="Arial Narrow" w:eastAsia="Arial Narrow" w:hAnsi="Arial Narrow" w:cs="Arial"/>
          <w:sz w:val="20"/>
          <w:szCs w:val="20"/>
        </w:rPr>
        <w:t xml:space="preserve"> </w:t>
      </w:r>
      <w:sdt>
        <w:sdtPr>
          <w:rPr>
            <w:rFonts w:ascii="Arial Narrow" w:hAnsi="Arial Narrow" w:cs="Arial"/>
            <w:sz w:val="20"/>
            <w:szCs w:val="20"/>
          </w:rPr>
          <w:tag w:val="goog_rdk_0"/>
          <w:id w:val="-582988987"/>
        </w:sdtPr>
        <w:sdtEndPr/>
        <w:sdtContent>
          <w:r w:rsidRPr="00F53A01">
            <w:rPr>
              <w:rFonts w:ascii="Arial Narrow" w:eastAsia="Arial" w:hAnsi="Arial Narrow" w:cs="Arial"/>
              <w:sz w:val="20"/>
              <w:szCs w:val="20"/>
            </w:rPr>
            <w:t xml:space="preserve">El Ministerio </w:t>
          </w:r>
          <w:r w:rsidR="00A753DF" w:rsidRPr="00F53A01">
            <w:rPr>
              <w:rFonts w:ascii="Arial Narrow" w:eastAsia="Arial" w:hAnsi="Arial Narrow" w:cs="Arial"/>
              <w:sz w:val="20"/>
              <w:szCs w:val="20"/>
            </w:rPr>
            <w:t>Público</w:t>
          </w:r>
          <w:r w:rsidRPr="00F53A01">
            <w:rPr>
              <w:rFonts w:ascii="Arial Narrow" w:eastAsia="Arial" w:hAnsi="Arial Narrow" w:cs="Arial"/>
              <w:sz w:val="20"/>
              <w:szCs w:val="20"/>
            </w:rPr>
            <w:t xml:space="preserve"> de la Defensa es un organismo </w:t>
          </w:r>
          <w:r w:rsidR="00A753DF" w:rsidRPr="00F53A01">
            <w:rPr>
              <w:rFonts w:ascii="Arial Narrow" w:eastAsia="Arial" w:hAnsi="Arial Narrow" w:cs="Arial"/>
              <w:sz w:val="20"/>
              <w:szCs w:val="20"/>
            </w:rPr>
            <w:t>autónomo</w:t>
          </w:r>
          <w:r w:rsidRPr="00F53A01">
            <w:rPr>
              <w:rFonts w:ascii="Arial Narrow" w:eastAsia="Arial" w:hAnsi="Arial Narrow" w:cs="Arial"/>
              <w:sz w:val="20"/>
              <w:szCs w:val="20"/>
            </w:rPr>
            <w:t xml:space="preserve"> del Poder Judicial de la Ciudad </w:t>
          </w:r>
          <w:r w:rsidR="00A753DF" w:rsidRPr="00F53A01">
            <w:rPr>
              <w:rFonts w:ascii="Arial Narrow" w:eastAsia="Arial" w:hAnsi="Arial Narrow" w:cs="Arial"/>
              <w:sz w:val="20"/>
              <w:szCs w:val="20"/>
            </w:rPr>
            <w:t>Autónoma</w:t>
          </w:r>
          <w:r w:rsidRPr="00F53A01">
            <w:rPr>
              <w:rFonts w:ascii="Arial Narrow" w:eastAsia="Arial" w:hAnsi="Arial Narrow" w:cs="Arial"/>
              <w:sz w:val="20"/>
              <w:szCs w:val="20"/>
            </w:rPr>
            <w:t xml:space="preserve"> de Buenos Aires que garantiza el </w:t>
          </w:r>
          <w:r w:rsidR="001E7E87" w:rsidRPr="00F53A01">
            <w:rPr>
              <w:rFonts w:ascii="Arial Narrow" w:eastAsia="Arial" w:hAnsi="Arial Narrow" w:cs="Arial"/>
              <w:sz w:val="20"/>
              <w:szCs w:val="20"/>
            </w:rPr>
            <w:t xml:space="preserve">acceso </w:t>
          </w:r>
          <w:r w:rsidRPr="00F53A01">
            <w:rPr>
              <w:rFonts w:ascii="Arial Narrow" w:eastAsia="Arial" w:hAnsi="Arial Narrow" w:cs="Arial"/>
              <w:sz w:val="20"/>
              <w:szCs w:val="20"/>
            </w:rPr>
            <w:t xml:space="preserve">a la Justicia, asignando Defensores </w:t>
          </w:r>
          <w:r w:rsidR="00A32411" w:rsidRPr="00F53A01">
            <w:rPr>
              <w:rFonts w:ascii="Arial Narrow" w:eastAsia="Arial" w:hAnsi="Arial Narrow" w:cs="Arial"/>
              <w:sz w:val="20"/>
              <w:szCs w:val="20"/>
            </w:rPr>
            <w:t>Públicos</w:t>
          </w:r>
          <w:r w:rsidRPr="00F53A01">
            <w:rPr>
              <w:rFonts w:ascii="Arial Narrow" w:eastAsia="Arial" w:hAnsi="Arial Narrow" w:cs="Arial"/>
              <w:sz w:val="20"/>
              <w:szCs w:val="20"/>
            </w:rPr>
            <w:t xml:space="preserve"> que asisten a los habitantes en sus reclamos contra el Gobierno de la Ciudad </w:t>
          </w:r>
          <w:r w:rsidR="00A32411" w:rsidRPr="00F53A01">
            <w:rPr>
              <w:rFonts w:ascii="Arial Narrow" w:eastAsia="Arial" w:hAnsi="Arial Narrow" w:cs="Arial"/>
              <w:sz w:val="20"/>
              <w:szCs w:val="20"/>
            </w:rPr>
            <w:t>Autónoma</w:t>
          </w:r>
          <w:r w:rsidRPr="00F53A01">
            <w:rPr>
              <w:rFonts w:ascii="Arial Narrow" w:eastAsia="Arial" w:hAnsi="Arial Narrow" w:cs="Arial"/>
              <w:sz w:val="20"/>
              <w:szCs w:val="20"/>
            </w:rPr>
            <w:t xml:space="preserve"> de Buenos Aires como </w:t>
          </w:r>
          <w:r w:rsidR="00A32411" w:rsidRPr="00F53A01">
            <w:rPr>
              <w:rFonts w:ascii="Arial Narrow" w:eastAsia="Arial" w:hAnsi="Arial Narrow" w:cs="Arial"/>
              <w:sz w:val="20"/>
              <w:szCs w:val="20"/>
            </w:rPr>
            <w:t>también</w:t>
          </w:r>
          <w:r w:rsidRPr="00F53A01">
            <w:rPr>
              <w:rFonts w:ascii="Arial Narrow" w:eastAsia="Arial" w:hAnsi="Arial Narrow" w:cs="Arial"/>
              <w:sz w:val="20"/>
              <w:szCs w:val="20"/>
            </w:rPr>
            <w:t xml:space="preserve"> a aquellos que sean imputados por contravenciones, faltas o delitos penales. Asimismo, ha tenido desde sus inicios un papel </w:t>
          </w:r>
          <w:r w:rsidR="00A32411" w:rsidRPr="00F53A01">
            <w:rPr>
              <w:rFonts w:ascii="Arial Narrow" w:eastAsia="Arial" w:hAnsi="Arial Narrow" w:cs="Arial"/>
              <w:sz w:val="20"/>
              <w:szCs w:val="20"/>
            </w:rPr>
            <w:t>protagónico</w:t>
          </w:r>
          <w:r w:rsidRPr="00F53A01">
            <w:rPr>
              <w:rFonts w:ascii="Arial Narrow" w:eastAsia="Arial" w:hAnsi="Arial Narrow" w:cs="Arial"/>
              <w:sz w:val="20"/>
              <w:szCs w:val="20"/>
            </w:rPr>
            <w:t xml:space="preserve"> en esta </w:t>
          </w:r>
          <w:r w:rsidR="00A32411" w:rsidRPr="00F53A01">
            <w:rPr>
              <w:rFonts w:ascii="Arial Narrow" w:eastAsia="Arial" w:hAnsi="Arial Narrow" w:cs="Arial"/>
              <w:sz w:val="20"/>
              <w:szCs w:val="20"/>
            </w:rPr>
            <w:t>garantía</w:t>
          </w:r>
          <w:r w:rsidRPr="00F53A01">
            <w:rPr>
              <w:rFonts w:ascii="Arial Narrow" w:eastAsia="Arial" w:hAnsi="Arial Narrow" w:cs="Arial"/>
              <w:sz w:val="20"/>
              <w:szCs w:val="20"/>
            </w:rPr>
            <w:t xml:space="preserve"> de acceso a la justicia en materia de Derechos Humanos en general y de Derechos </w:t>
          </w:r>
          <w:r w:rsidR="00A32411" w:rsidRPr="00F53A01">
            <w:rPr>
              <w:rFonts w:ascii="Arial Narrow" w:eastAsia="Arial" w:hAnsi="Arial Narrow" w:cs="Arial"/>
              <w:sz w:val="20"/>
              <w:szCs w:val="20"/>
            </w:rPr>
            <w:t>Económicos</w:t>
          </w:r>
          <w:r w:rsidRPr="00F53A01">
            <w:rPr>
              <w:rFonts w:ascii="Arial Narrow" w:eastAsia="Arial" w:hAnsi="Arial Narrow" w:cs="Arial"/>
              <w:sz w:val="20"/>
              <w:szCs w:val="20"/>
            </w:rPr>
            <w:t xml:space="preserve">, Sociales y Culturales, en particular. Esta tarea es concentrada a </w:t>
          </w:r>
          <w:r w:rsidR="00A32411" w:rsidRPr="00F53A01">
            <w:rPr>
              <w:rFonts w:ascii="Arial Narrow" w:eastAsia="Arial" w:hAnsi="Arial Narrow" w:cs="Arial"/>
              <w:sz w:val="20"/>
              <w:szCs w:val="20"/>
            </w:rPr>
            <w:t>través</w:t>
          </w:r>
          <w:r w:rsidRPr="00F53A01">
            <w:rPr>
              <w:rFonts w:ascii="Arial Narrow" w:eastAsia="Arial" w:hAnsi="Arial Narrow" w:cs="Arial"/>
              <w:sz w:val="20"/>
              <w:szCs w:val="20"/>
            </w:rPr>
            <w:t xml:space="preserve"> de diferentes medios: reclamos administrativos, acciones para acceder a la </w:t>
          </w:r>
          <w:r w:rsidR="00A32411" w:rsidRPr="00F53A01">
            <w:rPr>
              <w:rFonts w:ascii="Arial Narrow" w:eastAsia="Arial" w:hAnsi="Arial Narrow" w:cs="Arial"/>
              <w:sz w:val="20"/>
              <w:szCs w:val="20"/>
            </w:rPr>
            <w:t>información</w:t>
          </w:r>
          <w:r w:rsidRPr="00F53A01">
            <w:rPr>
              <w:rFonts w:ascii="Arial Narrow" w:eastAsia="Arial" w:hAnsi="Arial Narrow" w:cs="Arial"/>
              <w:sz w:val="20"/>
              <w:szCs w:val="20"/>
            </w:rPr>
            <w:t xml:space="preserve">, acciones individuales y colectivas referidas a diferentes derechos (derecho a la vivienda, al acceso a los servicios </w:t>
          </w:r>
          <w:r w:rsidR="00A32411" w:rsidRPr="00F53A01">
            <w:rPr>
              <w:rFonts w:ascii="Arial Narrow" w:eastAsia="Arial" w:hAnsi="Arial Narrow" w:cs="Arial"/>
              <w:sz w:val="20"/>
              <w:szCs w:val="20"/>
            </w:rPr>
            <w:t>públicos</w:t>
          </w:r>
          <w:r w:rsidRPr="00F53A01">
            <w:rPr>
              <w:rFonts w:ascii="Arial Narrow" w:eastAsia="Arial" w:hAnsi="Arial Narrow" w:cs="Arial"/>
              <w:sz w:val="20"/>
              <w:szCs w:val="20"/>
            </w:rPr>
            <w:t xml:space="preserve">, a la salud, a la </w:t>
          </w:r>
          <w:r w:rsidR="00A32411" w:rsidRPr="00F53A01">
            <w:rPr>
              <w:rFonts w:ascii="Arial Narrow" w:eastAsia="Arial" w:hAnsi="Arial Narrow" w:cs="Arial"/>
              <w:sz w:val="20"/>
              <w:szCs w:val="20"/>
            </w:rPr>
            <w:t>educación</w:t>
          </w:r>
          <w:r w:rsidRPr="00F53A01">
            <w:rPr>
              <w:rFonts w:ascii="Arial Narrow" w:eastAsia="Arial" w:hAnsi="Arial Narrow" w:cs="Arial"/>
              <w:sz w:val="20"/>
              <w:szCs w:val="20"/>
            </w:rPr>
            <w:t xml:space="preserve">, a la </w:t>
          </w:r>
          <w:r w:rsidR="00A32411" w:rsidRPr="00F53A01">
            <w:rPr>
              <w:rFonts w:ascii="Arial Narrow" w:eastAsia="Arial" w:hAnsi="Arial Narrow" w:cs="Arial"/>
              <w:sz w:val="20"/>
              <w:szCs w:val="20"/>
            </w:rPr>
            <w:t>alimentación</w:t>
          </w:r>
          <w:r w:rsidRPr="00F53A01">
            <w:rPr>
              <w:rFonts w:ascii="Arial Narrow" w:eastAsia="Arial" w:hAnsi="Arial Narrow" w:cs="Arial"/>
              <w:sz w:val="20"/>
              <w:szCs w:val="20"/>
            </w:rPr>
            <w:t xml:space="preserve"> adecuada, etc.). </w:t>
          </w:r>
        </w:sdtContent>
      </w:sdt>
      <w:r w:rsidRPr="00F53A01">
        <w:rPr>
          <w:rFonts w:ascii="Arial Narrow" w:eastAsia="Arial Narrow" w:hAnsi="Arial Narrow" w:cs="Arial"/>
          <w:sz w:val="20"/>
          <w:szCs w:val="20"/>
        </w:rPr>
        <w:t>www.mpdefensa.org.ar – didh@mpdefensa.gob.ar</w:t>
      </w:r>
    </w:p>
  </w:footnote>
  <w:footnote w:id="2">
    <w:p w14:paraId="25C5B31E" w14:textId="1682C609" w:rsidR="00403B17" w:rsidRPr="00F53A01" w:rsidRDefault="00677C76" w:rsidP="00F53A01">
      <w:pPr>
        <w:spacing w:after="0" w:line="240" w:lineRule="auto"/>
        <w:contextualSpacing/>
        <w:jc w:val="both"/>
        <w:rPr>
          <w:rFonts w:ascii="Arial Narrow" w:eastAsia="Arial Narrow" w:hAnsi="Arial Narrow" w:cs="Arial"/>
          <w:sz w:val="20"/>
          <w:szCs w:val="20"/>
        </w:rPr>
      </w:pPr>
      <w:r w:rsidRPr="00F53A01">
        <w:rPr>
          <w:rFonts w:ascii="Arial Narrow" w:hAnsi="Arial Narrow" w:cs="Arial"/>
          <w:sz w:val="20"/>
          <w:szCs w:val="20"/>
        </w:rPr>
        <w:footnoteRef/>
      </w:r>
      <w:r w:rsidRPr="00F53A01">
        <w:rPr>
          <w:rFonts w:ascii="Arial Narrow" w:eastAsia="Arial Narrow" w:hAnsi="Arial Narrow" w:cs="Arial"/>
          <w:sz w:val="20"/>
          <w:szCs w:val="20"/>
        </w:rPr>
        <w:t xml:space="preserve"> Constitución Nacional: artículos 14 y 74, inc. 18 y 19. Constitución de la Ciudad de Buenos Aires, artículos 10, 23 y 24. Ley Nacional de Educación N 26.206, Ley local de Educación N 898, entre otras. </w:t>
      </w:r>
      <w:r w:rsidR="00694498" w:rsidRPr="00F53A01">
        <w:rPr>
          <w:rFonts w:ascii="Arial Narrow" w:eastAsia="Arial Narrow" w:hAnsi="Arial Narrow" w:cs="Arial"/>
          <w:sz w:val="20"/>
          <w:szCs w:val="20"/>
        </w:rPr>
        <w:t>En esta línea se destaca especialmente el artículo 24 de la Constitución de la Ciudad de Buenos Aires que establece las obligaciones del Estado local de “asegurar y financiar la educación pública, estatal, laica y gratuita en todos los niveles y modalidades, a partir de los cuarenta y cinco días de vida hasta el nivel superior</w:t>
      </w:r>
      <w:r w:rsidR="00DF4441" w:rsidRPr="00F53A01">
        <w:rPr>
          <w:rFonts w:ascii="Arial Narrow" w:eastAsia="Arial Narrow" w:hAnsi="Arial Narrow" w:cs="Arial"/>
          <w:sz w:val="20"/>
          <w:szCs w:val="20"/>
        </w:rPr>
        <w:t>”</w:t>
      </w:r>
      <w:r w:rsidR="00694498" w:rsidRPr="00F53A01">
        <w:rPr>
          <w:rFonts w:ascii="Arial Narrow" w:eastAsia="Arial Narrow" w:hAnsi="Arial Narrow" w:cs="Arial"/>
          <w:sz w:val="20"/>
          <w:szCs w:val="20"/>
        </w:rPr>
        <w:t>.</w:t>
      </w:r>
    </w:p>
  </w:footnote>
  <w:footnote w:id="3">
    <w:p w14:paraId="2C755240" w14:textId="77777777" w:rsidR="00403B17" w:rsidRPr="00F53A01" w:rsidRDefault="00677C76" w:rsidP="00F53A01">
      <w:pPr>
        <w:spacing w:after="0" w:line="240" w:lineRule="auto"/>
        <w:contextualSpacing/>
        <w:jc w:val="both"/>
        <w:rPr>
          <w:rFonts w:ascii="Arial Narrow" w:eastAsia="Arial Narrow" w:hAnsi="Arial Narrow" w:cs="Arial"/>
          <w:sz w:val="20"/>
          <w:szCs w:val="20"/>
        </w:rPr>
      </w:pPr>
      <w:r w:rsidRPr="00F53A01">
        <w:rPr>
          <w:rFonts w:ascii="Arial Narrow" w:hAnsi="Arial Narrow" w:cs="Arial"/>
          <w:sz w:val="20"/>
          <w:szCs w:val="20"/>
        </w:rPr>
        <w:footnoteRef/>
      </w:r>
      <w:sdt>
        <w:sdtPr>
          <w:rPr>
            <w:rFonts w:ascii="Arial Narrow" w:hAnsi="Arial Narrow" w:cs="Arial"/>
            <w:sz w:val="20"/>
            <w:szCs w:val="20"/>
          </w:rPr>
          <w:tag w:val="goog_rdk_1"/>
          <w:id w:val="-404229431"/>
        </w:sdtPr>
        <w:sdtEndPr/>
        <w:sdtContent>
          <w:r w:rsidRPr="00F53A01">
            <w:rPr>
              <w:rFonts w:ascii="Arial Narrow" w:eastAsia="Arial" w:hAnsi="Arial Narrow" w:cs="Arial"/>
              <w:sz w:val="20"/>
              <w:szCs w:val="20"/>
            </w:rPr>
            <w:t xml:space="preserve"> “</w:t>
          </w:r>
          <w:r w:rsidR="00A32411" w:rsidRPr="00F53A01">
            <w:rPr>
              <w:rFonts w:ascii="Arial Narrow" w:eastAsia="Arial" w:hAnsi="Arial Narrow" w:cs="Arial"/>
              <w:sz w:val="20"/>
              <w:szCs w:val="20"/>
            </w:rPr>
            <w:t>Asociación</w:t>
          </w:r>
          <w:r w:rsidRPr="00F53A01">
            <w:rPr>
              <w:rFonts w:ascii="Arial Narrow" w:eastAsia="Arial" w:hAnsi="Arial Narrow" w:cs="Arial"/>
              <w:sz w:val="20"/>
              <w:szCs w:val="20"/>
            </w:rPr>
            <w:t xml:space="preserve"> Civil por la Igualdad y la Justicia contra GCBA sobre amparo (art. 14 de la </w:t>
          </w:r>
          <w:r w:rsidR="00A32411" w:rsidRPr="00F53A01">
            <w:rPr>
              <w:rFonts w:ascii="Arial Narrow" w:eastAsia="Arial" w:hAnsi="Arial Narrow" w:cs="Arial"/>
              <w:sz w:val="20"/>
              <w:szCs w:val="20"/>
            </w:rPr>
            <w:t>Constitución</w:t>
          </w:r>
          <w:r w:rsidRPr="00F53A01">
            <w:rPr>
              <w:rFonts w:ascii="Arial Narrow" w:eastAsia="Arial" w:hAnsi="Arial Narrow" w:cs="Arial"/>
              <w:sz w:val="20"/>
              <w:szCs w:val="20"/>
            </w:rPr>
            <w:t xml:space="preserve"> de la CABA)”, </w:t>
          </w:r>
          <w:proofErr w:type="spellStart"/>
          <w:r w:rsidRPr="00F53A01">
            <w:rPr>
              <w:rFonts w:ascii="Arial Narrow" w:eastAsia="Arial" w:hAnsi="Arial Narrow" w:cs="Arial"/>
              <w:sz w:val="20"/>
              <w:szCs w:val="20"/>
            </w:rPr>
            <w:t>Expte</w:t>
          </w:r>
          <w:proofErr w:type="spellEnd"/>
          <w:r w:rsidRPr="00F53A01">
            <w:rPr>
              <w:rFonts w:ascii="Arial Narrow" w:eastAsia="Arial" w:hAnsi="Arial Narrow" w:cs="Arial"/>
              <w:sz w:val="20"/>
              <w:szCs w:val="20"/>
            </w:rPr>
            <w:t xml:space="preserve">. No 23360/2006- 0, juzgado </w:t>
          </w:r>
          <w:proofErr w:type="spellStart"/>
          <w:r w:rsidRPr="00F53A01">
            <w:rPr>
              <w:rFonts w:ascii="Arial Narrow" w:eastAsia="Arial" w:hAnsi="Arial Narrow" w:cs="Arial"/>
              <w:sz w:val="20"/>
              <w:szCs w:val="20"/>
            </w:rPr>
            <w:t>CAyT</w:t>
          </w:r>
          <w:proofErr w:type="spellEnd"/>
          <w:r w:rsidRPr="00F53A01">
            <w:rPr>
              <w:rFonts w:ascii="Arial Narrow" w:eastAsia="Arial" w:hAnsi="Arial Narrow" w:cs="Arial"/>
              <w:sz w:val="20"/>
              <w:szCs w:val="20"/>
            </w:rPr>
            <w:t xml:space="preserve"> No 3, </w:t>
          </w:r>
          <w:r w:rsidR="00A32411" w:rsidRPr="00F53A01">
            <w:rPr>
              <w:rFonts w:ascii="Arial Narrow" w:eastAsia="Arial" w:hAnsi="Arial Narrow" w:cs="Arial"/>
              <w:sz w:val="20"/>
              <w:szCs w:val="20"/>
            </w:rPr>
            <w:t>secretaría</w:t>
          </w:r>
          <w:r w:rsidRPr="00F53A01">
            <w:rPr>
              <w:rFonts w:ascii="Arial Narrow" w:eastAsia="Arial" w:hAnsi="Arial Narrow" w:cs="Arial"/>
              <w:sz w:val="20"/>
              <w:szCs w:val="20"/>
            </w:rPr>
            <w:t xml:space="preserve"> No 5, iniciada el 18/12/2006.</w:t>
          </w:r>
        </w:sdtContent>
      </w:sdt>
    </w:p>
  </w:footnote>
  <w:footnote w:id="4">
    <w:p w14:paraId="2BE13E9D" w14:textId="41DE85CF" w:rsidR="00403B17" w:rsidRPr="00F53A01" w:rsidRDefault="00677C76" w:rsidP="00F53A01">
      <w:pPr>
        <w:spacing w:after="0" w:line="240" w:lineRule="auto"/>
        <w:contextualSpacing/>
        <w:jc w:val="both"/>
        <w:rPr>
          <w:rFonts w:ascii="Arial Narrow" w:eastAsia="Arial Narrow" w:hAnsi="Arial Narrow" w:cs="Arial"/>
          <w:sz w:val="20"/>
          <w:szCs w:val="20"/>
        </w:rPr>
      </w:pPr>
      <w:r w:rsidRPr="00F53A01">
        <w:rPr>
          <w:rFonts w:ascii="Arial Narrow" w:hAnsi="Arial Narrow" w:cs="Arial"/>
          <w:sz w:val="20"/>
          <w:szCs w:val="20"/>
        </w:rPr>
        <w:footnoteRef/>
      </w:r>
      <w:r w:rsidRPr="00F53A01">
        <w:rPr>
          <w:rFonts w:ascii="Arial Narrow" w:eastAsia="Arial Narrow" w:hAnsi="Arial Narrow" w:cs="Arial"/>
          <w:sz w:val="20"/>
          <w:szCs w:val="20"/>
        </w:rPr>
        <w:t xml:space="preserve"> El Ministerio Público Tutelar integra el Poder Judicial de la Ciudad Autónoma de Buenos Aires. Tiene como misión principal el control de legalidad de los procedimientos, la promoción del acceso a la justicia y el respeto, protección, promoción y satisfacción de los derechos y garantías de niñas, niños y adolescentes y personas que requieren apoyos en el ejercicio de su capacidad jurídica. </w:t>
      </w:r>
    </w:p>
  </w:footnote>
  <w:footnote w:id="5">
    <w:p w14:paraId="7B2BCCF2" w14:textId="77777777" w:rsidR="00403B17" w:rsidRPr="00F53A01" w:rsidRDefault="00677C76" w:rsidP="00F53A01">
      <w:pPr>
        <w:spacing w:after="0" w:line="240" w:lineRule="auto"/>
        <w:contextualSpacing/>
        <w:jc w:val="both"/>
        <w:rPr>
          <w:rFonts w:ascii="Arial Narrow" w:eastAsia="Arial Narrow" w:hAnsi="Arial Narrow" w:cs="Arial"/>
          <w:sz w:val="20"/>
          <w:szCs w:val="20"/>
        </w:rPr>
      </w:pPr>
      <w:r w:rsidRPr="00F53A01">
        <w:rPr>
          <w:rFonts w:ascii="Arial Narrow" w:hAnsi="Arial Narrow" w:cs="Arial"/>
          <w:sz w:val="20"/>
          <w:szCs w:val="20"/>
        </w:rPr>
        <w:footnoteRef/>
      </w:r>
      <w:r w:rsidRPr="00F53A01">
        <w:rPr>
          <w:rFonts w:ascii="Arial Narrow" w:eastAsia="Arial Narrow" w:hAnsi="Arial Narrow" w:cs="Arial"/>
          <w:sz w:val="20"/>
          <w:szCs w:val="20"/>
        </w:rPr>
        <w:t xml:space="preserve"> </w:t>
      </w:r>
      <w:r w:rsidRPr="00F53A01">
        <w:rPr>
          <w:rFonts w:ascii="Arial Narrow" w:eastAsia="Arial Narrow" w:hAnsi="Arial Narrow" w:cs="Arial"/>
          <w:sz w:val="20"/>
          <w:szCs w:val="20"/>
          <w:highlight w:val="white"/>
        </w:rPr>
        <w:t xml:space="preserve">Mabel López Oliva y María Lucila </w:t>
      </w:r>
      <w:proofErr w:type="spellStart"/>
      <w:r w:rsidRPr="00F53A01">
        <w:rPr>
          <w:rFonts w:ascii="Arial Narrow" w:eastAsia="Arial Narrow" w:hAnsi="Arial Narrow" w:cs="Arial"/>
          <w:sz w:val="20"/>
          <w:szCs w:val="20"/>
          <w:highlight w:val="white"/>
        </w:rPr>
        <w:t>Passini</w:t>
      </w:r>
      <w:proofErr w:type="spellEnd"/>
      <w:r w:rsidRPr="00F53A01">
        <w:rPr>
          <w:rFonts w:ascii="Arial Narrow" w:eastAsia="Arial Narrow" w:hAnsi="Arial Narrow" w:cs="Arial"/>
          <w:sz w:val="20"/>
          <w:szCs w:val="20"/>
        </w:rPr>
        <w:t>. El derecho a la educación de los niños desde la mirada del Poder Judicial: el caso de la CABA. Revista Educación e igualdad, número 23 de la Revista Institucional del Ministerio Público de la Defensa. Véase en https://revistampd.mpdefensa.gob.ar/sites/default/files/publicaciones-pdf/revista23.pdf.</w:t>
      </w:r>
    </w:p>
  </w:footnote>
  <w:footnote w:id="6">
    <w:p w14:paraId="0AB51495" w14:textId="1AB3E92B" w:rsidR="00403B17" w:rsidRPr="00F53A01" w:rsidRDefault="00677C76" w:rsidP="00F53A01">
      <w:pPr>
        <w:spacing w:after="0" w:line="240" w:lineRule="auto"/>
        <w:contextualSpacing/>
        <w:jc w:val="both"/>
        <w:rPr>
          <w:rFonts w:ascii="Arial Narrow" w:eastAsia="Arial Narrow" w:hAnsi="Arial Narrow" w:cs="Arial"/>
          <w:sz w:val="20"/>
          <w:szCs w:val="20"/>
        </w:rPr>
      </w:pPr>
      <w:r w:rsidRPr="00F53A01">
        <w:rPr>
          <w:rFonts w:ascii="Arial Narrow" w:hAnsi="Arial Narrow" w:cs="Arial"/>
          <w:sz w:val="20"/>
          <w:szCs w:val="20"/>
        </w:rPr>
        <w:footnoteRef/>
      </w:r>
      <w:r w:rsidRPr="00F53A01">
        <w:rPr>
          <w:rFonts w:ascii="Arial Narrow" w:eastAsia="Arial Narrow" w:hAnsi="Arial Narrow" w:cs="Arial"/>
          <w:sz w:val="20"/>
          <w:szCs w:val="20"/>
        </w:rPr>
        <w:t xml:space="preserve"> “Del Corro Patricio y otros c/ GCBA s/ amparo”, (art. 14 de la CCABA), </w:t>
      </w:r>
      <w:proofErr w:type="spellStart"/>
      <w:r w:rsidRPr="00F53A01">
        <w:rPr>
          <w:rFonts w:ascii="Arial Narrow" w:eastAsia="Arial Narrow" w:hAnsi="Arial Narrow" w:cs="Arial"/>
          <w:sz w:val="20"/>
          <w:szCs w:val="20"/>
        </w:rPr>
        <w:t>Expte</w:t>
      </w:r>
      <w:proofErr w:type="spellEnd"/>
      <w:r w:rsidRPr="00F53A01">
        <w:rPr>
          <w:rFonts w:ascii="Arial Narrow" w:eastAsia="Arial Narrow" w:hAnsi="Arial Narrow" w:cs="Arial"/>
          <w:sz w:val="20"/>
          <w:szCs w:val="20"/>
        </w:rPr>
        <w:t xml:space="preserve">. N° 36966/2016. </w:t>
      </w:r>
    </w:p>
  </w:footnote>
  <w:footnote w:id="7">
    <w:p w14:paraId="5FE357D1" w14:textId="668277C7" w:rsidR="00403B17" w:rsidRPr="00F53A01" w:rsidRDefault="00677C76" w:rsidP="00F53A01">
      <w:pPr>
        <w:spacing w:after="0" w:line="240" w:lineRule="auto"/>
        <w:contextualSpacing/>
        <w:jc w:val="both"/>
        <w:rPr>
          <w:rFonts w:ascii="Arial Narrow" w:eastAsia="Arial Narrow" w:hAnsi="Arial Narrow" w:cs="Arial"/>
          <w:sz w:val="20"/>
          <w:szCs w:val="20"/>
        </w:rPr>
      </w:pPr>
      <w:r w:rsidRPr="00F53A01">
        <w:rPr>
          <w:rFonts w:ascii="Arial Narrow" w:hAnsi="Arial Narrow" w:cs="Arial"/>
          <w:sz w:val="20"/>
          <w:szCs w:val="20"/>
        </w:rPr>
        <w:footnoteRef/>
      </w:r>
      <w:r w:rsidRPr="00F53A01">
        <w:rPr>
          <w:rFonts w:ascii="Arial Narrow" w:eastAsia="Arial Narrow" w:hAnsi="Arial Narrow" w:cs="Arial"/>
          <w:sz w:val="20"/>
          <w:szCs w:val="20"/>
        </w:rPr>
        <w:t>www.saij.gob.ar/fa19370015?utm_source=newsletter-mensual&amp;utm_medium=email&amp;utm_term=mensual&amp;utm_campaign=jurisprudencia-provincial</w:t>
      </w:r>
    </w:p>
  </w:footnote>
  <w:footnote w:id="8">
    <w:p w14:paraId="2FACD5E7" w14:textId="77228F3A" w:rsidR="007559DD" w:rsidRPr="00F53A01" w:rsidRDefault="007559DD" w:rsidP="00F53A01">
      <w:pPr>
        <w:shd w:val="clear" w:color="auto" w:fill="FFFFFF"/>
        <w:spacing w:after="0" w:line="240" w:lineRule="auto"/>
        <w:contextualSpacing/>
        <w:jc w:val="both"/>
        <w:rPr>
          <w:rFonts w:ascii="Arial Narrow" w:eastAsia="Arial" w:hAnsi="Arial Narrow" w:cs="Arial"/>
          <w:sz w:val="20"/>
          <w:szCs w:val="20"/>
        </w:rPr>
      </w:pPr>
      <w:r w:rsidRPr="00F53A01">
        <w:rPr>
          <w:rStyle w:val="FootnoteReference"/>
          <w:rFonts w:ascii="Arial Narrow" w:hAnsi="Arial Narrow" w:cs="Arial"/>
          <w:sz w:val="20"/>
          <w:szCs w:val="20"/>
          <w:vertAlign w:val="baseline"/>
        </w:rPr>
        <w:footnoteRef/>
      </w:r>
      <w:r w:rsidRPr="00F53A01">
        <w:rPr>
          <w:rFonts w:ascii="Arial Narrow" w:hAnsi="Arial Narrow" w:cs="Arial"/>
          <w:sz w:val="20"/>
          <w:szCs w:val="20"/>
        </w:rPr>
        <w:t xml:space="preserve"> Este fallo </w:t>
      </w:r>
      <w:r w:rsidRPr="00F53A01">
        <w:rPr>
          <w:rFonts w:ascii="Arial Narrow" w:eastAsia="Arial" w:hAnsi="Arial Narrow" w:cs="Arial"/>
          <w:sz w:val="20"/>
          <w:szCs w:val="20"/>
        </w:rPr>
        <w:t xml:space="preserve">ratificó la condena al GCBA a que adopte las medidas necesarias e inmediatas a fin de cesar en su omisión de asegurar y garantizar el acceso a la Educación Primaria y Secundaria en determinados distritos escolares  y que informe, publique y actualice en la página oficial del GCBA cuáles son las cincuenta y cuatro escuelas nuevas construidas por esta gestión (2016/2019), como así también la cantidad de vacantes disponibles por distrito escolar. </w:t>
      </w:r>
    </w:p>
  </w:footnote>
  <w:footnote w:id="9">
    <w:p w14:paraId="1496C4C1" w14:textId="77777777" w:rsidR="00403B17" w:rsidRPr="00F53A01" w:rsidRDefault="00677C76" w:rsidP="00F53A01">
      <w:pPr>
        <w:spacing w:after="0" w:line="240" w:lineRule="auto"/>
        <w:contextualSpacing/>
        <w:jc w:val="both"/>
        <w:rPr>
          <w:rFonts w:ascii="Arial Narrow" w:eastAsia="Arial Narrow" w:hAnsi="Arial Narrow" w:cs="Arial"/>
          <w:sz w:val="20"/>
          <w:szCs w:val="20"/>
        </w:rPr>
      </w:pPr>
      <w:r w:rsidRPr="00F53A01">
        <w:rPr>
          <w:rFonts w:ascii="Arial Narrow" w:hAnsi="Arial Narrow" w:cs="Arial"/>
          <w:sz w:val="20"/>
          <w:szCs w:val="20"/>
        </w:rPr>
        <w:footnoteRef/>
      </w:r>
      <w:r w:rsidRPr="00F53A01">
        <w:rPr>
          <w:rFonts w:ascii="Arial Narrow" w:eastAsia="Arial Narrow" w:hAnsi="Arial Narrow" w:cs="Arial"/>
          <w:sz w:val="20"/>
          <w:szCs w:val="20"/>
        </w:rPr>
        <w:t xml:space="preserve"> Cada año, durante las distintas fechas correspondientes al calendario de inscripciones escolares el MPD ofrece a través de sus distintas áreas asesoramiento y acompañamiento a las familias para que puedan acceder a vacantes escolares. A modo de ejemplo ver: https://www.mpdefensa.gob.ar/comunicacion/mas-noticias/educacion-reclamos-falta-vacantes-y-preinscripcion-el-ciclo-lectivo-2022</w:t>
      </w:r>
    </w:p>
  </w:footnote>
  <w:footnote w:id="10">
    <w:p w14:paraId="7706DEAD" w14:textId="77777777" w:rsidR="007559DD" w:rsidRPr="00F53A01" w:rsidRDefault="007559DD" w:rsidP="00F53A01">
      <w:pPr>
        <w:pStyle w:val="FootnoteText"/>
        <w:contextualSpacing/>
        <w:jc w:val="both"/>
        <w:rPr>
          <w:rFonts w:ascii="Arial Narrow" w:hAnsi="Arial Narrow" w:cs="Arial"/>
          <w:lang w:val="es-ES"/>
        </w:rPr>
      </w:pPr>
      <w:r w:rsidRPr="00F53A01">
        <w:rPr>
          <w:rStyle w:val="FootnoteReference"/>
          <w:rFonts w:ascii="Arial Narrow" w:hAnsi="Arial Narrow" w:cs="Arial"/>
          <w:vertAlign w:val="baseline"/>
        </w:rPr>
        <w:footnoteRef/>
      </w:r>
      <w:r w:rsidRPr="00F53A01">
        <w:rPr>
          <w:rFonts w:ascii="Arial Narrow" w:hAnsi="Arial Narrow" w:cs="Arial"/>
        </w:rPr>
        <w:t xml:space="preserve"> </w:t>
      </w:r>
      <w:r w:rsidRPr="00F53A01">
        <w:rPr>
          <w:rFonts w:ascii="Arial Narrow" w:hAnsi="Arial Narrow" w:cs="Arial"/>
          <w:lang w:val="es-ES"/>
        </w:rPr>
        <w:t xml:space="preserve">Parte de esta sección se ha elaborado con información producida por la Secretaría Letrada de Derecho a la Educación perteneciente a la Secretaría General de Derechos Humanos y Sociales del MPD CABA. </w:t>
      </w:r>
    </w:p>
  </w:footnote>
  <w:footnote w:id="11">
    <w:p w14:paraId="5D998663" w14:textId="7E093260" w:rsidR="007559DD" w:rsidRPr="00F53A01" w:rsidRDefault="007559DD" w:rsidP="00F53A01">
      <w:pPr>
        <w:pStyle w:val="FootnoteText"/>
        <w:contextualSpacing/>
        <w:jc w:val="both"/>
        <w:rPr>
          <w:rFonts w:ascii="Arial Narrow" w:hAnsi="Arial Narrow" w:cs="Arial"/>
          <w:lang w:val="es-ES"/>
        </w:rPr>
      </w:pPr>
      <w:r w:rsidRPr="00F53A01">
        <w:rPr>
          <w:rStyle w:val="FootnoteReference"/>
          <w:rFonts w:ascii="Arial Narrow" w:hAnsi="Arial Narrow" w:cs="Arial"/>
          <w:vertAlign w:val="baseline"/>
        </w:rPr>
        <w:footnoteRef/>
      </w:r>
      <w:r w:rsidRPr="00F53A01">
        <w:rPr>
          <w:rFonts w:ascii="Arial Narrow" w:hAnsi="Arial Narrow" w:cs="Arial"/>
        </w:rPr>
        <w:t xml:space="preserve"> </w:t>
      </w:r>
      <w:r w:rsidR="00DF4441" w:rsidRPr="00F53A01">
        <w:rPr>
          <w:rFonts w:ascii="Arial Narrow" w:hAnsi="Arial Narrow" w:cs="Arial"/>
        </w:rPr>
        <w:t>“</w:t>
      </w:r>
      <w:r w:rsidRPr="00F53A01">
        <w:rPr>
          <w:rFonts w:ascii="Arial Narrow" w:eastAsia="Times New Roman" w:hAnsi="Arial Narrow" w:cs="Arial"/>
        </w:rPr>
        <w:t xml:space="preserve">Asesoría Tutelar </w:t>
      </w:r>
      <w:proofErr w:type="spellStart"/>
      <w:r w:rsidRPr="00F53A01">
        <w:rPr>
          <w:rFonts w:ascii="Arial Narrow" w:eastAsia="Times New Roman" w:hAnsi="Arial Narrow" w:cs="Arial"/>
        </w:rPr>
        <w:t>CAyT</w:t>
      </w:r>
      <w:proofErr w:type="spellEnd"/>
      <w:r w:rsidRPr="00F53A01">
        <w:rPr>
          <w:rFonts w:ascii="Arial Narrow" w:eastAsia="Times New Roman" w:hAnsi="Arial Narrow" w:cs="Arial"/>
        </w:rPr>
        <w:t xml:space="preserve"> </w:t>
      </w:r>
      <w:proofErr w:type="spellStart"/>
      <w:r w:rsidRPr="00F53A01">
        <w:rPr>
          <w:rFonts w:ascii="Arial Narrow" w:eastAsia="Times New Roman" w:hAnsi="Arial Narrow" w:cs="Arial"/>
        </w:rPr>
        <w:t>Nº</w:t>
      </w:r>
      <w:proofErr w:type="spellEnd"/>
      <w:r w:rsidRPr="00F53A01">
        <w:rPr>
          <w:rFonts w:ascii="Arial Narrow" w:eastAsia="Times New Roman" w:hAnsi="Arial Narrow" w:cs="Arial"/>
        </w:rPr>
        <w:t xml:space="preserve"> 1 c/ GCBA s/ amparo”, </w:t>
      </w:r>
      <w:proofErr w:type="spellStart"/>
      <w:r w:rsidRPr="00F53A01">
        <w:rPr>
          <w:rFonts w:ascii="Arial Narrow" w:eastAsia="Times New Roman" w:hAnsi="Arial Narrow" w:cs="Arial"/>
        </w:rPr>
        <w:t>Expte</w:t>
      </w:r>
      <w:proofErr w:type="spellEnd"/>
      <w:r w:rsidRPr="00F53A01">
        <w:rPr>
          <w:rFonts w:ascii="Arial Narrow" w:eastAsia="Times New Roman" w:hAnsi="Arial Narrow" w:cs="Arial"/>
        </w:rPr>
        <w:t>. Nº 34.839/2017-0</w:t>
      </w:r>
    </w:p>
  </w:footnote>
  <w:footnote w:id="12">
    <w:p w14:paraId="65C56166" w14:textId="77777777" w:rsidR="007559DD" w:rsidRPr="00F53A01" w:rsidRDefault="007559DD" w:rsidP="00F53A01">
      <w:pPr>
        <w:pStyle w:val="FootnoteText"/>
        <w:contextualSpacing/>
        <w:jc w:val="both"/>
        <w:rPr>
          <w:rFonts w:ascii="Arial Narrow" w:hAnsi="Arial Narrow" w:cs="Arial"/>
          <w:lang w:val="es-ES"/>
        </w:rPr>
      </w:pPr>
      <w:r w:rsidRPr="00F53A01">
        <w:rPr>
          <w:rStyle w:val="FootnoteReference"/>
          <w:rFonts w:ascii="Arial Narrow" w:hAnsi="Arial Narrow" w:cs="Arial"/>
          <w:vertAlign w:val="baseline"/>
        </w:rPr>
        <w:footnoteRef/>
      </w:r>
      <w:r w:rsidRPr="00F53A01">
        <w:rPr>
          <w:rFonts w:ascii="Arial Narrow" w:hAnsi="Arial Narrow" w:cs="Arial"/>
        </w:rPr>
        <w:t xml:space="preserve"> </w:t>
      </w:r>
      <w:r w:rsidRPr="00F53A01">
        <w:rPr>
          <w:rFonts w:ascii="Arial Narrow" w:eastAsia="Times New Roman" w:hAnsi="Arial Narrow" w:cs="Arial"/>
        </w:rPr>
        <w:t xml:space="preserve">“Ordaz, Gonzalo Rodrigo c/ GCBA s/ amparo-Educación”, </w:t>
      </w:r>
      <w:proofErr w:type="spellStart"/>
      <w:r w:rsidRPr="00F53A01">
        <w:rPr>
          <w:rFonts w:ascii="Arial Narrow" w:eastAsia="Times New Roman" w:hAnsi="Arial Narrow" w:cs="Arial"/>
        </w:rPr>
        <w:t>Expte</w:t>
      </w:r>
      <w:proofErr w:type="spellEnd"/>
      <w:r w:rsidRPr="00F53A01">
        <w:rPr>
          <w:rFonts w:ascii="Arial Narrow" w:eastAsia="Times New Roman" w:hAnsi="Arial Narrow" w:cs="Arial"/>
        </w:rPr>
        <w:t>. Nº 34.734/2017-0</w:t>
      </w:r>
    </w:p>
  </w:footnote>
  <w:footnote w:id="13">
    <w:p w14:paraId="0687C314" w14:textId="77777777" w:rsidR="00694498" w:rsidRPr="00F53A01" w:rsidRDefault="00694498" w:rsidP="00F53A01">
      <w:pPr>
        <w:pStyle w:val="FootnoteText"/>
        <w:contextualSpacing/>
        <w:jc w:val="both"/>
        <w:rPr>
          <w:rFonts w:ascii="Arial Narrow" w:hAnsi="Arial Narrow" w:cs="Arial"/>
          <w:lang w:val="es-ES"/>
        </w:rPr>
      </w:pPr>
      <w:r w:rsidRPr="00F53A01">
        <w:rPr>
          <w:rStyle w:val="FootnoteReference"/>
          <w:rFonts w:ascii="Arial Narrow" w:hAnsi="Arial Narrow" w:cs="Arial"/>
          <w:vertAlign w:val="baseline"/>
        </w:rPr>
        <w:footnoteRef/>
      </w:r>
      <w:r w:rsidRPr="00F53A01">
        <w:rPr>
          <w:rFonts w:ascii="Arial Narrow" w:hAnsi="Arial Narrow" w:cs="Arial"/>
        </w:rPr>
        <w:t xml:space="preserve"> </w:t>
      </w:r>
      <w:r w:rsidRPr="00F53A01">
        <w:rPr>
          <w:rFonts w:ascii="Arial Narrow" w:eastAsia="Times New Roman" w:hAnsi="Arial Narrow" w:cs="Arial"/>
        </w:rPr>
        <w:t xml:space="preserve">“Llobet, Valeria Silvana y otros c/ GCBA s/ amparo -Educación”, </w:t>
      </w:r>
      <w:proofErr w:type="spellStart"/>
      <w:r w:rsidRPr="00F53A01">
        <w:rPr>
          <w:rFonts w:ascii="Arial Narrow" w:eastAsia="Times New Roman" w:hAnsi="Arial Narrow" w:cs="Arial"/>
        </w:rPr>
        <w:t>Expte</w:t>
      </w:r>
      <w:proofErr w:type="spellEnd"/>
      <w:r w:rsidRPr="00F53A01">
        <w:rPr>
          <w:rFonts w:ascii="Arial Narrow" w:eastAsia="Times New Roman" w:hAnsi="Arial Narrow" w:cs="Arial"/>
        </w:rPr>
        <w:t>. Nº 36.563/2017-0</w:t>
      </w:r>
    </w:p>
  </w:footnote>
  <w:footnote w:id="14">
    <w:p w14:paraId="23F2245F" w14:textId="65F662A0" w:rsidR="007559DD" w:rsidRPr="00F53A01" w:rsidRDefault="007559DD" w:rsidP="00F53A01">
      <w:pPr>
        <w:pStyle w:val="FootnoteText"/>
        <w:contextualSpacing/>
        <w:jc w:val="both"/>
        <w:rPr>
          <w:rFonts w:ascii="Arial Narrow" w:hAnsi="Arial Narrow" w:cs="Arial"/>
          <w:lang w:val="es-ES"/>
        </w:rPr>
      </w:pPr>
      <w:r w:rsidRPr="00F53A01">
        <w:rPr>
          <w:rStyle w:val="FootnoteReference"/>
          <w:rFonts w:ascii="Arial Narrow" w:hAnsi="Arial Narrow" w:cs="Arial"/>
          <w:vertAlign w:val="baseline"/>
        </w:rPr>
        <w:footnoteRef/>
      </w:r>
      <w:r w:rsidR="00624667" w:rsidRPr="00F53A01">
        <w:rPr>
          <w:rFonts w:ascii="Arial Narrow" w:hAnsi="Arial Narrow" w:cs="Arial"/>
        </w:rPr>
        <w:t xml:space="preserve"> </w:t>
      </w:r>
      <w:r w:rsidR="00B8483B" w:rsidRPr="00F53A01">
        <w:rPr>
          <w:rFonts w:ascii="Arial Narrow" w:hAnsi="Arial Narrow" w:cs="Arial"/>
        </w:rPr>
        <w:t xml:space="preserve">Ver: </w:t>
      </w:r>
      <w:hyperlink r:id="rId1" w:history="1">
        <w:r w:rsidRPr="00F53A01">
          <w:rPr>
            <w:rStyle w:val="Hyperlink"/>
            <w:rFonts w:ascii="Arial Narrow" w:hAnsi="Arial Narrow" w:cs="Arial"/>
            <w:color w:val="auto"/>
          </w:rPr>
          <w:t>https://www.argentina.gob.ar/noticias/preocupacion-por-la-persecucion-del-gobierno-porteno-contra-jovenes-y-adolescentes-que-se</w:t>
        </w:r>
      </w:hyperlink>
      <w:r w:rsidRPr="00F53A01">
        <w:rPr>
          <w:rFonts w:ascii="Arial Narrow" w:hAnsi="Arial Narrow" w:cs="Arial"/>
        </w:rPr>
        <w:t xml:space="preserve">; </w:t>
      </w:r>
      <w:hyperlink r:id="rId2" w:history="1">
        <w:r w:rsidRPr="00F53A01">
          <w:rPr>
            <w:rFonts w:ascii="Arial Narrow" w:eastAsia="Times New Roman" w:hAnsi="Arial Narrow" w:cs="Arial"/>
            <w:u w:val="single"/>
          </w:rPr>
          <w:t>https://www.pagina12.com.ar/485245-tomas-en-las-escuelas-cuales-son-y-que-reclaman-los-alumnos</w:t>
        </w:r>
      </w:hyperlink>
      <w:r w:rsidRPr="00F53A01">
        <w:rPr>
          <w:rFonts w:ascii="Arial Narrow" w:eastAsia="Times New Roman" w:hAnsi="Arial Narrow" w:cs="Arial"/>
          <w:u w:val="single"/>
        </w:rPr>
        <w:t xml:space="preserve">; </w:t>
      </w:r>
      <w:hyperlink r:id="rId3" w:history="1">
        <w:r w:rsidRPr="00F53A01">
          <w:rPr>
            <w:rStyle w:val="Hyperlink"/>
            <w:rFonts w:ascii="Arial Narrow" w:eastAsia="Times New Roman" w:hAnsi="Arial Narrow" w:cs="Arial"/>
            <w:color w:val="auto"/>
          </w:rPr>
          <w:t>https://www.telam.com.ar/notas/202210/606540-estudiantes-escuelas-tomadas-cuestionan-piden-dialogo.html</w:t>
        </w:r>
      </w:hyperlink>
      <w:r w:rsidRPr="00F53A01">
        <w:rPr>
          <w:rFonts w:ascii="Arial Narrow" w:eastAsia="Times New Roman" w:hAnsi="Arial Narrow" w:cs="Arial"/>
          <w:u w:val="single"/>
        </w:rPr>
        <w:t xml:space="preserve"> </w:t>
      </w:r>
    </w:p>
  </w:footnote>
  <w:footnote w:id="15">
    <w:p w14:paraId="1B6A0A5C" w14:textId="77777777" w:rsidR="007559DD" w:rsidRPr="00F53A01" w:rsidRDefault="007559DD" w:rsidP="00F53A01">
      <w:pPr>
        <w:spacing w:after="0" w:line="240" w:lineRule="auto"/>
        <w:contextualSpacing/>
        <w:jc w:val="both"/>
        <w:rPr>
          <w:rFonts w:ascii="Arial Narrow" w:eastAsia="Times New Roman" w:hAnsi="Arial Narrow" w:cs="Arial"/>
          <w:sz w:val="20"/>
          <w:szCs w:val="20"/>
        </w:rPr>
      </w:pPr>
      <w:r w:rsidRPr="00F53A01">
        <w:rPr>
          <w:rStyle w:val="FootnoteReference"/>
          <w:rFonts w:ascii="Arial Narrow" w:hAnsi="Arial Narrow" w:cs="Arial"/>
          <w:sz w:val="20"/>
          <w:szCs w:val="20"/>
          <w:vertAlign w:val="baseline"/>
        </w:rPr>
        <w:footnoteRef/>
      </w:r>
      <w:r w:rsidRPr="00F53A01">
        <w:rPr>
          <w:rFonts w:ascii="Arial Narrow" w:hAnsi="Arial Narrow" w:cs="Arial"/>
          <w:sz w:val="20"/>
          <w:szCs w:val="20"/>
        </w:rPr>
        <w:t xml:space="preserve"> “</w:t>
      </w:r>
      <w:r w:rsidR="007C5496" w:rsidRPr="00F53A01">
        <w:rPr>
          <w:rFonts w:ascii="Arial Narrow" w:hAnsi="Arial Narrow" w:cs="Arial"/>
          <w:sz w:val="20"/>
          <w:szCs w:val="20"/>
        </w:rPr>
        <w:t xml:space="preserve">Heredia, María Fernanda </w:t>
      </w:r>
      <w:r w:rsidR="007C5496" w:rsidRPr="00F53A01">
        <w:rPr>
          <w:rFonts w:ascii="Arial Narrow" w:eastAsia="Times New Roman" w:hAnsi="Arial Narrow" w:cs="Arial"/>
          <w:sz w:val="20"/>
          <w:szCs w:val="20"/>
        </w:rPr>
        <w:t>c/ GCBA s/ amparo</w:t>
      </w:r>
      <w:r w:rsidRPr="00F53A01">
        <w:rPr>
          <w:rFonts w:ascii="Arial Narrow" w:hAnsi="Arial Narrow" w:cs="Arial"/>
          <w:sz w:val="20"/>
          <w:szCs w:val="20"/>
        </w:rPr>
        <w:t xml:space="preserve">” </w:t>
      </w:r>
      <w:proofErr w:type="spellStart"/>
      <w:r w:rsidRPr="00F53A01">
        <w:rPr>
          <w:rFonts w:ascii="Arial Narrow" w:hAnsi="Arial Narrow" w:cs="Arial"/>
          <w:sz w:val="20"/>
          <w:szCs w:val="20"/>
        </w:rPr>
        <w:t>Expte</w:t>
      </w:r>
      <w:proofErr w:type="spellEnd"/>
      <w:r w:rsidRPr="00F53A01">
        <w:rPr>
          <w:rFonts w:ascii="Arial Narrow" w:hAnsi="Arial Narrow" w:cs="Arial"/>
          <w:sz w:val="20"/>
          <w:szCs w:val="20"/>
        </w:rPr>
        <w:t xml:space="preserve">. Nº A26685/2017-0. Juzgado </w:t>
      </w:r>
      <w:proofErr w:type="spellStart"/>
      <w:r w:rsidRPr="00F53A01">
        <w:rPr>
          <w:rFonts w:ascii="Arial Narrow" w:hAnsi="Arial Narrow" w:cs="Arial"/>
          <w:sz w:val="20"/>
          <w:szCs w:val="20"/>
        </w:rPr>
        <w:t>CAyT</w:t>
      </w:r>
      <w:proofErr w:type="spellEnd"/>
      <w:r w:rsidRPr="00F53A01">
        <w:rPr>
          <w:rFonts w:ascii="Arial Narrow" w:hAnsi="Arial Narrow" w:cs="Arial"/>
          <w:sz w:val="20"/>
          <w:szCs w:val="20"/>
        </w:rPr>
        <w:t xml:space="preserve"> </w:t>
      </w:r>
      <w:proofErr w:type="spellStart"/>
      <w:r w:rsidRPr="00F53A01">
        <w:rPr>
          <w:rFonts w:ascii="Arial Narrow" w:hAnsi="Arial Narrow" w:cs="Arial"/>
          <w:sz w:val="20"/>
          <w:szCs w:val="20"/>
        </w:rPr>
        <w:t>Nº</w:t>
      </w:r>
      <w:proofErr w:type="spellEnd"/>
      <w:r w:rsidRPr="00F53A01">
        <w:rPr>
          <w:rFonts w:ascii="Arial Narrow" w:hAnsi="Arial Narrow" w:cs="Arial"/>
          <w:sz w:val="20"/>
          <w:szCs w:val="20"/>
        </w:rPr>
        <w:t xml:space="preserve"> 4 Secretaría 7.  </w:t>
      </w:r>
    </w:p>
  </w:footnote>
  <w:footnote w:id="16">
    <w:p w14:paraId="4E1C2797" w14:textId="77777777" w:rsidR="007559DD" w:rsidRPr="00F53A01" w:rsidRDefault="007559DD" w:rsidP="00F53A01">
      <w:pPr>
        <w:pStyle w:val="FootnoteText"/>
        <w:contextualSpacing/>
        <w:jc w:val="both"/>
        <w:rPr>
          <w:rFonts w:ascii="Arial Narrow" w:hAnsi="Arial Narrow" w:cs="Arial"/>
          <w:lang w:val="es-ES"/>
        </w:rPr>
      </w:pPr>
      <w:r w:rsidRPr="00F53A01">
        <w:rPr>
          <w:rStyle w:val="FootnoteReference"/>
          <w:rFonts w:ascii="Arial Narrow" w:hAnsi="Arial Narrow" w:cs="Arial"/>
          <w:vertAlign w:val="baseline"/>
        </w:rPr>
        <w:footnoteRef/>
      </w:r>
      <w:r w:rsidRPr="00F53A01">
        <w:rPr>
          <w:rFonts w:ascii="Arial Narrow" w:hAnsi="Arial Narrow" w:cs="Arial"/>
        </w:rPr>
        <w:t xml:space="preserve"> A modo de ejemplo se señalan algunos de los nombres de los establecimientos educativos y los datos de cada denuncia: Lengüitas - ENS en Lenguas Vivas Spangenberg - CUIJ: J-01-00341973-4/2022-0 – MPF 770154; Colegio Mariano Acosta - CUIJ: J-01-00340855-4/2022-0 - MPF 769361, Escuela de Música Juan Pedro Esnaola - CUIJ: J-01-00343188-2/2022-0 – MPF771283. En caso de resultar de interés se puede remitir la información completa. </w:t>
      </w:r>
    </w:p>
  </w:footnote>
  <w:footnote w:id="17">
    <w:p w14:paraId="2927A03A" w14:textId="77777777" w:rsidR="007559DD" w:rsidRPr="00F53A01" w:rsidRDefault="007559DD" w:rsidP="00F53A01">
      <w:pPr>
        <w:spacing w:after="0" w:line="240" w:lineRule="auto"/>
        <w:contextualSpacing/>
        <w:jc w:val="both"/>
        <w:rPr>
          <w:rFonts w:ascii="Arial Narrow" w:eastAsia="Times New Roman" w:hAnsi="Arial Narrow" w:cs="Arial"/>
          <w:sz w:val="20"/>
          <w:szCs w:val="20"/>
        </w:rPr>
      </w:pPr>
      <w:r w:rsidRPr="00F53A01">
        <w:rPr>
          <w:rStyle w:val="FootnoteReference"/>
          <w:rFonts w:ascii="Arial Narrow" w:hAnsi="Arial Narrow" w:cs="Arial"/>
          <w:sz w:val="20"/>
          <w:szCs w:val="20"/>
          <w:vertAlign w:val="baseline"/>
        </w:rPr>
        <w:footnoteRef/>
      </w:r>
      <w:r w:rsidRPr="00F53A01">
        <w:rPr>
          <w:rFonts w:ascii="Arial Narrow" w:hAnsi="Arial Narrow" w:cs="Arial"/>
          <w:sz w:val="20"/>
          <w:szCs w:val="20"/>
        </w:rPr>
        <w:t xml:space="preserve"> La Resolución N°643/MEGC/18 determina las Pautas de Convivencia Escolar que deberá cumplir el equipo de conducción en caso de producirse la toma de establecimientos, </w:t>
      </w:r>
      <w:r w:rsidRPr="00F53A01">
        <w:rPr>
          <w:rFonts w:ascii="Arial Narrow" w:eastAsia="Times New Roman" w:hAnsi="Arial Narrow" w:cs="Arial"/>
          <w:sz w:val="20"/>
          <w:szCs w:val="20"/>
        </w:rPr>
        <w:t>en especial párrafo 5 punto 4 del anexo respectivo que impone la obligación de enunciar los datos de los padres o de quienes ejerzan la responsabilidad parental que no hayan retirado a los jóvenes a su cargo del establecimiento educativo, dejando constancia de los motivos y de haberles hecho saber que la responsabilidad sobre el alumno recaerá exclusivamente sobre el adulto que ejerza la responsabilidad parental, mientras dure la situación y en el caso de ingreso/egreso del alumno al establecimiento educativo.  </w:t>
      </w:r>
    </w:p>
  </w:footnote>
  <w:footnote w:id="18">
    <w:p w14:paraId="6D2771AA" w14:textId="77A25963" w:rsidR="00694498" w:rsidRPr="00F53A01" w:rsidRDefault="00694498" w:rsidP="00F53A01">
      <w:pPr>
        <w:pStyle w:val="FootnoteText"/>
        <w:contextualSpacing/>
        <w:jc w:val="both"/>
        <w:rPr>
          <w:rFonts w:ascii="Arial Narrow" w:hAnsi="Arial Narrow" w:cs="Arial"/>
          <w:lang w:val="es-ES"/>
        </w:rPr>
      </w:pPr>
      <w:r w:rsidRPr="00F53A01">
        <w:rPr>
          <w:rStyle w:val="FootnoteReference"/>
          <w:rFonts w:ascii="Arial Narrow" w:hAnsi="Arial Narrow" w:cs="Arial"/>
          <w:vertAlign w:val="baseline"/>
        </w:rPr>
        <w:footnoteRef/>
      </w:r>
      <w:r w:rsidRPr="00F53A01">
        <w:rPr>
          <w:rFonts w:ascii="Arial Narrow" w:hAnsi="Arial Narrow" w:cs="Arial"/>
        </w:rPr>
        <w:t xml:space="preserve"> Estas conductas fueron encuadradas en el Artículo 60 del Código Contravencional </w:t>
      </w:r>
      <w:r w:rsidRPr="00F53A01">
        <w:rPr>
          <w:rFonts w:ascii="Arial Narrow" w:eastAsia="Times New Roman" w:hAnsi="Arial Narrow" w:cs="Arial"/>
        </w:rPr>
        <w:t xml:space="preserve">que sanciona el “Ingresar o permanecer contra la voluntad del titular del derecho de admisión”. </w:t>
      </w:r>
      <w:r w:rsidRPr="00F53A01">
        <w:rPr>
          <w:rFonts w:ascii="Arial Narrow" w:hAnsi="Arial Narrow" w:cs="Arial"/>
        </w:rPr>
        <w:t>http://www.saij.gob.ar/1472-local-ciudad-autonoma-buenos-aires-codigo-contravencional-ciudad-lpx0001472-2004-10-28/123456789-0abc-defg-274-1000xvorpyel</w:t>
      </w:r>
    </w:p>
  </w:footnote>
  <w:footnote w:id="19">
    <w:p w14:paraId="292AFBC2" w14:textId="0E544270" w:rsidR="00694498" w:rsidRPr="00F53A01" w:rsidRDefault="00694498" w:rsidP="00F53A01">
      <w:pPr>
        <w:spacing w:after="0" w:line="240" w:lineRule="auto"/>
        <w:contextualSpacing/>
        <w:jc w:val="both"/>
        <w:rPr>
          <w:rFonts w:ascii="Arial Narrow" w:eastAsia="Times New Roman" w:hAnsi="Arial Narrow" w:cs="Arial"/>
          <w:sz w:val="20"/>
          <w:szCs w:val="20"/>
        </w:rPr>
      </w:pPr>
      <w:r w:rsidRPr="00F53A01">
        <w:rPr>
          <w:rStyle w:val="FootnoteReference"/>
          <w:rFonts w:ascii="Arial Narrow" w:hAnsi="Arial Narrow" w:cs="Arial"/>
          <w:sz w:val="20"/>
          <w:szCs w:val="20"/>
          <w:vertAlign w:val="baseline"/>
        </w:rPr>
        <w:footnoteRef/>
      </w:r>
      <w:r w:rsidRPr="00F53A01">
        <w:rPr>
          <w:rFonts w:ascii="Arial Narrow" w:hAnsi="Arial Narrow" w:cs="Arial"/>
          <w:sz w:val="20"/>
          <w:szCs w:val="20"/>
        </w:rPr>
        <w:t xml:space="preserve"> </w:t>
      </w:r>
      <w:r w:rsidRPr="00F53A01">
        <w:rPr>
          <w:rFonts w:ascii="Arial Narrow" w:eastAsia="Times New Roman" w:hAnsi="Arial Narrow" w:cs="Arial"/>
          <w:sz w:val="20"/>
          <w:szCs w:val="20"/>
        </w:rPr>
        <w:t>Actualmente, los legajos se encuentran en etapa de investigación</w:t>
      </w:r>
      <w:r w:rsidR="00A76A95" w:rsidRPr="00F53A01">
        <w:rPr>
          <w:rFonts w:ascii="Arial Narrow" w:eastAsia="Times New Roman" w:hAnsi="Arial Narrow" w:cs="Arial"/>
          <w:sz w:val="20"/>
          <w:szCs w:val="20"/>
        </w:rPr>
        <w:t>.</w:t>
      </w:r>
      <w:r w:rsidRPr="00F53A01">
        <w:rPr>
          <w:rFonts w:ascii="Arial Narrow" w:eastAsia="Times New Roman" w:hAnsi="Arial Narrow" w:cs="Arial"/>
          <w:sz w:val="20"/>
          <w:szCs w:val="20"/>
        </w:rPr>
        <w:t xml:space="preserve"> Sin perjuicio de ello, la Defensoría Oficial interviniente (MPD CABA)  realizó un planteo que derivó en la fijación de una audiencia de excepción por cuestión de competencia, en el marco de la causa CUIJ: J-01-00341973-4/2022-0 –Lengüitas - ENS en Lenguas Vivas Spangenberg – que tramita ante el Juzgado Penal Contravencional y de Faltas nro. 27 de la CABA. La pretensión de la defensa es que se remita el legajo para que intervenga la justicia</w:t>
      </w:r>
      <w:r w:rsidR="00A76A95" w:rsidRPr="00F53A01">
        <w:rPr>
          <w:rFonts w:ascii="Arial Narrow" w:eastAsia="Times New Roman" w:hAnsi="Arial Narrow" w:cs="Arial"/>
          <w:sz w:val="20"/>
          <w:szCs w:val="20"/>
        </w:rPr>
        <w:t xml:space="preserve"> especializada. </w:t>
      </w:r>
      <w:r w:rsidRPr="00F53A01">
        <w:rPr>
          <w:rFonts w:ascii="Arial Narrow" w:eastAsia="Times New Roman" w:hAnsi="Arial Narrow" w:cs="Arial"/>
          <w:sz w:val="20"/>
          <w:szCs w:val="20"/>
        </w:rPr>
        <w:t>Corresponde señalar que las causas no se encuentran disponibles para la consulta pública en función de su primigenio estadio procesal.    </w:t>
      </w:r>
    </w:p>
  </w:footnote>
  <w:footnote w:id="20">
    <w:p w14:paraId="08BFC916" w14:textId="77777777" w:rsidR="00403B17" w:rsidRPr="00F53A01" w:rsidRDefault="00677C76" w:rsidP="00F53A01">
      <w:pPr>
        <w:spacing w:after="0" w:line="240" w:lineRule="auto"/>
        <w:contextualSpacing/>
        <w:jc w:val="both"/>
        <w:rPr>
          <w:rFonts w:ascii="Arial Narrow" w:hAnsi="Arial Narrow" w:cs="Arial"/>
          <w:sz w:val="20"/>
          <w:szCs w:val="20"/>
        </w:rPr>
      </w:pPr>
      <w:r w:rsidRPr="00F53A01">
        <w:rPr>
          <w:rFonts w:ascii="Arial Narrow" w:hAnsi="Arial Narrow" w:cs="Arial"/>
          <w:sz w:val="20"/>
          <w:szCs w:val="20"/>
        </w:rPr>
        <w:footnoteRef/>
      </w:r>
      <w:r w:rsidRPr="00F53A01">
        <w:rPr>
          <w:rFonts w:ascii="Arial Narrow" w:hAnsi="Arial Narrow" w:cs="Arial"/>
          <w:sz w:val="20"/>
          <w:szCs w:val="20"/>
        </w:rPr>
        <w:t xml:space="preserve"> </w:t>
      </w:r>
      <w:r w:rsidRPr="00F53A01">
        <w:rPr>
          <w:rFonts w:ascii="Arial Narrow" w:eastAsia="Arial Narrow" w:hAnsi="Arial Narrow" w:cs="Arial"/>
          <w:sz w:val="20"/>
          <w:szCs w:val="20"/>
        </w:rPr>
        <w:t>Entre los informes consultados se destacan los siguientes: “Análisis del Presupuesto e</w:t>
      </w:r>
      <w:r w:rsidR="00A32411" w:rsidRPr="00F53A01">
        <w:rPr>
          <w:rFonts w:ascii="Arial Narrow" w:eastAsia="Arial Narrow" w:hAnsi="Arial Narrow" w:cs="Arial"/>
          <w:sz w:val="20"/>
          <w:szCs w:val="20"/>
        </w:rPr>
        <w:t>jecutado en Áreas Sociales 2021”</w:t>
      </w:r>
      <w:r w:rsidRPr="00F53A01">
        <w:rPr>
          <w:rFonts w:ascii="Arial Narrow" w:eastAsia="Arial Narrow" w:hAnsi="Arial Narrow" w:cs="Arial"/>
          <w:sz w:val="20"/>
          <w:szCs w:val="20"/>
        </w:rPr>
        <w:t xml:space="preserve"> de julio de 2022 y “Presupuesto Educativo en la CABA” de diciembre de 2019, ambos elaborados por la Dirección de Investigaciones de la Secretaría Judicial de Investigación de la Secretaría General de Planificación del Ministerio Público de la Defensa de la CABA. </w:t>
      </w:r>
    </w:p>
  </w:footnote>
  <w:footnote w:id="21">
    <w:p w14:paraId="3BE20B5B" w14:textId="70647370" w:rsidR="00403B17" w:rsidRPr="00F53A01" w:rsidRDefault="00677C76" w:rsidP="00F53A01">
      <w:pPr>
        <w:spacing w:after="0" w:line="240" w:lineRule="auto"/>
        <w:contextualSpacing/>
        <w:jc w:val="both"/>
        <w:rPr>
          <w:rFonts w:ascii="Arial Narrow" w:eastAsia="Arial Narrow" w:hAnsi="Arial Narrow" w:cs="Arial"/>
          <w:sz w:val="20"/>
          <w:szCs w:val="20"/>
          <w:highlight w:val="white"/>
        </w:rPr>
      </w:pPr>
      <w:r w:rsidRPr="00F53A01">
        <w:rPr>
          <w:rFonts w:ascii="Arial Narrow" w:hAnsi="Arial Narrow" w:cs="Arial"/>
          <w:sz w:val="20"/>
          <w:szCs w:val="20"/>
        </w:rPr>
        <w:footnoteRef/>
      </w:r>
      <w:r w:rsidRPr="00F53A01">
        <w:rPr>
          <w:rFonts w:ascii="Arial Narrow" w:hAnsi="Arial Narrow" w:cs="Arial"/>
          <w:sz w:val="20"/>
          <w:szCs w:val="20"/>
        </w:rPr>
        <w:t xml:space="preserve"> </w:t>
      </w:r>
      <w:r w:rsidRPr="00F53A01">
        <w:rPr>
          <w:rFonts w:ascii="Arial Narrow" w:eastAsia="Arial Narrow" w:hAnsi="Arial Narrow" w:cs="Arial"/>
          <w:sz w:val="20"/>
          <w:szCs w:val="20"/>
          <w:highlight w:val="white"/>
        </w:rPr>
        <w:t>María Laura Barral y Gabriel Suban. “</w:t>
      </w:r>
      <w:r w:rsidRPr="00F53A01">
        <w:rPr>
          <w:rFonts w:ascii="Arial Narrow" w:hAnsi="Arial Narrow" w:cs="Arial"/>
          <w:sz w:val="20"/>
          <w:szCs w:val="20"/>
        </w:rPr>
        <w:t>El sistema educativo en la Ciudad de Buenos Aires: desigualdad y desinversión</w:t>
      </w:r>
      <w:r w:rsidR="00A32411" w:rsidRPr="00F53A01">
        <w:rPr>
          <w:rFonts w:ascii="Arial Narrow" w:hAnsi="Arial Narrow" w:cs="Arial"/>
          <w:sz w:val="20"/>
          <w:szCs w:val="20"/>
        </w:rPr>
        <w:t>”</w:t>
      </w:r>
      <w:r w:rsidRPr="00F53A01">
        <w:rPr>
          <w:rFonts w:ascii="Arial Narrow" w:hAnsi="Arial Narrow" w:cs="Arial"/>
          <w:sz w:val="20"/>
          <w:szCs w:val="20"/>
        </w:rPr>
        <w:t xml:space="preserve">, en Revista Educación e igualdad, número 23 de la Revista Institucional del Ministerio Público de la Defensa. Febrero 2022. Véase en </w:t>
      </w:r>
      <w:hyperlink r:id="rId4">
        <w:r w:rsidRPr="00F53A01">
          <w:rPr>
            <w:rFonts w:ascii="Arial Narrow" w:eastAsia="Arial Narrow" w:hAnsi="Arial Narrow" w:cs="Arial"/>
            <w:sz w:val="20"/>
            <w:szCs w:val="20"/>
            <w:highlight w:val="white"/>
            <w:u w:val="single"/>
          </w:rPr>
          <w:t>https://revistampd.mpdefensa.gob.ar/sites/default/files/publicaciones-pdf/revista23.pdf</w:t>
        </w:r>
      </w:hyperlink>
      <w:r w:rsidRPr="00F53A01">
        <w:rPr>
          <w:rFonts w:ascii="Arial Narrow" w:eastAsia="Arial Narrow" w:hAnsi="Arial Narrow" w:cs="Arial"/>
          <w:sz w:val="20"/>
          <w:szCs w:val="20"/>
          <w:highlight w:val="white"/>
        </w:rPr>
        <w:t>.</w:t>
      </w:r>
    </w:p>
  </w:footnote>
  <w:footnote w:id="22">
    <w:p w14:paraId="264930EA" w14:textId="2A179686" w:rsidR="00694498" w:rsidRPr="00F53A01" w:rsidRDefault="00694498" w:rsidP="00F53A01">
      <w:pPr>
        <w:pStyle w:val="FootnoteText"/>
        <w:contextualSpacing/>
        <w:jc w:val="both"/>
        <w:rPr>
          <w:rFonts w:ascii="Arial Narrow" w:hAnsi="Arial Narrow" w:cs="Arial"/>
          <w:lang w:val="es-ES"/>
        </w:rPr>
      </w:pPr>
      <w:r w:rsidRPr="00F53A01">
        <w:rPr>
          <w:rStyle w:val="FootnoteReference"/>
          <w:rFonts w:ascii="Arial Narrow" w:hAnsi="Arial Narrow" w:cs="Arial"/>
          <w:vertAlign w:val="baseline"/>
        </w:rPr>
        <w:footnoteRef/>
      </w:r>
      <w:r w:rsidR="00624667" w:rsidRPr="00F53A01">
        <w:rPr>
          <w:rFonts w:ascii="Arial Narrow" w:hAnsi="Arial Narrow" w:cs="Arial"/>
        </w:rPr>
        <w:t xml:space="preserve"> </w:t>
      </w:r>
      <w:r w:rsidRPr="00F53A01">
        <w:rPr>
          <w:rFonts w:ascii="Arial Narrow" w:hAnsi="Arial Narrow" w:cs="Arial"/>
        </w:rPr>
        <w:t>https://www.mpdefensa.gob.ar/comunicacion/noticias-institucionales/el-mpd-llevo-a-cabo-la-i-jornada-la-defensa-publica-la-ciudad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6D9" w14:textId="77777777" w:rsidR="00403B17" w:rsidRDefault="00677C76">
    <w:pPr>
      <w:pBdr>
        <w:top w:val="nil"/>
        <w:left w:val="nil"/>
        <w:bottom w:val="nil"/>
        <w:right w:val="nil"/>
        <w:between w:val="nil"/>
      </w:pBdr>
      <w:tabs>
        <w:tab w:val="center" w:pos="4419"/>
        <w:tab w:val="right" w:pos="8838"/>
      </w:tabs>
      <w:spacing w:after="0" w:line="240" w:lineRule="auto"/>
      <w:jc w:val="right"/>
      <w:rPr>
        <w:color w:val="000000"/>
      </w:rPr>
    </w:pPr>
    <w:r>
      <w:rPr>
        <w:rFonts w:ascii="Times New Roman" w:eastAsia="Times New Roman" w:hAnsi="Times New Roman" w:cs="Times New Roman"/>
        <w:noProof/>
        <w:color w:val="000000"/>
        <w:sz w:val="24"/>
        <w:szCs w:val="24"/>
      </w:rPr>
      <w:drawing>
        <wp:inline distT="0" distB="0" distL="0" distR="0" wp14:anchorId="308DCBC7" wp14:editId="4ACF6AC2">
          <wp:extent cx="2109600" cy="727200"/>
          <wp:effectExtent l="0" t="0" r="0" b="0"/>
          <wp:docPr id="4" name="image1.jpg" descr="Hoja membrete A4.jpg"/>
          <wp:cNvGraphicFramePr/>
          <a:graphic xmlns:a="http://schemas.openxmlformats.org/drawingml/2006/main">
            <a:graphicData uri="http://schemas.openxmlformats.org/drawingml/2006/picture">
              <pic:pic xmlns:pic="http://schemas.openxmlformats.org/drawingml/2006/picture">
                <pic:nvPicPr>
                  <pic:cNvPr id="0" name="image1.jpg" descr="Hoja membrete A4.jpg"/>
                  <pic:cNvPicPr preferRelativeResize="0"/>
                </pic:nvPicPr>
                <pic:blipFill>
                  <a:blip r:embed="rId1"/>
                  <a:srcRect/>
                  <a:stretch>
                    <a:fillRect/>
                  </a:stretch>
                </pic:blipFill>
                <pic:spPr>
                  <a:xfrm>
                    <a:off x="0" y="0"/>
                    <a:ext cx="2109600" cy="727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0A67"/>
    <w:multiLevelType w:val="hybridMultilevel"/>
    <w:tmpl w:val="670CC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62046"/>
    <w:multiLevelType w:val="multilevel"/>
    <w:tmpl w:val="C9346D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89C7CCA"/>
    <w:multiLevelType w:val="multilevel"/>
    <w:tmpl w:val="53D2F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A530CA"/>
    <w:multiLevelType w:val="hybridMultilevel"/>
    <w:tmpl w:val="2634075E"/>
    <w:lvl w:ilvl="0" w:tplc="0FE424FA">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34A4E"/>
    <w:multiLevelType w:val="multilevel"/>
    <w:tmpl w:val="0AAEF692"/>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E4813C0"/>
    <w:multiLevelType w:val="hybridMultilevel"/>
    <w:tmpl w:val="84F2D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711692"/>
    <w:multiLevelType w:val="hybridMultilevel"/>
    <w:tmpl w:val="F6F6F066"/>
    <w:lvl w:ilvl="0" w:tplc="3A565A38">
      <w:start w:val="1"/>
      <w:numFmt w:val="decimal"/>
      <w:lvlText w:val="%1."/>
      <w:lvlJc w:val="left"/>
      <w:pPr>
        <w:ind w:left="720" w:hanging="360"/>
      </w:pPr>
      <w:rPr>
        <w:rFonts w:ascii="Arial" w:hAnsi="Arial" w:cs="Arial" w:hint="default"/>
        <w:color w:val="auto"/>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617CF8"/>
    <w:multiLevelType w:val="hybridMultilevel"/>
    <w:tmpl w:val="0D7CC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B17"/>
    <w:rsid w:val="00086C2A"/>
    <w:rsid w:val="00116136"/>
    <w:rsid w:val="001C2483"/>
    <w:rsid w:val="001D4443"/>
    <w:rsid w:val="001E7E87"/>
    <w:rsid w:val="00291396"/>
    <w:rsid w:val="00403B17"/>
    <w:rsid w:val="00460EC9"/>
    <w:rsid w:val="00497741"/>
    <w:rsid w:val="005B6A98"/>
    <w:rsid w:val="005C6343"/>
    <w:rsid w:val="00624667"/>
    <w:rsid w:val="00677C76"/>
    <w:rsid w:val="00694498"/>
    <w:rsid w:val="00733A0E"/>
    <w:rsid w:val="007559DD"/>
    <w:rsid w:val="007C5496"/>
    <w:rsid w:val="0086621F"/>
    <w:rsid w:val="008A1BA1"/>
    <w:rsid w:val="00A32411"/>
    <w:rsid w:val="00A753DF"/>
    <w:rsid w:val="00A76A95"/>
    <w:rsid w:val="00AC057B"/>
    <w:rsid w:val="00B41BF0"/>
    <w:rsid w:val="00B8483B"/>
    <w:rsid w:val="00BB0F49"/>
    <w:rsid w:val="00D6236D"/>
    <w:rsid w:val="00DE4A9E"/>
    <w:rsid w:val="00DF4441"/>
    <w:rsid w:val="00E55417"/>
    <w:rsid w:val="00EB536C"/>
    <w:rsid w:val="00F53A0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49DE3"/>
  <w15:docId w15:val="{E3795B5D-19D5-7042-AD8C-6524D5CE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27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65D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36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4013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1309"/>
    <w:rPr>
      <w:color w:val="0000FF"/>
      <w:u w:val="single"/>
    </w:rPr>
  </w:style>
  <w:style w:type="paragraph" w:styleId="FootnoteText">
    <w:name w:val="footnote text"/>
    <w:basedOn w:val="Normal"/>
    <w:link w:val="FootnoteTextChar"/>
    <w:uiPriority w:val="99"/>
    <w:unhideWhenUsed/>
    <w:rsid w:val="007E0BA3"/>
    <w:pPr>
      <w:spacing w:after="0" w:line="240" w:lineRule="auto"/>
    </w:pPr>
    <w:rPr>
      <w:sz w:val="20"/>
      <w:szCs w:val="20"/>
    </w:rPr>
  </w:style>
  <w:style w:type="character" w:customStyle="1" w:styleId="FootnoteTextChar">
    <w:name w:val="Footnote Text Char"/>
    <w:basedOn w:val="DefaultParagraphFont"/>
    <w:link w:val="FootnoteText"/>
    <w:uiPriority w:val="99"/>
    <w:rsid w:val="007E0BA3"/>
    <w:rPr>
      <w:sz w:val="20"/>
      <w:szCs w:val="20"/>
    </w:rPr>
  </w:style>
  <w:style w:type="character" w:styleId="FootnoteReference">
    <w:name w:val="footnote reference"/>
    <w:basedOn w:val="DefaultParagraphFont"/>
    <w:uiPriority w:val="99"/>
    <w:unhideWhenUsed/>
    <w:rsid w:val="007E0BA3"/>
    <w:rPr>
      <w:vertAlign w:val="superscript"/>
    </w:rPr>
  </w:style>
  <w:style w:type="character" w:styleId="Strong">
    <w:name w:val="Strong"/>
    <w:basedOn w:val="DefaultParagraphFont"/>
    <w:uiPriority w:val="22"/>
    <w:qFormat/>
    <w:rsid w:val="007E0BA3"/>
    <w:rPr>
      <w:b/>
      <w:bCs/>
    </w:rPr>
  </w:style>
  <w:style w:type="character" w:customStyle="1" w:styleId="Heading1Char">
    <w:name w:val="Heading 1 Char"/>
    <w:basedOn w:val="DefaultParagraphFont"/>
    <w:link w:val="Heading1"/>
    <w:uiPriority w:val="9"/>
    <w:rsid w:val="000027FF"/>
    <w:rPr>
      <w:rFonts w:ascii="Times New Roman" w:eastAsia="Times New Roman" w:hAnsi="Times New Roman" w:cs="Times New Roman"/>
      <w:b/>
      <w:bCs/>
      <w:kern w:val="36"/>
      <w:sz w:val="48"/>
      <w:szCs w:val="48"/>
      <w:lang w:eastAsia="es-AR"/>
    </w:rPr>
  </w:style>
  <w:style w:type="paragraph" w:styleId="BalloonText">
    <w:name w:val="Balloon Text"/>
    <w:basedOn w:val="Normal"/>
    <w:link w:val="BalloonTextChar"/>
    <w:uiPriority w:val="99"/>
    <w:semiHidden/>
    <w:unhideWhenUsed/>
    <w:rsid w:val="004A3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43A"/>
    <w:rPr>
      <w:rFonts w:ascii="Tahoma" w:hAnsi="Tahoma" w:cs="Tahoma"/>
      <w:sz w:val="16"/>
      <w:szCs w:val="16"/>
    </w:rPr>
  </w:style>
  <w:style w:type="character" w:customStyle="1" w:styleId="Heading2Char">
    <w:name w:val="Heading 2 Char"/>
    <w:basedOn w:val="DefaultParagraphFont"/>
    <w:link w:val="Heading2"/>
    <w:uiPriority w:val="9"/>
    <w:semiHidden/>
    <w:rsid w:val="00D65D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C36B0"/>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745A2"/>
    <w:rPr>
      <w:i/>
      <w:iCs/>
    </w:rPr>
  </w:style>
  <w:style w:type="paragraph" w:styleId="Header">
    <w:name w:val="header"/>
    <w:basedOn w:val="Normal"/>
    <w:link w:val="HeaderChar"/>
    <w:uiPriority w:val="99"/>
    <w:unhideWhenUsed/>
    <w:rsid w:val="00576C84"/>
    <w:pPr>
      <w:tabs>
        <w:tab w:val="center" w:pos="4419"/>
        <w:tab w:val="right" w:pos="8838"/>
      </w:tabs>
      <w:spacing w:after="0" w:line="240" w:lineRule="auto"/>
    </w:pPr>
  </w:style>
  <w:style w:type="character" w:customStyle="1" w:styleId="HeaderChar">
    <w:name w:val="Header Char"/>
    <w:basedOn w:val="DefaultParagraphFont"/>
    <w:link w:val="Header"/>
    <w:uiPriority w:val="99"/>
    <w:rsid w:val="00576C84"/>
  </w:style>
  <w:style w:type="paragraph" w:styleId="Footer">
    <w:name w:val="footer"/>
    <w:basedOn w:val="Normal"/>
    <w:link w:val="FooterChar"/>
    <w:uiPriority w:val="99"/>
    <w:unhideWhenUsed/>
    <w:rsid w:val="00576C84"/>
    <w:pPr>
      <w:tabs>
        <w:tab w:val="center" w:pos="4419"/>
        <w:tab w:val="right" w:pos="8838"/>
      </w:tabs>
      <w:spacing w:after="0" w:line="240" w:lineRule="auto"/>
    </w:pPr>
  </w:style>
  <w:style w:type="character" w:customStyle="1" w:styleId="FooterChar">
    <w:name w:val="Footer Char"/>
    <w:basedOn w:val="DefaultParagraphFont"/>
    <w:link w:val="Footer"/>
    <w:uiPriority w:val="99"/>
    <w:rsid w:val="00576C84"/>
  </w:style>
  <w:style w:type="character" w:styleId="CommentReference">
    <w:name w:val="annotation reference"/>
    <w:basedOn w:val="DefaultParagraphFont"/>
    <w:uiPriority w:val="99"/>
    <w:semiHidden/>
    <w:unhideWhenUsed/>
    <w:rsid w:val="0012737A"/>
    <w:rPr>
      <w:sz w:val="16"/>
      <w:szCs w:val="16"/>
    </w:rPr>
  </w:style>
  <w:style w:type="paragraph" w:styleId="CommentText">
    <w:name w:val="annotation text"/>
    <w:basedOn w:val="Normal"/>
    <w:link w:val="CommentTextChar"/>
    <w:uiPriority w:val="99"/>
    <w:semiHidden/>
    <w:unhideWhenUsed/>
    <w:rsid w:val="0012737A"/>
    <w:pPr>
      <w:spacing w:line="240" w:lineRule="auto"/>
    </w:pPr>
    <w:rPr>
      <w:sz w:val="20"/>
      <w:szCs w:val="20"/>
    </w:rPr>
  </w:style>
  <w:style w:type="character" w:customStyle="1" w:styleId="CommentTextChar">
    <w:name w:val="Comment Text Char"/>
    <w:basedOn w:val="DefaultParagraphFont"/>
    <w:link w:val="CommentText"/>
    <w:uiPriority w:val="99"/>
    <w:semiHidden/>
    <w:rsid w:val="0012737A"/>
    <w:rPr>
      <w:sz w:val="20"/>
      <w:szCs w:val="20"/>
    </w:rPr>
  </w:style>
  <w:style w:type="paragraph" w:styleId="CommentSubject">
    <w:name w:val="annotation subject"/>
    <w:basedOn w:val="CommentText"/>
    <w:next w:val="CommentText"/>
    <w:link w:val="CommentSubjectChar"/>
    <w:uiPriority w:val="99"/>
    <w:semiHidden/>
    <w:unhideWhenUsed/>
    <w:rsid w:val="0012737A"/>
    <w:rPr>
      <w:b/>
      <w:bCs/>
    </w:rPr>
  </w:style>
  <w:style w:type="character" w:customStyle="1" w:styleId="CommentSubjectChar">
    <w:name w:val="Comment Subject Char"/>
    <w:basedOn w:val="CommentTextChar"/>
    <w:link w:val="CommentSubject"/>
    <w:uiPriority w:val="99"/>
    <w:semiHidden/>
    <w:rsid w:val="0012737A"/>
    <w:rPr>
      <w:b/>
      <w:bCs/>
      <w:sz w:val="20"/>
      <w:szCs w:val="20"/>
    </w:rPr>
  </w:style>
  <w:style w:type="character" w:styleId="FollowedHyperlink">
    <w:name w:val="FollowedHyperlink"/>
    <w:basedOn w:val="DefaultParagraphFont"/>
    <w:uiPriority w:val="99"/>
    <w:semiHidden/>
    <w:unhideWhenUsed/>
    <w:rsid w:val="00FB6849"/>
    <w:rPr>
      <w:color w:val="800080" w:themeColor="followedHyperlink"/>
      <w:u w:val="single"/>
    </w:rPr>
  </w:style>
  <w:style w:type="paragraph" w:styleId="ListParagraph">
    <w:name w:val="List Paragraph"/>
    <w:basedOn w:val="Normal"/>
    <w:uiPriority w:val="34"/>
    <w:qFormat/>
    <w:rsid w:val="00D61CC1"/>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telam.com.ar/notas/202210/606540-estudiantes-escuelas-tomadas-cuestionan-piden-dialogo.html" TargetMode="External"/><Relationship Id="rId2" Type="http://schemas.openxmlformats.org/officeDocument/2006/relationships/hyperlink" Target="https://www.pagina12.com.ar/485245-tomas-en-las-escuelas-cuales-son-y-que-reclaman-los-alumnos" TargetMode="External"/><Relationship Id="rId1" Type="http://schemas.openxmlformats.org/officeDocument/2006/relationships/hyperlink" Target="https://www.argentina.gob.ar/noticias/preocupacion-por-la-persecucion-del-gobierno-porteno-contra-jovenes-y-adolescentes-que-se" TargetMode="External"/><Relationship Id="rId4" Type="http://schemas.openxmlformats.org/officeDocument/2006/relationships/hyperlink" Target="https://revistampd.mpdefensa.gob.ar/sites/default/files/publicaciones-pdf/revista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vKMZyAWh9zxWzA/4BLVvnm1C/Q==">AMUW2mUwyJi812Pdj2agG5jqaANQRjZ8KKLpq4CRUTwvVyl6nEKlijd48a9KJDNBIcg2Odu8an1TqzXQF/9G4xWo1Ufb7x6zm9TRVLUJblSkM6FxqTI4LFtHyRPeJC59feA31e+mknYF5wWLBxXUeoMt+mqwdQSd2b9Vp0GPmxz0DPe9lRk+R1JoeDrEozBt44iHy7ePz7/b9OPF18HXpVU8sTHvcaLbAA==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A163C8-A2EB-44AD-9379-CAAF5A93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2118</Words>
  <Characters>11004</Characters>
  <Application>Microsoft Office Word</Application>
  <DocSecurity>4</DocSecurity>
  <Lines>91</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EXO S.A.</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vcarmona</dc:creator>
  <cp:lastModifiedBy>Mylene Bidault Abdulle</cp:lastModifiedBy>
  <cp:revision>2</cp:revision>
  <cp:lastPrinted>2023-01-10T15:22:00Z</cp:lastPrinted>
  <dcterms:created xsi:type="dcterms:W3CDTF">2023-02-01T13:30:00Z</dcterms:created>
  <dcterms:modified xsi:type="dcterms:W3CDTF">2023-02-01T13:30:00Z</dcterms:modified>
</cp:coreProperties>
</file>