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F9A8" w14:textId="1ECBF804" w:rsidR="00EF4AF3" w:rsidRPr="00A003B6" w:rsidRDefault="00EF4AF3" w:rsidP="00EA4A09">
      <w:pPr>
        <w:spacing w:after="120"/>
        <w:ind w:left="144" w:right="144"/>
        <w:rPr>
          <w:rFonts w:asciiTheme="minorHAnsi" w:eastAsia="Times New Roman" w:hAnsiTheme="minorHAnsi" w:cstheme="minorHAnsi"/>
          <w:sz w:val="22"/>
          <w:szCs w:val="22"/>
        </w:rPr>
      </w:pPr>
      <w:r w:rsidRPr="00A003B6">
        <w:rPr>
          <w:rFonts w:asciiTheme="minorHAnsi" w:eastAsia="Times New Roman" w:hAnsiTheme="minorHAnsi" w:cstheme="minorHAnsi"/>
          <w:b/>
          <w:color w:val="000000"/>
          <w:sz w:val="22"/>
          <w:szCs w:val="22"/>
        </w:rPr>
        <w:t>THE RIGHT TO EDUCATION</w:t>
      </w:r>
      <w:r w:rsidR="003D3324">
        <w:rPr>
          <w:rFonts w:asciiTheme="minorHAnsi" w:eastAsia="Times New Roman" w:hAnsiTheme="minorHAnsi" w:cstheme="minorHAnsi"/>
          <w:b/>
          <w:color w:val="000000"/>
          <w:sz w:val="22"/>
          <w:szCs w:val="22"/>
        </w:rPr>
        <w:t>:</w:t>
      </w:r>
      <w:r w:rsidRPr="00A003B6">
        <w:rPr>
          <w:rFonts w:asciiTheme="minorHAnsi" w:eastAsia="Times New Roman" w:hAnsiTheme="minorHAnsi" w:cstheme="minorHAnsi"/>
          <w:b/>
          <w:color w:val="000000"/>
          <w:sz w:val="22"/>
          <w:szCs w:val="22"/>
        </w:rPr>
        <w:t xml:space="preserve"> ADVANCES AND CHALLENGES</w:t>
      </w:r>
      <w:r w:rsidR="00D0188E">
        <w:rPr>
          <w:rFonts w:asciiTheme="minorHAnsi" w:eastAsia="Times New Roman" w:hAnsiTheme="minorHAnsi" w:cstheme="minorHAnsi"/>
          <w:b/>
          <w:color w:val="000000"/>
          <w:sz w:val="22"/>
          <w:szCs w:val="22"/>
        </w:rPr>
        <w:t xml:space="preserve"> IN CANADA</w:t>
      </w:r>
    </w:p>
    <w:p w14:paraId="148E6450" w14:textId="35B63273" w:rsidR="00AE26BF" w:rsidRPr="003358BA" w:rsidRDefault="00AE26BF" w:rsidP="003358BA">
      <w:pPr>
        <w:spacing w:after="120"/>
        <w:ind w:left="450" w:right="144"/>
        <w:rPr>
          <w:rFonts w:asciiTheme="minorHAnsi" w:hAnsiTheme="minorHAnsi" w:cstheme="minorHAnsi"/>
          <w:i/>
          <w:iCs/>
          <w:sz w:val="22"/>
          <w:szCs w:val="22"/>
        </w:rPr>
      </w:pPr>
      <w:r w:rsidRPr="003358BA">
        <w:rPr>
          <w:rFonts w:asciiTheme="minorHAnsi" w:hAnsiTheme="minorHAnsi" w:cstheme="minorHAnsi"/>
          <w:i/>
          <w:iCs/>
          <w:sz w:val="22"/>
          <w:szCs w:val="22"/>
        </w:rPr>
        <w:t xml:space="preserve">This report is respectfully submitted by </w:t>
      </w:r>
      <w:hyperlink r:id="rId10" w:history="1">
        <w:r w:rsidRPr="003358BA">
          <w:rPr>
            <w:rStyle w:val="Hyperlink"/>
            <w:rFonts w:asciiTheme="minorHAnsi" w:hAnsiTheme="minorHAnsi" w:cstheme="minorHAnsi"/>
            <w:i/>
            <w:iCs/>
            <w:sz w:val="22"/>
            <w:szCs w:val="22"/>
          </w:rPr>
          <w:t>People for Education</w:t>
        </w:r>
      </w:hyperlink>
      <w:r w:rsidRPr="003358BA">
        <w:rPr>
          <w:rFonts w:asciiTheme="minorHAnsi" w:hAnsiTheme="minorHAnsi" w:cstheme="minorHAnsi"/>
          <w:i/>
          <w:iCs/>
          <w:sz w:val="22"/>
          <w:szCs w:val="22"/>
        </w:rPr>
        <w:t xml:space="preserve">, a Canadian NGO focused on public education, to inform the work of the </w:t>
      </w:r>
      <w:r w:rsidRPr="003358BA">
        <w:rPr>
          <w:rFonts w:asciiTheme="minorHAnsi" w:hAnsiTheme="minorHAnsi" w:cstheme="minorHAnsi"/>
          <w:i/>
          <w:iCs/>
          <w:spacing w:val="4"/>
          <w:sz w:val="22"/>
          <w:szCs w:val="22"/>
        </w:rPr>
        <w:t>Special Rapporteur for her thematic report to the Human Rights Council in June 2023</w:t>
      </w:r>
      <w:r w:rsidRPr="003358BA">
        <w:rPr>
          <w:rFonts w:asciiTheme="minorHAnsi" w:hAnsiTheme="minorHAnsi" w:cstheme="minorHAnsi"/>
          <w:i/>
          <w:iCs/>
          <w:sz w:val="22"/>
          <w:szCs w:val="22"/>
        </w:rPr>
        <w:t xml:space="preserve">. </w:t>
      </w:r>
    </w:p>
    <w:p w14:paraId="2DA80842" w14:textId="35AB1AB8" w:rsidR="00EF4AF3" w:rsidRPr="00A003B6" w:rsidRDefault="00EF4AF3" w:rsidP="00AE26BF">
      <w:pPr>
        <w:spacing w:after="120"/>
        <w:ind w:left="144" w:right="144" w:hanging="360"/>
        <w:rPr>
          <w:rFonts w:asciiTheme="minorHAnsi" w:eastAsia="Times New Roman" w:hAnsiTheme="minorHAnsi" w:cstheme="minorHAnsi"/>
          <w:sz w:val="22"/>
          <w:szCs w:val="22"/>
        </w:rPr>
      </w:pPr>
    </w:p>
    <w:p w14:paraId="41C79441" w14:textId="5F2DCA8C" w:rsidR="007E400E" w:rsidRPr="007E400E" w:rsidRDefault="00EF4AF3" w:rsidP="007E400E">
      <w:pPr>
        <w:pStyle w:val="ListParagraph"/>
        <w:numPr>
          <w:ilvl w:val="0"/>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b/>
          <w:color w:val="000000"/>
        </w:rPr>
        <w:t xml:space="preserve">In your country, are education issues approached through the lens of the human right to education, and if so, with what challenges and results? </w:t>
      </w:r>
    </w:p>
    <w:p w14:paraId="38A36000" w14:textId="77777777" w:rsidR="007E400E" w:rsidRPr="007E400E" w:rsidRDefault="00EF4AF3" w:rsidP="007E400E">
      <w:pPr>
        <w:pStyle w:val="ListParagraph"/>
        <w:numPr>
          <w:ilvl w:val="1"/>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rPr>
        <w:t xml:space="preserve">Canada is a signatory to both the Convention on the Rights of the Child and </w:t>
      </w:r>
      <w:r w:rsidRPr="007E400E">
        <w:rPr>
          <w:rFonts w:asciiTheme="minorHAnsi" w:eastAsia="Times New Roman" w:hAnsiTheme="minorHAnsi" w:cstheme="minorHAnsi"/>
          <w:color w:val="000000"/>
          <w:shd w:val="clear" w:color="auto" w:fill="FFFFFF"/>
        </w:rPr>
        <w:t>International Covenant on Economic, Social and Cultural Rights. These</w:t>
      </w:r>
      <w:r w:rsidRPr="007E400E" w:rsidDel="00A379D9">
        <w:rPr>
          <w:rFonts w:asciiTheme="minorHAnsi" w:eastAsia="Times New Roman" w:hAnsiTheme="minorHAnsi" w:cstheme="minorHAnsi"/>
          <w:color w:val="000000"/>
          <w:shd w:val="clear" w:color="auto" w:fill="FFFFFF"/>
        </w:rPr>
        <w:t xml:space="preserve"> </w:t>
      </w:r>
      <w:r w:rsidR="00A379D9" w:rsidRPr="007E400E">
        <w:rPr>
          <w:rFonts w:asciiTheme="minorHAnsi" w:eastAsia="Times New Roman" w:hAnsiTheme="minorHAnsi" w:cstheme="minorHAnsi"/>
          <w:color w:val="000000"/>
          <w:shd w:val="clear" w:color="auto" w:fill="FFFFFF"/>
        </w:rPr>
        <w:t xml:space="preserve">documents </w:t>
      </w:r>
      <w:r w:rsidRPr="007E400E">
        <w:rPr>
          <w:rFonts w:asciiTheme="minorHAnsi" w:eastAsia="Times New Roman" w:hAnsiTheme="minorHAnsi" w:cstheme="minorHAnsi"/>
          <w:color w:val="000000"/>
          <w:shd w:val="clear" w:color="auto" w:fill="FFFFFF"/>
        </w:rPr>
        <w:t xml:space="preserve">of international law are legally binding and require a </w:t>
      </w:r>
      <w:r w:rsidR="00A379D9" w:rsidRPr="007E400E">
        <w:rPr>
          <w:rFonts w:asciiTheme="minorHAnsi" w:eastAsia="Times New Roman" w:hAnsiTheme="minorHAnsi" w:cstheme="minorHAnsi"/>
          <w:color w:val="000000"/>
          <w:shd w:val="clear" w:color="auto" w:fill="FFFFFF"/>
        </w:rPr>
        <w:t xml:space="preserve">certain </w:t>
      </w:r>
      <w:r w:rsidRPr="007E400E">
        <w:rPr>
          <w:rFonts w:asciiTheme="minorHAnsi" w:eastAsia="Times New Roman" w:hAnsiTheme="minorHAnsi" w:cstheme="minorHAnsi"/>
          <w:color w:val="000000"/>
          <w:shd w:val="clear" w:color="auto" w:fill="FFFFFF"/>
        </w:rPr>
        <w:t xml:space="preserve">level of commitment to ensure that </w:t>
      </w:r>
      <w:r w:rsidR="26A47AB2" w:rsidRPr="007E400E">
        <w:rPr>
          <w:rFonts w:asciiTheme="minorHAnsi" w:eastAsia="Times New Roman" w:hAnsiTheme="minorHAnsi" w:cstheme="minorHAnsi"/>
          <w:color w:val="000000"/>
          <w:shd w:val="clear" w:color="auto" w:fill="FFFFFF"/>
        </w:rPr>
        <w:t xml:space="preserve">all </w:t>
      </w:r>
      <w:r w:rsidRPr="007E400E">
        <w:rPr>
          <w:rFonts w:asciiTheme="minorHAnsi" w:eastAsia="Times New Roman" w:hAnsiTheme="minorHAnsi" w:cstheme="minorHAnsi"/>
          <w:color w:val="000000"/>
          <w:shd w:val="clear" w:color="auto" w:fill="FFFFFF"/>
        </w:rPr>
        <w:t>domestic legislation</w:t>
      </w:r>
      <w:r w:rsidR="59B5DA5C" w:rsidRPr="007E400E">
        <w:rPr>
          <w:rFonts w:asciiTheme="minorHAnsi" w:eastAsia="Times New Roman" w:hAnsiTheme="minorHAnsi" w:cstheme="minorHAnsi"/>
          <w:color w:val="000000"/>
          <w:shd w:val="clear" w:color="auto" w:fill="FFFFFF"/>
        </w:rPr>
        <w:t xml:space="preserve"> is </w:t>
      </w:r>
      <w:r w:rsidR="004C1757" w:rsidRPr="007E400E">
        <w:rPr>
          <w:rFonts w:asciiTheme="minorHAnsi" w:eastAsia="Times New Roman" w:hAnsiTheme="minorHAnsi" w:cstheme="minorHAnsi"/>
          <w:color w:val="000000"/>
          <w:shd w:val="clear" w:color="auto" w:fill="FFFFFF"/>
        </w:rPr>
        <w:t>consistent in principle</w:t>
      </w:r>
      <w:r w:rsidRPr="007E400E">
        <w:rPr>
          <w:rFonts w:asciiTheme="minorHAnsi" w:eastAsia="Times New Roman" w:hAnsiTheme="minorHAnsi" w:cstheme="minorHAnsi"/>
          <w:color w:val="000000"/>
          <w:shd w:val="clear" w:color="auto" w:fill="FFFFFF"/>
        </w:rPr>
        <w:t>. (Gardiner-</w:t>
      </w:r>
      <w:proofErr w:type="spellStart"/>
      <w:r w:rsidRPr="007E400E">
        <w:rPr>
          <w:rFonts w:asciiTheme="minorHAnsi" w:eastAsia="Times New Roman" w:hAnsiTheme="minorHAnsi" w:cstheme="minorHAnsi"/>
          <w:color w:val="000000"/>
          <w:shd w:val="clear" w:color="auto" w:fill="FFFFFF"/>
        </w:rPr>
        <w:t>Milln</w:t>
      </w:r>
      <w:proofErr w:type="spellEnd"/>
      <w:r w:rsidR="00EC1053" w:rsidRPr="007E400E">
        <w:rPr>
          <w:rFonts w:asciiTheme="minorHAnsi" w:eastAsia="Times New Roman" w:hAnsiTheme="minorHAnsi" w:cstheme="minorHAnsi"/>
          <w:color w:val="000000"/>
          <w:shd w:val="clear" w:color="auto" w:fill="FFFFFF"/>
        </w:rPr>
        <w:t>,</w:t>
      </w:r>
      <w:r w:rsidRPr="007E400E">
        <w:rPr>
          <w:rFonts w:asciiTheme="minorHAnsi" w:eastAsia="Times New Roman" w:hAnsiTheme="minorHAnsi" w:cstheme="minorHAnsi"/>
          <w:color w:val="000000"/>
          <w:shd w:val="clear" w:color="auto" w:fill="FFFFFF"/>
        </w:rPr>
        <w:t xml:space="preserve"> 2021; United Nations, 2020). </w:t>
      </w:r>
      <w:r w:rsidR="00DD1013" w:rsidRPr="007E400E">
        <w:rPr>
          <w:rFonts w:asciiTheme="minorHAnsi" w:eastAsia="Times New Roman" w:hAnsiTheme="minorHAnsi" w:cstheme="minorHAnsi"/>
          <w:color w:val="000000"/>
          <w:shd w:val="clear" w:color="auto" w:fill="FFFFFF"/>
        </w:rPr>
        <w:t>I</w:t>
      </w:r>
      <w:r w:rsidR="00DB1823" w:rsidRPr="007E400E">
        <w:rPr>
          <w:rFonts w:asciiTheme="minorHAnsi" w:eastAsia="Times New Roman" w:hAnsiTheme="minorHAnsi" w:cstheme="minorHAnsi"/>
          <w:color w:val="000000"/>
          <w:shd w:val="clear" w:color="auto" w:fill="FFFFFF"/>
        </w:rPr>
        <w:t>n Canada</w:t>
      </w:r>
      <w:r w:rsidRPr="007E400E">
        <w:rPr>
          <w:rFonts w:asciiTheme="minorHAnsi" w:eastAsia="Times New Roman" w:hAnsiTheme="minorHAnsi" w:cstheme="minorHAnsi"/>
          <w:color w:val="000000"/>
          <w:shd w:val="clear" w:color="auto" w:fill="FFFFFF"/>
        </w:rPr>
        <w:t xml:space="preserve">, the responsibility to operate </w:t>
      </w:r>
      <w:r w:rsidRPr="007E400E" w:rsidDel="00BD1D7C">
        <w:rPr>
          <w:rFonts w:asciiTheme="minorHAnsi" w:eastAsia="Times New Roman" w:hAnsiTheme="minorHAnsi" w:cstheme="minorHAnsi"/>
          <w:color w:val="000000"/>
          <w:shd w:val="clear" w:color="auto" w:fill="FFFFFF"/>
        </w:rPr>
        <w:t>publicly</w:t>
      </w:r>
      <w:r w:rsidR="00BD1D7C" w:rsidRPr="007E400E">
        <w:rPr>
          <w:rFonts w:asciiTheme="minorHAnsi" w:eastAsia="Times New Roman" w:hAnsiTheme="minorHAnsi" w:cstheme="minorHAnsi"/>
          <w:color w:val="000000"/>
          <w:shd w:val="clear" w:color="auto" w:fill="FFFFFF"/>
        </w:rPr>
        <w:t xml:space="preserve"> funded</w:t>
      </w:r>
      <w:r w:rsidRPr="007E400E">
        <w:rPr>
          <w:rFonts w:asciiTheme="minorHAnsi" w:eastAsia="Times New Roman" w:hAnsiTheme="minorHAnsi" w:cstheme="minorHAnsi"/>
          <w:color w:val="000000"/>
          <w:shd w:val="clear" w:color="auto" w:fill="FFFFFF"/>
        </w:rPr>
        <w:t xml:space="preserve"> education systems that are accessible to all belongs solely to the provinces and territories. </w:t>
      </w:r>
      <w:r w:rsidR="00F7788A" w:rsidRPr="007E400E">
        <w:rPr>
          <w:rFonts w:asciiTheme="minorHAnsi" w:eastAsia="Times New Roman" w:hAnsiTheme="minorHAnsi" w:cstheme="minorHAnsi"/>
          <w:color w:val="000000"/>
          <w:shd w:val="clear" w:color="auto" w:fill="FFFFFF"/>
        </w:rPr>
        <w:t>While there is no over-arching federal oversight or policy specifically focused on the education or the right to education</w:t>
      </w:r>
      <w:r w:rsidR="00BC1C3E" w:rsidRPr="007E400E">
        <w:rPr>
          <w:rFonts w:asciiTheme="minorHAnsi" w:eastAsia="Times New Roman" w:hAnsiTheme="minorHAnsi" w:cstheme="minorHAnsi"/>
          <w:color w:val="000000"/>
          <w:shd w:val="clear" w:color="auto" w:fill="FFFFFF"/>
        </w:rPr>
        <w:t xml:space="preserve">, it is </w:t>
      </w:r>
      <w:r w:rsidRPr="007E400E">
        <w:rPr>
          <w:rFonts w:asciiTheme="minorHAnsi" w:eastAsia="Times New Roman" w:hAnsiTheme="minorHAnsi" w:cstheme="minorHAnsi"/>
          <w:color w:val="000000"/>
          <w:shd w:val="clear" w:color="auto" w:fill="FFFFFF"/>
        </w:rPr>
        <w:t>broadly attributed to Section 15 of the Canadian Charter of Rights and Freedom which states “</w:t>
      </w:r>
      <w:r w:rsidRPr="007E400E">
        <w:rPr>
          <w:rFonts w:asciiTheme="minorHAnsi" w:eastAsia="Times New Roman" w:hAnsiTheme="minorHAnsi" w:cstheme="minorHAnsi"/>
          <w:i/>
          <w:color w:val="000000"/>
          <w:shd w:val="clear" w:color="auto" w:fill="FFFFFF"/>
        </w:rPr>
        <w:t xml:space="preserve">that every individual in Canada – regardless of race, religion, national or ethnic origin, </w:t>
      </w:r>
      <w:proofErr w:type="spellStart"/>
      <w:r w:rsidRPr="007E400E">
        <w:rPr>
          <w:rFonts w:asciiTheme="minorHAnsi" w:eastAsia="Times New Roman" w:hAnsiTheme="minorHAnsi" w:cstheme="minorHAnsi"/>
          <w:i/>
          <w:color w:val="000000"/>
          <w:shd w:val="clear" w:color="auto" w:fill="FFFFFF"/>
        </w:rPr>
        <w:t>colour</w:t>
      </w:r>
      <w:proofErr w:type="spellEnd"/>
      <w:r w:rsidRPr="007E400E">
        <w:rPr>
          <w:rFonts w:asciiTheme="minorHAnsi" w:eastAsia="Times New Roman" w:hAnsiTheme="minorHAnsi" w:cstheme="minorHAnsi"/>
          <w:i/>
          <w:color w:val="000000"/>
          <w:shd w:val="clear" w:color="auto" w:fill="FFFFFF"/>
        </w:rPr>
        <w:t>, sex, age or physical or mental disability – is to be treated with the same respect, dignity, and consideration</w:t>
      </w:r>
      <w:r w:rsidRPr="007E400E">
        <w:rPr>
          <w:rFonts w:asciiTheme="minorHAnsi" w:eastAsia="Times New Roman" w:hAnsiTheme="minorHAnsi" w:cstheme="minorHAnsi"/>
          <w:color w:val="000000"/>
          <w:shd w:val="clear" w:color="auto" w:fill="FFFFFF"/>
        </w:rPr>
        <w:t>.” (Government of Canada</w:t>
      </w:r>
      <w:r w:rsidR="00093DAD" w:rsidRPr="007E400E">
        <w:rPr>
          <w:rFonts w:asciiTheme="minorHAnsi" w:eastAsia="Times New Roman" w:hAnsiTheme="minorHAnsi" w:cstheme="minorHAnsi"/>
          <w:color w:val="000000"/>
          <w:shd w:val="clear" w:color="auto" w:fill="FFFFFF"/>
        </w:rPr>
        <w:t>, 2022</w:t>
      </w:r>
      <w:r w:rsidRPr="007E400E">
        <w:rPr>
          <w:rFonts w:asciiTheme="minorHAnsi" w:eastAsia="Times New Roman" w:hAnsiTheme="minorHAnsi" w:cstheme="minorHAnsi"/>
          <w:color w:val="000000"/>
          <w:shd w:val="clear" w:color="auto" w:fill="FFFFFF"/>
        </w:rPr>
        <w:t>). </w:t>
      </w:r>
    </w:p>
    <w:p w14:paraId="0DBB8785" w14:textId="20AD6FB6" w:rsidR="00EF4AF3" w:rsidRPr="007E400E" w:rsidRDefault="00EF4AF3" w:rsidP="007E400E">
      <w:pPr>
        <w:pStyle w:val="ListParagraph"/>
        <w:numPr>
          <w:ilvl w:val="1"/>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shd w:val="clear" w:color="auto" w:fill="FFFFFF"/>
        </w:rPr>
        <w:t>While education or education issues are not specifically approached through the lens of human right</w:t>
      </w:r>
      <w:r w:rsidR="00554D13" w:rsidRPr="007E400E">
        <w:rPr>
          <w:rFonts w:asciiTheme="minorHAnsi" w:eastAsia="Times New Roman" w:hAnsiTheme="minorHAnsi" w:cstheme="minorHAnsi"/>
          <w:color w:val="000000"/>
          <w:shd w:val="clear" w:color="auto" w:fill="FFFFFF"/>
        </w:rPr>
        <w:t>s</w:t>
      </w:r>
      <w:r w:rsidRPr="007E400E">
        <w:rPr>
          <w:rFonts w:asciiTheme="minorHAnsi" w:eastAsia="Times New Roman" w:hAnsiTheme="minorHAnsi" w:cstheme="minorHAnsi"/>
          <w:color w:val="000000"/>
          <w:shd w:val="clear" w:color="auto" w:fill="FFFFFF"/>
        </w:rPr>
        <w:t xml:space="preserve"> in Canada, the concept does</w:t>
      </w:r>
      <w:r w:rsidR="0014319C" w:rsidRPr="007E400E">
        <w:rPr>
          <w:rFonts w:asciiTheme="minorHAnsi" w:eastAsia="Times New Roman" w:hAnsiTheme="minorHAnsi" w:cstheme="minorHAnsi"/>
          <w:color w:val="000000"/>
          <w:shd w:val="clear" w:color="auto" w:fill="FFFFFF"/>
        </w:rPr>
        <w:t xml:space="preserve"> </w:t>
      </w:r>
      <w:r w:rsidRPr="007E400E">
        <w:rPr>
          <w:rFonts w:asciiTheme="minorHAnsi" w:eastAsia="Times New Roman" w:hAnsiTheme="minorHAnsi" w:cstheme="minorHAnsi"/>
          <w:color w:val="000000"/>
          <w:shd w:val="clear" w:color="auto" w:fill="FFFFFF"/>
        </w:rPr>
        <w:t>exist in a broader manner. The primary challenge in discussing the right to education is that it “</w:t>
      </w:r>
      <w:r w:rsidRPr="007E400E">
        <w:rPr>
          <w:rFonts w:asciiTheme="minorHAnsi" w:eastAsia="Times New Roman" w:hAnsiTheme="minorHAnsi" w:cstheme="minorHAnsi"/>
          <w:i/>
          <w:color w:val="000000"/>
          <w:shd w:val="clear" w:color="auto" w:fill="FFFFFF"/>
        </w:rPr>
        <w:t>generally operates within the legal parameters of provincial or territorial legislation such as the relevant School Act or Education Act for each jurisdiction</w:t>
      </w:r>
      <w:r w:rsidRPr="007E400E">
        <w:rPr>
          <w:rFonts w:asciiTheme="minorHAnsi" w:eastAsia="Times New Roman" w:hAnsiTheme="minorHAnsi" w:cstheme="minorHAnsi"/>
          <w:color w:val="000000"/>
          <w:shd w:val="clear" w:color="auto" w:fill="FFFFFF"/>
        </w:rPr>
        <w:t>” (The Canadian Bar Association</w:t>
      </w:r>
      <w:r w:rsidR="00B1523F" w:rsidRPr="007E400E">
        <w:rPr>
          <w:rFonts w:asciiTheme="minorHAnsi" w:eastAsia="Times New Roman" w:hAnsiTheme="minorHAnsi" w:cstheme="minorHAnsi"/>
          <w:color w:val="000000"/>
          <w:shd w:val="clear" w:color="auto" w:fill="FFFFFF"/>
        </w:rPr>
        <w:t>, 2023</w:t>
      </w:r>
      <w:r w:rsidRPr="007E400E">
        <w:rPr>
          <w:rFonts w:asciiTheme="minorHAnsi" w:eastAsia="Times New Roman" w:hAnsiTheme="minorHAnsi" w:cstheme="minorHAnsi"/>
          <w:color w:val="000000"/>
          <w:shd w:val="clear" w:color="auto" w:fill="FFFFFF"/>
        </w:rPr>
        <w:t xml:space="preserve">). </w:t>
      </w:r>
      <w:r w:rsidR="00DB1823" w:rsidRPr="007E400E">
        <w:rPr>
          <w:rFonts w:asciiTheme="minorHAnsi" w:eastAsia="Times New Roman" w:hAnsiTheme="minorHAnsi" w:cstheme="minorHAnsi"/>
          <w:color w:val="000000"/>
          <w:shd w:val="clear" w:color="auto" w:fill="FFFFFF"/>
        </w:rPr>
        <w:t>Thus,</w:t>
      </w:r>
      <w:r w:rsidRPr="007E400E">
        <w:rPr>
          <w:rFonts w:asciiTheme="minorHAnsi" w:eastAsia="Times New Roman" w:hAnsiTheme="minorHAnsi" w:cstheme="minorHAnsi"/>
          <w:color w:val="000000"/>
          <w:shd w:val="clear" w:color="auto" w:fill="FFFFFF"/>
        </w:rPr>
        <w:t xml:space="preserve"> the right to education can look different in each province and territory, and young peoples’ realization of their right to education can be experienced differently depending on factors </w:t>
      </w:r>
      <w:r w:rsidR="00DB1823" w:rsidRPr="007E400E">
        <w:rPr>
          <w:rFonts w:asciiTheme="minorHAnsi" w:eastAsia="Times New Roman" w:hAnsiTheme="minorHAnsi" w:cstheme="minorHAnsi"/>
          <w:color w:val="000000"/>
          <w:shd w:val="clear" w:color="auto" w:fill="FFFFFF"/>
        </w:rPr>
        <w:t xml:space="preserve">such as </w:t>
      </w:r>
      <w:r w:rsidRPr="007E400E">
        <w:rPr>
          <w:rFonts w:asciiTheme="minorHAnsi" w:eastAsia="Times New Roman" w:hAnsiTheme="minorHAnsi" w:cstheme="minorHAnsi"/>
          <w:color w:val="000000"/>
          <w:shd w:val="clear" w:color="auto" w:fill="FFFFFF"/>
        </w:rPr>
        <w:t xml:space="preserve">geography, </w:t>
      </w:r>
      <w:proofErr w:type="gramStart"/>
      <w:r w:rsidRPr="007E400E">
        <w:rPr>
          <w:rFonts w:asciiTheme="minorHAnsi" w:eastAsia="Times New Roman" w:hAnsiTheme="minorHAnsi" w:cstheme="minorHAnsi"/>
          <w:color w:val="000000"/>
          <w:shd w:val="clear" w:color="auto" w:fill="FFFFFF"/>
        </w:rPr>
        <w:t>socio-economics</w:t>
      </w:r>
      <w:proofErr w:type="gramEnd"/>
      <w:r w:rsidRPr="007E400E">
        <w:rPr>
          <w:rFonts w:asciiTheme="minorHAnsi" w:eastAsia="Times New Roman" w:hAnsiTheme="minorHAnsi" w:cstheme="minorHAnsi"/>
          <w:color w:val="000000"/>
          <w:shd w:val="clear" w:color="auto" w:fill="FFFFFF"/>
        </w:rPr>
        <w:t xml:space="preserve">, race, disability, Indigeneity, culture, and 2SLGBTQ+ identification. At People for Education (PFE), </w:t>
      </w:r>
      <w:r w:rsidR="001936B7" w:rsidRPr="007E400E">
        <w:rPr>
          <w:rFonts w:asciiTheme="minorHAnsi" w:eastAsia="Times New Roman" w:hAnsiTheme="minorHAnsi" w:cstheme="minorHAnsi"/>
          <w:color w:val="000000"/>
          <w:shd w:val="clear" w:color="auto" w:fill="FFFFFF"/>
        </w:rPr>
        <w:t xml:space="preserve">a Canadian non-profit organization, </w:t>
      </w:r>
      <w:r w:rsidRPr="007E400E">
        <w:rPr>
          <w:rFonts w:asciiTheme="minorHAnsi" w:eastAsia="Times New Roman" w:hAnsiTheme="minorHAnsi" w:cstheme="minorHAnsi"/>
          <w:color w:val="000000"/>
          <w:shd w:val="clear" w:color="auto" w:fill="FFFFFF"/>
        </w:rPr>
        <w:t xml:space="preserve">we are actively advocating for a Right to Education Framework in Canada, </w:t>
      </w:r>
      <w:r w:rsidR="00DB1823" w:rsidRPr="007E400E">
        <w:rPr>
          <w:rFonts w:asciiTheme="minorHAnsi" w:eastAsia="Times New Roman" w:hAnsiTheme="minorHAnsi" w:cstheme="minorHAnsi"/>
          <w:color w:val="000000"/>
          <w:shd w:val="clear" w:color="auto" w:fill="FFFFFF"/>
        </w:rPr>
        <w:t>to define</w:t>
      </w:r>
      <w:r w:rsidRPr="007E400E">
        <w:rPr>
          <w:rFonts w:asciiTheme="minorHAnsi" w:eastAsia="Times New Roman" w:hAnsiTheme="minorHAnsi" w:cstheme="minorHAnsi"/>
          <w:color w:val="000000"/>
        </w:rPr>
        <w:t xml:space="preserve"> quality education by </w:t>
      </w:r>
      <w:r w:rsidR="00B66476" w:rsidRPr="007E400E">
        <w:rPr>
          <w:rFonts w:asciiTheme="minorHAnsi" w:eastAsia="Times New Roman" w:hAnsiTheme="minorHAnsi" w:cstheme="minorHAnsi"/>
          <w:color w:val="000000"/>
        </w:rPr>
        <w:t xml:space="preserve">providing </w:t>
      </w:r>
      <w:r w:rsidRPr="007E400E">
        <w:rPr>
          <w:rFonts w:asciiTheme="minorHAnsi" w:eastAsia="Times New Roman" w:hAnsiTheme="minorHAnsi" w:cstheme="minorHAnsi"/>
          <w:color w:val="000000"/>
        </w:rPr>
        <w:t>clear goals</w:t>
      </w:r>
      <w:r w:rsidR="00B66476" w:rsidRPr="007E400E">
        <w:rPr>
          <w:rFonts w:asciiTheme="minorHAnsi" w:eastAsia="Times New Roman" w:hAnsiTheme="minorHAnsi" w:cstheme="minorHAnsi"/>
          <w:color w:val="000000"/>
        </w:rPr>
        <w:t>,</w:t>
      </w:r>
      <w:r w:rsidRPr="007E400E" w:rsidDel="00B66476">
        <w:rPr>
          <w:rFonts w:asciiTheme="minorHAnsi" w:eastAsia="Times New Roman" w:hAnsiTheme="minorHAnsi" w:cstheme="minorHAnsi"/>
          <w:color w:val="000000"/>
        </w:rPr>
        <w:t xml:space="preserve"> </w:t>
      </w:r>
      <w:r w:rsidRPr="007E400E">
        <w:rPr>
          <w:rFonts w:asciiTheme="minorHAnsi" w:eastAsia="Times New Roman" w:hAnsiTheme="minorHAnsi" w:cstheme="minorHAnsi"/>
          <w:color w:val="000000"/>
        </w:rPr>
        <w:t>outcomes</w:t>
      </w:r>
      <w:r w:rsidR="00B66476" w:rsidRPr="007E400E">
        <w:rPr>
          <w:rFonts w:asciiTheme="minorHAnsi" w:eastAsia="Times New Roman" w:hAnsiTheme="minorHAnsi" w:cstheme="minorHAnsi"/>
          <w:color w:val="000000"/>
        </w:rPr>
        <w:t>,</w:t>
      </w:r>
      <w:r w:rsidRPr="007E400E" w:rsidDel="00B66476">
        <w:rPr>
          <w:rFonts w:asciiTheme="minorHAnsi" w:eastAsia="Times New Roman" w:hAnsiTheme="minorHAnsi" w:cstheme="minorHAnsi"/>
          <w:color w:val="000000"/>
        </w:rPr>
        <w:t xml:space="preserve"> </w:t>
      </w:r>
      <w:r w:rsidRPr="007E400E">
        <w:rPr>
          <w:rFonts w:asciiTheme="minorHAnsi" w:eastAsia="Times New Roman" w:hAnsiTheme="minorHAnsi" w:cstheme="minorHAnsi"/>
          <w:color w:val="000000"/>
        </w:rPr>
        <w:t>sample indicators that can be developed, measured, and publicly reported by schools, boards, policymakers, education systems</w:t>
      </w:r>
      <w:r w:rsidR="00DB1823" w:rsidRPr="007E400E">
        <w:rPr>
          <w:rFonts w:asciiTheme="minorHAnsi" w:eastAsia="Times New Roman" w:hAnsiTheme="minorHAnsi" w:cstheme="minorHAnsi"/>
          <w:color w:val="000000"/>
        </w:rPr>
        <w:t xml:space="preserve">, and </w:t>
      </w:r>
      <w:r w:rsidR="00F37B85" w:rsidRPr="007E400E">
        <w:rPr>
          <w:rFonts w:asciiTheme="minorHAnsi" w:eastAsia="Times New Roman" w:hAnsiTheme="minorHAnsi" w:cstheme="minorHAnsi"/>
          <w:color w:val="000000" w:themeColor="text1"/>
        </w:rPr>
        <w:t>at</w:t>
      </w:r>
      <w:r w:rsidR="00F37B85" w:rsidRPr="007E400E">
        <w:rPr>
          <w:rFonts w:asciiTheme="minorHAnsi" w:eastAsia="Times New Roman" w:hAnsiTheme="minorHAnsi" w:cstheme="minorHAnsi"/>
          <w:color w:val="000000"/>
        </w:rPr>
        <w:t xml:space="preserve"> a pan-Canadian level</w:t>
      </w:r>
      <w:r w:rsidRPr="007E400E">
        <w:rPr>
          <w:rFonts w:asciiTheme="minorHAnsi" w:eastAsia="Times New Roman" w:hAnsiTheme="minorHAnsi" w:cstheme="minorHAnsi"/>
          <w:color w:val="000000"/>
        </w:rPr>
        <w:t>. Defining the right to a quality education</w:t>
      </w:r>
      <w:r w:rsidR="00DB1823" w:rsidRPr="007E400E">
        <w:rPr>
          <w:rFonts w:asciiTheme="minorHAnsi" w:eastAsia="Times New Roman" w:hAnsiTheme="minorHAnsi" w:cstheme="minorHAnsi"/>
          <w:color w:val="000000"/>
        </w:rPr>
        <w:t xml:space="preserve"> – which has not yet been accomplished in Canada – will </w:t>
      </w:r>
      <w:r w:rsidRPr="007E400E">
        <w:rPr>
          <w:rFonts w:asciiTheme="minorHAnsi" w:eastAsia="Times New Roman" w:hAnsiTheme="minorHAnsi" w:cstheme="minorHAnsi"/>
          <w:color w:val="000000"/>
        </w:rPr>
        <w:t>ensure that every child and young person has access to an education that prepares them with the wide range of skills and competencies they need to become capable human beings with an equitable chance for long-term success and the capacity to participate in democratic society. </w:t>
      </w:r>
    </w:p>
    <w:p w14:paraId="1F8F2E7E" w14:textId="3BEAF818" w:rsidR="007E400E" w:rsidRPr="007E400E" w:rsidRDefault="00EF4AF3" w:rsidP="007E400E">
      <w:pPr>
        <w:pStyle w:val="ListParagraph"/>
        <w:numPr>
          <w:ilvl w:val="0"/>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b/>
          <w:color w:val="000000"/>
        </w:rPr>
        <w:t xml:space="preserve">How do you assess the 4 A’s framework of availability, accessibility, acceptability and adaptability as conditions for realizing the right to education? Should the framework be reviewed to include other dimensions? </w:t>
      </w:r>
    </w:p>
    <w:p w14:paraId="7006A89F" w14:textId="6530E35C" w:rsidR="00C12B92" w:rsidRPr="007E400E" w:rsidRDefault="00C12B92" w:rsidP="007E400E">
      <w:pPr>
        <w:pStyle w:val="ListParagraph"/>
        <w:numPr>
          <w:ilvl w:val="1"/>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themeColor="text1"/>
        </w:rPr>
        <w:t xml:space="preserve">While </w:t>
      </w:r>
      <w:r w:rsidR="00B34650" w:rsidRPr="007E400E">
        <w:rPr>
          <w:rFonts w:asciiTheme="minorHAnsi" w:eastAsia="Times New Roman" w:hAnsiTheme="minorHAnsi" w:cstheme="minorHAnsi"/>
          <w:color w:val="000000" w:themeColor="text1"/>
        </w:rPr>
        <w:t>Canada’s</w:t>
      </w:r>
      <w:r w:rsidRPr="007E400E">
        <w:rPr>
          <w:rFonts w:asciiTheme="minorHAnsi" w:eastAsia="Times New Roman" w:hAnsiTheme="minorHAnsi" w:cstheme="minorHAnsi"/>
          <w:color w:val="000000" w:themeColor="text1"/>
        </w:rPr>
        <w:t xml:space="preserve"> organization of authority</w:t>
      </w:r>
      <w:r w:rsidR="00AE3BCE" w:rsidRPr="007E400E">
        <w:rPr>
          <w:rFonts w:asciiTheme="minorHAnsi" w:eastAsia="Times New Roman" w:hAnsiTheme="minorHAnsi" w:cstheme="minorHAnsi"/>
          <w:color w:val="000000" w:themeColor="text1"/>
        </w:rPr>
        <w:t xml:space="preserve"> over education</w:t>
      </w:r>
      <w:r w:rsidRPr="007E400E">
        <w:rPr>
          <w:rFonts w:asciiTheme="minorHAnsi" w:eastAsia="Times New Roman" w:hAnsiTheme="minorHAnsi" w:cstheme="minorHAnsi"/>
          <w:color w:val="000000" w:themeColor="text1"/>
        </w:rPr>
        <w:t xml:space="preserve"> allows provinces and territories to closely respond to local needs, it </w:t>
      </w:r>
      <w:r w:rsidR="00CB72A5" w:rsidRPr="007E400E">
        <w:rPr>
          <w:rFonts w:asciiTheme="minorHAnsi" w:eastAsia="Times New Roman" w:hAnsiTheme="minorHAnsi" w:cstheme="minorHAnsi"/>
          <w:color w:val="000000" w:themeColor="text1"/>
        </w:rPr>
        <w:t xml:space="preserve">adds complexity and can </w:t>
      </w:r>
      <w:r w:rsidR="00603E6E" w:rsidRPr="007E400E">
        <w:rPr>
          <w:rFonts w:asciiTheme="minorHAnsi" w:eastAsia="Times New Roman" w:hAnsiTheme="minorHAnsi" w:cstheme="minorHAnsi"/>
          <w:color w:val="000000" w:themeColor="text1"/>
        </w:rPr>
        <w:t xml:space="preserve">pose challenges when trying </w:t>
      </w:r>
      <w:r w:rsidR="00AE3BCE" w:rsidRPr="007E400E">
        <w:rPr>
          <w:rFonts w:asciiTheme="minorHAnsi" w:eastAsia="Times New Roman" w:hAnsiTheme="minorHAnsi" w:cstheme="minorHAnsi"/>
          <w:color w:val="000000" w:themeColor="text1"/>
        </w:rPr>
        <w:t>to de</w:t>
      </w:r>
      <w:r w:rsidRPr="007E400E">
        <w:rPr>
          <w:rFonts w:asciiTheme="minorHAnsi" w:eastAsia="Times New Roman" w:hAnsiTheme="minorHAnsi" w:cstheme="minorHAnsi"/>
          <w:color w:val="000000" w:themeColor="text1"/>
        </w:rPr>
        <w:t>velop, consolidate, or implement country-wide strategies for education.</w:t>
      </w:r>
      <w:r w:rsidR="00776003" w:rsidRPr="007E400E">
        <w:rPr>
          <w:rFonts w:asciiTheme="minorHAnsi" w:eastAsia="Times New Roman" w:hAnsiTheme="minorHAnsi" w:cstheme="minorHAnsi"/>
          <w:color w:val="000000" w:themeColor="text1"/>
        </w:rPr>
        <w:t xml:space="preserve"> For example,</w:t>
      </w:r>
      <w:r w:rsidRPr="007E400E">
        <w:rPr>
          <w:rFonts w:asciiTheme="minorHAnsi" w:eastAsia="Times New Roman" w:hAnsiTheme="minorHAnsi" w:cstheme="minorHAnsi"/>
          <w:color w:val="000000" w:themeColor="text1"/>
        </w:rPr>
        <w:t xml:space="preserve"> </w:t>
      </w:r>
      <w:r w:rsidR="00776003" w:rsidRPr="007E400E">
        <w:rPr>
          <w:rFonts w:asciiTheme="minorHAnsi" w:eastAsia="Times New Roman" w:hAnsiTheme="minorHAnsi" w:cstheme="minorHAnsi"/>
          <w:color w:val="000000" w:themeColor="text1"/>
        </w:rPr>
        <w:t xml:space="preserve">a </w:t>
      </w:r>
      <w:r w:rsidRPr="007E400E">
        <w:rPr>
          <w:rFonts w:asciiTheme="minorHAnsi" w:eastAsia="Times New Roman" w:hAnsiTheme="minorHAnsi" w:cstheme="minorHAnsi"/>
          <w:color w:val="000000" w:themeColor="text1"/>
        </w:rPr>
        <w:t xml:space="preserve">Right to Education Framework is not something that currently exists at a pan-Canadian level. </w:t>
      </w:r>
      <w:r w:rsidR="00376604" w:rsidRPr="007E400E">
        <w:rPr>
          <w:rFonts w:asciiTheme="minorHAnsi" w:eastAsia="Times New Roman" w:hAnsiTheme="minorHAnsi" w:cstheme="minorHAnsi"/>
          <w:color w:val="000000" w:themeColor="text1"/>
        </w:rPr>
        <w:t>To</w:t>
      </w:r>
      <w:r w:rsidRPr="007E400E">
        <w:rPr>
          <w:rFonts w:asciiTheme="minorHAnsi" w:eastAsia="Times New Roman" w:hAnsiTheme="minorHAnsi" w:cstheme="minorHAnsi"/>
          <w:color w:val="000000" w:themeColor="text1"/>
        </w:rPr>
        <w:t xml:space="preserve"> address this gap and foster a common understanding of what quality education entails in Canada, People for Education (PFE) has developed a </w:t>
      </w:r>
      <w:r w:rsidRPr="007E400E">
        <w:rPr>
          <w:rFonts w:asciiTheme="minorHAnsi" w:eastAsia="Times New Roman" w:hAnsiTheme="minorHAnsi" w:cstheme="minorHAnsi"/>
        </w:rPr>
        <w:t xml:space="preserve">Right to </w:t>
      </w:r>
      <w:r w:rsidRPr="007E400E">
        <w:rPr>
          <w:rFonts w:asciiTheme="minorHAnsi" w:eastAsia="Times New Roman" w:hAnsiTheme="minorHAnsi" w:cstheme="minorHAnsi"/>
        </w:rPr>
        <w:lastRenderedPageBreak/>
        <w:t>Education Framework for the Canadian context</w:t>
      </w:r>
      <w:r w:rsidR="00263259" w:rsidRPr="007E400E">
        <w:rPr>
          <w:rFonts w:asciiTheme="minorHAnsi" w:eastAsia="Times New Roman" w:hAnsiTheme="minorHAnsi" w:cstheme="minorHAnsi"/>
        </w:rPr>
        <w:t xml:space="preserve"> (People for Education, </w:t>
      </w:r>
      <w:r w:rsidR="00DE63F1" w:rsidRPr="007E400E">
        <w:rPr>
          <w:rFonts w:asciiTheme="minorHAnsi" w:eastAsia="Times New Roman" w:hAnsiTheme="minorHAnsi" w:cstheme="minorHAnsi"/>
        </w:rPr>
        <w:t>2022)</w:t>
      </w:r>
      <w:r w:rsidR="37534B3E" w:rsidRPr="007E400E">
        <w:rPr>
          <w:rFonts w:asciiTheme="minorHAnsi" w:eastAsia="Times New Roman" w:hAnsiTheme="minorHAnsi" w:cstheme="minorHAnsi"/>
          <w:color w:val="000000" w:themeColor="text1"/>
        </w:rPr>
        <w:t>.</w:t>
      </w:r>
      <w:r w:rsidRPr="007E400E">
        <w:rPr>
          <w:rFonts w:asciiTheme="minorHAnsi" w:eastAsia="Times New Roman" w:hAnsiTheme="minorHAnsi" w:cstheme="minorHAnsi"/>
          <w:color w:val="000000" w:themeColor="text1"/>
        </w:rPr>
        <w:t xml:space="preserve"> This framework is grounded by the belief that quality education fulfils four key goals related to Access, Agency, Achievement, and Accountability. This is a conscious shift from the 4As described in the UNESCO Right to Education Handbook of Available, Accessible, Acceptable, and Adaptable, which were developed for the global context. Whereas these global 4As focus on the essential features of all types and levels of education, the revised 4As in the PFE Right to Education Framework articulate the key components of a quality </w:t>
      </w:r>
      <w:r w:rsidR="00CD0963" w:rsidRPr="007E400E">
        <w:rPr>
          <w:rFonts w:asciiTheme="minorHAnsi" w:eastAsia="Times New Roman" w:hAnsiTheme="minorHAnsi" w:cstheme="minorHAnsi"/>
          <w:color w:val="000000" w:themeColor="text1"/>
        </w:rPr>
        <w:t xml:space="preserve">public </w:t>
      </w:r>
      <w:r w:rsidRPr="007E400E">
        <w:rPr>
          <w:rFonts w:asciiTheme="minorHAnsi" w:eastAsia="Times New Roman" w:hAnsiTheme="minorHAnsi" w:cstheme="minorHAnsi"/>
          <w:color w:val="000000" w:themeColor="text1"/>
        </w:rPr>
        <w:t xml:space="preserve">education. Canada is recognized as having one of the best publicly funded education systems in the world, but still, not all children have access to a quality education that will set them up for long-term success in school and life. The PFE Right to Education Framework provides a starting point for education systems across Canada to reflect, plan, and improve upon the promotion of every child’s right to quality education. </w:t>
      </w:r>
    </w:p>
    <w:p w14:paraId="3BF6765E" w14:textId="7927C1D9" w:rsidR="007E400E" w:rsidRPr="007E400E" w:rsidRDefault="00EF4AF3" w:rsidP="007E400E">
      <w:pPr>
        <w:pStyle w:val="ListParagraph"/>
        <w:numPr>
          <w:ilvl w:val="0"/>
          <w:numId w:val="2"/>
        </w:numPr>
        <w:spacing w:after="120"/>
        <w:ind w:right="144"/>
        <w:rPr>
          <w:rFonts w:asciiTheme="minorHAnsi" w:eastAsia="Times New Roman" w:hAnsiTheme="minorHAnsi" w:cstheme="minorHAnsi"/>
          <w:b/>
          <w:color w:val="000000"/>
        </w:rPr>
      </w:pPr>
      <w:r w:rsidRPr="007E400E">
        <w:rPr>
          <w:rFonts w:asciiTheme="minorHAnsi" w:eastAsia="Times New Roman" w:hAnsiTheme="minorHAnsi" w:cstheme="minorHAnsi"/>
          <w:b/>
          <w:color w:val="000000"/>
        </w:rPr>
        <w:t>The human right to education entails States’ obligations to respect, protect and fulfill the right to education in international human rights law. To what extent are these obligations clearly identified in your country’s legislation and in practice?</w:t>
      </w:r>
    </w:p>
    <w:p w14:paraId="721F5E08" w14:textId="77777777" w:rsidR="007E400E" w:rsidRPr="007E400E" w:rsidRDefault="00F83541" w:rsidP="007E400E">
      <w:pPr>
        <w:pStyle w:val="ListParagraph"/>
        <w:numPr>
          <w:ilvl w:val="1"/>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themeColor="text1"/>
        </w:rPr>
        <w:t>Canada’s</w:t>
      </w:r>
      <w:r w:rsidR="00EF4AF3" w:rsidRPr="007E400E">
        <w:rPr>
          <w:rFonts w:asciiTheme="minorHAnsi" w:eastAsia="Times New Roman" w:hAnsiTheme="minorHAnsi" w:cstheme="minorHAnsi"/>
          <w:color w:val="000000" w:themeColor="text1"/>
        </w:rPr>
        <w:t xml:space="preserve"> federal government has repeatedly committed to ensuring all children have access to education </w:t>
      </w:r>
      <w:proofErr w:type="gramStart"/>
      <w:r w:rsidR="00EF4AF3" w:rsidRPr="007E400E">
        <w:rPr>
          <w:rFonts w:asciiTheme="minorHAnsi" w:eastAsia="Times New Roman" w:hAnsiTheme="minorHAnsi" w:cstheme="minorHAnsi"/>
          <w:color w:val="000000" w:themeColor="text1"/>
        </w:rPr>
        <w:t>by  signing</w:t>
      </w:r>
      <w:proofErr w:type="gramEnd"/>
      <w:r w:rsidR="00EF4AF3" w:rsidRPr="007E400E">
        <w:rPr>
          <w:rFonts w:asciiTheme="minorHAnsi" w:eastAsia="Times New Roman" w:hAnsiTheme="minorHAnsi" w:cstheme="minorHAnsi"/>
          <w:color w:val="000000" w:themeColor="text1"/>
        </w:rPr>
        <w:t xml:space="preserve"> on to a range of international </w:t>
      </w:r>
      <w:r w:rsidR="00A73DC4" w:rsidRPr="007E400E">
        <w:rPr>
          <w:rFonts w:asciiTheme="minorHAnsi" w:eastAsia="Times New Roman" w:hAnsiTheme="minorHAnsi" w:cstheme="minorHAnsi"/>
          <w:color w:val="000000" w:themeColor="text1"/>
        </w:rPr>
        <w:t>contracts,</w:t>
      </w:r>
      <w:r w:rsidR="00EF4AF3" w:rsidRPr="007E400E">
        <w:rPr>
          <w:rFonts w:asciiTheme="minorHAnsi" w:eastAsia="Times New Roman" w:hAnsiTheme="minorHAnsi" w:cstheme="minorHAnsi"/>
          <w:color w:val="000000" w:themeColor="text1"/>
        </w:rPr>
        <w:t xml:space="preserve"> including the Universal Declaration of Human Rights (1948), the International Covenant on Economic, Social and Cultural Rights (1976), the UN Convention on the Rights of the Child (1991) and the UN Sustainable Development Goals (2015). Canada also endorsed the UN Declaration on the Rights of Indigenous Peoples (UNDRIP) (2007) and in 2020, introduced legislation to implement it. The Convention on the Rights of the Child was the first human rights treaty to explicitly recognize rights of Indigenous children to language and culture, and UNDRIP specifically references “</w:t>
      </w:r>
      <w:r w:rsidR="00EF4AF3" w:rsidRPr="007E400E">
        <w:rPr>
          <w:rFonts w:asciiTheme="minorHAnsi" w:eastAsia="Times New Roman" w:hAnsiTheme="minorHAnsi" w:cstheme="minorHAnsi"/>
          <w:i/>
          <w:color w:val="000000" w:themeColor="text1"/>
        </w:rPr>
        <w:t>the right of Indigenous families and communities to retain shared responsibility for the upbringing, training, education and well-being of their children, consistent with the rights of the child</w:t>
      </w:r>
      <w:r w:rsidR="00EF4AF3" w:rsidRPr="007E400E">
        <w:rPr>
          <w:rFonts w:asciiTheme="minorHAnsi" w:eastAsia="Times New Roman" w:hAnsiTheme="minorHAnsi" w:cstheme="minorHAnsi"/>
          <w:color w:val="000000" w:themeColor="text1"/>
        </w:rPr>
        <w:t>.” Canada made a further commitment in 2016 to adopt the Incheon Declaration for Education 2030, which outlines goals to achieve a strong, high-quality education system by 2030 (UNESCO</w:t>
      </w:r>
      <w:r w:rsidR="00F14959" w:rsidRPr="007E400E">
        <w:rPr>
          <w:rFonts w:asciiTheme="minorHAnsi" w:eastAsia="Times New Roman" w:hAnsiTheme="minorHAnsi" w:cstheme="minorHAnsi"/>
          <w:color w:val="000000" w:themeColor="text1"/>
        </w:rPr>
        <w:t>, 2016</w:t>
      </w:r>
      <w:r w:rsidR="00EF4AF3" w:rsidRPr="007E400E">
        <w:rPr>
          <w:rFonts w:asciiTheme="minorHAnsi" w:eastAsia="Times New Roman" w:hAnsiTheme="minorHAnsi" w:cstheme="minorHAnsi"/>
          <w:color w:val="000000" w:themeColor="text1"/>
        </w:rPr>
        <w:t>).</w:t>
      </w:r>
    </w:p>
    <w:p w14:paraId="3D7C549C" w14:textId="77777777" w:rsidR="007E400E" w:rsidRPr="007E400E" w:rsidRDefault="00EF4AF3" w:rsidP="007E400E">
      <w:pPr>
        <w:pStyle w:val="ListParagraph"/>
        <w:numPr>
          <w:ilvl w:val="1"/>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themeColor="text1"/>
        </w:rPr>
        <w:t>However, Canada is lagging far behind on fully implementing many of these commitments. A recent report from the UN raised serious concerns about Canada’s lack of progress on addressing children’s rights issues</w:t>
      </w:r>
      <w:r w:rsidR="009211EC" w:rsidRPr="007E400E">
        <w:rPr>
          <w:rFonts w:asciiTheme="minorHAnsi" w:eastAsia="Times New Roman" w:hAnsiTheme="minorHAnsi" w:cstheme="minorHAnsi"/>
          <w:color w:val="000000" w:themeColor="text1"/>
        </w:rPr>
        <w:t xml:space="preserve">, strongly recommending the development of </w:t>
      </w:r>
      <w:r w:rsidR="00746C70" w:rsidRPr="007E400E">
        <w:rPr>
          <w:rFonts w:asciiTheme="minorHAnsi" w:eastAsia="Times New Roman" w:hAnsiTheme="minorHAnsi" w:cstheme="minorHAnsi"/>
          <w:color w:val="000000" w:themeColor="text1"/>
        </w:rPr>
        <w:t>"</w:t>
      </w:r>
      <w:r w:rsidR="009211EC" w:rsidRPr="007E400E">
        <w:rPr>
          <w:rFonts w:asciiTheme="minorHAnsi" w:eastAsia="Times New Roman" w:hAnsiTheme="minorHAnsi" w:cstheme="minorHAnsi"/>
          <w:i/>
          <w:color w:val="000000" w:themeColor="text1"/>
        </w:rPr>
        <w:t xml:space="preserve">a comprehensive law </w:t>
      </w:r>
      <w:r w:rsidR="00746C70" w:rsidRPr="007E400E">
        <w:rPr>
          <w:rFonts w:asciiTheme="minorHAnsi" w:eastAsia="Times New Roman" w:hAnsiTheme="minorHAnsi" w:cstheme="minorHAnsi"/>
          <w:i/>
          <w:color w:val="000000" w:themeColor="text1"/>
        </w:rPr>
        <w:t>on children’s rights at the federal level</w:t>
      </w:r>
      <w:r w:rsidR="00746C70" w:rsidRPr="007E400E">
        <w:rPr>
          <w:rFonts w:asciiTheme="minorHAnsi" w:hAnsiTheme="minorHAnsi" w:cstheme="minorHAnsi"/>
          <w:i/>
        </w:rPr>
        <w:t xml:space="preserve"> </w:t>
      </w:r>
      <w:r w:rsidR="00746C70" w:rsidRPr="007E400E">
        <w:rPr>
          <w:rFonts w:asciiTheme="minorHAnsi" w:eastAsia="Times New Roman" w:hAnsiTheme="minorHAnsi" w:cstheme="minorHAnsi"/>
          <w:i/>
          <w:color w:val="000000" w:themeColor="text1"/>
        </w:rPr>
        <w:t>in line with the principles and provisions of the Convention and ensure the equal implementation of its laws throughout the country</w:t>
      </w:r>
      <w:r w:rsidR="00746C70" w:rsidRPr="007E400E">
        <w:rPr>
          <w:rFonts w:asciiTheme="minorHAnsi" w:eastAsia="Times New Roman" w:hAnsiTheme="minorHAnsi" w:cstheme="minorHAnsi"/>
          <w:i/>
          <w:iCs/>
          <w:color w:val="000000" w:themeColor="text1"/>
        </w:rPr>
        <w:t>”</w:t>
      </w:r>
      <w:r w:rsidR="07225B72" w:rsidRPr="007E400E">
        <w:rPr>
          <w:rFonts w:asciiTheme="minorHAnsi" w:eastAsia="Times New Roman" w:hAnsiTheme="minorHAnsi" w:cstheme="minorHAnsi"/>
          <w:i/>
          <w:iCs/>
          <w:color w:val="000000" w:themeColor="text1"/>
        </w:rPr>
        <w:t xml:space="preserve"> </w:t>
      </w:r>
      <w:r w:rsidR="00746C70" w:rsidRPr="007E400E">
        <w:rPr>
          <w:rFonts w:asciiTheme="minorHAnsi" w:eastAsia="Times New Roman" w:hAnsiTheme="minorHAnsi" w:cstheme="minorHAnsi"/>
          <w:color w:val="000000" w:themeColor="text1"/>
        </w:rPr>
        <w:t>(</w:t>
      </w:r>
      <w:r w:rsidR="00BD0826" w:rsidRPr="007E400E">
        <w:rPr>
          <w:rFonts w:asciiTheme="minorHAnsi" w:eastAsia="Times New Roman" w:hAnsiTheme="minorHAnsi" w:cstheme="minorHAnsi"/>
          <w:color w:val="000000" w:themeColor="text1"/>
        </w:rPr>
        <w:t>UN Committee on the Rights of the Child,</w:t>
      </w:r>
      <w:r w:rsidR="00746C70" w:rsidRPr="007E400E">
        <w:rPr>
          <w:rFonts w:asciiTheme="minorHAnsi" w:eastAsia="Times New Roman" w:hAnsiTheme="minorHAnsi" w:cstheme="minorHAnsi"/>
          <w:color w:val="000000" w:themeColor="text1"/>
        </w:rPr>
        <w:t xml:space="preserve"> 2022)</w:t>
      </w:r>
      <w:r w:rsidR="0021119B" w:rsidRPr="007E400E">
        <w:rPr>
          <w:rFonts w:asciiTheme="minorHAnsi" w:eastAsia="Times New Roman" w:hAnsiTheme="minorHAnsi" w:cstheme="minorHAnsi"/>
          <w:color w:val="000000" w:themeColor="text1"/>
        </w:rPr>
        <w:t xml:space="preserve">. Among other things, the report pointed to Canada’s lack of federal oversight and monitoring of national, provincial, and territorial progress on children’s rights; the lack of an independent children’s rights commissioner at the federal level; and gaps </w:t>
      </w:r>
      <w:r w:rsidR="19D1EC7C" w:rsidRPr="007E400E">
        <w:rPr>
          <w:rFonts w:asciiTheme="minorHAnsi" w:eastAsia="Times New Roman" w:hAnsiTheme="minorHAnsi" w:cstheme="minorHAnsi"/>
          <w:color w:val="000000" w:themeColor="text1"/>
        </w:rPr>
        <w:t xml:space="preserve">in </w:t>
      </w:r>
      <w:r w:rsidR="0021119B" w:rsidRPr="007E400E">
        <w:rPr>
          <w:rFonts w:asciiTheme="minorHAnsi" w:eastAsia="Times New Roman" w:hAnsiTheme="minorHAnsi" w:cstheme="minorHAnsi"/>
          <w:color w:val="000000" w:themeColor="text1"/>
        </w:rPr>
        <w:t xml:space="preserve">children’s education rights. </w:t>
      </w:r>
    </w:p>
    <w:p w14:paraId="67A99006" w14:textId="780D7262" w:rsidR="003358BA" w:rsidRPr="003358BA" w:rsidRDefault="00EF4AF3" w:rsidP="003358BA">
      <w:pPr>
        <w:pStyle w:val="ListParagraph"/>
        <w:numPr>
          <w:ilvl w:val="1"/>
          <w:numId w:val="2"/>
        </w:numPr>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shd w:val="clear" w:color="auto" w:fill="FFFFFF"/>
        </w:rPr>
        <w:t>Canada is legally bound to implement the rights and protocols under the UNCRC, but protecting the rights of children, tracking progress, and addressing disparities requires more than simply ratifying international conventions; it requires political will. Without a pan-Canadian monitoring framework to measure education and child well-being outcomes, including comprehensive data collection</w:t>
      </w:r>
      <w:r w:rsidR="004E71D8" w:rsidRPr="007E400E">
        <w:rPr>
          <w:rFonts w:asciiTheme="minorHAnsi" w:eastAsia="Times New Roman" w:hAnsiTheme="minorHAnsi" w:cstheme="minorHAnsi"/>
          <w:color w:val="000000"/>
          <w:shd w:val="clear" w:color="auto" w:fill="FFFFFF"/>
        </w:rPr>
        <w:t xml:space="preserve"> efforts that can be disaggregated</w:t>
      </w:r>
      <w:r w:rsidRPr="007E400E">
        <w:rPr>
          <w:rFonts w:asciiTheme="minorHAnsi" w:eastAsia="Times New Roman" w:hAnsiTheme="minorHAnsi" w:cstheme="minorHAnsi"/>
          <w:color w:val="000000"/>
          <w:shd w:val="clear" w:color="auto" w:fill="FFFFFF"/>
        </w:rPr>
        <w:t xml:space="preserve"> by age, sex, disability, race, ethnicity, national origin, geographical location, and socioeconomic background, it will be impossible to address disparities in access across </w:t>
      </w:r>
      <w:r w:rsidRPr="007E400E">
        <w:rPr>
          <w:rFonts w:asciiTheme="minorHAnsi" w:eastAsia="Times New Roman" w:hAnsiTheme="minorHAnsi" w:cstheme="minorHAnsi"/>
          <w:color w:val="000000"/>
          <w:shd w:val="clear" w:color="auto" w:fill="FFFFFF"/>
        </w:rPr>
        <w:lastRenderedPageBreak/>
        <w:t>different areas, or even track targeted measures to address systemic discrimination that affect child well-being. </w:t>
      </w:r>
    </w:p>
    <w:p w14:paraId="1CBCB48A" w14:textId="50B13C43" w:rsidR="007E400E" w:rsidRPr="007E400E" w:rsidRDefault="00EF4AF3" w:rsidP="007E400E">
      <w:pPr>
        <w:pStyle w:val="ListParagraph"/>
        <w:numPr>
          <w:ilvl w:val="0"/>
          <w:numId w:val="2"/>
        </w:numPr>
        <w:shd w:val="clear" w:color="auto" w:fill="FFFFFF"/>
        <w:spacing w:after="120"/>
        <w:ind w:right="144"/>
        <w:rPr>
          <w:rFonts w:asciiTheme="minorHAnsi" w:eastAsia="Times New Roman" w:hAnsiTheme="minorHAnsi" w:cstheme="minorHAnsi"/>
        </w:rPr>
      </w:pPr>
      <w:r w:rsidRPr="007E400E">
        <w:rPr>
          <w:rFonts w:asciiTheme="minorHAnsi" w:eastAsia="Times New Roman" w:hAnsiTheme="minorHAnsi" w:cstheme="minorHAnsi"/>
          <w:b/>
          <w:color w:val="000000"/>
          <w:shd w:val="clear" w:color="auto" w:fill="FFFFFF"/>
        </w:rPr>
        <w:t xml:space="preserve">Has the right to free education been progressively implemented at all levels of education in your </w:t>
      </w:r>
      <w:proofErr w:type="gramStart"/>
      <w:r w:rsidRPr="007E400E">
        <w:rPr>
          <w:rFonts w:asciiTheme="minorHAnsi" w:eastAsia="Times New Roman" w:hAnsiTheme="minorHAnsi" w:cstheme="minorHAnsi"/>
          <w:b/>
          <w:color w:val="000000"/>
          <w:shd w:val="clear" w:color="auto" w:fill="FFFFFF"/>
        </w:rPr>
        <w:t>country</w:t>
      </w:r>
      <w:r w:rsidR="00AA1DB2">
        <w:rPr>
          <w:rFonts w:asciiTheme="minorHAnsi" w:eastAsia="Times New Roman" w:hAnsiTheme="minorHAnsi" w:cstheme="minorHAnsi"/>
          <w:b/>
          <w:color w:val="000000"/>
          <w:shd w:val="clear" w:color="auto" w:fill="FFFFFF"/>
        </w:rPr>
        <w:t>.</w:t>
      </w:r>
      <w:proofErr w:type="gramEnd"/>
      <w:r w:rsidR="00AA1DB2">
        <w:rPr>
          <w:rFonts w:asciiTheme="minorHAnsi" w:eastAsia="Times New Roman" w:hAnsiTheme="minorHAnsi" w:cstheme="minorHAnsi"/>
          <w:b/>
          <w:color w:val="000000"/>
          <w:shd w:val="clear" w:color="auto" w:fill="FFFFFF"/>
        </w:rPr>
        <w:t xml:space="preserve"> </w:t>
      </w:r>
      <w:r w:rsidRPr="007E400E">
        <w:rPr>
          <w:rFonts w:asciiTheme="minorHAnsi" w:eastAsia="Times New Roman" w:hAnsiTheme="minorHAnsi" w:cstheme="minorHAnsi"/>
          <w:b/>
          <w:color w:val="000000"/>
          <w:shd w:val="clear" w:color="auto" w:fill="FFFFFF"/>
        </w:rPr>
        <w:t xml:space="preserve">If yes, please provide examples. If not, please explain why not. </w:t>
      </w:r>
    </w:p>
    <w:p w14:paraId="503B7915" w14:textId="77777777" w:rsidR="007E400E"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shd w:val="clear" w:color="auto" w:fill="FFFFFF"/>
        </w:rPr>
        <w:t xml:space="preserve">Access to education is accepted as a right in Canada by virtue of its ratification of the ICESCR and other human rights treaties, </w:t>
      </w:r>
      <w:r w:rsidR="00712356" w:rsidRPr="007E400E">
        <w:rPr>
          <w:rFonts w:asciiTheme="minorHAnsi" w:eastAsia="Times New Roman" w:hAnsiTheme="minorHAnsi" w:cstheme="minorHAnsi"/>
          <w:color w:val="000000"/>
          <w:shd w:val="clear" w:color="auto" w:fill="FFFFFF"/>
        </w:rPr>
        <w:t>however,</w:t>
      </w:r>
      <w:r w:rsidRPr="007E400E">
        <w:rPr>
          <w:rFonts w:asciiTheme="minorHAnsi" w:eastAsia="Times New Roman" w:hAnsiTheme="minorHAnsi" w:cstheme="minorHAnsi"/>
          <w:color w:val="000000"/>
          <w:shd w:val="clear" w:color="auto" w:fill="FFFFFF"/>
        </w:rPr>
        <w:t xml:space="preserve"> there has been no mechanism or framework to assess Canada’s progress in realizing the right to a quality education. </w:t>
      </w:r>
    </w:p>
    <w:p w14:paraId="5A4AE8FF" w14:textId="77777777" w:rsidR="007E400E"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shd w:val="clear" w:color="auto" w:fill="FFFFFF"/>
        </w:rPr>
        <w:t>The</w:t>
      </w:r>
      <w:r w:rsidR="000C4937" w:rsidRPr="007E400E">
        <w:rPr>
          <w:rFonts w:asciiTheme="minorHAnsi" w:eastAsia="Times New Roman" w:hAnsiTheme="minorHAnsi" w:cstheme="minorHAnsi"/>
          <w:color w:val="000000"/>
          <w:shd w:val="clear" w:color="auto" w:fill="FFFFFF"/>
        </w:rPr>
        <w:t>re is a</w:t>
      </w:r>
      <w:r w:rsidRPr="007E400E">
        <w:rPr>
          <w:rFonts w:asciiTheme="minorHAnsi" w:eastAsia="Times New Roman" w:hAnsiTheme="minorHAnsi" w:cstheme="minorHAnsi"/>
          <w:color w:val="000000"/>
          <w:shd w:val="clear" w:color="auto" w:fill="FFFFFF"/>
        </w:rPr>
        <w:t xml:space="preserve"> </w:t>
      </w:r>
      <w:r w:rsidR="000C4937" w:rsidRPr="007E400E">
        <w:rPr>
          <w:rFonts w:asciiTheme="minorHAnsi" w:eastAsia="Times New Roman" w:hAnsiTheme="minorHAnsi" w:cstheme="minorHAnsi"/>
          <w:color w:val="000000"/>
          <w:shd w:val="clear" w:color="auto" w:fill="FFFFFF"/>
        </w:rPr>
        <w:t xml:space="preserve">universal </w:t>
      </w:r>
      <w:r w:rsidRPr="007E400E">
        <w:rPr>
          <w:rFonts w:asciiTheme="minorHAnsi" w:eastAsia="Times New Roman" w:hAnsiTheme="minorHAnsi" w:cstheme="minorHAnsi"/>
          <w:color w:val="000000"/>
          <w:shd w:val="clear" w:color="auto" w:fill="FFFFFF"/>
        </w:rPr>
        <w:t xml:space="preserve">right to free education in Canada </w:t>
      </w:r>
      <w:r w:rsidR="000C4937" w:rsidRPr="007E400E">
        <w:rPr>
          <w:rFonts w:asciiTheme="minorHAnsi" w:eastAsia="Times New Roman" w:hAnsiTheme="minorHAnsi" w:cstheme="minorHAnsi"/>
          <w:color w:val="000000"/>
          <w:shd w:val="clear" w:color="auto" w:fill="FFFFFF"/>
        </w:rPr>
        <w:t xml:space="preserve">from Kindergarten to Grade 12, and 92% of Canada’s approximately </w:t>
      </w:r>
      <w:r w:rsidRPr="007E400E">
        <w:rPr>
          <w:rFonts w:asciiTheme="minorHAnsi" w:eastAsia="Times New Roman" w:hAnsiTheme="minorHAnsi" w:cstheme="minorHAnsi"/>
          <w:color w:val="000000"/>
          <w:shd w:val="clear" w:color="auto" w:fill="FFFFFF"/>
        </w:rPr>
        <w:t>5.</w:t>
      </w:r>
      <w:r w:rsidR="005C5CFE" w:rsidRPr="007E400E">
        <w:rPr>
          <w:rFonts w:asciiTheme="minorHAnsi" w:eastAsia="Times New Roman" w:hAnsiTheme="minorHAnsi" w:cstheme="minorHAnsi"/>
          <w:color w:val="000000"/>
          <w:shd w:val="clear" w:color="auto" w:fill="FFFFFF"/>
        </w:rPr>
        <w:t>7</w:t>
      </w:r>
      <w:r w:rsidRPr="007E400E">
        <w:rPr>
          <w:rFonts w:asciiTheme="minorHAnsi" w:eastAsia="Times New Roman" w:hAnsiTheme="minorHAnsi" w:cstheme="minorHAnsi"/>
          <w:color w:val="000000"/>
          <w:shd w:val="clear" w:color="auto" w:fill="FFFFFF"/>
        </w:rPr>
        <w:t xml:space="preserve"> million students attend publicly</w:t>
      </w:r>
      <w:r w:rsidR="005B664F" w:rsidRPr="007E400E">
        <w:rPr>
          <w:rFonts w:asciiTheme="minorHAnsi" w:eastAsia="Times New Roman" w:hAnsiTheme="minorHAnsi" w:cstheme="minorHAnsi"/>
          <w:color w:val="000000"/>
          <w:shd w:val="clear" w:color="auto" w:fill="FFFFFF"/>
        </w:rPr>
        <w:t xml:space="preserve"> </w:t>
      </w:r>
      <w:r w:rsidRPr="007E400E">
        <w:rPr>
          <w:rFonts w:asciiTheme="minorHAnsi" w:eastAsia="Times New Roman" w:hAnsiTheme="minorHAnsi" w:cstheme="minorHAnsi"/>
          <w:color w:val="000000"/>
          <w:shd w:val="clear" w:color="auto" w:fill="FFFFFF"/>
        </w:rPr>
        <w:t>funded school</w:t>
      </w:r>
      <w:r w:rsidR="000C4937" w:rsidRPr="007E400E">
        <w:rPr>
          <w:rFonts w:asciiTheme="minorHAnsi" w:eastAsia="Times New Roman" w:hAnsiTheme="minorHAnsi" w:cstheme="minorHAnsi"/>
          <w:color w:val="000000"/>
          <w:shd w:val="clear" w:color="auto" w:fill="FFFFFF"/>
        </w:rPr>
        <w:t>s</w:t>
      </w:r>
      <w:r w:rsidRPr="007E400E">
        <w:rPr>
          <w:rFonts w:asciiTheme="minorHAnsi" w:eastAsia="Times New Roman" w:hAnsiTheme="minorHAnsi" w:cstheme="minorHAnsi"/>
          <w:color w:val="000000"/>
          <w:shd w:val="clear" w:color="auto" w:fill="FFFFFF"/>
        </w:rPr>
        <w:t xml:space="preserve"> (</w:t>
      </w:r>
      <w:r w:rsidRPr="007E400E">
        <w:rPr>
          <w:rFonts w:asciiTheme="minorHAnsi" w:eastAsia="Times New Roman" w:hAnsiTheme="minorHAnsi" w:cstheme="minorHAnsi"/>
          <w:shd w:val="clear" w:color="auto" w:fill="FFFFFF"/>
        </w:rPr>
        <w:t>Statistics Canada, 20</w:t>
      </w:r>
      <w:r w:rsidR="00E666FB" w:rsidRPr="007E400E">
        <w:rPr>
          <w:rFonts w:asciiTheme="minorHAnsi" w:eastAsia="Times New Roman" w:hAnsiTheme="minorHAnsi" w:cstheme="minorHAnsi"/>
          <w:shd w:val="clear" w:color="auto" w:fill="FFFFFF"/>
        </w:rPr>
        <w:t>21</w:t>
      </w:r>
      <w:r w:rsidRPr="007E400E">
        <w:rPr>
          <w:rFonts w:asciiTheme="minorHAnsi" w:eastAsia="Times New Roman" w:hAnsiTheme="minorHAnsi" w:cstheme="minorHAnsi"/>
          <w:color w:val="000000"/>
          <w:shd w:val="clear" w:color="auto" w:fill="FFFFFF"/>
        </w:rPr>
        <w:t xml:space="preserve">). </w:t>
      </w:r>
      <w:r w:rsidR="00B14590" w:rsidRPr="007E400E">
        <w:rPr>
          <w:rFonts w:asciiTheme="minorHAnsi" w:eastAsia="Times New Roman" w:hAnsiTheme="minorHAnsi" w:cstheme="minorHAnsi"/>
          <w:color w:val="000000"/>
          <w:shd w:val="clear" w:color="auto" w:fill="FFFFFF"/>
        </w:rPr>
        <w:t xml:space="preserve">However, there is inequitable access to </w:t>
      </w:r>
      <w:r w:rsidR="00CA4E3E" w:rsidRPr="007E400E">
        <w:rPr>
          <w:rFonts w:asciiTheme="minorHAnsi" w:eastAsia="Times New Roman" w:hAnsiTheme="minorHAnsi" w:cstheme="minorHAnsi"/>
          <w:color w:val="000000"/>
          <w:shd w:val="clear" w:color="auto" w:fill="FFFFFF"/>
        </w:rPr>
        <w:t>an education “</w:t>
      </w:r>
      <w:r w:rsidR="00CA4E3E" w:rsidRPr="007E400E">
        <w:rPr>
          <w:rFonts w:asciiTheme="minorHAnsi" w:eastAsia="Times New Roman" w:hAnsiTheme="minorHAnsi" w:cstheme="minorHAnsi"/>
          <w:i/>
          <w:color w:val="000000"/>
          <w:shd w:val="clear" w:color="auto" w:fill="FFFFFF"/>
        </w:rPr>
        <w:t xml:space="preserve">directed to the </w:t>
      </w:r>
      <w:r w:rsidR="00917245" w:rsidRPr="007E400E">
        <w:rPr>
          <w:rFonts w:asciiTheme="minorHAnsi" w:hAnsiTheme="minorHAnsi" w:cstheme="minorHAnsi"/>
          <w:i/>
          <w:color w:val="333333"/>
          <w:shd w:val="clear" w:color="auto" w:fill="FFFFFF"/>
        </w:rPr>
        <w:t>full development of the human personality</w:t>
      </w:r>
      <w:r w:rsidR="00CA4E3E" w:rsidRPr="007E400E">
        <w:rPr>
          <w:rFonts w:asciiTheme="minorHAnsi" w:hAnsiTheme="minorHAnsi" w:cstheme="minorHAnsi"/>
          <w:color w:val="333333"/>
          <w:shd w:val="clear" w:color="auto" w:fill="FFFFFF"/>
        </w:rPr>
        <w:t>” as</w:t>
      </w:r>
      <w:r w:rsidR="00917245" w:rsidRPr="007E400E">
        <w:rPr>
          <w:rFonts w:asciiTheme="minorHAnsi" w:hAnsiTheme="minorHAnsi" w:cstheme="minorHAnsi"/>
          <w:color w:val="333333"/>
          <w:shd w:val="clear" w:color="auto" w:fill="FFFFFF"/>
        </w:rPr>
        <w:t> </w:t>
      </w:r>
      <w:r w:rsidR="00B14590" w:rsidRPr="007E400E">
        <w:rPr>
          <w:rFonts w:asciiTheme="minorHAnsi" w:eastAsia="Times New Roman" w:hAnsiTheme="minorHAnsi" w:cstheme="minorHAnsi"/>
          <w:color w:val="000000"/>
          <w:shd w:val="clear" w:color="auto" w:fill="FFFFFF"/>
        </w:rPr>
        <w:t>described in Article 26</w:t>
      </w:r>
      <w:r w:rsidR="007646B1" w:rsidRPr="007E400E">
        <w:rPr>
          <w:rFonts w:asciiTheme="minorHAnsi" w:eastAsia="Times New Roman" w:hAnsiTheme="minorHAnsi" w:cstheme="minorHAnsi"/>
          <w:color w:val="000000"/>
          <w:shd w:val="clear" w:color="auto" w:fill="FFFFFF"/>
        </w:rPr>
        <w:t xml:space="preserve"> of the Universal Declaration of Human Rights</w:t>
      </w:r>
      <w:r w:rsidR="00B14590" w:rsidRPr="007E400E">
        <w:rPr>
          <w:rFonts w:asciiTheme="minorHAnsi" w:eastAsia="Times New Roman" w:hAnsiTheme="minorHAnsi" w:cstheme="minorHAnsi"/>
          <w:color w:val="000000"/>
          <w:shd w:val="clear" w:color="auto" w:fill="FFFFFF"/>
        </w:rPr>
        <w:t>. S</w:t>
      </w:r>
      <w:r w:rsidRPr="007E400E">
        <w:rPr>
          <w:rFonts w:asciiTheme="minorHAnsi" w:eastAsia="Times New Roman" w:hAnsiTheme="minorHAnsi" w:cstheme="minorHAnsi"/>
          <w:color w:val="000000"/>
          <w:shd w:val="clear" w:color="auto" w:fill="FFFFFF"/>
        </w:rPr>
        <w:t xml:space="preserve">tudents living in small, </w:t>
      </w:r>
      <w:r w:rsidRPr="007E400E" w:rsidDel="007646B1">
        <w:rPr>
          <w:rFonts w:asciiTheme="minorHAnsi" w:eastAsia="Times New Roman" w:hAnsiTheme="minorHAnsi" w:cstheme="minorHAnsi"/>
          <w:color w:val="000000"/>
          <w:shd w:val="clear" w:color="auto" w:fill="FFFFFF"/>
        </w:rPr>
        <w:t>northern</w:t>
      </w:r>
      <w:r w:rsidR="007646B1" w:rsidRPr="007E400E">
        <w:rPr>
          <w:rFonts w:asciiTheme="minorHAnsi" w:eastAsia="Times New Roman" w:hAnsiTheme="minorHAnsi" w:cstheme="minorHAnsi"/>
          <w:color w:val="000000"/>
          <w:shd w:val="clear" w:color="auto" w:fill="FFFFFF"/>
        </w:rPr>
        <w:t>,</w:t>
      </w:r>
      <w:r w:rsidRPr="007E400E">
        <w:rPr>
          <w:rFonts w:asciiTheme="minorHAnsi" w:eastAsia="Times New Roman" w:hAnsiTheme="minorHAnsi" w:cstheme="minorHAnsi"/>
          <w:color w:val="000000"/>
          <w:shd w:val="clear" w:color="auto" w:fill="FFFFFF"/>
        </w:rPr>
        <w:t xml:space="preserve"> and rural communities</w:t>
      </w:r>
      <w:r w:rsidR="00B14590" w:rsidRPr="007E400E">
        <w:rPr>
          <w:rFonts w:asciiTheme="minorHAnsi" w:eastAsia="Times New Roman" w:hAnsiTheme="minorHAnsi" w:cstheme="minorHAnsi"/>
          <w:color w:val="000000"/>
          <w:shd w:val="clear" w:color="auto" w:fill="FFFFFF"/>
        </w:rPr>
        <w:t>, students in lower income communities, and</w:t>
      </w:r>
      <w:r w:rsidR="00D41317" w:rsidRPr="007E400E">
        <w:rPr>
          <w:rFonts w:asciiTheme="minorHAnsi" w:eastAsia="Times New Roman" w:hAnsiTheme="minorHAnsi" w:cstheme="minorHAnsi"/>
          <w:color w:val="000000"/>
          <w:shd w:val="clear" w:color="auto" w:fill="FFFFFF"/>
        </w:rPr>
        <w:t xml:space="preserve"> racialized students </w:t>
      </w:r>
      <w:r w:rsidR="00BC2EF1" w:rsidRPr="007E400E">
        <w:rPr>
          <w:rFonts w:asciiTheme="minorHAnsi" w:eastAsia="Times New Roman" w:hAnsiTheme="minorHAnsi" w:cstheme="minorHAnsi"/>
          <w:color w:val="000000"/>
          <w:shd w:val="clear" w:color="auto" w:fill="FFFFFF"/>
        </w:rPr>
        <w:t>are less likely to have</w:t>
      </w:r>
      <w:r w:rsidR="00CA4E3E" w:rsidRPr="007E400E">
        <w:rPr>
          <w:rFonts w:asciiTheme="minorHAnsi" w:eastAsia="Times New Roman" w:hAnsiTheme="minorHAnsi" w:cstheme="minorHAnsi"/>
          <w:color w:val="000000"/>
          <w:shd w:val="clear" w:color="auto" w:fill="FFFFFF"/>
        </w:rPr>
        <w:t xml:space="preserve"> access to a variety of </w:t>
      </w:r>
      <w:r w:rsidRPr="007E400E">
        <w:rPr>
          <w:rFonts w:asciiTheme="minorHAnsi" w:eastAsia="Times New Roman" w:hAnsiTheme="minorHAnsi" w:cstheme="minorHAnsi"/>
          <w:color w:val="000000"/>
          <w:shd w:val="clear" w:color="auto" w:fill="FFFFFF"/>
        </w:rPr>
        <w:t>education services</w:t>
      </w:r>
      <w:r w:rsidR="00CA4E3E" w:rsidRPr="007E400E">
        <w:rPr>
          <w:rFonts w:asciiTheme="minorHAnsi" w:eastAsia="Times New Roman" w:hAnsiTheme="minorHAnsi" w:cstheme="minorHAnsi"/>
          <w:color w:val="000000"/>
          <w:shd w:val="clear" w:color="auto" w:fill="FFFFFF"/>
        </w:rPr>
        <w:t>, supports</w:t>
      </w:r>
      <w:r w:rsidR="007646B1" w:rsidRPr="007E400E">
        <w:rPr>
          <w:rFonts w:asciiTheme="minorHAnsi" w:eastAsia="Times New Roman" w:hAnsiTheme="minorHAnsi" w:cstheme="minorHAnsi"/>
          <w:color w:val="000000"/>
          <w:shd w:val="clear" w:color="auto" w:fill="FFFFFF"/>
        </w:rPr>
        <w:t>,</w:t>
      </w:r>
      <w:r w:rsidR="00CA4E3E" w:rsidRPr="007E400E">
        <w:rPr>
          <w:rFonts w:asciiTheme="minorHAnsi" w:eastAsia="Times New Roman" w:hAnsiTheme="minorHAnsi" w:cstheme="minorHAnsi"/>
          <w:color w:val="000000"/>
          <w:shd w:val="clear" w:color="auto" w:fill="FFFFFF"/>
        </w:rPr>
        <w:t xml:space="preserve"> and enrichment. </w:t>
      </w:r>
    </w:p>
    <w:p w14:paraId="3A0A364D" w14:textId="3D35F6D4" w:rsidR="00EF4AF3"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shd w:val="clear" w:color="auto" w:fill="FFFFFF"/>
        </w:rPr>
        <w:t xml:space="preserve">At the post-secondary level, individuals do have access to varying institutions </w:t>
      </w:r>
      <w:r w:rsidR="00127B1F" w:rsidRPr="007E400E">
        <w:rPr>
          <w:rFonts w:asciiTheme="minorHAnsi" w:eastAsia="Times New Roman" w:hAnsiTheme="minorHAnsi" w:cstheme="minorHAnsi"/>
          <w:color w:val="000000"/>
          <w:shd w:val="clear" w:color="auto" w:fill="FFFFFF"/>
        </w:rPr>
        <w:t>based on</w:t>
      </w:r>
      <w:r w:rsidRPr="007E400E">
        <w:rPr>
          <w:rFonts w:asciiTheme="minorHAnsi" w:eastAsia="Times New Roman" w:hAnsiTheme="minorHAnsi" w:cstheme="minorHAnsi"/>
          <w:color w:val="000000"/>
          <w:shd w:val="clear" w:color="auto" w:fill="FFFFFF"/>
        </w:rPr>
        <w:t xml:space="preserve"> merit</w:t>
      </w:r>
      <w:r w:rsidR="00007288" w:rsidRPr="007E400E">
        <w:rPr>
          <w:rFonts w:asciiTheme="minorHAnsi" w:eastAsia="Times New Roman" w:hAnsiTheme="minorHAnsi" w:cstheme="minorHAnsi"/>
          <w:color w:val="000000"/>
          <w:shd w:val="clear" w:color="auto" w:fill="FFFFFF"/>
        </w:rPr>
        <w:t>,</w:t>
      </w:r>
      <w:r w:rsidRPr="007E400E">
        <w:rPr>
          <w:rFonts w:asciiTheme="minorHAnsi" w:eastAsia="Times New Roman" w:hAnsiTheme="minorHAnsi" w:cstheme="minorHAnsi"/>
          <w:color w:val="000000"/>
          <w:shd w:val="clear" w:color="auto" w:fill="FFFFFF"/>
        </w:rPr>
        <w:t xml:space="preserve"> </w:t>
      </w:r>
      <w:r w:rsidR="00007288" w:rsidRPr="007E400E">
        <w:rPr>
          <w:rFonts w:asciiTheme="minorHAnsi" w:eastAsia="Times New Roman" w:hAnsiTheme="minorHAnsi" w:cstheme="minorHAnsi"/>
          <w:color w:val="000000"/>
          <w:shd w:val="clear" w:color="auto" w:fill="FFFFFF"/>
        </w:rPr>
        <w:t>but p</w:t>
      </w:r>
      <w:r w:rsidRPr="007E400E">
        <w:rPr>
          <w:rFonts w:asciiTheme="minorHAnsi" w:eastAsia="Times New Roman" w:hAnsiTheme="minorHAnsi" w:cstheme="minorHAnsi"/>
          <w:color w:val="000000"/>
          <w:shd w:val="clear" w:color="auto" w:fill="FFFFFF"/>
        </w:rPr>
        <w:t>ost-secondary education is not</w:t>
      </w:r>
      <w:r w:rsidRPr="007E400E" w:rsidDel="00007288">
        <w:rPr>
          <w:rFonts w:asciiTheme="minorHAnsi" w:eastAsia="Times New Roman" w:hAnsiTheme="minorHAnsi" w:cstheme="minorHAnsi"/>
          <w:color w:val="000000"/>
          <w:shd w:val="clear" w:color="auto" w:fill="FFFFFF"/>
        </w:rPr>
        <w:t xml:space="preserve"> </w:t>
      </w:r>
      <w:r w:rsidRPr="007E400E">
        <w:rPr>
          <w:rFonts w:asciiTheme="minorHAnsi" w:eastAsia="Times New Roman" w:hAnsiTheme="minorHAnsi" w:cstheme="minorHAnsi"/>
          <w:color w:val="000000"/>
          <w:shd w:val="clear" w:color="auto" w:fill="FFFFFF"/>
        </w:rPr>
        <w:t>free in Canada and funding</w:t>
      </w:r>
      <w:r w:rsidR="00347828" w:rsidRPr="007E400E">
        <w:rPr>
          <w:rFonts w:asciiTheme="minorHAnsi" w:eastAsia="Times New Roman" w:hAnsiTheme="minorHAnsi" w:cstheme="minorHAnsi"/>
          <w:color w:val="000000"/>
          <w:shd w:val="clear" w:color="auto" w:fill="FFFFFF"/>
        </w:rPr>
        <w:t xml:space="preserve"> supports</w:t>
      </w:r>
      <w:r w:rsidRPr="007E400E">
        <w:rPr>
          <w:rFonts w:asciiTheme="minorHAnsi" w:eastAsia="Times New Roman" w:hAnsiTheme="minorHAnsi" w:cstheme="minorHAnsi"/>
          <w:color w:val="000000"/>
          <w:shd w:val="clear" w:color="auto" w:fill="FFFFFF"/>
        </w:rPr>
        <w:t xml:space="preserve"> for higher education</w:t>
      </w:r>
      <w:r w:rsidR="00347828" w:rsidRPr="007E400E">
        <w:rPr>
          <w:rFonts w:asciiTheme="minorHAnsi" w:eastAsia="Times New Roman" w:hAnsiTheme="minorHAnsi" w:cstheme="minorHAnsi"/>
          <w:color w:val="000000"/>
          <w:shd w:val="clear" w:color="auto" w:fill="FFFFFF"/>
        </w:rPr>
        <w:t xml:space="preserve"> (i.e., grants, loans, etc.)</w:t>
      </w:r>
      <w:r w:rsidRPr="007E400E">
        <w:rPr>
          <w:rFonts w:asciiTheme="minorHAnsi" w:eastAsia="Times New Roman" w:hAnsiTheme="minorHAnsi" w:cstheme="minorHAnsi"/>
          <w:color w:val="000000"/>
          <w:shd w:val="clear" w:color="auto" w:fill="FFFFFF"/>
        </w:rPr>
        <w:t xml:space="preserve"> </w:t>
      </w:r>
      <w:r w:rsidR="00347828" w:rsidRPr="007E400E">
        <w:rPr>
          <w:rFonts w:asciiTheme="minorHAnsi" w:eastAsia="Times New Roman" w:hAnsiTheme="minorHAnsi" w:cstheme="minorHAnsi"/>
          <w:color w:val="000000"/>
          <w:shd w:val="clear" w:color="auto" w:fill="FFFFFF"/>
        </w:rPr>
        <w:t>are</w:t>
      </w:r>
      <w:r w:rsidRPr="007E400E">
        <w:rPr>
          <w:rFonts w:asciiTheme="minorHAnsi" w:eastAsia="Times New Roman" w:hAnsiTheme="minorHAnsi" w:cstheme="minorHAnsi"/>
          <w:color w:val="000000"/>
          <w:shd w:val="clear" w:color="auto" w:fill="FFFFFF"/>
        </w:rPr>
        <w:t xml:space="preserve"> managed by provincial entities (Gardiner-</w:t>
      </w:r>
      <w:proofErr w:type="spellStart"/>
      <w:r w:rsidRPr="007E400E">
        <w:rPr>
          <w:rFonts w:asciiTheme="minorHAnsi" w:eastAsia="Times New Roman" w:hAnsiTheme="minorHAnsi" w:cstheme="minorHAnsi"/>
          <w:color w:val="000000"/>
          <w:shd w:val="clear" w:color="auto" w:fill="FFFFFF"/>
        </w:rPr>
        <w:t>Milln</w:t>
      </w:r>
      <w:proofErr w:type="spellEnd"/>
      <w:r w:rsidRPr="007E400E">
        <w:rPr>
          <w:rFonts w:asciiTheme="minorHAnsi" w:eastAsia="Times New Roman" w:hAnsiTheme="minorHAnsi" w:cstheme="minorHAnsi"/>
          <w:color w:val="000000"/>
          <w:shd w:val="clear" w:color="auto" w:fill="FFFFFF"/>
        </w:rPr>
        <w:t xml:space="preserve">, 2021). Furthermore, it has been found that Black, first-generation, and Indigenous students are less likely to pursue post-secondary education (James </w:t>
      </w:r>
      <w:r w:rsidR="007B2497" w:rsidRPr="007E400E">
        <w:rPr>
          <w:rFonts w:asciiTheme="minorHAnsi" w:eastAsia="Times New Roman" w:hAnsiTheme="minorHAnsi" w:cstheme="minorHAnsi"/>
          <w:color w:val="000000"/>
          <w:shd w:val="clear" w:color="auto" w:fill="FFFFFF"/>
        </w:rPr>
        <w:t>and</w:t>
      </w:r>
      <w:r w:rsidRPr="007E400E">
        <w:rPr>
          <w:rFonts w:asciiTheme="minorHAnsi" w:eastAsia="Times New Roman" w:hAnsiTheme="minorHAnsi" w:cstheme="minorHAnsi"/>
          <w:color w:val="000000"/>
          <w:shd w:val="clear" w:color="auto" w:fill="FFFFFF"/>
        </w:rPr>
        <w:t xml:space="preserve"> Turner, 2017; </w:t>
      </w:r>
      <w:proofErr w:type="spellStart"/>
      <w:r w:rsidRPr="007E400E">
        <w:rPr>
          <w:rFonts w:asciiTheme="minorHAnsi" w:eastAsia="Times New Roman" w:hAnsiTheme="minorHAnsi" w:cstheme="minorHAnsi"/>
          <w:color w:val="000000"/>
          <w:shd w:val="clear" w:color="auto" w:fill="FFFFFF"/>
        </w:rPr>
        <w:t>Letseka</w:t>
      </w:r>
      <w:proofErr w:type="spellEnd"/>
      <w:r w:rsidRPr="007E400E">
        <w:rPr>
          <w:rFonts w:asciiTheme="minorHAnsi" w:eastAsia="Times New Roman" w:hAnsiTheme="minorHAnsi" w:cstheme="minorHAnsi"/>
          <w:color w:val="000000"/>
          <w:shd w:val="clear" w:color="auto" w:fill="FFFFFF"/>
        </w:rPr>
        <w:t>, 2010</w:t>
      </w:r>
      <w:r w:rsidR="001E7C83" w:rsidRPr="007E400E">
        <w:rPr>
          <w:rFonts w:asciiTheme="minorHAnsi" w:eastAsia="Times New Roman" w:hAnsiTheme="minorHAnsi" w:cstheme="minorHAnsi"/>
          <w:color w:val="000000"/>
          <w:shd w:val="clear" w:color="auto" w:fill="FFFFFF"/>
        </w:rPr>
        <w:t>)</w:t>
      </w:r>
      <w:r w:rsidRPr="007E400E">
        <w:rPr>
          <w:rFonts w:asciiTheme="minorHAnsi" w:eastAsia="Times New Roman" w:hAnsiTheme="minorHAnsi" w:cstheme="minorHAnsi"/>
          <w:color w:val="000000"/>
          <w:shd w:val="clear" w:color="auto" w:fill="FFFFFF"/>
        </w:rPr>
        <w:t>. As such, the reality of Canada’s education system is not entirely consistent with the principles recognizing education as a human right.  </w:t>
      </w:r>
    </w:p>
    <w:p w14:paraId="0C779DB2" w14:textId="63E98071" w:rsidR="007E400E" w:rsidRPr="007E400E" w:rsidRDefault="00EF4AF3" w:rsidP="007E400E">
      <w:pPr>
        <w:pStyle w:val="ListParagraph"/>
        <w:numPr>
          <w:ilvl w:val="0"/>
          <w:numId w:val="2"/>
        </w:numPr>
        <w:shd w:val="clear" w:color="auto" w:fill="FFFFFF"/>
        <w:spacing w:after="120"/>
        <w:ind w:right="144"/>
        <w:rPr>
          <w:rFonts w:asciiTheme="minorHAnsi" w:eastAsia="Times New Roman" w:hAnsiTheme="minorHAnsi" w:cstheme="minorHAnsi"/>
        </w:rPr>
      </w:pPr>
      <w:r w:rsidRPr="007E400E">
        <w:rPr>
          <w:rFonts w:asciiTheme="minorHAnsi" w:eastAsia="Times New Roman" w:hAnsiTheme="minorHAnsi" w:cstheme="minorHAnsi"/>
          <w:b/>
          <w:color w:val="000000"/>
          <w:shd w:val="clear" w:color="auto" w:fill="FFFFFF"/>
        </w:rPr>
        <w:t xml:space="preserve">​​Is the right to education considered a justiciable right in your country and if so which aspects of that right? If so, please provide a short summary of emblematic cases. </w:t>
      </w:r>
    </w:p>
    <w:p w14:paraId="7AFA3487" w14:textId="71DC80B4" w:rsidR="001718CC"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rPr>
      </w:pPr>
      <w:r w:rsidRPr="007E400E">
        <w:rPr>
          <w:rFonts w:asciiTheme="minorHAnsi" w:eastAsia="Times New Roman" w:hAnsiTheme="minorHAnsi" w:cstheme="minorHAnsi"/>
          <w:color w:val="000000"/>
          <w:shd w:val="clear" w:color="auto" w:fill="FFFFFF"/>
        </w:rPr>
        <w:t xml:space="preserve">The right to education is not an entirely justiciable right in Canada, however there are some exceptions. </w:t>
      </w:r>
      <w:r w:rsidR="002F4B2E" w:rsidRPr="007E400E">
        <w:rPr>
          <w:rFonts w:asciiTheme="minorHAnsi" w:eastAsia="Times New Roman" w:hAnsiTheme="minorHAnsi" w:cstheme="minorHAnsi"/>
          <w:color w:val="000000"/>
          <w:shd w:val="clear" w:color="auto" w:fill="FFFFFF"/>
        </w:rPr>
        <w:t>The most emblematic case in Canada</w:t>
      </w:r>
      <w:r w:rsidR="00D27FDE" w:rsidRPr="007E400E">
        <w:rPr>
          <w:rFonts w:asciiTheme="minorHAnsi" w:eastAsia="Times New Roman" w:hAnsiTheme="minorHAnsi" w:cstheme="minorHAnsi"/>
          <w:color w:val="000000"/>
          <w:shd w:val="clear" w:color="auto" w:fill="FFFFFF"/>
        </w:rPr>
        <w:t xml:space="preserve"> has been</w:t>
      </w:r>
      <w:r w:rsidR="002F4B2E" w:rsidRPr="007E400E">
        <w:rPr>
          <w:rFonts w:asciiTheme="minorHAnsi" w:eastAsia="Times New Roman" w:hAnsiTheme="minorHAnsi" w:cstheme="minorHAnsi"/>
          <w:color w:val="000000"/>
          <w:shd w:val="clear" w:color="auto" w:fill="FFFFFF"/>
        </w:rPr>
        <w:t xml:space="preserve"> Moore v. British Columbia</w:t>
      </w:r>
      <w:r w:rsidR="00D27FDE" w:rsidRPr="007E400E">
        <w:rPr>
          <w:rFonts w:asciiTheme="minorHAnsi" w:eastAsia="Times New Roman" w:hAnsiTheme="minorHAnsi" w:cstheme="minorHAnsi"/>
          <w:color w:val="000000"/>
          <w:shd w:val="clear" w:color="auto" w:fill="FFFFFF"/>
        </w:rPr>
        <w:t xml:space="preserve"> (Education)</w:t>
      </w:r>
      <w:r w:rsidR="00436417" w:rsidRPr="007E400E">
        <w:rPr>
          <w:rFonts w:asciiTheme="minorHAnsi" w:eastAsia="Times New Roman" w:hAnsiTheme="minorHAnsi" w:cstheme="minorHAnsi"/>
          <w:color w:val="000000"/>
          <w:shd w:val="clear" w:color="auto" w:fill="FFFFFF"/>
        </w:rPr>
        <w:t xml:space="preserve">, which </w:t>
      </w:r>
      <w:r w:rsidR="00D27FDE" w:rsidRPr="007E400E">
        <w:rPr>
          <w:rFonts w:asciiTheme="minorHAnsi" w:eastAsia="Times New Roman" w:hAnsiTheme="minorHAnsi" w:cstheme="minorHAnsi"/>
          <w:color w:val="000000"/>
          <w:shd w:val="clear" w:color="auto" w:fill="FFFFFF"/>
        </w:rPr>
        <w:t xml:space="preserve">focused on Jeffrey Moore, a student with </w:t>
      </w:r>
      <w:r w:rsidR="00C33E59" w:rsidRPr="007E400E">
        <w:rPr>
          <w:rFonts w:asciiTheme="minorHAnsi" w:eastAsia="Times New Roman" w:hAnsiTheme="minorHAnsi" w:cstheme="minorHAnsi"/>
          <w:color w:val="000000"/>
          <w:shd w:val="clear" w:color="auto" w:fill="FFFFFF"/>
        </w:rPr>
        <w:t xml:space="preserve">severe learning disabilities who required rigorous remediation. </w:t>
      </w:r>
      <w:r w:rsidR="002F4B2E" w:rsidRPr="007E400E">
        <w:rPr>
          <w:rFonts w:asciiTheme="minorHAnsi" w:eastAsia="Times New Roman" w:hAnsiTheme="minorHAnsi" w:cstheme="minorHAnsi"/>
          <w:color w:val="000000"/>
          <w:shd w:val="clear" w:color="auto" w:fill="FFFFFF"/>
        </w:rPr>
        <w:t xml:space="preserve"> </w:t>
      </w:r>
      <w:r w:rsidRPr="007E400E">
        <w:rPr>
          <w:rFonts w:asciiTheme="minorHAnsi" w:eastAsia="Times New Roman" w:hAnsiTheme="minorHAnsi" w:cstheme="minorHAnsi"/>
          <w:color w:val="000000"/>
          <w:shd w:val="clear" w:color="auto" w:fill="FFFFFF"/>
        </w:rPr>
        <w:t xml:space="preserve">In 2012, the Supreme Court of Canada (SCC) concluded </w:t>
      </w:r>
      <w:r w:rsidR="0095547A" w:rsidRPr="007E400E">
        <w:rPr>
          <w:rFonts w:asciiTheme="minorHAnsi" w:hAnsiTheme="minorHAnsi" w:cstheme="minorHAnsi"/>
          <w:color w:val="000000"/>
          <w:shd w:val="clear" w:color="auto" w:fill="FFFFFF"/>
        </w:rPr>
        <w:t xml:space="preserve">that students with disabilities are entitled to receive </w:t>
      </w:r>
      <w:r w:rsidR="00FD5F30" w:rsidRPr="007E400E">
        <w:rPr>
          <w:rFonts w:asciiTheme="minorHAnsi" w:hAnsiTheme="minorHAnsi" w:cstheme="minorHAnsi"/>
          <w:color w:val="000000"/>
          <w:shd w:val="clear" w:color="auto" w:fill="FFFFFF"/>
        </w:rPr>
        <w:t xml:space="preserve">the </w:t>
      </w:r>
      <w:r w:rsidR="0095547A" w:rsidRPr="007E400E">
        <w:rPr>
          <w:rFonts w:asciiTheme="minorHAnsi" w:hAnsiTheme="minorHAnsi" w:cstheme="minorHAnsi"/>
          <w:color w:val="000000"/>
          <w:shd w:val="clear" w:color="auto" w:fill="FFFFFF"/>
        </w:rPr>
        <w:t xml:space="preserve">accommodation measures they </w:t>
      </w:r>
      <w:r w:rsidR="00AE26BF" w:rsidRPr="007E400E">
        <w:rPr>
          <w:rFonts w:asciiTheme="minorHAnsi" w:hAnsiTheme="minorHAnsi" w:cstheme="minorHAnsi"/>
          <w:color w:val="000000"/>
          <w:shd w:val="clear" w:color="auto" w:fill="FFFFFF"/>
        </w:rPr>
        <w:t>need,</w:t>
      </w:r>
      <w:r w:rsidR="0095547A" w:rsidRPr="007E400E">
        <w:rPr>
          <w:rFonts w:asciiTheme="minorHAnsi" w:hAnsiTheme="minorHAnsi" w:cstheme="minorHAnsi"/>
          <w:color w:val="000000"/>
          <w:shd w:val="clear" w:color="auto" w:fill="FFFFFF"/>
        </w:rPr>
        <w:t xml:space="preserve"> </w:t>
      </w:r>
      <w:r w:rsidR="00FD5F30" w:rsidRPr="007E400E">
        <w:rPr>
          <w:rFonts w:asciiTheme="minorHAnsi" w:hAnsiTheme="minorHAnsi" w:cstheme="minorHAnsi"/>
          <w:color w:val="000000"/>
          <w:shd w:val="clear" w:color="auto" w:fill="FFFFFF"/>
        </w:rPr>
        <w:t xml:space="preserve">and </w:t>
      </w:r>
      <w:r w:rsidR="0095547A" w:rsidRPr="007E400E">
        <w:rPr>
          <w:rFonts w:asciiTheme="minorHAnsi" w:hAnsiTheme="minorHAnsi" w:cstheme="minorHAnsi"/>
          <w:color w:val="000000"/>
          <w:shd w:val="clear" w:color="auto" w:fill="FFFFFF"/>
        </w:rPr>
        <w:t>that adequate special education is not “a dispensable luxury”</w:t>
      </w:r>
      <w:r w:rsidR="00C17D4D" w:rsidRPr="007E400E">
        <w:rPr>
          <w:rFonts w:asciiTheme="minorHAnsi" w:hAnsiTheme="minorHAnsi" w:cstheme="minorHAnsi"/>
          <w:color w:val="000000"/>
          <w:shd w:val="clear" w:color="auto" w:fill="FFFFFF"/>
        </w:rPr>
        <w:t xml:space="preserve"> (</w:t>
      </w:r>
      <w:r w:rsidR="00C17D4D" w:rsidRPr="007E400E">
        <w:rPr>
          <w:rFonts w:asciiTheme="minorHAnsi" w:eastAsia="Times New Roman" w:hAnsiTheme="minorHAnsi" w:cstheme="minorHAnsi"/>
          <w:color w:val="161719"/>
          <w:shd w:val="clear" w:color="auto" w:fill="FFFFFF"/>
        </w:rPr>
        <w:t>Council of Canadians with Disabilities</w:t>
      </w:r>
      <w:r w:rsidR="00E10EDB" w:rsidRPr="007E400E">
        <w:rPr>
          <w:rFonts w:asciiTheme="minorHAnsi" w:eastAsia="Times New Roman" w:hAnsiTheme="minorHAnsi" w:cstheme="minorHAnsi"/>
          <w:color w:val="161719"/>
          <w:shd w:val="clear" w:color="auto" w:fill="FFFFFF"/>
        </w:rPr>
        <w:t>,</w:t>
      </w:r>
      <w:r w:rsidR="00C17D4D" w:rsidRPr="007E400E">
        <w:rPr>
          <w:rFonts w:asciiTheme="minorHAnsi" w:eastAsia="Times New Roman" w:hAnsiTheme="minorHAnsi" w:cstheme="minorHAnsi"/>
          <w:color w:val="161719"/>
          <w:shd w:val="clear" w:color="auto" w:fill="FFFFFF"/>
        </w:rPr>
        <w:t xml:space="preserve"> 2012)</w:t>
      </w:r>
      <w:r w:rsidR="00E10EDB" w:rsidRPr="007E400E">
        <w:rPr>
          <w:rFonts w:asciiTheme="minorHAnsi" w:eastAsia="Times New Roman" w:hAnsiTheme="minorHAnsi" w:cstheme="minorHAnsi"/>
          <w:color w:val="161719"/>
          <w:shd w:val="clear" w:color="auto" w:fill="FFFFFF"/>
        </w:rPr>
        <w:t xml:space="preserve">. </w:t>
      </w:r>
      <w:r w:rsidR="001718CC" w:rsidRPr="007E400E">
        <w:rPr>
          <w:rFonts w:asciiTheme="minorHAnsi" w:eastAsia="Times New Roman" w:hAnsiTheme="minorHAnsi" w:cstheme="minorHAnsi"/>
          <w:color w:val="000000"/>
          <w:shd w:val="clear" w:color="auto" w:fill="FFFFFF"/>
        </w:rPr>
        <w:t xml:space="preserve">Most provinces and territories </w:t>
      </w:r>
      <w:r w:rsidR="005351C6" w:rsidRPr="007E400E">
        <w:rPr>
          <w:rFonts w:asciiTheme="minorHAnsi" w:eastAsia="Times New Roman" w:hAnsiTheme="minorHAnsi" w:cstheme="minorHAnsi"/>
          <w:color w:val="000000"/>
          <w:shd w:val="clear" w:color="auto" w:fill="FFFFFF"/>
        </w:rPr>
        <w:t xml:space="preserve">also </w:t>
      </w:r>
      <w:r w:rsidR="001718CC" w:rsidRPr="007E400E">
        <w:rPr>
          <w:rFonts w:asciiTheme="minorHAnsi" w:eastAsia="Times New Roman" w:hAnsiTheme="minorHAnsi" w:cstheme="minorHAnsi"/>
          <w:color w:val="000000"/>
          <w:shd w:val="clear" w:color="auto" w:fill="FFFFFF"/>
        </w:rPr>
        <w:t>have Human Rights Commissions</w:t>
      </w:r>
      <w:r w:rsidR="00427385" w:rsidRPr="007E400E">
        <w:rPr>
          <w:rFonts w:asciiTheme="minorHAnsi" w:eastAsia="Times New Roman" w:hAnsiTheme="minorHAnsi" w:cstheme="minorHAnsi"/>
          <w:color w:val="000000"/>
          <w:shd w:val="clear" w:color="auto" w:fill="FFFFFF"/>
        </w:rPr>
        <w:t xml:space="preserve"> which</w:t>
      </w:r>
      <w:r w:rsidR="006C55A1" w:rsidRPr="007E400E">
        <w:rPr>
          <w:rFonts w:asciiTheme="minorHAnsi" w:eastAsia="Times New Roman" w:hAnsiTheme="minorHAnsi" w:cstheme="minorHAnsi"/>
          <w:color w:val="000000"/>
          <w:shd w:val="clear" w:color="auto" w:fill="FFFFFF"/>
        </w:rPr>
        <w:t xml:space="preserve"> respond to </w:t>
      </w:r>
      <w:r w:rsidR="00B034F5" w:rsidRPr="007E400E">
        <w:rPr>
          <w:rFonts w:asciiTheme="minorHAnsi" w:eastAsia="Times New Roman" w:hAnsiTheme="minorHAnsi" w:cstheme="minorHAnsi"/>
          <w:color w:val="000000"/>
          <w:shd w:val="clear" w:color="auto" w:fill="FFFFFF"/>
        </w:rPr>
        <w:t xml:space="preserve">local </w:t>
      </w:r>
      <w:r w:rsidR="00427385" w:rsidRPr="007E400E">
        <w:rPr>
          <w:rFonts w:asciiTheme="minorHAnsi" w:eastAsia="Times New Roman" w:hAnsiTheme="minorHAnsi" w:cstheme="minorHAnsi"/>
          <w:color w:val="000000"/>
          <w:shd w:val="clear" w:color="auto" w:fill="FFFFFF"/>
        </w:rPr>
        <w:t>complaints on education</w:t>
      </w:r>
      <w:r w:rsidR="006C55A1" w:rsidRPr="007E400E">
        <w:rPr>
          <w:rFonts w:asciiTheme="minorHAnsi" w:eastAsia="Times New Roman" w:hAnsiTheme="minorHAnsi" w:cstheme="minorHAnsi"/>
          <w:color w:val="000000"/>
          <w:shd w:val="clear" w:color="auto" w:fill="FFFFFF"/>
        </w:rPr>
        <w:t xml:space="preserve">. </w:t>
      </w:r>
    </w:p>
    <w:p w14:paraId="29554A22" w14:textId="46FB2B2E" w:rsidR="007E400E" w:rsidRPr="007E400E" w:rsidRDefault="00EF4AF3" w:rsidP="007E400E">
      <w:pPr>
        <w:pStyle w:val="ListParagraph"/>
        <w:numPr>
          <w:ilvl w:val="0"/>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b/>
          <w:color w:val="000000"/>
          <w:shd w:val="clear" w:color="auto" w:fill="FFFFFF"/>
        </w:rPr>
        <w:t xml:space="preserve">To what extent are the non-discrimination and equality principles respected in implementing the right to education in your country? </w:t>
      </w:r>
    </w:p>
    <w:p w14:paraId="01019B93" w14:textId="77777777" w:rsidR="007E400E" w:rsidRPr="007E400E" w:rsidRDefault="005351C6"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color w:val="000000"/>
          <w:shd w:val="clear" w:color="auto" w:fill="FFFFFF"/>
        </w:rPr>
        <w:t>According to the Council of Ministers of Education Canada</w:t>
      </w:r>
      <w:r w:rsidR="00634CCF" w:rsidRPr="007E400E">
        <w:rPr>
          <w:rFonts w:asciiTheme="minorHAnsi" w:eastAsia="Times New Roman" w:hAnsiTheme="minorHAnsi" w:cstheme="minorHAnsi"/>
          <w:color w:val="000000"/>
          <w:shd w:val="clear" w:color="auto" w:fill="FFFFFF"/>
        </w:rPr>
        <w:t xml:space="preserve"> (CMEC)</w:t>
      </w:r>
      <w:r w:rsidRPr="007E400E">
        <w:rPr>
          <w:rFonts w:asciiTheme="minorHAnsi" w:eastAsia="Times New Roman" w:hAnsiTheme="minorHAnsi" w:cstheme="minorHAnsi"/>
          <w:color w:val="000000"/>
          <w:shd w:val="clear" w:color="auto" w:fill="FFFFFF"/>
        </w:rPr>
        <w:t xml:space="preserve">, all of Canada’s 13 </w:t>
      </w:r>
      <w:r w:rsidR="00EF4AF3" w:rsidRPr="007E400E">
        <w:rPr>
          <w:rFonts w:asciiTheme="minorHAnsi" w:eastAsia="Times New Roman" w:hAnsiTheme="minorHAnsi" w:cstheme="minorHAnsi"/>
          <w:color w:val="000000"/>
          <w:shd w:val="clear" w:color="auto" w:fill="FFFFFF"/>
        </w:rPr>
        <w:t>jurisdictions</w:t>
      </w:r>
      <w:r w:rsidR="00634CCF" w:rsidRPr="007E400E">
        <w:rPr>
          <w:rFonts w:asciiTheme="minorHAnsi" w:eastAsia="Times New Roman" w:hAnsiTheme="minorHAnsi" w:cstheme="minorHAnsi"/>
          <w:color w:val="000000"/>
          <w:shd w:val="clear" w:color="auto" w:fill="FFFFFF"/>
        </w:rPr>
        <w:t xml:space="preserve"> are committed to the elimination of </w:t>
      </w:r>
      <w:r w:rsidR="00EF4AF3" w:rsidRPr="007E400E">
        <w:rPr>
          <w:rFonts w:asciiTheme="minorHAnsi" w:eastAsia="Times New Roman" w:hAnsiTheme="minorHAnsi" w:cstheme="minorHAnsi"/>
          <w:color w:val="000000"/>
          <w:shd w:val="clear" w:color="auto" w:fill="FFFFFF"/>
        </w:rPr>
        <w:t>discrimination in education at all levels (</w:t>
      </w:r>
      <w:r w:rsidR="00634CCF" w:rsidRPr="007E400E">
        <w:rPr>
          <w:rFonts w:asciiTheme="minorHAnsi" w:eastAsia="Times New Roman" w:hAnsiTheme="minorHAnsi" w:cstheme="minorHAnsi"/>
          <w:color w:val="000000"/>
          <w:shd w:val="clear" w:color="auto" w:fill="FFFFFF"/>
        </w:rPr>
        <w:t>Council of Ministers of Education Canada</w:t>
      </w:r>
      <w:r w:rsidR="00EF4AF3" w:rsidRPr="007E400E">
        <w:rPr>
          <w:rFonts w:asciiTheme="minorHAnsi" w:eastAsia="Times New Roman" w:hAnsiTheme="minorHAnsi" w:cstheme="minorHAnsi"/>
          <w:color w:val="000000"/>
          <w:shd w:val="clear" w:color="auto" w:fill="FFFFFF"/>
        </w:rPr>
        <w:t>, 201</w:t>
      </w:r>
      <w:r w:rsidR="007363EA" w:rsidRPr="007E400E">
        <w:rPr>
          <w:rFonts w:asciiTheme="minorHAnsi" w:eastAsia="Times New Roman" w:hAnsiTheme="minorHAnsi" w:cstheme="minorHAnsi"/>
          <w:color w:val="000000"/>
          <w:shd w:val="clear" w:color="auto" w:fill="FFFFFF"/>
        </w:rPr>
        <w:t>8</w:t>
      </w:r>
      <w:r w:rsidR="00EF4AF3" w:rsidRPr="007E400E">
        <w:rPr>
          <w:rFonts w:asciiTheme="minorHAnsi" w:eastAsia="Times New Roman" w:hAnsiTheme="minorHAnsi" w:cstheme="minorHAnsi"/>
          <w:color w:val="000000"/>
          <w:shd w:val="clear" w:color="auto" w:fill="FFFFFF"/>
        </w:rPr>
        <w:t>).</w:t>
      </w:r>
      <w:r w:rsidR="00634CCF" w:rsidRPr="007E400E">
        <w:rPr>
          <w:rFonts w:asciiTheme="minorHAnsi" w:eastAsia="Times New Roman" w:hAnsiTheme="minorHAnsi" w:cstheme="minorHAnsi"/>
          <w:color w:val="000000"/>
          <w:shd w:val="clear" w:color="auto" w:fill="FFFFFF"/>
        </w:rPr>
        <w:t xml:space="preserve"> </w:t>
      </w:r>
      <w:r w:rsidR="0071027C" w:rsidRPr="007E400E">
        <w:rPr>
          <w:rFonts w:asciiTheme="minorHAnsi" w:eastAsia="Times New Roman" w:hAnsiTheme="minorHAnsi" w:cstheme="minorHAnsi"/>
          <w:color w:val="000000"/>
          <w:shd w:val="clear" w:color="auto" w:fill="FFFFFF"/>
        </w:rPr>
        <w:t xml:space="preserve">However, when </w:t>
      </w:r>
      <w:r w:rsidR="00FD1E81" w:rsidRPr="007E400E">
        <w:rPr>
          <w:rFonts w:asciiTheme="minorHAnsi" w:eastAsia="Times New Roman" w:hAnsiTheme="minorHAnsi" w:cstheme="minorHAnsi"/>
          <w:color w:val="000000"/>
          <w:shd w:val="clear" w:color="auto" w:fill="FFFFFF"/>
        </w:rPr>
        <w:t xml:space="preserve">one closely examines past recommendations from the Special Rapporteur, Canada is </w:t>
      </w:r>
      <w:r w:rsidR="0018227E" w:rsidRPr="007E400E">
        <w:rPr>
          <w:rFonts w:asciiTheme="minorHAnsi" w:eastAsia="Times New Roman" w:hAnsiTheme="minorHAnsi" w:cstheme="minorHAnsi"/>
          <w:color w:val="000000"/>
          <w:shd w:val="clear" w:color="auto" w:fill="FFFFFF"/>
        </w:rPr>
        <w:t xml:space="preserve">lagging on making progress. Even CMEC concedes that </w:t>
      </w:r>
      <w:r w:rsidR="00AF6545" w:rsidRPr="007E400E">
        <w:rPr>
          <w:rFonts w:asciiTheme="minorHAnsi" w:eastAsia="Times New Roman" w:hAnsiTheme="minorHAnsi" w:cstheme="minorHAnsi"/>
          <w:color w:val="000000"/>
          <w:shd w:val="clear" w:color="auto" w:fill="FFFFFF"/>
        </w:rPr>
        <w:t>while legislative frameworks m</w:t>
      </w:r>
      <w:r w:rsidR="00F4677D" w:rsidRPr="007E400E">
        <w:rPr>
          <w:rFonts w:asciiTheme="minorHAnsi" w:eastAsia="Times New Roman" w:hAnsiTheme="minorHAnsi" w:cstheme="minorHAnsi"/>
          <w:color w:val="000000"/>
          <w:shd w:val="clear" w:color="auto" w:fill="FFFFFF"/>
        </w:rPr>
        <w:t>a</w:t>
      </w:r>
      <w:r w:rsidR="00AF6545" w:rsidRPr="007E400E">
        <w:rPr>
          <w:rFonts w:asciiTheme="minorHAnsi" w:eastAsia="Times New Roman" w:hAnsiTheme="minorHAnsi" w:cstheme="minorHAnsi"/>
          <w:color w:val="000000"/>
          <w:shd w:val="clear" w:color="auto" w:fill="FFFFFF"/>
        </w:rPr>
        <w:t>y refer to equality of access, “</w:t>
      </w:r>
      <w:r w:rsidR="00EF4AF3" w:rsidRPr="007E400E">
        <w:rPr>
          <w:rFonts w:asciiTheme="minorHAnsi" w:eastAsia="Times New Roman" w:hAnsiTheme="minorHAnsi" w:cstheme="minorHAnsi"/>
          <w:i/>
          <w:color w:val="000000"/>
          <w:shd w:val="clear" w:color="auto" w:fill="FFFFFF"/>
        </w:rPr>
        <w:t>in practice there are vulnerable groups in Canadian society whose access to education within the system demands special attention’</w:t>
      </w:r>
      <w:r w:rsidR="00EF4AF3" w:rsidRPr="007E400E">
        <w:rPr>
          <w:rFonts w:asciiTheme="minorHAnsi" w:eastAsia="Times New Roman" w:hAnsiTheme="minorHAnsi" w:cstheme="minorHAnsi"/>
          <w:color w:val="000000"/>
          <w:shd w:val="clear" w:color="auto" w:fill="FFFFFF"/>
        </w:rPr>
        <w:t>’ (Council of Ministers of Education Canada, 201</w:t>
      </w:r>
      <w:r w:rsidR="007363EA" w:rsidRPr="007E400E">
        <w:rPr>
          <w:rFonts w:asciiTheme="minorHAnsi" w:eastAsia="Times New Roman" w:hAnsiTheme="minorHAnsi" w:cstheme="minorHAnsi"/>
          <w:color w:val="000000"/>
          <w:shd w:val="clear" w:color="auto" w:fill="FFFFFF"/>
        </w:rPr>
        <w:t>8</w:t>
      </w:r>
      <w:r w:rsidR="00EF4AF3" w:rsidRPr="007E400E">
        <w:rPr>
          <w:rFonts w:asciiTheme="minorHAnsi" w:eastAsia="Times New Roman" w:hAnsiTheme="minorHAnsi" w:cstheme="minorHAnsi"/>
          <w:color w:val="000000"/>
          <w:shd w:val="clear" w:color="auto" w:fill="FFFFFF"/>
        </w:rPr>
        <w:t>).</w:t>
      </w:r>
    </w:p>
    <w:p w14:paraId="618B212C" w14:textId="77777777" w:rsidR="007E400E" w:rsidRPr="007E400E" w:rsidRDefault="00D35819"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rPr>
        <w:lastRenderedPageBreak/>
        <w:t xml:space="preserve">In 2019, </w:t>
      </w:r>
      <w:r w:rsidR="008B4909" w:rsidRPr="007E400E">
        <w:rPr>
          <w:rFonts w:asciiTheme="minorHAnsi" w:eastAsia="Times New Roman" w:hAnsiTheme="minorHAnsi" w:cstheme="minorHAnsi"/>
        </w:rPr>
        <w:t xml:space="preserve">in a report on Canada’s </w:t>
      </w:r>
      <w:r w:rsidR="00904853" w:rsidRPr="007E400E">
        <w:rPr>
          <w:rFonts w:asciiTheme="minorHAnsi" w:eastAsia="Times New Roman" w:hAnsiTheme="minorHAnsi" w:cstheme="minorHAnsi"/>
        </w:rPr>
        <w:t xml:space="preserve">progress on implementing the </w:t>
      </w:r>
      <w:r w:rsidR="00904853" w:rsidRPr="007E400E">
        <w:rPr>
          <w:rFonts w:asciiTheme="minorHAnsi" w:eastAsia="Times New Roman" w:hAnsiTheme="minorHAnsi" w:cstheme="minorHAnsi"/>
          <w:color w:val="000000"/>
          <w:shd w:val="clear" w:color="auto" w:fill="FFFFFF"/>
        </w:rPr>
        <w:t>Convention on the Rights of Persons with Disabilities</w:t>
      </w:r>
      <w:r w:rsidR="00904853" w:rsidRPr="007E400E">
        <w:rPr>
          <w:rFonts w:asciiTheme="minorHAnsi" w:eastAsia="Times New Roman" w:hAnsiTheme="minorHAnsi" w:cstheme="minorHAnsi"/>
        </w:rPr>
        <w:t xml:space="preserve">, </w:t>
      </w:r>
      <w:r w:rsidRPr="007E400E">
        <w:rPr>
          <w:rFonts w:asciiTheme="minorHAnsi" w:eastAsia="Times New Roman" w:hAnsiTheme="minorHAnsi" w:cstheme="minorHAnsi"/>
        </w:rPr>
        <w:t xml:space="preserve">the Special Rapporteur </w:t>
      </w:r>
      <w:r w:rsidR="008D7A12" w:rsidRPr="007E400E">
        <w:rPr>
          <w:rFonts w:asciiTheme="minorHAnsi" w:eastAsia="Times New Roman" w:hAnsiTheme="minorHAnsi" w:cstheme="minorHAnsi"/>
        </w:rPr>
        <w:t xml:space="preserve">encouraged authorities to establish a mechanism to enhance national coherence </w:t>
      </w:r>
      <w:r w:rsidR="00904853" w:rsidRPr="007E400E">
        <w:rPr>
          <w:rFonts w:asciiTheme="minorHAnsi" w:eastAsia="Times New Roman" w:hAnsiTheme="minorHAnsi" w:cstheme="minorHAnsi"/>
        </w:rPr>
        <w:t>to support its full implementation</w:t>
      </w:r>
      <w:r w:rsidR="008D7A12" w:rsidRPr="007E400E">
        <w:rPr>
          <w:rFonts w:asciiTheme="minorHAnsi" w:eastAsia="Times New Roman" w:hAnsiTheme="minorHAnsi" w:cstheme="minorHAnsi"/>
          <w:color w:val="000000"/>
          <w:shd w:val="clear" w:color="auto" w:fill="FFFFFF"/>
        </w:rPr>
        <w:t xml:space="preserve">. </w:t>
      </w:r>
      <w:r w:rsidR="003106D3" w:rsidRPr="007E400E">
        <w:rPr>
          <w:rFonts w:asciiTheme="minorHAnsi" w:eastAsia="Times New Roman" w:hAnsiTheme="minorHAnsi" w:cstheme="minorHAnsi"/>
          <w:color w:val="000000"/>
          <w:shd w:val="clear" w:color="auto" w:fill="FFFFFF"/>
        </w:rPr>
        <w:t>However</w:t>
      </w:r>
      <w:r w:rsidR="008D7A12" w:rsidRPr="007E400E">
        <w:rPr>
          <w:rFonts w:asciiTheme="minorHAnsi" w:eastAsia="Times New Roman" w:hAnsiTheme="minorHAnsi" w:cstheme="minorHAnsi"/>
          <w:color w:val="000000"/>
          <w:shd w:val="clear" w:color="auto" w:fill="FFFFFF"/>
        </w:rPr>
        <w:t>,</w:t>
      </w:r>
      <w:r w:rsidR="003106D3" w:rsidRPr="007E400E">
        <w:rPr>
          <w:rFonts w:asciiTheme="minorHAnsi" w:eastAsia="Times New Roman" w:hAnsiTheme="minorHAnsi" w:cstheme="minorHAnsi"/>
          <w:color w:val="FF0000"/>
          <w:shd w:val="clear" w:color="auto" w:fill="FFFFFF"/>
        </w:rPr>
        <w:t xml:space="preserve"> </w:t>
      </w:r>
      <w:r w:rsidR="008D7A12" w:rsidRPr="007E400E">
        <w:rPr>
          <w:rFonts w:asciiTheme="minorHAnsi" w:eastAsia="Times New Roman" w:hAnsiTheme="minorHAnsi" w:cstheme="minorHAnsi"/>
          <w:color w:val="000000"/>
          <w:shd w:val="clear" w:color="auto" w:fill="FFFFFF"/>
        </w:rPr>
        <w:t xml:space="preserve">only </w:t>
      </w:r>
      <w:r w:rsidR="001E0C87" w:rsidRPr="007E400E">
        <w:rPr>
          <w:rFonts w:asciiTheme="minorHAnsi" w:eastAsia="Times New Roman" w:hAnsiTheme="minorHAnsi" w:cstheme="minorHAnsi"/>
          <w:color w:val="000000"/>
          <w:shd w:val="clear" w:color="auto" w:fill="FFFFFF"/>
        </w:rPr>
        <w:t>5</w:t>
      </w:r>
      <w:r w:rsidR="00A33EAF" w:rsidRPr="007E400E">
        <w:rPr>
          <w:rFonts w:asciiTheme="minorHAnsi" w:eastAsia="Times New Roman" w:hAnsiTheme="minorHAnsi" w:cstheme="minorHAnsi"/>
          <w:color w:val="000000"/>
          <w:shd w:val="clear" w:color="auto" w:fill="FFFFFF"/>
        </w:rPr>
        <w:t xml:space="preserve"> provinces have enacted disability</w:t>
      </w:r>
      <w:r w:rsidR="003106D3" w:rsidRPr="007E400E">
        <w:rPr>
          <w:rFonts w:asciiTheme="minorHAnsi" w:eastAsia="Times New Roman" w:hAnsiTheme="minorHAnsi" w:cstheme="minorHAnsi"/>
          <w:color w:val="000000"/>
          <w:shd w:val="clear" w:color="auto" w:fill="FFFFFF"/>
        </w:rPr>
        <w:t>-</w:t>
      </w:r>
      <w:r w:rsidR="00A33EAF" w:rsidRPr="007E400E">
        <w:rPr>
          <w:rFonts w:asciiTheme="minorHAnsi" w:eastAsia="Times New Roman" w:hAnsiTheme="minorHAnsi" w:cstheme="minorHAnsi"/>
          <w:color w:val="000000"/>
          <w:shd w:val="clear" w:color="auto" w:fill="FFFFFF"/>
        </w:rPr>
        <w:t xml:space="preserve">specific and </w:t>
      </w:r>
      <w:r w:rsidR="00D667BF" w:rsidRPr="007E400E">
        <w:rPr>
          <w:rFonts w:asciiTheme="minorHAnsi" w:eastAsia="Times New Roman" w:hAnsiTheme="minorHAnsi" w:cstheme="minorHAnsi"/>
          <w:color w:val="000000"/>
          <w:shd w:val="clear" w:color="auto" w:fill="FFFFFF"/>
        </w:rPr>
        <w:t>accessibility</w:t>
      </w:r>
      <w:r w:rsidR="00A33EAF" w:rsidRPr="007E400E">
        <w:rPr>
          <w:rFonts w:asciiTheme="minorHAnsi" w:eastAsia="Times New Roman" w:hAnsiTheme="minorHAnsi" w:cstheme="minorHAnsi"/>
          <w:color w:val="000000"/>
          <w:shd w:val="clear" w:color="auto" w:fill="FFFFFF"/>
        </w:rPr>
        <w:t xml:space="preserve"> </w:t>
      </w:r>
      <w:r w:rsidR="00D667BF" w:rsidRPr="007E400E">
        <w:rPr>
          <w:rFonts w:asciiTheme="minorHAnsi" w:eastAsia="Times New Roman" w:hAnsiTheme="minorHAnsi" w:cstheme="minorHAnsi"/>
          <w:color w:val="000000"/>
          <w:shd w:val="clear" w:color="auto" w:fill="FFFFFF"/>
        </w:rPr>
        <w:t>legislation</w:t>
      </w:r>
      <w:r w:rsidR="003106D3" w:rsidRPr="007E400E">
        <w:rPr>
          <w:rFonts w:asciiTheme="minorHAnsi" w:eastAsia="Times New Roman" w:hAnsiTheme="minorHAnsi" w:cstheme="minorHAnsi"/>
          <w:color w:val="000000"/>
          <w:shd w:val="clear" w:color="auto" w:fill="FFFFFF"/>
        </w:rPr>
        <w:t>, none of which is fully in line with the</w:t>
      </w:r>
      <w:r w:rsidR="00904853" w:rsidRPr="007E400E">
        <w:rPr>
          <w:rFonts w:asciiTheme="minorHAnsi" w:eastAsia="Times New Roman" w:hAnsiTheme="minorHAnsi" w:cstheme="minorHAnsi"/>
          <w:color w:val="000000"/>
          <w:shd w:val="clear" w:color="auto" w:fill="FFFFFF"/>
        </w:rPr>
        <w:t xml:space="preserve"> Convention</w:t>
      </w:r>
      <w:r w:rsidR="001E0C87" w:rsidRPr="007E400E">
        <w:rPr>
          <w:rFonts w:asciiTheme="minorHAnsi" w:eastAsia="Times New Roman" w:hAnsiTheme="minorHAnsi" w:cstheme="minorHAnsi"/>
          <w:color w:val="000000"/>
          <w:shd w:val="clear" w:color="auto" w:fill="FFFFFF"/>
        </w:rPr>
        <w:t xml:space="preserve"> (</w:t>
      </w:r>
      <w:r w:rsidR="00F17EA6" w:rsidRPr="007E400E">
        <w:rPr>
          <w:rFonts w:asciiTheme="minorHAnsi" w:eastAsia="Times New Roman" w:hAnsiTheme="minorHAnsi" w:cstheme="minorHAnsi"/>
          <w:color w:val="000000"/>
          <w:shd w:val="clear" w:color="auto" w:fill="FFFFFF"/>
        </w:rPr>
        <w:t>McKay-</w:t>
      </w:r>
      <w:proofErr w:type="spellStart"/>
      <w:r w:rsidR="00F17EA6" w:rsidRPr="007E400E">
        <w:rPr>
          <w:rFonts w:asciiTheme="minorHAnsi" w:eastAsia="Times New Roman" w:hAnsiTheme="minorHAnsi" w:cstheme="minorHAnsi"/>
          <w:color w:val="000000"/>
          <w:shd w:val="clear" w:color="auto" w:fill="FFFFFF"/>
        </w:rPr>
        <w:t>Panos</w:t>
      </w:r>
      <w:proofErr w:type="spellEnd"/>
      <w:r w:rsidR="00F17EA6" w:rsidRPr="007E400E">
        <w:rPr>
          <w:rFonts w:asciiTheme="minorHAnsi" w:eastAsia="Times New Roman" w:hAnsiTheme="minorHAnsi" w:cstheme="minorHAnsi"/>
          <w:color w:val="000000"/>
          <w:shd w:val="clear" w:color="auto" w:fill="FFFFFF"/>
        </w:rPr>
        <w:t>,</w:t>
      </w:r>
      <w:r w:rsidR="001E0C87" w:rsidRPr="007E400E">
        <w:rPr>
          <w:rFonts w:asciiTheme="minorHAnsi" w:eastAsia="Times New Roman" w:hAnsiTheme="minorHAnsi" w:cstheme="minorHAnsi"/>
          <w:color w:val="000000"/>
          <w:shd w:val="clear" w:color="auto" w:fill="FFFFFF"/>
        </w:rPr>
        <w:t xml:space="preserve"> 2021)</w:t>
      </w:r>
      <w:r w:rsidR="0047193F" w:rsidRPr="007E400E">
        <w:rPr>
          <w:rFonts w:asciiTheme="minorHAnsi" w:eastAsia="Times New Roman" w:hAnsiTheme="minorHAnsi" w:cstheme="minorHAnsi"/>
          <w:color w:val="000000"/>
          <w:shd w:val="clear" w:color="auto" w:fill="FFFFFF"/>
        </w:rPr>
        <w:t>.</w:t>
      </w:r>
      <w:r w:rsidR="007212E1" w:rsidRPr="007E400E">
        <w:rPr>
          <w:rFonts w:asciiTheme="minorHAnsi" w:eastAsia="Times New Roman" w:hAnsiTheme="minorHAnsi" w:cstheme="minorHAnsi"/>
          <w:color w:val="000000"/>
          <w:shd w:val="clear" w:color="auto" w:fill="FFFFFF"/>
        </w:rPr>
        <w:t xml:space="preserve"> </w:t>
      </w:r>
    </w:p>
    <w:p w14:paraId="07A1AD87" w14:textId="77777777" w:rsidR="007E400E" w:rsidRPr="007E400E" w:rsidRDefault="003859E6"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rPr>
        <w:t>In a 2014 report</w:t>
      </w:r>
      <w:r w:rsidR="00B52BC5" w:rsidRPr="007E400E">
        <w:rPr>
          <w:rFonts w:asciiTheme="minorHAnsi" w:eastAsia="Times New Roman" w:hAnsiTheme="minorHAnsi" w:cstheme="minorHAnsi"/>
        </w:rPr>
        <w:t>,</w:t>
      </w:r>
      <w:r w:rsidRPr="007E400E">
        <w:rPr>
          <w:rFonts w:asciiTheme="minorHAnsi" w:eastAsia="Times New Roman" w:hAnsiTheme="minorHAnsi" w:cstheme="minorHAnsi"/>
        </w:rPr>
        <w:t xml:space="preserve"> the Special Rapporteur on Indigenous Rights </w:t>
      </w:r>
      <w:r w:rsidR="00592D18" w:rsidRPr="007E400E">
        <w:rPr>
          <w:rFonts w:asciiTheme="minorHAnsi" w:eastAsia="Times New Roman" w:hAnsiTheme="minorHAnsi" w:cstheme="minorHAnsi"/>
        </w:rPr>
        <w:t>found that “</w:t>
      </w:r>
      <w:r w:rsidR="00592D18" w:rsidRPr="007E400E">
        <w:rPr>
          <w:rFonts w:asciiTheme="minorHAnsi" w:hAnsiTheme="minorHAnsi" w:cstheme="minorHAnsi"/>
          <w:i/>
        </w:rPr>
        <w:t>At every level of education, indigenous people overall continue to lag far behind the general population</w:t>
      </w:r>
      <w:r w:rsidR="00592D18" w:rsidRPr="007E400E">
        <w:rPr>
          <w:rFonts w:asciiTheme="minorHAnsi" w:hAnsiTheme="minorHAnsi" w:cstheme="minorHAnsi"/>
        </w:rPr>
        <w:t>.”</w:t>
      </w:r>
      <w:r w:rsidR="009254E8" w:rsidRPr="007E400E">
        <w:rPr>
          <w:rFonts w:asciiTheme="minorHAnsi" w:hAnsiTheme="minorHAnsi" w:cstheme="minorHAnsi"/>
        </w:rPr>
        <w:t xml:space="preserve"> Despite </w:t>
      </w:r>
      <w:r w:rsidR="00FE32D6" w:rsidRPr="007E400E">
        <w:rPr>
          <w:rFonts w:asciiTheme="minorHAnsi" w:hAnsiTheme="minorHAnsi" w:cstheme="minorHAnsi"/>
        </w:rPr>
        <w:t xml:space="preserve">some policy </w:t>
      </w:r>
      <w:r w:rsidR="009254E8" w:rsidRPr="007E400E">
        <w:rPr>
          <w:rFonts w:asciiTheme="minorHAnsi" w:hAnsiTheme="minorHAnsi" w:cstheme="minorHAnsi"/>
        </w:rPr>
        <w:t>advances</w:t>
      </w:r>
      <w:r w:rsidR="00FE32D6" w:rsidRPr="007E400E">
        <w:rPr>
          <w:rFonts w:asciiTheme="minorHAnsi" w:hAnsiTheme="minorHAnsi" w:cstheme="minorHAnsi"/>
        </w:rPr>
        <w:t xml:space="preserve"> and </w:t>
      </w:r>
      <w:r w:rsidR="009254E8" w:rsidRPr="007E400E">
        <w:rPr>
          <w:rFonts w:asciiTheme="minorHAnsi" w:hAnsiTheme="minorHAnsi" w:cstheme="minorHAnsi"/>
        </w:rPr>
        <w:t xml:space="preserve">increases in funding, </w:t>
      </w:r>
      <w:r w:rsidR="00171BD9" w:rsidRPr="007E400E">
        <w:rPr>
          <w:rFonts w:asciiTheme="minorHAnsi" w:hAnsiTheme="minorHAnsi" w:cstheme="minorHAnsi"/>
        </w:rPr>
        <w:t>the gap</w:t>
      </w:r>
      <w:r w:rsidR="00E707CD" w:rsidRPr="007E400E">
        <w:rPr>
          <w:rFonts w:asciiTheme="minorHAnsi" w:hAnsiTheme="minorHAnsi" w:cstheme="minorHAnsi"/>
        </w:rPr>
        <w:t xml:space="preserve"> in graduation rates between Indigenous, </w:t>
      </w:r>
      <w:proofErr w:type="gramStart"/>
      <w:r w:rsidR="00E707CD" w:rsidRPr="007E400E">
        <w:rPr>
          <w:rFonts w:asciiTheme="minorHAnsi" w:hAnsiTheme="minorHAnsi" w:cstheme="minorHAnsi"/>
        </w:rPr>
        <w:t>and in particular, First</w:t>
      </w:r>
      <w:proofErr w:type="gramEnd"/>
      <w:r w:rsidR="00E707CD" w:rsidRPr="007E400E">
        <w:rPr>
          <w:rFonts w:asciiTheme="minorHAnsi" w:hAnsiTheme="minorHAnsi" w:cstheme="minorHAnsi"/>
        </w:rPr>
        <w:t xml:space="preserve"> Nations students, and non-Indigenous students remains</w:t>
      </w:r>
      <w:r w:rsidR="00E41410" w:rsidRPr="007E400E">
        <w:rPr>
          <w:rFonts w:asciiTheme="minorHAnsi" w:hAnsiTheme="minorHAnsi" w:cstheme="minorHAnsi"/>
        </w:rPr>
        <w:t xml:space="preserve"> very high</w:t>
      </w:r>
      <w:r w:rsidR="008B23FA" w:rsidRPr="007E400E">
        <w:rPr>
          <w:rFonts w:asciiTheme="minorHAnsi" w:hAnsiTheme="minorHAnsi" w:cstheme="minorHAnsi"/>
        </w:rPr>
        <w:t xml:space="preserve">. </w:t>
      </w:r>
      <w:r w:rsidR="00F036F4" w:rsidRPr="007E400E">
        <w:rPr>
          <w:rFonts w:asciiTheme="minorHAnsi" w:hAnsiTheme="minorHAnsi" w:cstheme="minorHAnsi"/>
        </w:rPr>
        <w:t>It is estimated that 44% of First Nations on-reserve between the ages of 18-24 have completed high school in comparison to 88% of other Canadians</w:t>
      </w:r>
      <w:r w:rsidR="0090014B" w:rsidRPr="007E400E">
        <w:rPr>
          <w:rFonts w:asciiTheme="minorHAnsi" w:hAnsiTheme="minorHAnsi" w:cstheme="minorHAnsi"/>
        </w:rPr>
        <w:t xml:space="preserve"> (Government of Canada, 2018). </w:t>
      </w:r>
    </w:p>
    <w:p w14:paraId="55D14A61" w14:textId="77777777" w:rsidR="007E400E" w:rsidRPr="007E400E" w:rsidRDefault="000C4B9F"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shd w:val="clear" w:color="auto" w:fill="FFFFFF"/>
        </w:rPr>
        <w:t>In addition, a recent report from the UN on Canada’s progress on implementing the Convention on the Rights of the Child pointed to a lac</w:t>
      </w:r>
      <w:r w:rsidRPr="007E400E">
        <w:rPr>
          <w:rFonts w:asciiTheme="minorHAnsi" w:hAnsiTheme="minorHAnsi" w:cstheme="minorHAnsi"/>
          <w:shd w:val="clear" w:color="auto" w:fill="FFFFFF"/>
        </w:rPr>
        <w:t xml:space="preserve">k of progress on overcoming disparities for children living in marginalized and disadvantaged situations, such as youth in care, </w:t>
      </w:r>
      <w:r w:rsidR="000766BC" w:rsidRPr="007E400E">
        <w:rPr>
          <w:rFonts w:asciiTheme="minorHAnsi" w:hAnsiTheme="minorHAnsi" w:cstheme="minorHAnsi"/>
          <w:shd w:val="clear" w:color="auto" w:fill="FFFFFF"/>
        </w:rPr>
        <w:t xml:space="preserve">children with disabilities, migrant </w:t>
      </w:r>
      <w:r w:rsidR="00461383" w:rsidRPr="007E400E">
        <w:rPr>
          <w:rFonts w:asciiTheme="minorHAnsi" w:hAnsiTheme="minorHAnsi" w:cstheme="minorHAnsi"/>
          <w:shd w:val="clear" w:color="auto" w:fill="FFFFFF"/>
        </w:rPr>
        <w:t>children,</w:t>
      </w:r>
      <w:r w:rsidR="000766BC" w:rsidRPr="007E400E">
        <w:rPr>
          <w:rFonts w:asciiTheme="minorHAnsi" w:hAnsiTheme="minorHAnsi" w:cstheme="minorHAnsi"/>
          <w:shd w:val="clear" w:color="auto" w:fill="FFFFFF"/>
        </w:rPr>
        <w:t xml:space="preserve"> </w:t>
      </w:r>
      <w:r w:rsidRPr="007E400E">
        <w:rPr>
          <w:rFonts w:asciiTheme="minorHAnsi" w:hAnsiTheme="minorHAnsi" w:cstheme="minorHAnsi"/>
          <w:shd w:val="clear" w:color="auto" w:fill="FFFFFF"/>
        </w:rPr>
        <w:t>as well as children belonging to Black, Indigenous, and racialized groups</w:t>
      </w:r>
      <w:r w:rsidR="00461383" w:rsidRPr="007E400E">
        <w:rPr>
          <w:rFonts w:asciiTheme="minorHAnsi" w:hAnsiTheme="minorHAnsi" w:cstheme="minorHAnsi"/>
          <w:shd w:val="clear" w:color="auto" w:fill="FFFFFF"/>
        </w:rPr>
        <w:t>.</w:t>
      </w:r>
    </w:p>
    <w:p w14:paraId="38F75D28" w14:textId="77777777" w:rsidR="007E400E" w:rsidRDefault="00EF4AF3" w:rsidP="007E400E">
      <w:pPr>
        <w:pStyle w:val="ListParagraph"/>
        <w:numPr>
          <w:ilvl w:val="0"/>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b/>
          <w:color w:val="000000"/>
          <w:shd w:val="clear" w:color="auto" w:fill="FFFFFF"/>
        </w:rPr>
        <w:t>In your view, what are the main challenges in your country in implementing the right to education?</w:t>
      </w:r>
    </w:p>
    <w:p w14:paraId="2C338E25" w14:textId="77777777" w:rsidR="007E400E"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color w:val="000000"/>
          <w:shd w:val="clear" w:color="auto" w:fill="FFFFFF"/>
        </w:rPr>
        <w:t>In Canada, everyone has a right to education, but that right is currently neither adequately defined, nor equitably accessible. Furthermore, unlike most countries, Canada does not have a national department of education. Control over education rests with the provinces, territories, and Canada’s First Nations.</w:t>
      </w:r>
    </w:p>
    <w:p w14:paraId="753B7201" w14:textId="77777777" w:rsidR="007E400E"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color w:val="000000"/>
          <w:shd w:val="clear" w:color="auto" w:fill="FFFFFF"/>
        </w:rPr>
        <w:t>Canada is recognized as home to some of the best publicly funded education systems in the world, but persistent gaps and barriers mean that not every child or student has equitable access to the quality education that will provide them the chance for long-term success in school and life. Defining the right to a quality education would ensure that every child and young person has access to an education that prepares them with the wide range of skills and competencies they need to become capable human beings with an equitable chance for long-term success and the capacity to participate in democratic society.</w:t>
      </w:r>
    </w:p>
    <w:p w14:paraId="5B1EC954" w14:textId="77777777" w:rsidR="007E400E"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color w:val="000000"/>
          <w:shd w:val="clear" w:color="auto" w:fill="FFFFFF"/>
        </w:rPr>
        <w:t>Without a pan-Canadian monitoring framework to measure education and child well-being outcomes, including comprehensive data collection by age, sex, disability, race, ethnicity, national origin, geographical location, and socioeconomic background, it will be impossible to address disparities in access across different areas, or even track targeted measures to address systemic discrimination that affect child well-being.</w:t>
      </w:r>
    </w:p>
    <w:p w14:paraId="7936FFF7" w14:textId="77777777" w:rsidR="007E400E" w:rsidRDefault="00EF4AF3" w:rsidP="007E400E">
      <w:pPr>
        <w:pStyle w:val="ListParagraph"/>
        <w:numPr>
          <w:ilvl w:val="0"/>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b/>
          <w:color w:val="000000"/>
          <w:shd w:val="clear" w:color="auto" w:fill="FFFFFF"/>
        </w:rPr>
        <w:t>What are the crucial issues to address, nationally as well as internationally, to ensure the realization of the right to education?</w:t>
      </w:r>
    </w:p>
    <w:p w14:paraId="078D1362" w14:textId="77777777" w:rsidR="007E400E"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shd w:val="clear" w:color="auto" w:fill="FFFFFF"/>
        </w:rPr>
        <w:t>Canada has been called one of the best places in the world to live, but when it comes to the well-being of children and youth, it is trailing many other countries</w:t>
      </w:r>
      <w:r w:rsidR="008D7DAE" w:rsidRPr="007E400E">
        <w:rPr>
          <w:rFonts w:asciiTheme="minorHAnsi" w:eastAsia="Times New Roman" w:hAnsiTheme="minorHAnsi" w:cstheme="minorHAnsi"/>
          <w:shd w:val="clear" w:color="auto" w:fill="FFFFFF"/>
        </w:rPr>
        <w:t xml:space="preserve"> (CBC News, 20</w:t>
      </w:r>
      <w:r w:rsidR="00672E9C" w:rsidRPr="007E400E">
        <w:rPr>
          <w:rFonts w:asciiTheme="minorHAnsi" w:eastAsia="Times New Roman" w:hAnsiTheme="minorHAnsi" w:cstheme="minorHAnsi"/>
          <w:shd w:val="clear" w:color="auto" w:fill="FFFFFF"/>
        </w:rPr>
        <w:t>15)</w:t>
      </w:r>
      <w:r w:rsidRPr="007E400E">
        <w:rPr>
          <w:rFonts w:asciiTheme="minorHAnsi" w:eastAsia="Times New Roman" w:hAnsiTheme="minorHAnsi" w:cstheme="minorHAnsi"/>
          <w:shd w:val="clear" w:color="auto" w:fill="FFFFFF"/>
        </w:rPr>
        <w:t xml:space="preserve">. </w:t>
      </w:r>
      <w:r w:rsidR="003878F8" w:rsidRPr="007E400E">
        <w:rPr>
          <w:rFonts w:asciiTheme="minorHAnsi" w:eastAsia="Times New Roman" w:hAnsiTheme="minorHAnsi" w:cstheme="minorHAnsi"/>
          <w:shd w:val="clear" w:color="auto" w:fill="FFFFFF"/>
        </w:rPr>
        <w:t>I</w:t>
      </w:r>
      <w:r w:rsidRPr="007E400E">
        <w:rPr>
          <w:rFonts w:asciiTheme="minorHAnsi" w:eastAsia="Times New Roman" w:hAnsiTheme="minorHAnsi" w:cstheme="minorHAnsi"/>
          <w:shd w:val="clear" w:color="auto" w:fill="FFFFFF"/>
        </w:rPr>
        <w:t xml:space="preserve">n UNICEF’s latest review of child well-being ranked Canada </w:t>
      </w:r>
      <w:r w:rsidRPr="007E400E">
        <w:rPr>
          <w:rFonts w:asciiTheme="minorHAnsi" w:eastAsia="Times New Roman" w:hAnsiTheme="minorHAnsi" w:cstheme="minorHAnsi"/>
          <w:color w:val="000000"/>
          <w:shd w:val="clear" w:color="auto" w:fill="FFFFFF"/>
        </w:rPr>
        <w:t>30</w:t>
      </w:r>
      <w:r w:rsidR="003878F8" w:rsidRPr="007E400E">
        <w:rPr>
          <w:rFonts w:asciiTheme="minorHAnsi" w:eastAsia="Times New Roman" w:hAnsiTheme="minorHAnsi" w:cstheme="minorHAnsi"/>
          <w:color w:val="000000"/>
          <w:shd w:val="clear" w:color="auto" w:fill="FFFFFF"/>
          <w:vertAlign w:val="superscript"/>
        </w:rPr>
        <w:t>th</w:t>
      </w:r>
      <w:r w:rsidRPr="007E400E">
        <w:rPr>
          <w:rFonts w:asciiTheme="minorHAnsi" w:eastAsia="Times New Roman" w:hAnsiTheme="minorHAnsi" w:cstheme="minorHAnsi"/>
          <w:color w:val="000000"/>
          <w:shd w:val="clear" w:color="auto" w:fill="FFFFFF"/>
        </w:rPr>
        <w:t xml:space="preserve"> among 38 of the world’s richest countries</w:t>
      </w:r>
      <w:r w:rsidR="00C87115" w:rsidRPr="007E400E">
        <w:rPr>
          <w:rFonts w:asciiTheme="minorHAnsi" w:eastAsia="Times New Roman" w:hAnsiTheme="minorHAnsi" w:cstheme="minorHAnsi"/>
          <w:color w:val="000000"/>
          <w:shd w:val="clear" w:color="auto" w:fill="FFFFFF"/>
        </w:rPr>
        <w:t xml:space="preserve"> (UNICEF Canada, 202</w:t>
      </w:r>
      <w:r w:rsidR="007F3AB7" w:rsidRPr="007E400E">
        <w:rPr>
          <w:rFonts w:asciiTheme="minorHAnsi" w:eastAsia="Times New Roman" w:hAnsiTheme="minorHAnsi" w:cstheme="minorHAnsi"/>
          <w:color w:val="000000"/>
          <w:shd w:val="clear" w:color="auto" w:fill="FFFFFF"/>
        </w:rPr>
        <w:t>0)</w:t>
      </w:r>
      <w:r w:rsidRPr="007E400E">
        <w:rPr>
          <w:rFonts w:asciiTheme="minorHAnsi" w:eastAsia="Times New Roman" w:hAnsiTheme="minorHAnsi" w:cstheme="minorHAnsi"/>
          <w:color w:val="000000"/>
          <w:shd w:val="clear" w:color="auto" w:fill="FFFFFF"/>
        </w:rPr>
        <w:t xml:space="preserve">. While Canada recognizes education as a core human right, there is no mechanism in place at the federal or provincial/territorial level to determine how the right to education is being upheld across the country. Canada </w:t>
      </w:r>
      <w:r w:rsidRPr="007E400E">
        <w:rPr>
          <w:rFonts w:asciiTheme="minorHAnsi" w:eastAsia="Times New Roman" w:hAnsiTheme="minorHAnsi" w:cstheme="minorHAnsi"/>
          <w:color w:val="000000"/>
          <w:shd w:val="clear" w:color="auto" w:fill="FFFFFF"/>
        </w:rPr>
        <w:lastRenderedPageBreak/>
        <w:t xml:space="preserve">has participated in a national voluntary review of its progress on the UN Sustainable Development Goals, specifically the goal of quality education, but the report and statistical annex do not </w:t>
      </w:r>
      <w:r w:rsidR="005E2750" w:rsidRPr="007E400E">
        <w:rPr>
          <w:rFonts w:asciiTheme="minorHAnsi" w:eastAsia="Times New Roman" w:hAnsiTheme="minorHAnsi" w:cstheme="minorHAnsi"/>
          <w:color w:val="000000"/>
          <w:shd w:val="clear" w:color="auto" w:fill="FFFFFF"/>
        </w:rPr>
        <w:t xml:space="preserve">identify </w:t>
      </w:r>
      <w:r w:rsidRPr="007E400E">
        <w:rPr>
          <w:rFonts w:asciiTheme="minorHAnsi" w:eastAsia="Times New Roman" w:hAnsiTheme="minorHAnsi" w:cstheme="minorHAnsi"/>
          <w:color w:val="000000"/>
          <w:shd w:val="clear" w:color="auto" w:fill="FFFFFF"/>
        </w:rPr>
        <w:t>progress toward the specific targets that are essential to ensuring this goal is met in its entirety. </w:t>
      </w:r>
    </w:p>
    <w:p w14:paraId="0CE77A01" w14:textId="77777777" w:rsidR="007E400E"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color w:val="000000"/>
          <w:shd w:val="clear" w:color="auto" w:fill="FFFFFF"/>
        </w:rPr>
        <w:t xml:space="preserve">For Canada to ensure that all children and students are adequately prepared for the future, we need a Canadian Right to Education Framework to capture the extent to which learners are having their right to a quality education fulfilled. A Canadian Right to Education Framework </w:t>
      </w:r>
      <w:r w:rsidR="001F5DE9" w:rsidRPr="007E400E">
        <w:rPr>
          <w:rFonts w:asciiTheme="minorHAnsi" w:eastAsia="Times New Roman" w:hAnsiTheme="minorHAnsi" w:cstheme="minorHAnsi"/>
          <w:color w:val="000000"/>
          <w:shd w:val="clear" w:color="auto" w:fill="FFFFFF"/>
        </w:rPr>
        <w:t xml:space="preserve">would </w:t>
      </w:r>
      <w:r w:rsidR="00F8290A" w:rsidRPr="007E400E">
        <w:rPr>
          <w:rFonts w:asciiTheme="minorHAnsi" w:eastAsia="Times New Roman" w:hAnsiTheme="minorHAnsi" w:cstheme="minorHAnsi"/>
          <w:color w:val="000000"/>
          <w:shd w:val="clear" w:color="auto" w:fill="FFFFFF"/>
        </w:rPr>
        <w:t>allow</w:t>
      </w:r>
      <w:r w:rsidR="001F5DE9" w:rsidRPr="007E400E">
        <w:rPr>
          <w:rFonts w:asciiTheme="minorHAnsi" w:eastAsia="Times New Roman" w:hAnsiTheme="minorHAnsi" w:cstheme="minorHAnsi"/>
          <w:color w:val="000000"/>
          <w:shd w:val="clear" w:color="auto" w:fill="FFFFFF"/>
        </w:rPr>
        <w:t xml:space="preserve"> </w:t>
      </w:r>
      <w:r w:rsidR="00105ED9" w:rsidRPr="007E400E">
        <w:rPr>
          <w:rFonts w:asciiTheme="minorHAnsi" w:eastAsia="Times New Roman" w:hAnsiTheme="minorHAnsi" w:cstheme="minorHAnsi"/>
          <w:color w:val="000000"/>
          <w:shd w:val="clear" w:color="auto" w:fill="FFFFFF"/>
        </w:rPr>
        <w:t>provinces and territories along with the federal government</w:t>
      </w:r>
      <w:r w:rsidRPr="007E400E">
        <w:rPr>
          <w:rFonts w:asciiTheme="minorHAnsi" w:eastAsia="Times New Roman" w:hAnsiTheme="minorHAnsi" w:cstheme="minorHAnsi"/>
          <w:color w:val="000000"/>
          <w:shd w:val="clear" w:color="auto" w:fill="FFFFFF"/>
        </w:rPr>
        <w:t xml:space="preserve"> </w:t>
      </w:r>
      <w:r w:rsidR="00F8290A" w:rsidRPr="007E400E">
        <w:rPr>
          <w:rFonts w:asciiTheme="minorHAnsi" w:eastAsia="Times New Roman" w:hAnsiTheme="minorHAnsi" w:cstheme="minorHAnsi"/>
          <w:color w:val="000000"/>
          <w:shd w:val="clear" w:color="auto" w:fill="FFFFFF"/>
        </w:rPr>
        <w:t xml:space="preserve">to report on progress toward </w:t>
      </w:r>
      <w:r w:rsidRPr="007E400E">
        <w:rPr>
          <w:rFonts w:asciiTheme="minorHAnsi" w:eastAsia="Times New Roman" w:hAnsiTheme="minorHAnsi" w:cstheme="minorHAnsi"/>
          <w:color w:val="000000"/>
          <w:shd w:val="clear" w:color="auto" w:fill="FFFFFF"/>
        </w:rPr>
        <w:t xml:space="preserve">the success of every student – no matter their geographical location, socio-economic status, ability, sexuality, gender, or race. The goal of Right to Education Framework </w:t>
      </w:r>
      <w:r w:rsidR="00F8290A" w:rsidRPr="007E400E">
        <w:rPr>
          <w:rFonts w:asciiTheme="minorHAnsi" w:eastAsia="Times New Roman" w:hAnsiTheme="minorHAnsi" w:cstheme="minorHAnsi"/>
          <w:color w:val="000000"/>
          <w:shd w:val="clear" w:color="auto" w:fill="FFFFFF"/>
        </w:rPr>
        <w:t xml:space="preserve">developed by People for Education </w:t>
      </w:r>
      <w:r w:rsidRPr="007E400E">
        <w:rPr>
          <w:rFonts w:asciiTheme="minorHAnsi" w:eastAsia="Times New Roman" w:hAnsiTheme="minorHAnsi" w:cstheme="minorHAnsi"/>
          <w:color w:val="000000"/>
          <w:shd w:val="clear" w:color="auto" w:fill="FFFFFF"/>
        </w:rPr>
        <w:t xml:space="preserve">is to provide a mechanism to help ensure that all of Canada’s students are adequately prepared to participate in work, life, and society. </w:t>
      </w:r>
    </w:p>
    <w:p w14:paraId="122E9559" w14:textId="77777777" w:rsidR="007E400E" w:rsidRPr="007E400E" w:rsidRDefault="000D18FA"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color w:val="000000"/>
          <w:shd w:val="clear" w:color="auto" w:fill="FFFFFF"/>
        </w:rPr>
        <w:t>At the same time,</w:t>
      </w:r>
      <w:r w:rsidR="00EF4AF3" w:rsidRPr="007E400E">
        <w:rPr>
          <w:rFonts w:asciiTheme="minorHAnsi" w:eastAsia="Times New Roman" w:hAnsiTheme="minorHAnsi" w:cstheme="minorHAnsi"/>
          <w:color w:val="000000"/>
          <w:shd w:val="clear" w:color="auto" w:fill="FFFFFF"/>
        </w:rPr>
        <w:t xml:space="preserve"> it is critical to distinguish Indigenous rights from a universalizing human rights framework. </w:t>
      </w:r>
      <w:r w:rsidRPr="007E400E">
        <w:rPr>
          <w:rFonts w:asciiTheme="minorHAnsi" w:eastAsia="Times New Roman" w:hAnsiTheme="minorHAnsi" w:cstheme="minorHAnsi"/>
          <w:color w:val="000000"/>
          <w:shd w:val="clear" w:color="auto" w:fill="FFFFFF"/>
        </w:rPr>
        <w:t>The People for Education</w:t>
      </w:r>
      <w:r w:rsidR="00EF4AF3" w:rsidRPr="007E400E">
        <w:rPr>
          <w:rFonts w:asciiTheme="minorHAnsi" w:eastAsia="Times New Roman" w:hAnsiTheme="minorHAnsi" w:cstheme="minorHAnsi"/>
          <w:color w:val="000000"/>
          <w:shd w:val="clear" w:color="auto" w:fill="FFFFFF"/>
        </w:rPr>
        <w:t xml:space="preserve"> Right to Education Framework recognizes existing standards for Indigenous education developed by Indigenous-led organizations such as the World Indigenous Nations Higher Education Consortium (WINHEC), which has developed standards and benchmarks for both K–12 and post-secondary Indigenous educational institutions. The Framework is not intended to replace or encompass Indigenous peoples’ rights in connection to education nor does it address the right of First Nations to control of First Nations education. The greatest injustice</w:t>
      </w:r>
      <w:r w:rsidR="00ED3EA7" w:rsidRPr="007E400E">
        <w:rPr>
          <w:rFonts w:asciiTheme="minorHAnsi" w:eastAsia="Times New Roman" w:hAnsiTheme="minorHAnsi" w:cstheme="minorHAnsi"/>
          <w:color w:val="000000"/>
          <w:shd w:val="clear" w:color="auto" w:fill="FFFFFF"/>
        </w:rPr>
        <w:t>s</w:t>
      </w:r>
      <w:r w:rsidR="00EF4AF3" w:rsidRPr="007E400E">
        <w:rPr>
          <w:rFonts w:asciiTheme="minorHAnsi" w:eastAsia="Times New Roman" w:hAnsiTheme="minorHAnsi" w:cstheme="minorHAnsi"/>
          <w:color w:val="000000"/>
          <w:shd w:val="clear" w:color="auto" w:fill="FFFFFF"/>
        </w:rPr>
        <w:t xml:space="preserve"> and barrier</w:t>
      </w:r>
      <w:r w:rsidR="00ED3EA7" w:rsidRPr="007E400E">
        <w:rPr>
          <w:rFonts w:asciiTheme="minorHAnsi" w:eastAsia="Times New Roman" w:hAnsiTheme="minorHAnsi" w:cstheme="minorHAnsi"/>
          <w:color w:val="000000"/>
          <w:shd w:val="clear" w:color="auto" w:fill="FFFFFF"/>
        </w:rPr>
        <w:t>s</w:t>
      </w:r>
      <w:r w:rsidR="00EF4AF3" w:rsidRPr="007E400E">
        <w:rPr>
          <w:rFonts w:asciiTheme="minorHAnsi" w:eastAsia="Times New Roman" w:hAnsiTheme="minorHAnsi" w:cstheme="minorHAnsi"/>
          <w:color w:val="000000"/>
          <w:shd w:val="clear" w:color="auto" w:fill="FFFFFF"/>
        </w:rPr>
        <w:t xml:space="preserve"> to Indigenous education rights continue to be the erasure and invisibility of Indigenous knowledge systems</w:t>
      </w:r>
      <w:r w:rsidR="00366B1D" w:rsidRPr="007E400E">
        <w:rPr>
          <w:rFonts w:asciiTheme="minorHAnsi" w:eastAsia="Times New Roman" w:hAnsiTheme="minorHAnsi" w:cstheme="minorHAnsi"/>
          <w:color w:val="000000"/>
          <w:shd w:val="clear" w:color="auto" w:fill="FFFFFF"/>
        </w:rPr>
        <w:t>; the long-standing impact of residential schools</w:t>
      </w:r>
      <w:r w:rsidR="00ED3EA7" w:rsidRPr="007E400E">
        <w:rPr>
          <w:rFonts w:asciiTheme="minorHAnsi" w:eastAsia="Times New Roman" w:hAnsiTheme="minorHAnsi" w:cstheme="minorHAnsi"/>
          <w:color w:val="000000"/>
          <w:shd w:val="clear" w:color="auto" w:fill="FFFFFF"/>
        </w:rPr>
        <w:t>;</w:t>
      </w:r>
      <w:r w:rsidR="00366B1D" w:rsidRPr="007E400E">
        <w:rPr>
          <w:rFonts w:asciiTheme="minorHAnsi" w:eastAsia="Times New Roman" w:hAnsiTheme="minorHAnsi" w:cstheme="minorHAnsi"/>
          <w:color w:val="000000"/>
          <w:shd w:val="clear" w:color="auto" w:fill="FFFFFF"/>
        </w:rPr>
        <w:t xml:space="preserve"> </w:t>
      </w:r>
      <w:r w:rsidR="00773ED6" w:rsidRPr="007E400E">
        <w:rPr>
          <w:rFonts w:asciiTheme="minorHAnsi" w:eastAsia="Times New Roman" w:hAnsiTheme="minorHAnsi" w:cstheme="minorHAnsi"/>
          <w:color w:val="000000"/>
          <w:shd w:val="clear" w:color="auto" w:fill="FFFFFF"/>
        </w:rPr>
        <w:t>colonization</w:t>
      </w:r>
      <w:r w:rsidR="00771E4F" w:rsidRPr="007E400E">
        <w:rPr>
          <w:rFonts w:asciiTheme="minorHAnsi" w:eastAsia="Times New Roman" w:hAnsiTheme="minorHAnsi" w:cstheme="minorHAnsi"/>
          <w:color w:val="000000"/>
          <w:shd w:val="clear" w:color="auto" w:fill="FFFFFF"/>
        </w:rPr>
        <w:t>;</w:t>
      </w:r>
      <w:r w:rsidR="00366B1D" w:rsidRPr="007E400E">
        <w:rPr>
          <w:rFonts w:asciiTheme="minorHAnsi" w:eastAsia="Times New Roman" w:hAnsiTheme="minorHAnsi" w:cstheme="minorHAnsi"/>
          <w:color w:val="000000"/>
          <w:shd w:val="clear" w:color="auto" w:fill="FFFFFF"/>
        </w:rPr>
        <w:t xml:space="preserve"> </w:t>
      </w:r>
      <w:r w:rsidR="00ED3EA7" w:rsidRPr="007E400E">
        <w:rPr>
          <w:rFonts w:asciiTheme="minorHAnsi" w:eastAsia="Times New Roman" w:hAnsiTheme="minorHAnsi" w:cstheme="minorHAnsi"/>
          <w:color w:val="000000"/>
          <w:shd w:val="clear" w:color="auto" w:fill="FFFFFF"/>
        </w:rPr>
        <w:t xml:space="preserve">and </w:t>
      </w:r>
      <w:r w:rsidR="00366B1D" w:rsidRPr="007E400E">
        <w:rPr>
          <w:rFonts w:asciiTheme="minorHAnsi" w:eastAsia="Times New Roman" w:hAnsiTheme="minorHAnsi" w:cstheme="minorHAnsi"/>
          <w:color w:val="000000"/>
          <w:shd w:val="clear" w:color="auto" w:fill="FFFFFF"/>
        </w:rPr>
        <w:t xml:space="preserve">the loss of language </w:t>
      </w:r>
      <w:r w:rsidR="00EF4AF3" w:rsidRPr="007E400E">
        <w:rPr>
          <w:rFonts w:asciiTheme="minorHAnsi" w:eastAsia="Times New Roman" w:hAnsiTheme="minorHAnsi" w:cstheme="minorHAnsi"/>
          <w:color w:val="000000"/>
          <w:shd w:val="clear" w:color="auto" w:fill="FFFFFF"/>
        </w:rPr>
        <w:t>(Chiefs Assembly on Education, 2012).</w:t>
      </w:r>
    </w:p>
    <w:p w14:paraId="2CFAD9AE" w14:textId="42B418F7" w:rsidR="00EF4AF3" w:rsidRPr="007E400E" w:rsidRDefault="00EF4AF3" w:rsidP="007E400E">
      <w:pPr>
        <w:pStyle w:val="ListParagraph"/>
        <w:numPr>
          <w:ilvl w:val="1"/>
          <w:numId w:val="2"/>
        </w:numPr>
        <w:shd w:val="clear" w:color="auto" w:fill="FFFFFF"/>
        <w:spacing w:after="120"/>
        <w:ind w:right="144"/>
        <w:rPr>
          <w:rFonts w:asciiTheme="minorHAnsi" w:eastAsia="Times New Roman" w:hAnsiTheme="minorHAnsi" w:cstheme="minorHAnsi"/>
          <w:b/>
          <w:color w:val="000000"/>
          <w:shd w:val="clear" w:color="auto" w:fill="FFFFFF"/>
        </w:rPr>
      </w:pPr>
      <w:r w:rsidRPr="007E400E">
        <w:rPr>
          <w:rFonts w:asciiTheme="minorHAnsi" w:eastAsia="Times New Roman" w:hAnsiTheme="minorHAnsi" w:cstheme="minorHAnsi"/>
          <w:color w:val="000000"/>
          <w:shd w:val="clear" w:color="auto" w:fill="FFFFFF"/>
        </w:rPr>
        <w:t>On an international level, there are more than 120 million children and adolescents</w:t>
      </w:r>
      <w:r w:rsidRPr="007E400E" w:rsidDel="003761AC">
        <w:rPr>
          <w:rFonts w:asciiTheme="minorHAnsi" w:eastAsia="Times New Roman" w:hAnsiTheme="minorHAnsi" w:cstheme="minorHAnsi"/>
          <w:color w:val="000000"/>
          <w:shd w:val="clear" w:color="auto" w:fill="FFFFFF"/>
        </w:rPr>
        <w:t xml:space="preserve"> </w:t>
      </w:r>
      <w:r w:rsidR="003761AC" w:rsidRPr="007E400E">
        <w:rPr>
          <w:rFonts w:asciiTheme="minorHAnsi" w:eastAsia="Times New Roman" w:hAnsiTheme="minorHAnsi" w:cstheme="minorHAnsi"/>
          <w:color w:val="000000"/>
          <w:shd w:val="clear" w:color="auto" w:fill="FFFFFF"/>
        </w:rPr>
        <w:t>who</w:t>
      </w:r>
      <w:r w:rsidRPr="007E400E">
        <w:rPr>
          <w:rFonts w:asciiTheme="minorHAnsi" w:eastAsia="Times New Roman" w:hAnsiTheme="minorHAnsi" w:cstheme="minorHAnsi"/>
          <w:color w:val="000000"/>
          <w:shd w:val="clear" w:color="auto" w:fill="FFFFFF"/>
        </w:rPr>
        <w:t xml:space="preserve"> are not in the classroom (Human Rights Watch, 2016). Despite national and international efforts to make education accessible to children, there are millions “</w:t>
      </w:r>
      <w:r w:rsidRPr="007E400E">
        <w:rPr>
          <w:rFonts w:asciiTheme="minorHAnsi" w:eastAsia="Times New Roman" w:hAnsiTheme="minorHAnsi" w:cstheme="minorHAnsi"/>
          <w:i/>
          <w:color w:val="000000"/>
          <w:shd w:val="clear" w:color="auto" w:fill="FFFFFF"/>
        </w:rPr>
        <w:t>left behind</w:t>
      </w:r>
      <w:r w:rsidRPr="007E400E">
        <w:rPr>
          <w:rFonts w:asciiTheme="minorHAnsi" w:eastAsia="Times New Roman" w:hAnsiTheme="minorHAnsi" w:cstheme="minorHAnsi"/>
          <w:color w:val="000000"/>
          <w:shd w:val="clear" w:color="auto" w:fill="FFFFFF"/>
        </w:rPr>
        <w:t>”. Rights groups call this an “</w:t>
      </w:r>
      <w:r w:rsidRPr="007E400E">
        <w:rPr>
          <w:rFonts w:asciiTheme="minorHAnsi" w:eastAsia="Times New Roman" w:hAnsiTheme="minorHAnsi" w:cstheme="minorHAnsi"/>
          <w:i/>
          <w:color w:val="000000"/>
          <w:shd w:val="clear" w:color="auto" w:fill="FFFFFF"/>
        </w:rPr>
        <w:t>education deficit</w:t>
      </w:r>
      <w:r w:rsidRPr="007E400E">
        <w:rPr>
          <w:rFonts w:asciiTheme="minorHAnsi" w:eastAsia="Times New Roman" w:hAnsiTheme="minorHAnsi" w:cstheme="minorHAnsi"/>
          <w:color w:val="000000"/>
          <w:shd w:val="clear" w:color="auto" w:fill="FFFFFF"/>
        </w:rPr>
        <w:t>” in which there is a disparity between the educational reality that children experience and governments’ commitment to human rights declarations (Human Rights Watch, 2016). There are numerous avenues in which the right to education can be materialized on a global scale. According to UNESCO, we must take three steps to enforce the right to education: legal action, monitoring the implementation of norms and standards, and supporting countries in developing educational and policy frameworks. Incorporating these steps would further advance the cause of the right to education. (Human Rights Watch, 2016). </w:t>
      </w:r>
    </w:p>
    <w:p w14:paraId="78DBEE5B" w14:textId="77777777" w:rsidR="008762DB" w:rsidRDefault="008762DB" w:rsidP="00A003B6">
      <w:pPr>
        <w:spacing w:after="120"/>
        <w:ind w:left="144" w:right="144"/>
        <w:rPr>
          <w:rFonts w:asciiTheme="minorHAnsi" w:hAnsiTheme="minorHAnsi" w:cstheme="minorHAnsi"/>
          <w:sz w:val="22"/>
          <w:szCs w:val="22"/>
        </w:rPr>
      </w:pPr>
    </w:p>
    <w:p w14:paraId="342F2AA6" w14:textId="77777777" w:rsidR="003D3324" w:rsidRDefault="003D3324" w:rsidP="00A003B6">
      <w:pPr>
        <w:spacing w:after="120"/>
        <w:ind w:left="144" w:right="144"/>
        <w:rPr>
          <w:rFonts w:asciiTheme="minorHAnsi" w:hAnsiTheme="minorHAnsi" w:cstheme="minorHAnsi"/>
          <w:sz w:val="22"/>
          <w:szCs w:val="22"/>
        </w:rPr>
      </w:pPr>
    </w:p>
    <w:p w14:paraId="22E6B855" w14:textId="22D2F611" w:rsidR="0065124B" w:rsidRPr="00A003B6" w:rsidRDefault="008762DB" w:rsidP="00A003B6">
      <w:pPr>
        <w:spacing w:after="120"/>
        <w:ind w:left="144" w:right="144"/>
        <w:rPr>
          <w:rFonts w:asciiTheme="minorHAnsi" w:hAnsiTheme="minorHAnsi" w:cstheme="minorHAnsi"/>
          <w:sz w:val="22"/>
          <w:szCs w:val="22"/>
        </w:rPr>
      </w:pPr>
      <w:r>
        <w:rPr>
          <w:rFonts w:asciiTheme="minorHAnsi" w:hAnsiTheme="minorHAnsi" w:cstheme="minorHAnsi"/>
          <w:sz w:val="22"/>
          <w:szCs w:val="22"/>
        </w:rPr>
        <w:t>For more information, please contact Annie Kidder, Executive Director</w:t>
      </w:r>
      <w:r w:rsidR="008F68B5">
        <w:rPr>
          <w:rFonts w:asciiTheme="minorHAnsi" w:hAnsiTheme="minorHAnsi" w:cstheme="minorHAnsi"/>
          <w:sz w:val="22"/>
          <w:szCs w:val="22"/>
        </w:rPr>
        <w:t xml:space="preserve"> phone 416-508-1484</w:t>
      </w:r>
      <w:r w:rsidR="003D3324">
        <w:rPr>
          <w:rFonts w:asciiTheme="minorHAnsi" w:hAnsiTheme="minorHAnsi" w:cstheme="minorHAnsi"/>
          <w:sz w:val="22"/>
          <w:szCs w:val="22"/>
        </w:rPr>
        <w:t xml:space="preserve"> email </w:t>
      </w:r>
      <w:hyperlink r:id="rId11" w:history="1">
        <w:r w:rsidR="003D3324" w:rsidRPr="00660096">
          <w:rPr>
            <w:rStyle w:val="Hyperlink"/>
            <w:rFonts w:asciiTheme="minorHAnsi" w:hAnsiTheme="minorHAnsi" w:cstheme="minorHAnsi"/>
            <w:sz w:val="22"/>
            <w:szCs w:val="22"/>
          </w:rPr>
          <w:t>annie@peopleforeducation.ca</w:t>
        </w:r>
      </w:hyperlink>
      <w:r w:rsidR="003D3324">
        <w:rPr>
          <w:rFonts w:asciiTheme="minorHAnsi" w:hAnsiTheme="minorHAnsi" w:cstheme="minorHAnsi"/>
          <w:sz w:val="22"/>
          <w:szCs w:val="22"/>
        </w:rPr>
        <w:t xml:space="preserve"> </w:t>
      </w:r>
    </w:p>
    <w:p w14:paraId="09475F1C" w14:textId="77777777" w:rsidR="001837B3" w:rsidRPr="00A003B6" w:rsidRDefault="001837B3" w:rsidP="00A003B6">
      <w:pPr>
        <w:spacing w:after="120"/>
        <w:ind w:left="144" w:right="144"/>
        <w:rPr>
          <w:rFonts w:asciiTheme="minorHAnsi" w:hAnsiTheme="minorHAnsi" w:cstheme="minorHAnsi"/>
          <w:b/>
          <w:bCs/>
          <w:sz w:val="22"/>
          <w:szCs w:val="22"/>
          <w:u w:val="single"/>
        </w:rPr>
      </w:pPr>
      <w:r w:rsidRPr="00A003B6">
        <w:rPr>
          <w:rFonts w:asciiTheme="minorHAnsi" w:hAnsiTheme="minorHAnsi" w:cstheme="minorHAnsi"/>
          <w:b/>
          <w:bCs/>
          <w:sz w:val="22"/>
          <w:szCs w:val="22"/>
          <w:u w:val="single"/>
        </w:rPr>
        <w:br w:type="page"/>
      </w:r>
    </w:p>
    <w:p w14:paraId="0BE654EF" w14:textId="692144D6" w:rsidR="0002011E" w:rsidRPr="00AA1DB2" w:rsidRDefault="00276C7D" w:rsidP="00AA1DB2">
      <w:pPr>
        <w:spacing w:after="120"/>
        <w:ind w:right="144"/>
        <w:rPr>
          <w:rFonts w:asciiTheme="minorHAnsi" w:hAnsiTheme="minorHAnsi" w:cstheme="minorHAnsi"/>
          <w:b/>
          <w:bCs/>
          <w:sz w:val="22"/>
          <w:szCs w:val="22"/>
          <w:u w:val="single"/>
        </w:rPr>
      </w:pPr>
      <w:r w:rsidRPr="00AA1DB2">
        <w:rPr>
          <w:rFonts w:asciiTheme="minorHAnsi" w:hAnsiTheme="minorHAnsi" w:cstheme="minorHAnsi"/>
          <w:b/>
          <w:bCs/>
          <w:sz w:val="22"/>
          <w:szCs w:val="22"/>
          <w:u w:val="single"/>
        </w:rPr>
        <w:lastRenderedPageBreak/>
        <w:t>Bibliography</w:t>
      </w:r>
    </w:p>
    <w:p w14:paraId="505A9723" w14:textId="183359A9" w:rsidR="00366B1D" w:rsidRPr="00AA1DB2" w:rsidRDefault="00366B1D" w:rsidP="00AA1DB2">
      <w:pPr>
        <w:spacing w:after="120"/>
        <w:ind w:left="720" w:right="144" w:hanging="720"/>
        <w:rPr>
          <w:rFonts w:asciiTheme="minorHAnsi" w:hAnsiTheme="minorHAnsi" w:cstheme="minorHAnsi"/>
          <w:sz w:val="22"/>
          <w:szCs w:val="22"/>
        </w:rPr>
      </w:pPr>
      <w:r w:rsidRPr="00AA1DB2">
        <w:rPr>
          <w:rFonts w:asciiTheme="minorHAnsi" w:hAnsiTheme="minorHAnsi" w:cstheme="minorHAnsi"/>
          <w:sz w:val="22"/>
          <w:szCs w:val="22"/>
        </w:rPr>
        <w:t xml:space="preserve">Chiefs Assembly on Education. (2012). A portrait of First Nations and education. Assembly of First Nations. </w:t>
      </w:r>
      <w:hyperlink r:id="rId12" w:history="1">
        <w:r w:rsidRPr="00AA1DB2">
          <w:rPr>
            <w:rStyle w:val="Hyperlink"/>
            <w:rFonts w:asciiTheme="minorHAnsi" w:hAnsiTheme="minorHAnsi" w:cstheme="minorHAnsi"/>
            <w:sz w:val="22"/>
            <w:szCs w:val="22"/>
          </w:rPr>
          <w:t>https://www.afn.ca/uploads/files/events/fact_sheet-ccoe-3.pdf</w:t>
        </w:r>
      </w:hyperlink>
    </w:p>
    <w:p w14:paraId="7281EE33" w14:textId="32E32DA3" w:rsidR="000C7A1A" w:rsidRPr="00AA1DB2" w:rsidRDefault="000C7A1A" w:rsidP="00AA1DB2">
      <w:pPr>
        <w:spacing w:after="120"/>
        <w:ind w:left="720" w:right="144" w:hanging="720"/>
        <w:rPr>
          <w:rFonts w:asciiTheme="minorHAnsi" w:eastAsia="Times New Roman" w:hAnsiTheme="minorHAnsi" w:cstheme="minorHAnsi"/>
          <w:sz w:val="22"/>
          <w:szCs w:val="22"/>
          <w:shd w:val="clear" w:color="auto" w:fill="FFFFFF"/>
        </w:rPr>
      </w:pPr>
      <w:r w:rsidRPr="00AA1DB2">
        <w:rPr>
          <w:rFonts w:asciiTheme="minorHAnsi" w:eastAsia="Times New Roman" w:hAnsiTheme="minorHAnsi" w:cstheme="minorHAnsi"/>
          <w:sz w:val="22"/>
          <w:szCs w:val="22"/>
          <w:shd w:val="clear" w:color="auto" w:fill="FFFFFF"/>
        </w:rPr>
        <w:t>CBC News. 2015.</w:t>
      </w:r>
      <w:r w:rsidRPr="00AA1DB2">
        <w:rPr>
          <w:rFonts w:asciiTheme="minorHAnsi" w:hAnsiTheme="minorHAnsi" w:cstheme="minorHAnsi"/>
          <w:sz w:val="22"/>
          <w:szCs w:val="22"/>
        </w:rPr>
        <w:t xml:space="preserve"> “</w:t>
      </w:r>
      <w:r w:rsidRPr="00AA1DB2">
        <w:rPr>
          <w:rFonts w:asciiTheme="minorHAnsi" w:eastAsia="Times New Roman" w:hAnsiTheme="minorHAnsi" w:cstheme="minorHAnsi"/>
          <w:sz w:val="22"/>
          <w:szCs w:val="22"/>
          <w:shd w:val="clear" w:color="auto" w:fill="FFFFFF"/>
        </w:rPr>
        <w:t xml:space="preserve">Canada's reputation takes top spot in international survey”. </w:t>
      </w:r>
      <w:r w:rsidRPr="00AA1DB2">
        <w:rPr>
          <w:rFonts w:asciiTheme="minorHAnsi" w:eastAsia="Times New Roman" w:hAnsiTheme="minorHAnsi" w:cstheme="minorHAnsi"/>
          <w:i/>
          <w:iCs/>
          <w:sz w:val="22"/>
          <w:szCs w:val="22"/>
          <w:shd w:val="clear" w:color="auto" w:fill="FFFFFF"/>
        </w:rPr>
        <w:t xml:space="preserve">CBC News, </w:t>
      </w:r>
      <w:r w:rsidRPr="00AA1DB2">
        <w:rPr>
          <w:rFonts w:asciiTheme="minorHAnsi" w:eastAsia="Times New Roman" w:hAnsiTheme="minorHAnsi" w:cstheme="minorHAnsi"/>
          <w:sz w:val="22"/>
          <w:szCs w:val="22"/>
          <w:shd w:val="clear" w:color="auto" w:fill="FFFFFF"/>
        </w:rPr>
        <w:t xml:space="preserve">16 July 2015. Accessed January 2, 2023. </w:t>
      </w:r>
      <w:hyperlink r:id="rId13" w:history="1">
        <w:r w:rsidRPr="00AA1DB2">
          <w:rPr>
            <w:rFonts w:asciiTheme="minorHAnsi" w:eastAsia="Times New Roman" w:hAnsiTheme="minorHAnsi" w:cstheme="minorHAnsi"/>
            <w:color w:val="0563C1" w:themeColor="hyperlink"/>
            <w:sz w:val="22"/>
            <w:szCs w:val="22"/>
            <w:u w:val="single"/>
            <w:shd w:val="clear" w:color="auto" w:fill="FFFFFF"/>
          </w:rPr>
          <w:t>https://www.cbc.ca/news/trending/canada-has-the-worlds-best-reputation-global-survey-shows-1.3155500</w:t>
        </w:r>
      </w:hyperlink>
    </w:p>
    <w:p w14:paraId="7D9C116F" w14:textId="77777777" w:rsidR="000C7A1A" w:rsidRPr="00AA1DB2" w:rsidRDefault="000C7A1A" w:rsidP="00AA1DB2">
      <w:pPr>
        <w:spacing w:after="120"/>
        <w:ind w:left="720" w:right="144" w:hanging="720"/>
        <w:rPr>
          <w:rFonts w:asciiTheme="minorHAnsi" w:eastAsia="Times New Roman" w:hAnsiTheme="minorHAnsi" w:cstheme="minorHAnsi"/>
          <w:color w:val="161719"/>
          <w:sz w:val="22"/>
          <w:szCs w:val="22"/>
          <w:shd w:val="clear" w:color="auto" w:fill="FFFFFF"/>
        </w:rPr>
      </w:pPr>
      <w:r w:rsidRPr="00AA1DB2">
        <w:rPr>
          <w:rFonts w:asciiTheme="minorHAnsi" w:eastAsia="Times New Roman" w:hAnsiTheme="minorHAnsi" w:cstheme="minorHAnsi"/>
          <w:color w:val="161719"/>
          <w:sz w:val="22"/>
          <w:szCs w:val="22"/>
          <w:shd w:val="clear" w:color="auto" w:fill="FFFFFF"/>
        </w:rPr>
        <w:t xml:space="preserve">Council of Canadians with Disabilities. 2012. "The Moore Case: Summary of Key Points." Accessed January 2, 2023. </w:t>
      </w:r>
      <w:hyperlink r:id="rId14" w:history="1">
        <w:r w:rsidRPr="00AA1DB2">
          <w:rPr>
            <w:rFonts w:asciiTheme="minorHAnsi" w:eastAsia="Times New Roman" w:hAnsiTheme="minorHAnsi" w:cstheme="minorHAnsi"/>
            <w:color w:val="0563C1" w:themeColor="hyperlink"/>
            <w:sz w:val="22"/>
            <w:szCs w:val="22"/>
            <w:u w:val="single"/>
            <w:shd w:val="clear" w:color="auto" w:fill="FFFFFF"/>
          </w:rPr>
          <w:t>www.ccdonline.ca/en/humanrights/litigation/Moore-Case-Key-Findings-9Nov2012</w:t>
        </w:r>
      </w:hyperlink>
      <w:r w:rsidRPr="00AA1DB2">
        <w:rPr>
          <w:rFonts w:asciiTheme="minorHAnsi" w:eastAsia="Times New Roman" w:hAnsiTheme="minorHAnsi" w:cstheme="minorHAnsi"/>
          <w:color w:val="161719"/>
          <w:sz w:val="22"/>
          <w:szCs w:val="22"/>
          <w:shd w:val="clear" w:color="auto" w:fill="FFFFFF"/>
        </w:rPr>
        <w:t>.</w:t>
      </w:r>
    </w:p>
    <w:p w14:paraId="6755D9B7" w14:textId="77777777" w:rsidR="000C7A1A" w:rsidRPr="00AA1DB2" w:rsidRDefault="000C7A1A" w:rsidP="00AA1DB2">
      <w:pPr>
        <w:spacing w:after="120"/>
        <w:ind w:left="720" w:right="144" w:hanging="720"/>
        <w:rPr>
          <w:rFonts w:asciiTheme="minorHAnsi" w:eastAsia="Times New Roman" w:hAnsiTheme="minorHAnsi" w:cstheme="minorHAnsi"/>
          <w:color w:val="161719"/>
          <w:sz w:val="22"/>
          <w:szCs w:val="22"/>
          <w:shd w:val="clear" w:color="auto" w:fill="FFFFFF"/>
        </w:rPr>
      </w:pPr>
      <w:r w:rsidRPr="00AA1DB2">
        <w:rPr>
          <w:rFonts w:asciiTheme="minorHAnsi" w:eastAsia="Times New Roman" w:hAnsiTheme="minorHAnsi" w:cstheme="minorHAnsi"/>
          <w:color w:val="161719"/>
          <w:sz w:val="22"/>
          <w:szCs w:val="22"/>
          <w:shd w:val="clear" w:color="auto" w:fill="FFFFFF"/>
        </w:rPr>
        <w:t xml:space="preserve">Council of Ministers of Education. 2018. “Quality Education for All: Canadian Report for the UNESCO Ninth Consultation of Member States on the Implementation of the Convention and Recommendation against Discrimination in Education." Accessed January 2, 2023, </w:t>
      </w:r>
      <w:hyperlink r:id="rId15" w:history="1">
        <w:r w:rsidRPr="00AA1DB2">
          <w:rPr>
            <w:rFonts w:asciiTheme="minorHAnsi" w:eastAsia="Times New Roman" w:hAnsiTheme="minorHAnsi" w:cstheme="minorHAnsi"/>
            <w:color w:val="0563C1" w:themeColor="hyperlink"/>
            <w:sz w:val="22"/>
            <w:szCs w:val="22"/>
            <w:u w:val="single"/>
            <w:shd w:val="clear" w:color="auto" w:fill="FFFFFF"/>
          </w:rPr>
          <w:t>www.cmec.ca/Publications/Lists/Publications/Attachments/382/Canadian-report-on-anti-discrimination-in-education-EN.pdf</w:t>
        </w:r>
      </w:hyperlink>
      <w:r w:rsidRPr="00AA1DB2">
        <w:rPr>
          <w:rFonts w:asciiTheme="minorHAnsi" w:eastAsia="Times New Roman" w:hAnsiTheme="minorHAnsi" w:cstheme="minorHAnsi"/>
          <w:color w:val="161719"/>
          <w:sz w:val="22"/>
          <w:szCs w:val="22"/>
          <w:shd w:val="clear" w:color="auto" w:fill="FFFFFF"/>
        </w:rPr>
        <w:t xml:space="preserve">. </w:t>
      </w:r>
    </w:p>
    <w:p w14:paraId="608F49DE" w14:textId="77777777" w:rsidR="000C7A1A" w:rsidRPr="00AA1DB2" w:rsidRDefault="000C7A1A" w:rsidP="00AA1DB2">
      <w:pPr>
        <w:spacing w:after="120"/>
        <w:ind w:left="720" w:right="144" w:hanging="720"/>
        <w:rPr>
          <w:rFonts w:asciiTheme="minorHAnsi" w:eastAsia="Times New Roman" w:hAnsiTheme="minorHAnsi" w:cstheme="minorHAnsi"/>
          <w:sz w:val="22"/>
          <w:szCs w:val="22"/>
          <w:shd w:val="clear" w:color="auto" w:fill="FFFFFF"/>
        </w:rPr>
      </w:pPr>
      <w:r w:rsidRPr="00AA1DB2">
        <w:rPr>
          <w:rFonts w:asciiTheme="minorHAnsi" w:eastAsia="Times New Roman" w:hAnsiTheme="minorHAnsi" w:cstheme="minorHAnsi"/>
          <w:sz w:val="22"/>
          <w:szCs w:val="22"/>
          <w:shd w:val="clear" w:color="auto" w:fill="FFFFFF"/>
        </w:rPr>
        <w:t>Government of Canada. 2018. "Quality Education." </w:t>
      </w:r>
      <w:r w:rsidRPr="00AA1DB2">
        <w:rPr>
          <w:rFonts w:asciiTheme="minorHAnsi" w:eastAsia="Times New Roman" w:hAnsiTheme="minorHAnsi" w:cstheme="minorHAnsi"/>
          <w:i/>
          <w:iCs/>
          <w:sz w:val="22"/>
          <w:szCs w:val="22"/>
          <w:shd w:val="clear" w:color="auto" w:fill="FFFFFF"/>
        </w:rPr>
        <w:t>Government of Canada</w:t>
      </w:r>
      <w:r w:rsidRPr="00AA1DB2">
        <w:rPr>
          <w:rFonts w:asciiTheme="minorHAnsi" w:eastAsia="Times New Roman" w:hAnsiTheme="minorHAnsi" w:cstheme="minorHAnsi"/>
          <w:sz w:val="22"/>
          <w:szCs w:val="22"/>
          <w:shd w:val="clear" w:color="auto" w:fill="FFFFFF"/>
        </w:rPr>
        <w:t xml:space="preserve">, 25 January 2018. Accessed January 2, 2023. </w:t>
      </w:r>
      <w:hyperlink r:id="rId16" w:history="1">
        <w:r w:rsidRPr="00AA1DB2">
          <w:rPr>
            <w:rFonts w:asciiTheme="minorHAnsi" w:eastAsia="Times New Roman" w:hAnsiTheme="minorHAnsi" w:cstheme="minorHAnsi"/>
            <w:color w:val="0563C1" w:themeColor="hyperlink"/>
            <w:sz w:val="22"/>
            <w:szCs w:val="22"/>
            <w:u w:val="single"/>
            <w:shd w:val="clear" w:color="auto" w:fill="FFFFFF"/>
          </w:rPr>
          <w:t>www.canada.ca/en/indigenous-services-canada/news/2018/01/quality_education.html</w:t>
        </w:r>
      </w:hyperlink>
      <w:r w:rsidRPr="00AA1DB2">
        <w:rPr>
          <w:rFonts w:asciiTheme="minorHAnsi" w:eastAsia="Times New Roman" w:hAnsiTheme="minorHAnsi" w:cstheme="minorHAnsi"/>
          <w:sz w:val="22"/>
          <w:szCs w:val="22"/>
          <w:shd w:val="clear" w:color="auto" w:fill="FFFFFF"/>
        </w:rPr>
        <w:t xml:space="preserve">. </w:t>
      </w:r>
    </w:p>
    <w:p w14:paraId="7411C6B3" w14:textId="77777777" w:rsidR="000C7A1A" w:rsidRPr="00AA1DB2" w:rsidRDefault="000C7A1A"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Government of Canada. 2022. “Guide to the Canadian Charter of Rights and Freedoms.” Accessed December 29, 2022. </w:t>
      </w:r>
      <w:hyperlink r:id="rId17" w:anchor="a2f" w:history="1">
        <w:r w:rsidRPr="00AA1DB2">
          <w:rPr>
            <w:rFonts w:asciiTheme="minorHAnsi" w:hAnsiTheme="minorHAnsi" w:cstheme="minorHAnsi"/>
            <w:color w:val="0563C1" w:themeColor="hyperlink"/>
            <w:sz w:val="22"/>
            <w:szCs w:val="22"/>
            <w:u w:val="single"/>
          </w:rPr>
          <w:t>https://www.canada.ca/en/canadian-heritage/services/how-rights-protected/guide-canadian-charter-rights-freedoms.html#a2f</w:t>
        </w:r>
      </w:hyperlink>
      <w:r w:rsidRPr="00AA1DB2">
        <w:rPr>
          <w:rFonts w:asciiTheme="minorHAnsi" w:hAnsiTheme="minorHAnsi" w:cstheme="minorHAnsi"/>
          <w:sz w:val="22"/>
          <w:szCs w:val="22"/>
        </w:rPr>
        <w:t xml:space="preserve"> </w:t>
      </w:r>
    </w:p>
    <w:p w14:paraId="61264C8D" w14:textId="7987DC99" w:rsidR="00844724" w:rsidRPr="00AA1DB2" w:rsidRDefault="00844724" w:rsidP="00AA1DB2">
      <w:pPr>
        <w:spacing w:after="120"/>
        <w:ind w:left="720" w:hanging="720"/>
        <w:rPr>
          <w:rFonts w:asciiTheme="minorHAnsi" w:hAnsiTheme="minorHAnsi" w:cstheme="minorHAnsi"/>
          <w:sz w:val="22"/>
          <w:szCs w:val="22"/>
        </w:rPr>
      </w:pPr>
      <w:r w:rsidRPr="00AA1DB2">
        <w:rPr>
          <w:rStyle w:val="Emphasis"/>
          <w:rFonts w:asciiTheme="minorHAnsi" w:hAnsiTheme="minorHAnsi" w:cstheme="minorHAnsi"/>
          <w:i w:val="0"/>
          <w:iCs w:val="0"/>
          <w:color w:val="161719"/>
          <w:sz w:val="22"/>
          <w:szCs w:val="22"/>
        </w:rPr>
        <w:t>Human Rights Watch</w:t>
      </w:r>
      <w:r w:rsidR="00A719CE" w:rsidRPr="00AA1DB2">
        <w:rPr>
          <w:rStyle w:val="Emphasis"/>
          <w:rFonts w:asciiTheme="minorHAnsi" w:hAnsiTheme="minorHAnsi" w:cstheme="minorHAnsi"/>
          <w:i w:val="0"/>
          <w:iCs w:val="0"/>
          <w:color w:val="161719"/>
          <w:sz w:val="22"/>
          <w:szCs w:val="22"/>
        </w:rPr>
        <w:t>.</w:t>
      </w:r>
      <w:r w:rsidRPr="00AA1DB2">
        <w:rPr>
          <w:rFonts w:asciiTheme="minorHAnsi" w:hAnsiTheme="minorHAnsi" w:cstheme="minorHAnsi"/>
          <w:color w:val="161719"/>
          <w:sz w:val="22"/>
          <w:szCs w:val="22"/>
        </w:rPr>
        <w:t xml:space="preserve"> 2016</w:t>
      </w:r>
      <w:r w:rsidR="00A719CE" w:rsidRPr="00AA1DB2">
        <w:rPr>
          <w:rFonts w:asciiTheme="minorHAnsi" w:hAnsiTheme="minorHAnsi" w:cstheme="minorHAnsi"/>
          <w:color w:val="161719"/>
          <w:sz w:val="22"/>
          <w:szCs w:val="22"/>
        </w:rPr>
        <w:t xml:space="preserve">. "The Education Deficit." Accessed 2 Jan. 2023. </w:t>
      </w:r>
      <w:hyperlink r:id="rId18" w:history="1">
        <w:r w:rsidR="00A719CE" w:rsidRPr="00AA1DB2">
          <w:rPr>
            <w:rStyle w:val="Hyperlink"/>
            <w:rFonts w:asciiTheme="minorHAnsi" w:hAnsiTheme="minorHAnsi" w:cstheme="minorHAnsi"/>
            <w:sz w:val="22"/>
            <w:szCs w:val="22"/>
          </w:rPr>
          <w:t>www.hrw.org/report/2016/06/09/education-deficit/failures-protect-and-fulfill-right-education-through-global</w:t>
        </w:r>
      </w:hyperlink>
      <w:r w:rsidRPr="00AA1DB2">
        <w:rPr>
          <w:rFonts w:asciiTheme="minorHAnsi" w:hAnsiTheme="minorHAnsi" w:cstheme="minorHAnsi"/>
          <w:color w:val="161719"/>
          <w:sz w:val="22"/>
          <w:szCs w:val="22"/>
        </w:rPr>
        <w:t xml:space="preserve">. </w:t>
      </w:r>
    </w:p>
    <w:p w14:paraId="5DEA9BA1" w14:textId="77777777" w:rsidR="000C7A1A" w:rsidRPr="00AA1DB2" w:rsidRDefault="000C7A1A" w:rsidP="00AA1DB2">
      <w:pPr>
        <w:spacing w:after="120"/>
        <w:ind w:left="720" w:right="144" w:hanging="720"/>
        <w:rPr>
          <w:rFonts w:asciiTheme="minorHAnsi" w:eastAsia="Times New Roman" w:hAnsiTheme="minorHAnsi" w:cstheme="minorHAnsi"/>
          <w:sz w:val="22"/>
          <w:szCs w:val="22"/>
        </w:rPr>
      </w:pPr>
      <w:r w:rsidRPr="00AA1DB2">
        <w:rPr>
          <w:rFonts w:asciiTheme="minorHAnsi" w:eastAsia="Times New Roman" w:hAnsiTheme="minorHAnsi" w:cstheme="minorHAnsi"/>
          <w:sz w:val="22"/>
          <w:szCs w:val="22"/>
        </w:rPr>
        <w:t xml:space="preserve">James, C.E. &amp; Turner, T. 2017. “Towards race equity in education: The schooling of black students in the Greater Toronto Area.” York University. Accessed January 1, 2023. </w:t>
      </w:r>
      <w:hyperlink r:id="rId19" w:history="1">
        <w:r w:rsidRPr="00AA1DB2">
          <w:rPr>
            <w:rFonts w:asciiTheme="minorHAnsi" w:eastAsia="Times New Roman" w:hAnsiTheme="minorHAnsi" w:cstheme="minorHAnsi"/>
            <w:color w:val="0563C1" w:themeColor="hyperlink"/>
            <w:sz w:val="22"/>
            <w:szCs w:val="22"/>
            <w:u w:val="single"/>
          </w:rPr>
          <w:t>https://youthrex.com/wp-content/uploads/2019/05/Towards-Race-Equity-in-Education-April-20172.pdf</w:t>
        </w:r>
      </w:hyperlink>
      <w:r w:rsidRPr="00AA1DB2">
        <w:rPr>
          <w:rFonts w:asciiTheme="minorHAnsi" w:eastAsia="Times New Roman" w:hAnsiTheme="minorHAnsi" w:cstheme="minorHAnsi"/>
          <w:sz w:val="22"/>
          <w:szCs w:val="22"/>
        </w:rPr>
        <w:t xml:space="preserve">. </w:t>
      </w:r>
    </w:p>
    <w:p w14:paraId="0C615458" w14:textId="77777777" w:rsidR="000C7A1A" w:rsidRPr="00AA1DB2" w:rsidRDefault="000C7A1A" w:rsidP="00AA1DB2">
      <w:pPr>
        <w:spacing w:after="120"/>
        <w:ind w:left="720" w:right="144" w:hanging="720"/>
        <w:rPr>
          <w:rFonts w:asciiTheme="minorHAnsi" w:eastAsia="Times New Roman" w:hAnsiTheme="minorHAnsi" w:cstheme="minorHAnsi"/>
          <w:color w:val="161719"/>
          <w:sz w:val="22"/>
          <w:szCs w:val="22"/>
          <w:shd w:val="clear" w:color="auto" w:fill="FFFFFF"/>
        </w:rPr>
      </w:pPr>
      <w:proofErr w:type="spellStart"/>
      <w:r w:rsidRPr="00AA1DB2">
        <w:rPr>
          <w:rFonts w:asciiTheme="minorHAnsi" w:eastAsia="Times New Roman" w:hAnsiTheme="minorHAnsi" w:cstheme="minorHAnsi"/>
          <w:color w:val="161719"/>
          <w:sz w:val="22"/>
          <w:szCs w:val="22"/>
          <w:shd w:val="clear" w:color="auto" w:fill="FFFFFF"/>
        </w:rPr>
        <w:t>Letseka</w:t>
      </w:r>
      <w:proofErr w:type="spellEnd"/>
      <w:r w:rsidRPr="00AA1DB2">
        <w:rPr>
          <w:rFonts w:asciiTheme="minorHAnsi" w:eastAsia="Times New Roman" w:hAnsiTheme="minorHAnsi" w:cstheme="minorHAnsi"/>
          <w:color w:val="161719"/>
          <w:sz w:val="22"/>
          <w:szCs w:val="22"/>
          <w:shd w:val="clear" w:color="auto" w:fill="FFFFFF"/>
        </w:rPr>
        <w:t xml:space="preserve">, M. 2010. “Student Retention &amp; Graduate Destination: Higher Education &amp; </w:t>
      </w:r>
      <w:proofErr w:type="spellStart"/>
      <w:r w:rsidRPr="00AA1DB2">
        <w:rPr>
          <w:rFonts w:asciiTheme="minorHAnsi" w:eastAsia="Times New Roman" w:hAnsiTheme="minorHAnsi" w:cstheme="minorHAnsi"/>
          <w:color w:val="161719"/>
          <w:sz w:val="22"/>
          <w:szCs w:val="22"/>
          <w:shd w:val="clear" w:color="auto" w:fill="FFFFFF"/>
        </w:rPr>
        <w:t>Labour</w:t>
      </w:r>
      <w:proofErr w:type="spellEnd"/>
      <w:r w:rsidRPr="00AA1DB2">
        <w:rPr>
          <w:rFonts w:asciiTheme="minorHAnsi" w:eastAsia="Times New Roman" w:hAnsiTheme="minorHAnsi" w:cstheme="minorHAnsi"/>
          <w:color w:val="161719"/>
          <w:sz w:val="22"/>
          <w:szCs w:val="22"/>
          <w:shd w:val="clear" w:color="auto" w:fill="FFFFFF"/>
        </w:rPr>
        <w:t xml:space="preserve"> Market Access &amp; Success.” HSRC Press.</w:t>
      </w:r>
    </w:p>
    <w:p w14:paraId="0CED7A2E" w14:textId="77777777" w:rsidR="000C7A1A" w:rsidRPr="00AA1DB2" w:rsidRDefault="000C7A1A" w:rsidP="00AA1DB2">
      <w:pPr>
        <w:spacing w:after="120"/>
        <w:ind w:left="720" w:right="144" w:hanging="720"/>
        <w:rPr>
          <w:rFonts w:asciiTheme="minorHAnsi" w:eastAsia="Times New Roman" w:hAnsiTheme="minorHAnsi" w:cstheme="minorHAnsi"/>
          <w:color w:val="333333"/>
          <w:kern w:val="36"/>
          <w:sz w:val="22"/>
          <w:szCs w:val="22"/>
        </w:rPr>
      </w:pPr>
      <w:r w:rsidRPr="00AA1DB2">
        <w:rPr>
          <w:rFonts w:asciiTheme="minorHAnsi" w:eastAsia="Times New Roman" w:hAnsiTheme="minorHAnsi" w:cstheme="minorHAnsi"/>
          <w:color w:val="333333"/>
          <w:kern w:val="36"/>
          <w:sz w:val="22"/>
          <w:szCs w:val="22"/>
        </w:rPr>
        <w:t>McKay-</w:t>
      </w:r>
      <w:proofErr w:type="spellStart"/>
      <w:r w:rsidRPr="00AA1DB2">
        <w:rPr>
          <w:rFonts w:asciiTheme="minorHAnsi" w:eastAsia="Times New Roman" w:hAnsiTheme="minorHAnsi" w:cstheme="minorHAnsi"/>
          <w:color w:val="333333"/>
          <w:kern w:val="36"/>
          <w:sz w:val="22"/>
          <w:szCs w:val="22"/>
        </w:rPr>
        <w:t>Panos</w:t>
      </w:r>
      <w:proofErr w:type="spellEnd"/>
      <w:r w:rsidRPr="00AA1DB2">
        <w:rPr>
          <w:rFonts w:asciiTheme="minorHAnsi" w:eastAsia="Times New Roman" w:hAnsiTheme="minorHAnsi" w:cstheme="minorHAnsi"/>
          <w:color w:val="333333"/>
          <w:kern w:val="36"/>
          <w:sz w:val="22"/>
          <w:szCs w:val="22"/>
        </w:rPr>
        <w:t xml:space="preserve">, L. 2021. “Accessibility Legislation Across Canada: The current situation”. </w:t>
      </w:r>
      <w:r w:rsidRPr="00AA1DB2">
        <w:rPr>
          <w:rFonts w:asciiTheme="minorHAnsi" w:hAnsiTheme="minorHAnsi" w:cstheme="minorHAnsi"/>
          <w:i/>
          <w:iCs/>
          <w:sz w:val="22"/>
          <w:szCs w:val="22"/>
        </w:rPr>
        <w:t>Law Now Foundation</w:t>
      </w:r>
      <w:r w:rsidRPr="00AA1DB2">
        <w:rPr>
          <w:rFonts w:asciiTheme="minorHAnsi" w:hAnsiTheme="minorHAnsi" w:cstheme="minorHAnsi"/>
          <w:sz w:val="22"/>
          <w:szCs w:val="22"/>
        </w:rPr>
        <w:t xml:space="preserve">, </w:t>
      </w:r>
      <w:r w:rsidRPr="00AA1DB2">
        <w:rPr>
          <w:rFonts w:asciiTheme="minorHAnsi" w:eastAsia="Times New Roman" w:hAnsiTheme="minorHAnsi" w:cstheme="minorHAnsi"/>
          <w:color w:val="333333"/>
          <w:kern w:val="36"/>
          <w:sz w:val="22"/>
          <w:szCs w:val="22"/>
        </w:rPr>
        <w:t xml:space="preserve">July 5, 2021. Accessed January 11, 2023. </w:t>
      </w:r>
      <w:hyperlink r:id="rId20" w:history="1">
        <w:r w:rsidRPr="00AA1DB2">
          <w:rPr>
            <w:rFonts w:asciiTheme="minorHAnsi" w:eastAsia="Times New Roman" w:hAnsiTheme="minorHAnsi" w:cstheme="minorHAnsi"/>
            <w:color w:val="0563C1" w:themeColor="hyperlink"/>
            <w:kern w:val="36"/>
            <w:sz w:val="22"/>
            <w:szCs w:val="22"/>
            <w:u w:val="single"/>
          </w:rPr>
          <w:t>https://www.lawnow.org/accessibility-legislation-across-canada-the-current-situation/</w:t>
        </w:r>
      </w:hyperlink>
      <w:r w:rsidRPr="00AA1DB2">
        <w:rPr>
          <w:rFonts w:asciiTheme="minorHAnsi" w:eastAsia="Times New Roman" w:hAnsiTheme="minorHAnsi" w:cstheme="minorHAnsi"/>
          <w:color w:val="333333"/>
          <w:kern w:val="36"/>
          <w:sz w:val="22"/>
          <w:szCs w:val="22"/>
        </w:rPr>
        <w:t xml:space="preserve"> </w:t>
      </w:r>
    </w:p>
    <w:p w14:paraId="0D74F1C2" w14:textId="77777777" w:rsidR="000C7A1A" w:rsidRPr="00AA1DB2" w:rsidRDefault="000C7A1A" w:rsidP="00AA1DB2">
      <w:pPr>
        <w:spacing w:after="120"/>
        <w:ind w:left="720" w:hanging="720"/>
        <w:rPr>
          <w:rFonts w:asciiTheme="minorHAnsi" w:hAnsiTheme="minorHAnsi" w:cstheme="minorHAnsi"/>
          <w:sz w:val="22"/>
          <w:szCs w:val="22"/>
        </w:rPr>
      </w:pPr>
      <w:proofErr w:type="spellStart"/>
      <w:r w:rsidRPr="00AA1DB2">
        <w:rPr>
          <w:rFonts w:asciiTheme="minorHAnsi" w:hAnsiTheme="minorHAnsi" w:cstheme="minorHAnsi"/>
          <w:sz w:val="22"/>
          <w:szCs w:val="22"/>
        </w:rPr>
        <w:t>Milln</w:t>
      </w:r>
      <w:proofErr w:type="spellEnd"/>
      <w:r w:rsidRPr="00AA1DB2">
        <w:rPr>
          <w:rFonts w:asciiTheme="minorHAnsi" w:hAnsiTheme="minorHAnsi" w:cstheme="minorHAnsi"/>
          <w:sz w:val="22"/>
          <w:szCs w:val="22"/>
        </w:rPr>
        <w:t xml:space="preserve">, Danielle. 2021. “Understanding Higher Education in Canada as a Human Right.” </w:t>
      </w:r>
      <w:r w:rsidRPr="00AA1DB2">
        <w:rPr>
          <w:rFonts w:asciiTheme="minorHAnsi" w:hAnsiTheme="minorHAnsi" w:cstheme="minorHAnsi"/>
          <w:sz w:val="22"/>
          <w:szCs w:val="22"/>
          <w:lang w:val="fr-CA"/>
        </w:rPr>
        <w:t xml:space="preserve">Canadian Journal for New Scholars in </w:t>
      </w:r>
      <w:proofErr w:type="spellStart"/>
      <w:r w:rsidRPr="00AA1DB2">
        <w:rPr>
          <w:rFonts w:asciiTheme="minorHAnsi" w:hAnsiTheme="minorHAnsi" w:cstheme="minorHAnsi"/>
          <w:sz w:val="22"/>
          <w:szCs w:val="22"/>
          <w:lang w:val="fr-CA"/>
        </w:rPr>
        <w:t>Education</w:t>
      </w:r>
      <w:proofErr w:type="spellEnd"/>
      <w:r w:rsidRPr="00AA1DB2">
        <w:rPr>
          <w:rFonts w:asciiTheme="minorHAnsi" w:hAnsiTheme="minorHAnsi" w:cstheme="minorHAnsi"/>
          <w:sz w:val="22"/>
          <w:szCs w:val="22"/>
          <w:lang w:val="fr-CA"/>
        </w:rPr>
        <w:t xml:space="preserve">/ Revue Canadienne Des Jeunes Chercheures et Chercheurs En Éducation 12 (2): 78–87. </w:t>
      </w:r>
      <w:r w:rsidRPr="00AA1DB2">
        <w:rPr>
          <w:rFonts w:asciiTheme="minorHAnsi" w:eastAsia="Times New Roman" w:hAnsiTheme="minorHAnsi" w:cstheme="minorHAnsi"/>
          <w:color w:val="161719"/>
          <w:sz w:val="22"/>
          <w:szCs w:val="22"/>
          <w:shd w:val="clear" w:color="auto" w:fill="FFFFFF"/>
        </w:rPr>
        <w:t xml:space="preserve">Accessed December 29, 2022. </w:t>
      </w:r>
      <w:hyperlink r:id="rId21" w:history="1">
        <w:r w:rsidRPr="00AA1DB2">
          <w:rPr>
            <w:rFonts w:asciiTheme="minorHAnsi" w:hAnsiTheme="minorHAnsi" w:cstheme="minorHAnsi"/>
            <w:color w:val="0563C1" w:themeColor="hyperlink"/>
            <w:sz w:val="22"/>
            <w:szCs w:val="22"/>
            <w:u w:val="single"/>
          </w:rPr>
          <w:t>https://journalhosting.ucalgary.ca/index.php/cjnse/article/view/72147</w:t>
        </w:r>
      </w:hyperlink>
      <w:r w:rsidRPr="00AA1DB2">
        <w:rPr>
          <w:rFonts w:asciiTheme="minorHAnsi" w:hAnsiTheme="minorHAnsi" w:cstheme="minorHAnsi"/>
          <w:sz w:val="22"/>
          <w:szCs w:val="22"/>
        </w:rPr>
        <w:t xml:space="preserve">. </w:t>
      </w:r>
    </w:p>
    <w:p w14:paraId="5A6B580C" w14:textId="77777777" w:rsidR="000C7A1A" w:rsidRPr="00AA1DB2" w:rsidRDefault="000C7A1A" w:rsidP="00AA1DB2">
      <w:pPr>
        <w:spacing w:after="120"/>
        <w:ind w:left="720" w:right="144" w:hanging="720"/>
        <w:rPr>
          <w:rFonts w:asciiTheme="minorHAnsi" w:eastAsia="Times New Roman" w:hAnsiTheme="minorHAnsi" w:cstheme="minorHAnsi"/>
          <w:sz w:val="22"/>
          <w:szCs w:val="22"/>
          <w:shd w:val="clear" w:color="auto" w:fill="FFFFFF"/>
        </w:rPr>
      </w:pPr>
      <w:r w:rsidRPr="00AA1DB2">
        <w:rPr>
          <w:rFonts w:asciiTheme="minorHAnsi" w:eastAsia="Times New Roman" w:hAnsiTheme="minorHAnsi" w:cstheme="minorHAnsi"/>
          <w:sz w:val="22"/>
          <w:szCs w:val="22"/>
          <w:shd w:val="clear" w:color="auto" w:fill="FFFFFF"/>
        </w:rPr>
        <w:t xml:space="preserve">People for Education. 2022. “The Right to Education.” Toronto: People for Education.  </w:t>
      </w:r>
      <w:hyperlink r:id="rId22" w:history="1">
        <w:r w:rsidRPr="00AA1DB2">
          <w:rPr>
            <w:rFonts w:asciiTheme="minorHAnsi" w:eastAsia="Times New Roman" w:hAnsiTheme="minorHAnsi" w:cstheme="minorHAnsi"/>
            <w:color w:val="0563C1" w:themeColor="hyperlink"/>
            <w:sz w:val="22"/>
            <w:szCs w:val="22"/>
            <w:u w:val="single"/>
            <w:shd w:val="clear" w:color="auto" w:fill="FFFFFF"/>
          </w:rPr>
          <w:t>https://peopleforeducation.ca/right-to-education/</w:t>
        </w:r>
      </w:hyperlink>
      <w:r w:rsidRPr="00AA1DB2">
        <w:rPr>
          <w:rFonts w:asciiTheme="minorHAnsi" w:eastAsia="Times New Roman" w:hAnsiTheme="minorHAnsi" w:cstheme="minorHAnsi"/>
          <w:sz w:val="22"/>
          <w:szCs w:val="22"/>
          <w:shd w:val="clear" w:color="auto" w:fill="FFFFFF"/>
        </w:rPr>
        <w:t xml:space="preserve"> </w:t>
      </w:r>
    </w:p>
    <w:p w14:paraId="631DA384" w14:textId="77777777" w:rsidR="000C7A1A" w:rsidRPr="00AA1DB2" w:rsidRDefault="000C7A1A" w:rsidP="00AA1DB2">
      <w:pPr>
        <w:spacing w:after="120"/>
        <w:ind w:left="720" w:right="144" w:hanging="720"/>
        <w:rPr>
          <w:rFonts w:asciiTheme="minorHAnsi" w:eastAsia="Times New Roman" w:hAnsiTheme="minorHAnsi" w:cstheme="minorHAnsi"/>
          <w:color w:val="161719"/>
          <w:sz w:val="22"/>
          <w:szCs w:val="22"/>
          <w:shd w:val="clear" w:color="auto" w:fill="FFFFFF"/>
        </w:rPr>
      </w:pPr>
      <w:r w:rsidRPr="00AA1DB2">
        <w:rPr>
          <w:rFonts w:asciiTheme="minorHAnsi" w:hAnsiTheme="minorHAnsi" w:cstheme="minorHAnsi"/>
          <w:sz w:val="22"/>
          <w:szCs w:val="22"/>
        </w:rPr>
        <w:t xml:space="preserve">Statistics Canada. 2017. </w:t>
      </w:r>
      <w:r w:rsidRPr="00AA1DB2">
        <w:rPr>
          <w:rFonts w:asciiTheme="minorHAnsi" w:eastAsia="Times New Roman" w:hAnsiTheme="minorHAnsi" w:cstheme="minorHAnsi"/>
          <w:color w:val="161719"/>
          <w:sz w:val="22"/>
          <w:szCs w:val="22"/>
          <w:shd w:val="clear" w:color="auto" w:fill="FFFFFF"/>
        </w:rPr>
        <w:t xml:space="preserve">"Education in Canada: Key Results from the 2016 Census." Accessed January 1, 2023. </w:t>
      </w:r>
      <w:hyperlink r:id="rId23" w:history="1">
        <w:r w:rsidRPr="00AA1DB2">
          <w:rPr>
            <w:rFonts w:asciiTheme="minorHAnsi" w:eastAsia="Times New Roman" w:hAnsiTheme="minorHAnsi" w:cstheme="minorHAnsi"/>
            <w:color w:val="0563C1" w:themeColor="hyperlink"/>
            <w:sz w:val="22"/>
            <w:szCs w:val="22"/>
            <w:u w:val="single"/>
            <w:shd w:val="clear" w:color="auto" w:fill="FFFFFF"/>
          </w:rPr>
          <w:t>www.150.statcan.gc.ca/n1/daily-quotidien/171129/dq171129a-eng.html</w:t>
        </w:r>
      </w:hyperlink>
      <w:r w:rsidRPr="00AA1DB2">
        <w:rPr>
          <w:rFonts w:asciiTheme="minorHAnsi" w:eastAsia="Times New Roman" w:hAnsiTheme="minorHAnsi" w:cstheme="minorHAnsi"/>
          <w:color w:val="161719"/>
          <w:sz w:val="22"/>
          <w:szCs w:val="22"/>
          <w:shd w:val="clear" w:color="auto" w:fill="FFFFFF"/>
        </w:rPr>
        <w:t>.</w:t>
      </w:r>
    </w:p>
    <w:p w14:paraId="0316F305" w14:textId="77777777" w:rsidR="000C7A1A" w:rsidRPr="00AA1DB2" w:rsidRDefault="000C7A1A" w:rsidP="00AA1DB2">
      <w:pPr>
        <w:spacing w:after="120"/>
        <w:ind w:left="720" w:hanging="720"/>
        <w:rPr>
          <w:rFonts w:asciiTheme="minorHAnsi" w:eastAsia="Times New Roman" w:hAnsiTheme="minorHAnsi" w:cstheme="minorHAnsi"/>
          <w:color w:val="161719"/>
          <w:sz w:val="22"/>
          <w:szCs w:val="22"/>
          <w:shd w:val="clear" w:color="auto" w:fill="FFFFFF"/>
        </w:rPr>
      </w:pPr>
      <w:r w:rsidRPr="00AA1DB2">
        <w:rPr>
          <w:rFonts w:asciiTheme="minorHAnsi" w:hAnsiTheme="minorHAnsi" w:cstheme="minorHAnsi"/>
          <w:sz w:val="22"/>
          <w:szCs w:val="22"/>
        </w:rPr>
        <w:lastRenderedPageBreak/>
        <w:t xml:space="preserve">Statistics Canada. 2021. </w:t>
      </w:r>
      <w:r w:rsidRPr="00AA1DB2">
        <w:rPr>
          <w:rFonts w:asciiTheme="minorHAnsi" w:eastAsia="Times New Roman" w:hAnsiTheme="minorHAnsi" w:cstheme="minorHAnsi"/>
          <w:color w:val="161719"/>
          <w:sz w:val="22"/>
          <w:szCs w:val="22"/>
          <w:shd w:val="clear" w:color="auto" w:fill="FFFFFF"/>
        </w:rPr>
        <w:t>"Elementary–Secondary Education Survey, 2019/2020.” Accessed December 31. 2022. </w:t>
      </w:r>
      <w:hyperlink r:id="rId24" w:history="1">
        <w:r w:rsidRPr="00AA1DB2">
          <w:rPr>
            <w:rFonts w:asciiTheme="minorHAnsi" w:eastAsia="Times New Roman" w:hAnsiTheme="minorHAnsi" w:cstheme="minorHAnsi"/>
            <w:color w:val="0563C1" w:themeColor="hyperlink"/>
            <w:sz w:val="22"/>
            <w:szCs w:val="22"/>
            <w:u w:val="single"/>
            <w:shd w:val="clear" w:color="auto" w:fill="FFFFFF"/>
          </w:rPr>
          <w:t>https://www150.statcan.gc.ca/n1/daily-quotidien/211014/dq211014c-eng.htm</w:t>
        </w:r>
      </w:hyperlink>
      <w:r w:rsidRPr="00AA1DB2">
        <w:rPr>
          <w:rFonts w:asciiTheme="minorHAnsi" w:eastAsia="Times New Roman" w:hAnsiTheme="minorHAnsi" w:cstheme="minorHAnsi"/>
          <w:color w:val="161719"/>
          <w:sz w:val="22"/>
          <w:szCs w:val="22"/>
          <w:shd w:val="clear" w:color="auto" w:fill="FFFFFF"/>
        </w:rPr>
        <w:t xml:space="preserve"> </w:t>
      </w:r>
    </w:p>
    <w:p w14:paraId="2275C828" w14:textId="77777777" w:rsidR="000C7A1A" w:rsidRPr="00AA1DB2" w:rsidRDefault="000C7A1A" w:rsidP="00AA1DB2">
      <w:pPr>
        <w:spacing w:after="120"/>
        <w:ind w:left="720" w:hanging="720"/>
        <w:rPr>
          <w:rFonts w:asciiTheme="minorHAnsi" w:eastAsia="Times New Roman" w:hAnsiTheme="minorHAnsi" w:cstheme="minorHAnsi"/>
          <w:color w:val="0563C1" w:themeColor="hyperlink"/>
          <w:sz w:val="22"/>
          <w:szCs w:val="22"/>
          <w:u w:val="single"/>
          <w:shd w:val="clear" w:color="auto" w:fill="FFFFFF"/>
        </w:rPr>
      </w:pPr>
      <w:r w:rsidRPr="00AA1DB2">
        <w:rPr>
          <w:rFonts w:asciiTheme="minorHAnsi" w:hAnsiTheme="minorHAnsi" w:cstheme="minorHAnsi"/>
          <w:sz w:val="22"/>
          <w:szCs w:val="22"/>
        </w:rPr>
        <w:t xml:space="preserve">The Association of Universities and Colleges of Canada. 2011. "Trends in Higher Education: Volume 1 – Enrolment.” Accessed January 1. 2023. </w:t>
      </w:r>
      <w:hyperlink r:id="rId25" w:history="1">
        <w:r w:rsidR="001837B3" w:rsidRPr="00AA1DB2">
          <w:rPr>
            <w:rFonts w:asciiTheme="minorHAnsi" w:eastAsia="Times New Roman" w:hAnsiTheme="minorHAnsi" w:cstheme="minorHAnsi"/>
            <w:color w:val="0563C1" w:themeColor="hyperlink"/>
            <w:sz w:val="22"/>
            <w:szCs w:val="22"/>
            <w:u w:val="single"/>
            <w:shd w:val="clear" w:color="auto" w:fill="FFFFFF"/>
          </w:rPr>
          <w:t>www.univcan.ca/wp-content/uploads/2015/11/trends-vol1-enrolment-june-2011.pdf</w:t>
        </w:r>
      </w:hyperlink>
    </w:p>
    <w:p w14:paraId="1B8C68FF" w14:textId="77777777" w:rsidR="000C7A1A" w:rsidRPr="00AA1DB2" w:rsidRDefault="000C7A1A" w:rsidP="00AA1DB2">
      <w:pPr>
        <w:spacing w:after="120"/>
        <w:ind w:left="720" w:right="144" w:hanging="720"/>
        <w:rPr>
          <w:rFonts w:asciiTheme="minorHAnsi" w:eastAsia="Times New Roman" w:hAnsiTheme="minorHAnsi" w:cstheme="minorHAnsi"/>
          <w:sz w:val="22"/>
          <w:szCs w:val="22"/>
          <w:shd w:val="clear" w:color="auto" w:fill="FFFFFF"/>
        </w:rPr>
      </w:pPr>
      <w:r w:rsidRPr="00AA1DB2">
        <w:rPr>
          <w:rFonts w:asciiTheme="minorHAnsi" w:eastAsia="Times New Roman" w:hAnsiTheme="minorHAnsi" w:cstheme="minorHAnsi"/>
          <w:sz w:val="22"/>
          <w:szCs w:val="22"/>
          <w:shd w:val="clear" w:color="auto" w:fill="FFFFFF"/>
        </w:rPr>
        <w:t xml:space="preserve">The Canadian Bar Association. 2023. "Education.” Accessed December 30, 2022.  </w:t>
      </w:r>
      <w:hyperlink r:id="rId26" w:history="1">
        <w:r w:rsidRPr="00AA1DB2">
          <w:rPr>
            <w:rFonts w:asciiTheme="minorHAnsi" w:eastAsia="Times New Roman" w:hAnsiTheme="minorHAnsi" w:cstheme="minorHAnsi"/>
            <w:color w:val="0563C1" w:themeColor="hyperlink"/>
            <w:sz w:val="22"/>
            <w:szCs w:val="22"/>
            <w:u w:val="single"/>
            <w:shd w:val="clear" w:color="auto" w:fill="FFFFFF"/>
          </w:rPr>
          <w:t>www.cba.org/Publications-Resources/Practice-Tools/Child-Rights-Toolkit/legalAreas/Education</w:t>
        </w:r>
      </w:hyperlink>
      <w:r w:rsidRPr="00AA1DB2">
        <w:rPr>
          <w:rFonts w:asciiTheme="minorHAnsi" w:eastAsia="Times New Roman" w:hAnsiTheme="minorHAnsi" w:cstheme="minorHAnsi"/>
          <w:sz w:val="22"/>
          <w:szCs w:val="22"/>
          <w:shd w:val="clear" w:color="auto" w:fill="FFFFFF"/>
        </w:rPr>
        <w:t xml:space="preserve">  </w:t>
      </w:r>
    </w:p>
    <w:p w14:paraId="74A4CD89" w14:textId="77777777" w:rsidR="000C7A1A" w:rsidRPr="00AA1DB2" w:rsidRDefault="000C7A1A"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United Nations. 1948. “Universal Declaration of Human Rights.” United Nations. Accessed December 29, 2022. </w:t>
      </w:r>
      <w:hyperlink r:id="rId27" w:history="1">
        <w:r w:rsidRPr="00AA1DB2">
          <w:rPr>
            <w:rFonts w:asciiTheme="minorHAnsi" w:hAnsiTheme="minorHAnsi" w:cstheme="minorHAnsi"/>
            <w:color w:val="0563C1" w:themeColor="hyperlink"/>
            <w:sz w:val="22"/>
            <w:szCs w:val="22"/>
            <w:u w:val="single"/>
          </w:rPr>
          <w:t>https://www.un.org/en/about-us/universal-declaration-of-human-rights</w:t>
        </w:r>
      </w:hyperlink>
      <w:r w:rsidRPr="00AA1DB2">
        <w:rPr>
          <w:rFonts w:asciiTheme="minorHAnsi" w:hAnsiTheme="minorHAnsi" w:cstheme="minorHAnsi"/>
          <w:sz w:val="22"/>
          <w:szCs w:val="22"/>
        </w:rPr>
        <w:t xml:space="preserve">. </w:t>
      </w:r>
    </w:p>
    <w:p w14:paraId="716DE4DF" w14:textId="77777777" w:rsidR="000C7A1A" w:rsidRPr="00AA1DB2" w:rsidRDefault="000C7A1A"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United Nations. 1976. “International Covenant on Economic, Social and Cultural Rights.” OHCHR. 1976. Accessed December 29, 2022. </w:t>
      </w:r>
      <w:hyperlink r:id="rId28" w:history="1">
        <w:r w:rsidRPr="00AA1DB2">
          <w:rPr>
            <w:rFonts w:asciiTheme="minorHAnsi" w:hAnsiTheme="minorHAnsi" w:cstheme="minorHAnsi"/>
            <w:color w:val="0563C1" w:themeColor="hyperlink"/>
            <w:sz w:val="22"/>
            <w:szCs w:val="22"/>
            <w:u w:val="single"/>
          </w:rPr>
          <w:t>https://www.ohchr.org/en/instruments-mechanisms/instruments/international-covenant-economic-social-and-cultural-rights</w:t>
        </w:r>
      </w:hyperlink>
      <w:r w:rsidRPr="00AA1DB2">
        <w:rPr>
          <w:rFonts w:asciiTheme="minorHAnsi" w:hAnsiTheme="minorHAnsi" w:cstheme="minorHAnsi"/>
          <w:sz w:val="22"/>
          <w:szCs w:val="22"/>
        </w:rPr>
        <w:t xml:space="preserve">. </w:t>
      </w:r>
    </w:p>
    <w:p w14:paraId="1FF232A1" w14:textId="77777777" w:rsidR="000C7A1A" w:rsidRPr="00AA1DB2" w:rsidRDefault="000C7A1A"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United Nations. 2007. “United Nations Declaration on the Rights of Indigenous Peoples.” Human Rights Quarterly 33 (3): 909–21. Accessed December 28, 2022.  </w:t>
      </w:r>
      <w:hyperlink r:id="rId29" w:history="1">
        <w:r w:rsidRPr="00AA1DB2">
          <w:rPr>
            <w:rFonts w:asciiTheme="minorHAnsi" w:hAnsiTheme="minorHAnsi" w:cstheme="minorHAnsi"/>
            <w:color w:val="0563C1" w:themeColor="hyperlink"/>
            <w:sz w:val="22"/>
            <w:szCs w:val="22"/>
            <w:u w:val="single"/>
          </w:rPr>
          <w:t>https://www.un.org/development/desa/indigenouspeoples/wp-content/uploads/sites/19/2018/11/UNDRIP_E_web.pdf</w:t>
        </w:r>
      </w:hyperlink>
      <w:r w:rsidRPr="00AA1DB2">
        <w:rPr>
          <w:rFonts w:asciiTheme="minorHAnsi" w:hAnsiTheme="minorHAnsi" w:cstheme="minorHAnsi"/>
          <w:sz w:val="22"/>
          <w:szCs w:val="22"/>
        </w:rPr>
        <w:t xml:space="preserve"> </w:t>
      </w:r>
    </w:p>
    <w:p w14:paraId="298D0875" w14:textId="77777777" w:rsidR="000C7A1A" w:rsidRPr="00AA1DB2" w:rsidRDefault="000C7A1A"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United Nations. 2015. “The 17 Sustainable Development Goals.” United Nations. Accessed December 29, 2022. </w:t>
      </w:r>
      <w:hyperlink r:id="rId30" w:history="1">
        <w:r w:rsidRPr="00AA1DB2">
          <w:rPr>
            <w:rFonts w:asciiTheme="minorHAnsi" w:hAnsiTheme="minorHAnsi" w:cstheme="minorHAnsi"/>
            <w:color w:val="0563C1" w:themeColor="hyperlink"/>
            <w:sz w:val="22"/>
            <w:szCs w:val="22"/>
            <w:u w:val="single"/>
          </w:rPr>
          <w:t>https://sdgs.un.org/goals</w:t>
        </w:r>
      </w:hyperlink>
      <w:r w:rsidRPr="00AA1DB2">
        <w:rPr>
          <w:rFonts w:asciiTheme="minorHAnsi" w:hAnsiTheme="minorHAnsi" w:cstheme="minorHAnsi"/>
          <w:sz w:val="22"/>
          <w:szCs w:val="22"/>
        </w:rPr>
        <w:t xml:space="preserve">. </w:t>
      </w:r>
    </w:p>
    <w:p w14:paraId="228A2C4C" w14:textId="77777777" w:rsidR="000C7A1A" w:rsidRPr="00AA1DB2" w:rsidRDefault="000C7A1A"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United Nations. 2020. “The Foundation of International Human Rights Law.” United Nations. Accessed December 29, 2022. </w:t>
      </w:r>
      <w:hyperlink r:id="rId31" w:anchor=":~:text=The%20Universal%20Declaration%20of%20Human" w:history="1">
        <w:r w:rsidRPr="00AA1DB2">
          <w:rPr>
            <w:rFonts w:asciiTheme="minorHAnsi" w:hAnsiTheme="minorHAnsi" w:cstheme="minorHAnsi"/>
            <w:color w:val="0563C1" w:themeColor="hyperlink"/>
            <w:sz w:val="22"/>
            <w:szCs w:val="22"/>
            <w:u w:val="single"/>
          </w:rPr>
          <w:t>https://www.un.org/en/about-us/udhr/foundation-of-international-human-rights-law#:~:text=The%20Universal%20Declaration%20of%20Human</w:t>
        </w:r>
      </w:hyperlink>
      <w:r w:rsidRPr="00AA1DB2">
        <w:rPr>
          <w:rFonts w:asciiTheme="minorHAnsi" w:hAnsiTheme="minorHAnsi" w:cstheme="minorHAnsi"/>
          <w:sz w:val="22"/>
          <w:szCs w:val="22"/>
        </w:rPr>
        <w:t xml:space="preserve">. </w:t>
      </w:r>
    </w:p>
    <w:p w14:paraId="29D23780" w14:textId="77777777" w:rsidR="000C7A1A" w:rsidRPr="00AA1DB2" w:rsidRDefault="000C7A1A"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UN Committee on the Rights of the Child. 2022. “Concluding observations on the combined 5th and 6th periodic reports of Canada: Committee on the Rights of the Child.” Geneva: United Nations. Accessed December 28, 2022. </w:t>
      </w:r>
      <w:hyperlink r:id="rId32" w:anchor="record-files-collapse-header" w:history="1">
        <w:r w:rsidRPr="00AA1DB2">
          <w:rPr>
            <w:rFonts w:asciiTheme="minorHAnsi" w:hAnsiTheme="minorHAnsi" w:cstheme="minorHAnsi"/>
            <w:color w:val="0563C1" w:themeColor="hyperlink"/>
            <w:sz w:val="22"/>
            <w:szCs w:val="22"/>
            <w:u w:val="single"/>
          </w:rPr>
          <w:t>https://digitallibrary.un.org/record/3978336?ln=en#record-files-collapse-header</w:t>
        </w:r>
      </w:hyperlink>
      <w:r w:rsidRPr="00AA1DB2">
        <w:rPr>
          <w:rFonts w:asciiTheme="minorHAnsi" w:hAnsiTheme="minorHAnsi" w:cstheme="minorHAnsi"/>
          <w:sz w:val="22"/>
          <w:szCs w:val="22"/>
        </w:rPr>
        <w:t xml:space="preserve"> </w:t>
      </w:r>
    </w:p>
    <w:p w14:paraId="4DE24A1F" w14:textId="7C153407" w:rsidR="00A301F6" w:rsidRPr="00AA1DB2" w:rsidRDefault="00A301F6" w:rsidP="00AA1DB2">
      <w:pPr>
        <w:spacing w:after="120"/>
        <w:ind w:left="720" w:hanging="720"/>
        <w:rPr>
          <w:rFonts w:asciiTheme="minorHAnsi" w:hAnsiTheme="minorHAnsi" w:cstheme="minorHAnsi"/>
          <w:sz w:val="22"/>
          <w:szCs w:val="22"/>
        </w:rPr>
      </w:pPr>
      <w:r w:rsidRPr="00AA1DB2">
        <w:rPr>
          <w:rFonts w:asciiTheme="minorHAnsi" w:hAnsiTheme="minorHAnsi" w:cstheme="minorHAnsi"/>
          <w:sz w:val="22"/>
          <w:szCs w:val="22"/>
        </w:rPr>
        <w:t xml:space="preserve">UNESCO. 2016. “Education 2030: Incheon Declaration and Framework for Action towards Inclusive and Equitable Quality Education and Lifelong Learning for All – UNESCO IITE.” UNESCO Institute for Information Technologies in Education. Accessed December 30, 2022. </w:t>
      </w:r>
      <w:hyperlink r:id="rId33" w:history="1">
        <w:r w:rsidRPr="00AA1DB2">
          <w:rPr>
            <w:rFonts w:asciiTheme="minorHAnsi" w:hAnsiTheme="minorHAnsi" w:cstheme="minorHAnsi"/>
            <w:color w:val="0563C1" w:themeColor="hyperlink"/>
            <w:sz w:val="22"/>
            <w:szCs w:val="22"/>
            <w:u w:val="single"/>
          </w:rPr>
          <w:t>https://iite.unesco.org/publications/education-2030-incheon-declaration-framework-action-towards-inclusive-equitable-quality-education-lifelong-learning/</w:t>
        </w:r>
      </w:hyperlink>
      <w:r w:rsidRPr="00AA1DB2">
        <w:rPr>
          <w:rFonts w:asciiTheme="minorHAnsi" w:hAnsiTheme="minorHAnsi" w:cstheme="minorHAnsi"/>
          <w:sz w:val="22"/>
          <w:szCs w:val="22"/>
        </w:rPr>
        <w:t xml:space="preserve">. </w:t>
      </w:r>
    </w:p>
    <w:p w14:paraId="00A805D1" w14:textId="7AC76107" w:rsidR="000C7A1A" w:rsidRPr="00AA1DB2" w:rsidRDefault="000C7A1A" w:rsidP="00AA1DB2">
      <w:pPr>
        <w:spacing w:after="120"/>
        <w:ind w:left="720" w:right="144" w:hanging="720"/>
        <w:rPr>
          <w:rFonts w:asciiTheme="minorHAnsi" w:eastAsia="Times New Roman" w:hAnsiTheme="minorHAnsi" w:cstheme="minorHAnsi"/>
          <w:sz w:val="22"/>
          <w:szCs w:val="22"/>
          <w:shd w:val="clear" w:color="auto" w:fill="FFFFFF"/>
        </w:rPr>
      </w:pPr>
      <w:r w:rsidRPr="00AA1DB2">
        <w:rPr>
          <w:rFonts w:asciiTheme="minorHAnsi" w:eastAsia="Times New Roman" w:hAnsiTheme="minorHAnsi" w:cstheme="minorHAnsi"/>
          <w:sz w:val="22"/>
          <w:szCs w:val="22"/>
          <w:shd w:val="clear" w:color="auto" w:fill="FFFFFF"/>
        </w:rPr>
        <w:t xml:space="preserve">UNICEF Canada. 2020. “Worlds Apart: Canadian Companion to UNICEF Report Card 16.” Toronto: UNICEF Canada. Accessed December 29, 2022. </w:t>
      </w:r>
      <w:hyperlink r:id="rId34" w:history="1">
        <w:r w:rsidRPr="00AA1DB2">
          <w:rPr>
            <w:rFonts w:asciiTheme="minorHAnsi" w:eastAsia="Times New Roman" w:hAnsiTheme="minorHAnsi" w:cstheme="minorHAnsi"/>
            <w:color w:val="0563C1" w:themeColor="hyperlink"/>
            <w:sz w:val="22"/>
            <w:szCs w:val="22"/>
            <w:u w:val="single"/>
            <w:shd w:val="clear" w:color="auto" w:fill="FFFFFF"/>
          </w:rPr>
          <w:t>https://www.unicef.ca/sites/default/files/2022-07/UNICEF%20RC16%20Canadian%20Companion%20EN_Web.pdf</w:t>
        </w:r>
      </w:hyperlink>
    </w:p>
    <w:p w14:paraId="46177467" w14:textId="06429206" w:rsidR="0065124B" w:rsidRPr="00AA1DB2" w:rsidRDefault="0065124B" w:rsidP="00AA1DB2">
      <w:pPr>
        <w:shd w:val="clear" w:color="auto" w:fill="FFFFFF"/>
        <w:spacing w:after="120"/>
        <w:ind w:left="144" w:right="144"/>
        <w:outlineLvl w:val="0"/>
        <w:rPr>
          <w:rFonts w:asciiTheme="minorHAnsi" w:hAnsiTheme="minorHAnsi" w:cstheme="minorHAnsi"/>
          <w:sz w:val="22"/>
          <w:szCs w:val="22"/>
        </w:rPr>
      </w:pPr>
    </w:p>
    <w:sectPr w:rsidR="0065124B" w:rsidRPr="00AA1DB2" w:rsidSect="009C690F">
      <w:headerReference w:type="default" r:id="rId35"/>
      <w:foot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BCD1" w14:textId="77777777" w:rsidR="009F52E9" w:rsidRDefault="009F52E9" w:rsidP="002A5FEF">
      <w:r>
        <w:separator/>
      </w:r>
    </w:p>
  </w:endnote>
  <w:endnote w:type="continuationSeparator" w:id="0">
    <w:p w14:paraId="3B3A0116" w14:textId="77777777" w:rsidR="009F52E9" w:rsidRDefault="009F52E9" w:rsidP="002A5FEF">
      <w:r>
        <w:continuationSeparator/>
      </w:r>
    </w:p>
  </w:endnote>
  <w:endnote w:type="continuationNotice" w:id="1">
    <w:p w14:paraId="659110EA" w14:textId="77777777" w:rsidR="009F52E9" w:rsidRDefault="009F5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roxima Nova">
    <w:altName w:val="Tahoma"/>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02963"/>
      <w:docPartObj>
        <w:docPartGallery w:val="Page Numbers (Bottom of Page)"/>
        <w:docPartUnique/>
      </w:docPartObj>
    </w:sdtPr>
    <w:sdtEndPr>
      <w:rPr>
        <w:noProof/>
      </w:rPr>
    </w:sdtEndPr>
    <w:sdtContent>
      <w:p w14:paraId="46E1BBA0" w14:textId="20160416" w:rsidR="001837B3" w:rsidRDefault="001837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51A05B" w14:textId="77777777" w:rsidR="002A5FEF" w:rsidRDefault="002A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E4FF" w14:textId="77777777" w:rsidR="009F52E9" w:rsidRDefault="009F52E9" w:rsidP="002A5FEF">
      <w:r>
        <w:separator/>
      </w:r>
    </w:p>
  </w:footnote>
  <w:footnote w:type="continuationSeparator" w:id="0">
    <w:p w14:paraId="16E73493" w14:textId="77777777" w:rsidR="009F52E9" w:rsidRDefault="009F52E9" w:rsidP="002A5FEF">
      <w:r>
        <w:continuationSeparator/>
      </w:r>
    </w:p>
  </w:footnote>
  <w:footnote w:type="continuationNotice" w:id="1">
    <w:p w14:paraId="1908DBC1" w14:textId="77777777" w:rsidR="009F52E9" w:rsidRDefault="009F5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8B27" w14:textId="4FEAF490" w:rsidR="00696153" w:rsidRDefault="002C2D11">
    <w:pPr>
      <w:pStyle w:val="Header"/>
    </w:pPr>
    <w:r>
      <w:rPr>
        <w:noProof/>
      </w:rPr>
      <mc:AlternateContent>
        <mc:Choice Requires="wps">
          <w:drawing>
            <wp:anchor distT="0" distB="0" distL="114300" distR="114300" simplePos="0" relativeHeight="251661312" behindDoc="0" locked="0" layoutInCell="1" allowOverlap="1" wp14:anchorId="0BFF18A7" wp14:editId="5FD6D362">
              <wp:simplePos x="0" y="0"/>
              <wp:positionH relativeFrom="column">
                <wp:posOffset>1782445</wp:posOffset>
              </wp:positionH>
              <wp:positionV relativeFrom="page">
                <wp:posOffset>409575</wp:posOffset>
              </wp:positionV>
              <wp:extent cx="2742565" cy="448945"/>
              <wp:effectExtent l="444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E3A2" w14:textId="77777777" w:rsidR="009C690F" w:rsidRPr="00E83068" w:rsidRDefault="009C690F" w:rsidP="009C690F">
                          <w:pPr>
                            <w:rPr>
                              <w:rFonts w:ascii="Proxima Nova" w:hAnsi="Proxima Nova"/>
                              <w:color w:val="6B6B6E"/>
                              <w:sz w:val="16"/>
                              <w:szCs w:val="16"/>
                            </w:rPr>
                          </w:pPr>
                          <w:r>
                            <w:rPr>
                              <w:rFonts w:ascii="Proxima Nova" w:hAnsi="Proxima Nova"/>
                              <w:color w:val="6B6B6E"/>
                              <w:sz w:val="16"/>
                              <w:szCs w:val="16"/>
                            </w:rPr>
                            <w:t xml:space="preserve">728A St. Clair Avenue West, </w:t>
                          </w:r>
                          <w:r w:rsidRPr="00E83068">
                            <w:rPr>
                              <w:rFonts w:ascii="Proxima Nova" w:hAnsi="Proxima Nova"/>
                              <w:color w:val="6B6B6E"/>
                              <w:sz w:val="16"/>
                              <w:szCs w:val="16"/>
                            </w:rPr>
                            <w:t xml:space="preserve">Toronto, </w:t>
                          </w:r>
                          <w:r>
                            <w:rPr>
                              <w:rFonts w:ascii="Proxima Nova" w:hAnsi="Proxima Nova"/>
                              <w:color w:val="6B6B6E"/>
                              <w:sz w:val="16"/>
                              <w:szCs w:val="16"/>
                            </w:rPr>
                            <w:t>ON, M6C 1B3</w:t>
                          </w:r>
                        </w:p>
                        <w:p w14:paraId="2BA4A029" w14:textId="77777777" w:rsidR="009C690F" w:rsidRPr="00E83068" w:rsidRDefault="009C690F" w:rsidP="009C690F">
                          <w:pPr>
                            <w:rPr>
                              <w:rFonts w:ascii="Proxima Nova" w:hAnsi="Proxima Nova"/>
                              <w:color w:val="6B6B6E"/>
                              <w:sz w:val="16"/>
                              <w:szCs w:val="16"/>
                            </w:rPr>
                          </w:pPr>
                          <w:r w:rsidRPr="00E83068">
                            <w:rPr>
                              <w:rFonts w:ascii="Proxima Nova" w:hAnsi="Proxima Nova"/>
                              <w:color w:val="6B6B6E"/>
                              <w:sz w:val="16"/>
                              <w:szCs w:val="16"/>
                            </w:rPr>
                            <w:t xml:space="preserve">Phone: 416 </w:t>
                          </w:r>
                          <w:r>
                            <w:rPr>
                              <w:rFonts w:ascii="Proxima Nova" w:hAnsi="Proxima Nova"/>
                              <w:color w:val="6B6B6E"/>
                              <w:sz w:val="16"/>
                              <w:szCs w:val="16"/>
                            </w:rPr>
                            <w:t>508-1484</w:t>
                          </w:r>
                          <w:r w:rsidRPr="00E83068">
                            <w:rPr>
                              <w:rFonts w:ascii="Proxima Nova" w:hAnsi="Proxima Nova"/>
                              <w:color w:val="6B6B6E"/>
                              <w:sz w:val="16"/>
                              <w:szCs w:val="16"/>
                            </w:rPr>
                            <w:t xml:space="preserve"> </w:t>
                          </w:r>
                        </w:p>
                        <w:p w14:paraId="65A1045B" w14:textId="77777777" w:rsidR="009C690F" w:rsidRDefault="009C690F" w:rsidP="009C690F">
                          <w:pPr>
                            <w:rPr>
                              <w:rFonts w:ascii="Proxima Nova" w:hAnsi="Proxima Nova"/>
                              <w:color w:val="6B6B6E"/>
                              <w:sz w:val="16"/>
                              <w:szCs w:val="16"/>
                            </w:rPr>
                          </w:pPr>
                          <w:r>
                            <w:rPr>
                              <w:rFonts w:ascii="Proxima Nova" w:hAnsi="Proxima Nova"/>
                              <w:color w:val="6B6B6E"/>
                              <w:sz w:val="16"/>
                              <w:szCs w:val="16"/>
                            </w:rPr>
                            <w:t xml:space="preserve">Email: </w:t>
                          </w:r>
                          <w:r w:rsidRPr="00CE1465">
                            <w:rPr>
                              <w:rFonts w:ascii="Proxima Nova" w:hAnsi="Proxima Nova"/>
                              <w:color w:val="6B6B6E"/>
                              <w:sz w:val="16"/>
                              <w:szCs w:val="16"/>
                            </w:rPr>
                            <w:t>info@peopleforeducation.ca</w:t>
                          </w:r>
                        </w:p>
                        <w:p w14:paraId="6D31117D" w14:textId="77777777" w:rsidR="009C690F" w:rsidRPr="00E83068" w:rsidRDefault="009C690F" w:rsidP="009C690F">
                          <w:pPr>
                            <w:rPr>
                              <w:rFonts w:ascii="Proxima Nova" w:hAnsi="Proxima Nova"/>
                              <w:color w:val="6B6B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BFF18A7" id="_x0000_t202" coordsize="21600,21600" o:spt="202" path="m,l,21600r21600,l21600,xe">
              <v:stroke joinstyle="miter"/>
              <v:path gradientshapeok="t" o:connecttype="rect"/>
            </v:shapetype>
            <v:shape id="Text Box 5" o:spid="_x0000_s1026" type="#_x0000_t202" style="position:absolute;margin-left:140.35pt;margin-top:32.25pt;width:215.95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" filled="f" stroked="f">
              <v:textbox>
                <w:txbxContent>
                  <w:p w14:paraId="6AB7E3A2" w14:textId="77777777" w:rsidR="009C690F" w:rsidRPr="00E83068" w:rsidRDefault="009C690F" w:rsidP="009C690F">
                    <w:pPr>
                      <w:rPr>
                        <w:rFonts w:ascii="Proxima Nova" w:hAnsi="Proxima Nova"/>
                        <w:color w:val="6B6B6E"/>
                        <w:sz w:val="16"/>
                        <w:szCs w:val="16"/>
                      </w:rPr>
                    </w:pPr>
                    <w:r>
                      <w:rPr>
                        <w:rFonts w:ascii="Proxima Nova" w:hAnsi="Proxima Nova"/>
                        <w:color w:val="6B6B6E"/>
                        <w:sz w:val="16"/>
                        <w:szCs w:val="16"/>
                      </w:rPr>
                      <w:t xml:space="preserve">728A St. Clair Avenue West, </w:t>
                    </w:r>
                    <w:r w:rsidRPr="00E83068">
                      <w:rPr>
                        <w:rFonts w:ascii="Proxima Nova" w:hAnsi="Proxima Nova"/>
                        <w:color w:val="6B6B6E"/>
                        <w:sz w:val="16"/>
                        <w:szCs w:val="16"/>
                      </w:rPr>
                      <w:t xml:space="preserve">Toronto, </w:t>
                    </w:r>
                    <w:r>
                      <w:rPr>
                        <w:rFonts w:ascii="Proxima Nova" w:hAnsi="Proxima Nova"/>
                        <w:color w:val="6B6B6E"/>
                        <w:sz w:val="16"/>
                        <w:szCs w:val="16"/>
                      </w:rPr>
                      <w:t>ON, M6C 1B3</w:t>
                    </w:r>
                  </w:p>
                  <w:p w14:paraId="2BA4A029" w14:textId="77777777" w:rsidR="009C690F" w:rsidRPr="00E83068" w:rsidRDefault="009C690F" w:rsidP="009C690F">
                    <w:pPr>
                      <w:rPr>
                        <w:rFonts w:ascii="Proxima Nova" w:hAnsi="Proxima Nova"/>
                        <w:color w:val="6B6B6E"/>
                        <w:sz w:val="16"/>
                        <w:szCs w:val="16"/>
                      </w:rPr>
                    </w:pPr>
                    <w:r w:rsidRPr="00E83068">
                      <w:rPr>
                        <w:rFonts w:ascii="Proxima Nova" w:hAnsi="Proxima Nova"/>
                        <w:color w:val="6B6B6E"/>
                        <w:sz w:val="16"/>
                        <w:szCs w:val="16"/>
                      </w:rPr>
                      <w:t xml:space="preserve">Phone: 416 </w:t>
                    </w:r>
                    <w:r>
                      <w:rPr>
                        <w:rFonts w:ascii="Proxima Nova" w:hAnsi="Proxima Nova"/>
                        <w:color w:val="6B6B6E"/>
                        <w:sz w:val="16"/>
                        <w:szCs w:val="16"/>
                      </w:rPr>
                      <w:t>508-1484</w:t>
                    </w:r>
                    <w:r w:rsidRPr="00E83068">
                      <w:rPr>
                        <w:rFonts w:ascii="Proxima Nova" w:hAnsi="Proxima Nova"/>
                        <w:color w:val="6B6B6E"/>
                        <w:sz w:val="16"/>
                        <w:szCs w:val="16"/>
                      </w:rPr>
                      <w:t xml:space="preserve"> </w:t>
                    </w:r>
                  </w:p>
                  <w:p w14:paraId="65A1045B" w14:textId="77777777" w:rsidR="009C690F" w:rsidRDefault="009C690F" w:rsidP="009C690F">
                    <w:pPr>
                      <w:rPr>
                        <w:rFonts w:ascii="Proxima Nova" w:hAnsi="Proxima Nova"/>
                        <w:color w:val="6B6B6E"/>
                        <w:sz w:val="16"/>
                        <w:szCs w:val="16"/>
                      </w:rPr>
                    </w:pPr>
                    <w:r>
                      <w:rPr>
                        <w:rFonts w:ascii="Proxima Nova" w:hAnsi="Proxima Nova"/>
                        <w:color w:val="6B6B6E"/>
                        <w:sz w:val="16"/>
                        <w:szCs w:val="16"/>
                      </w:rPr>
                      <w:t xml:space="preserve">Email: </w:t>
                    </w:r>
                    <w:r w:rsidRPr="00CE1465">
                      <w:rPr>
                        <w:rFonts w:ascii="Proxima Nova" w:hAnsi="Proxima Nova"/>
                        <w:color w:val="6B6B6E"/>
                        <w:sz w:val="16"/>
                        <w:szCs w:val="16"/>
                      </w:rPr>
                      <w:t>info@peopleforeducation.ca</w:t>
                    </w:r>
                  </w:p>
                  <w:p w14:paraId="6D31117D" w14:textId="77777777" w:rsidR="009C690F" w:rsidRPr="00E83068" w:rsidRDefault="009C690F" w:rsidP="009C690F">
                    <w:pPr>
                      <w:rPr>
                        <w:rFonts w:ascii="Proxima Nova" w:hAnsi="Proxima Nova"/>
                        <w:color w:val="6B6B6E"/>
                        <w:sz w:val="16"/>
                        <w:szCs w:val="16"/>
                      </w:rPr>
                    </w:pPr>
                  </w:p>
                </w:txbxContent>
              </v:textbox>
              <w10:wrap anchory="page"/>
            </v:shape>
          </w:pict>
        </mc:Fallback>
      </mc:AlternateContent>
    </w:r>
    <w:r>
      <w:rPr>
        <w:noProof/>
        <w:lang w:val="en-CA" w:eastAsia="en-CA"/>
      </w:rPr>
      <w:drawing>
        <wp:anchor distT="0" distB="0" distL="114300" distR="114300" simplePos="0" relativeHeight="251663360" behindDoc="0" locked="0" layoutInCell="1" allowOverlap="1" wp14:anchorId="53AA9FFE" wp14:editId="35C4863F">
          <wp:simplePos x="0" y="0"/>
          <wp:positionH relativeFrom="margin">
            <wp:align>left</wp:align>
          </wp:positionH>
          <wp:positionV relativeFrom="page">
            <wp:posOffset>219075</wp:posOffset>
          </wp:positionV>
          <wp:extent cx="1431133" cy="635864"/>
          <wp:effectExtent l="0" t="0" r="0" b="0"/>
          <wp:wrapNone/>
          <wp:docPr id="7"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Text&#10;&#10;Description automatically generated with low confidence"/>
                  <pic:cNvPicPr>
                    <a:picLocks noChangeAspect="1" noChangeArrowheads="1"/>
                  </pic:cNvPicPr>
                </pic:nvPicPr>
                <pic:blipFill rotWithShape="1">
                  <a:blip r:embed="rId1"/>
                  <a:srcRect l="8664" t="31640" r="8575" b="31588"/>
                  <a:stretch/>
                </pic:blipFill>
                <pic:spPr bwMode="auto">
                  <a:xfrm>
                    <a:off x="0" y="0"/>
                    <a:ext cx="1431133" cy="6358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96215B" w14:textId="08C47682" w:rsidR="000E7D40" w:rsidRDefault="000E7D40">
    <w:pPr>
      <w:pStyle w:val="Header"/>
    </w:pPr>
  </w:p>
  <w:p w14:paraId="2A990D8A" w14:textId="77777777" w:rsidR="000E7D40" w:rsidRDefault="000E7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5E0" w14:textId="79603213" w:rsidR="002A5FEF" w:rsidRDefault="00D14FE3">
    <w:pPr>
      <w:pStyle w:val="Header"/>
    </w:pPr>
    <w:r>
      <w:rPr>
        <w:noProof/>
        <w:lang w:val="en-CA" w:eastAsia="en-CA"/>
      </w:rPr>
      <mc:AlternateContent>
        <mc:Choice Requires="wps">
          <w:drawing>
            <wp:anchor distT="0" distB="0" distL="114300" distR="114300" simplePos="0" relativeHeight="251660288" behindDoc="0" locked="0" layoutInCell="1" allowOverlap="1" wp14:anchorId="0BFF18A7" wp14:editId="3BD7E42B">
              <wp:simplePos x="0" y="0"/>
              <wp:positionH relativeFrom="column">
                <wp:posOffset>1731645</wp:posOffset>
              </wp:positionH>
              <wp:positionV relativeFrom="page">
                <wp:posOffset>159385</wp:posOffset>
              </wp:positionV>
              <wp:extent cx="2742565" cy="44894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0288" w14:textId="77777777" w:rsidR="00D14FE3" w:rsidRPr="00E83068" w:rsidRDefault="00D14FE3" w:rsidP="00D14FE3">
                          <w:pPr>
                            <w:rPr>
                              <w:rFonts w:ascii="Proxima Nova" w:hAnsi="Proxima Nova"/>
                              <w:color w:val="6B6B6E"/>
                              <w:sz w:val="16"/>
                              <w:szCs w:val="16"/>
                            </w:rPr>
                          </w:pPr>
                          <w:r>
                            <w:rPr>
                              <w:rFonts w:ascii="Proxima Nova" w:hAnsi="Proxima Nova"/>
                              <w:color w:val="6B6B6E"/>
                              <w:sz w:val="16"/>
                              <w:szCs w:val="16"/>
                            </w:rPr>
                            <w:t xml:space="preserve">728A St. Clair Avenue West, </w:t>
                          </w:r>
                          <w:r w:rsidRPr="00E83068">
                            <w:rPr>
                              <w:rFonts w:ascii="Proxima Nova" w:hAnsi="Proxima Nova"/>
                              <w:color w:val="6B6B6E"/>
                              <w:sz w:val="16"/>
                              <w:szCs w:val="16"/>
                            </w:rPr>
                            <w:t xml:space="preserve">Toronto, </w:t>
                          </w:r>
                          <w:r>
                            <w:rPr>
                              <w:rFonts w:ascii="Proxima Nova" w:hAnsi="Proxima Nova"/>
                              <w:color w:val="6B6B6E"/>
                              <w:sz w:val="16"/>
                              <w:szCs w:val="16"/>
                            </w:rPr>
                            <w:t>ON, M6C 1B3</w:t>
                          </w:r>
                        </w:p>
                        <w:p w14:paraId="61C5F5D8" w14:textId="77777777" w:rsidR="00D14FE3" w:rsidRPr="00E83068" w:rsidRDefault="00D14FE3" w:rsidP="00D14FE3">
                          <w:pPr>
                            <w:rPr>
                              <w:rFonts w:ascii="Proxima Nova" w:hAnsi="Proxima Nova"/>
                              <w:color w:val="6B6B6E"/>
                              <w:sz w:val="16"/>
                              <w:szCs w:val="16"/>
                            </w:rPr>
                          </w:pPr>
                          <w:r w:rsidRPr="00E83068">
                            <w:rPr>
                              <w:rFonts w:ascii="Proxima Nova" w:hAnsi="Proxima Nova"/>
                              <w:color w:val="6B6B6E"/>
                              <w:sz w:val="16"/>
                              <w:szCs w:val="16"/>
                            </w:rPr>
                            <w:t xml:space="preserve">Phone: 416 </w:t>
                          </w:r>
                          <w:r>
                            <w:rPr>
                              <w:rFonts w:ascii="Proxima Nova" w:hAnsi="Proxima Nova"/>
                              <w:color w:val="6B6B6E"/>
                              <w:sz w:val="16"/>
                              <w:szCs w:val="16"/>
                            </w:rPr>
                            <w:t>508-1484</w:t>
                          </w:r>
                          <w:r w:rsidRPr="00E83068">
                            <w:rPr>
                              <w:rFonts w:ascii="Proxima Nova" w:hAnsi="Proxima Nova"/>
                              <w:color w:val="6B6B6E"/>
                              <w:sz w:val="16"/>
                              <w:szCs w:val="16"/>
                            </w:rPr>
                            <w:t xml:space="preserve"> </w:t>
                          </w:r>
                        </w:p>
                        <w:p w14:paraId="02754287" w14:textId="77777777" w:rsidR="00D14FE3" w:rsidRDefault="00D14FE3" w:rsidP="00D14FE3">
                          <w:pPr>
                            <w:rPr>
                              <w:rFonts w:ascii="Proxima Nova" w:hAnsi="Proxima Nova"/>
                              <w:color w:val="6B6B6E"/>
                              <w:sz w:val="16"/>
                              <w:szCs w:val="16"/>
                            </w:rPr>
                          </w:pPr>
                          <w:r>
                            <w:rPr>
                              <w:rFonts w:ascii="Proxima Nova" w:hAnsi="Proxima Nova"/>
                              <w:color w:val="6B6B6E"/>
                              <w:sz w:val="16"/>
                              <w:szCs w:val="16"/>
                            </w:rPr>
                            <w:t xml:space="preserve">Email: </w:t>
                          </w:r>
                          <w:r w:rsidRPr="00CE1465">
                            <w:rPr>
                              <w:rFonts w:ascii="Proxima Nova" w:hAnsi="Proxima Nova"/>
                              <w:color w:val="6B6B6E"/>
                              <w:sz w:val="16"/>
                              <w:szCs w:val="16"/>
                            </w:rPr>
                            <w:t>info@peopleforeducation.ca</w:t>
                          </w:r>
                        </w:p>
                        <w:p w14:paraId="6785ED76" w14:textId="77777777" w:rsidR="00D14FE3" w:rsidRPr="00E83068" w:rsidRDefault="00D14FE3" w:rsidP="00D14FE3">
                          <w:pPr>
                            <w:rPr>
                              <w:rFonts w:ascii="Proxima Nova" w:hAnsi="Proxima Nova"/>
                              <w:color w:val="6B6B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BFF18A7" id="_x0000_t202" coordsize="21600,21600" o:spt="202" path="m,l,21600r21600,l21600,xe">
              <v:stroke joinstyle="miter"/>
              <v:path gradientshapeok="t" o:connecttype="rect"/>
            </v:shapetype>
            <v:shape id="Text Box 4" o:spid="_x0000_s1027" type="#_x0000_t202" style="position:absolute;margin-left:136.35pt;margin-top:12.55pt;width:215.9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" filled="f" stroked="f">
              <v:textbox>
                <w:txbxContent>
                  <w:p w14:paraId="4A380288" w14:textId="77777777" w:rsidR="00D14FE3" w:rsidRPr="00E83068" w:rsidRDefault="00D14FE3" w:rsidP="00D14FE3">
                    <w:pPr>
                      <w:rPr>
                        <w:rFonts w:ascii="Proxima Nova" w:hAnsi="Proxima Nova"/>
                        <w:color w:val="6B6B6E"/>
                        <w:sz w:val="16"/>
                        <w:szCs w:val="16"/>
                      </w:rPr>
                    </w:pPr>
                    <w:r>
                      <w:rPr>
                        <w:rFonts w:ascii="Proxima Nova" w:hAnsi="Proxima Nova"/>
                        <w:color w:val="6B6B6E"/>
                        <w:sz w:val="16"/>
                        <w:szCs w:val="16"/>
                      </w:rPr>
                      <w:t xml:space="preserve">728A St. Clair Avenue West, </w:t>
                    </w:r>
                    <w:r w:rsidRPr="00E83068">
                      <w:rPr>
                        <w:rFonts w:ascii="Proxima Nova" w:hAnsi="Proxima Nova"/>
                        <w:color w:val="6B6B6E"/>
                        <w:sz w:val="16"/>
                        <w:szCs w:val="16"/>
                      </w:rPr>
                      <w:t xml:space="preserve">Toronto, </w:t>
                    </w:r>
                    <w:r>
                      <w:rPr>
                        <w:rFonts w:ascii="Proxima Nova" w:hAnsi="Proxima Nova"/>
                        <w:color w:val="6B6B6E"/>
                        <w:sz w:val="16"/>
                        <w:szCs w:val="16"/>
                      </w:rPr>
                      <w:t>ON, M6C 1B3</w:t>
                    </w:r>
                  </w:p>
                  <w:p w14:paraId="61C5F5D8" w14:textId="77777777" w:rsidR="00D14FE3" w:rsidRPr="00E83068" w:rsidRDefault="00D14FE3" w:rsidP="00D14FE3">
                    <w:pPr>
                      <w:rPr>
                        <w:rFonts w:ascii="Proxima Nova" w:hAnsi="Proxima Nova"/>
                        <w:color w:val="6B6B6E"/>
                        <w:sz w:val="16"/>
                        <w:szCs w:val="16"/>
                      </w:rPr>
                    </w:pPr>
                    <w:r w:rsidRPr="00E83068">
                      <w:rPr>
                        <w:rFonts w:ascii="Proxima Nova" w:hAnsi="Proxima Nova"/>
                        <w:color w:val="6B6B6E"/>
                        <w:sz w:val="16"/>
                        <w:szCs w:val="16"/>
                      </w:rPr>
                      <w:t xml:space="preserve">Phone: 416 </w:t>
                    </w:r>
                    <w:r>
                      <w:rPr>
                        <w:rFonts w:ascii="Proxima Nova" w:hAnsi="Proxima Nova"/>
                        <w:color w:val="6B6B6E"/>
                        <w:sz w:val="16"/>
                        <w:szCs w:val="16"/>
                      </w:rPr>
                      <w:t>508-1484</w:t>
                    </w:r>
                    <w:r w:rsidRPr="00E83068">
                      <w:rPr>
                        <w:rFonts w:ascii="Proxima Nova" w:hAnsi="Proxima Nova"/>
                        <w:color w:val="6B6B6E"/>
                        <w:sz w:val="16"/>
                        <w:szCs w:val="16"/>
                      </w:rPr>
                      <w:t xml:space="preserve"> </w:t>
                    </w:r>
                  </w:p>
                  <w:p w14:paraId="02754287" w14:textId="77777777" w:rsidR="00D14FE3" w:rsidRDefault="00D14FE3" w:rsidP="00D14FE3">
                    <w:pPr>
                      <w:rPr>
                        <w:rFonts w:ascii="Proxima Nova" w:hAnsi="Proxima Nova"/>
                        <w:color w:val="6B6B6E"/>
                        <w:sz w:val="16"/>
                        <w:szCs w:val="16"/>
                      </w:rPr>
                    </w:pPr>
                    <w:r>
                      <w:rPr>
                        <w:rFonts w:ascii="Proxima Nova" w:hAnsi="Proxima Nova"/>
                        <w:color w:val="6B6B6E"/>
                        <w:sz w:val="16"/>
                        <w:szCs w:val="16"/>
                      </w:rPr>
                      <w:t xml:space="preserve">Email: </w:t>
                    </w:r>
                    <w:r w:rsidRPr="00CE1465">
                      <w:rPr>
                        <w:rFonts w:ascii="Proxima Nova" w:hAnsi="Proxima Nova"/>
                        <w:color w:val="6B6B6E"/>
                        <w:sz w:val="16"/>
                        <w:szCs w:val="16"/>
                      </w:rPr>
                      <w:t>info@peopleforeducation.ca</w:t>
                    </w:r>
                  </w:p>
                  <w:p w14:paraId="6785ED76" w14:textId="77777777" w:rsidR="00D14FE3" w:rsidRPr="00E83068" w:rsidRDefault="00D14FE3" w:rsidP="00D14FE3">
                    <w:pPr>
                      <w:rPr>
                        <w:rFonts w:ascii="Proxima Nova" w:hAnsi="Proxima Nova"/>
                        <w:color w:val="6B6B6E"/>
                        <w:sz w:val="16"/>
                        <w:szCs w:val="16"/>
                      </w:rPr>
                    </w:pPr>
                  </w:p>
                </w:txbxContent>
              </v:textbox>
              <w10:wrap anchory="page"/>
            </v:shape>
          </w:pict>
        </mc:Fallback>
      </mc:AlternateContent>
    </w:r>
    <w:r w:rsidR="00B30D7E">
      <w:rPr>
        <w:noProof/>
        <w:lang w:val="en-CA" w:eastAsia="en-CA"/>
      </w:rPr>
      <w:drawing>
        <wp:anchor distT="0" distB="0" distL="114300" distR="114300" simplePos="0" relativeHeight="251659264" behindDoc="0" locked="0" layoutInCell="1" allowOverlap="1" wp14:anchorId="03CCD2D6" wp14:editId="293B5A0B">
          <wp:simplePos x="0" y="0"/>
          <wp:positionH relativeFrom="margin">
            <wp:align>left</wp:align>
          </wp:positionH>
          <wp:positionV relativeFrom="topMargin">
            <wp:posOffset>82550</wp:posOffset>
          </wp:positionV>
          <wp:extent cx="1431133" cy="635864"/>
          <wp:effectExtent l="0" t="0" r="0" b="0"/>
          <wp:wrapNone/>
          <wp:docPr id="8"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with low confidence"/>
                  <pic:cNvPicPr>
                    <a:picLocks noChangeAspect="1" noChangeArrowheads="1"/>
                  </pic:cNvPicPr>
                </pic:nvPicPr>
                <pic:blipFill rotWithShape="1">
                  <a:blip r:embed="rId1"/>
                  <a:srcRect l="8664" t="31640" r="8575" b="31588"/>
                  <a:stretch/>
                </pic:blipFill>
                <pic:spPr bwMode="auto">
                  <a:xfrm>
                    <a:off x="0" y="0"/>
                    <a:ext cx="1431133" cy="6358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57"/>
    <w:multiLevelType w:val="hybridMultilevel"/>
    <w:tmpl w:val="4EB4B89C"/>
    <w:lvl w:ilvl="0" w:tplc="CB40E268">
      <w:start w:val="1"/>
      <w:numFmt w:val="decimal"/>
      <w:lvlText w:val="%1."/>
      <w:lvlJc w:val="left"/>
      <w:pPr>
        <w:ind w:left="504" w:hanging="360"/>
      </w:pPr>
      <w:rPr>
        <w:rFonts w:hint="default"/>
        <w:b/>
        <w:color w:val="00000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22E2BCF"/>
    <w:multiLevelType w:val="hybridMultilevel"/>
    <w:tmpl w:val="D0A4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50"/>
    <w:rsid w:val="00007288"/>
    <w:rsid w:val="00014E5F"/>
    <w:rsid w:val="00015479"/>
    <w:rsid w:val="0002011E"/>
    <w:rsid w:val="0003150B"/>
    <w:rsid w:val="00040A61"/>
    <w:rsid w:val="00044DEB"/>
    <w:rsid w:val="000654D0"/>
    <w:rsid w:val="000766BC"/>
    <w:rsid w:val="00084CE8"/>
    <w:rsid w:val="00093DAD"/>
    <w:rsid w:val="0009429D"/>
    <w:rsid w:val="000C1615"/>
    <w:rsid w:val="000C4937"/>
    <w:rsid w:val="000C4B9F"/>
    <w:rsid w:val="000C7A1A"/>
    <w:rsid w:val="000D18FA"/>
    <w:rsid w:val="000E2437"/>
    <w:rsid w:val="000E7D40"/>
    <w:rsid w:val="000F2A2F"/>
    <w:rsid w:val="000F3CA3"/>
    <w:rsid w:val="000F7453"/>
    <w:rsid w:val="00104853"/>
    <w:rsid w:val="00105ED9"/>
    <w:rsid w:val="001111E7"/>
    <w:rsid w:val="001158B1"/>
    <w:rsid w:val="00121581"/>
    <w:rsid w:val="00126891"/>
    <w:rsid w:val="00127B1F"/>
    <w:rsid w:val="0014319C"/>
    <w:rsid w:val="0014647E"/>
    <w:rsid w:val="00153B3B"/>
    <w:rsid w:val="00157FF6"/>
    <w:rsid w:val="001718CC"/>
    <w:rsid w:val="00171BD9"/>
    <w:rsid w:val="0018227E"/>
    <w:rsid w:val="001837B3"/>
    <w:rsid w:val="00184248"/>
    <w:rsid w:val="001936B7"/>
    <w:rsid w:val="001A708C"/>
    <w:rsid w:val="001B10B7"/>
    <w:rsid w:val="001E0C87"/>
    <w:rsid w:val="001E7C83"/>
    <w:rsid w:val="001F5DE9"/>
    <w:rsid w:val="0021119B"/>
    <w:rsid w:val="002146D7"/>
    <w:rsid w:val="00263259"/>
    <w:rsid w:val="00276C7D"/>
    <w:rsid w:val="002A4334"/>
    <w:rsid w:val="002A5FEF"/>
    <w:rsid w:val="002C2D11"/>
    <w:rsid w:val="002F4B2E"/>
    <w:rsid w:val="003106D3"/>
    <w:rsid w:val="003358BA"/>
    <w:rsid w:val="0034461C"/>
    <w:rsid w:val="00347828"/>
    <w:rsid w:val="00366B1D"/>
    <w:rsid w:val="003761AC"/>
    <w:rsid w:val="00376604"/>
    <w:rsid w:val="003859E6"/>
    <w:rsid w:val="003878F8"/>
    <w:rsid w:val="00396386"/>
    <w:rsid w:val="003A10EE"/>
    <w:rsid w:val="003A46DE"/>
    <w:rsid w:val="003D160A"/>
    <w:rsid w:val="003D3324"/>
    <w:rsid w:val="003E021F"/>
    <w:rsid w:val="00404B5D"/>
    <w:rsid w:val="004204BC"/>
    <w:rsid w:val="00427385"/>
    <w:rsid w:val="00436417"/>
    <w:rsid w:val="00437B7C"/>
    <w:rsid w:val="00445CBA"/>
    <w:rsid w:val="00451B2A"/>
    <w:rsid w:val="00461383"/>
    <w:rsid w:val="0047193F"/>
    <w:rsid w:val="00485D11"/>
    <w:rsid w:val="004C1757"/>
    <w:rsid w:val="004C6063"/>
    <w:rsid w:val="004E71D8"/>
    <w:rsid w:val="005146B6"/>
    <w:rsid w:val="005227FA"/>
    <w:rsid w:val="005351C6"/>
    <w:rsid w:val="00551195"/>
    <w:rsid w:val="00554D13"/>
    <w:rsid w:val="00555384"/>
    <w:rsid w:val="0057338C"/>
    <w:rsid w:val="00575A9F"/>
    <w:rsid w:val="00577F56"/>
    <w:rsid w:val="00592D18"/>
    <w:rsid w:val="005B0D84"/>
    <w:rsid w:val="005B664F"/>
    <w:rsid w:val="005C5CFE"/>
    <w:rsid w:val="005E2750"/>
    <w:rsid w:val="00603E6E"/>
    <w:rsid w:val="00634CCF"/>
    <w:rsid w:val="0065124B"/>
    <w:rsid w:val="00661E82"/>
    <w:rsid w:val="00672E9C"/>
    <w:rsid w:val="00696153"/>
    <w:rsid w:val="00697EDE"/>
    <w:rsid w:val="006C55A1"/>
    <w:rsid w:val="006D4826"/>
    <w:rsid w:val="006E4C10"/>
    <w:rsid w:val="006E661B"/>
    <w:rsid w:val="0071027C"/>
    <w:rsid w:val="00712356"/>
    <w:rsid w:val="007212E1"/>
    <w:rsid w:val="007363EA"/>
    <w:rsid w:val="00746C70"/>
    <w:rsid w:val="007646B1"/>
    <w:rsid w:val="00771E4F"/>
    <w:rsid w:val="00773ED6"/>
    <w:rsid w:val="00776003"/>
    <w:rsid w:val="00797772"/>
    <w:rsid w:val="007A4AA5"/>
    <w:rsid w:val="007A7940"/>
    <w:rsid w:val="007B2497"/>
    <w:rsid w:val="007C353A"/>
    <w:rsid w:val="007E3FE2"/>
    <w:rsid w:val="007E400E"/>
    <w:rsid w:val="007F2742"/>
    <w:rsid w:val="007F3AB7"/>
    <w:rsid w:val="00800FA1"/>
    <w:rsid w:val="00810523"/>
    <w:rsid w:val="0084303B"/>
    <w:rsid w:val="00844724"/>
    <w:rsid w:val="00867F77"/>
    <w:rsid w:val="008762DB"/>
    <w:rsid w:val="00876A50"/>
    <w:rsid w:val="0088410F"/>
    <w:rsid w:val="008B23FA"/>
    <w:rsid w:val="008B4909"/>
    <w:rsid w:val="008D7620"/>
    <w:rsid w:val="008D7A12"/>
    <w:rsid w:val="008D7DAE"/>
    <w:rsid w:val="008F68B5"/>
    <w:rsid w:val="0090014B"/>
    <w:rsid w:val="00904853"/>
    <w:rsid w:val="00917245"/>
    <w:rsid w:val="009211EC"/>
    <w:rsid w:val="009254E8"/>
    <w:rsid w:val="0093268F"/>
    <w:rsid w:val="0095198E"/>
    <w:rsid w:val="0095547A"/>
    <w:rsid w:val="009667B7"/>
    <w:rsid w:val="00985A78"/>
    <w:rsid w:val="009A076A"/>
    <w:rsid w:val="009B6D66"/>
    <w:rsid w:val="009B73D4"/>
    <w:rsid w:val="009C690F"/>
    <w:rsid w:val="009D78F1"/>
    <w:rsid w:val="009F52E9"/>
    <w:rsid w:val="00A003B6"/>
    <w:rsid w:val="00A15883"/>
    <w:rsid w:val="00A301F6"/>
    <w:rsid w:val="00A33EAF"/>
    <w:rsid w:val="00A379D9"/>
    <w:rsid w:val="00A53DD1"/>
    <w:rsid w:val="00A65701"/>
    <w:rsid w:val="00A70C1A"/>
    <w:rsid w:val="00A719CE"/>
    <w:rsid w:val="00A73DC4"/>
    <w:rsid w:val="00A879D1"/>
    <w:rsid w:val="00A963E8"/>
    <w:rsid w:val="00AA1DB2"/>
    <w:rsid w:val="00AB3CF2"/>
    <w:rsid w:val="00AE26BF"/>
    <w:rsid w:val="00AE3BCE"/>
    <w:rsid w:val="00AF6545"/>
    <w:rsid w:val="00B034F5"/>
    <w:rsid w:val="00B14590"/>
    <w:rsid w:val="00B1523F"/>
    <w:rsid w:val="00B20AA3"/>
    <w:rsid w:val="00B213F8"/>
    <w:rsid w:val="00B23262"/>
    <w:rsid w:val="00B26F09"/>
    <w:rsid w:val="00B30D7E"/>
    <w:rsid w:val="00B31BAB"/>
    <w:rsid w:val="00B34650"/>
    <w:rsid w:val="00B45A00"/>
    <w:rsid w:val="00B52BC5"/>
    <w:rsid w:val="00B66476"/>
    <w:rsid w:val="00B76709"/>
    <w:rsid w:val="00B87BE7"/>
    <w:rsid w:val="00B960FF"/>
    <w:rsid w:val="00BC069D"/>
    <w:rsid w:val="00BC1944"/>
    <w:rsid w:val="00BC1C3E"/>
    <w:rsid w:val="00BC2EF1"/>
    <w:rsid w:val="00BD0826"/>
    <w:rsid w:val="00BD1D7C"/>
    <w:rsid w:val="00C12B92"/>
    <w:rsid w:val="00C13876"/>
    <w:rsid w:val="00C17D4D"/>
    <w:rsid w:val="00C33E59"/>
    <w:rsid w:val="00C46736"/>
    <w:rsid w:val="00C87115"/>
    <w:rsid w:val="00C92AF4"/>
    <w:rsid w:val="00CA4E3E"/>
    <w:rsid w:val="00CB72A5"/>
    <w:rsid w:val="00CD0963"/>
    <w:rsid w:val="00CD21E5"/>
    <w:rsid w:val="00CF6CF8"/>
    <w:rsid w:val="00D0188E"/>
    <w:rsid w:val="00D14FE3"/>
    <w:rsid w:val="00D2483A"/>
    <w:rsid w:val="00D27FDE"/>
    <w:rsid w:val="00D35819"/>
    <w:rsid w:val="00D41317"/>
    <w:rsid w:val="00D667BF"/>
    <w:rsid w:val="00D756DB"/>
    <w:rsid w:val="00DB1823"/>
    <w:rsid w:val="00DD1013"/>
    <w:rsid w:val="00DD15D9"/>
    <w:rsid w:val="00DE0297"/>
    <w:rsid w:val="00DE63F1"/>
    <w:rsid w:val="00DF2472"/>
    <w:rsid w:val="00E10EDB"/>
    <w:rsid w:val="00E2022D"/>
    <w:rsid w:val="00E41410"/>
    <w:rsid w:val="00E42BE3"/>
    <w:rsid w:val="00E54B8E"/>
    <w:rsid w:val="00E567D6"/>
    <w:rsid w:val="00E666FB"/>
    <w:rsid w:val="00E707CD"/>
    <w:rsid w:val="00EA4A09"/>
    <w:rsid w:val="00EB4DAA"/>
    <w:rsid w:val="00EC1053"/>
    <w:rsid w:val="00ED3EA7"/>
    <w:rsid w:val="00EE2184"/>
    <w:rsid w:val="00EF3C43"/>
    <w:rsid w:val="00EF48C6"/>
    <w:rsid w:val="00EF4AF3"/>
    <w:rsid w:val="00F036F4"/>
    <w:rsid w:val="00F14959"/>
    <w:rsid w:val="00F172AC"/>
    <w:rsid w:val="00F17EA6"/>
    <w:rsid w:val="00F244B2"/>
    <w:rsid w:val="00F37B85"/>
    <w:rsid w:val="00F4677D"/>
    <w:rsid w:val="00F7788A"/>
    <w:rsid w:val="00F8290A"/>
    <w:rsid w:val="00F83541"/>
    <w:rsid w:val="00F90220"/>
    <w:rsid w:val="00FD1E81"/>
    <w:rsid w:val="00FD5F30"/>
    <w:rsid w:val="00FE32D6"/>
    <w:rsid w:val="0244E1E3"/>
    <w:rsid w:val="07225B72"/>
    <w:rsid w:val="0E947FDA"/>
    <w:rsid w:val="1030503B"/>
    <w:rsid w:val="134EC8A0"/>
    <w:rsid w:val="19D1EC7C"/>
    <w:rsid w:val="22BCDEFC"/>
    <w:rsid w:val="26A47AB2"/>
    <w:rsid w:val="2C63C142"/>
    <w:rsid w:val="2F8239A7"/>
    <w:rsid w:val="37534B3E"/>
    <w:rsid w:val="3F7AEF0F"/>
    <w:rsid w:val="52103B49"/>
    <w:rsid w:val="59B5DA5C"/>
    <w:rsid w:val="5F0B5CC0"/>
    <w:rsid w:val="7CDA9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2FED"/>
  <w15:chartTrackingRefBased/>
  <w15:docId w15:val="{1F623CD5-99BD-45B8-B13D-4B443C39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A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A5FE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A50"/>
    <w:pPr>
      <w:spacing w:before="100" w:beforeAutospacing="1" w:after="100" w:afterAutospacing="1"/>
    </w:pPr>
    <w:rPr>
      <w:rFonts w:eastAsia="Times New Roman"/>
    </w:rPr>
  </w:style>
  <w:style w:type="character" w:customStyle="1" w:styleId="apple-tab-span">
    <w:name w:val="apple-tab-span"/>
    <w:basedOn w:val="DefaultParagraphFont"/>
    <w:rsid w:val="00876A50"/>
  </w:style>
  <w:style w:type="character" w:styleId="Hyperlink">
    <w:name w:val="Hyperlink"/>
    <w:basedOn w:val="DefaultParagraphFont"/>
    <w:uiPriority w:val="99"/>
    <w:unhideWhenUsed/>
    <w:rsid w:val="00876A50"/>
    <w:rPr>
      <w:color w:val="0000FF"/>
      <w:u w:val="single"/>
    </w:rPr>
  </w:style>
  <w:style w:type="paragraph" w:styleId="ListParagraph">
    <w:name w:val="List Paragraph"/>
    <w:basedOn w:val="Normal"/>
    <w:uiPriority w:val="34"/>
    <w:qFormat/>
    <w:rsid w:val="00C12B92"/>
    <w:pPr>
      <w:ind w:left="720"/>
    </w:pPr>
    <w:rPr>
      <w:rFonts w:ascii="Calibri" w:hAnsi="Calibri" w:cs="Calibri"/>
      <w:sz w:val="22"/>
      <w:szCs w:val="22"/>
    </w:rPr>
  </w:style>
  <w:style w:type="character" w:styleId="UnresolvedMention">
    <w:name w:val="Unresolved Mention"/>
    <w:basedOn w:val="DefaultParagraphFont"/>
    <w:uiPriority w:val="99"/>
    <w:unhideWhenUsed/>
    <w:rsid w:val="0095198E"/>
    <w:rPr>
      <w:color w:val="605E5C"/>
      <w:shd w:val="clear" w:color="auto" w:fill="E1DFDD"/>
    </w:rPr>
  </w:style>
  <w:style w:type="paragraph" w:styleId="Revision">
    <w:name w:val="Revision"/>
    <w:hidden/>
    <w:uiPriority w:val="99"/>
    <w:semiHidden/>
    <w:rsid w:val="00E567D6"/>
    <w:pPr>
      <w:spacing w:after="0" w:line="240" w:lineRule="auto"/>
    </w:pPr>
  </w:style>
  <w:style w:type="character" w:styleId="CommentReference">
    <w:name w:val="annotation reference"/>
    <w:basedOn w:val="DefaultParagraphFont"/>
    <w:uiPriority w:val="99"/>
    <w:semiHidden/>
    <w:unhideWhenUsed/>
    <w:rsid w:val="00577F56"/>
    <w:rPr>
      <w:sz w:val="16"/>
      <w:szCs w:val="16"/>
    </w:rPr>
  </w:style>
  <w:style w:type="paragraph" w:styleId="CommentText">
    <w:name w:val="annotation text"/>
    <w:basedOn w:val="Normal"/>
    <w:link w:val="CommentTextChar"/>
    <w:uiPriority w:val="99"/>
    <w:unhideWhenUsed/>
    <w:rsid w:val="00577F5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77F56"/>
    <w:rPr>
      <w:sz w:val="20"/>
      <w:szCs w:val="20"/>
    </w:rPr>
  </w:style>
  <w:style w:type="paragraph" w:styleId="CommentSubject">
    <w:name w:val="annotation subject"/>
    <w:basedOn w:val="CommentText"/>
    <w:next w:val="CommentText"/>
    <w:link w:val="CommentSubjectChar"/>
    <w:uiPriority w:val="99"/>
    <w:semiHidden/>
    <w:unhideWhenUsed/>
    <w:rsid w:val="00577F56"/>
    <w:rPr>
      <w:b/>
      <w:bCs/>
    </w:rPr>
  </w:style>
  <w:style w:type="character" w:customStyle="1" w:styleId="CommentSubjectChar">
    <w:name w:val="Comment Subject Char"/>
    <w:basedOn w:val="CommentTextChar"/>
    <w:link w:val="CommentSubject"/>
    <w:uiPriority w:val="99"/>
    <w:semiHidden/>
    <w:rsid w:val="00577F56"/>
    <w:rPr>
      <w:b/>
      <w:bCs/>
      <w:sz w:val="20"/>
      <w:szCs w:val="20"/>
    </w:rPr>
  </w:style>
  <w:style w:type="character" w:styleId="FollowedHyperlink">
    <w:name w:val="FollowedHyperlink"/>
    <w:basedOn w:val="DefaultParagraphFont"/>
    <w:uiPriority w:val="99"/>
    <w:semiHidden/>
    <w:unhideWhenUsed/>
    <w:rsid w:val="000766BC"/>
    <w:rPr>
      <w:color w:val="954F72" w:themeColor="followedHyperlink"/>
      <w:u w:val="single"/>
    </w:rPr>
  </w:style>
  <w:style w:type="paragraph" w:styleId="Header">
    <w:name w:val="header"/>
    <w:basedOn w:val="Normal"/>
    <w:link w:val="HeaderChar"/>
    <w:uiPriority w:val="99"/>
    <w:unhideWhenUsed/>
    <w:rsid w:val="002A5FEF"/>
    <w:pPr>
      <w:tabs>
        <w:tab w:val="center" w:pos="4513"/>
        <w:tab w:val="right" w:pos="9026"/>
      </w:tabs>
    </w:pPr>
  </w:style>
  <w:style w:type="character" w:customStyle="1" w:styleId="HeaderChar">
    <w:name w:val="Header Char"/>
    <w:basedOn w:val="DefaultParagraphFont"/>
    <w:link w:val="Header"/>
    <w:uiPriority w:val="99"/>
    <w:rsid w:val="002A5FEF"/>
  </w:style>
  <w:style w:type="paragraph" w:styleId="Footer">
    <w:name w:val="footer"/>
    <w:basedOn w:val="Normal"/>
    <w:link w:val="FooterChar"/>
    <w:uiPriority w:val="99"/>
    <w:unhideWhenUsed/>
    <w:rsid w:val="002A5FEF"/>
    <w:pPr>
      <w:tabs>
        <w:tab w:val="center" w:pos="4513"/>
        <w:tab w:val="right" w:pos="9026"/>
      </w:tabs>
    </w:pPr>
  </w:style>
  <w:style w:type="character" w:customStyle="1" w:styleId="FooterChar">
    <w:name w:val="Footer Char"/>
    <w:basedOn w:val="DefaultParagraphFont"/>
    <w:link w:val="Footer"/>
    <w:uiPriority w:val="99"/>
    <w:rsid w:val="002A5FEF"/>
  </w:style>
  <w:style w:type="character" w:customStyle="1" w:styleId="Heading1Char">
    <w:name w:val="Heading 1 Char"/>
    <w:basedOn w:val="DefaultParagraphFont"/>
    <w:link w:val="Heading1"/>
    <w:uiPriority w:val="9"/>
    <w:rsid w:val="002A5FEF"/>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2A5FEF"/>
    <w:rPr>
      <w:color w:val="605E5C"/>
      <w:shd w:val="clear" w:color="auto" w:fill="E1DFDD"/>
    </w:rPr>
  </w:style>
  <w:style w:type="paragraph" w:styleId="BalloonText">
    <w:name w:val="Balloon Text"/>
    <w:basedOn w:val="Normal"/>
    <w:link w:val="BalloonTextChar"/>
    <w:uiPriority w:val="99"/>
    <w:semiHidden/>
    <w:unhideWhenUsed/>
    <w:rsid w:val="002A5FEF"/>
    <w:rPr>
      <w:sz w:val="18"/>
      <w:szCs w:val="18"/>
    </w:rPr>
  </w:style>
  <w:style w:type="character" w:customStyle="1" w:styleId="BalloonTextChar">
    <w:name w:val="Balloon Text Char"/>
    <w:basedOn w:val="DefaultParagraphFont"/>
    <w:link w:val="BalloonText"/>
    <w:uiPriority w:val="99"/>
    <w:semiHidden/>
    <w:rsid w:val="002A5FEF"/>
    <w:rPr>
      <w:rFonts w:ascii="Times New Roman" w:hAnsi="Times New Roman" w:cs="Times New Roman"/>
      <w:sz w:val="18"/>
      <w:szCs w:val="18"/>
    </w:rPr>
  </w:style>
  <w:style w:type="character" w:customStyle="1" w:styleId="citationstylesgno2wrpf">
    <w:name w:val="citationstyles_gno2wrpf"/>
    <w:basedOn w:val="DefaultParagraphFont"/>
    <w:rsid w:val="002A5FEF"/>
  </w:style>
  <w:style w:type="character" w:styleId="Emphasis">
    <w:name w:val="Emphasis"/>
    <w:basedOn w:val="DefaultParagraphFont"/>
    <w:uiPriority w:val="20"/>
    <w:qFormat/>
    <w:rsid w:val="002A5FEF"/>
    <w:rPr>
      <w:i/>
      <w:iCs/>
    </w:rPr>
  </w:style>
  <w:style w:type="paragraph" w:customStyle="1" w:styleId="p1">
    <w:name w:val="p1"/>
    <w:basedOn w:val="Normal"/>
    <w:rsid w:val="002A5FEF"/>
    <w:rPr>
      <w:rFonts w:ascii="Times" w:hAnsi="Times"/>
      <w:sz w:val="15"/>
      <w:szCs w:val="15"/>
    </w:rPr>
  </w:style>
  <w:style w:type="character" w:customStyle="1" w:styleId="apple-converted-space">
    <w:name w:val="apple-converted-space"/>
    <w:basedOn w:val="DefaultParagraphFont"/>
    <w:rsid w:val="002A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849">
      <w:bodyDiv w:val="1"/>
      <w:marLeft w:val="0"/>
      <w:marRight w:val="0"/>
      <w:marTop w:val="0"/>
      <w:marBottom w:val="0"/>
      <w:divBdr>
        <w:top w:val="none" w:sz="0" w:space="0" w:color="auto"/>
        <w:left w:val="none" w:sz="0" w:space="0" w:color="auto"/>
        <w:bottom w:val="none" w:sz="0" w:space="0" w:color="auto"/>
        <w:right w:val="none" w:sz="0" w:space="0" w:color="auto"/>
      </w:divBdr>
    </w:div>
    <w:div w:id="230385790">
      <w:bodyDiv w:val="1"/>
      <w:marLeft w:val="0"/>
      <w:marRight w:val="0"/>
      <w:marTop w:val="0"/>
      <w:marBottom w:val="0"/>
      <w:divBdr>
        <w:top w:val="none" w:sz="0" w:space="0" w:color="auto"/>
        <w:left w:val="none" w:sz="0" w:space="0" w:color="auto"/>
        <w:bottom w:val="none" w:sz="0" w:space="0" w:color="auto"/>
        <w:right w:val="none" w:sz="0" w:space="0" w:color="auto"/>
      </w:divBdr>
    </w:div>
    <w:div w:id="434907566">
      <w:bodyDiv w:val="1"/>
      <w:marLeft w:val="0"/>
      <w:marRight w:val="0"/>
      <w:marTop w:val="0"/>
      <w:marBottom w:val="0"/>
      <w:divBdr>
        <w:top w:val="none" w:sz="0" w:space="0" w:color="auto"/>
        <w:left w:val="none" w:sz="0" w:space="0" w:color="auto"/>
        <w:bottom w:val="none" w:sz="0" w:space="0" w:color="auto"/>
        <w:right w:val="none" w:sz="0" w:space="0" w:color="auto"/>
      </w:divBdr>
    </w:div>
    <w:div w:id="441188955">
      <w:bodyDiv w:val="1"/>
      <w:marLeft w:val="0"/>
      <w:marRight w:val="0"/>
      <w:marTop w:val="0"/>
      <w:marBottom w:val="0"/>
      <w:divBdr>
        <w:top w:val="none" w:sz="0" w:space="0" w:color="auto"/>
        <w:left w:val="none" w:sz="0" w:space="0" w:color="auto"/>
        <w:bottom w:val="none" w:sz="0" w:space="0" w:color="auto"/>
        <w:right w:val="none" w:sz="0" w:space="0" w:color="auto"/>
      </w:divBdr>
    </w:div>
    <w:div w:id="471404762">
      <w:bodyDiv w:val="1"/>
      <w:marLeft w:val="0"/>
      <w:marRight w:val="0"/>
      <w:marTop w:val="0"/>
      <w:marBottom w:val="0"/>
      <w:divBdr>
        <w:top w:val="none" w:sz="0" w:space="0" w:color="auto"/>
        <w:left w:val="none" w:sz="0" w:space="0" w:color="auto"/>
        <w:bottom w:val="none" w:sz="0" w:space="0" w:color="auto"/>
        <w:right w:val="none" w:sz="0" w:space="0" w:color="auto"/>
      </w:divBdr>
    </w:div>
    <w:div w:id="501968464">
      <w:bodyDiv w:val="1"/>
      <w:marLeft w:val="0"/>
      <w:marRight w:val="0"/>
      <w:marTop w:val="0"/>
      <w:marBottom w:val="0"/>
      <w:divBdr>
        <w:top w:val="none" w:sz="0" w:space="0" w:color="auto"/>
        <w:left w:val="none" w:sz="0" w:space="0" w:color="auto"/>
        <w:bottom w:val="none" w:sz="0" w:space="0" w:color="auto"/>
        <w:right w:val="none" w:sz="0" w:space="0" w:color="auto"/>
      </w:divBdr>
    </w:div>
    <w:div w:id="514459861">
      <w:bodyDiv w:val="1"/>
      <w:marLeft w:val="0"/>
      <w:marRight w:val="0"/>
      <w:marTop w:val="0"/>
      <w:marBottom w:val="0"/>
      <w:divBdr>
        <w:top w:val="none" w:sz="0" w:space="0" w:color="auto"/>
        <w:left w:val="none" w:sz="0" w:space="0" w:color="auto"/>
        <w:bottom w:val="none" w:sz="0" w:space="0" w:color="auto"/>
        <w:right w:val="none" w:sz="0" w:space="0" w:color="auto"/>
      </w:divBdr>
    </w:div>
    <w:div w:id="517935334">
      <w:bodyDiv w:val="1"/>
      <w:marLeft w:val="0"/>
      <w:marRight w:val="0"/>
      <w:marTop w:val="0"/>
      <w:marBottom w:val="0"/>
      <w:divBdr>
        <w:top w:val="none" w:sz="0" w:space="0" w:color="auto"/>
        <w:left w:val="none" w:sz="0" w:space="0" w:color="auto"/>
        <w:bottom w:val="none" w:sz="0" w:space="0" w:color="auto"/>
        <w:right w:val="none" w:sz="0" w:space="0" w:color="auto"/>
      </w:divBdr>
      <w:divsChild>
        <w:div w:id="1178733926">
          <w:marLeft w:val="0"/>
          <w:marRight w:val="0"/>
          <w:marTop w:val="240"/>
          <w:marBottom w:val="120"/>
          <w:divBdr>
            <w:top w:val="none" w:sz="0" w:space="0" w:color="auto"/>
            <w:left w:val="none" w:sz="0" w:space="0" w:color="auto"/>
            <w:bottom w:val="none" w:sz="0" w:space="0" w:color="auto"/>
            <w:right w:val="none" w:sz="0" w:space="0" w:color="auto"/>
          </w:divBdr>
        </w:div>
      </w:divsChild>
    </w:div>
    <w:div w:id="770862006">
      <w:bodyDiv w:val="1"/>
      <w:marLeft w:val="0"/>
      <w:marRight w:val="0"/>
      <w:marTop w:val="0"/>
      <w:marBottom w:val="0"/>
      <w:divBdr>
        <w:top w:val="none" w:sz="0" w:space="0" w:color="auto"/>
        <w:left w:val="none" w:sz="0" w:space="0" w:color="auto"/>
        <w:bottom w:val="none" w:sz="0" w:space="0" w:color="auto"/>
        <w:right w:val="none" w:sz="0" w:space="0" w:color="auto"/>
      </w:divBdr>
    </w:div>
    <w:div w:id="787310389">
      <w:bodyDiv w:val="1"/>
      <w:marLeft w:val="0"/>
      <w:marRight w:val="0"/>
      <w:marTop w:val="0"/>
      <w:marBottom w:val="0"/>
      <w:divBdr>
        <w:top w:val="none" w:sz="0" w:space="0" w:color="auto"/>
        <w:left w:val="none" w:sz="0" w:space="0" w:color="auto"/>
        <w:bottom w:val="none" w:sz="0" w:space="0" w:color="auto"/>
        <w:right w:val="none" w:sz="0" w:space="0" w:color="auto"/>
      </w:divBdr>
    </w:div>
    <w:div w:id="878931898">
      <w:bodyDiv w:val="1"/>
      <w:marLeft w:val="0"/>
      <w:marRight w:val="0"/>
      <w:marTop w:val="0"/>
      <w:marBottom w:val="0"/>
      <w:divBdr>
        <w:top w:val="none" w:sz="0" w:space="0" w:color="auto"/>
        <w:left w:val="none" w:sz="0" w:space="0" w:color="auto"/>
        <w:bottom w:val="none" w:sz="0" w:space="0" w:color="auto"/>
        <w:right w:val="none" w:sz="0" w:space="0" w:color="auto"/>
      </w:divBdr>
    </w:div>
    <w:div w:id="881332488">
      <w:bodyDiv w:val="1"/>
      <w:marLeft w:val="0"/>
      <w:marRight w:val="0"/>
      <w:marTop w:val="0"/>
      <w:marBottom w:val="0"/>
      <w:divBdr>
        <w:top w:val="none" w:sz="0" w:space="0" w:color="auto"/>
        <w:left w:val="none" w:sz="0" w:space="0" w:color="auto"/>
        <w:bottom w:val="none" w:sz="0" w:space="0" w:color="auto"/>
        <w:right w:val="none" w:sz="0" w:space="0" w:color="auto"/>
      </w:divBdr>
    </w:div>
    <w:div w:id="980235165">
      <w:bodyDiv w:val="1"/>
      <w:marLeft w:val="0"/>
      <w:marRight w:val="0"/>
      <w:marTop w:val="0"/>
      <w:marBottom w:val="0"/>
      <w:divBdr>
        <w:top w:val="none" w:sz="0" w:space="0" w:color="auto"/>
        <w:left w:val="none" w:sz="0" w:space="0" w:color="auto"/>
        <w:bottom w:val="none" w:sz="0" w:space="0" w:color="auto"/>
        <w:right w:val="none" w:sz="0" w:space="0" w:color="auto"/>
      </w:divBdr>
      <w:divsChild>
        <w:div w:id="82457775">
          <w:marLeft w:val="0"/>
          <w:marRight w:val="0"/>
          <w:marTop w:val="240"/>
          <w:marBottom w:val="120"/>
          <w:divBdr>
            <w:top w:val="none" w:sz="0" w:space="0" w:color="auto"/>
            <w:left w:val="none" w:sz="0" w:space="0" w:color="auto"/>
            <w:bottom w:val="none" w:sz="0" w:space="0" w:color="auto"/>
            <w:right w:val="none" w:sz="0" w:space="0" w:color="auto"/>
          </w:divBdr>
        </w:div>
      </w:divsChild>
    </w:div>
    <w:div w:id="987980652">
      <w:bodyDiv w:val="1"/>
      <w:marLeft w:val="0"/>
      <w:marRight w:val="0"/>
      <w:marTop w:val="0"/>
      <w:marBottom w:val="0"/>
      <w:divBdr>
        <w:top w:val="none" w:sz="0" w:space="0" w:color="auto"/>
        <w:left w:val="none" w:sz="0" w:space="0" w:color="auto"/>
        <w:bottom w:val="none" w:sz="0" w:space="0" w:color="auto"/>
        <w:right w:val="none" w:sz="0" w:space="0" w:color="auto"/>
      </w:divBdr>
    </w:div>
    <w:div w:id="1030649471">
      <w:bodyDiv w:val="1"/>
      <w:marLeft w:val="0"/>
      <w:marRight w:val="0"/>
      <w:marTop w:val="0"/>
      <w:marBottom w:val="0"/>
      <w:divBdr>
        <w:top w:val="none" w:sz="0" w:space="0" w:color="auto"/>
        <w:left w:val="none" w:sz="0" w:space="0" w:color="auto"/>
        <w:bottom w:val="none" w:sz="0" w:space="0" w:color="auto"/>
        <w:right w:val="none" w:sz="0" w:space="0" w:color="auto"/>
      </w:divBdr>
      <w:divsChild>
        <w:div w:id="2066297287">
          <w:marLeft w:val="0"/>
          <w:marRight w:val="0"/>
          <w:marTop w:val="240"/>
          <w:marBottom w:val="120"/>
          <w:divBdr>
            <w:top w:val="none" w:sz="0" w:space="0" w:color="auto"/>
            <w:left w:val="none" w:sz="0" w:space="0" w:color="auto"/>
            <w:bottom w:val="none" w:sz="0" w:space="0" w:color="auto"/>
            <w:right w:val="none" w:sz="0" w:space="0" w:color="auto"/>
          </w:divBdr>
        </w:div>
      </w:divsChild>
    </w:div>
    <w:div w:id="1063411054">
      <w:bodyDiv w:val="1"/>
      <w:marLeft w:val="0"/>
      <w:marRight w:val="0"/>
      <w:marTop w:val="0"/>
      <w:marBottom w:val="0"/>
      <w:divBdr>
        <w:top w:val="none" w:sz="0" w:space="0" w:color="auto"/>
        <w:left w:val="none" w:sz="0" w:space="0" w:color="auto"/>
        <w:bottom w:val="none" w:sz="0" w:space="0" w:color="auto"/>
        <w:right w:val="none" w:sz="0" w:space="0" w:color="auto"/>
      </w:divBdr>
    </w:div>
    <w:div w:id="1102458729">
      <w:bodyDiv w:val="1"/>
      <w:marLeft w:val="0"/>
      <w:marRight w:val="0"/>
      <w:marTop w:val="0"/>
      <w:marBottom w:val="0"/>
      <w:divBdr>
        <w:top w:val="none" w:sz="0" w:space="0" w:color="auto"/>
        <w:left w:val="none" w:sz="0" w:space="0" w:color="auto"/>
        <w:bottom w:val="none" w:sz="0" w:space="0" w:color="auto"/>
        <w:right w:val="none" w:sz="0" w:space="0" w:color="auto"/>
      </w:divBdr>
    </w:div>
    <w:div w:id="1282956573">
      <w:bodyDiv w:val="1"/>
      <w:marLeft w:val="0"/>
      <w:marRight w:val="0"/>
      <w:marTop w:val="0"/>
      <w:marBottom w:val="0"/>
      <w:divBdr>
        <w:top w:val="none" w:sz="0" w:space="0" w:color="auto"/>
        <w:left w:val="none" w:sz="0" w:space="0" w:color="auto"/>
        <w:bottom w:val="none" w:sz="0" w:space="0" w:color="auto"/>
        <w:right w:val="none" w:sz="0" w:space="0" w:color="auto"/>
      </w:divBdr>
    </w:div>
    <w:div w:id="1432428764">
      <w:bodyDiv w:val="1"/>
      <w:marLeft w:val="0"/>
      <w:marRight w:val="0"/>
      <w:marTop w:val="0"/>
      <w:marBottom w:val="0"/>
      <w:divBdr>
        <w:top w:val="none" w:sz="0" w:space="0" w:color="auto"/>
        <w:left w:val="none" w:sz="0" w:space="0" w:color="auto"/>
        <w:bottom w:val="none" w:sz="0" w:space="0" w:color="auto"/>
        <w:right w:val="none" w:sz="0" w:space="0" w:color="auto"/>
      </w:divBdr>
      <w:divsChild>
        <w:div w:id="48116174">
          <w:marLeft w:val="0"/>
          <w:marRight w:val="0"/>
          <w:marTop w:val="240"/>
          <w:marBottom w:val="120"/>
          <w:divBdr>
            <w:top w:val="none" w:sz="0" w:space="0" w:color="auto"/>
            <w:left w:val="none" w:sz="0" w:space="0" w:color="auto"/>
            <w:bottom w:val="none" w:sz="0" w:space="0" w:color="auto"/>
            <w:right w:val="none" w:sz="0" w:space="0" w:color="auto"/>
          </w:divBdr>
        </w:div>
      </w:divsChild>
    </w:div>
    <w:div w:id="1445615825">
      <w:bodyDiv w:val="1"/>
      <w:marLeft w:val="0"/>
      <w:marRight w:val="0"/>
      <w:marTop w:val="0"/>
      <w:marBottom w:val="0"/>
      <w:divBdr>
        <w:top w:val="none" w:sz="0" w:space="0" w:color="auto"/>
        <w:left w:val="none" w:sz="0" w:space="0" w:color="auto"/>
        <w:bottom w:val="none" w:sz="0" w:space="0" w:color="auto"/>
        <w:right w:val="none" w:sz="0" w:space="0" w:color="auto"/>
      </w:divBdr>
    </w:div>
    <w:div w:id="1601832504">
      <w:bodyDiv w:val="1"/>
      <w:marLeft w:val="0"/>
      <w:marRight w:val="0"/>
      <w:marTop w:val="0"/>
      <w:marBottom w:val="0"/>
      <w:divBdr>
        <w:top w:val="none" w:sz="0" w:space="0" w:color="auto"/>
        <w:left w:val="none" w:sz="0" w:space="0" w:color="auto"/>
        <w:bottom w:val="none" w:sz="0" w:space="0" w:color="auto"/>
        <w:right w:val="none" w:sz="0" w:space="0" w:color="auto"/>
      </w:divBdr>
    </w:div>
    <w:div w:id="1678652728">
      <w:bodyDiv w:val="1"/>
      <w:marLeft w:val="0"/>
      <w:marRight w:val="0"/>
      <w:marTop w:val="0"/>
      <w:marBottom w:val="0"/>
      <w:divBdr>
        <w:top w:val="none" w:sz="0" w:space="0" w:color="auto"/>
        <w:left w:val="none" w:sz="0" w:space="0" w:color="auto"/>
        <w:bottom w:val="none" w:sz="0" w:space="0" w:color="auto"/>
        <w:right w:val="none" w:sz="0" w:space="0" w:color="auto"/>
      </w:divBdr>
      <w:divsChild>
        <w:div w:id="1108701364">
          <w:marLeft w:val="0"/>
          <w:marRight w:val="0"/>
          <w:marTop w:val="240"/>
          <w:marBottom w:val="120"/>
          <w:divBdr>
            <w:top w:val="none" w:sz="0" w:space="0" w:color="auto"/>
            <w:left w:val="none" w:sz="0" w:space="0" w:color="auto"/>
            <w:bottom w:val="none" w:sz="0" w:space="0" w:color="auto"/>
            <w:right w:val="none" w:sz="0" w:space="0" w:color="auto"/>
          </w:divBdr>
        </w:div>
      </w:divsChild>
    </w:div>
    <w:div w:id="1759713732">
      <w:bodyDiv w:val="1"/>
      <w:marLeft w:val="0"/>
      <w:marRight w:val="0"/>
      <w:marTop w:val="0"/>
      <w:marBottom w:val="0"/>
      <w:divBdr>
        <w:top w:val="none" w:sz="0" w:space="0" w:color="auto"/>
        <w:left w:val="none" w:sz="0" w:space="0" w:color="auto"/>
        <w:bottom w:val="none" w:sz="0" w:space="0" w:color="auto"/>
        <w:right w:val="none" w:sz="0" w:space="0" w:color="auto"/>
      </w:divBdr>
    </w:div>
    <w:div w:id="20322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c.ca/news/trending/canada-has-the-worlds-best-reputation-global-survey-shows-1.3155500" TargetMode="External"/><Relationship Id="rId18" Type="http://schemas.openxmlformats.org/officeDocument/2006/relationships/hyperlink" Target="http://www.hrw.org/report/2016/06/09/education-deficit/failures-protect-and-fulfill-right-education-through-global" TargetMode="External"/><Relationship Id="rId26" Type="http://schemas.openxmlformats.org/officeDocument/2006/relationships/hyperlink" Target="http://www.cba.org/Publications-Resources/Practice-Tools/Child-Rights-Toolkit/legalAreas/Education" TargetMode="External"/><Relationship Id="rId39" Type="http://schemas.openxmlformats.org/officeDocument/2006/relationships/theme" Target="theme/theme1.xml"/><Relationship Id="rId21" Type="http://schemas.openxmlformats.org/officeDocument/2006/relationships/hyperlink" Target="https://journalhosting.ucalgary.ca/index.php/cjnse/article/view/72147" TargetMode="External"/><Relationship Id="rId34" Type="http://schemas.openxmlformats.org/officeDocument/2006/relationships/hyperlink" Target="https://www.unicef.ca/sites/default/files/2022-07/UNICEF%20RC16%20Canadian%20Companion%20EN_Web.pdf" TargetMode="External"/><Relationship Id="rId7" Type="http://schemas.openxmlformats.org/officeDocument/2006/relationships/webSettings" Target="webSettings.xml"/><Relationship Id="rId12" Type="http://schemas.openxmlformats.org/officeDocument/2006/relationships/hyperlink" Target="https://www.afn.ca/uploads/files/events/fact_sheet-ccoe-3.pdf" TargetMode="External"/><Relationship Id="rId17" Type="http://schemas.openxmlformats.org/officeDocument/2006/relationships/hyperlink" Target="https://www.canada.ca/en/canadian-heritage/services/how-rights-protected/guide-canadian-charter-rights-freedoms.html" TargetMode="External"/><Relationship Id="rId25" Type="http://schemas.openxmlformats.org/officeDocument/2006/relationships/hyperlink" Target="http://www.univcan.ca/wp-content/uploads/2015/11/trends-vol1-enrolment-june-2011.pdf" TargetMode="External"/><Relationship Id="rId33" Type="http://schemas.openxmlformats.org/officeDocument/2006/relationships/hyperlink" Target="https://iite.unesco.org/publications/education-2030-incheon-declaration-framework-action-towards-inclusive-equitable-quality-education-lifelong-learn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nada.ca/en/indigenous-services-canada/news/2018/01/quality_education.html" TargetMode="External"/><Relationship Id="rId20" Type="http://schemas.openxmlformats.org/officeDocument/2006/relationships/hyperlink" Target="https://www.lawnow.org/accessibility-legislation-across-canada-the-current-situation/" TargetMode="External"/><Relationship Id="rId29" Type="http://schemas.openxmlformats.org/officeDocument/2006/relationships/hyperlink" Target="https://www.un.org/development/desa/indigenouspeoples/wp-content/uploads/sites/19/2018/11/UNDRIP_E_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ie@peopleforeducation.ca" TargetMode="External"/><Relationship Id="rId24" Type="http://schemas.openxmlformats.org/officeDocument/2006/relationships/hyperlink" Target="https://www150.statcan.gc.ca/n1/daily-quotidien/211014/dq211014c-eng.htm" TargetMode="External"/><Relationship Id="rId32" Type="http://schemas.openxmlformats.org/officeDocument/2006/relationships/hyperlink" Target="https://digitallibrary.un.org/record/3978336?ln=en" TargetMode="External"/><Relationship Id="rId37"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mec.ca/Publications/Lists/Publications/Attachments/382/Canadian-report-on-anti-discrimination-in-education-EN.pdf" TargetMode="External"/><Relationship Id="rId23" Type="http://schemas.openxmlformats.org/officeDocument/2006/relationships/hyperlink" Target="http://www.150.statcan.gc.ca/n1/daily-quotidien/171129/dq171129a-eng.html" TargetMode="External"/><Relationship Id="rId28" Type="http://schemas.openxmlformats.org/officeDocument/2006/relationships/hyperlink" Target="https://www.ohchr.org/en/instruments-mechanisms/instruments/international-covenant-economic-social-and-cultural-rights" TargetMode="External"/><Relationship Id="rId36" Type="http://schemas.openxmlformats.org/officeDocument/2006/relationships/footer" Target="footer1.xml"/><Relationship Id="rId10" Type="http://schemas.openxmlformats.org/officeDocument/2006/relationships/hyperlink" Target="http://www.peopleforeducation.ca" TargetMode="External"/><Relationship Id="rId19" Type="http://schemas.openxmlformats.org/officeDocument/2006/relationships/hyperlink" Target="https://youthrex.com/wp-content/uploads/2019/05/Towards-Race-Equity-in-Education-April-20172.pdf" TargetMode="External"/><Relationship Id="rId31" Type="http://schemas.openxmlformats.org/officeDocument/2006/relationships/hyperlink" Target="https://www.un.org/en/about-us/udhr/foundation-of-international-human-rights-la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cdonline.ca/en/humanrights/litigation/Moore-Case-Key-Findings-9Nov2012" TargetMode="External"/><Relationship Id="rId22" Type="http://schemas.openxmlformats.org/officeDocument/2006/relationships/hyperlink" Target="https://peopleforeducation.ca/right-to-education/" TargetMode="External"/><Relationship Id="rId27" Type="http://schemas.openxmlformats.org/officeDocument/2006/relationships/hyperlink" Target="https://www.un.org/en/about-us/universal-declaration-of-human-rights" TargetMode="External"/><Relationship Id="rId30" Type="http://schemas.openxmlformats.org/officeDocument/2006/relationships/hyperlink" Target="https://sdgs.un.org/goals"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7001271a-a65e-424a-b574-5cf4cca73a92">Task Force</Reference>
    <TaxCatchAll xmlns="e4ad28bb-8b6b-47fc-b910-0af1323f5c1e" xsi:nil="true"/>
    <lcf76f155ced4ddcb4097134ff3c332f xmlns="7001271a-a65e-424a-b574-5cf4cca73a92">
      <Terms xmlns="http://schemas.microsoft.com/office/infopath/2007/PartnerControls"/>
    </lcf76f155ced4ddcb4097134ff3c332f>
    <SharedWithUsers xmlns="e4ad28bb-8b6b-47fc-b910-0af1323f5c1e">
      <UserInfo>
        <DisplayName>Robin Liu Hopson</DisplayName>
        <AccountId>572</AccountId>
        <AccountType/>
      </UserInfo>
      <UserInfo>
        <DisplayName>Kaushi Attygalle</DisplayName>
        <AccountId>882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675DC6DFB504E8124BD9853F94731" ma:contentTypeVersion="17" ma:contentTypeDescription="Create a new document." ma:contentTypeScope="" ma:versionID="86749f0812b47e35be7a784861a28bb9">
  <xsd:schema xmlns:xsd="http://www.w3.org/2001/XMLSchema" xmlns:xs="http://www.w3.org/2001/XMLSchema" xmlns:p="http://schemas.microsoft.com/office/2006/metadata/properties" xmlns:ns2="7001271a-a65e-424a-b574-5cf4cca73a92" xmlns:ns3="e4ad28bb-8b6b-47fc-b910-0af1323f5c1e" targetNamespace="http://schemas.microsoft.com/office/2006/metadata/properties" ma:root="true" ma:fieldsID="4c2d68c7851a0f8338757a010d3cd63c" ns2:_="" ns3:_="">
    <xsd:import namespace="7001271a-a65e-424a-b574-5cf4cca73a92"/>
    <xsd:import namespace="e4ad28bb-8b6b-47fc-b910-0af1323f5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ferenc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1271a-a65e-424a-b574-5cf4cca7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ference" ma:index="19" nillable="true" ma:displayName="Reference" ma:default="Task Force" ma:description="Document audience" ma:format="Dropdown" ma:internalName="Reference">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9c0f406-196e-4c5c-ab33-f801edc301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ad28bb-8b6b-47fc-b910-0af1323f5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d4ccb8-ab50-4137-9a6e-5b5d0bbb3f51}" ma:internalName="TaxCatchAll" ma:showField="CatchAllData" ma:web="e4ad28bb-8b6b-47fc-b910-0af1323f5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6CB6F-7B8C-4331-871F-77264F6A523E}">
  <ds:schemaRefs>
    <ds:schemaRef ds:uri="http://schemas.microsoft.com/office/2006/metadata/properties"/>
    <ds:schemaRef ds:uri="http://schemas.microsoft.com/office/infopath/2007/PartnerControls"/>
    <ds:schemaRef ds:uri="7001271a-a65e-424a-b574-5cf4cca73a92"/>
    <ds:schemaRef ds:uri="e4ad28bb-8b6b-47fc-b910-0af1323f5c1e"/>
  </ds:schemaRefs>
</ds:datastoreItem>
</file>

<file path=customXml/itemProps2.xml><?xml version="1.0" encoding="utf-8"?>
<ds:datastoreItem xmlns:ds="http://schemas.openxmlformats.org/officeDocument/2006/customXml" ds:itemID="{3B52D5F1-4F6E-4B0F-B0E2-EF5D7DEF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1271a-a65e-424a-b574-5cf4cca73a92"/>
    <ds:schemaRef ds:uri="e4ad28bb-8b6b-47fc-b910-0af1323f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E6B1C-930F-4B47-8B4F-42096C6FD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3761</Words>
  <Characters>21444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Links>
    <vt:vector size="150" baseType="variant">
      <vt:variant>
        <vt:i4>4653171</vt:i4>
      </vt:variant>
      <vt:variant>
        <vt:i4>72</vt:i4>
      </vt:variant>
      <vt:variant>
        <vt:i4>0</vt:i4>
      </vt:variant>
      <vt:variant>
        <vt:i4>5</vt:i4>
      </vt:variant>
      <vt:variant>
        <vt:lpwstr>https://www.unicef.ca/sites/default/files/2022-07/UNICEF RC16 Canadian Companion EN_Web.pdf</vt:lpwstr>
      </vt:variant>
      <vt:variant>
        <vt:lpwstr/>
      </vt:variant>
      <vt:variant>
        <vt:i4>5701655</vt:i4>
      </vt:variant>
      <vt:variant>
        <vt:i4>69</vt:i4>
      </vt:variant>
      <vt:variant>
        <vt:i4>0</vt:i4>
      </vt:variant>
      <vt:variant>
        <vt:i4>5</vt:i4>
      </vt:variant>
      <vt:variant>
        <vt:lpwstr>https://iite.unesco.org/publications/education-2030-incheon-declaration-framework-action-towards-inclusive-equitable-quality-education-lifelong-learning/</vt:lpwstr>
      </vt:variant>
      <vt:variant>
        <vt:lpwstr/>
      </vt:variant>
      <vt:variant>
        <vt:i4>6553637</vt:i4>
      </vt:variant>
      <vt:variant>
        <vt:i4>66</vt:i4>
      </vt:variant>
      <vt:variant>
        <vt:i4>0</vt:i4>
      </vt:variant>
      <vt:variant>
        <vt:i4>5</vt:i4>
      </vt:variant>
      <vt:variant>
        <vt:lpwstr>https://digitallibrary.un.org/record/3978336?ln=en</vt:lpwstr>
      </vt:variant>
      <vt:variant>
        <vt:lpwstr>record-files-collapse-header</vt:lpwstr>
      </vt:variant>
      <vt:variant>
        <vt:i4>4063264</vt:i4>
      </vt:variant>
      <vt:variant>
        <vt:i4>63</vt:i4>
      </vt:variant>
      <vt:variant>
        <vt:i4>0</vt:i4>
      </vt:variant>
      <vt:variant>
        <vt:i4>5</vt:i4>
      </vt:variant>
      <vt:variant>
        <vt:lpwstr>https://www.un.org/en/about-us/udhr/foundation-of-international-human-rights-law</vt:lpwstr>
      </vt:variant>
      <vt:variant>
        <vt:lpwstr>:~:text=The%20Universal%20Declaration%20of%20Human</vt:lpwstr>
      </vt:variant>
      <vt:variant>
        <vt:i4>196634</vt:i4>
      </vt:variant>
      <vt:variant>
        <vt:i4>60</vt:i4>
      </vt:variant>
      <vt:variant>
        <vt:i4>0</vt:i4>
      </vt:variant>
      <vt:variant>
        <vt:i4>5</vt:i4>
      </vt:variant>
      <vt:variant>
        <vt:lpwstr>https://sdgs.un.org/goals</vt:lpwstr>
      </vt:variant>
      <vt:variant>
        <vt:lpwstr/>
      </vt:variant>
      <vt:variant>
        <vt:i4>3735668</vt:i4>
      </vt:variant>
      <vt:variant>
        <vt:i4>57</vt:i4>
      </vt:variant>
      <vt:variant>
        <vt:i4>0</vt:i4>
      </vt:variant>
      <vt:variant>
        <vt:i4>5</vt:i4>
      </vt:variant>
      <vt:variant>
        <vt:lpwstr>https://www.un.org/development/desa/indigenouspeoples/wp-content/uploads/sites/19/2018/11/UNDRIP_E_web.pdf</vt:lpwstr>
      </vt:variant>
      <vt:variant>
        <vt:lpwstr/>
      </vt:variant>
      <vt:variant>
        <vt:i4>8323179</vt:i4>
      </vt:variant>
      <vt:variant>
        <vt:i4>54</vt:i4>
      </vt:variant>
      <vt:variant>
        <vt:i4>0</vt:i4>
      </vt:variant>
      <vt:variant>
        <vt:i4>5</vt:i4>
      </vt:variant>
      <vt:variant>
        <vt:lpwstr>https://www.ohchr.org/en/instruments-mechanisms/instruments/international-covenant-economic-social-and-cultural-rights</vt:lpwstr>
      </vt:variant>
      <vt:variant>
        <vt:lpwstr/>
      </vt:variant>
      <vt:variant>
        <vt:i4>4325391</vt:i4>
      </vt:variant>
      <vt:variant>
        <vt:i4>51</vt:i4>
      </vt:variant>
      <vt:variant>
        <vt:i4>0</vt:i4>
      </vt:variant>
      <vt:variant>
        <vt:i4>5</vt:i4>
      </vt:variant>
      <vt:variant>
        <vt:lpwstr>https://www.un.org/en/about-us/universal-declaration-of-human-rights</vt:lpwstr>
      </vt:variant>
      <vt:variant>
        <vt:lpwstr/>
      </vt:variant>
      <vt:variant>
        <vt:i4>3407912</vt:i4>
      </vt:variant>
      <vt:variant>
        <vt:i4>48</vt:i4>
      </vt:variant>
      <vt:variant>
        <vt:i4>0</vt:i4>
      </vt:variant>
      <vt:variant>
        <vt:i4>5</vt:i4>
      </vt:variant>
      <vt:variant>
        <vt:lpwstr>http://www.cba.org/Publications-Resources/Practice-Tools/Child-Rights-Toolkit/legalAreas/Education</vt:lpwstr>
      </vt:variant>
      <vt:variant>
        <vt:lpwstr/>
      </vt:variant>
      <vt:variant>
        <vt:i4>6160391</vt:i4>
      </vt:variant>
      <vt:variant>
        <vt:i4>45</vt:i4>
      </vt:variant>
      <vt:variant>
        <vt:i4>0</vt:i4>
      </vt:variant>
      <vt:variant>
        <vt:i4>5</vt:i4>
      </vt:variant>
      <vt:variant>
        <vt:lpwstr>http://www.univcan.ca/wp-content/uploads/2015/11/trends-vol1-enrolment-june-2011.pdf</vt:lpwstr>
      </vt:variant>
      <vt:variant>
        <vt:lpwstr/>
      </vt:variant>
      <vt:variant>
        <vt:i4>1638478</vt:i4>
      </vt:variant>
      <vt:variant>
        <vt:i4>42</vt:i4>
      </vt:variant>
      <vt:variant>
        <vt:i4>0</vt:i4>
      </vt:variant>
      <vt:variant>
        <vt:i4>5</vt:i4>
      </vt:variant>
      <vt:variant>
        <vt:lpwstr>https://www150.statcan.gc.ca/n1/daily-quotidien/211014/dq211014c-eng.htm</vt:lpwstr>
      </vt:variant>
      <vt:variant>
        <vt:lpwstr/>
      </vt:variant>
      <vt:variant>
        <vt:i4>6029396</vt:i4>
      </vt:variant>
      <vt:variant>
        <vt:i4>39</vt:i4>
      </vt:variant>
      <vt:variant>
        <vt:i4>0</vt:i4>
      </vt:variant>
      <vt:variant>
        <vt:i4>5</vt:i4>
      </vt:variant>
      <vt:variant>
        <vt:lpwstr>http://www.150.statcan.gc.ca/n1/daily-quotidien/171129/dq171129a-eng.html</vt:lpwstr>
      </vt:variant>
      <vt:variant>
        <vt:lpwstr/>
      </vt:variant>
      <vt:variant>
        <vt:i4>65616</vt:i4>
      </vt:variant>
      <vt:variant>
        <vt:i4>36</vt:i4>
      </vt:variant>
      <vt:variant>
        <vt:i4>0</vt:i4>
      </vt:variant>
      <vt:variant>
        <vt:i4>5</vt:i4>
      </vt:variant>
      <vt:variant>
        <vt:lpwstr>https://peopleforeducation.ca/right-to-education/</vt:lpwstr>
      </vt:variant>
      <vt:variant>
        <vt:lpwstr/>
      </vt:variant>
      <vt:variant>
        <vt:i4>131145</vt:i4>
      </vt:variant>
      <vt:variant>
        <vt:i4>33</vt:i4>
      </vt:variant>
      <vt:variant>
        <vt:i4>0</vt:i4>
      </vt:variant>
      <vt:variant>
        <vt:i4>5</vt:i4>
      </vt:variant>
      <vt:variant>
        <vt:lpwstr>https://journalhosting.ucalgary.ca/index.php/cjnse/article/view/72147</vt:lpwstr>
      </vt:variant>
      <vt:variant>
        <vt:lpwstr/>
      </vt:variant>
      <vt:variant>
        <vt:i4>1769486</vt:i4>
      </vt:variant>
      <vt:variant>
        <vt:i4>30</vt:i4>
      </vt:variant>
      <vt:variant>
        <vt:i4>0</vt:i4>
      </vt:variant>
      <vt:variant>
        <vt:i4>5</vt:i4>
      </vt:variant>
      <vt:variant>
        <vt:lpwstr>https://www.lawnow.org/accessibility-legislation-across-canada-the-current-situation/</vt:lpwstr>
      </vt:variant>
      <vt:variant>
        <vt:lpwstr/>
      </vt:variant>
      <vt:variant>
        <vt:i4>393218</vt:i4>
      </vt:variant>
      <vt:variant>
        <vt:i4>27</vt:i4>
      </vt:variant>
      <vt:variant>
        <vt:i4>0</vt:i4>
      </vt:variant>
      <vt:variant>
        <vt:i4>5</vt:i4>
      </vt:variant>
      <vt:variant>
        <vt:lpwstr>https://youthrex.com/wp-content/uploads/2019/05/Towards-Race-Equity-in-Education-April-20172.pdf</vt:lpwstr>
      </vt:variant>
      <vt:variant>
        <vt:lpwstr/>
      </vt:variant>
      <vt:variant>
        <vt:i4>7929916</vt:i4>
      </vt:variant>
      <vt:variant>
        <vt:i4>24</vt:i4>
      </vt:variant>
      <vt:variant>
        <vt:i4>0</vt:i4>
      </vt:variant>
      <vt:variant>
        <vt:i4>5</vt:i4>
      </vt:variant>
      <vt:variant>
        <vt:lpwstr>http://www.hrw.org/report/2016/06/09/education-deficit/failures-protect-and-fulfill-right-education-through-global</vt:lpwstr>
      </vt:variant>
      <vt:variant>
        <vt:lpwstr/>
      </vt:variant>
      <vt:variant>
        <vt:i4>4063342</vt:i4>
      </vt:variant>
      <vt:variant>
        <vt:i4>21</vt:i4>
      </vt:variant>
      <vt:variant>
        <vt:i4>0</vt:i4>
      </vt:variant>
      <vt:variant>
        <vt:i4>5</vt:i4>
      </vt:variant>
      <vt:variant>
        <vt:lpwstr>https://www.canada.ca/en/canadian-heritage/services/how-rights-protected/guide-canadian-charter-rights-freedoms.html</vt:lpwstr>
      </vt:variant>
      <vt:variant>
        <vt:lpwstr>a2f</vt:lpwstr>
      </vt:variant>
      <vt:variant>
        <vt:i4>4259954</vt:i4>
      </vt:variant>
      <vt:variant>
        <vt:i4>18</vt:i4>
      </vt:variant>
      <vt:variant>
        <vt:i4>0</vt:i4>
      </vt:variant>
      <vt:variant>
        <vt:i4>5</vt:i4>
      </vt:variant>
      <vt:variant>
        <vt:lpwstr>http://www.canada.ca/en/indigenous-services-canada/news/2018/01/quality_education.html</vt:lpwstr>
      </vt:variant>
      <vt:variant>
        <vt:lpwstr/>
      </vt:variant>
      <vt:variant>
        <vt:i4>917505</vt:i4>
      </vt:variant>
      <vt:variant>
        <vt:i4>15</vt:i4>
      </vt:variant>
      <vt:variant>
        <vt:i4>0</vt:i4>
      </vt:variant>
      <vt:variant>
        <vt:i4>5</vt:i4>
      </vt:variant>
      <vt:variant>
        <vt:lpwstr>http://www.cmec.ca/Publications/Lists/Publications/Attachments/382/Canadian-report-on-anti-discrimination-in-education-EN.pdf</vt:lpwstr>
      </vt:variant>
      <vt:variant>
        <vt:lpwstr/>
      </vt:variant>
      <vt:variant>
        <vt:i4>2687024</vt:i4>
      </vt:variant>
      <vt:variant>
        <vt:i4>12</vt:i4>
      </vt:variant>
      <vt:variant>
        <vt:i4>0</vt:i4>
      </vt:variant>
      <vt:variant>
        <vt:i4>5</vt:i4>
      </vt:variant>
      <vt:variant>
        <vt:lpwstr>http://www.ccdonline.ca/en/humanrights/litigation/Moore-Case-Key-Findings-9Nov2012</vt:lpwstr>
      </vt:variant>
      <vt:variant>
        <vt:lpwstr/>
      </vt:variant>
      <vt:variant>
        <vt:i4>5570651</vt:i4>
      </vt:variant>
      <vt:variant>
        <vt:i4>9</vt:i4>
      </vt:variant>
      <vt:variant>
        <vt:i4>0</vt:i4>
      </vt:variant>
      <vt:variant>
        <vt:i4>5</vt:i4>
      </vt:variant>
      <vt:variant>
        <vt:lpwstr>https://www.cbc.ca/news/trending/canada-has-the-worlds-best-reputation-global-survey-shows-1.3155500</vt:lpwstr>
      </vt:variant>
      <vt:variant>
        <vt:lpwstr/>
      </vt:variant>
      <vt:variant>
        <vt:i4>5505056</vt:i4>
      </vt:variant>
      <vt:variant>
        <vt:i4>6</vt:i4>
      </vt:variant>
      <vt:variant>
        <vt:i4>0</vt:i4>
      </vt:variant>
      <vt:variant>
        <vt:i4>5</vt:i4>
      </vt:variant>
      <vt:variant>
        <vt:lpwstr>https://www.afn.ca/uploads/files/events/fact_sheet-ccoe-3.pdf</vt:lpwstr>
      </vt:variant>
      <vt:variant>
        <vt:lpwstr/>
      </vt:variant>
      <vt:variant>
        <vt:i4>3932167</vt:i4>
      </vt:variant>
      <vt:variant>
        <vt:i4>3</vt:i4>
      </vt:variant>
      <vt:variant>
        <vt:i4>0</vt:i4>
      </vt:variant>
      <vt:variant>
        <vt:i4>5</vt:i4>
      </vt:variant>
      <vt:variant>
        <vt:lpwstr>mailto:annie@peopleforeducation.ca</vt:lpwstr>
      </vt:variant>
      <vt:variant>
        <vt:lpwstr/>
      </vt:variant>
      <vt:variant>
        <vt:i4>2031706</vt:i4>
      </vt:variant>
      <vt:variant>
        <vt:i4>0</vt:i4>
      </vt:variant>
      <vt:variant>
        <vt:i4>0</vt:i4>
      </vt:variant>
      <vt:variant>
        <vt:i4>5</vt:i4>
      </vt:variant>
      <vt:variant>
        <vt:lpwstr>http://www.peopleforeducation.ca/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Kidder</dc:creator>
  <cp:keywords/>
  <dc:description/>
  <cp:lastModifiedBy>Mylene Bidault Abdulle</cp:lastModifiedBy>
  <cp:revision>2</cp:revision>
  <dcterms:created xsi:type="dcterms:W3CDTF">2023-01-31T16:58:00Z</dcterms:created>
  <dcterms:modified xsi:type="dcterms:W3CDTF">2023-01-31T16:58:00Z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0x010100BB1675DC6DFB504E8124BD9853F94731</vt:lpwstr>
  </property>
  <property fmtid="{D5CDD505-2E9C-101B-9397-08002B2CF9AE}" pid="3" name="MediaServiceImageTags">
    <vt:lpwstr/>
  </property>
</Properties>
</file>