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843F" w14:textId="77777777" w:rsidR="00400760" w:rsidRPr="00C53961" w:rsidRDefault="00400760" w:rsidP="00E938E9">
      <w:pPr>
        <w:shd w:val="clear" w:color="auto" w:fill="FFFFFF"/>
        <w:spacing w:before="100" w:beforeAutospacing="1" w:after="100" w:afterAutospacing="1" w:line="276" w:lineRule="auto"/>
        <w:outlineLvl w:val="2"/>
        <w:rPr>
          <w:rFonts w:ascii="Garamond" w:hAnsi="Garamond"/>
        </w:rPr>
      </w:pPr>
    </w:p>
    <w:p w14:paraId="5AA30C20" w14:textId="434CC056" w:rsidR="006B2244" w:rsidRPr="00C53961" w:rsidRDefault="00400760" w:rsidP="006E5B4E">
      <w:pPr>
        <w:pBdr>
          <w:top w:val="nil"/>
          <w:left w:val="nil"/>
          <w:bottom w:val="nil"/>
          <w:right w:val="nil"/>
          <w:between w:val="nil"/>
        </w:pBdr>
        <w:spacing w:line="276" w:lineRule="auto"/>
        <w:jc w:val="center"/>
        <w:rPr>
          <w:rFonts w:ascii="Garamond" w:hAnsi="Garamond"/>
          <w:b/>
          <w:lang w:val="en-US"/>
        </w:rPr>
      </w:pPr>
      <w:r w:rsidRPr="00C53961">
        <w:rPr>
          <w:rFonts w:ascii="Garamond" w:hAnsi="Garamond"/>
          <w:b/>
          <w:lang w:val="en-US"/>
        </w:rPr>
        <w:t xml:space="preserve">Submission to inform the upcoming thematic report of the </w:t>
      </w:r>
      <w:r w:rsidR="00AF7627" w:rsidRPr="00C53961">
        <w:rPr>
          <w:rFonts w:ascii="Garamond" w:hAnsi="Garamond"/>
          <w:b/>
          <w:lang w:val="en-US"/>
        </w:rPr>
        <w:t>Special Rapporteur</w:t>
      </w:r>
      <w:r w:rsidRPr="00C53961">
        <w:rPr>
          <w:rFonts w:ascii="Garamond" w:hAnsi="Garamond"/>
          <w:b/>
          <w:lang w:val="en-US"/>
        </w:rPr>
        <w:t xml:space="preserve"> on </w:t>
      </w:r>
      <w:r w:rsidR="00AF7627" w:rsidRPr="00C53961">
        <w:rPr>
          <w:rFonts w:ascii="Garamond" w:hAnsi="Garamond"/>
          <w:b/>
          <w:lang w:val="en-US"/>
        </w:rPr>
        <w:t>Right to Education</w:t>
      </w:r>
      <w:r w:rsidR="001A78D4" w:rsidRPr="00C53961">
        <w:rPr>
          <w:rFonts w:ascii="Garamond" w:hAnsi="Garamond"/>
          <w:b/>
          <w:lang w:val="en-US"/>
        </w:rPr>
        <w:t xml:space="preserve"> on the subject of the Right to Education, Advances and Challenges</w:t>
      </w:r>
    </w:p>
    <w:p w14:paraId="3DAE55AF" w14:textId="4D130BE5" w:rsidR="00400760" w:rsidRPr="00C53961" w:rsidRDefault="00AF7627" w:rsidP="006E5B4E">
      <w:pPr>
        <w:pBdr>
          <w:top w:val="nil"/>
          <w:left w:val="nil"/>
          <w:bottom w:val="nil"/>
          <w:right w:val="nil"/>
          <w:between w:val="nil"/>
        </w:pBdr>
        <w:spacing w:line="276" w:lineRule="auto"/>
        <w:ind w:left="-142" w:right="50"/>
        <w:jc w:val="right"/>
        <w:rPr>
          <w:rFonts w:ascii="Garamond" w:hAnsi="Garamond"/>
          <w:i/>
        </w:rPr>
      </w:pPr>
      <w:r w:rsidRPr="00C53961">
        <w:rPr>
          <w:rFonts w:ascii="Garamond" w:hAnsi="Garamond"/>
          <w:i/>
        </w:rPr>
        <w:t>13 January,</w:t>
      </w:r>
      <w:r w:rsidR="00C63E7B" w:rsidRPr="00C53961">
        <w:rPr>
          <w:rFonts w:ascii="Garamond" w:hAnsi="Garamond"/>
          <w:i/>
        </w:rPr>
        <w:t xml:space="preserve"> 202</w:t>
      </w:r>
      <w:r w:rsidRPr="00C53961">
        <w:rPr>
          <w:rFonts w:ascii="Garamond" w:hAnsi="Garamond"/>
          <w:i/>
        </w:rPr>
        <w:t>3</w:t>
      </w:r>
    </w:p>
    <w:tbl>
      <w:tblPr>
        <w:tblW w:w="96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C53961" w:rsidRPr="00C53961" w14:paraId="1C1A4BFA" w14:textId="77777777" w:rsidTr="009D1EF4">
        <w:trPr>
          <w:trHeight w:val="1050"/>
        </w:trPr>
        <w:tc>
          <w:tcPr>
            <w:tcW w:w="9678" w:type="dxa"/>
          </w:tcPr>
          <w:p w14:paraId="6419EC65" w14:textId="77777777" w:rsidR="00400760" w:rsidRPr="00C53961" w:rsidRDefault="00400760" w:rsidP="00E938E9">
            <w:pPr>
              <w:spacing w:line="276" w:lineRule="auto"/>
              <w:ind w:left="98"/>
              <w:rPr>
                <w:rFonts w:ascii="Garamond" w:hAnsi="Garamond"/>
                <w:b/>
                <w:lang w:val="en-US"/>
              </w:rPr>
            </w:pPr>
          </w:p>
          <w:p w14:paraId="2F27BDDB" w14:textId="727B7D87" w:rsidR="00C63E7B" w:rsidRPr="00C53961" w:rsidRDefault="00400760" w:rsidP="00E938E9">
            <w:pPr>
              <w:spacing w:line="276" w:lineRule="auto"/>
              <w:ind w:left="98"/>
              <w:rPr>
                <w:rFonts w:ascii="Garamond" w:hAnsi="Garamond"/>
                <w:lang w:val="en-US"/>
              </w:rPr>
            </w:pPr>
            <w:r w:rsidRPr="00C53961">
              <w:rPr>
                <w:rFonts w:ascii="Garamond" w:hAnsi="Garamond"/>
                <w:lang w:val="en-US"/>
              </w:rPr>
              <w:t>The present submission is prepared by the Eastern European Coalition for LGBT+ Equality</w:t>
            </w:r>
            <w:r w:rsidR="001A78D4" w:rsidRPr="00C53961">
              <w:rPr>
                <w:rStyle w:val="FootnoteReference"/>
                <w:rFonts w:ascii="Garamond" w:hAnsi="Garamond"/>
                <w:lang w:val="en-US"/>
              </w:rPr>
              <w:footnoteReference w:id="1"/>
            </w:r>
            <w:r w:rsidRPr="00C53961">
              <w:rPr>
                <w:rFonts w:ascii="Garamond" w:hAnsi="Garamond"/>
                <w:lang w:val="en-US"/>
              </w:rPr>
              <w:t xml:space="preserve"> focusing on Armenia, Georgia, Moldova</w:t>
            </w:r>
            <w:r w:rsidR="00827126" w:rsidRPr="00C53961">
              <w:rPr>
                <w:rFonts w:ascii="Garamond" w:hAnsi="Garamond"/>
                <w:lang w:val="en-US"/>
              </w:rPr>
              <w:t xml:space="preserve"> and </w:t>
            </w:r>
            <w:r w:rsidRPr="00C53961">
              <w:rPr>
                <w:rFonts w:ascii="Garamond" w:hAnsi="Garamond"/>
                <w:lang w:val="en-US"/>
              </w:rPr>
              <w:t>Ukraine</w:t>
            </w:r>
            <w:r w:rsidR="001758E0" w:rsidRPr="00C53961">
              <w:rPr>
                <w:rFonts w:ascii="Garamond" w:hAnsi="Garamond"/>
                <w:lang w:val="en-US"/>
              </w:rPr>
              <w:t xml:space="preserve"> and responding to questions 6, 8 and 9 of the call for submissions. </w:t>
            </w:r>
            <w:r w:rsidR="00C63E7B" w:rsidRPr="00C53961">
              <w:rPr>
                <w:rFonts w:ascii="Garamond" w:hAnsi="Garamond"/>
                <w:lang w:val="en-US"/>
              </w:rPr>
              <w:t xml:space="preserve"> </w:t>
            </w:r>
          </w:p>
          <w:p w14:paraId="6D4F73CC" w14:textId="77777777" w:rsidR="00400760" w:rsidRPr="00C53961" w:rsidRDefault="00400760" w:rsidP="00E938E9">
            <w:pPr>
              <w:spacing w:line="276" w:lineRule="auto"/>
              <w:ind w:left="98"/>
              <w:rPr>
                <w:rFonts w:ascii="Garamond" w:hAnsi="Garamond"/>
                <w:b/>
                <w:lang w:val="en-US"/>
              </w:rPr>
            </w:pPr>
          </w:p>
        </w:tc>
      </w:tr>
    </w:tbl>
    <w:p w14:paraId="0E504810" w14:textId="77777777" w:rsidR="00050063" w:rsidRPr="00C53961" w:rsidRDefault="00050063" w:rsidP="006E5B4E">
      <w:pPr>
        <w:pBdr>
          <w:top w:val="nil"/>
          <w:left w:val="nil"/>
          <w:bottom w:val="nil"/>
          <w:right w:val="nil"/>
          <w:between w:val="nil"/>
        </w:pBdr>
        <w:spacing w:line="276" w:lineRule="auto"/>
        <w:ind w:right="191"/>
        <w:rPr>
          <w:rFonts w:ascii="Garamond" w:hAnsi="Garamond"/>
          <w:b/>
          <w:lang w:val="en-US"/>
        </w:rPr>
      </w:pPr>
    </w:p>
    <w:p w14:paraId="14256725" w14:textId="3991E233" w:rsidR="007E0A18" w:rsidRPr="00C53961" w:rsidRDefault="001758E0" w:rsidP="00ED76DF">
      <w:pPr>
        <w:spacing w:line="276" w:lineRule="auto"/>
        <w:rPr>
          <w:rFonts w:ascii="Garamond" w:hAnsi="Garamond"/>
          <w:b/>
        </w:rPr>
      </w:pPr>
      <w:r w:rsidRPr="00C53961">
        <w:rPr>
          <w:rFonts w:ascii="Garamond" w:hAnsi="Garamond"/>
          <w:b/>
        </w:rPr>
        <w:t xml:space="preserve">(Q6) To what extent are the non-discrimination and equality principles respected in implementing the right to education in your country? </w:t>
      </w:r>
    </w:p>
    <w:p w14:paraId="6DBDEA6B" w14:textId="77777777" w:rsidR="007E0A18" w:rsidRPr="00C53961" w:rsidRDefault="007E0A18" w:rsidP="00E938E9">
      <w:pPr>
        <w:spacing w:line="276" w:lineRule="auto"/>
        <w:ind w:left="-142"/>
        <w:rPr>
          <w:rFonts w:ascii="Garamond" w:hAnsi="Garamond"/>
          <w:lang w:val="en-US"/>
        </w:rPr>
      </w:pPr>
    </w:p>
    <w:p w14:paraId="72DA2651" w14:textId="00A82B35" w:rsidR="00691CDF" w:rsidRPr="00C53961" w:rsidRDefault="00AF7627"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 xml:space="preserve">In all 4 countries </w:t>
      </w:r>
      <w:r w:rsidR="007E0A18" w:rsidRPr="00C53961">
        <w:rPr>
          <w:rFonts w:ascii="Garamond" w:hAnsi="Garamond"/>
          <w:sz w:val="24"/>
          <w:szCs w:val="24"/>
        </w:rPr>
        <w:t xml:space="preserve">reviewed for the scope of this submission, </w:t>
      </w:r>
      <w:r w:rsidRPr="00C53961">
        <w:rPr>
          <w:rFonts w:ascii="Garamond" w:hAnsi="Garamond"/>
          <w:sz w:val="24"/>
          <w:szCs w:val="24"/>
        </w:rPr>
        <w:t xml:space="preserve">protection of LGBTI students and pupils from discrimination </w:t>
      </w:r>
      <w:r w:rsidR="007E0A18" w:rsidRPr="00C53961">
        <w:rPr>
          <w:rFonts w:ascii="Garamond" w:hAnsi="Garamond"/>
          <w:sz w:val="24"/>
          <w:szCs w:val="24"/>
        </w:rPr>
        <w:t xml:space="preserve">and ensuring their full enjoyment of right to education </w:t>
      </w:r>
      <w:r w:rsidRPr="00C53961">
        <w:rPr>
          <w:rFonts w:ascii="Garamond" w:hAnsi="Garamond"/>
          <w:sz w:val="24"/>
          <w:szCs w:val="24"/>
        </w:rPr>
        <w:t>is</w:t>
      </w:r>
      <w:r w:rsidR="007E0A18" w:rsidRPr="00C53961">
        <w:rPr>
          <w:rFonts w:ascii="Garamond" w:hAnsi="Garamond"/>
          <w:sz w:val="24"/>
          <w:szCs w:val="24"/>
        </w:rPr>
        <w:t xml:space="preserve"> far</w:t>
      </w:r>
      <w:r w:rsidRPr="00C53961">
        <w:rPr>
          <w:rFonts w:ascii="Garamond" w:hAnsi="Garamond"/>
          <w:sz w:val="24"/>
          <w:szCs w:val="24"/>
        </w:rPr>
        <w:t xml:space="preserve"> more theoretical than</w:t>
      </w:r>
      <w:r w:rsidR="007E0A18" w:rsidRPr="00C53961">
        <w:rPr>
          <w:rFonts w:ascii="Garamond" w:hAnsi="Garamond"/>
          <w:sz w:val="24"/>
          <w:szCs w:val="24"/>
        </w:rPr>
        <w:t xml:space="preserve"> it is</w:t>
      </w:r>
      <w:r w:rsidRPr="00C53961">
        <w:rPr>
          <w:rFonts w:ascii="Garamond" w:hAnsi="Garamond"/>
          <w:sz w:val="24"/>
          <w:szCs w:val="24"/>
        </w:rPr>
        <w:t xml:space="preserve"> practical.</w:t>
      </w:r>
      <w:r w:rsidR="00691CDF" w:rsidRPr="00C53961">
        <w:rPr>
          <w:rFonts w:ascii="Garamond" w:hAnsi="Garamond"/>
          <w:sz w:val="24"/>
          <w:szCs w:val="24"/>
        </w:rPr>
        <w:t xml:space="preserve"> </w:t>
      </w:r>
      <w:r w:rsidRPr="00C53961">
        <w:rPr>
          <w:rFonts w:ascii="Garamond" w:hAnsi="Garamond"/>
          <w:sz w:val="24"/>
          <w:szCs w:val="24"/>
        </w:rPr>
        <w:t>There are some differences in</w:t>
      </w:r>
      <w:r w:rsidR="00D963AC" w:rsidRPr="00C53961">
        <w:rPr>
          <w:rFonts w:ascii="Garamond" w:hAnsi="Garamond"/>
          <w:sz w:val="24"/>
          <w:szCs w:val="24"/>
        </w:rPr>
        <w:t xml:space="preserve"> protective </w:t>
      </w:r>
      <w:r w:rsidRPr="00C53961">
        <w:rPr>
          <w:rFonts w:ascii="Garamond" w:hAnsi="Garamond"/>
          <w:sz w:val="24"/>
          <w:szCs w:val="24"/>
        </w:rPr>
        <w:t>legislation that can apply to education</w:t>
      </w:r>
      <w:r w:rsidR="00691CDF" w:rsidRPr="00C53961">
        <w:rPr>
          <w:rFonts w:ascii="Garamond" w:hAnsi="Garamond"/>
          <w:sz w:val="24"/>
          <w:szCs w:val="24"/>
        </w:rPr>
        <w:t>, f</w:t>
      </w:r>
      <w:r w:rsidRPr="00C53961">
        <w:rPr>
          <w:rFonts w:ascii="Garamond" w:hAnsi="Garamond"/>
          <w:sz w:val="24"/>
          <w:szCs w:val="24"/>
        </w:rPr>
        <w:t>or example, Georgia, Ukraine and Moldova have previously adopted laws on elimination of all forms of discrimination prohibiting</w:t>
      </w:r>
      <w:r w:rsidR="00691CDF" w:rsidRPr="00C53961">
        <w:rPr>
          <w:rFonts w:ascii="Garamond" w:hAnsi="Garamond"/>
          <w:sz w:val="24"/>
          <w:szCs w:val="24"/>
        </w:rPr>
        <w:t xml:space="preserve">, </w:t>
      </w:r>
      <w:r w:rsidR="00F86ECB" w:rsidRPr="00C53961">
        <w:rPr>
          <w:rFonts w:ascii="Garamond" w:hAnsi="Garamond"/>
          <w:sz w:val="24"/>
          <w:szCs w:val="24"/>
        </w:rPr>
        <w:t>however</w:t>
      </w:r>
      <w:r w:rsidR="00691CDF" w:rsidRPr="00C53961">
        <w:rPr>
          <w:rFonts w:ascii="Garamond" w:hAnsi="Garamond"/>
          <w:sz w:val="24"/>
          <w:szCs w:val="24"/>
        </w:rPr>
        <w:t xml:space="preserve"> only Georgian law </w:t>
      </w:r>
      <w:r w:rsidR="00D963AC" w:rsidRPr="00C53961">
        <w:rPr>
          <w:rFonts w:ascii="Garamond" w:hAnsi="Garamond"/>
          <w:sz w:val="24"/>
          <w:szCs w:val="24"/>
        </w:rPr>
        <w:t xml:space="preserve">explicitly </w:t>
      </w:r>
      <w:r w:rsidR="00691CDF" w:rsidRPr="00C53961">
        <w:rPr>
          <w:rFonts w:ascii="Garamond" w:hAnsi="Garamond"/>
          <w:sz w:val="24"/>
          <w:szCs w:val="24"/>
        </w:rPr>
        <w:t xml:space="preserve">mentions sexual orientation, gender identity and expression in a manner that applies to education as well. None of the </w:t>
      </w:r>
      <w:r w:rsidR="00A11CD4" w:rsidRPr="00C53961">
        <w:rPr>
          <w:rFonts w:ascii="Garamond" w:hAnsi="Garamond"/>
          <w:sz w:val="24"/>
          <w:szCs w:val="24"/>
        </w:rPr>
        <w:t xml:space="preserve">4 </w:t>
      </w:r>
      <w:r w:rsidR="00691CDF" w:rsidRPr="00C53961">
        <w:rPr>
          <w:rFonts w:ascii="Garamond" w:hAnsi="Garamond"/>
          <w:sz w:val="24"/>
          <w:szCs w:val="24"/>
        </w:rPr>
        <w:t>countries mention sex characteristics among the protected grounds at all</w:t>
      </w:r>
      <w:r w:rsidRPr="00C53961">
        <w:rPr>
          <w:rStyle w:val="FootnoteReference"/>
          <w:rFonts w:ascii="Garamond" w:hAnsi="Garamond"/>
          <w:sz w:val="24"/>
          <w:szCs w:val="24"/>
        </w:rPr>
        <w:footnoteReference w:id="2"/>
      </w:r>
      <w:r w:rsidRPr="00C53961">
        <w:rPr>
          <w:rFonts w:ascii="Garamond" w:hAnsi="Garamond"/>
          <w:sz w:val="24"/>
          <w:szCs w:val="24"/>
        </w:rPr>
        <w:t xml:space="preserve">. </w:t>
      </w:r>
    </w:p>
    <w:p w14:paraId="60794D43" w14:textId="77777777" w:rsidR="00E938E9" w:rsidRPr="00C53961" w:rsidRDefault="00E938E9" w:rsidP="00E938E9">
      <w:pPr>
        <w:spacing w:line="276" w:lineRule="auto"/>
        <w:ind w:left="-142"/>
        <w:rPr>
          <w:rFonts w:ascii="Garamond" w:hAnsi="Garamond"/>
          <w:lang w:val="en-US"/>
        </w:rPr>
      </w:pPr>
    </w:p>
    <w:p w14:paraId="3035A398" w14:textId="1AFA393F" w:rsidR="00F86ECB" w:rsidRPr="00C53961" w:rsidRDefault="00AF7627"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The laws regulating education (general and high</w:t>
      </w:r>
      <w:r w:rsidR="00E938E9" w:rsidRPr="00C53961">
        <w:rPr>
          <w:rFonts w:ascii="Garamond" w:hAnsi="Garamond"/>
          <w:sz w:val="24"/>
          <w:szCs w:val="24"/>
        </w:rPr>
        <w:t>er</w:t>
      </w:r>
      <w:r w:rsidRPr="00C53961">
        <w:rPr>
          <w:rFonts w:ascii="Garamond" w:hAnsi="Garamond"/>
          <w:sz w:val="24"/>
          <w:szCs w:val="24"/>
        </w:rPr>
        <w:t>) in the 4 countries fail to mention SOGIESC issues</w:t>
      </w:r>
      <w:r w:rsidR="008D26AF" w:rsidRPr="00C53961">
        <w:rPr>
          <w:rStyle w:val="FootnoteReference"/>
          <w:rFonts w:ascii="Garamond" w:hAnsi="Garamond"/>
          <w:sz w:val="24"/>
          <w:szCs w:val="24"/>
        </w:rPr>
        <w:footnoteReference w:id="3"/>
      </w:r>
      <w:r w:rsidR="008D26AF" w:rsidRPr="00C53961">
        <w:rPr>
          <w:rFonts w:ascii="Garamond" w:hAnsi="Garamond"/>
          <w:sz w:val="24"/>
          <w:szCs w:val="24"/>
        </w:rPr>
        <w:t xml:space="preserve">, which also leads to lack of support systems that are tailored to the needs of LGBTI </w:t>
      </w:r>
      <w:r w:rsidR="00F86ECB" w:rsidRPr="00C53961">
        <w:rPr>
          <w:rFonts w:ascii="Garamond" w:hAnsi="Garamond"/>
          <w:sz w:val="24"/>
          <w:szCs w:val="24"/>
        </w:rPr>
        <w:t xml:space="preserve">children and </w:t>
      </w:r>
      <w:r w:rsidR="008D26AF" w:rsidRPr="00C53961">
        <w:rPr>
          <w:rFonts w:ascii="Garamond" w:hAnsi="Garamond"/>
          <w:sz w:val="24"/>
          <w:szCs w:val="24"/>
        </w:rPr>
        <w:t>youth in education settings, leaving them without access to help</w:t>
      </w:r>
      <w:r w:rsidR="00DC5748" w:rsidRPr="00C53961">
        <w:rPr>
          <w:rFonts w:ascii="Garamond" w:hAnsi="Garamond"/>
          <w:sz w:val="24"/>
          <w:szCs w:val="24"/>
        </w:rPr>
        <w:t xml:space="preserve">. </w:t>
      </w:r>
      <w:r w:rsidR="00291274" w:rsidRPr="00C53961">
        <w:rPr>
          <w:rFonts w:ascii="Garamond" w:hAnsi="Garamond"/>
          <w:sz w:val="24"/>
          <w:szCs w:val="24"/>
        </w:rPr>
        <w:t>This point is illustrated by</w:t>
      </w:r>
      <w:r w:rsidR="00B81A2F" w:rsidRPr="00C53961">
        <w:rPr>
          <w:rFonts w:ascii="Garamond" w:hAnsi="Garamond"/>
          <w:sz w:val="24"/>
          <w:szCs w:val="24"/>
        </w:rPr>
        <w:t xml:space="preserve"> the</w:t>
      </w:r>
      <w:r w:rsidR="00291274" w:rsidRPr="00C53961">
        <w:rPr>
          <w:rFonts w:ascii="Garamond" w:hAnsi="Garamond"/>
          <w:sz w:val="24"/>
          <w:szCs w:val="24"/>
        </w:rPr>
        <w:t xml:space="preserve"> survey results from Moldova, </w:t>
      </w:r>
      <w:r w:rsidR="00F94F49" w:rsidRPr="00C53961">
        <w:rPr>
          <w:rFonts w:ascii="Garamond" w:hAnsi="Garamond"/>
          <w:sz w:val="24"/>
          <w:szCs w:val="24"/>
        </w:rPr>
        <w:t>where</w:t>
      </w:r>
      <w:r w:rsidR="00B81A2F" w:rsidRPr="00C53961">
        <w:rPr>
          <w:rFonts w:ascii="Garamond" w:hAnsi="Garamond"/>
          <w:sz w:val="24"/>
          <w:szCs w:val="24"/>
        </w:rPr>
        <w:t xml:space="preserve"> </w:t>
      </w:r>
      <w:r w:rsidR="00F94F49" w:rsidRPr="00C53961">
        <w:rPr>
          <w:rFonts w:ascii="Garamond" w:hAnsi="Garamond"/>
          <w:sz w:val="24"/>
          <w:szCs w:val="24"/>
        </w:rPr>
        <w:t>respondents reveal</w:t>
      </w:r>
      <w:r w:rsidR="00B81A2F" w:rsidRPr="00C53961">
        <w:rPr>
          <w:rFonts w:ascii="Garamond" w:hAnsi="Garamond"/>
          <w:sz w:val="24"/>
          <w:szCs w:val="24"/>
        </w:rPr>
        <w:t>ed</w:t>
      </w:r>
      <w:r w:rsidR="00F94F49" w:rsidRPr="00C53961">
        <w:rPr>
          <w:rFonts w:ascii="Garamond" w:hAnsi="Garamond"/>
          <w:sz w:val="24"/>
          <w:szCs w:val="24"/>
        </w:rPr>
        <w:t>, that while the</w:t>
      </w:r>
      <w:r w:rsidR="00B81A2F" w:rsidRPr="00C53961">
        <w:rPr>
          <w:rFonts w:ascii="Garamond" w:hAnsi="Garamond"/>
          <w:sz w:val="24"/>
          <w:szCs w:val="24"/>
        </w:rPr>
        <w:t>y</w:t>
      </w:r>
      <w:r w:rsidR="00F94F49" w:rsidRPr="00C53961">
        <w:rPr>
          <w:rFonts w:ascii="Garamond" w:hAnsi="Garamond"/>
          <w:sz w:val="24"/>
          <w:szCs w:val="24"/>
        </w:rPr>
        <w:t xml:space="preserve"> are</w:t>
      </w:r>
      <w:r w:rsidR="00B81A2F" w:rsidRPr="00C53961">
        <w:rPr>
          <w:rFonts w:ascii="Garamond" w:hAnsi="Garamond"/>
          <w:sz w:val="24"/>
          <w:szCs w:val="24"/>
        </w:rPr>
        <w:t xml:space="preserve"> aware of the presence of school</w:t>
      </w:r>
      <w:r w:rsidR="00F94F49" w:rsidRPr="00C53961">
        <w:rPr>
          <w:rFonts w:ascii="Garamond" w:hAnsi="Garamond"/>
          <w:sz w:val="24"/>
          <w:szCs w:val="24"/>
        </w:rPr>
        <w:t xml:space="preserve"> psychologists, majority do not approach them with issues related to bullying or other experiences based on SOGIESC, because </w:t>
      </w:r>
      <w:r w:rsidR="00B81A2F" w:rsidRPr="00C53961">
        <w:rPr>
          <w:rFonts w:ascii="Garamond" w:hAnsi="Garamond"/>
          <w:sz w:val="24"/>
          <w:szCs w:val="24"/>
        </w:rPr>
        <w:t>they expect these specialists to</w:t>
      </w:r>
      <w:r w:rsidR="00F94F49" w:rsidRPr="00C53961">
        <w:rPr>
          <w:rFonts w:ascii="Garamond" w:hAnsi="Garamond"/>
          <w:sz w:val="24"/>
          <w:szCs w:val="24"/>
        </w:rPr>
        <w:t xml:space="preserve"> have a negative opinion about LGBTI people</w:t>
      </w:r>
      <w:r w:rsidR="00B81A2F" w:rsidRPr="00C53961">
        <w:rPr>
          <w:rFonts w:ascii="Garamond" w:hAnsi="Garamond"/>
          <w:sz w:val="24"/>
          <w:szCs w:val="24"/>
        </w:rPr>
        <w:t>.</w:t>
      </w:r>
      <w:r w:rsidR="00F94F49" w:rsidRPr="00C53961">
        <w:rPr>
          <w:rStyle w:val="FootnoteReference"/>
          <w:rFonts w:ascii="Garamond" w:hAnsi="Garamond"/>
          <w:sz w:val="24"/>
          <w:szCs w:val="24"/>
        </w:rPr>
        <w:footnoteReference w:id="4"/>
      </w:r>
      <w:r w:rsidR="00DF1625" w:rsidRPr="00C53961">
        <w:rPr>
          <w:rFonts w:ascii="Garamond" w:hAnsi="Garamond"/>
          <w:sz w:val="24"/>
          <w:szCs w:val="24"/>
        </w:rPr>
        <w:t xml:space="preserve"> Similar</w:t>
      </w:r>
      <w:r w:rsidR="00F553F6" w:rsidRPr="00C53961">
        <w:rPr>
          <w:rFonts w:ascii="Garamond" w:hAnsi="Garamond"/>
          <w:sz w:val="24"/>
          <w:szCs w:val="24"/>
        </w:rPr>
        <w:t>ly</w:t>
      </w:r>
      <w:r w:rsidR="00DF1625" w:rsidRPr="00C53961">
        <w:rPr>
          <w:rFonts w:ascii="Garamond" w:hAnsi="Garamond"/>
          <w:sz w:val="24"/>
          <w:szCs w:val="24"/>
        </w:rPr>
        <w:t xml:space="preserve"> a survey conducted in Ukraine in 2021 </w:t>
      </w:r>
      <w:r w:rsidR="00F553F6" w:rsidRPr="00C53961">
        <w:rPr>
          <w:rFonts w:ascii="Garamond" w:hAnsi="Garamond"/>
          <w:sz w:val="24"/>
          <w:szCs w:val="24"/>
        </w:rPr>
        <w:t xml:space="preserve">found </w:t>
      </w:r>
      <w:r w:rsidR="00DF1625" w:rsidRPr="00C53961">
        <w:rPr>
          <w:rFonts w:ascii="Garamond" w:hAnsi="Garamond"/>
          <w:sz w:val="24"/>
          <w:szCs w:val="24"/>
        </w:rPr>
        <w:t>that</w:t>
      </w:r>
      <w:r w:rsidR="00F553F6" w:rsidRPr="00C53961">
        <w:rPr>
          <w:rFonts w:ascii="Garamond" w:hAnsi="Garamond"/>
          <w:sz w:val="24"/>
          <w:szCs w:val="24"/>
        </w:rPr>
        <w:t xml:space="preserve"> </w:t>
      </w:r>
      <w:r w:rsidR="00DF1625" w:rsidRPr="00C53961">
        <w:rPr>
          <w:rFonts w:ascii="Garamond" w:hAnsi="Garamond"/>
          <w:sz w:val="24"/>
          <w:szCs w:val="24"/>
        </w:rPr>
        <w:t xml:space="preserve">55% </w:t>
      </w:r>
      <w:r w:rsidR="00F553F6" w:rsidRPr="00C53961">
        <w:rPr>
          <w:rFonts w:ascii="Garamond" w:hAnsi="Garamond"/>
          <w:sz w:val="24"/>
          <w:szCs w:val="24"/>
        </w:rPr>
        <w:t xml:space="preserve">of the respondents </w:t>
      </w:r>
      <w:r w:rsidR="00DF1625" w:rsidRPr="00C53961">
        <w:rPr>
          <w:rFonts w:ascii="Garamond" w:hAnsi="Garamond"/>
          <w:sz w:val="24"/>
          <w:szCs w:val="24"/>
        </w:rPr>
        <w:t>did not have a single adult in school they could turn to for support.</w:t>
      </w:r>
      <w:r w:rsidR="00DF1625" w:rsidRPr="00C53961">
        <w:rPr>
          <w:rStyle w:val="FootnoteReference"/>
          <w:rFonts w:ascii="Garamond" w:hAnsi="Garamond"/>
          <w:sz w:val="24"/>
          <w:szCs w:val="24"/>
        </w:rPr>
        <w:footnoteReference w:id="5"/>
      </w:r>
      <w:r w:rsidR="00DF1625" w:rsidRPr="00C53961">
        <w:rPr>
          <w:rFonts w:ascii="Garamond" w:hAnsi="Garamond"/>
          <w:sz w:val="24"/>
          <w:szCs w:val="24"/>
        </w:rPr>
        <w:t xml:space="preserve"> </w:t>
      </w:r>
    </w:p>
    <w:p w14:paraId="0C72F65D" w14:textId="77777777" w:rsidR="00ED76DF" w:rsidRPr="00C53961" w:rsidRDefault="00ED76DF" w:rsidP="00ED76DF">
      <w:pPr>
        <w:spacing w:line="276" w:lineRule="auto"/>
        <w:ind w:left="-142"/>
        <w:rPr>
          <w:rFonts w:ascii="Garamond" w:hAnsi="Garamond"/>
          <w:lang w:val="en-US"/>
        </w:rPr>
      </w:pPr>
    </w:p>
    <w:p w14:paraId="37C4F8B4" w14:textId="6AE5BDA0" w:rsidR="00B81A2F" w:rsidRPr="00C53961" w:rsidRDefault="008D26AF" w:rsidP="00ED76DF">
      <w:pPr>
        <w:pStyle w:val="ListParagraph"/>
        <w:numPr>
          <w:ilvl w:val="0"/>
          <w:numId w:val="11"/>
        </w:numPr>
        <w:spacing w:line="276" w:lineRule="auto"/>
        <w:rPr>
          <w:rFonts w:ascii="Garamond" w:eastAsia="Garamond" w:hAnsi="Garamond" w:cs="Calibri"/>
          <w:sz w:val="24"/>
          <w:szCs w:val="24"/>
        </w:rPr>
      </w:pPr>
      <w:r w:rsidRPr="00C53961">
        <w:rPr>
          <w:rFonts w:ascii="Garamond" w:hAnsi="Garamond"/>
          <w:sz w:val="24"/>
          <w:szCs w:val="24"/>
        </w:rPr>
        <w:lastRenderedPageBreak/>
        <w:t>Another important</w:t>
      </w:r>
      <w:r w:rsidR="00B81A2F" w:rsidRPr="00C53961">
        <w:rPr>
          <w:rFonts w:ascii="Garamond" w:hAnsi="Garamond"/>
          <w:sz w:val="24"/>
          <w:szCs w:val="24"/>
        </w:rPr>
        <w:t xml:space="preserve"> </w:t>
      </w:r>
      <w:r w:rsidRPr="00C53961">
        <w:rPr>
          <w:rFonts w:ascii="Garamond" w:hAnsi="Garamond"/>
          <w:sz w:val="24"/>
          <w:szCs w:val="24"/>
        </w:rPr>
        <w:t>area, where discrimination is present, are the general education curricula</w:t>
      </w:r>
      <w:r w:rsidR="00F86ECB" w:rsidRPr="00C53961">
        <w:rPr>
          <w:rFonts w:ascii="Garamond" w:hAnsi="Garamond"/>
          <w:sz w:val="24"/>
          <w:szCs w:val="24"/>
        </w:rPr>
        <w:t xml:space="preserve">, that lack any positive </w:t>
      </w:r>
      <w:r w:rsidR="000D1162" w:rsidRPr="00C53961">
        <w:rPr>
          <w:rFonts w:ascii="Garamond" w:hAnsi="Garamond"/>
          <w:sz w:val="24"/>
          <w:szCs w:val="24"/>
        </w:rPr>
        <w:t>information</w:t>
      </w:r>
      <w:r w:rsidR="00F86ECB" w:rsidRPr="00C53961">
        <w:rPr>
          <w:rFonts w:ascii="Garamond" w:hAnsi="Garamond"/>
          <w:sz w:val="24"/>
          <w:szCs w:val="24"/>
        </w:rPr>
        <w:t xml:space="preserve"> o</w:t>
      </w:r>
      <w:r w:rsidR="000D1162" w:rsidRPr="00C53961">
        <w:rPr>
          <w:rFonts w:ascii="Garamond" w:hAnsi="Garamond"/>
          <w:sz w:val="24"/>
          <w:szCs w:val="24"/>
        </w:rPr>
        <w:t>n</w:t>
      </w:r>
      <w:r w:rsidR="00F86ECB" w:rsidRPr="00C53961">
        <w:rPr>
          <w:rFonts w:ascii="Garamond" w:hAnsi="Garamond"/>
          <w:sz w:val="24"/>
          <w:szCs w:val="24"/>
        </w:rPr>
        <w:t xml:space="preserve"> SOGIESC issues or LGBTI people</w:t>
      </w:r>
      <w:r w:rsidRPr="00C53961">
        <w:rPr>
          <w:rFonts w:ascii="Garamond" w:hAnsi="Garamond"/>
          <w:sz w:val="24"/>
          <w:szCs w:val="24"/>
        </w:rPr>
        <w:t>. The introduction of human rights-based education opportunities and curricula in school</w:t>
      </w:r>
      <w:r w:rsidR="00F86ECB" w:rsidRPr="00C53961">
        <w:rPr>
          <w:rFonts w:ascii="Garamond" w:hAnsi="Garamond"/>
          <w:sz w:val="24"/>
          <w:szCs w:val="24"/>
        </w:rPr>
        <w:t>s</w:t>
      </w:r>
      <w:r w:rsidRPr="00C53961">
        <w:rPr>
          <w:rFonts w:ascii="Garamond" w:hAnsi="Garamond"/>
          <w:sz w:val="24"/>
          <w:szCs w:val="24"/>
        </w:rPr>
        <w:t xml:space="preserve"> is always accompanied by backlash and </w:t>
      </w:r>
      <w:r w:rsidR="00F86ECB" w:rsidRPr="00C53961">
        <w:rPr>
          <w:rFonts w:ascii="Garamond" w:hAnsi="Garamond"/>
          <w:sz w:val="24"/>
          <w:szCs w:val="24"/>
        </w:rPr>
        <w:t xml:space="preserve">is </w:t>
      </w:r>
      <w:r w:rsidRPr="00C53961">
        <w:rPr>
          <w:rFonts w:ascii="Garamond" w:hAnsi="Garamond"/>
          <w:sz w:val="24"/>
          <w:szCs w:val="24"/>
        </w:rPr>
        <w:t>rarely adopted without substantial changes to placate the conservative institutions</w:t>
      </w:r>
      <w:r w:rsidR="00F86ECB" w:rsidRPr="00C53961">
        <w:rPr>
          <w:rFonts w:ascii="Garamond" w:hAnsi="Garamond"/>
          <w:sz w:val="24"/>
          <w:szCs w:val="24"/>
        </w:rPr>
        <w:t xml:space="preserve"> and groups</w:t>
      </w:r>
      <w:r w:rsidRPr="00C53961">
        <w:rPr>
          <w:rFonts w:ascii="Garamond" w:hAnsi="Garamond"/>
          <w:sz w:val="24"/>
          <w:szCs w:val="24"/>
        </w:rPr>
        <w:t>.</w:t>
      </w:r>
      <w:r w:rsidR="000D1162" w:rsidRPr="00C53961">
        <w:rPr>
          <w:rFonts w:ascii="Garamond" w:hAnsi="Garamond"/>
          <w:sz w:val="24"/>
          <w:szCs w:val="24"/>
        </w:rPr>
        <w:t xml:space="preserve"> </w:t>
      </w:r>
      <w:r w:rsidR="000D1162" w:rsidRPr="00C53961">
        <w:rPr>
          <w:rFonts w:ascii="Garamond" w:eastAsia="Garamond" w:hAnsi="Garamond" w:cs="Calibri"/>
          <w:sz w:val="24"/>
          <w:szCs w:val="24"/>
        </w:rPr>
        <w:t>Attempts to introduce CSE in Moldovan schools in 2010, for example, failed due to protests from the Orthodox Church and conservative parents</w:t>
      </w:r>
      <w:r w:rsidR="00E878E7">
        <w:rPr>
          <w:rFonts w:ascii="Garamond" w:eastAsia="Garamond" w:hAnsi="Garamond" w:cs="Calibri"/>
          <w:sz w:val="24"/>
          <w:szCs w:val="24"/>
        </w:rPr>
        <w:t>’</w:t>
      </w:r>
      <w:r w:rsidR="000D1162" w:rsidRPr="00C53961">
        <w:rPr>
          <w:rFonts w:ascii="Garamond" w:eastAsia="Garamond" w:hAnsi="Garamond" w:cs="Calibri"/>
          <w:sz w:val="24"/>
          <w:szCs w:val="24"/>
        </w:rPr>
        <w:t xml:space="preserve"> groups. The same </w:t>
      </w:r>
      <w:r w:rsidR="00B81A2F" w:rsidRPr="00C53961">
        <w:rPr>
          <w:rFonts w:ascii="Garamond" w:eastAsia="Garamond" w:hAnsi="Garamond" w:cs="Calibri"/>
          <w:sz w:val="24"/>
          <w:szCs w:val="24"/>
        </w:rPr>
        <w:t>scenario unfolded</w:t>
      </w:r>
      <w:r w:rsidR="000D1162" w:rsidRPr="00C53961">
        <w:rPr>
          <w:rFonts w:ascii="Garamond" w:eastAsia="Garamond" w:hAnsi="Garamond" w:cs="Calibri"/>
          <w:sz w:val="24"/>
          <w:szCs w:val="24"/>
        </w:rPr>
        <w:t xml:space="preserve"> in Georgia in the early 2000s. The opposition was also harsh when a </w:t>
      </w:r>
      <w:proofErr w:type="gramStart"/>
      <w:r w:rsidR="000D1162" w:rsidRPr="00C53961">
        <w:rPr>
          <w:rFonts w:ascii="Garamond" w:eastAsia="Garamond" w:hAnsi="Garamond" w:cs="Calibri"/>
          <w:sz w:val="24"/>
          <w:szCs w:val="24"/>
        </w:rPr>
        <w:t>subject ’</w:t>
      </w:r>
      <w:proofErr w:type="gramEnd"/>
      <w:r w:rsidR="000D1162" w:rsidRPr="00C53961">
        <w:rPr>
          <w:rFonts w:ascii="Garamond" w:eastAsia="Garamond" w:hAnsi="Garamond" w:cs="Calibri"/>
          <w:sz w:val="24"/>
          <w:szCs w:val="24"/>
        </w:rPr>
        <w:t>’Me and Society’’ (part of civic education) was being introduced in Georgian schools, even though it did not explicitly cover SRHR</w:t>
      </w:r>
      <w:r w:rsidR="000D1162" w:rsidRPr="00C53961">
        <w:rPr>
          <w:rFonts w:ascii="Garamond" w:eastAsia="Garamond" w:hAnsi="Garamond" w:cs="Calibri"/>
          <w:sz w:val="24"/>
          <w:szCs w:val="24"/>
          <w:vertAlign w:val="superscript"/>
        </w:rPr>
        <w:footnoteReference w:id="6"/>
      </w:r>
      <w:r w:rsidR="000D1162" w:rsidRPr="00C53961">
        <w:rPr>
          <w:rFonts w:ascii="Garamond" w:eastAsia="Garamond" w:hAnsi="Garamond" w:cs="Calibri"/>
          <w:sz w:val="24"/>
          <w:szCs w:val="24"/>
        </w:rPr>
        <w:t xml:space="preserve">. </w:t>
      </w:r>
      <w:r w:rsidR="00B81A2F" w:rsidRPr="00C53961">
        <w:rPr>
          <w:rFonts w:ascii="Garamond" w:eastAsia="Garamond" w:hAnsi="Garamond" w:cs="Calibri"/>
          <w:sz w:val="24"/>
          <w:szCs w:val="24"/>
        </w:rPr>
        <w:t>In Armenia, the ongoing education reform envisioning the introduction of some aspects of CSE into school programs faced toxic speculations from the far-right groups, who claim that there is not enough focus on family, and the program could become a way to promote tolerance for LGBTI people</w:t>
      </w:r>
      <w:r w:rsidR="00B81A2F" w:rsidRPr="00C53961">
        <w:rPr>
          <w:rFonts w:ascii="Garamond" w:eastAsia="Garamond" w:hAnsi="Garamond" w:cs="Calibri"/>
          <w:sz w:val="24"/>
          <w:szCs w:val="24"/>
          <w:vertAlign w:val="superscript"/>
        </w:rPr>
        <w:footnoteReference w:id="7"/>
      </w:r>
      <w:r w:rsidR="00B81A2F" w:rsidRPr="00C53961">
        <w:rPr>
          <w:rFonts w:ascii="Garamond" w:eastAsia="Garamond" w:hAnsi="Garamond" w:cs="Calibri"/>
          <w:sz w:val="24"/>
          <w:szCs w:val="24"/>
        </w:rPr>
        <w:t xml:space="preserve">. </w:t>
      </w:r>
    </w:p>
    <w:p w14:paraId="1AE692EA" w14:textId="77777777" w:rsidR="00B81A2F" w:rsidRPr="00C53961" w:rsidRDefault="00B81A2F" w:rsidP="00B81A2F">
      <w:pPr>
        <w:spacing w:line="276" w:lineRule="auto"/>
        <w:ind w:left="-142"/>
        <w:rPr>
          <w:rFonts w:ascii="Garamond" w:eastAsia="Garamond" w:hAnsi="Garamond" w:cs="Calibri"/>
          <w:lang w:val="en-US"/>
        </w:rPr>
      </w:pPr>
    </w:p>
    <w:p w14:paraId="4B067CE7" w14:textId="1C84910F" w:rsidR="000D1162" w:rsidRPr="00C53961" w:rsidRDefault="000D1162" w:rsidP="00ED76DF">
      <w:pPr>
        <w:pStyle w:val="ListParagraph"/>
        <w:numPr>
          <w:ilvl w:val="0"/>
          <w:numId w:val="11"/>
        </w:numPr>
        <w:spacing w:line="276" w:lineRule="auto"/>
        <w:rPr>
          <w:rFonts w:ascii="Garamond" w:eastAsia="Garamond" w:hAnsi="Garamond" w:cs="Calibri"/>
          <w:sz w:val="24"/>
          <w:szCs w:val="24"/>
        </w:rPr>
      </w:pPr>
      <w:r w:rsidRPr="00C53961">
        <w:rPr>
          <w:rFonts w:ascii="Garamond" w:eastAsia="Garamond" w:hAnsi="Garamond" w:cs="Calibri"/>
          <w:sz w:val="24"/>
          <w:szCs w:val="24"/>
        </w:rPr>
        <w:t>Georgia</w:t>
      </w:r>
      <w:r w:rsidRPr="00C53961">
        <w:rPr>
          <w:rFonts w:ascii="Garamond" w:hAnsi="Garamond"/>
          <w:sz w:val="24"/>
          <w:szCs w:val="24"/>
          <w:vertAlign w:val="superscript"/>
        </w:rPr>
        <w:footnoteReference w:id="8"/>
      </w:r>
      <w:r w:rsidRPr="00C53961">
        <w:rPr>
          <w:rFonts w:ascii="Garamond" w:eastAsia="Garamond" w:hAnsi="Garamond" w:cs="Calibri"/>
          <w:sz w:val="24"/>
          <w:szCs w:val="24"/>
        </w:rPr>
        <w:t>, Moldova</w:t>
      </w:r>
      <w:r w:rsidRPr="00C53961">
        <w:rPr>
          <w:rFonts w:ascii="Garamond" w:hAnsi="Garamond"/>
          <w:sz w:val="24"/>
          <w:szCs w:val="24"/>
          <w:vertAlign w:val="superscript"/>
        </w:rPr>
        <w:footnoteReference w:id="9"/>
      </w:r>
      <w:r w:rsidRPr="00C53961">
        <w:rPr>
          <w:rFonts w:ascii="Garamond" w:eastAsia="Garamond" w:hAnsi="Garamond" w:cs="Calibri"/>
          <w:sz w:val="24"/>
          <w:szCs w:val="24"/>
        </w:rPr>
        <w:t>, and Armenia</w:t>
      </w:r>
      <w:r w:rsidRPr="00C53961">
        <w:rPr>
          <w:rFonts w:ascii="Garamond" w:hAnsi="Garamond"/>
          <w:sz w:val="24"/>
          <w:szCs w:val="24"/>
          <w:vertAlign w:val="superscript"/>
        </w:rPr>
        <w:footnoteReference w:id="10"/>
      </w:r>
      <w:r w:rsidRPr="00C53961">
        <w:rPr>
          <w:rFonts w:ascii="Garamond" w:eastAsia="Garamond" w:hAnsi="Garamond" w:cs="Calibri"/>
          <w:sz w:val="24"/>
          <w:szCs w:val="24"/>
        </w:rPr>
        <w:t xml:space="preserve"> have received several recommendations on introducing CSE into the education system and, over the years, within the frames of various reforms, different elements pertaining to CSE appeared in the school curricula of these states</w:t>
      </w:r>
      <w:r w:rsidRPr="00C53961">
        <w:rPr>
          <w:rFonts w:ascii="Garamond" w:hAnsi="Garamond"/>
          <w:sz w:val="24"/>
          <w:szCs w:val="24"/>
          <w:vertAlign w:val="superscript"/>
        </w:rPr>
        <w:footnoteReference w:id="11"/>
      </w:r>
      <w:r w:rsidRPr="00C53961">
        <w:rPr>
          <w:rFonts w:ascii="Garamond" w:eastAsia="Garamond" w:hAnsi="Garamond" w:cs="Calibri"/>
          <w:sz w:val="24"/>
          <w:szCs w:val="24"/>
        </w:rPr>
        <w:t xml:space="preserve"> </w:t>
      </w:r>
      <w:r w:rsidRPr="00C53961">
        <w:rPr>
          <w:rFonts w:ascii="Garamond" w:hAnsi="Garamond"/>
          <w:sz w:val="24"/>
          <w:szCs w:val="24"/>
          <w:vertAlign w:val="superscript"/>
        </w:rPr>
        <w:footnoteReference w:id="12"/>
      </w:r>
      <w:r w:rsidRPr="00C53961">
        <w:rPr>
          <w:rFonts w:ascii="Garamond" w:eastAsia="Garamond" w:hAnsi="Garamond" w:cs="Calibri"/>
          <w:sz w:val="24"/>
          <w:szCs w:val="24"/>
        </w:rPr>
        <w:t xml:space="preserve"> </w:t>
      </w:r>
      <w:r w:rsidRPr="00C53961">
        <w:rPr>
          <w:rFonts w:ascii="Garamond" w:hAnsi="Garamond"/>
          <w:sz w:val="24"/>
          <w:szCs w:val="24"/>
          <w:vertAlign w:val="superscript"/>
        </w:rPr>
        <w:footnoteReference w:id="13"/>
      </w:r>
      <w:r w:rsidRPr="00C53961">
        <w:rPr>
          <w:rFonts w:ascii="Garamond" w:eastAsia="Garamond" w:hAnsi="Garamond" w:cs="Calibri"/>
          <w:sz w:val="24"/>
          <w:szCs w:val="24"/>
        </w:rPr>
        <w:t xml:space="preserve"> </w:t>
      </w:r>
      <w:r w:rsidRPr="00C53961">
        <w:rPr>
          <w:rFonts w:ascii="Garamond" w:hAnsi="Garamond"/>
          <w:sz w:val="24"/>
          <w:szCs w:val="24"/>
          <w:vertAlign w:val="superscript"/>
        </w:rPr>
        <w:footnoteReference w:id="14"/>
      </w:r>
      <w:r w:rsidRPr="00C53961">
        <w:rPr>
          <w:rFonts w:ascii="Garamond" w:eastAsia="Garamond" w:hAnsi="Garamond" w:cs="Calibri"/>
          <w:sz w:val="24"/>
          <w:szCs w:val="24"/>
        </w:rPr>
        <w:t xml:space="preserve">. </w:t>
      </w:r>
      <w:r w:rsidR="00B81A2F" w:rsidRPr="00C53961">
        <w:rPr>
          <w:rFonts w:ascii="Garamond" w:eastAsia="Garamond" w:hAnsi="Garamond" w:cs="Calibri"/>
          <w:sz w:val="24"/>
          <w:szCs w:val="24"/>
        </w:rPr>
        <w:t xml:space="preserve"> However, d</w:t>
      </w:r>
      <w:r w:rsidRPr="00C53961">
        <w:rPr>
          <w:rFonts w:ascii="Garamond" w:eastAsia="Garamond" w:hAnsi="Garamond" w:cs="Calibri"/>
          <w:sz w:val="24"/>
          <w:szCs w:val="24"/>
        </w:rPr>
        <w:t>espite the</w:t>
      </w:r>
      <w:r w:rsidR="00B81A2F" w:rsidRPr="00C53961">
        <w:rPr>
          <w:rFonts w:ascii="Garamond" w:eastAsia="Garamond" w:hAnsi="Garamond" w:cs="Calibri"/>
          <w:sz w:val="24"/>
          <w:szCs w:val="24"/>
        </w:rPr>
        <w:t>se</w:t>
      </w:r>
      <w:r w:rsidRPr="00C53961">
        <w:rPr>
          <w:rFonts w:ascii="Garamond" w:eastAsia="Garamond" w:hAnsi="Garamond" w:cs="Calibri"/>
          <w:sz w:val="24"/>
          <w:szCs w:val="24"/>
        </w:rPr>
        <w:t xml:space="preserve"> positive shifts the level at which topics pertaining to CSE are covered is far from sufficient. The fact that teachers overwhelmingly lack competence in this area makes efficient implementation of existing programs even more difficult. In addition, the optional nature of some of the topics (such as pregnancy and contraception) and lacking monitoring efforts make it difficult to follow-up on which areas are adequately covered and which are omitted. In addition, essential topics concerning sexual orientation, gender identity, expression, and sex characteristics are left out of the curricula entirely.</w:t>
      </w:r>
    </w:p>
    <w:p w14:paraId="475E6353" w14:textId="24463BFD" w:rsidR="00AF7627" w:rsidRPr="00C53961" w:rsidRDefault="00AF7627" w:rsidP="00ED76DF">
      <w:pPr>
        <w:pBdr>
          <w:top w:val="nil"/>
          <w:left w:val="nil"/>
          <w:bottom w:val="nil"/>
          <w:right w:val="nil"/>
          <w:between w:val="nil"/>
        </w:pBdr>
        <w:spacing w:line="276" w:lineRule="auto"/>
        <w:ind w:left="-142" w:firstLine="120"/>
        <w:rPr>
          <w:rFonts w:ascii="Garamond" w:hAnsi="Garamond"/>
          <w:lang w:val="en-US" w:eastAsia="en-US"/>
        </w:rPr>
      </w:pPr>
    </w:p>
    <w:p w14:paraId="3ABCDE38" w14:textId="0576393E" w:rsidR="0041049D" w:rsidRPr="00C53961" w:rsidRDefault="00F86ECB"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 xml:space="preserve">Higher education curricula (especially, in medicine, law and psychology) throughout the region still present substantially outdated and negative references to SOGIESC issues. However, the fact that higher education institutions have a larger autonomy in such matters, </w:t>
      </w:r>
      <w:r w:rsidR="000D1162" w:rsidRPr="00C53961">
        <w:rPr>
          <w:rFonts w:ascii="Garamond" w:hAnsi="Garamond"/>
          <w:sz w:val="24"/>
          <w:szCs w:val="24"/>
        </w:rPr>
        <w:t>there are higher chances of achieving change by lobbying them. For instance,</w:t>
      </w:r>
      <w:r w:rsidR="00E938E9" w:rsidRPr="00C53961">
        <w:rPr>
          <w:rFonts w:ascii="Garamond" w:hAnsi="Garamond"/>
          <w:sz w:val="24"/>
          <w:szCs w:val="24"/>
        </w:rPr>
        <w:t xml:space="preserve"> in 2020 </w:t>
      </w:r>
      <w:r w:rsidR="00AF7627" w:rsidRPr="00C53961">
        <w:rPr>
          <w:rFonts w:ascii="Garamond" w:hAnsi="Garamond"/>
          <w:sz w:val="24"/>
          <w:szCs w:val="24"/>
        </w:rPr>
        <w:t xml:space="preserve">the </w:t>
      </w:r>
      <w:r w:rsidR="00AF7627" w:rsidRPr="00C53961">
        <w:rPr>
          <w:rFonts w:ascii="Garamond" w:hAnsi="Garamond"/>
          <w:sz w:val="24"/>
          <w:szCs w:val="24"/>
        </w:rPr>
        <w:lastRenderedPageBreak/>
        <w:t xml:space="preserve">Public Defender </w:t>
      </w:r>
      <w:r w:rsidR="008D26AF" w:rsidRPr="00C53961">
        <w:rPr>
          <w:rFonts w:ascii="Garamond" w:hAnsi="Garamond"/>
          <w:sz w:val="24"/>
          <w:szCs w:val="24"/>
        </w:rPr>
        <w:t xml:space="preserve">of Georgia recommended that Tbilisi State Medical University remove </w:t>
      </w:r>
      <w:r w:rsidR="00AF7627" w:rsidRPr="00C53961">
        <w:rPr>
          <w:rFonts w:ascii="Garamond" w:hAnsi="Garamond"/>
          <w:sz w:val="24"/>
          <w:szCs w:val="24"/>
        </w:rPr>
        <w:t xml:space="preserve">textbooks </w:t>
      </w:r>
      <w:r w:rsidR="008D26AF" w:rsidRPr="00C53961">
        <w:rPr>
          <w:rFonts w:ascii="Garamond" w:hAnsi="Garamond"/>
          <w:sz w:val="24"/>
          <w:szCs w:val="24"/>
        </w:rPr>
        <w:t>that contain stigmatizing language related to LGBTI people</w:t>
      </w:r>
      <w:r w:rsidR="00AF7627" w:rsidRPr="00C53961">
        <w:rPr>
          <w:rFonts w:ascii="Garamond" w:hAnsi="Garamond"/>
          <w:sz w:val="24"/>
          <w:szCs w:val="24"/>
        </w:rPr>
        <w:t xml:space="preserve">. </w:t>
      </w:r>
      <w:r w:rsidR="008D26AF" w:rsidRPr="00C53961">
        <w:rPr>
          <w:rFonts w:ascii="Garamond" w:hAnsi="Garamond"/>
          <w:sz w:val="24"/>
          <w:szCs w:val="24"/>
        </w:rPr>
        <w:t>In this case, t</w:t>
      </w:r>
      <w:r w:rsidR="00AF7627" w:rsidRPr="00C53961">
        <w:rPr>
          <w:rFonts w:ascii="Garamond" w:hAnsi="Garamond"/>
          <w:sz w:val="24"/>
          <w:szCs w:val="24"/>
        </w:rPr>
        <w:t>he University complied</w:t>
      </w:r>
      <w:r w:rsidR="008D26AF" w:rsidRPr="00C53961">
        <w:rPr>
          <w:rFonts w:ascii="Garamond" w:hAnsi="Garamond"/>
          <w:sz w:val="24"/>
          <w:szCs w:val="24"/>
        </w:rPr>
        <w:t xml:space="preserve"> which is highly commendable</w:t>
      </w:r>
      <w:r w:rsidR="00E938E9" w:rsidRPr="00C53961">
        <w:rPr>
          <w:rStyle w:val="FootnoteReference"/>
          <w:rFonts w:ascii="Garamond" w:hAnsi="Garamond"/>
          <w:sz w:val="24"/>
          <w:szCs w:val="24"/>
        </w:rPr>
        <w:footnoteReference w:id="15"/>
      </w:r>
      <w:r w:rsidR="00E938E9" w:rsidRPr="00C53961">
        <w:rPr>
          <w:rFonts w:ascii="Garamond" w:hAnsi="Garamond"/>
          <w:sz w:val="24"/>
          <w:szCs w:val="24"/>
        </w:rPr>
        <w:t>.</w:t>
      </w:r>
      <w:r w:rsidR="00B81A2F" w:rsidRPr="00C53961">
        <w:rPr>
          <w:rFonts w:ascii="Garamond" w:hAnsi="Garamond"/>
          <w:sz w:val="24"/>
          <w:szCs w:val="24"/>
        </w:rPr>
        <w:t xml:space="preserve"> Also, in 2020, two major Georgian Universities introduced courses on queer theory, in cooperation with a community-based organization Equality Movement, in which 80 students took part. </w:t>
      </w:r>
    </w:p>
    <w:p w14:paraId="29A4851B" w14:textId="77777777" w:rsidR="000D1162" w:rsidRPr="00C53961" w:rsidRDefault="000D1162" w:rsidP="000D1162">
      <w:pPr>
        <w:spacing w:line="276" w:lineRule="auto"/>
        <w:rPr>
          <w:rFonts w:ascii="Garamond" w:hAnsi="Garamond"/>
          <w:lang w:val="en-US"/>
        </w:rPr>
      </w:pPr>
    </w:p>
    <w:p w14:paraId="53788326" w14:textId="3AC32B12" w:rsidR="000D1162" w:rsidRPr="00C53961" w:rsidRDefault="001758E0" w:rsidP="00ED76DF">
      <w:pPr>
        <w:spacing w:line="276" w:lineRule="auto"/>
        <w:rPr>
          <w:rFonts w:ascii="Garamond" w:hAnsi="Garamond"/>
        </w:rPr>
      </w:pPr>
      <w:r w:rsidRPr="00C53961">
        <w:rPr>
          <w:rFonts w:ascii="Garamond" w:hAnsi="Garamond"/>
          <w:b/>
        </w:rPr>
        <w:t>(Q8) In your view, what are the main challenges in your country in implementing the right to education?</w:t>
      </w:r>
    </w:p>
    <w:p w14:paraId="2D35C65F" w14:textId="77777777" w:rsidR="00F553F6" w:rsidRPr="00C53961" w:rsidRDefault="00F553F6" w:rsidP="00E938E9">
      <w:pPr>
        <w:pBdr>
          <w:top w:val="nil"/>
          <w:left w:val="nil"/>
          <w:bottom w:val="nil"/>
          <w:right w:val="nil"/>
          <w:between w:val="nil"/>
        </w:pBdr>
        <w:spacing w:line="276" w:lineRule="auto"/>
        <w:ind w:left="-142"/>
        <w:rPr>
          <w:rFonts w:ascii="Garamond" w:hAnsi="Garamond"/>
          <w:lang w:val="en-US"/>
        </w:rPr>
      </w:pPr>
    </w:p>
    <w:p w14:paraId="51AFED80" w14:textId="7685DCDF" w:rsidR="00E938E9" w:rsidRPr="00C53961" w:rsidRDefault="00B81A2F" w:rsidP="00C53961">
      <w:pPr>
        <w:pStyle w:val="ListParagraph"/>
        <w:numPr>
          <w:ilvl w:val="0"/>
          <w:numId w:val="11"/>
        </w:numPr>
        <w:pBdr>
          <w:top w:val="nil"/>
          <w:left w:val="nil"/>
          <w:bottom w:val="nil"/>
          <w:right w:val="nil"/>
          <w:between w:val="nil"/>
        </w:pBdr>
        <w:spacing w:after="0" w:line="276" w:lineRule="auto"/>
        <w:rPr>
          <w:rFonts w:ascii="Garamond" w:hAnsi="Garamond"/>
          <w:sz w:val="24"/>
          <w:szCs w:val="24"/>
        </w:rPr>
      </w:pPr>
      <w:r w:rsidRPr="00C53961">
        <w:rPr>
          <w:rFonts w:ascii="Garamond" w:hAnsi="Garamond"/>
          <w:sz w:val="24"/>
          <w:szCs w:val="24"/>
        </w:rPr>
        <w:t>None</w:t>
      </w:r>
      <w:r w:rsidR="00E938E9" w:rsidRPr="00C53961">
        <w:rPr>
          <w:rFonts w:ascii="Garamond" w:hAnsi="Garamond"/>
          <w:sz w:val="24"/>
          <w:szCs w:val="24"/>
        </w:rPr>
        <w:t xml:space="preserve"> of the 4 States reviewed in this submission address bullying against LGBTI children and youth in education settings as a serious problem. Ukraine is the only country with an anti-bullying l</w:t>
      </w:r>
      <w:r w:rsidRPr="00C53961">
        <w:rPr>
          <w:rFonts w:ascii="Garamond" w:hAnsi="Garamond"/>
          <w:sz w:val="24"/>
          <w:szCs w:val="24"/>
        </w:rPr>
        <w:t>egislation</w:t>
      </w:r>
      <w:r w:rsidR="00E938E9" w:rsidRPr="00C53961">
        <w:rPr>
          <w:rFonts w:ascii="Garamond" w:hAnsi="Garamond"/>
          <w:sz w:val="24"/>
          <w:szCs w:val="24"/>
        </w:rPr>
        <w:t xml:space="preserve"> (since 2018), however it fails to explicitly mention SOGIESC among the protected grounds</w:t>
      </w:r>
      <w:r w:rsidR="00E938E9" w:rsidRPr="00C53961">
        <w:rPr>
          <w:rStyle w:val="FootnoteReference"/>
          <w:rFonts w:ascii="Garamond" w:hAnsi="Garamond"/>
          <w:sz w:val="24"/>
          <w:szCs w:val="24"/>
        </w:rPr>
        <w:footnoteReference w:id="16"/>
      </w:r>
    </w:p>
    <w:p w14:paraId="08775379" w14:textId="77777777" w:rsidR="00ED76DF" w:rsidRPr="00C53961" w:rsidRDefault="00ED76DF" w:rsidP="00C53961">
      <w:pPr>
        <w:pStyle w:val="ListParagraph"/>
        <w:pBdr>
          <w:top w:val="nil"/>
          <w:left w:val="nil"/>
          <w:bottom w:val="nil"/>
          <w:right w:val="nil"/>
          <w:between w:val="nil"/>
        </w:pBdr>
        <w:spacing w:after="0" w:line="276" w:lineRule="auto"/>
        <w:rPr>
          <w:rFonts w:ascii="Garamond" w:hAnsi="Garamond"/>
          <w:sz w:val="24"/>
          <w:szCs w:val="24"/>
        </w:rPr>
      </w:pPr>
    </w:p>
    <w:p w14:paraId="22323476" w14:textId="166D4785" w:rsidR="00C53961" w:rsidRPr="00C53961" w:rsidRDefault="00914B2B" w:rsidP="00C53961">
      <w:pPr>
        <w:pStyle w:val="ListParagraph"/>
        <w:numPr>
          <w:ilvl w:val="0"/>
          <w:numId w:val="11"/>
        </w:numPr>
        <w:spacing w:after="0" w:line="276" w:lineRule="auto"/>
        <w:rPr>
          <w:rFonts w:ascii="Garamond" w:hAnsi="Garamond"/>
          <w:sz w:val="24"/>
          <w:szCs w:val="24"/>
        </w:rPr>
      </w:pPr>
      <w:r w:rsidRPr="00C53961">
        <w:rPr>
          <w:rFonts w:ascii="Garamond" w:hAnsi="Garamond"/>
          <w:sz w:val="24"/>
          <w:szCs w:val="24"/>
        </w:rPr>
        <w:t>Due to these gaps in legislation and political will, the phenomenon of</w:t>
      </w:r>
      <w:r w:rsidR="00E938E9" w:rsidRPr="00C53961">
        <w:rPr>
          <w:rFonts w:ascii="Garamond" w:hAnsi="Garamond"/>
          <w:sz w:val="24"/>
          <w:szCs w:val="24"/>
        </w:rPr>
        <w:t xml:space="preserve"> bullying remains undocumented</w:t>
      </w:r>
      <w:r w:rsidRPr="00C53961">
        <w:rPr>
          <w:rFonts w:ascii="Garamond" w:hAnsi="Garamond"/>
          <w:sz w:val="24"/>
          <w:szCs w:val="24"/>
        </w:rPr>
        <w:t xml:space="preserve"> across the region, especially in relation to children from vulnerable groups such as LGBTI community</w:t>
      </w:r>
      <w:r w:rsidR="00980AA8" w:rsidRPr="00C53961">
        <w:rPr>
          <w:rFonts w:ascii="Garamond" w:hAnsi="Garamond"/>
          <w:sz w:val="24"/>
          <w:szCs w:val="24"/>
        </w:rPr>
        <w:t xml:space="preserve">, at the same time as civil society </w:t>
      </w:r>
      <w:proofErr w:type="spellStart"/>
      <w:r w:rsidR="00980AA8" w:rsidRPr="00C53961">
        <w:rPr>
          <w:rFonts w:ascii="Garamond" w:hAnsi="Garamond"/>
          <w:sz w:val="24"/>
          <w:szCs w:val="24"/>
        </w:rPr>
        <w:t>organisations</w:t>
      </w:r>
      <w:proofErr w:type="spellEnd"/>
      <w:r w:rsidR="00980AA8" w:rsidRPr="00C53961">
        <w:rPr>
          <w:rFonts w:ascii="Garamond" w:hAnsi="Garamond"/>
          <w:sz w:val="24"/>
          <w:szCs w:val="24"/>
        </w:rPr>
        <w:t xml:space="preserve"> continue to have a very restricted access to education institutions</w:t>
      </w:r>
      <w:r w:rsidR="00E938E9" w:rsidRPr="00C53961">
        <w:rPr>
          <w:rFonts w:ascii="Garamond" w:hAnsi="Garamond"/>
          <w:sz w:val="24"/>
          <w:szCs w:val="24"/>
        </w:rPr>
        <w:t xml:space="preserve">. </w:t>
      </w:r>
      <w:r w:rsidR="00AE3590" w:rsidRPr="00C53961">
        <w:rPr>
          <w:rFonts w:ascii="Garamond" w:hAnsi="Garamond"/>
          <w:sz w:val="24"/>
          <w:szCs w:val="24"/>
        </w:rPr>
        <w:t xml:space="preserve">In 2021, </w:t>
      </w:r>
      <w:proofErr w:type="spellStart"/>
      <w:r w:rsidR="00AE3590" w:rsidRPr="00C53961">
        <w:rPr>
          <w:rFonts w:ascii="Garamond" w:hAnsi="Garamond"/>
          <w:sz w:val="24"/>
          <w:szCs w:val="24"/>
        </w:rPr>
        <w:t>Genderdoc</w:t>
      </w:r>
      <w:proofErr w:type="spellEnd"/>
      <w:r w:rsidR="00AE3590" w:rsidRPr="00C53961">
        <w:rPr>
          <w:rFonts w:ascii="Garamond" w:hAnsi="Garamond"/>
          <w:sz w:val="24"/>
          <w:szCs w:val="24"/>
        </w:rPr>
        <w:t xml:space="preserve">-M conducted a survey exploring experiences of LGBTI </w:t>
      </w:r>
      <w:r w:rsidR="0092037E" w:rsidRPr="00C53961">
        <w:rPr>
          <w:rFonts w:ascii="Garamond" w:hAnsi="Garamond"/>
          <w:sz w:val="24"/>
          <w:szCs w:val="24"/>
        </w:rPr>
        <w:t>teenagers in Moldova</w:t>
      </w:r>
      <w:r w:rsidR="00AE3590" w:rsidRPr="00C53961">
        <w:rPr>
          <w:rFonts w:ascii="Garamond" w:hAnsi="Garamond"/>
          <w:sz w:val="24"/>
          <w:szCs w:val="24"/>
        </w:rPr>
        <w:t xml:space="preserve"> </w:t>
      </w:r>
      <w:r w:rsidR="0092037E" w:rsidRPr="00C53961">
        <w:rPr>
          <w:rFonts w:ascii="Garamond" w:hAnsi="Garamond"/>
          <w:sz w:val="24"/>
          <w:szCs w:val="24"/>
        </w:rPr>
        <w:t>revealing</w:t>
      </w:r>
      <w:r w:rsidR="00AE3590" w:rsidRPr="00C53961">
        <w:rPr>
          <w:rFonts w:ascii="Garamond" w:hAnsi="Garamond"/>
          <w:sz w:val="24"/>
          <w:szCs w:val="24"/>
        </w:rPr>
        <w:t xml:space="preserve"> that most respondents also stated that they know of situations where LGBT + adolescents were verbally and physically threatened and assaulted by schoolmates, and some respondents have been personally threatened/assaulted themselves</w:t>
      </w:r>
      <w:r w:rsidR="00AE3590" w:rsidRPr="00C53961">
        <w:rPr>
          <w:rStyle w:val="FootnoteReference"/>
          <w:rFonts w:ascii="Garamond" w:hAnsi="Garamond"/>
          <w:sz w:val="24"/>
          <w:szCs w:val="24"/>
        </w:rPr>
        <w:footnoteReference w:id="17"/>
      </w:r>
      <w:r w:rsidR="00AE3590" w:rsidRPr="00C53961">
        <w:rPr>
          <w:rFonts w:ascii="Garamond" w:hAnsi="Garamond"/>
          <w:sz w:val="24"/>
          <w:szCs w:val="24"/>
        </w:rPr>
        <w:t>.</w:t>
      </w:r>
      <w:r w:rsidR="00F553F6" w:rsidRPr="00C53961">
        <w:rPr>
          <w:rFonts w:ascii="Garamond" w:hAnsi="Garamond"/>
          <w:sz w:val="24"/>
          <w:szCs w:val="24"/>
        </w:rPr>
        <w:t xml:space="preserve"> Similar results are seen in a survey conducted in Ukraine in 2021 finding that 80% of LGBT students feel unsafe in school and 87% feel excluded. In the month preceding the survey, 40% of LGBT students reported having missed school due to personal safety concerns; 70% of LGBT students have witnessed homo/bi/transphobic remarks made against them and two-thirds of them were targeted by teachers.</w:t>
      </w:r>
      <w:r w:rsidR="00F553F6" w:rsidRPr="00C53961">
        <w:rPr>
          <w:rStyle w:val="FootnoteReference"/>
          <w:rFonts w:ascii="Garamond" w:hAnsi="Garamond"/>
          <w:sz w:val="24"/>
          <w:szCs w:val="24"/>
        </w:rPr>
        <w:footnoteReference w:id="18"/>
      </w:r>
    </w:p>
    <w:p w14:paraId="795D70C3" w14:textId="77777777" w:rsidR="00C53961" w:rsidRPr="00C53961" w:rsidRDefault="00C53961" w:rsidP="00C53961">
      <w:pPr>
        <w:spacing w:line="276" w:lineRule="auto"/>
        <w:rPr>
          <w:rFonts w:ascii="Garamond" w:hAnsi="Garamond"/>
        </w:rPr>
      </w:pPr>
    </w:p>
    <w:p w14:paraId="4CAD466C" w14:textId="7BBBE84D" w:rsidR="00634955" w:rsidRPr="00C53961" w:rsidRDefault="00E938E9" w:rsidP="00C53961">
      <w:pPr>
        <w:pStyle w:val="ListParagraph"/>
        <w:numPr>
          <w:ilvl w:val="0"/>
          <w:numId w:val="11"/>
        </w:numPr>
        <w:spacing w:after="0" w:line="276" w:lineRule="auto"/>
        <w:ind w:left="714" w:hanging="357"/>
        <w:rPr>
          <w:rFonts w:ascii="Garamond" w:hAnsi="Garamond"/>
          <w:sz w:val="24"/>
          <w:szCs w:val="24"/>
        </w:rPr>
      </w:pPr>
      <w:r w:rsidRPr="00C53961">
        <w:rPr>
          <w:rFonts w:ascii="Garamond" w:hAnsi="Garamond"/>
          <w:sz w:val="24"/>
          <w:szCs w:val="24"/>
        </w:rPr>
        <w:t xml:space="preserve">There are </w:t>
      </w:r>
      <w:r w:rsidR="00914B2B" w:rsidRPr="00C53961">
        <w:rPr>
          <w:rFonts w:ascii="Garamond" w:hAnsi="Garamond"/>
          <w:sz w:val="24"/>
          <w:szCs w:val="24"/>
        </w:rPr>
        <w:t>numerous</w:t>
      </w:r>
      <w:r w:rsidRPr="00C53961">
        <w:rPr>
          <w:rFonts w:ascii="Garamond" w:hAnsi="Garamond"/>
          <w:sz w:val="24"/>
          <w:szCs w:val="24"/>
        </w:rPr>
        <w:t xml:space="preserve"> examples</w:t>
      </w:r>
      <w:r w:rsidR="00B9287A" w:rsidRPr="00C53961">
        <w:rPr>
          <w:rFonts w:ascii="Garamond" w:hAnsi="Garamond"/>
          <w:sz w:val="24"/>
          <w:szCs w:val="24"/>
        </w:rPr>
        <w:t xml:space="preserve"> of violence and bullying in schools and higher education settings</w:t>
      </w:r>
      <w:r w:rsidRPr="00C53961">
        <w:rPr>
          <w:rFonts w:ascii="Garamond" w:hAnsi="Garamond"/>
          <w:sz w:val="24"/>
          <w:szCs w:val="24"/>
        </w:rPr>
        <w:t xml:space="preserve">, that do reach the </w:t>
      </w:r>
      <w:r w:rsidR="00980AA8" w:rsidRPr="00C53961">
        <w:rPr>
          <w:rFonts w:ascii="Garamond" w:hAnsi="Garamond"/>
          <w:sz w:val="24"/>
          <w:szCs w:val="24"/>
        </w:rPr>
        <w:t xml:space="preserve">civil society and </w:t>
      </w:r>
      <w:r w:rsidRPr="00C53961">
        <w:rPr>
          <w:rFonts w:ascii="Garamond" w:hAnsi="Garamond"/>
          <w:sz w:val="24"/>
          <w:szCs w:val="24"/>
        </w:rPr>
        <w:t>public</w:t>
      </w:r>
      <w:r w:rsidR="00914B2B" w:rsidRPr="00C53961">
        <w:rPr>
          <w:rFonts w:ascii="Garamond" w:hAnsi="Garamond"/>
          <w:sz w:val="24"/>
          <w:szCs w:val="24"/>
        </w:rPr>
        <w:t xml:space="preserve"> </w:t>
      </w:r>
      <w:r w:rsidR="00980AA8" w:rsidRPr="00C53961">
        <w:rPr>
          <w:rFonts w:ascii="Garamond" w:hAnsi="Garamond"/>
          <w:sz w:val="24"/>
          <w:szCs w:val="24"/>
        </w:rPr>
        <w:t xml:space="preserve">and </w:t>
      </w:r>
      <w:r w:rsidR="00914B2B" w:rsidRPr="00C53961">
        <w:rPr>
          <w:rFonts w:ascii="Garamond" w:hAnsi="Garamond"/>
          <w:sz w:val="24"/>
          <w:szCs w:val="24"/>
        </w:rPr>
        <w:t>point at the severity of the problem</w:t>
      </w:r>
      <w:r w:rsidRPr="00C53961">
        <w:rPr>
          <w:rFonts w:ascii="Garamond" w:hAnsi="Garamond"/>
          <w:sz w:val="24"/>
          <w:szCs w:val="24"/>
        </w:rPr>
        <w:t xml:space="preserve">. For instance, in Armenia, </w:t>
      </w:r>
      <w:r w:rsidR="00032EC2" w:rsidRPr="00C53961">
        <w:rPr>
          <w:rFonts w:ascii="Garamond" w:hAnsi="Garamond"/>
          <w:sz w:val="24"/>
          <w:szCs w:val="24"/>
        </w:rPr>
        <w:t>several cases of teenagers being bullied in their educational settings were reported in the last 3 years, no one has been held accountable and in some cases the charges were not pressed because of the survivors’ parents’ assessment that it would increase risk of further violence. In one case the assault on the part of peers lead to physical injuries, but police refused to start an investigation</w:t>
      </w:r>
      <w:r w:rsidR="00032EC2" w:rsidRPr="00C53961">
        <w:rPr>
          <w:rStyle w:val="FootnoteReference"/>
          <w:rFonts w:ascii="Garamond" w:hAnsi="Garamond"/>
          <w:sz w:val="24"/>
          <w:szCs w:val="24"/>
        </w:rPr>
        <w:footnoteReference w:id="19"/>
      </w:r>
      <w:r w:rsidR="00032EC2" w:rsidRPr="00C53961">
        <w:rPr>
          <w:rFonts w:ascii="Garamond" w:hAnsi="Garamond"/>
          <w:sz w:val="24"/>
          <w:szCs w:val="24"/>
        </w:rPr>
        <w:t xml:space="preserve">. </w:t>
      </w:r>
      <w:r w:rsidRPr="00C53961">
        <w:rPr>
          <w:rFonts w:ascii="Garamond" w:hAnsi="Garamond"/>
          <w:sz w:val="24"/>
          <w:szCs w:val="24"/>
        </w:rPr>
        <w:t xml:space="preserve">In 2020, a lesbian student was expelled from the </w:t>
      </w:r>
      <w:r w:rsidRPr="00C53961">
        <w:rPr>
          <w:rFonts w:ascii="Garamond" w:hAnsi="Garamond"/>
          <w:sz w:val="24"/>
          <w:szCs w:val="24"/>
        </w:rPr>
        <w:lastRenderedPageBreak/>
        <w:t>military university</w:t>
      </w:r>
      <w:r w:rsidR="00032EC2" w:rsidRPr="00C53961">
        <w:rPr>
          <w:rFonts w:ascii="Garamond" w:hAnsi="Garamond"/>
          <w:sz w:val="24"/>
          <w:szCs w:val="24"/>
        </w:rPr>
        <w:t>, and the headmaster</w:t>
      </w:r>
      <w:r w:rsidRPr="00C53961">
        <w:rPr>
          <w:rFonts w:ascii="Garamond" w:hAnsi="Garamond"/>
          <w:sz w:val="24"/>
          <w:szCs w:val="24"/>
        </w:rPr>
        <w:t xml:space="preserve"> </w:t>
      </w:r>
      <w:r w:rsidR="00032EC2" w:rsidRPr="00C53961">
        <w:rPr>
          <w:rFonts w:ascii="Garamond" w:hAnsi="Garamond"/>
          <w:sz w:val="24"/>
          <w:szCs w:val="24"/>
        </w:rPr>
        <w:t>referred to her</w:t>
      </w:r>
      <w:r w:rsidRPr="00C53961">
        <w:rPr>
          <w:rFonts w:ascii="Garamond" w:hAnsi="Garamond"/>
          <w:sz w:val="24"/>
          <w:szCs w:val="24"/>
        </w:rPr>
        <w:t xml:space="preserve"> sexual orientation</w:t>
      </w:r>
      <w:r w:rsidR="00032EC2" w:rsidRPr="00C53961">
        <w:rPr>
          <w:rFonts w:ascii="Garamond" w:hAnsi="Garamond"/>
          <w:sz w:val="24"/>
          <w:szCs w:val="24"/>
        </w:rPr>
        <w:t xml:space="preserve"> being the reason</w:t>
      </w:r>
      <w:r w:rsidR="00254C63" w:rsidRPr="00C53961">
        <w:rPr>
          <w:rStyle w:val="FootnoteReference"/>
          <w:rFonts w:ascii="Garamond" w:hAnsi="Garamond"/>
          <w:sz w:val="24"/>
          <w:szCs w:val="24"/>
        </w:rPr>
        <w:footnoteReference w:id="20"/>
      </w:r>
      <w:r w:rsidR="00032EC2" w:rsidRPr="00C53961">
        <w:rPr>
          <w:rFonts w:ascii="Garamond" w:hAnsi="Garamond"/>
          <w:sz w:val="24"/>
          <w:szCs w:val="24"/>
        </w:rPr>
        <w:t xml:space="preserve">. </w:t>
      </w:r>
      <w:r w:rsidR="0041049D" w:rsidRPr="00C53961">
        <w:rPr>
          <w:rFonts w:ascii="Garamond" w:hAnsi="Garamond"/>
          <w:sz w:val="24"/>
          <w:szCs w:val="24"/>
        </w:rPr>
        <w:t>Several other cases are documented in Pink (Armenia) annual reports</w:t>
      </w:r>
      <w:r w:rsidR="0041049D" w:rsidRPr="00C53961">
        <w:rPr>
          <w:rStyle w:val="FootnoteReference"/>
          <w:rFonts w:ascii="Garamond" w:hAnsi="Garamond"/>
          <w:sz w:val="24"/>
          <w:szCs w:val="24"/>
        </w:rPr>
        <w:footnoteReference w:id="21"/>
      </w:r>
      <w:r w:rsidR="00032EC2" w:rsidRPr="00C53961">
        <w:rPr>
          <w:rFonts w:ascii="Garamond" w:hAnsi="Garamond"/>
          <w:sz w:val="24"/>
          <w:szCs w:val="24"/>
        </w:rPr>
        <w:t xml:space="preserve"> pointing at the systemic failure on the part of the state as well as educational institutions to protect LGBTI students. </w:t>
      </w:r>
    </w:p>
    <w:p w14:paraId="72CBC62F" w14:textId="77777777" w:rsidR="00C53961" w:rsidRPr="00C53961" w:rsidRDefault="00C53961" w:rsidP="00C53961">
      <w:pPr>
        <w:spacing w:line="276" w:lineRule="auto"/>
        <w:rPr>
          <w:rFonts w:ascii="Garamond" w:hAnsi="Garamond"/>
        </w:rPr>
      </w:pPr>
    </w:p>
    <w:p w14:paraId="741A8FBE" w14:textId="77777777" w:rsidR="00DF1625" w:rsidRPr="00C53961" w:rsidRDefault="00634955" w:rsidP="00C53961">
      <w:pPr>
        <w:pStyle w:val="ListParagraph"/>
        <w:numPr>
          <w:ilvl w:val="0"/>
          <w:numId w:val="11"/>
        </w:numPr>
        <w:spacing w:after="0" w:line="276" w:lineRule="auto"/>
        <w:ind w:left="714" w:hanging="357"/>
        <w:rPr>
          <w:rFonts w:ascii="Garamond" w:hAnsi="Garamond"/>
          <w:sz w:val="24"/>
          <w:szCs w:val="24"/>
        </w:rPr>
      </w:pPr>
      <w:proofErr w:type="spellStart"/>
      <w:r w:rsidRPr="00C53961">
        <w:rPr>
          <w:rFonts w:ascii="Garamond" w:hAnsi="Garamond"/>
          <w:sz w:val="24"/>
          <w:szCs w:val="24"/>
        </w:rPr>
        <w:t>Genderdoc</w:t>
      </w:r>
      <w:proofErr w:type="spellEnd"/>
      <w:r w:rsidRPr="00C53961">
        <w:rPr>
          <w:rFonts w:ascii="Garamond" w:hAnsi="Garamond"/>
          <w:sz w:val="24"/>
          <w:szCs w:val="24"/>
        </w:rPr>
        <w:t xml:space="preserve">-M reports that many respondents in their 2021 survey described being exposed to opinions that LGBT people are "perverts," "sick," "dangerous" in the educational process. One respondent mentioned that </w:t>
      </w:r>
      <w:r w:rsidR="00280B13" w:rsidRPr="00C53961">
        <w:rPr>
          <w:rFonts w:ascii="Garamond" w:hAnsi="Garamond"/>
          <w:sz w:val="24"/>
          <w:szCs w:val="24"/>
        </w:rPr>
        <w:t>at one time</w:t>
      </w:r>
      <w:r w:rsidRPr="00C53961">
        <w:rPr>
          <w:rFonts w:ascii="Garamond" w:hAnsi="Garamond"/>
          <w:sz w:val="24"/>
          <w:szCs w:val="24"/>
        </w:rPr>
        <w:t xml:space="preserve">, a teacher noticed two boys looking at each other </w:t>
      </w:r>
      <w:r w:rsidR="00280B13" w:rsidRPr="00C53961">
        <w:rPr>
          <w:rFonts w:ascii="Garamond" w:hAnsi="Garamond"/>
          <w:sz w:val="24"/>
          <w:szCs w:val="24"/>
        </w:rPr>
        <w:t>during the</w:t>
      </w:r>
      <w:r w:rsidRPr="00C53961">
        <w:rPr>
          <w:rFonts w:ascii="Garamond" w:hAnsi="Garamond"/>
          <w:sz w:val="24"/>
          <w:szCs w:val="24"/>
        </w:rPr>
        <w:t xml:space="preserve"> lesson and commented, "your parents want grandchildren, not same-sex relationships." A</w:t>
      </w:r>
      <w:r w:rsidR="00280B13" w:rsidRPr="00C53961">
        <w:rPr>
          <w:rFonts w:ascii="Garamond" w:hAnsi="Garamond"/>
          <w:sz w:val="24"/>
          <w:szCs w:val="24"/>
        </w:rPr>
        <w:t>nother</w:t>
      </w:r>
      <w:r w:rsidRPr="00C53961">
        <w:rPr>
          <w:rFonts w:ascii="Garamond" w:hAnsi="Garamond"/>
          <w:sz w:val="24"/>
          <w:szCs w:val="24"/>
        </w:rPr>
        <w:t xml:space="preserve"> teacher did not allow two girls to sit on the same bench and did not start the lesson until those girls were separated and each sat with a boy. </w:t>
      </w:r>
      <w:r w:rsidR="00280B13" w:rsidRPr="00C53961">
        <w:rPr>
          <w:rFonts w:ascii="Garamond" w:hAnsi="Garamond"/>
          <w:sz w:val="24"/>
          <w:szCs w:val="24"/>
        </w:rPr>
        <w:t>One of the</w:t>
      </w:r>
      <w:r w:rsidRPr="00C53961">
        <w:rPr>
          <w:rFonts w:ascii="Garamond" w:hAnsi="Garamond"/>
          <w:sz w:val="24"/>
          <w:szCs w:val="24"/>
        </w:rPr>
        <w:t xml:space="preserve"> trans respondent</w:t>
      </w:r>
      <w:r w:rsidR="00280B13" w:rsidRPr="00C53961">
        <w:rPr>
          <w:rFonts w:ascii="Garamond" w:hAnsi="Garamond"/>
          <w:sz w:val="24"/>
          <w:szCs w:val="24"/>
        </w:rPr>
        <w:t>s</w:t>
      </w:r>
      <w:r w:rsidRPr="00C53961">
        <w:rPr>
          <w:rFonts w:ascii="Garamond" w:hAnsi="Garamond"/>
          <w:sz w:val="24"/>
          <w:szCs w:val="24"/>
        </w:rPr>
        <w:t xml:space="preserve"> </w:t>
      </w:r>
      <w:r w:rsidR="00280B13" w:rsidRPr="00C53961">
        <w:rPr>
          <w:rFonts w:ascii="Garamond" w:hAnsi="Garamond"/>
          <w:sz w:val="24"/>
          <w:szCs w:val="24"/>
        </w:rPr>
        <w:t xml:space="preserve">to the survey stated that his attempt to move to a different school was turned down, because the school administration refused to, in their words, take responsibility for his safety. </w:t>
      </w:r>
      <w:r w:rsidRPr="00C53961">
        <w:rPr>
          <w:rFonts w:ascii="Garamond" w:hAnsi="Garamond"/>
          <w:sz w:val="24"/>
          <w:szCs w:val="24"/>
        </w:rPr>
        <w:t xml:space="preserve"> </w:t>
      </w:r>
      <w:r w:rsidR="00D47856" w:rsidRPr="00C53961">
        <w:rPr>
          <w:rFonts w:ascii="Garamond" w:hAnsi="Garamond"/>
          <w:sz w:val="24"/>
          <w:szCs w:val="24"/>
        </w:rPr>
        <w:t>In the same report another case is described of violence bullying endured by a trans teenager, that lead to several suicide attempts</w:t>
      </w:r>
      <w:r w:rsidR="00AE3590" w:rsidRPr="00C53961">
        <w:rPr>
          <w:rStyle w:val="FootnoteReference"/>
          <w:rFonts w:ascii="Garamond" w:hAnsi="Garamond"/>
          <w:sz w:val="24"/>
          <w:szCs w:val="24"/>
        </w:rPr>
        <w:footnoteReference w:id="22"/>
      </w:r>
      <w:r w:rsidR="00D47856" w:rsidRPr="00C53961">
        <w:rPr>
          <w:rFonts w:ascii="Garamond" w:hAnsi="Garamond"/>
          <w:sz w:val="24"/>
          <w:szCs w:val="24"/>
        </w:rPr>
        <w:t xml:space="preserve">. </w:t>
      </w:r>
      <w:r w:rsidR="00AE3590" w:rsidRPr="00C53961">
        <w:rPr>
          <w:rFonts w:ascii="Garamond" w:hAnsi="Garamond"/>
          <w:sz w:val="24"/>
          <w:szCs w:val="24"/>
        </w:rPr>
        <w:t>In 2022 a trans teenager in Moldova committed suicide, after being bullied and not having been able to find help</w:t>
      </w:r>
      <w:r w:rsidR="00AE3590" w:rsidRPr="00C53961">
        <w:rPr>
          <w:rStyle w:val="FootnoteReference"/>
          <w:rFonts w:ascii="Garamond" w:hAnsi="Garamond"/>
          <w:sz w:val="24"/>
          <w:szCs w:val="24"/>
        </w:rPr>
        <w:footnoteReference w:id="23"/>
      </w:r>
    </w:p>
    <w:p w14:paraId="6F868373" w14:textId="77777777" w:rsidR="00474A20" w:rsidRPr="00C53961" w:rsidRDefault="00474A20" w:rsidP="00DF1625">
      <w:pPr>
        <w:spacing w:line="276" w:lineRule="auto"/>
        <w:ind w:left="-142"/>
        <w:rPr>
          <w:rFonts w:ascii="Garamond" w:hAnsi="Garamond"/>
          <w:lang w:val="en-US"/>
        </w:rPr>
      </w:pPr>
    </w:p>
    <w:p w14:paraId="2CF04E9A" w14:textId="7EA55EC9" w:rsidR="00983C19" w:rsidRPr="00C53961" w:rsidRDefault="00AF7627"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 xml:space="preserve">Another important aspect related to protecting LGBTI students from violence, discrimination and allowing them to flourish and thrive in educational settings, is the devastating lack of knowledge on SOGIESC issues among teachers. Moreover, teachers often demonstrate the detrimental stereotypes towards LGBTI people, making students even more unsafe. </w:t>
      </w:r>
      <w:r w:rsidR="00E938E9" w:rsidRPr="00C53961">
        <w:rPr>
          <w:rFonts w:ascii="Garamond" w:hAnsi="Garamond" w:cs="Calibri"/>
          <w:sz w:val="24"/>
          <w:szCs w:val="24"/>
        </w:rPr>
        <w:t xml:space="preserve">NGO’s rarely have access to education settings, this includes inconsistence in teacher trainings that are provided, because it is left to the discretion of the school and/or education ministry to allow the teachers to participate in those. For example, in </w:t>
      </w:r>
      <w:r w:rsidRPr="00C53961">
        <w:rPr>
          <w:rFonts w:ascii="Garamond" w:hAnsi="Garamond" w:cs="Calibri"/>
          <w:sz w:val="24"/>
          <w:szCs w:val="24"/>
        </w:rPr>
        <w:t>2018, the NGO Equality Movement wanted to prepare a study on teachers’ attitudes towards LGBT people, but schools as well as the Ministry of Education denied their requests</w:t>
      </w:r>
      <w:r w:rsidR="00E938E9" w:rsidRPr="00C53961">
        <w:rPr>
          <w:rStyle w:val="FootnoteReference"/>
          <w:rFonts w:ascii="Garamond" w:hAnsi="Garamond" w:cs="Calibri"/>
          <w:sz w:val="24"/>
          <w:szCs w:val="24"/>
        </w:rPr>
        <w:footnoteReference w:id="24"/>
      </w:r>
      <w:r w:rsidRPr="00C53961">
        <w:rPr>
          <w:rFonts w:ascii="Garamond" w:hAnsi="Garamond" w:cs="Calibri"/>
          <w:sz w:val="24"/>
          <w:szCs w:val="24"/>
        </w:rPr>
        <w:t xml:space="preserve">. </w:t>
      </w:r>
      <w:r w:rsidR="00983C19" w:rsidRPr="00C53961">
        <w:rPr>
          <w:rFonts w:ascii="Garamond" w:hAnsi="Garamond" w:cs="Calibri"/>
          <w:sz w:val="24"/>
          <w:szCs w:val="24"/>
        </w:rPr>
        <w:t>However</w:t>
      </w:r>
      <w:r w:rsidR="00BB157C">
        <w:rPr>
          <w:rFonts w:ascii="Garamond" w:hAnsi="Garamond" w:cs="Calibri"/>
          <w:sz w:val="24"/>
          <w:szCs w:val="24"/>
        </w:rPr>
        <w:t>,</w:t>
      </w:r>
      <w:r w:rsidR="00983C19" w:rsidRPr="00C53961">
        <w:rPr>
          <w:rFonts w:ascii="Garamond" w:hAnsi="Garamond" w:cs="Calibri"/>
          <w:sz w:val="24"/>
          <w:szCs w:val="24"/>
        </w:rPr>
        <w:t xml:space="preserve"> in 2020, </w:t>
      </w:r>
      <w:r w:rsidR="00E878E7">
        <w:rPr>
          <w:rFonts w:ascii="Garamond" w:hAnsi="Garamond" w:cs="Calibri"/>
          <w:sz w:val="24"/>
          <w:szCs w:val="24"/>
        </w:rPr>
        <w:t xml:space="preserve">another </w:t>
      </w:r>
      <w:proofErr w:type="spellStart"/>
      <w:r w:rsidR="00983C19" w:rsidRPr="00C53961">
        <w:rPr>
          <w:rFonts w:ascii="Garamond" w:hAnsi="Garamond" w:cs="Calibri"/>
          <w:sz w:val="24"/>
          <w:szCs w:val="24"/>
        </w:rPr>
        <w:t>organisation</w:t>
      </w:r>
      <w:proofErr w:type="spellEnd"/>
      <w:r w:rsidR="00983C19" w:rsidRPr="00C53961">
        <w:rPr>
          <w:rFonts w:ascii="Garamond" w:hAnsi="Garamond" w:cs="Calibri"/>
          <w:sz w:val="24"/>
          <w:szCs w:val="24"/>
        </w:rPr>
        <w:t xml:space="preserve"> Georgian Democracy Initiative </w:t>
      </w:r>
      <w:proofErr w:type="spellStart"/>
      <w:r w:rsidR="00983C19" w:rsidRPr="00C53961">
        <w:rPr>
          <w:rFonts w:ascii="Garamond" w:hAnsi="Garamond" w:cs="Calibri"/>
          <w:sz w:val="24"/>
          <w:szCs w:val="24"/>
        </w:rPr>
        <w:t>sensitised</w:t>
      </w:r>
      <w:proofErr w:type="spellEnd"/>
      <w:r w:rsidR="00983C19" w:rsidRPr="00C53961">
        <w:rPr>
          <w:rFonts w:ascii="Garamond" w:hAnsi="Garamond" w:cs="Calibri"/>
          <w:sz w:val="24"/>
          <w:szCs w:val="24"/>
        </w:rPr>
        <w:t xml:space="preserve"> 100 public school teachers on LGBTQI issues.</w:t>
      </w:r>
      <w:r w:rsidR="00E05749">
        <w:rPr>
          <w:rFonts w:ascii="Garamond" w:hAnsi="Garamond" w:cs="Calibri"/>
          <w:sz w:val="24"/>
          <w:szCs w:val="24"/>
        </w:rPr>
        <w:t xml:space="preserve"> This illustrates a tendency, that civil society </w:t>
      </w:r>
      <w:proofErr w:type="spellStart"/>
      <w:r w:rsidR="00E05749">
        <w:rPr>
          <w:rFonts w:ascii="Garamond" w:hAnsi="Garamond" w:cs="Calibri"/>
          <w:sz w:val="24"/>
          <w:szCs w:val="24"/>
        </w:rPr>
        <w:t>organisations</w:t>
      </w:r>
      <w:proofErr w:type="spellEnd"/>
      <w:r w:rsidR="00E05749">
        <w:rPr>
          <w:rFonts w:ascii="Garamond" w:hAnsi="Garamond" w:cs="Calibri"/>
          <w:sz w:val="24"/>
          <w:szCs w:val="24"/>
        </w:rPr>
        <w:t xml:space="preserve"> manage to only have sporadic access to teachers and their sensitization on SOGIESC issues does not have a systemic character. </w:t>
      </w:r>
    </w:p>
    <w:p w14:paraId="19963D55" w14:textId="77777777" w:rsidR="00474A20" w:rsidRPr="00C53961" w:rsidRDefault="00474A20" w:rsidP="00474A20">
      <w:pPr>
        <w:spacing w:line="276" w:lineRule="auto"/>
        <w:ind w:left="-142"/>
        <w:rPr>
          <w:rFonts w:ascii="Garamond" w:hAnsi="Garamond"/>
          <w:lang w:val="en-US"/>
        </w:rPr>
      </w:pPr>
    </w:p>
    <w:p w14:paraId="26F2F244" w14:textId="31802452" w:rsidR="00AF7627" w:rsidRPr="00C53961" w:rsidRDefault="00326B63" w:rsidP="00ED76DF">
      <w:pPr>
        <w:pStyle w:val="ListParagraph"/>
        <w:numPr>
          <w:ilvl w:val="0"/>
          <w:numId w:val="11"/>
        </w:numPr>
        <w:pBdr>
          <w:top w:val="nil"/>
          <w:left w:val="nil"/>
          <w:bottom w:val="nil"/>
          <w:right w:val="nil"/>
          <w:between w:val="nil"/>
        </w:pBdr>
        <w:spacing w:line="276" w:lineRule="auto"/>
        <w:rPr>
          <w:rFonts w:ascii="Garamond" w:hAnsi="Garamond"/>
          <w:sz w:val="24"/>
          <w:szCs w:val="24"/>
        </w:rPr>
      </w:pPr>
      <w:r w:rsidRPr="00C53961">
        <w:rPr>
          <w:rFonts w:ascii="Garamond" w:hAnsi="Garamond"/>
          <w:sz w:val="24"/>
          <w:szCs w:val="24"/>
        </w:rPr>
        <w:t>Another important challenge, that is being overlooked, in both</w:t>
      </w:r>
      <w:r w:rsidR="00AF7627" w:rsidRPr="00C53961">
        <w:rPr>
          <w:rFonts w:ascii="Garamond" w:hAnsi="Garamond"/>
          <w:sz w:val="24"/>
          <w:szCs w:val="24"/>
        </w:rPr>
        <w:t xml:space="preserve"> general and higher education across the region, </w:t>
      </w:r>
      <w:r w:rsidRPr="00C53961">
        <w:rPr>
          <w:rFonts w:ascii="Garamond" w:hAnsi="Garamond"/>
          <w:sz w:val="24"/>
          <w:szCs w:val="24"/>
        </w:rPr>
        <w:t>is the interconnection of access to education and one’s inherited and/or acquired socio-economic status. This problem plays out in a particular way in relation to</w:t>
      </w:r>
      <w:r w:rsidR="00AF7627" w:rsidRPr="00C53961">
        <w:rPr>
          <w:rFonts w:ascii="Garamond" w:hAnsi="Garamond"/>
          <w:sz w:val="24"/>
          <w:szCs w:val="24"/>
        </w:rPr>
        <w:t xml:space="preserve"> </w:t>
      </w:r>
      <w:r w:rsidR="00AF7627" w:rsidRPr="00C53961">
        <w:rPr>
          <w:rFonts w:ascii="Garamond" w:hAnsi="Garamond"/>
          <w:sz w:val="24"/>
          <w:szCs w:val="24"/>
        </w:rPr>
        <w:lastRenderedPageBreak/>
        <w:t>LGBTI people</w:t>
      </w:r>
      <w:r w:rsidRPr="00C53961">
        <w:rPr>
          <w:rFonts w:ascii="Garamond" w:hAnsi="Garamond"/>
          <w:sz w:val="24"/>
          <w:szCs w:val="24"/>
        </w:rPr>
        <w:t>, who</w:t>
      </w:r>
      <w:r w:rsidR="00AF7627" w:rsidRPr="00C53961">
        <w:rPr>
          <w:rFonts w:ascii="Garamond" w:hAnsi="Garamond"/>
          <w:sz w:val="24"/>
          <w:szCs w:val="24"/>
        </w:rPr>
        <w:t xml:space="preserve"> are often</w:t>
      </w:r>
      <w:r w:rsidRPr="00C53961">
        <w:rPr>
          <w:rFonts w:ascii="Garamond" w:hAnsi="Garamond"/>
          <w:sz w:val="24"/>
          <w:szCs w:val="24"/>
        </w:rPr>
        <w:t xml:space="preserve"> trapped</w:t>
      </w:r>
      <w:r w:rsidR="00AF7627" w:rsidRPr="00C53961">
        <w:rPr>
          <w:rFonts w:ascii="Garamond" w:hAnsi="Garamond"/>
          <w:sz w:val="24"/>
          <w:szCs w:val="24"/>
        </w:rPr>
        <w:t xml:space="preserve"> in the vicious cycle of socio-economic exclusion, that has to do with lack of access to education from quite an early age. </w:t>
      </w:r>
      <w:r w:rsidRPr="00C53961">
        <w:rPr>
          <w:rFonts w:ascii="Garamond" w:hAnsi="Garamond"/>
          <w:sz w:val="24"/>
          <w:szCs w:val="24"/>
        </w:rPr>
        <w:t>On the one hand, n</w:t>
      </w:r>
      <w:r w:rsidR="00AF7627" w:rsidRPr="00C53961">
        <w:rPr>
          <w:rFonts w:ascii="Garamond" w:hAnsi="Garamond"/>
          <w:sz w:val="24"/>
          <w:szCs w:val="24"/>
        </w:rPr>
        <w:t>ot being able to feel safe at home and/or in school,</w:t>
      </w:r>
      <w:r w:rsidRPr="00C53961">
        <w:rPr>
          <w:rFonts w:ascii="Garamond" w:hAnsi="Garamond"/>
          <w:sz w:val="24"/>
          <w:szCs w:val="24"/>
        </w:rPr>
        <w:t xml:space="preserve"> may lead to academic challenges and learning difficulties, as well as LGBTI youth to </w:t>
      </w:r>
      <w:r w:rsidR="00AF7627" w:rsidRPr="00C53961">
        <w:rPr>
          <w:rFonts w:ascii="Garamond" w:hAnsi="Garamond"/>
          <w:sz w:val="24"/>
          <w:szCs w:val="24"/>
        </w:rPr>
        <w:t xml:space="preserve">drop out </w:t>
      </w:r>
      <w:r w:rsidRPr="00C53961">
        <w:rPr>
          <w:rFonts w:ascii="Garamond" w:hAnsi="Garamond"/>
          <w:sz w:val="24"/>
          <w:szCs w:val="24"/>
        </w:rPr>
        <w:t>and move away from the family of origin</w:t>
      </w:r>
      <w:r w:rsidR="00AF7627" w:rsidRPr="00C53961">
        <w:rPr>
          <w:rFonts w:ascii="Garamond" w:hAnsi="Garamond"/>
          <w:sz w:val="24"/>
          <w:szCs w:val="24"/>
        </w:rPr>
        <w:t>.</w:t>
      </w:r>
      <w:r w:rsidRPr="00C53961">
        <w:rPr>
          <w:rFonts w:ascii="Garamond" w:hAnsi="Garamond"/>
          <w:sz w:val="24"/>
          <w:szCs w:val="24"/>
        </w:rPr>
        <w:t xml:space="preserve"> With or without completed school education, many LGBTI people, have to enter labor market at a young age, especially when they lack support system in the family of origin, working low-wage jobs jobs and not being able to find enough resources and time to continue education, pay tuition fees etc.  In the long run, this traps many LGBTI people in the informal sectors, as well as lower-wage service jobs, and/or sex work which is criminalized across the region and brings additional risks. </w:t>
      </w:r>
    </w:p>
    <w:p w14:paraId="7B596B20" w14:textId="77777777" w:rsidR="00AA5674" w:rsidRPr="00C53961" w:rsidRDefault="00AA5674" w:rsidP="00E938E9">
      <w:pPr>
        <w:spacing w:line="276" w:lineRule="auto"/>
        <w:ind w:left="-142"/>
        <w:rPr>
          <w:rFonts w:ascii="Garamond" w:hAnsi="Garamond"/>
          <w:b/>
          <w:lang w:val="en-US"/>
        </w:rPr>
      </w:pPr>
    </w:p>
    <w:p w14:paraId="06AE05FD" w14:textId="4B28C867" w:rsidR="00AF7627" w:rsidRPr="00C53961" w:rsidRDefault="00326B63"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 xml:space="preserve">Last but not least, </w:t>
      </w:r>
      <w:r w:rsidR="00AF7627" w:rsidRPr="00C53961">
        <w:rPr>
          <w:rFonts w:ascii="Garamond" w:hAnsi="Garamond"/>
          <w:sz w:val="24"/>
          <w:szCs w:val="24"/>
        </w:rPr>
        <w:t xml:space="preserve">Eastern </w:t>
      </w:r>
      <w:r w:rsidRPr="00C53961">
        <w:rPr>
          <w:rFonts w:ascii="Garamond" w:hAnsi="Garamond"/>
          <w:sz w:val="24"/>
          <w:szCs w:val="24"/>
        </w:rPr>
        <w:t>P</w:t>
      </w:r>
      <w:r w:rsidR="00AF7627" w:rsidRPr="00C53961">
        <w:rPr>
          <w:rFonts w:ascii="Garamond" w:hAnsi="Garamond"/>
          <w:sz w:val="24"/>
          <w:szCs w:val="24"/>
        </w:rPr>
        <w:t xml:space="preserve">artnership countries </w:t>
      </w:r>
      <w:r w:rsidRPr="00C53961">
        <w:rPr>
          <w:rFonts w:ascii="Garamond" w:hAnsi="Garamond"/>
          <w:sz w:val="24"/>
          <w:szCs w:val="24"/>
        </w:rPr>
        <w:t xml:space="preserve">continue to </w:t>
      </w:r>
      <w:r w:rsidR="00474A20" w:rsidRPr="00C53961">
        <w:rPr>
          <w:rFonts w:ascii="Garamond" w:hAnsi="Garamond"/>
          <w:sz w:val="24"/>
          <w:szCs w:val="24"/>
        </w:rPr>
        <w:t>be</w:t>
      </w:r>
      <w:r w:rsidR="00AF7627" w:rsidRPr="00C53961">
        <w:rPr>
          <w:rFonts w:ascii="Garamond" w:hAnsi="Garamond"/>
          <w:sz w:val="24"/>
          <w:szCs w:val="24"/>
        </w:rPr>
        <w:t xml:space="preserve"> ravaged by wars. Most recently the war in Nagorno Karabakh, and Russia’s full-scale invasion of Ukraine have brought the turbulent political situation in the region to a new </w:t>
      </w:r>
      <w:r w:rsidR="00474A20" w:rsidRPr="00C53961">
        <w:rPr>
          <w:rFonts w:ascii="Garamond" w:hAnsi="Garamond"/>
          <w:sz w:val="24"/>
          <w:szCs w:val="24"/>
        </w:rPr>
        <w:t>boiling point</w:t>
      </w:r>
      <w:r w:rsidR="00AF7627" w:rsidRPr="00C53961">
        <w:rPr>
          <w:rFonts w:ascii="Garamond" w:hAnsi="Garamond"/>
          <w:sz w:val="24"/>
          <w:szCs w:val="24"/>
        </w:rPr>
        <w:t xml:space="preserve">. </w:t>
      </w:r>
      <w:r w:rsidRPr="00C53961">
        <w:rPr>
          <w:rFonts w:ascii="Garamond" w:hAnsi="Garamond"/>
          <w:sz w:val="24"/>
          <w:szCs w:val="24"/>
        </w:rPr>
        <w:t xml:space="preserve">The devastation that the wars bring </w:t>
      </w:r>
      <w:r w:rsidR="00AF7627" w:rsidRPr="00C53961">
        <w:rPr>
          <w:rFonts w:ascii="Garamond" w:hAnsi="Garamond"/>
          <w:sz w:val="24"/>
          <w:szCs w:val="24"/>
        </w:rPr>
        <w:t>have a detrimental effect on access to education</w:t>
      </w:r>
      <w:r w:rsidRPr="00C53961">
        <w:rPr>
          <w:rFonts w:ascii="Garamond" w:hAnsi="Garamond"/>
          <w:sz w:val="24"/>
          <w:szCs w:val="24"/>
        </w:rPr>
        <w:t xml:space="preserve"> in general and in particular in relation to vulnerable communities. Alongside very real security risks connected to, for example, shelling, the socio-economic and mental health effects of trauma and displacement are also a great hindrance to proper enjoyment of the right to education. Additionally, in Ukraine, currently many of the educational processes have shifted online, which in case of vulnerable communities, such as LGBTI children and youth, traps them in the social settings that may be hostile. </w:t>
      </w:r>
      <w:r w:rsidR="00AF7627" w:rsidRPr="00C53961">
        <w:rPr>
          <w:rFonts w:ascii="Garamond" w:hAnsi="Garamond"/>
          <w:sz w:val="24"/>
          <w:szCs w:val="24"/>
        </w:rPr>
        <w:t xml:space="preserve"> </w:t>
      </w:r>
      <w:r w:rsidRPr="00C53961">
        <w:rPr>
          <w:rFonts w:ascii="Garamond" w:hAnsi="Garamond"/>
          <w:sz w:val="24"/>
          <w:szCs w:val="24"/>
        </w:rPr>
        <w:t>In the longer term, wars also bring the challenge of disrup</w:t>
      </w:r>
      <w:r w:rsidR="001A3B5C" w:rsidRPr="00C53961">
        <w:rPr>
          <w:rFonts w:ascii="Garamond" w:hAnsi="Garamond"/>
          <w:sz w:val="24"/>
          <w:szCs w:val="24"/>
        </w:rPr>
        <w:t xml:space="preserve">tion of the already established support systems, as well as societal shifts </w:t>
      </w:r>
      <w:r w:rsidR="00AF7627" w:rsidRPr="00C53961">
        <w:rPr>
          <w:rFonts w:ascii="Garamond" w:hAnsi="Garamond"/>
          <w:sz w:val="24"/>
          <w:szCs w:val="24"/>
        </w:rPr>
        <w:t xml:space="preserve">towards militarism, </w:t>
      </w:r>
      <w:r w:rsidR="001A3B5C" w:rsidRPr="00C53961">
        <w:rPr>
          <w:rFonts w:ascii="Garamond" w:hAnsi="Garamond"/>
          <w:sz w:val="24"/>
          <w:szCs w:val="24"/>
        </w:rPr>
        <w:t xml:space="preserve">which is rarely conducive </w:t>
      </w:r>
      <w:r w:rsidR="00AF7627" w:rsidRPr="00C53961">
        <w:rPr>
          <w:rFonts w:ascii="Garamond" w:hAnsi="Garamond"/>
          <w:sz w:val="24"/>
          <w:szCs w:val="24"/>
        </w:rPr>
        <w:t>to acceptance of diversity</w:t>
      </w:r>
      <w:r w:rsidR="001A3B5C" w:rsidRPr="00C53961">
        <w:rPr>
          <w:rFonts w:ascii="Garamond" w:hAnsi="Garamond"/>
          <w:sz w:val="24"/>
          <w:szCs w:val="24"/>
        </w:rPr>
        <w:t xml:space="preserve"> and challenging of the gender norms</w:t>
      </w:r>
      <w:r w:rsidR="00AF7627" w:rsidRPr="00C53961">
        <w:rPr>
          <w:rFonts w:ascii="Garamond" w:hAnsi="Garamond"/>
          <w:sz w:val="24"/>
          <w:szCs w:val="24"/>
        </w:rPr>
        <w:t>.</w:t>
      </w:r>
    </w:p>
    <w:p w14:paraId="460223E2" w14:textId="77777777" w:rsidR="00AA5674" w:rsidRPr="00C53961" w:rsidRDefault="00AA5674" w:rsidP="009D5686">
      <w:pPr>
        <w:spacing w:line="276" w:lineRule="auto"/>
        <w:ind w:left="-142"/>
        <w:rPr>
          <w:rFonts w:ascii="Garamond" w:hAnsi="Garamond"/>
        </w:rPr>
      </w:pPr>
    </w:p>
    <w:p w14:paraId="70A45A37" w14:textId="3CA64C20" w:rsidR="00AF7627" w:rsidRPr="00C53961" w:rsidRDefault="001758E0" w:rsidP="00ED76DF">
      <w:pPr>
        <w:spacing w:line="276" w:lineRule="auto"/>
        <w:rPr>
          <w:rFonts w:ascii="Garamond" w:hAnsi="Garamond"/>
          <w:b/>
        </w:rPr>
      </w:pPr>
      <w:r w:rsidRPr="00C53961">
        <w:rPr>
          <w:rFonts w:ascii="Garamond" w:hAnsi="Garamond"/>
          <w:b/>
        </w:rPr>
        <w:t>(Q 9)What are the crucial issues to address, nationally as well as internationally, to ensure the realization of the right to education?</w:t>
      </w:r>
    </w:p>
    <w:p w14:paraId="1530AA32" w14:textId="77777777" w:rsidR="00AA5674" w:rsidRPr="00C53961" w:rsidRDefault="00AA5674" w:rsidP="00E938E9">
      <w:pPr>
        <w:spacing w:line="276" w:lineRule="auto"/>
        <w:ind w:left="-142"/>
        <w:rPr>
          <w:rFonts w:ascii="Garamond" w:hAnsi="Garamond"/>
          <w:lang w:val="en-US"/>
        </w:rPr>
      </w:pPr>
    </w:p>
    <w:p w14:paraId="75FD432A" w14:textId="66B10B55" w:rsidR="005D2407" w:rsidRPr="00C53961" w:rsidRDefault="00D04BFC" w:rsidP="00ED76DF">
      <w:pPr>
        <w:pStyle w:val="ListParagraph"/>
        <w:numPr>
          <w:ilvl w:val="0"/>
          <w:numId w:val="11"/>
        </w:numPr>
        <w:spacing w:line="276" w:lineRule="auto"/>
        <w:rPr>
          <w:rFonts w:ascii="Garamond" w:hAnsi="Garamond"/>
          <w:sz w:val="24"/>
          <w:szCs w:val="24"/>
        </w:rPr>
      </w:pPr>
      <w:r w:rsidRPr="00C53961">
        <w:rPr>
          <w:rFonts w:ascii="Garamond" w:hAnsi="Garamond"/>
          <w:sz w:val="24"/>
          <w:szCs w:val="24"/>
        </w:rPr>
        <w:t>As is evident from previous sections of the report, g</w:t>
      </w:r>
      <w:r w:rsidR="007E0A18" w:rsidRPr="00C53961">
        <w:rPr>
          <w:rFonts w:ascii="Garamond" w:hAnsi="Garamond"/>
          <w:sz w:val="24"/>
          <w:szCs w:val="24"/>
        </w:rPr>
        <w:t xml:space="preserve">overnments </w:t>
      </w:r>
      <w:r w:rsidR="00AA5674" w:rsidRPr="00C53961">
        <w:rPr>
          <w:rFonts w:ascii="Garamond" w:hAnsi="Garamond"/>
          <w:sz w:val="24"/>
          <w:szCs w:val="24"/>
        </w:rPr>
        <w:t xml:space="preserve">in the 4 countries reviewed here </w:t>
      </w:r>
      <w:r w:rsidR="007E0A18" w:rsidRPr="00C53961">
        <w:rPr>
          <w:rFonts w:ascii="Garamond" w:hAnsi="Garamond"/>
          <w:sz w:val="24"/>
          <w:szCs w:val="24"/>
        </w:rPr>
        <w:t xml:space="preserve">largely ignore the needs and challenges of LGBTI students, do not collect any relevant data and do not commit to train education personnel, or update curricula in order to ensure inclusion of SOGIESC issues and cultivation of safe space for LGBTI students. </w:t>
      </w:r>
      <w:r w:rsidRPr="00C53961">
        <w:rPr>
          <w:rFonts w:ascii="Garamond" w:hAnsi="Garamond"/>
          <w:sz w:val="24"/>
          <w:szCs w:val="24"/>
        </w:rPr>
        <w:t xml:space="preserve">We believe that in order </w:t>
      </w:r>
      <w:proofErr w:type="gramStart"/>
      <w:r w:rsidRPr="00C53961">
        <w:rPr>
          <w:rFonts w:ascii="Garamond" w:hAnsi="Garamond"/>
          <w:sz w:val="24"/>
          <w:szCs w:val="24"/>
        </w:rPr>
        <w:t xml:space="preserve">to </w:t>
      </w:r>
      <w:r w:rsidR="00EB27DC" w:rsidRPr="00C53961">
        <w:rPr>
          <w:rFonts w:ascii="Garamond" w:hAnsi="Garamond"/>
          <w:sz w:val="24"/>
          <w:szCs w:val="24"/>
        </w:rPr>
        <w:t>’</w:t>
      </w:r>
      <w:proofErr w:type="gramEnd"/>
      <w:r w:rsidR="00EB27DC" w:rsidRPr="00C53961">
        <w:rPr>
          <w:rFonts w:ascii="Garamond" w:hAnsi="Garamond"/>
          <w:sz w:val="24"/>
          <w:szCs w:val="24"/>
        </w:rPr>
        <w:t>’ensure inclusive and equitable quality education for all’’ as is eloquently formulated in SDG 4</w:t>
      </w:r>
      <w:r w:rsidR="005D2407" w:rsidRPr="00C53961">
        <w:rPr>
          <w:rFonts w:ascii="Garamond" w:hAnsi="Garamond"/>
          <w:sz w:val="24"/>
          <w:szCs w:val="24"/>
        </w:rPr>
        <w:t xml:space="preserve">, the education institutions and state authorities need to start accounting for diversity of the societies that they are embedded in. We recommend that the states of Armenia, Georgia, Moldova and Ukraine: </w:t>
      </w:r>
    </w:p>
    <w:p w14:paraId="78B8FBA4" w14:textId="2F51A1EB" w:rsidR="00ED76DF" w:rsidRPr="00C53961" w:rsidRDefault="00D963AC" w:rsidP="00ED76DF">
      <w:pPr>
        <w:pStyle w:val="ListParagraph"/>
        <w:numPr>
          <w:ilvl w:val="1"/>
          <w:numId w:val="11"/>
        </w:numPr>
        <w:spacing w:line="276" w:lineRule="auto"/>
        <w:rPr>
          <w:rFonts w:ascii="Garamond" w:hAnsi="Garamond"/>
          <w:sz w:val="24"/>
          <w:szCs w:val="24"/>
        </w:rPr>
      </w:pPr>
      <w:r w:rsidRPr="00C53961">
        <w:rPr>
          <w:rFonts w:ascii="Garamond" w:hAnsi="Garamond"/>
          <w:sz w:val="24"/>
          <w:szCs w:val="24"/>
        </w:rPr>
        <w:t>Ensure inclusion of SOGIESC</w:t>
      </w:r>
      <w:r w:rsidR="003C652E" w:rsidRPr="00C53961">
        <w:rPr>
          <w:rFonts w:ascii="Garamond" w:hAnsi="Garamond"/>
          <w:sz w:val="24"/>
          <w:szCs w:val="24"/>
        </w:rPr>
        <w:t xml:space="preserve"> as protected grounds </w:t>
      </w:r>
      <w:r w:rsidRPr="00C53961">
        <w:rPr>
          <w:rFonts w:ascii="Garamond" w:hAnsi="Garamond"/>
          <w:sz w:val="24"/>
          <w:szCs w:val="24"/>
        </w:rPr>
        <w:t>in legislation covering education in an explicit manner</w:t>
      </w:r>
      <w:r w:rsidR="00ED76DF" w:rsidRPr="00C53961">
        <w:rPr>
          <w:rFonts w:ascii="Garamond" w:hAnsi="Garamond"/>
          <w:sz w:val="24"/>
          <w:szCs w:val="24"/>
        </w:rPr>
        <w:t>;</w:t>
      </w:r>
    </w:p>
    <w:p w14:paraId="6170692C" w14:textId="6F0B109B" w:rsidR="00F0332D" w:rsidRPr="00C53961" w:rsidRDefault="003C652E" w:rsidP="00ED76DF">
      <w:pPr>
        <w:pStyle w:val="ListParagraph"/>
        <w:numPr>
          <w:ilvl w:val="1"/>
          <w:numId w:val="11"/>
        </w:numPr>
        <w:spacing w:line="276" w:lineRule="auto"/>
        <w:rPr>
          <w:rFonts w:ascii="Garamond" w:hAnsi="Garamond"/>
          <w:sz w:val="24"/>
          <w:szCs w:val="24"/>
        </w:rPr>
      </w:pPr>
      <w:r w:rsidRPr="00C53961">
        <w:rPr>
          <w:rFonts w:ascii="Garamond" w:hAnsi="Garamond"/>
          <w:sz w:val="24"/>
          <w:szCs w:val="24"/>
        </w:rPr>
        <w:lastRenderedPageBreak/>
        <w:t>Apply SOGIESC-inclusive</w:t>
      </w:r>
      <w:r w:rsidR="00F0332D" w:rsidRPr="00C53961">
        <w:rPr>
          <w:rFonts w:ascii="Garamond" w:hAnsi="Garamond"/>
          <w:sz w:val="24"/>
          <w:szCs w:val="24"/>
        </w:rPr>
        <w:t xml:space="preserve"> intersectional analysis </w:t>
      </w:r>
      <w:r w:rsidRPr="00C53961">
        <w:rPr>
          <w:rFonts w:ascii="Garamond" w:hAnsi="Garamond"/>
          <w:sz w:val="24"/>
          <w:szCs w:val="24"/>
        </w:rPr>
        <w:t xml:space="preserve">to education plans and strategies, </w:t>
      </w:r>
      <w:r w:rsidR="005433D5" w:rsidRPr="00C53961">
        <w:rPr>
          <w:rFonts w:ascii="Garamond" w:hAnsi="Garamond"/>
          <w:sz w:val="24"/>
          <w:szCs w:val="24"/>
        </w:rPr>
        <w:t xml:space="preserve">exploring challenges of different social groups’ access </w:t>
      </w:r>
      <w:r w:rsidR="00F0332D" w:rsidRPr="00C53961">
        <w:rPr>
          <w:rFonts w:ascii="Garamond" w:hAnsi="Garamond"/>
          <w:sz w:val="24"/>
          <w:szCs w:val="24"/>
        </w:rPr>
        <w:t>to education</w:t>
      </w:r>
      <w:r w:rsidR="005433D5" w:rsidRPr="00C53961">
        <w:rPr>
          <w:rFonts w:ascii="Garamond" w:hAnsi="Garamond"/>
          <w:sz w:val="24"/>
          <w:szCs w:val="24"/>
        </w:rPr>
        <w:t>;</w:t>
      </w:r>
    </w:p>
    <w:p w14:paraId="47CDC1A0" w14:textId="283933D0" w:rsidR="005433D5" w:rsidRPr="00C53961" w:rsidRDefault="005433D5" w:rsidP="00ED76DF">
      <w:pPr>
        <w:pStyle w:val="ListParagraph"/>
        <w:numPr>
          <w:ilvl w:val="1"/>
          <w:numId w:val="11"/>
        </w:numPr>
        <w:spacing w:line="276" w:lineRule="auto"/>
        <w:rPr>
          <w:rFonts w:ascii="Garamond" w:hAnsi="Garamond"/>
          <w:sz w:val="24"/>
          <w:szCs w:val="24"/>
        </w:rPr>
      </w:pPr>
      <w:r w:rsidRPr="00C53961">
        <w:rPr>
          <w:rFonts w:ascii="Garamond" w:hAnsi="Garamond"/>
          <w:sz w:val="24"/>
          <w:szCs w:val="24"/>
        </w:rPr>
        <w:t xml:space="preserve">Develop intersectional and tailored solutions to the challenges mentioned above and embed the possibilities for continued learning and necessary shifts in the strategies, in cooperation with the civil society </w:t>
      </w:r>
      <w:proofErr w:type="spellStart"/>
      <w:r w:rsidRPr="00C53961">
        <w:rPr>
          <w:rFonts w:ascii="Garamond" w:hAnsi="Garamond"/>
          <w:sz w:val="24"/>
          <w:szCs w:val="24"/>
        </w:rPr>
        <w:t>organisations</w:t>
      </w:r>
      <w:proofErr w:type="spellEnd"/>
      <w:r w:rsidRPr="00C53961">
        <w:rPr>
          <w:rFonts w:ascii="Garamond" w:hAnsi="Garamond"/>
          <w:sz w:val="24"/>
          <w:szCs w:val="24"/>
        </w:rPr>
        <w:t xml:space="preserve">; </w:t>
      </w:r>
    </w:p>
    <w:p w14:paraId="42B9188B" w14:textId="4DB86E18" w:rsidR="003C337C" w:rsidRPr="00C53961" w:rsidRDefault="003C337C" w:rsidP="00ED76DF">
      <w:pPr>
        <w:pStyle w:val="ListParagraph"/>
        <w:numPr>
          <w:ilvl w:val="1"/>
          <w:numId w:val="11"/>
        </w:numPr>
        <w:spacing w:line="276" w:lineRule="auto"/>
        <w:rPr>
          <w:rFonts w:ascii="Garamond" w:hAnsi="Garamond"/>
          <w:sz w:val="24"/>
          <w:szCs w:val="24"/>
        </w:rPr>
      </w:pPr>
      <w:r w:rsidRPr="00C53961">
        <w:rPr>
          <w:rFonts w:ascii="Garamond" w:hAnsi="Garamond"/>
          <w:sz w:val="24"/>
          <w:szCs w:val="24"/>
        </w:rPr>
        <w:t>Commit to</w:t>
      </w:r>
      <w:r w:rsidR="005433D5" w:rsidRPr="00C53961">
        <w:rPr>
          <w:rFonts w:ascii="Garamond" w:hAnsi="Garamond"/>
          <w:sz w:val="24"/>
          <w:szCs w:val="24"/>
        </w:rPr>
        <w:t xml:space="preserve"> introducing mandatory education opportunities for</w:t>
      </w:r>
      <w:r w:rsidRPr="00C53961">
        <w:rPr>
          <w:rFonts w:ascii="Garamond" w:hAnsi="Garamond"/>
          <w:sz w:val="24"/>
          <w:szCs w:val="24"/>
        </w:rPr>
        <w:t xml:space="preserve"> teachers and personnel </w:t>
      </w:r>
      <w:r w:rsidR="005433D5" w:rsidRPr="00C53961">
        <w:rPr>
          <w:rFonts w:ascii="Garamond" w:hAnsi="Garamond"/>
          <w:sz w:val="24"/>
          <w:szCs w:val="24"/>
        </w:rPr>
        <w:t xml:space="preserve">(such as psychologists and doctors) </w:t>
      </w:r>
      <w:r w:rsidRPr="00C53961">
        <w:rPr>
          <w:rFonts w:ascii="Garamond" w:hAnsi="Garamond"/>
          <w:sz w:val="24"/>
          <w:szCs w:val="24"/>
        </w:rPr>
        <w:t xml:space="preserve">responsible for providing support to </w:t>
      </w:r>
      <w:r w:rsidR="005433D5" w:rsidRPr="00C53961">
        <w:rPr>
          <w:rFonts w:ascii="Garamond" w:hAnsi="Garamond"/>
          <w:sz w:val="24"/>
          <w:szCs w:val="24"/>
        </w:rPr>
        <w:t xml:space="preserve">children and youth in education settings, ensuring that they have access to up-to-date, non-discriminatory information about gender, sexuality and SOGIESC issues; </w:t>
      </w:r>
    </w:p>
    <w:p w14:paraId="37647E10" w14:textId="1478080D" w:rsidR="005433D5" w:rsidRDefault="005433D5" w:rsidP="00ED76DF">
      <w:pPr>
        <w:pStyle w:val="ListParagraph"/>
        <w:numPr>
          <w:ilvl w:val="1"/>
          <w:numId w:val="11"/>
        </w:numPr>
        <w:spacing w:line="276" w:lineRule="auto"/>
        <w:rPr>
          <w:rFonts w:ascii="Garamond" w:hAnsi="Garamond"/>
          <w:sz w:val="24"/>
          <w:szCs w:val="24"/>
        </w:rPr>
      </w:pPr>
      <w:r w:rsidRPr="00C53961">
        <w:rPr>
          <w:rFonts w:ascii="Garamond" w:hAnsi="Garamond"/>
          <w:sz w:val="24"/>
          <w:szCs w:val="24"/>
        </w:rPr>
        <w:t xml:space="preserve">Ensure that school is a safe space for all the children, establish necessary SOGIESC-inclusive and sensitive support systems against bullying, as well as proper documentation of the problem. </w:t>
      </w:r>
    </w:p>
    <w:p w14:paraId="5BD99072" w14:textId="2EF68168" w:rsidR="00AC7AA6" w:rsidRPr="00C53961" w:rsidRDefault="00AC7AA6" w:rsidP="00ED76DF">
      <w:pPr>
        <w:pStyle w:val="ListParagraph"/>
        <w:numPr>
          <w:ilvl w:val="1"/>
          <w:numId w:val="11"/>
        </w:numPr>
        <w:spacing w:line="276" w:lineRule="auto"/>
        <w:rPr>
          <w:rFonts w:ascii="Garamond" w:hAnsi="Garamond"/>
          <w:sz w:val="24"/>
          <w:szCs w:val="24"/>
        </w:rPr>
      </w:pPr>
      <w:r>
        <w:rPr>
          <w:rFonts w:ascii="Garamond" w:hAnsi="Garamond"/>
          <w:sz w:val="24"/>
          <w:szCs w:val="24"/>
        </w:rPr>
        <w:t xml:space="preserve">Initiate the process of updating the relevant higher education curricula to remove discriminatory language and ensure introduction of CSE as well as civic-education modules in school, that are inclusive of SOGIESC issues in a manner that is positive and scientifically correct. </w:t>
      </w:r>
    </w:p>
    <w:p w14:paraId="1B2EB462" w14:textId="78F5A5D0" w:rsidR="003C337C" w:rsidRPr="00C53961" w:rsidRDefault="003C337C" w:rsidP="00E938E9">
      <w:pPr>
        <w:spacing w:line="276" w:lineRule="auto"/>
        <w:ind w:left="-142"/>
        <w:rPr>
          <w:rFonts w:ascii="Garamond" w:hAnsi="Garamond"/>
          <w:lang w:val="en-US"/>
        </w:rPr>
      </w:pPr>
    </w:p>
    <w:p w14:paraId="3EF12966" w14:textId="18521AFE" w:rsidR="004D3C08" w:rsidRPr="00C53961" w:rsidRDefault="004D3C08" w:rsidP="009D5686">
      <w:pPr>
        <w:shd w:val="clear" w:color="auto" w:fill="FFFFFF"/>
        <w:spacing w:before="120" w:after="120" w:line="276" w:lineRule="auto"/>
        <w:rPr>
          <w:rFonts w:ascii="Garamond" w:hAnsi="Garamond"/>
          <w:lang w:val="ka-GE"/>
        </w:rPr>
      </w:pPr>
    </w:p>
    <w:sectPr w:rsidR="004D3C08" w:rsidRPr="00C53961" w:rsidSect="00BC094D">
      <w:headerReference w:type="default" r:id="rId8"/>
      <w:footerReference w:type="even"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21B0" w14:textId="77777777" w:rsidR="00A15681" w:rsidRDefault="00A15681" w:rsidP="00600531">
      <w:r>
        <w:separator/>
      </w:r>
    </w:p>
  </w:endnote>
  <w:endnote w:type="continuationSeparator" w:id="0">
    <w:p w14:paraId="1B57BF70" w14:textId="77777777" w:rsidR="00A15681" w:rsidRDefault="00A15681" w:rsidP="0060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872098"/>
      <w:docPartObj>
        <w:docPartGallery w:val="Page Numbers (Bottom of Page)"/>
        <w:docPartUnique/>
      </w:docPartObj>
    </w:sdtPr>
    <w:sdtEndPr>
      <w:rPr>
        <w:rStyle w:val="PageNumber"/>
      </w:rPr>
    </w:sdtEndPr>
    <w:sdtContent>
      <w:p w14:paraId="11151110" w14:textId="554160F5" w:rsidR="008F4679" w:rsidRDefault="008F4679" w:rsidP="009B2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7F23F" w14:textId="77777777" w:rsidR="008F4679" w:rsidRDefault="008F4679" w:rsidP="008F4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729919"/>
      <w:docPartObj>
        <w:docPartGallery w:val="Page Numbers (Bottom of Page)"/>
        <w:docPartUnique/>
      </w:docPartObj>
    </w:sdtPr>
    <w:sdtEndPr>
      <w:rPr>
        <w:rStyle w:val="PageNumber"/>
      </w:rPr>
    </w:sdtEndPr>
    <w:sdtContent>
      <w:p w14:paraId="739B4A4D" w14:textId="1A590A21" w:rsidR="008F4679" w:rsidRDefault="008F4679" w:rsidP="009B2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D1212" w14:textId="77777777" w:rsidR="008F4679" w:rsidRDefault="008F4679" w:rsidP="008F4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5D1A" w14:textId="77777777" w:rsidR="00A15681" w:rsidRDefault="00A15681" w:rsidP="00600531">
      <w:r>
        <w:separator/>
      </w:r>
    </w:p>
  </w:footnote>
  <w:footnote w:type="continuationSeparator" w:id="0">
    <w:p w14:paraId="24354738" w14:textId="77777777" w:rsidR="00A15681" w:rsidRDefault="00A15681" w:rsidP="00600531">
      <w:r>
        <w:continuationSeparator/>
      </w:r>
    </w:p>
  </w:footnote>
  <w:footnote w:id="1">
    <w:p w14:paraId="068B9F87" w14:textId="0388F8AC" w:rsidR="001A78D4" w:rsidRPr="001A78D4" w:rsidRDefault="001A78D4">
      <w:pPr>
        <w:pStyle w:val="FootnoteText"/>
        <w:rPr>
          <w:rFonts w:ascii="Calibri" w:hAnsi="Calibri" w:cs="Calibri"/>
          <w:sz w:val="16"/>
          <w:szCs w:val="16"/>
          <w:lang w:val="sv-SE"/>
        </w:rPr>
      </w:pPr>
      <w:r w:rsidRPr="001A78D4">
        <w:rPr>
          <w:rStyle w:val="FootnoteReference"/>
          <w:rFonts w:ascii="Calibri" w:hAnsi="Calibri" w:cs="Calibri"/>
          <w:sz w:val="16"/>
          <w:szCs w:val="16"/>
        </w:rPr>
        <w:footnoteRef/>
      </w:r>
      <w:r w:rsidRPr="001A78D4">
        <w:rPr>
          <w:rFonts w:ascii="Calibri" w:hAnsi="Calibri" w:cs="Calibri"/>
          <w:sz w:val="16"/>
          <w:szCs w:val="16"/>
        </w:rPr>
        <w:t xml:space="preserve"> https://www.facebook.com/LGBTEasternCoalition </w:t>
      </w:r>
    </w:p>
  </w:footnote>
  <w:footnote w:id="2">
    <w:p w14:paraId="1639F665" w14:textId="77777777" w:rsidR="00AF7627" w:rsidRPr="001A78D4" w:rsidRDefault="00AF7627" w:rsidP="00AF7627">
      <w:pPr>
        <w:pStyle w:val="FootnoteText"/>
        <w:rPr>
          <w:rFonts w:ascii="Calibri" w:hAnsi="Calibri" w:cs="Calibri"/>
          <w:sz w:val="16"/>
          <w:szCs w:val="16"/>
          <w:lang w:val="sv-SE"/>
        </w:rPr>
      </w:pPr>
      <w:r w:rsidRPr="001A78D4">
        <w:rPr>
          <w:rStyle w:val="FootnoteReference"/>
          <w:rFonts w:ascii="Calibri" w:hAnsi="Calibri" w:cs="Calibri"/>
          <w:sz w:val="16"/>
          <w:szCs w:val="16"/>
        </w:rPr>
        <w:footnoteRef/>
      </w:r>
      <w:r w:rsidRPr="001A78D4">
        <w:rPr>
          <w:rFonts w:ascii="Calibri" w:hAnsi="Calibri" w:cs="Calibri"/>
          <w:sz w:val="16"/>
          <w:szCs w:val="16"/>
        </w:rPr>
        <w:t xml:space="preserve"> </w:t>
      </w:r>
      <w:hyperlink r:id="rId1" w:history="1">
        <w:r w:rsidRPr="001A78D4">
          <w:rPr>
            <w:rStyle w:val="Hyperlink"/>
            <w:rFonts w:ascii="Calibri" w:hAnsi="Calibri" w:cs="Calibri"/>
            <w:sz w:val="16"/>
            <w:szCs w:val="16"/>
          </w:rPr>
          <w:t>https://www.iglyo.com/wp-content/uploads/2018/05/Education_Report_April_2018-4.pdf</w:t>
        </w:r>
      </w:hyperlink>
      <w:r w:rsidRPr="001A78D4">
        <w:rPr>
          <w:rFonts w:ascii="Calibri" w:hAnsi="Calibri" w:cs="Calibri"/>
          <w:sz w:val="16"/>
          <w:szCs w:val="16"/>
        </w:rPr>
        <w:t xml:space="preserve"> </w:t>
      </w:r>
    </w:p>
  </w:footnote>
  <w:footnote w:id="3">
    <w:p w14:paraId="6098799B" w14:textId="77777777" w:rsidR="008D26AF" w:rsidRPr="001A78D4" w:rsidRDefault="008D26AF" w:rsidP="008D26AF">
      <w:pPr>
        <w:pStyle w:val="FootnoteText"/>
        <w:rPr>
          <w:rFonts w:ascii="Calibri" w:hAnsi="Calibri" w:cs="Calibri"/>
          <w:sz w:val="16"/>
          <w:szCs w:val="16"/>
          <w:lang w:val="sv-SE"/>
        </w:rPr>
      </w:pPr>
      <w:r w:rsidRPr="001A78D4">
        <w:rPr>
          <w:rStyle w:val="FootnoteReference"/>
          <w:rFonts w:ascii="Calibri" w:hAnsi="Calibri" w:cs="Calibri"/>
          <w:sz w:val="16"/>
          <w:szCs w:val="16"/>
        </w:rPr>
        <w:footnoteRef/>
      </w:r>
      <w:r w:rsidRPr="001A78D4">
        <w:rPr>
          <w:rFonts w:ascii="Calibri" w:hAnsi="Calibri" w:cs="Calibri"/>
          <w:sz w:val="16"/>
          <w:szCs w:val="16"/>
          <w:lang w:val="sv-SE"/>
        </w:rPr>
        <w:t xml:space="preserve"> </w:t>
      </w:r>
      <w:hyperlink r:id="rId2" w:history="1">
        <w:r w:rsidRPr="001A78D4">
          <w:rPr>
            <w:rStyle w:val="Hyperlink"/>
            <w:rFonts w:ascii="Calibri" w:hAnsi="Calibri" w:cs="Calibri"/>
            <w:sz w:val="16"/>
            <w:szCs w:val="16"/>
            <w:lang w:val="sv-SE"/>
          </w:rPr>
          <w:t>https://www.education-index.org/wp-content/uploads/2022/05/IGLYO-LGBTQI-Inclusive-Education-Report-2022-v3.pdf</w:t>
        </w:r>
      </w:hyperlink>
      <w:r w:rsidRPr="001A78D4">
        <w:rPr>
          <w:rFonts w:ascii="Calibri" w:hAnsi="Calibri" w:cs="Calibri"/>
          <w:sz w:val="16"/>
          <w:szCs w:val="16"/>
          <w:lang w:val="sv-SE"/>
        </w:rPr>
        <w:t xml:space="preserve"> </w:t>
      </w:r>
    </w:p>
  </w:footnote>
  <w:footnote w:id="4">
    <w:p w14:paraId="0ECB795C" w14:textId="31448CE3" w:rsidR="00F94F49" w:rsidRPr="001A78D4" w:rsidRDefault="00F94F49">
      <w:pPr>
        <w:pStyle w:val="FootnoteText"/>
        <w:rPr>
          <w:rFonts w:ascii="Calibri" w:hAnsi="Calibri" w:cs="Calibri"/>
          <w:sz w:val="16"/>
          <w:szCs w:val="16"/>
        </w:rPr>
      </w:pPr>
      <w:r w:rsidRPr="001A78D4">
        <w:rPr>
          <w:rStyle w:val="FootnoteReference"/>
          <w:rFonts w:ascii="Calibri" w:hAnsi="Calibri" w:cs="Calibri"/>
          <w:sz w:val="16"/>
          <w:szCs w:val="16"/>
        </w:rPr>
        <w:footnoteRef/>
      </w:r>
      <w:r w:rsidRPr="001A78D4">
        <w:rPr>
          <w:rFonts w:ascii="Calibri" w:hAnsi="Calibri" w:cs="Calibri"/>
          <w:sz w:val="16"/>
          <w:szCs w:val="16"/>
        </w:rPr>
        <w:t xml:space="preserve"> 2021 Report by </w:t>
      </w:r>
      <w:proofErr w:type="spellStart"/>
      <w:r w:rsidRPr="001A78D4">
        <w:rPr>
          <w:rFonts w:ascii="Calibri" w:hAnsi="Calibri" w:cs="Calibri"/>
          <w:sz w:val="16"/>
          <w:szCs w:val="16"/>
        </w:rPr>
        <w:t>Genderdoc</w:t>
      </w:r>
      <w:proofErr w:type="spellEnd"/>
      <w:r w:rsidRPr="001A78D4">
        <w:rPr>
          <w:rFonts w:ascii="Calibri" w:hAnsi="Calibri" w:cs="Calibri"/>
          <w:sz w:val="16"/>
          <w:szCs w:val="16"/>
        </w:rPr>
        <w:t>-M</w:t>
      </w:r>
    </w:p>
  </w:footnote>
  <w:footnote w:id="5">
    <w:p w14:paraId="35F29ECF" w14:textId="277FDE73" w:rsidR="00DF1625" w:rsidRPr="0041049D" w:rsidRDefault="00DF1625" w:rsidP="00DF1625">
      <w:pPr>
        <w:pStyle w:val="FootnoteText"/>
      </w:pPr>
      <w:r w:rsidRPr="001A78D4">
        <w:rPr>
          <w:rStyle w:val="FootnoteReference"/>
          <w:rFonts w:ascii="Calibri" w:hAnsi="Calibri" w:cs="Calibri"/>
          <w:sz w:val="16"/>
          <w:szCs w:val="16"/>
        </w:rPr>
        <w:footnoteRef/>
      </w:r>
      <w:r w:rsidRPr="001A78D4">
        <w:rPr>
          <w:rFonts w:ascii="Calibri" w:hAnsi="Calibri" w:cs="Calibri"/>
          <w:sz w:val="16"/>
          <w:szCs w:val="16"/>
        </w:rPr>
        <w:t xml:space="preserve"> https://suspilne.media/114071-80-pidlitkiv-lgbt-ne-pocuvautsa-v-bezpeci-u-skoli/</w:t>
      </w:r>
      <w:r>
        <w:rPr>
          <w:rFonts w:ascii="Calibri" w:hAnsi="Calibri" w:cs="Calibri"/>
          <w:sz w:val="16"/>
          <w:szCs w:val="16"/>
        </w:rPr>
        <w:t xml:space="preserve"> </w:t>
      </w:r>
    </w:p>
  </w:footnote>
  <w:footnote w:id="6">
    <w:p w14:paraId="38078179" w14:textId="77777777" w:rsidR="000D1162" w:rsidRPr="00DF1625" w:rsidRDefault="000D1162" w:rsidP="00B81A2F">
      <w:pPr>
        <w:rPr>
          <w:rFonts w:ascii="Calibri" w:eastAsia="Calibri" w:hAnsi="Calibri" w:cs="Calibri"/>
          <w:sz w:val="16"/>
          <w:szCs w:val="16"/>
          <w:lang w:val="en-US"/>
        </w:rPr>
      </w:pPr>
      <w:r w:rsidRPr="00B81A2F">
        <w:rPr>
          <w:rFonts w:ascii="Calibri" w:hAnsi="Calibri" w:cs="Calibri"/>
          <w:sz w:val="16"/>
          <w:szCs w:val="16"/>
          <w:vertAlign w:val="superscript"/>
        </w:rPr>
        <w:footnoteRef/>
      </w:r>
      <w:r w:rsidRPr="00DF1625">
        <w:rPr>
          <w:rFonts w:ascii="Calibri" w:eastAsia="Calibri" w:hAnsi="Calibri" w:cs="Calibri"/>
          <w:sz w:val="16"/>
          <w:szCs w:val="16"/>
          <w:lang w:val="en-US"/>
        </w:rPr>
        <w:t xml:space="preserve"> </w:t>
      </w:r>
      <w:hyperlink r:id="rId3">
        <w:r w:rsidRPr="00DF1625">
          <w:rPr>
            <w:rFonts w:ascii="Calibri" w:eastAsia="Calibri" w:hAnsi="Calibri" w:cs="Calibri"/>
            <w:color w:val="0000FF"/>
            <w:sz w:val="16"/>
            <w:szCs w:val="16"/>
            <w:u w:val="single"/>
            <w:lang w:val="en-US"/>
          </w:rPr>
          <w:t>https://jam-news.net/sexual-education-in-georgia-who-is-against-having-it-included-in-the-school-curricula/</w:t>
        </w:r>
      </w:hyperlink>
      <w:r w:rsidRPr="00DF1625">
        <w:rPr>
          <w:rFonts w:ascii="Calibri" w:eastAsia="Calibri" w:hAnsi="Calibri" w:cs="Calibri"/>
          <w:sz w:val="16"/>
          <w:szCs w:val="16"/>
          <w:lang w:val="en-US"/>
        </w:rPr>
        <w:t xml:space="preserve"> </w:t>
      </w:r>
    </w:p>
  </w:footnote>
  <w:footnote w:id="7">
    <w:p w14:paraId="2025C0C6" w14:textId="77777777" w:rsidR="00B81A2F" w:rsidRPr="00B81A2F" w:rsidRDefault="00B81A2F" w:rsidP="00B81A2F">
      <w:pPr>
        <w:rPr>
          <w:rFonts w:ascii="Calibri" w:eastAsia="Calibri" w:hAnsi="Calibri" w:cs="Calibri"/>
          <w:sz w:val="16"/>
          <w:szCs w:val="16"/>
        </w:rPr>
      </w:pPr>
      <w:r w:rsidRPr="00B81A2F">
        <w:rPr>
          <w:rFonts w:ascii="Calibri" w:hAnsi="Calibri" w:cs="Calibri"/>
          <w:sz w:val="16"/>
          <w:szCs w:val="16"/>
          <w:vertAlign w:val="superscript"/>
        </w:rPr>
        <w:footnoteRef/>
      </w:r>
      <w:r w:rsidRPr="00B81A2F">
        <w:rPr>
          <w:rFonts w:ascii="Calibri" w:eastAsia="Calibri" w:hAnsi="Calibri" w:cs="Calibri"/>
          <w:sz w:val="16"/>
          <w:szCs w:val="16"/>
        </w:rPr>
        <w:t xml:space="preserve"> </w:t>
      </w:r>
      <w:hyperlink r:id="rId4">
        <w:r w:rsidRPr="00B81A2F">
          <w:rPr>
            <w:rFonts w:ascii="Calibri" w:eastAsia="Calibri" w:hAnsi="Calibri" w:cs="Calibri"/>
            <w:color w:val="0000FF"/>
            <w:sz w:val="16"/>
            <w:szCs w:val="16"/>
            <w:u w:val="single"/>
          </w:rPr>
          <w:t>https://oc-media.org/features/armenias-new-education-standards-under-fire-for-lack-of-armenianness/</w:t>
        </w:r>
      </w:hyperlink>
      <w:r w:rsidRPr="00B81A2F">
        <w:rPr>
          <w:rFonts w:ascii="Calibri" w:eastAsia="Calibri" w:hAnsi="Calibri" w:cs="Calibri"/>
          <w:sz w:val="16"/>
          <w:szCs w:val="16"/>
        </w:rPr>
        <w:t xml:space="preserve"> </w:t>
      </w:r>
    </w:p>
  </w:footnote>
  <w:footnote w:id="8">
    <w:p w14:paraId="12FED893" w14:textId="77777777" w:rsidR="000D1162" w:rsidRPr="00B81A2F" w:rsidRDefault="000D1162" w:rsidP="00B81A2F">
      <w:pPr>
        <w:rPr>
          <w:rFonts w:ascii="Calibri" w:eastAsia="Calibri" w:hAnsi="Calibri" w:cs="Calibri"/>
          <w:sz w:val="16"/>
          <w:szCs w:val="16"/>
        </w:rPr>
      </w:pPr>
      <w:r w:rsidRPr="00B81A2F">
        <w:rPr>
          <w:rFonts w:ascii="Calibri" w:hAnsi="Calibri" w:cs="Calibri"/>
          <w:sz w:val="16"/>
          <w:szCs w:val="16"/>
          <w:vertAlign w:val="superscript"/>
        </w:rPr>
        <w:footnoteRef/>
      </w:r>
      <w:hyperlink r:id="rId5">
        <w:r w:rsidRPr="00B81A2F">
          <w:rPr>
            <w:rFonts w:ascii="Calibri" w:eastAsia="Calibri" w:hAnsi="Calibri" w:cs="Calibri"/>
            <w:color w:val="0000FF"/>
            <w:sz w:val="16"/>
            <w:szCs w:val="16"/>
            <w:u w:val="single"/>
          </w:rPr>
          <w:t>http://docstore.ohchr.org/SelfServices/FilesHandler.ashx?enc=6QkG1d%2FPPRiCAqhKb7yhsldCrOlUTvLRFDjh6%2Fx1pWDqKYdAsZCi%2FpTG5mONu7rLEgGDzc4uYj4EX9q0OwgEtztAerYJ0NdpVEHSESZXwGVYxjsz8OaUw6uLeEqhG0qBpr7G2F1eAhw8U9lp5arMXA%3D%3D</w:t>
        </w:r>
      </w:hyperlink>
    </w:p>
  </w:footnote>
  <w:footnote w:id="9">
    <w:p w14:paraId="55C73C2B" w14:textId="77777777" w:rsidR="000D1162" w:rsidRPr="00B81A2F" w:rsidRDefault="000D1162" w:rsidP="00B81A2F">
      <w:pPr>
        <w:rPr>
          <w:rFonts w:ascii="Calibri" w:eastAsia="Calibri" w:hAnsi="Calibri" w:cs="Calibri"/>
          <w:sz w:val="16"/>
          <w:szCs w:val="16"/>
          <w:lang w:val="en-US"/>
        </w:rPr>
      </w:pPr>
      <w:r w:rsidRPr="00B81A2F">
        <w:rPr>
          <w:rFonts w:ascii="Calibri" w:hAnsi="Calibri" w:cs="Calibri"/>
          <w:sz w:val="16"/>
          <w:szCs w:val="16"/>
          <w:vertAlign w:val="superscript"/>
        </w:rPr>
        <w:footnoteRef/>
      </w:r>
      <w:r w:rsidRPr="00B81A2F">
        <w:rPr>
          <w:rFonts w:ascii="Calibri" w:eastAsia="Calibri" w:hAnsi="Calibri" w:cs="Calibri"/>
          <w:sz w:val="16"/>
          <w:szCs w:val="16"/>
          <w:lang w:val="en-US"/>
        </w:rPr>
        <w:t xml:space="preserve"> Committee on the Rights of the Child (CRC) Recommendation 2017 </w:t>
      </w:r>
      <w:proofErr w:type="spellStart"/>
      <w:r w:rsidRPr="00B81A2F">
        <w:rPr>
          <w:rFonts w:ascii="Calibri" w:eastAsia="Calibri" w:hAnsi="Calibri" w:cs="Calibri"/>
          <w:sz w:val="16"/>
          <w:szCs w:val="16"/>
          <w:lang w:val="en-US"/>
        </w:rPr>
        <w:t>Source:</w:t>
      </w:r>
      <w:hyperlink r:id="rId6">
        <w:r w:rsidRPr="00B81A2F">
          <w:rPr>
            <w:rFonts w:ascii="Calibri" w:eastAsia="Calibri" w:hAnsi="Calibri" w:cs="Calibri"/>
            <w:color w:val="007B95"/>
            <w:sz w:val="16"/>
            <w:szCs w:val="16"/>
            <w:u w:val="single"/>
            <w:lang w:val="en-US"/>
          </w:rPr>
          <w:t>CRC</w:t>
        </w:r>
        <w:proofErr w:type="spellEnd"/>
        <w:r w:rsidRPr="00B81A2F">
          <w:rPr>
            <w:rFonts w:ascii="Calibri" w:eastAsia="Calibri" w:hAnsi="Calibri" w:cs="Calibri"/>
            <w:color w:val="007B95"/>
            <w:sz w:val="16"/>
            <w:szCs w:val="16"/>
            <w:u w:val="single"/>
            <w:lang w:val="en-US"/>
          </w:rPr>
          <w:t>/C/MDA/CO/4-5</w:t>
        </w:r>
      </w:hyperlink>
    </w:p>
  </w:footnote>
  <w:footnote w:id="10">
    <w:p w14:paraId="575C235F" w14:textId="77777777" w:rsidR="000D1162" w:rsidRPr="00B81A2F" w:rsidRDefault="000D1162" w:rsidP="00B81A2F">
      <w:pPr>
        <w:rPr>
          <w:rFonts w:ascii="Calibri" w:eastAsia="Calibri" w:hAnsi="Calibri" w:cs="Calibri"/>
          <w:sz w:val="16"/>
          <w:szCs w:val="16"/>
          <w:lang w:val="en-US"/>
        </w:rPr>
      </w:pPr>
      <w:r w:rsidRPr="00B81A2F">
        <w:rPr>
          <w:rFonts w:ascii="Calibri" w:hAnsi="Calibri" w:cs="Calibri"/>
          <w:sz w:val="16"/>
          <w:szCs w:val="16"/>
          <w:vertAlign w:val="superscript"/>
        </w:rPr>
        <w:footnoteRef/>
      </w:r>
      <w:r w:rsidRPr="00B81A2F">
        <w:rPr>
          <w:rFonts w:ascii="Calibri" w:eastAsia="Calibri" w:hAnsi="Calibri" w:cs="Calibri"/>
          <w:sz w:val="16"/>
          <w:szCs w:val="16"/>
          <w:lang w:val="en-US"/>
        </w:rPr>
        <w:t xml:space="preserve"> </w:t>
      </w:r>
      <w:r w:rsidRPr="00B81A2F">
        <w:rPr>
          <w:rFonts w:ascii="Calibri" w:eastAsia="Calibri" w:hAnsi="Calibri" w:cs="Calibri"/>
          <w:sz w:val="16"/>
          <w:szCs w:val="16"/>
          <w:shd w:val="clear" w:color="auto" w:fill="F7F7F7"/>
          <w:lang w:val="en-US"/>
        </w:rPr>
        <w:t>Special Rapporteur on the sale and sexual exploitation of children, including child prostitution, child pornography and other child sexual abuse material</w:t>
      </w:r>
      <w:r w:rsidRPr="00B81A2F">
        <w:rPr>
          <w:rFonts w:ascii="Calibri" w:eastAsia="Calibri" w:hAnsi="Calibri" w:cs="Calibri"/>
          <w:sz w:val="16"/>
          <w:szCs w:val="16"/>
          <w:lang w:val="en-US"/>
        </w:rPr>
        <w:t xml:space="preserve"> </w:t>
      </w:r>
      <w:r w:rsidRPr="00B81A2F">
        <w:rPr>
          <w:rFonts w:ascii="Calibri" w:eastAsia="Calibri" w:hAnsi="Calibri" w:cs="Calibri"/>
          <w:sz w:val="16"/>
          <w:szCs w:val="16"/>
          <w:shd w:val="clear" w:color="auto" w:fill="F7F7F7"/>
          <w:lang w:val="en-US"/>
        </w:rPr>
        <w:t>Recommendation</w:t>
      </w:r>
      <w:r w:rsidRPr="00B81A2F">
        <w:rPr>
          <w:rFonts w:ascii="Calibri" w:eastAsia="Calibri" w:hAnsi="Calibri" w:cs="Calibri"/>
          <w:sz w:val="16"/>
          <w:szCs w:val="16"/>
          <w:lang w:val="en-US"/>
        </w:rPr>
        <w:t xml:space="preserve"> 2016 </w:t>
      </w:r>
      <w:proofErr w:type="spellStart"/>
      <w:r w:rsidRPr="00B81A2F">
        <w:rPr>
          <w:rFonts w:ascii="Calibri" w:eastAsia="Calibri" w:hAnsi="Calibri" w:cs="Calibri"/>
          <w:sz w:val="16"/>
          <w:szCs w:val="16"/>
          <w:shd w:val="clear" w:color="auto" w:fill="F7F7F7"/>
          <w:lang w:val="en-US"/>
        </w:rPr>
        <w:t>Source:</w:t>
      </w:r>
      <w:hyperlink r:id="rId7">
        <w:r w:rsidRPr="00B81A2F">
          <w:rPr>
            <w:rFonts w:ascii="Calibri" w:eastAsia="Calibri" w:hAnsi="Calibri" w:cs="Calibri"/>
            <w:color w:val="007B95"/>
            <w:sz w:val="16"/>
            <w:szCs w:val="16"/>
            <w:u w:val="single"/>
            <w:shd w:val="clear" w:color="auto" w:fill="F7F7F7"/>
            <w:lang w:val="en-US"/>
          </w:rPr>
          <w:t>A</w:t>
        </w:r>
        <w:proofErr w:type="spellEnd"/>
        <w:r w:rsidRPr="00B81A2F">
          <w:rPr>
            <w:rFonts w:ascii="Calibri" w:eastAsia="Calibri" w:hAnsi="Calibri" w:cs="Calibri"/>
            <w:color w:val="007B95"/>
            <w:sz w:val="16"/>
            <w:szCs w:val="16"/>
            <w:u w:val="single"/>
            <w:shd w:val="clear" w:color="auto" w:fill="F7F7F7"/>
            <w:lang w:val="en-US"/>
          </w:rPr>
          <w:t>/HRC/31/58/Add.2</w:t>
        </w:r>
      </w:hyperlink>
    </w:p>
  </w:footnote>
  <w:footnote w:id="11">
    <w:p w14:paraId="04C5E6FB" w14:textId="77777777" w:rsidR="000D1162" w:rsidRPr="00B81A2F" w:rsidRDefault="000D1162" w:rsidP="00B81A2F">
      <w:pPr>
        <w:rPr>
          <w:rFonts w:ascii="Calibri" w:eastAsia="Calibri" w:hAnsi="Calibri" w:cs="Calibri"/>
          <w:sz w:val="16"/>
          <w:szCs w:val="16"/>
          <w:lang w:val="en-US"/>
        </w:rPr>
      </w:pPr>
      <w:r w:rsidRPr="00B81A2F">
        <w:rPr>
          <w:rFonts w:ascii="Calibri" w:hAnsi="Calibri" w:cs="Calibri"/>
          <w:sz w:val="16"/>
          <w:szCs w:val="16"/>
          <w:vertAlign w:val="superscript"/>
        </w:rPr>
        <w:footnoteRef/>
      </w:r>
      <w:r w:rsidRPr="00B81A2F">
        <w:rPr>
          <w:rFonts w:ascii="Calibri" w:eastAsia="Calibri" w:hAnsi="Calibri" w:cs="Calibri"/>
          <w:sz w:val="16"/>
          <w:szCs w:val="16"/>
          <w:lang w:val="en-US"/>
        </w:rPr>
        <w:t xml:space="preserve"> </w:t>
      </w:r>
      <w:hyperlink r:id="rId8">
        <w:r w:rsidRPr="00B81A2F">
          <w:rPr>
            <w:rFonts w:ascii="Calibri" w:eastAsia="Calibri" w:hAnsi="Calibri" w:cs="Calibri"/>
            <w:color w:val="0000FF"/>
            <w:sz w:val="16"/>
            <w:szCs w:val="16"/>
            <w:u w:val="single"/>
            <w:lang w:val="en-US"/>
          </w:rPr>
          <w:t>https://www.bzga-whocc.de/fileadmin/user_upload/Dokumente/BZgA_Factsheets_Online_Ukraine.pdf</w:t>
        </w:r>
      </w:hyperlink>
      <w:r w:rsidRPr="00B81A2F">
        <w:rPr>
          <w:rFonts w:ascii="Calibri" w:eastAsia="Calibri" w:hAnsi="Calibri" w:cs="Calibri"/>
          <w:sz w:val="16"/>
          <w:szCs w:val="16"/>
          <w:lang w:val="en-US"/>
        </w:rPr>
        <w:t xml:space="preserve"> </w:t>
      </w:r>
    </w:p>
  </w:footnote>
  <w:footnote w:id="12">
    <w:p w14:paraId="373ADB23" w14:textId="77777777" w:rsidR="000D1162" w:rsidRPr="00B81A2F" w:rsidRDefault="000D1162" w:rsidP="00B81A2F">
      <w:pPr>
        <w:rPr>
          <w:rFonts w:ascii="Calibri" w:eastAsia="Calibri" w:hAnsi="Calibri" w:cs="Calibri"/>
          <w:sz w:val="16"/>
          <w:szCs w:val="16"/>
          <w:lang w:val="en-US"/>
        </w:rPr>
      </w:pPr>
      <w:r w:rsidRPr="00B81A2F">
        <w:rPr>
          <w:rFonts w:ascii="Calibri" w:hAnsi="Calibri" w:cs="Calibri"/>
          <w:sz w:val="16"/>
          <w:szCs w:val="16"/>
          <w:vertAlign w:val="superscript"/>
        </w:rPr>
        <w:footnoteRef/>
      </w:r>
      <w:r w:rsidRPr="00B81A2F">
        <w:rPr>
          <w:rFonts w:ascii="Calibri" w:eastAsia="Calibri" w:hAnsi="Calibri" w:cs="Calibri"/>
          <w:sz w:val="16"/>
          <w:szCs w:val="16"/>
          <w:lang w:val="en-US"/>
        </w:rPr>
        <w:t xml:space="preserve"> Information provided by </w:t>
      </w:r>
      <w:proofErr w:type="spellStart"/>
      <w:r w:rsidRPr="00B81A2F">
        <w:rPr>
          <w:rFonts w:ascii="Calibri" w:eastAsia="Calibri" w:hAnsi="Calibri" w:cs="Calibri"/>
          <w:sz w:val="16"/>
          <w:szCs w:val="16"/>
          <w:lang w:val="en-US"/>
        </w:rPr>
        <w:t>Genderdoc</w:t>
      </w:r>
      <w:proofErr w:type="spellEnd"/>
      <w:r w:rsidRPr="00B81A2F">
        <w:rPr>
          <w:rFonts w:ascii="Calibri" w:eastAsia="Calibri" w:hAnsi="Calibri" w:cs="Calibri"/>
          <w:sz w:val="16"/>
          <w:szCs w:val="16"/>
          <w:lang w:val="en-US"/>
        </w:rPr>
        <w:t>-M</w:t>
      </w:r>
    </w:p>
  </w:footnote>
  <w:footnote w:id="13">
    <w:p w14:paraId="67F5B124" w14:textId="77777777" w:rsidR="000D1162" w:rsidRPr="00B81A2F" w:rsidRDefault="000D1162" w:rsidP="00B81A2F">
      <w:pPr>
        <w:rPr>
          <w:rFonts w:ascii="Calibri" w:eastAsia="Calibri" w:hAnsi="Calibri" w:cs="Calibri"/>
          <w:b/>
          <w:color w:val="333333"/>
          <w:sz w:val="16"/>
          <w:szCs w:val="16"/>
          <w:lang w:val="en-US"/>
        </w:rPr>
      </w:pPr>
      <w:r w:rsidRPr="00B81A2F">
        <w:rPr>
          <w:rFonts w:ascii="Calibri" w:hAnsi="Calibri" w:cs="Calibri"/>
          <w:sz w:val="16"/>
          <w:szCs w:val="16"/>
          <w:vertAlign w:val="superscript"/>
        </w:rPr>
        <w:footnoteRef/>
      </w:r>
      <w:r w:rsidRPr="00B81A2F">
        <w:rPr>
          <w:rFonts w:ascii="Calibri" w:eastAsia="Calibri" w:hAnsi="Calibri" w:cs="Calibri"/>
          <w:sz w:val="16"/>
          <w:szCs w:val="16"/>
          <w:lang w:val="en-US"/>
        </w:rPr>
        <w:t xml:space="preserve"> </w:t>
      </w:r>
      <w:hyperlink r:id="rId9">
        <w:r w:rsidRPr="00B81A2F">
          <w:rPr>
            <w:rFonts w:ascii="Calibri" w:eastAsia="Calibri" w:hAnsi="Calibri" w:cs="Calibri"/>
            <w:color w:val="0000FF"/>
            <w:sz w:val="16"/>
            <w:szCs w:val="16"/>
            <w:u w:val="single"/>
            <w:lang w:val="en-US"/>
          </w:rPr>
          <w:t>Prime Minister Presents Education Reform Vision at Ikalto Monastery Complex</w:t>
        </w:r>
      </w:hyperlink>
      <w:r w:rsidRPr="00B81A2F">
        <w:rPr>
          <w:rFonts w:ascii="Calibri" w:eastAsia="Calibri" w:hAnsi="Calibri" w:cs="Calibri"/>
          <w:color w:val="0000FF"/>
          <w:sz w:val="16"/>
          <w:szCs w:val="16"/>
          <w:u w:val="single"/>
          <w:lang w:val="en-US"/>
        </w:rPr>
        <w:t xml:space="preserve">, see: </w:t>
      </w:r>
      <w:hyperlink r:id="rId10">
        <w:r w:rsidRPr="00B81A2F">
          <w:rPr>
            <w:rFonts w:ascii="Calibri" w:eastAsia="Calibri" w:hAnsi="Calibri" w:cs="Calibri"/>
            <w:color w:val="0000FF"/>
            <w:sz w:val="16"/>
            <w:szCs w:val="16"/>
            <w:u w:val="single"/>
            <w:lang w:val="en-US"/>
          </w:rPr>
          <w:t>http://gov.ge/index.php?lang_id=ENG&amp;sec_id=497&amp;info_id=67853</w:t>
        </w:r>
      </w:hyperlink>
    </w:p>
  </w:footnote>
  <w:footnote w:id="14">
    <w:p w14:paraId="5799B3B4" w14:textId="77777777" w:rsidR="000D1162" w:rsidRPr="00B81A2F" w:rsidRDefault="000D1162" w:rsidP="00B81A2F">
      <w:pPr>
        <w:rPr>
          <w:rFonts w:ascii="Calibri" w:eastAsia="Calibri" w:hAnsi="Calibri" w:cs="Calibri"/>
          <w:b/>
          <w:color w:val="0000FF"/>
          <w:sz w:val="16"/>
          <w:szCs w:val="16"/>
          <w:u w:val="single"/>
          <w:lang w:val="en-US"/>
        </w:rPr>
      </w:pPr>
      <w:r w:rsidRPr="00B81A2F">
        <w:rPr>
          <w:rFonts w:ascii="Calibri" w:hAnsi="Calibri" w:cs="Calibri"/>
          <w:sz w:val="16"/>
          <w:szCs w:val="16"/>
          <w:vertAlign w:val="superscript"/>
        </w:rPr>
        <w:footnoteRef/>
      </w:r>
      <w:r w:rsidRPr="00B81A2F">
        <w:rPr>
          <w:rFonts w:ascii="Calibri" w:eastAsia="Calibri" w:hAnsi="Calibri" w:cs="Calibri"/>
          <w:color w:val="0000FF"/>
          <w:sz w:val="16"/>
          <w:szCs w:val="16"/>
          <w:u w:val="single"/>
          <w:lang w:val="en-US"/>
        </w:rPr>
        <w:t xml:space="preserve"> Mikheil </w:t>
      </w:r>
      <w:proofErr w:type="spellStart"/>
      <w:r w:rsidRPr="00B81A2F">
        <w:rPr>
          <w:rFonts w:ascii="Calibri" w:eastAsia="Calibri" w:hAnsi="Calibri" w:cs="Calibri"/>
          <w:color w:val="0000FF"/>
          <w:sz w:val="16"/>
          <w:szCs w:val="16"/>
          <w:u w:val="single"/>
          <w:lang w:val="en-US"/>
        </w:rPr>
        <w:t>Batiashvili</w:t>
      </w:r>
      <w:proofErr w:type="spellEnd"/>
      <w:r w:rsidRPr="00B81A2F">
        <w:rPr>
          <w:rFonts w:ascii="Calibri" w:eastAsia="Calibri" w:hAnsi="Calibri" w:cs="Calibri"/>
          <w:color w:val="0000FF"/>
          <w:sz w:val="16"/>
          <w:szCs w:val="16"/>
          <w:u w:val="single"/>
          <w:lang w:val="en-US"/>
        </w:rPr>
        <w:t xml:space="preserve"> presentation of the Education Reform in </w:t>
      </w:r>
      <w:proofErr w:type="spellStart"/>
      <w:r w:rsidRPr="00B81A2F">
        <w:rPr>
          <w:rFonts w:ascii="Calibri" w:eastAsia="Calibri" w:hAnsi="Calibri" w:cs="Calibri"/>
          <w:color w:val="0000FF"/>
          <w:sz w:val="16"/>
          <w:szCs w:val="16"/>
          <w:u w:val="single"/>
          <w:lang w:val="en-US"/>
        </w:rPr>
        <w:t>Ikalto</w:t>
      </w:r>
      <w:proofErr w:type="spellEnd"/>
      <w:r w:rsidRPr="00B81A2F">
        <w:rPr>
          <w:rFonts w:ascii="Calibri" w:eastAsia="Calibri" w:hAnsi="Calibri" w:cs="Calibri"/>
          <w:color w:val="0000FF"/>
          <w:sz w:val="16"/>
          <w:szCs w:val="16"/>
          <w:u w:val="single"/>
          <w:lang w:val="en-US"/>
        </w:rPr>
        <w:t xml:space="preserve"> Monastery Complex, see: </w:t>
      </w:r>
    </w:p>
    <w:bookmarkStart w:id="0" w:name="_heading=h.a4pf9f2grgri" w:colFirst="0" w:colLast="0"/>
    <w:bookmarkEnd w:id="0"/>
    <w:p w14:paraId="3E8FE35F" w14:textId="77777777" w:rsidR="000D1162" w:rsidRPr="00B81A2F" w:rsidRDefault="000D1162" w:rsidP="00B81A2F">
      <w:pPr>
        <w:rPr>
          <w:rFonts w:ascii="Calibri" w:eastAsia="Calibri" w:hAnsi="Calibri" w:cs="Calibri"/>
          <w:b/>
          <w:sz w:val="16"/>
          <w:szCs w:val="16"/>
          <w:lang w:val="en-US"/>
        </w:rPr>
      </w:pPr>
      <w:r w:rsidRPr="00B81A2F">
        <w:rPr>
          <w:rFonts w:ascii="Calibri" w:hAnsi="Calibri" w:cs="Calibri"/>
          <w:sz w:val="16"/>
          <w:szCs w:val="16"/>
        </w:rPr>
        <w:fldChar w:fldCharType="begin"/>
      </w:r>
      <w:r w:rsidRPr="00B81A2F">
        <w:rPr>
          <w:rFonts w:ascii="Calibri" w:hAnsi="Calibri" w:cs="Calibri"/>
          <w:sz w:val="16"/>
          <w:szCs w:val="16"/>
          <w:lang w:val="en-US"/>
        </w:rPr>
        <w:instrText xml:space="preserve"> HYPERLINK "http://mes.gov.ge/content.php?id=8658&amp;lang=eng" \h </w:instrText>
      </w:r>
      <w:r w:rsidRPr="00B81A2F">
        <w:rPr>
          <w:rFonts w:ascii="Calibri" w:hAnsi="Calibri" w:cs="Calibri"/>
          <w:sz w:val="16"/>
          <w:szCs w:val="16"/>
        </w:rPr>
        <w:fldChar w:fldCharType="separate"/>
      </w:r>
      <w:r w:rsidRPr="00B81A2F">
        <w:rPr>
          <w:rFonts w:ascii="Calibri" w:eastAsia="Calibri" w:hAnsi="Calibri" w:cs="Calibri"/>
          <w:color w:val="0000FF"/>
          <w:sz w:val="16"/>
          <w:szCs w:val="16"/>
          <w:u w:val="single"/>
          <w:lang w:val="en-US"/>
        </w:rPr>
        <w:t>http://mes.gov.ge/content.php?id=8658&amp;lang=eng</w:t>
      </w:r>
      <w:r w:rsidRPr="00B81A2F">
        <w:rPr>
          <w:rFonts w:ascii="Calibri" w:eastAsia="Calibri" w:hAnsi="Calibri" w:cs="Calibri"/>
          <w:color w:val="0000FF"/>
          <w:sz w:val="16"/>
          <w:szCs w:val="16"/>
          <w:u w:val="single"/>
        </w:rPr>
        <w:fldChar w:fldCharType="end"/>
      </w:r>
    </w:p>
  </w:footnote>
  <w:footnote w:id="15">
    <w:p w14:paraId="48946B78" w14:textId="6629AD07" w:rsidR="00E938E9" w:rsidRPr="00B81A2F" w:rsidRDefault="00E938E9" w:rsidP="00B81A2F">
      <w:pPr>
        <w:pStyle w:val="FootnoteText"/>
        <w:rPr>
          <w:rFonts w:ascii="Calibri" w:hAnsi="Calibri" w:cs="Calibri"/>
          <w:sz w:val="16"/>
          <w:szCs w:val="16"/>
        </w:rPr>
      </w:pPr>
      <w:r w:rsidRPr="00B81A2F">
        <w:rPr>
          <w:rStyle w:val="FootnoteReference"/>
          <w:rFonts w:ascii="Calibri" w:hAnsi="Calibri" w:cs="Calibri"/>
          <w:sz w:val="16"/>
          <w:szCs w:val="16"/>
        </w:rPr>
        <w:footnoteRef/>
      </w:r>
      <w:r w:rsidRPr="00B81A2F">
        <w:rPr>
          <w:rFonts w:ascii="Calibri" w:hAnsi="Calibri" w:cs="Calibri"/>
          <w:sz w:val="16"/>
          <w:szCs w:val="16"/>
        </w:rPr>
        <w:t xml:space="preserve"> </w:t>
      </w:r>
      <w:hyperlink r:id="rId11" w:history="1">
        <w:r w:rsidR="0041049D" w:rsidRPr="00B81A2F">
          <w:rPr>
            <w:rStyle w:val="Hyperlink"/>
            <w:rFonts w:ascii="Calibri" w:hAnsi="Calibri" w:cs="Calibri"/>
            <w:sz w:val="16"/>
            <w:szCs w:val="16"/>
          </w:rPr>
          <w:t>https://www.education-index.org/wp-content/uploads/2022/05/IGLYO-LGBTQI-Inclusive-Education-Report-2022-v3.pdf</w:t>
        </w:r>
      </w:hyperlink>
      <w:r w:rsidR="0041049D" w:rsidRPr="00B81A2F">
        <w:rPr>
          <w:rFonts w:ascii="Calibri" w:hAnsi="Calibri" w:cs="Calibri"/>
          <w:sz w:val="16"/>
          <w:szCs w:val="16"/>
        </w:rPr>
        <w:t xml:space="preserve"> </w:t>
      </w:r>
    </w:p>
  </w:footnote>
  <w:footnote w:id="16">
    <w:p w14:paraId="5F636E43" w14:textId="16F9038C" w:rsidR="00E938E9" w:rsidRPr="00AD5D9A" w:rsidRDefault="00E938E9" w:rsidP="00B81A2F">
      <w:pPr>
        <w:pStyle w:val="FootnoteText"/>
      </w:pPr>
      <w:r w:rsidRPr="00B81A2F">
        <w:rPr>
          <w:rStyle w:val="FootnoteReference"/>
          <w:rFonts w:ascii="Calibri" w:hAnsi="Calibri" w:cs="Calibri"/>
          <w:sz w:val="16"/>
          <w:szCs w:val="16"/>
        </w:rPr>
        <w:footnoteRef/>
      </w:r>
      <w:r w:rsidRPr="00B81A2F">
        <w:rPr>
          <w:rFonts w:ascii="Calibri" w:hAnsi="Calibri" w:cs="Calibri"/>
          <w:sz w:val="16"/>
          <w:szCs w:val="16"/>
        </w:rPr>
        <w:t xml:space="preserve"> </w:t>
      </w:r>
      <w:hyperlink r:id="rId12" w:history="1">
        <w:r w:rsidR="00AD5D9A" w:rsidRPr="00B81A2F">
          <w:rPr>
            <w:rStyle w:val="Hyperlink"/>
            <w:rFonts w:ascii="Calibri" w:hAnsi="Calibri" w:cs="Calibri"/>
            <w:sz w:val="16"/>
            <w:szCs w:val="16"/>
          </w:rPr>
          <w:t>https://www.kyivpost.com/ukraine-politics/poroshenko-signs-law-on-fines-for-bullying-in-schools.html</w:t>
        </w:r>
      </w:hyperlink>
      <w:r w:rsidR="00AD5D9A">
        <w:t xml:space="preserve"> </w:t>
      </w:r>
    </w:p>
  </w:footnote>
  <w:footnote w:id="17">
    <w:p w14:paraId="21D12AE8" w14:textId="77777777" w:rsidR="00AE3590" w:rsidRPr="00AE3590" w:rsidRDefault="00AE3590" w:rsidP="00AE3590">
      <w:pPr>
        <w:pStyle w:val="FootnoteText"/>
        <w:rPr>
          <w:rFonts w:ascii="Calibri" w:hAnsi="Calibri" w:cs="Calibri"/>
          <w:sz w:val="16"/>
          <w:szCs w:val="16"/>
        </w:rPr>
      </w:pPr>
      <w:r w:rsidRPr="00AE3590">
        <w:rPr>
          <w:rStyle w:val="FootnoteReference"/>
          <w:rFonts w:ascii="Calibri" w:hAnsi="Calibri" w:cs="Calibri"/>
          <w:sz w:val="16"/>
          <w:szCs w:val="16"/>
        </w:rPr>
        <w:footnoteRef/>
      </w:r>
      <w:r w:rsidRPr="00AE3590">
        <w:rPr>
          <w:rFonts w:ascii="Calibri" w:hAnsi="Calibri" w:cs="Calibri"/>
          <w:sz w:val="16"/>
          <w:szCs w:val="16"/>
        </w:rPr>
        <w:t xml:space="preserve"> Reporting on the Situation of LGBT people’s Rights in the Republic of Moldova, </w:t>
      </w:r>
      <w:proofErr w:type="spellStart"/>
      <w:r w:rsidRPr="00AE3590">
        <w:rPr>
          <w:rFonts w:ascii="Calibri" w:hAnsi="Calibri" w:cs="Calibri"/>
          <w:sz w:val="16"/>
          <w:szCs w:val="16"/>
        </w:rPr>
        <w:t>Genderdoc</w:t>
      </w:r>
      <w:proofErr w:type="spellEnd"/>
      <w:r w:rsidRPr="00AE3590">
        <w:rPr>
          <w:rFonts w:ascii="Calibri" w:hAnsi="Calibri" w:cs="Calibri"/>
          <w:sz w:val="16"/>
          <w:szCs w:val="16"/>
        </w:rPr>
        <w:t>-M, 2021</w:t>
      </w:r>
    </w:p>
  </w:footnote>
  <w:footnote w:id="18">
    <w:p w14:paraId="65D7D43A" w14:textId="77777777" w:rsidR="00F553F6" w:rsidRPr="0041049D" w:rsidRDefault="00F553F6" w:rsidP="00F553F6">
      <w:pPr>
        <w:pStyle w:val="FootnoteText"/>
      </w:pPr>
      <w:r w:rsidRPr="00AE3590">
        <w:rPr>
          <w:rStyle w:val="FootnoteReference"/>
          <w:rFonts w:ascii="Calibri" w:hAnsi="Calibri" w:cs="Calibri"/>
          <w:sz w:val="16"/>
          <w:szCs w:val="16"/>
        </w:rPr>
        <w:footnoteRef/>
      </w:r>
      <w:r w:rsidRPr="00AE3590">
        <w:rPr>
          <w:rFonts w:ascii="Calibri" w:hAnsi="Calibri" w:cs="Calibri"/>
          <w:sz w:val="16"/>
          <w:szCs w:val="16"/>
        </w:rPr>
        <w:t xml:space="preserve"> </w:t>
      </w:r>
      <w:r w:rsidRPr="00DF1625">
        <w:rPr>
          <w:rFonts w:ascii="Calibri" w:hAnsi="Calibri" w:cs="Calibri"/>
          <w:sz w:val="16"/>
          <w:szCs w:val="16"/>
        </w:rPr>
        <w:t>https://suspilne.media/114071-80-pidlitkiv-lgbt-ne-pocuvautsa-v-bezpeci-u-skoli/</w:t>
      </w:r>
      <w:r>
        <w:rPr>
          <w:rFonts w:ascii="Calibri" w:hAnsi="Calibri" w:cs="Calibri"/>
          <w:sz w:val="16"/>
          <w:szCs w:val="16"/>
        </w:rPr>
        <w:t xml:space="preserve"> </w:t>
      </w:r>
    </w:p>
  </w:footnote>
  <w:footnote w:id="19">
    <w:p w14:paraId="1FF6F6EB" w14:textId="77777777" w:rsidR="00032EC2" w:rsidRPr="00AE3590" w:rsidRDefault="00032EC2" w:rsidP="00032EC2">
      <w:pPr>
        <w:spacing w:line="276" w:lineRule="auto"/>
        <w:rPr>
          <w:rFonts w:ascii="Calibri" w:hAnsi="Calibri" w:cs="Calibri"/>
          <w:color w:val="0070C0"/>
          <w:sz w:val="16"/>
          <w:szCs w:val="16"/>
          <w:lang w:val="en-US"/>
        </w:rPr>
      </w:pPr>
      <w:r w:rsidRPr="00AE3590">
        <w:rPr>
          <w:rStyle w:val="FootnoteReference"/>
          <w:rFonts w:ascii="Calibri" w:hAnsi="Calibri" w:cs="Calibri"/>
          <w:sz w:val="16"/>
          <w:szCs w:val="16"/>
        </w:rPr>
        <w:footnoteRef/>
      </w:r>
      <w:r w:rsidRPr="00AE3590">
        <w:rPr>
          <w:rFonts w:ascii="Calibri" w:hAnsi="Calibri" w:cs="Calibri"/>
          <w:sz w:val="16"/>
          <w:szCs w:val="16"/>
          <w:lang w:val="en-US"/>
        </w:rPr>
        <w:t xml:space="preserve"> </w:t>
      </w:r>
      <w:hyperlink r:id="rId13" w:history="1">
        <w:r w:rsidRPr="00AE3590">
          <w:rPr>
            <w:rStyle w:val="Hyperlink"/>
            <w:rFonts w:ascii="Calibri" w:hAnsi="Calibri" w:cs="Calibri"/>
            <w:sz w:val="16"/>
            <w:szCs w:val="16"/>
            <w:lang w:val="en-US"/>
          </w:rPr>
          <w:t>https://ilga-europe.org/files/uploads/2022/04/annual-review-2022.pdf</w:t>
        </w:r>
      </w:hyperlink>
      <w:r w:rsidRPr="00AE3590">
        <w:rPr>
          <w:rFonts w:ascii="Calibri" w:hAnsi="Calibri" w:cs="Calibri"/>
          <w:color w:val="0070C0"/>
          <w:sz w:val="16"/>
          <w:szCs w:val="16"/>
          <w:lang w:val="en-US"/>
        </w:rPr>
        <w:t xml:space="preserve"> </w:t>
      </w:r>
    </w:p>
  </w:footnote>
  <w:footnote w:id="20">
    <w:p w14:paraId="11E00D8A" w14:textId="0F1F745F" w:rsidR="00254C63" w:rsidRPr="00AE3590" w:rsidRDefault="00254C63" w:rsidP="00B81A2F">
      <w:pPr>
        <w:pStyle w:val="FootnoteText"/>
        <w:rPr>
          <w:rFonts w:ascii="Calibri" w:hAnsi="Calibri" w:cs="Calibri"/>
          <w:sz w:val="16"/>
          <w:szCs w:val="16"/>
        </w:rPr>
      </w:pPr>
      <w:r w:rsidRPr="00AE3590">
        <w:rPr>
          <w:rStyle w:val="FootnoteReference"/>
          <w:rFonts w:ascii="Calibri" w:hAnsi="Calibri" w:cs="Calibri"/>
          <w:sz w:val="16"/>
          <w:szCs w:val="16"/>
        </w:rPr>
        <w:footnoteRef/>
      </w:r>
      <w:r w:rsidRPr="00AE3590">
        <w:rPr>
          <w:rFonts w:ascii="Calibri" w:hAnsi="Calibri" w:cs="Calibri"/>
          <w:sz w:val="16"/>
          <w:szCs w:val="16"/>
        </w:rPr>
        <w:t xml:space="preserve"> </w:t>
      </w:r>
      <w:hyperlink r:id="rId14" w:history="1">
        <w:r w:rsidR="0041049D" w:rsidRPr="00AE3590">
          <w:rPr>
            <w:rStyle w:val="Hyperlink"/>
            <w:rFonts w:ascii="Calibri" w:hAnsi="Calibri" w:cs="Calibri"/>
            <w:sz w:val="16"/>
            <w:szCs w:val="16"/>
          </w:rPr>
          <w:t>https://www.education-index.org/wp-content/uploads/2022/05/IGLYO-LGBTQI-Inclusive-Education-Report-2022-v3.pdf</w:t>
        </w:r>
      </w:hyperlink>
      <w:r w:rsidR="0041049D" w:rsidRPr="00AE3590">
        <w:rPr>
          <w:rFonts w:ascii="Calibri" w:hAnsi="Calibri" w:cs="Calibri"/>
          <w:sz w:val="16"/>
          <w:szCs w:val="16"/>
        </w:rPr>
        <w:t xml:space="preserve"> </w:t>
      </w:r>
    </w:p>
  </w:footnote>
  <w:footnote w:id="21">
    <w:p w14:paraId="1A3BF7F1" w14:textId="366255EF" w:rsidR="0041049D" w:rsidRPr="00AE3590" w:rsidRDefault="0041049D" w:rsidP="00B81A2F">
      <w:pPr>
        <w:pStyle w:val="FootnoteText"/>
        <w:rPr>
          <w:rFonts w:ascii="Calibri" w:hAnsi="Calibri" w:cs="Calibri"/>
          <w:sz w:val="16"/>
          <w:szCs w:val="16"/>
        </w:rPr>
      </w:pPr>
      <w:r w:rsidRPr="00AE3590">
        <w:rPr>
          <w:rStyle w:val="FootnoteReference"/>
          <w:rFonts w:ascii="Calibri" w:hAnsi="Calibri" w:cs="Calibri"/>
          <w:sz w:val="16"/>
          <w:szCs w:val="16"/>
        </w:rPr>
        <w:footnoteRef/>
      </w:r>
      <w:r w:rsidRPr="00AE3590">
        <w:rPr>
          <w:rFonts w:ascii="Calibri" w:hAnsi="Calibri" w:cs="Calibri"/>
          <w:sz w:val="16"/>
          <w:szCs w:val="16"/>
        </w:rPr>
        <w:t xml:space="preserve"> </w:t>
      </w:r>
      <w:hyperlink r:id="rId15" w:history="1">
        <w:r w:rsidRPr="00AE3590">
          <w:rPr>
            <w:rStyle w:val="Hyperlink"/>
            <w:rFonts w:ascii="Calibri" w:hAnsi="Calibri" w:cs="Calibri"/>
            <w:sz w:val="16"/>
            <w:szCs w:val="16"/>
          </w:rPr>
          <w:t>https://www.pinkarmenia.org/en/publications/report/</w:t>
        </w:r>
      </w:hyperlink>
      <w:r w:rsidRPr="00AE3590">
        <w:rPr>
          <w:rFonts w:ascii="Calibri" w:hAnsi="Calibri" w:cs="Calibri"/>
          <w:sz w:val="16"/>
          <w:szCs w:val="16"/>
        </w:rPr>
        <w:t xml:space="preserve"> </w:t>
      </w:r>
    </w:p>
  </w:footnote>
  <w:footnote w:id="22">
    <w:p w14:paraId="22A92875" w14:textId="4C3FCB39" w:rsidR="00AE3590" w:rsidRPr="00AE3590" w:rsidRDefault="00AE3590">
      <w:pPr>
        <w:pStyle w:val="FootnoteText"/>
        <w:rPr>
          <w:rFonts w:ascii="Calibri" w:hAnsi="Calibri" w:cs="Calibri"/>
          <w:sz w:val="16"/>
          <w:szCs w:val="16"/>
        </w:rPr>
      </w:pPr>
      <w:r w:rsidRPr="00AE3590">
        <w:rPr>
          <w:rStyle w:val="FootnoteReference"/>
          <w:rFonts w:ascii="Calibri" w:hAnsi="Calibri" w:cs="Calibri"/>
          <w:sz w:val="16"/>
          <w:szCs w:val="16"/>
        </w:rPr>
        <w:footnoteRef/>
      </w:r>
      <w:r w:rsidRPr="00AE3590">
        <w:rPr>
          <w:rFonts w:ascii="Calibri" w:hAnsi="Calibri" w:cs="Calibri"/>
          <w:sz w:val="16"/>
          <w:szCs w:val="16"/>
        </w:rPr>
        <w:t xml:space="preserve"> Reporting on the Situation of LGBT people’s Rights in the Republic of Moldova, </w:t>
      </w:r>
      <w:proofErr w:type="spellStart"/>
      <w:r w:rsidRPr="00AE3590">
        <w:rPr>
          <w:rFonts w:ascii="Calibri" w:hAnsi="Calibri" w:cs="Calibri"/>
          <w:sz w:val="16"/>
          <w:szCs w:val="16"/>
        </w:rPr>
        <w:t>Genderdoc</w:t>
      </w:r>
      <w:proofErr w:type="spellEnd"/>
      <w:r w:rsidRPr="00AE3590">
        <w:rPr>
          <w:rFonts w:ascii="Calibri" w:hAnsi="Calibri" w:cs="Calibri"/>
          <w:sz w:val="16"/>
          <w:szCs w:val="16"/>
        </w:rPr>
        <w:t>-M, 2021</w:t>
      </w:r>
    </w:p>
  </w:footnote>
  <w:footnote w:id="23">
    <w:p w14:paraId="1FEA6C99" w14:textId="7B187C8A" w:rsidR="00AE3590" w:rsidRPr="00AE3590" w:rsidRDefault="00AE3590">
      <w:pPr>
        <w:pStyle w:val="FootnoteText"/>
        <w:rPr>
          <w:rFonts w:ascii="Calibri" w:hAnsi="Calibri" w:cs="Calibri"/>
          <w:sz w:val="16"/>
          <w:szCs w:val="16"/>
        </w:rPr>
      </w:pPr>
      <w:r w:rsidRPr="00AE3590">
        <w:rPr>
          <w:rStyle w:val="FootnoteReference"/>
          <w:rFonts w:ascii="Calibri" w:hAnsi="Calibri" w:cs="Calibri"/>
          <w:sz w:val="16"/>
          <w:szCs w:val="16"/>
        </w:rPr>
        <w:footnoteRef/>
      </w:r>
      <w:r w:rsidRPr="00AE3590">
        <w:rPr>
          <w:rFonts w:ascii="Calibri" w:hAnsi="Calibri" w:cs="Calibri"/>
          <w:sz w:val="16"/>
          <w:szCs w:val="16"/>
        </w:rPr>
        <w:t xml:space="preserve"> https://balkaninsight.com/2022/04/13/transgender-teenagers-suicide-in-moldova-sparks-call-for-law-change/#:~:text=The%20teenager%20jumped%20to%20her,the%20LGBT%20community%20in%20Moldova. </w:t>
      </w:r>
    </w:p>
  </w:footnote>
  <w:footnote w:id="24">
    <w:p w14:paraId="50FAAE83" w14:textId="336730DE" w:rsidR="00E938E9" w:rsidRPr="00BC094D" w:rsidRDefault="00E938E9" w:rsidP="001A3B5C">
      <w:pPr>
        <w:pStyle w:val="FootnoteText"/>
      </w:pPr>
      <w:r w:rsidRPr="0041049D">
        <w:rPr>
          <w:rStyle w:val="FootnoteReference"/>
          <w:rFonts w:ascii="Calibri" w:hAnsi="Calibri" w:cs="Calibri"/>
          <w:sz w:val="16"/>
          <w:szCs w:val="16"/>
        </w:rPr>
        <w:footnoteRef/>
      </w:r>
      <w:r w:rsidRPr="0041049D">
        <w:t xml:space="preserve"> </w:t>
      </w:r>
      <w:hyperlink r:id="rId16" w:history="1">
        <w:r w:rsidR="00BC094D" w:rsidRPr="00AE3590">
          <w:rPr>
            <w:rStyle w:val="Hyperlink"/>
            <w:rFonts w:ascii="Calibri" w:hAnsi="Calibri" w:cs="Calibri"/>
            <w:sz w:val="16"/>
            <w:szCs w:val="16"/>
          </w:rPr>
          <w:t>https://www.education-index.org/wp-content/uploads/2022/05/IGLYO-LGBTQI-Inclusive-Education-Report-2022-v3.pdf</w:t>
        </w:r>
      </w:hyperlink>
      <w:r w:rsidR="00BC094D" w:rsidRPr="00BC094D">
        <w:rPr>
          <w:rStyle w:val="Hyperlink"/>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257A" w14:textId="1F446E76" w:rsidR="009D1EF4" w:rsidRDefault="00242E6F">
    <w:pPr>
      <w:pStyle w:val="Header"/>
    </w:pPr>
    <w:r>
      <w:rPr>
        <w:noProof/>
      </w:rPr>
      <w:drawing>
        <wp:inline distT="0" distB="0" distL="0" distR="0" wp14:anchorId="1F4E6C34" wp14:editId="10DDB0C7">
          <wp:extent cx="1215390" cy="944864"/>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litiom.jpeg"/>
                  <pic:cNvPicPr/>
                </pic:nvPicPr>
                <pic:blipFill rotWithShape="1">
                  <a:blip r:embed="rId1">
                    <a:extLst>
                      <a:ext uri="{28A0092B-C50C-407E-A947-70E740481C1C}">
                        <a14:useLocalDpi xmlns:a14="http://schemas.microsoft.com/office/drawing/2010/main" val="0"/>
                      </a:ext>
                    </a:extLst>
                  </a:blip>
                  <a:srcRect l="6827" t="15354" r="6172" b="17009"/>
                  <a:stretch/>
                </pic:blipFill>
                <pic:spPr bwMode="auto">
                  <a:xfrm>
                    <a:off x="0" y="0"/>
                    <a:ext cx="1226645" cy="9536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21"/>
    <w:multiLevelType w:val="hybridMultilevel"/>
    <w:tmpl w:val="DC6814C4"/>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1" w15:restartNumberingAfterBreak="0">
    <w:nsid w:val="197E1DD6"/>
    <w:multiLevelType w:val="multilevel"/>
    <w:tmpl w:val="910C15D6"/>
    <w:lvl w:ilvl="0">
      <w:start w:val="1"/>
      <w:numFmt w:val="decimal"/>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3161184F"/>
    <w:multiLevelType w:val="hybridMultilevel"/>
    <w:tmpl w:val="9C7E2DA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0507BA"/>
    <w:multiLevelType w:val="hybridMultilevel"/>
    <w:tmpl w:val="4D089D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AE601A"/>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105E7"/>
    <w:multiLevelType w:val="multilevel"/>
    <w:tmpl w:val="6248C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83FC5"/>
    <w:multiLevelType w:val="multilevel"/>
    <w:tmpl w:val="6C7C5C8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B13FA5"/>
    <w:multiLevelType w:val="hybridMultilevel"/>
    <w:tmpl w:val="C14869C6"/>
    <w:lvl w:ilvl="0" w:tplc="EDBCD666">
      <w:start w:val="25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3728C"/>
    <w:multiLevelType w:val="multilevel"/>
    <w:tmpl w:val="6C7C5C8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1"/>
  </w:num>
  <w:num w:numId="6">
    <w:abstractNumId w:val="6"/>
  </w:num>
  <w:num w:numId="7">
    <w:abstractNumId w:val="2"/>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BF"/>
    <w:rsid w:val="000004CC"/>
    <w:rsid w:val="000065AB"/>
    <w:rsid w:val="00016535"/>
    <w:rsid w:val="000320F4"/>
    <w:rsid w:val="00032EC2"/>
    <w:rsid w:val="000330B3"/>
    <w:rsid w:val="0004389B"/>
    <w:rsid w:val="00050063"/>
    <w:rsid w:val="00073B5B"/>
    <w:rsid w:val="00081B65"/>
    <w:rsid w:val="000B0F17"/>
    <w:rsid w:val="000B2012"/>
    <w:rsid w:val="000B6D6A"/>
    <w:rsid w:val="000C1A18"/>
    <w:rsid w:val="000D1162"/>
    <w:rsid w:val="000D2A2F"/>
    <w:rsid w:val="000D3895"/>
    <w:rsid w:val="000E0185"/>
    <w:rsid w:val="000F520F"/>
    <w:rsid w:val="00101923"/>
    <w:rsid w:val="00102775"/>
    <w:rsid w:val="00132663"/>
    <w:rsid w:val="00133356"/>
    <w:rsid w:val="001360B5"/>
    <w:rsid w:val="001402FD"/>
    <w:rsid w:val="001436D9"/>
    <w:rsid w:val="001758E0"/>
    <w:rsid w:val="00182EB3"/>
    <w:rsid w:val="001A19B0"/>
    <w:rsid w:val="001A3B5C"/>
    <w:rsid w:val="001A78D4"/>
    <w:rsid w:val="001D19AB"/>
    <w:rsid w:val="001E0859"/>
    <w:rsid w:val="001E28EC"/>
    <w:rsid w:val="001E7D5A"/>
    <w:rsid w:val="002015A7"/>
    <w:rsid w:val="002054EC"/>
    <w:rsid w:val="00212C21"/>
    <w:rsid w:val="00217F12"/>
    <w:rsid w:val="00242AF1"/>
    <w:rsid w:val="00242E6F"/>
    <w:rsid w:val="00254BC1"/>
    <w:rsid w:val="00254C63"/>
    <w:rsid w:val="00275E5F"/>
    <w:rsid w:val="0028072E"/>
    <w:rsid w:val="00280B13"/>
    <w:rsid w:val="00286709"/>
    <w:rsid w:val="00291274"/>
    <w:rsid w:val="002A3AAA"/>
    <w:rsid w:val="002C069C"/>
    <w:rsid w:val="002C473F"/>
    <w:rsid w:val="002D4E07"/>
    <w:rsid w:val="00306EFE"/>
    <w:rsid w:val="00313A56"/>
    <w:rsid w:val="00326B63"/>
    <w:rsid w:val="00344340"/>
    <w:rsid w:val="00356120"/>
    <w:rsid w:val="00356161"/>
    <w:rsid w:val="00357745"/>
    <w:rsid w:val="003652FD"/>
    <w:rsid w:val="003678D1"/>
    <w:rsid w:val="00374F08"/>
    <w:rsid w:val="00386914"/>
    <w:rsid w:val="00391770"/>
    <w:rsid w:val="00391A44"/>
    <w:rsid w:val="00392716"/>
    <w:rsid w:val="00396F3B"/>
    <w:rsid w:val="003A79AE"/>
    <w:rsid w:val="003B05E2"/>
    <w:rsid w:val="003B192A"/>
    <w:rsid w:val="003C337C"/>
    <w:rsid w:val="003C652E"/>
    <w:rsid w:val="003D5038"/>
    <w:rsid w:val="003D5655"/>
    <w:rsid w:val="003E128B"/>
    <w:rsid w:val="003F4DC3"/>
    <w:rsid w:val="00400760"/>
    <w:rsid w:val="0041049D"/>
    <w:rsid w:val="00415F11"/>
    <w:rsid w:val="00434E5D"/>
    <w:rsid w:val="004353E9"/>
    <w:rsid w:val="00443628"/>
    <w:rsid w:val="00454EED"/>
    <w:rsid w:val="00456C01"/>
    <w:rsid w:val="00456FF5"/>
    <w:rsid w:val="004573CC"/>
    <w:rsid w:val="00462FD1"/>
    <w:rsid w:val="00474A20"/>
    <w:rsid w:val="004858D3"/>
    <w:rsid w:val="00495F25"/>
    <w:rsid w:val="004A1154"/>
    <w:rsid w:val="004A45A8"/>
    <w:rsid w:val="004B63CA"/>
    <w:rsid w:val="004C3457"/>
    <w:rsid w:val="004C37A8"/>
    <w:rsid w:val="004D1D9B"/>
    <w:rsid w:val="004D304C"/>
    <w:rsid w:val="004D3C08"/>
    <w:rsid w:val="004D47FE"/>
    <w:rsid w:val="004D4F69"/>
    <w:rsid w:val="004E21E8"/>
    <w:rsid w:val="004F349B"/>
    <w:rsid w:val="004F7B2D"/>
    <w:rsid w:val="005074CC"/>
    <w:rsid w:val="00510E79"/>
    <w:rsid w:val="00513D34"/>
    <w:rsid w:val="005238EE"/>
    <w:rsid w:val="005433D5"/>
    <w:rsid w:val="00560209"/>
    <w:rsid w:val="005870A9"/>
    <w:rsid w:val="00592A58"/>
    <w:rsid w:val="005A2E66"/>
    <w:rsid w:val="005A3FEA"/>
    <w:rsid w:val="005A4580"/>
    <w:rsid w:val="005D2407"/>
    <w:rsid w:val="005F73BD"/>
    <w:rsid w:val="00600531"/>
    <w:rsid w:val="00610023"/>
    <w:rsid w:val="00633143"/>
    <w:rsid w:val="00634955"/>
    <w:rsid w:val="00642CC7"/>
    <w:rsid w:val="00644F02"/>
    <w:rsid w:val="006475C8"/>
    <w:rsid w:val="00670212"/>
    <w:rsid w:val="00670E47"/>
    <w:rsid w:val="00691CDF"/>
    <w:rsid w:val="006A6DEE"/>
    <w:rsid w:val="006B2244"/>
    <w:rsid w:val="006C0929"/>
    <w:rsid w:val="006C6028"/>
    <w:rsid w:val="006C6517"/>
    <w:rsid w:val="006E1F0A"/>
    <w:rsid w:val="006E5B4E"/>
    <w:rsid w:val="006F2C50"/>
    <w:rsid w:val="006F6EC8"/>
    <w:rsid w:val="007020F2"/>
    <w:rsid w:val="00707420"/>
    <w:rsid w:val="00715E29"/>
    <w:rsid w:val="007303B8"/>
    <w:rsid w:val="007310E3"/>
    <w:rsid w:val="007439AB"/>
    <w:rsid w:val="00762D99"/>
    <w:rsid w:val="00764608"/>
    <w:rsid w:val="00767725"/>
    <w:rsid w:val="0077255A"/>
    <w:rsid w:val="00774931"/>
    <w:rsid w:val="00775E3F"/>
    <w:rsid w:val="00786455"/>
    <w:rsid w:val="0079649F"/>
    <w:rsid w:val="007E0A18"/>
    <w:rsid w:val="007E2333"/>
    <w:rsid w:val="007E6DC7"/>
    <w:rsid w:val="008168E3"/>
    <w:rsid w:val="00822D91"/>
    <w:rsid w:val="00827126"/>
    <w:rsid w:val="0085032F"/>
    <w:rsid w:val="00853CAE"/>
    <w:rsid w:val="00856EB8"/>
    <w:rsid w:val="008764A9"/>
    <w:rsid w:val="00893D03"/>
    <w:rsid w:val="008A4790"/>
    <w:rsid w:val="008B1461"/>
    <w:rsid w:val="008D26AF"/>
    <w:rsid w:val="008D4C8F"/>
    <w:rsid w:val="008E2B2A"/>
    <w:rsid w:val="008F3162"/>
    <w:rsid w:val="008F4679"/>
    <w:rsid w:val="00902759"/>
    <w:rsid w:val="00906DD9"/>
    <w:rsid w:val="00907896"/>
    <w:rsid w:val="00914B2B"/>
    <w:rsid w:val="0092037E"/>
    <w:rsid w:val="0092059F"/>
    <w:rsid w:val="00920F62"/>
    <w:rsid w:val="00926D76"/>
    <w:rsid w:val="009358AB"/>
    <w:rsid w:val="00936B21"/>
    <w:rsid w:val="009377AD"/>
    <w:rsid w:val="00950CBE"/>
    <w:rsid w:val="00962C9C"/>
    <w:rsid w:val="009721D0"/>
    <w:rsid w:val="00980AA8"/>
    <w:rsid w:val="00983C19"/>
    <w:rsid w:val="0099563B"/>
    <w:rsid w:val="009960F4"/>
    <w:rsid w:val="009A37B9"/>
    <w:rsid w:val="009A4D7D"/>
    <w:rsid w:val="009B586F"/>
    <w:rsid w:val="009C4581"/>
    <w:rsid w:val="009D1EF4"/>
    <w:rsid w:val="009D200F"/>
    <w:rsid w:val="009D5686"/>
    <w:rsid w:val="009F23CD"/>
    <w:rsid w:val="009F355B"/>
    <w:rsid w:val="00A11508"/>
    <w:rsid w:val="00A11CD4"/>
    <w:rsid w:val="00A14452"/>
    <w:rsid w:val="00A15681"/>
    <w:rsid w:val="00A45D3E"/>
    <w:rsid w:val="00A53B0C"/>
    <w:rsid w:val="00A57341"/>
    <w:rsid w:val="00A60CE3"/>
    <w:rsid w:val="00A730A7"/>
    <w:rsid w:val="00A7569B"/>
    <w:rsid w:val="00A87E47"/>
    <w:rsid w:val="00AA177A"/>
    <w:rsid w:val="00AA5674"/>
    <w:rsid w:val="00AB2BB9"/>
    <w:rsid w:val="00AB6F9C"/>
    <w:rsid w:val="00AC46EF"/>
    <w:rsid w:val="00AC7AA6"/>
    <w:rsid w:val="00AD2745"/>
    <w:rsid w:val="00AD5D9A"/>
    <w:rsid w:val="00AE304A"/>
    <w:rsid w:val="00AE3590"/>
    <w:rsid w:val="00AF7627"/>
    <w:rsid w:val="00B1578D"/>
    <w:rsid w:val="00B241C9"/>
    <w:rsid w:val="00B34C40"/>
    <w:rsid w:val="00B44DBD"/>
    <w:rsid w:val="00B450A5"/>
    <w:rsid w:val="00B4679E"/>
    <w:rsid w:val="00B50454"/>
    <w:rsid w:val="00B66FCD"/>
    <w:rsid w:val="00B70CC6"/>
    <w:rsid w:val="00B727A6"/>
    <w:rsid w:val="00B7734D"/>
    <w:rsid w:val="00B81A2F"/>
    <w:rsid w:val="00B82444"/>
    <w:rsid w:val="00B8554A"/>
    <w:rsid w:val="00B9287A"/>
    <w:rsid w:val="00BA3268"/>
    <w:rsid w:val="00BB157C"/>
    <w:rsid w:val="00BC094D"/>
    <w:rsid w:val="00BC764A"/>
    <w:rsid w:val="00BD1834"/>
    <w:rsid w:val="00BF2BCF"/>
    <w:rsid w:val="00BF5571"/>
    <w:rsid w:val="00BF5E86"/>
    <w:rsid w:val="00BF6F35"/>
    <w:rsid w:val="00C000DE"/>
    <w:rsid w:val="00C00B31"/>
    <w:rsid w:val="00C36CAD"/>
    <w:rsid w:val="00C44281"/>
    <w:rsid w:val="00C454E9"/>
    <w:rsid w:val="00C53961"/>
    <w:rsid w:val="00C63E7B"/>
    <w:rsid w:val="00C6701D"/>
    <w:rsid w:val="00C676BC"/>
    <w:rsid w:val="00C84953"/>
    <w:rsid w:val="00C9476B"/>
    <w:rsid w:val="00CB4C3D"/>
    <w:rsid w:val="00CB4F7C"/>
    <w:rsid w:val="00CB5528"/>
    <w:rsid w:val="00CC0CBB"/>
    <w:rsid w:val="00CD2675"/>
    <w:rsid w:val="00CD370A"/>
    <w:rsid w:val="00CD53B2"/>
    <w:rsid w:val="00CD6C62"/>
    <w:rsid w:val="00CE1288"/>
    <w:rsid w:val="00D04170"/>
    <w:rsid w:val="00D04BFC"/>
    <w:rsid w:val="00D20BDE"/>
    <w:rsid w:val="00D22130"/>
    <w:rsid w:val="00D25C11"/>
    <w:rsid w:val="00D369A7"/>
    <w:rsid w:val="00D47856"/>
    <w:rsid w:val="00D66505"/>
    <w:rsid w:val="00D77D7A"/>
    <w:rsid w:val="00D8375A"/>
    <w:rsid w:val="00D85782"/>
    <w:rsid w:val="00D95779"/>
    <w:rsid w:val="00D963AC"/>
    <w:rsid w:val="00DB2924"/>
    <w:rsid w:val="00DC5748"/>
    <w:rsid w:val="00DC6372"/>
    <w:rsid w:val="00DD3760"/>
    <w:rsid w:val="00DD3FCB"/>
    <w:rsid w:val="00DD49A0"/>
    <w:rsid w:val="00DE1189"/>
    <w:rsid w:val="00DF1625"/>
    <w:rsid w:val="00DF264E"/>
    <w:rsid w:val="00E05749"/>
    <w:rsid w:val="00E1389F"/>
    <w:rsid w:val="00E148D2"/>
    <w:rsid w:val="00E14FAF"/>
    <w:rsid w:val="00E32EF0"/>
    <w:rsid w:val="00E34956"/>
    <w:rsid w:val="00E7193D"/>
    <w:rsid w:val="00E83366"/>
    <w:rsid w:val="00E878E7"/>
    <w:rsid w:val="00E938E9"/>
    <w:rsid w:val="00E93920"/>
    <w:rsid w:val="00E9772B"/>
    <w:rsid w:val="00EB27DC"/>
    <w:rsid w:val="00EB3A7B"/>
    <w:rsid w:val="00EC27EB"/>
    <w:rsid w:val="00ED76DF"/>
    <w:rsid w:val="00EE0F48"/>
    <w:rsid w:val="00EE4FF3"/>
    <w:rsid w:val="00EF7BB1"/>
    <w:rsid w:val="00F00D6F"/>
    <w:rsid w:val="00F022BF"/>
    <w:rsid w:val="00F0332D"/>
    <w:rsid w:val="00F11D44"/>
    <w:rsid w:val="00F13A3E"/>
    <w:rsid w:val="00F45799"/>
    <w:rsid w:val="00F553F6"/>
    <w:rsid w:val="00F57119"/>
    <w:rsid w:val="00F579C6"/>
    <w:rsid w:val="00F6617D"/>
    <w:rsid w:val="00F67CB4"/>
    <w:rsid w:val="00F86ECB"/>
    <w:rsid w:val="00F94F49"/>
    <w:rsid w:val="00FC2514"/>
    <w:rsid w:val="00FC6B9F"/>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672A"/>
  <w15:chartTrackingRefBased/>
  <w15:docId w15:val="{F2762A09-CDCA-4F02-B492-85CBF11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68"/>
    <w:pPr>
      <w:spacing w:after="0" w:line="240" w:lineRule="auto"/>
    </w:pPr>
    <w:rPr>
      <w:rFonts w:ascii="Times New Roman" w:eastAsia="Times New Roman" w:hAnsi="Times New Roman" w:cs="Times New Roman"/>
      <w:sz w:val="24"/>
      <w:szCs w:val="24"/>
      <w:lang w:val="sv-SE" w:eastAsia="sv-SE"/>
    </w:rPr>
  </w:style>
  <w:style w:type="paragraph" w:styleId="Heading2">
    <w:name w:val="heading 2"/>
    <w:basedOn w:val="Normal"/>
    <w:next w:val="Normal"/>
    <w:link w:val="Heading2Char"/>
    <w:uiPriority w:val="9"/>
    <w:semiHidden/>
    <w:unhideWhenUsed/>
    <w:qFormat/>
    <w:rsid w:val="00600531"/>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link w:val="Heading3Char"/>
    <w:uiPriority w:val="9"/>
    <w:qFormat/>
    <w:rsid w:val="00B70CC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C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CC6"/>
    <w:pPr>
      <w:spacing w:before="100" w:beforeAutospacing="1" w:after="100" w:afterAutospacing="1"/>
    </w:pPr>
    <w:rPr>
      <w:lang w:val="en-US" w:eastAsia="en-US"/>
    </w:rPr>
  </w:style>
  <w:style w:type="character" w:styleId="Strong">
    <w:name w:val="Strong"/>
    <w:basedOn w:val="DefaultParagraphFont"/>
    <w:uiPriority w:val="22"/>
    <w:qFormat/>
    <w:rsid w:val="00B70CC6"/>
    <w:rPr>
      <w:b/>
      <w:bCs/>
    </w:rPr>
  </w:style>
  <w:style w:type="character" w:styleId="CommentReference">
    <w:name w:val="annotation reference"/>
    <w:basedOn w:val="DefaultParagraphFont"/>
    <w:uiPriority w:val="99"/>
    <w:semiHidden/>
    <w:unhideWhenUsed/>
    <w:rsid w:val="00B70CC6"/>
    <w:rPr>
      <w:sz w:val="16"/>
      <w:szCs w:val="16"/>
    </w:rPr>
  </w:style>
  <w:style w:type="paragraph" w:styleId="CommentText">
    <w:name w:val="annotation text"/>
    <w:basedOn w:val="Normal"/>
    <w:link w:val="CommentTextChar"/>
    <w:uiPriority w:val="99"/>
    <w:semiHidden/>
    <w:unhideWhenUsed/>
    <w:rsid w:val="00B70CC6"/>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70CC6"/>
    <w:rPr>
      <w:sz w:val="20"/>
      <w:szCs w:val="20"/>
    </w:rPr>
  </w:style>
  <w:style w:type="paragraph" w:styleId="CommentSubject">
    <w:name w:val="annotation subject"/>
    <w:basedOn w:val="CommentText"/>
    <w:next w:val="CommentText"/>
    <w:link w:val="CommentSubjectChar"/>
    <w:uiPriority w:val="99"/>
    <w:semiHidden/>
    <w:unhideWhenUsed/>
    <w:rsid w:val="00B70CC6"/>
    <w:rPr>
      <w:b/>
      <w:bCs/>
    </w:rPr>
  </w:style>
  <w:style w:type="character" w:customStyle="1" w:styleId="CommentSubjectChar">
    <w:name w:val="Comment Subject Char"/>
    <w:basedOn w:val="CommentTextChar"/>
    <w:link w:val="CommentSubject"/>
    <w:uiPriority w:val="99"/>
    <w:semiHidden/>
    <w:rsid w:val="00B70CC6"/>
    <w:rPr>
      <w:b/>
      <w:bCs/>
      <w:sz w:val="20"/>
      <w:szCs w:val="20"/>
    </w:rPr>
  </w:style>
  <w:style w:type="paragraph" w:styleId="BalloonText">
    <w:name w:val="Balloon Text"/>
    <w:basedOn w:val="Normal"/>
    <w:link w:val="BalloonTextChar"/>
    <w:uiPriority w:val="99"/>
    <w:semiHidden/>
    <w:unhideWhenUsed/>
    <w:rsid w:val="00B70CC6"/>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70CC6"/>
    <w:rPr>
      <w:rFonts w:ascii="Segoe UI" w:hAnsi="Segoe UI" w:cs="Segoe UI"/>
      <w:sz w:val="18"/>
      <w:szCs w:val="18"/>
    </w:rPr>
  </w:style>
  <w:style w:type="character" w:customStyle="1" w:styleId="Heading2Char">
    <w:name w:val="Heading 2 Char"/>
    <w:basedOn w:val="DefaultParagraphFont"/>
    <w:link w:val="Heading2"/>
    <w:uiPriority w:val="9"/>
    <w:semiHidden/>
    <w:rsid w:val="0060053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600531"/>
    <w:rPr>
      <w:sz w:val="20"/>
      <w:szCs w:val="20"/>
      <w:lang w:val="en-US" w:eastAsia="en-GB"/>
    </w:rPr>
  </w:style>
  <w:style w:type="character" w:customStyle="1" w:styleId="FootnoteTextChar">
    <w:name w:val="Footnote Text Char"/>
    <w:basedOn w:val="DefaultParagraphFont"/>
    <w:link w:val="FootnoteText"/>
    <w:uiPriority w:val="99"/>
    <w:rsid w:val="00600531"/>
    <w:rPr>
      <w:rFonts w:ascii="Times New Roman" w:eastAsia="Times New Roman" w:hAnsi="Times New Roman" w:cs="Times New Roman"/>
      <w:sz w:val="20"/>
      <w:szCs w:val="20"/>
      <w:lang w:eastAsia="en-GB"/>
    </w:rPr>
  </w:style>
  <w:style w:type="character" w:styleId="FootnoteReference">
    <w:name w:val="footnote reference"/>
    <w:aliases w:val=" BVI fnr,BVI fnr, BVI fnr Car Car,BVI fnr Car, BVI fnr Car Car Car Car, BVI fnr Car Car Car Car Char, BVI fnr Char1,BVI fnr Char1, BVI fnr Car Car Char1,BVI fnr Car Char1, BVI fnr Car Car Car Car Char Char, BVI fnr Char Char Char"/>
    <w:basedOn w:val="DefaultParagraphFont"/>
    <w:link w:val="Char2"/>
    <w:uiPriority w:val="99"/>
    <w:unhideWhenUsed/>
    <w:qFormat/>
    <w:rsid w:val="00600531"/>
    <w:rPr>
      <w:vertAlign w:val="superscript"/>
    </w:rPr>
  </w:style>
  <w:style w:type="character" w:styleId="Hyperlink">
    <w:name w:val="Hyperlink"/>
    <w:basedOn w:val="DefaultParagraphFont"/>
    <w:unhideWhenUsed/>
    <w:rsid w:val="00600531"/>
    <w:rPr>
      <w:color w:val="0000FF"/>
      <w:u w:val="single"/>
    </w:rPr>
  </w:style>
  <w:style w:type="paragraph" w:styleId="ListParagraph">
    <w:name w:val="List Paragraph"/>
    <w:basedOn w:val="Normal"/>
    <w:uiPriority w:val="34"/>
    <w:qFormat/>
    <w:rsid w:val="00600531"/>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Char2">
    <w:name w:val="Char2"/>
    <w:basedOn w:val="Normal"/>
    <w:link w:val="FootnoteReference"/>
    <w:uiPriority w:val="99"/>
    <w:rsid w:val="00600531"/>
    <w:pPr>
      <w:spacing w:after="160" w:line="240" w:lineRule="exact"/>
    </w:pPr>
    <w:rPr>
      <w:rFonts w:asciiTheme="minorHAnsi" w:eastAsiaTheme="minorHAnsi" w:hAnsiTheme="minorHAnsi" w:cstheme="minorBidi"/>
      <w:sz w:val="22"/>
      <w:szCs w:val="22"/>
      <w:vertAlign w:val="superscript"/>
      <w:lang w:val="en-US" w:eastAsia="en-US"/>
    </w:rPr>
  </w:style>
  <w:style w:type="paragraph" w:styleId="Header">
    <w:name w:val="header"/>
    <w:basedOn w:val="Normal"/>
    <w:link w:val="HeaderChar"/>
    <w:uiPriority w:val="99"/>
    <w:unhideWhenUsed/>
    <w:rsid w:val="00400760"/>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00760"/>
  </w:style>
  <w:style w:type="paragraph" w:styleId="Footer">
    <w:name w:val="footer"/>
    <w:basedOn w:val="Normal"/>
    <w:link w:val="FooterChar"/>
    <w:uiPriority w:val="99"/>
    <w:unhideWhenUsed/>
    <w:rsid w:val="00400760"/>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00760"/>
  </w:style>
  <w:style w:type="character" w:styleId="UnresolvedMention">
    <w:name w:val="Unresolved Mention"/>
    <w:basedOn w:val="DefaultParagraphFont"/>
    <w:uiPriority w:val="99"/>
    <w:semiHidden/>
    <w:unhideWhenUsed/>
    <w:rsid w:val="00101923"/>
    <w:rPr>
      <w:color w:val="605E5C"/>
      <w:shd w:val="clear" w:color="auto" w:fill="E1DFDD"/>
    </w:rPr>
  </w:style>
  <w:style w:type="character" w:styleId="FollowedHyperlink">
    <w:name w:val="FollowedHyperlink"/>
    <w:basedOn w:val="DefaultParagraphFont"/>
    <w:uiPriority w:val="99"/>
    <w:semiHidden/>
    <w:unhideWhenUsed/>
    <w:rsid w:val="007310E3"/>
    <w:rPr>
      <w:color w:val="954F72" w:themeColor="followedHyperlink"/>
      <w:u w:val="single"/>
    </w:rPr>
  </w:style>
  <w:style w:type="character" w:styleId="PageNumber">
    <w:name w:val="page number"/>
    <w:basedOn w:val="DefaultParagraphFont"/>
    <w:uiPriority w:val="99"/>
    <w:semiHidden/>
    <w:unhideWhenUsed/>
    <w:rsid w:val="008F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814">
      <w:bodyDiv w:val="1"/>
      <w:marLeft w:val="0"/>
      <w:marRight w:val="0"/>
      <w:marTop w:val="0"/>
      <w:marBottom w:val="0"/>
      <w:divBdr>
        <w:top w:val="none" w:sz="0" w:space="0" w:color="auto"/>
        <w:left w:val="none" w:sz="0" w:space="0" w:color="auto"/>
        <w:bottom w:val="none" w:sz="0" w:space="0" w:color="auto"/>
        <w:right w:val="none" w:sz="0" w:space="0" w:color="auto"/>
      </w:divBdr>
    </w:div>
    <w:div w:id="271937609">
      <w:bodyDiv w:val="1"/>
      <w:marLeft w:val="0"/>
      <w:marRight w:val="0"/>
      <w:marTop w:val="0"/>
      <w:marBottom w:val="0"/>
      <w:divBdr>
        <w:top w:val="none" w:sz="0" w:space="0" w:color="auto"/>
        <w:left w:val="none" w:sz="0" w:space="0" w:color="auto"/>
        <w:bottom w:val="none" w:sz="0" w:space="0" w:color="auto"/>
        <w:right w:val="none" w:sz="0" w:space="0" w:color="auto"/>
      </w:divBdr>
    </w:div>
    <w:div w:id="300617602">
      <w:bodyDiv w:val="1"/>
      <w:marLeft w:val="0"/>
      <w:marRight w:val="0"/>
      <w:marTop w:val="0"/>
      <w:marBottom w:val="0"/>
      <w:divBdr>
        <w:top w:val="none" w:sz="0" w:space="0" w:color="auto"/>
        <w:left w:val="none" w:sz="0" w:space="0" w:color="auto"/>
        <w:bottom w:val="none" w:sz="0" w:space="0" w:color="auto"/>
        <w:right w:val="none" w:sz="0" w:space="0" w:color="auto"/>
      </w:divBdr>
    </w:div>
    <w:div w:id="1067415015">
      <w:bodyDiv w:val="1"/>
      <w:marLeft w:val="0"/>
      <w:marRight w:val="0"/>
      <w:marTop w:val="0"/>
      <w:marBottom w:val="0"/>
      <w:divBdr>
        <w:top w:val="none" w:sz="0" w:space="0" w:color="auto"/>
        <w:left w:val="none" w:sz="0" w:space="0" w:color="auto"/>
        <w:bottom w:val="none" w:sz="0" w:space="0" w:color="auto"/>
        <w:right w:val="none" w:sz="0" w:space="0" w:color="auto"/>
      </w:divBdr>
    </w:div>
    <w:div w:id="1173762731">
      <w:bodyDiv w:val="1"/>
      <w:marLeft w:val="0"/>
      <w:marRight w:val="0"/>
      <w:marTop w:val="0"/>
      <w:marBottom w:val="0"/>
      <w:divBdr>
        <w:top w:val="none" w:sz="0" w:space="0" w:color="auto"/>
        <w:left w:val="none" w:sz="0" w:space="0" w:color="auto"/>
        <w:bottom w:val="none" w:sz="0" w:space="0" w:color="auto"/>
        <w:right w:val="none" w:sz="0" w:space="0" w:color="auto"/>
      </w:divBdr>
    </w:div>
    <w:div w:id="1335839868">
      <w:bodyDiv w:val="1"/>
      <w:marLeft w:val="0"/>
      <w:marRight w:val="0"/>
      <w:marTop w:val="0"/>
      <w:marBottom w:val="0"/>
      <w:divBdr>
        <w:top w:val="none" w:sz="0" w:space="0" w:color="auto"/>
        <w:left w:val="none" w:sz="0" w:space="0" w:color="auto"/>
        <w:bottom w:val="none" w:sz="0" w:space="0" w:color="auto"/>
        <w:right w:val="none" w:sz="0" w:space="0" w:color="auto"/>
      </w:divBdr>
    </w:div>
    <w:div w:id="1684822237">
      <w:bodyDiv w:val="1"/>
      <w:marLeft w:val="0"/>
      <w:marRight w:val="0"/>
      <w:marTop w:val="0"/>
      <w:marBottom w:val="0"/>
      <w:divBdr>
        <w:top w:val="none" w:sz="0" w:space="0" w:color="auto"/>
        <w:left w:val="none" w:sz="0" w:space="0" w:color="auto"/>
        <w:bottom w:val="none" w:sz="0" w:space="0" w:color="auto"/>
        <w:right w:val="none" w:sz="0" w:space="0" w:color="auto"/>
      </w:divBdr>
    </w:div>
    <w:div w:id="1759402534">
      <w:bodyDiv w:val="1"/>
      <w:marLeft w:val="0"/>
      <w:marRight w:val="0"/>
      <w:marTop w:val="0"/>
      <w:marBottom w:val="0"/>
      <w:divBdr>
        <w:top w:val="none" w:sz="0" w:space="0" w:color="auto"/>
        <w:left w:val="none" w:sz="0" w:space="0" w:color="auto"/>
        <w:bottom w:val="none" w:sz="0" w:space="0" w:color="auto"/>
        <w:right w:val="none" w:sz="0" w:space="0" w:color="auto"/>
      </w:divBdr>
      <w:divsChild>
        <w:div w:id="1632706750">
          <w:marLeft w:val="0"/>
          <w:marRight w:val="0"/>
          <w:marTop w:val="0"/>
          <w:marBottom w:val="0"/>
          <w:divBdr>
            <w:top w:val="none" w:sz="0" w:space="0" w:color="auto"/>
            <w:left w:val="none" w:sz="0" w:space="0" w:color="auto"/>
            <w:bottom w:val="none" w:sz="0" w:space="0" w:color="auto"/>
            <w:right w:val="none" w:sz="0" w:space="0" w:color="auto"/>
          </w:divBdr>
        </w:div>
        <w:div w:id="677005023">
          <w:marLeft w:val="0"/>
          <w:marRight w:val="0"/>
          <w:marTop w:val="0"/>
          <w:marBottom w:val="0"/>
          <w:divBdr>
            <w:top w:val="none" w:sz="0" w:space="0" w:color="auto"/>
            <w:left w:val="none" w:sz="0" w:space="0" w:color="auto"/>
            <w:bottom w:val="none" w:sz="0" w:space="0" w:color="auto"/>
            <w:right w:val="none" w:sz="0" w:space="0" w:color="auto"/>
          </w:divBdr>
        </w:div>
        <w:div w:id="1666935704">
          <w:marLeft w:val="0"/>
          <w:marRight w:val="0"/>
          <w:marTop w:val="0"/>
          <w:marBottom w:val="0"/>
          <w:divBdr>
            <w:top w:val="none" w:sz="0" w:space="0" w:color="auto"/>
            <w:left w:val="none" w:sz="0" w:space="0" w:color="auto"/>
            <w:bottom w:val="none" w:sz="0" w:space="0" w:color="auto"/>
            <w:right w:val="none" w:sz="0" w:space="0" w:color="auto"/>
          </w:divBdr>
        </w:div>
        <w:div w:id="1090852655">
          <w:marLeft w:val="0"/>
          <w:marRight w:val="0"/>
          <w:marTop w:val="0"/>
          <w:marBottom w:val="0"/>
          <w:divBdr>
            <w:top w:val="none" w:sz="0" w:space="0" w:color="auto"/>
            <w:left w:val="none" w:sz="0" w:space="0" w:color="auto"/>
            <w:bottom w:val="none" w:sz="0" w:space="0" w:color="auto"/>
            <w:right w:val="none" w:sz="0" w:space="0" w:color="auto"/>
          </w:divBdr>
        </w:div>
        <w:div w:id="126902641">
          <w:marLeft w:val="0"/>
          <w:marRight w:val="0"/>
          <w:marTop w:val="0"/>
          <w:marBottom w:val="0"/>
          <w:divBdr>
            <w:top w:val="none" w:sz="0" w:space="0" w:color="auto"/>
            <w:left w:val="none" w:sz="0" w:space="0" w:color="auto"/>
            <w:bottom w:val="none" w:sz="0" w:space="0" w:color="auto"/>
            <w:right w:val="none" w:sz="0" w:space="0" w:color="auto"/>
          </w:divBdr>
        </w:div>
        <w:div w:id="1218206432">
          <w:marLeft w:val="0"/>
          <w:marRight w:val="0"/>
          <w:marTop w:val="0"/>
          <w:marBottom w:val="0"/>
          <w:divBdr>
            <w:top w:val="none" w:sz="0" w:space="0" w:color="auto"/>
            <w:left w:val="none" w:sz="0" w:space="0" w:color="auto"/>
            <w:bottom w:val="none" w:sz="0" w:space="0" w:color="auto"/>
            <w:right w:val="none" w:sz="0" w:space="0" w:color="auto"/>
          </w:divBdr>
        </w:div>
      </w:divsChild>
    </w:div>
    <w:div w:id="1761487392">
      <w:bodyDiv w:val="1"/>
      <w:marLeft w:val="0"/>
      <w:marRight w:val="0"/>
      <w:marTop w:val="0"/>
      <w:marBottom w:val="0"/>
      <w:divBdr>
        <w:top w:val="none" w:sz="0" w:space="0" w:color="auto"/>
        <w:left w:val="none" w:sz="0" w:space="0" w:color="auto"/>
        <w:bottom w:val="none" w:sz="0" w:space="0" w:color="auto"/>
        <w:right w:val="none" w:sz="0" w:space="0" w:color="auto"/>
      </w:divBdr>
    </w:div>
    <w:div w:id="1809937469">
      <w:bodyDiv w:val="1"/>
      <w:marLeft w:val="0"/>
      <w:marRight w:val="0"/>
      <w:marTop w:val="0"/>
      <w:marBottom w:val="0"/>
      <w:divBdr>
        <w:top w:val="none" w:sz="0" w:space="0" w:color="auto"/>
        <w:left w:val="none" w:sz="0" w:space="0" w:color="auto"/>
        <w:bottom w:val="none" w:sz="0" w:space="0" w:color="auto"/>
        <w:right w:val="none" w:sz="0" w:space="0" w:color="auto"/>
      </w:divBdr>
    </w:div>
    <w:div w:id="1856646694">
      <w:bodyDiv w:val="1"/>
      <w:marLeft w:val="0"/>
      <w:marRight w:val="0"/>
      <w:marTop w:val="0"/>
      <w:marBottom w:val="0"/>
      <w:divBdr>
        <w:top w:val="none" w:sz="0" w:space="0" w:color="auto"/>
        <w:left w:val="none" w:sz="0" w:space="0" w:color="auto"/>
        <w:bottom w:val="none" w:sz="0" w:space="0" w:color="auto"/>
        <w:right w:val="none" w:sz="0" w:space="0" w:color="auto"/>
      </w:divBdr>
    </w:div>
    <w:div w:id="20679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zga-whocc.de/fileadmin/user_upload/Dokumente/BZgA_Factsheets_Online_Ukraine.pdf" TargetMode="External"/><Relationship Id="rId13" Type="http://schemas.openxmlformats.org/officeDocument/2006/relationships/hyperlink" Target="https://ilga-europe.org/files/uploads/2022/04/annual-review-2022.pdf" TargetMode="External"/><Relationship Id="rId3" Type="http://schemas.openxmlformats.org/officeDocument/2006/relationships/hyperlink" Target="https://jam-news.net/sexual-education-in-georgia-who-is-against-having-it-included-in-the-school-curricula/" TargetMode="External"/><Relationship Id="rId7" Type="http://schemas.openxmlformats.org/officeDocument/2006/relationships/hyperlink" Target="http://undocs.org/A/HRC/31/58/Add.2" TargetMode="External"/><Relationship Id="rId12" Type="http://schemas.openxmlformats.org/officeDocument/2006/relationships/hyperlink" Target="https://www.kyivpost.com/ukraine-politics/poroshenko-signs-law-on-fines-for-bullying-in-schools.html" TargetMode="External"/><Relationship Id="rId2" Type="http://schemas.openxmlformats.org/officeDocument/2006/relationships/hyperlink" Target="https://www.education-index.org/wp-content/uploads/2022/05/IGLYO-LGBTQI-Inclusive-Education-Report-2022-v3.pdf" TargetMode="External"/><Relationship Id="rId16" Type="http://schemas.openxmlformats.org/officeDocument/2006/relationships/hyperlink" Target="https://www.education-index.org/wp-content/uploads/2022/05/IGLYO-LGBTQI-Inclusive-Education-Report-2022-v3.pdf" TargetMode="External"/><Relationship Id="rId1" Type="http://schemas.openxmlformats.org/officeDocument/2006/relationships/hyperlink" Target="https://www.iglyo.com/wp-content/uploads/2018/05/Education_Report_April_2018-4.pdf" TargetMode="External"/><Relationship Id="rId6" Type="http://schemas.openxmlformats.org/officeDocument/2006/relationships/hyperlink" Target="http://undocs.org/CRC/C/MDA/CO/4-5" TargetMode="External"/><Relationship Id="rId11" Type="http://schemas.openxmlformats.org/officeDocument/2006/relationships/hyperlink" Target="https://www.education-index.org/wp-content/uploads/2022/05/IGLYO-LGBTQI-Inclusive-Education-Report-2022-v3.pdf" TargetMode="External"/><Relationship Id="rId5" Type="http://schemas.openxmlformats.org/officeDocument/2006/relationships/hyperlink" Target="http://docstore.ohchr.org/SelfServices/FilesHandler.ashx?enc=6QkG1d%2FPPRiCAqhKb7yhsldCrOlUTvLRFDjh6%2Fx1pWDqKYdAsZCi%2FpTG5mONu7rLEgGDzc4uYj4EX9q0OwgEtztAerYJ0NdpVEHSESZXwGVYxjsz8OaUw6uLeEqhG0qBpr7G2F1eAhw8U9lp5arMXA%3D%3D" TargetMode="External"/><Relationship Id="rId15" Type="http://schemas.openxmlformats.org/officeDocument/2006/relationships/hyperlink" Target="https://www.pinkarmenia.org/en/publications/report/" TargetMode="External"/><Relationship Id="rId10" Type="http://schemas.openxmlformats.org/officeDocument/2006/relationships/hyperlink" Target="http://gov.ge/index.php?lang_id=ENG&amp;sec_id=497&amp;info_id=67853" TargetMode="External"/><Relationship Id="rId4" Type="http://schemas.openxmlformats.org/officeDocument/2006/relationships/hyperlink" Target="https://oc-media.org/features/armenias-new-education-standards-under-fire-for-lack-of-armenianness/" TargetMode="External"/><Relationship Id="rId9" Type="http://schemas.openxmlformats.org/officeDocument/2006/relationships/hyperlink" Target="http://gov.ge/index.php?lang_id=ENG&amp;sec_id=497&amp;info_id=67853" TargetMode="External"/><Relationship Id="rId14" Type="http://schemas.openxmlformats.org/officeDocument/2006/relationships/hyperlink" Target="https://www.education-index.org/wp-content/uploads/2022/05/IGLYO-LGBTQI-Inclusive-Education-Report-2022-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A97AC7-3BD3-024C-86D6-D7DDB311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11491</Characters>
  <Application>Microsoft Office Word</Application>
  <DocSecurity>4</DocSecurity>
  <Lines>95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Mylene Bidault Abdulle</cp:lastModifiedBy>
  <cp:revision>2</cp:revision>
  <dcterms:created xsi:type="dcterms:W3CDTF">2023-01-31T16:31:00Z</dcterms:created>
  <dcterms:modified xsi:type="dcterms:W3CDTF">2023-01-31T16:31:00Z</dcterms:modified>
</cp:coreProperties>
</file>