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F3AB" w14:textId="23A59438" w:rsidR="002A36AA" w:rsidRPr="0046799A" w:rsidRDefault="001132D9" w:rsidP="00C85A0A">
      <w:pPr>
        <w:tabs>
          <w:tab w:val="left" w:pos="2824"/>
        </w:tabs>
        <w:adjustRightInd w:val="0"/>
        <w:snapToGrid w:val="0"/>
        <w:spacing w:before="120" w:after="120" w:line="240" w:lineRule="auto"/>
        <w:ind w:right="-6"/>
        <w:jc w:val="center"/>
        <w:rPr>
          <w:rFonts w:ascii="Open Sans" w:hAnsi="Open Sans" w:cs="Open Sans"/>
          <w:b/>
          <w:sz w:val="24"/>
          <w:szCs w:val="24"/>
        </w:rPr>
      </w:pPr>
      <w:r w:rsidRPr="0046799A">
        <w:rPr>
          <w:rFonts w:ascii="Open Sans" w:hAnsi="Open Sans" w:cs="Open Sans"/>
          <w:noProof/>
          <w:sz w:val="24"/>
          <w:szCs w:val="24"/>
        </w:rPr>
        <w:drawing>
          <wp:inline distT="0" distB="0" distL="0" distR="0" wp14:anchorId="2233FC1E" wp14:editId="65B80916">
            <wp:extent cx="986133" cy="804333"/>
            <wp:effectExtent l="0" t="0" r="5080" b="0"/>
            <wp:docPr id="328437355" name="Picture 328437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437355"/>
                    <pic:cNvPicPr/>
                  </pic:nvPicPr>
                  <pic:blipFill>
                    <a:blip r:embed="rId11">
                      <a:extLst>
                        <a:ext uri="{28A0092B-C50C-407E-A947-70E740481C1C}">
                          <a14:useLocalDpi xmlns:a14="http://schemas.microsoft.com/office/drawing/2010/main" val="0"/>
                        </a:ext>
                      </a:extLst>
                    </a:blip>
                    <a:stretch>
                      <a:fillRect/>
                    </a:stretch>
                  </pic:blipFill>
                  <pic:spPr>
                    <a:xfrm>
                      <a:off x="0" y="0"/>
                      <a:ext cx="986133" cy="804333"/>
                    </a:xfrm>
                    <a:prstGeom prst="rect">
                      <a:avLst/>
                    </a:prstGeom>
                  </pic:spPr>
                </pic:pic>
              </a:graphicData>
            </a:graphic>
          </wp:inline>
        </w:drawing>
      </w:r>
      <w:r w:rsidRPr="0046799A">
        <w:rPr>
          <w:rFonts w:ascii="Open Sans" w:hAnsi="Open Sans" w:cs="Open Sans"/>
          <w:noProof/>
          <w:sz w:val="24"/>
          <w:szCs w:val="24"/>
        </w:rPr>
        <w:drawing>
          <wp:inline distT="0" distB="0" distL="0" distR="0" wp14:anchorId="62D9F484" wp14:editId="44ED2757">
            <wp:extent cx="1270716" cy="626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0716" cy="626533"/>
                    </a:xfrm>
                    <a:prstGeom prst="rect">
                      <a:avLst/>
                    </a:prstGeom>
                  </pic:spPr>
                </pic:pic>
              </a:graphicData>
            </a:graphic>
          </wp:inline>
        </w:drawing>
      </w:r>
      <w:r w:rsidRPr="0046799A">
        <w:rPr>
          <w:rFonts w:ascii="Open Sans" w:hAnsi="Open Sans" w:cs="Open Sans"/>
          <w:noProof/>
          <w:sz w:val="24"/>
          <w:szCs w:val="24"/>
        </w:rPr>
        <w:drawing>
          <wp:inline distT="0" distB="0" distL="0" distR="0" wp14:anchorId="2A3BA1D9" wp14:editId="76854EF0">
            <wp:extent cx="1436768" cy="592667"/>
            <wp:effectExtent l="0" t="0" r="0" b="4445"/>
            <wp:docPr id="816908048" name="Picture 81690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90804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6768" cy="592667"/>
                    </a:xfrm>
                    <a:prstGeom prst="rect">
                      <a:avLst/>
                    </a:prstGeom>
                  </pic:spPr>
                </pic:pic>
              </a:graphicData>
            </a:graphic>
          </wp:inline>
        </w:drawing>
      </w:r>
      <w:r w:rsidRPr="0046799A">
        <w:rPr>
          <w:rFonts w:ascii="Open Sans" w:hAnsi="Open Sans" w:cs="Open Sans"/>
          <w:noProof/>
          <w:sz w:val="24"/>
          <w:szCs w:val="24"/>
        </w:rPr>
        <w:drawing>
          <wp:inline distT="0" distB="0" distL="0" distR="0" wp14:anchorId="13707C47" wp14:editId="47711BA1">
            <wp:extent cx="1083733" cy="790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3733" cy="790632"/>
                    </a:xfrm>
                    <a:prstGeom prst="rect">
                      <a:avLst/>
                    </a:prstGeom>
                  </pic:spPr>
                </pic:pic>
              </a:graphicData>
            </a:graphic>
          </wp:inline>
        </w:drawing>
      </w:r>
    </w:p>
    <w:p w14:paraId="7191C83C" w14:textId="0CECC8A5" w:rsidR="006F1239" w:rsidRPr="0046799A" w:rsidRDefault="00603FDD" w:rsidP="00C85A0A">
      <w:pPr>
        <w:tabs>
          <w:tab w:val="left" w:pos="2824"/>
        </w:tabs>
        <w:adjustRightInd w:val="0"/>
        <w:snapToGrid w:val="0"/>
        <w:spacing w:before="120" w:after="120" w:line="240" w:lineRule="auto"/>
        <w:ind w:right="-6"/>
        <w:jc w:val="center"/>
        <w:rPr>
          <w:rFonts w:ascii="Open Sans" w:hAnsi="Open Sans" w:cs="Open Sans"/>
          <w:sz w:val="24"/>
          <w:szCs w:val="24"/>
        </w:rPr>
      </w:pPr>
      <w:r w:rsidRPr="0046799A">
        <w:rPr>
          <w:rFonts w:ascii="Open Sans" w:hAnsi="Open Sans" w:cs="Open Sans"/>
          <w:sz w:val="24"/>
          <w:szCs w:val="24"/>
        </w:rPr>
        <w:fldChar w:fldCharType="begin"/>
      </w:r>
      <w:r w:rsidR="006E398B">
        <w:rPr>
          <w:rFonts w:ascii="Open Sans" w:hAnsi="Open Sans" w:cs="Open Sans"/>
          <w:sz w:val="24"/>
          <w:szCs w:val="24"/>
        </w:rPr>
        <w:instrText xml:space="preserve"> INCLUDEPICTURE "C:\\Users\\juanabarragan\\Library\\Group Containers\\UBF8T346G9.ms\\WebArchiveCopyPasteTempFiles\\com.microsoft.Word\\FullName_BlackText.png" \* MERGEFORMAT </w:instrText>
      </w:r>
      <w:r w:rsidRPr="0046799A">
        <w:rPr>
          <w:rFonts w:ascii="Open Sans" w:hAnsi="Open Sans" w:cs="Open Sans"/>
          <w:sz w:val="24"/>
          <w:szCs w:val="24"/>
        </w:rPr>
        <w:fldChar w:fldCharType="separate"/>
      </w:r>
      <w:r w:rsidRPr="0046799A">
        <w:rPr>
          <w:rFonts w:ascii="Open Sans" w:hAnsi="Open Sans" w:cs="Open Sans"/>
          <w:noProof/>
          <w:sz w:val="24"/>
          <w:szCs w:val="24"/>
        </w:rPr>
        <w:drawing>
          <wp:inline distT="0" distB="0" distL="0" distR="0" wp14:anchorId="5076A3EA" wp14:editId="6E1A03B7">
            <wp:extent cx="1441053" cy="612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9859" cy="632872"/>
                    </a:xfrm>
                    <a:prstGeom prst="rect">
                      <a:avLst/>
                    </a:prstGeom>
                    <a:noFill/>
                    <a:ln>
                      <a:noFill/>
                    </a:ln>
                  </pic:spPr>
                </pic:pic>
              </a:graphicData>
            </a:graphic>
          </wp:inline>
        </w:drawing>
      </w:r>
      <w:r w:rsidRPr="0046799A">
        <w:rPr>
          <w:rFonts w:ascii="Open Sans" w:hAnsi="Open Sans" w:cs="Open Sans"/>
          <w:sz w:val="24"/>
          <w:szCs w:val="24"/>
        </w:rPr>
        <w:fldChar w:fldCharType="end"/>
      </w:r>
      <w:r w:rsidR="00D576EB" w:rsidRPr="0046799A">
        <w:rPr>
          <w:rFonts w:ascii="Open Sans" w:hAnsi="Open Sans" w:cs="Open Sans"/>
          <w:noProof/>
          <w:sz w:val="24"/>
          <w:szCs w:val="24"/>
        </w:rPr>
        <w:drawing>
          <wp:inline distT="0" distB="0" distL="0" distR="0" wp14:anchorId="1E43F318" wp14:editId="6A712FE9">
            <wp:extent cx="1746739" cy="345709"/>
            <wp:effectExtent l="0" t="0" r="0" b="0"/>
            <wp:docPr id="436268194" name="Picture 43626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0003" cy="354272"/>
                    </a:xfrm>
                    <a:prstGeom prst="rect">
                      <a:avLst/>
                    </a:prstGeom>
                  </pic:spPr>
                </pic:pic>
              </a:graphicData>
            </a:graphic>
          </wp:inline>
        </w:drawing>
      </w:r>
      <w:r w:rsidR="008B71D8" w:rsidRPr="0046799A">
        <w:rPr>
          <w:rFonts w:ascii="Open Sans" w:hAnsi="Open Sans" w:cs="Open Sans"/>
          <w:noProof/>
          <w:sz w:val="24"/>
          <w:szCs w:val="24"/>
        </w:rPr>
        <w:drawing>
          <wp:inline distT="0" distB="0" distL="0" distR="0" wp14:anchorId="4A111473" wp14:editId="4AE31499">
            <wp:extent cx="1179211" cy="525547"/>
            <wp:effectExtent l="0" t="0" r="190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7" cstate="print">
                      <a:extLst>
                        <a:ext uri="{28A0092B-C50C-407E-A947-70E740481C1C}">
                          <a14:useLocalDpi xmlns:a14="http://schemas.microsoft.com/office/drawing/2010/main" val="0"/>
                        </a:ext>
                      </a:extLst>
                    </a:blip>
                    <a:srcRect l="11207" t="24390" r="11770" b="24119"/>
                    <a:stretch/>
                  </pic:blipFill>
                  <pic:spPr bwMode="auto">
                    <a:xfrm>
                      <a:off x="0" y="0"/>
                      <a:ext cx="1226744" cy="546731"/>
                    </a:xfrm>
                    <a:prstGeom prst="rect">
                      <a:avLst/>
                    </a:prstGeom>
                    <a:ln>
                      <a:noFill/>
                    </a:ln>
                    <a:extLst>
                      <a:ext uri="{53640926-AAD7-44D8-BBD7-CCE9431645EC}">
                        <a14:shadowObscured xmlns:a14="http://schemas.microsoft.com/office/drawing/2010/main"/>
                      </a:ext>
                    </a:extLst>
                  </pic:spPr>
                </pic:pic>
              </a:graphicData>
            </a:graphic>
          </wp:inline>
        </w:drawing>
      </w:r>
      <w:r w:rsidR="00A70A78" w:rsidRPr="0046799A">
        <w:rPr>
          <w:rFonts w:ascii="Open Sans" w:hAnsi="Open Sans" w:cs="Open Sans"/>
          <w:sz w:val="24"/>
          <w:szCs w:val="24"/>
        </w:rPr>
        <w:t xml:space="preserve"> </w:t>
      </w:r>
      <w:r w:rsidR="00A70A78" w:rsidRPr="0046799A">
        <w:rPr>
          <w:rFonts w:ascii="Open Sans" w:hAnsi="Open Sans" w:cs="Open Sans"/>
          <w:noProof/>
          <w:sz w:val="24"/>
          <w:szCs w:val="24"/>
        </w:rPr>
        <w:drawing>
          <wp:inline distT="0" distB="0" distL="0" distR="0" wp14:anchorId="6C69C0CA" wp14:editId="6551AFF5">
            <wp:extent cx="672391" cy="738553"/>
            <wp:effectExtent l="0" t="0" r="1270" b="0"/>
            <wp:docPr id="482861202" name="Picture 48286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6736" cy="743325"/>
                    </a:xfrm>
                    <a:prstGeom prst="rect">
                      <a:avLst/>
                    </a:prstGeom>
                  </pic:spPr>
                </pic:pic>
              </a:graphicData>
            </a:graphic>
          </wp:inline>
        </w:drawing>
      </w:r>
      <w:r w:rsidR="00C85A0A" w:rsidRPr="0046799A">
        <w:rPr>
          <w:rFonts w:ascii="Open Sans" w:hAnsi="Open Sans" w:cs="Open Sans"/>
          <w:sz w:val="24"/>
          <w:szCs w:val="24"/>
        </w:rPr>
        <w:t xml:space="preserve">   </w:t>
      </w:r>
    </w:p>
    <w:p w14:paraId="78424797" w14:textId="77777777" w:rsidR="007E529A" w:rsidRPr="0046799A" w:rsidRDefault="007E529A" w:rsidP="007E529A">
      <w:pPr>
        <w:tabs>
          <w:tab w:val="left" w:pos="2824"/>
        </w:tabs>
        <w:adjustRightInd w:val="0"/>
        <w:snapToGrid w:val="0"/>
        <w:spacing w:before="120" w:after="120" w:line="240" w:lineRule="auto"/>
        <w:ind w:right="-6"/>
        <w:rPr>
          <w:rFonts w:ascii="Open Sans" w:hAnsi="Open Sans" w:cs="Open Sans"/>
          <w:b/>
          <w:sz w:val="24"/>
          <w:szCs w:val="24"/>
        </w:rPr>
      </w:pPr>
    </w:p>
    <w:p w14:paraId="189B1323" w14:textId="7A6CCA50" w:rsidR="00BF7F30" w:rsidRPr="0046799A" w:rsidRDefault="2891C618" w:rsidP="007E529A">
      <w:pPr>
        <w:shd w:val="clear" w:color="auto" w:fill="FFFFFF"/>
        <w:spacing w:after="0" w:line="240" w:lineRule="auto"/>
        <w:jc w:val="both"/>
        <w:rPr>
          <w:rFonts w:ascii="Open Sans" w:eastAsia="Open Sans" w:hAnsi="Open Sans" w:cs="Open Sans"/>
          <w:b/>
          <w:color w:val="212222"/>
          <w:sz w:val="36"/>
          <w:szCs w:val="36"/>
          <w:lang w:eastAsia="es-AR"/>
        </w:rPr>
      </w:pPr>
      <w:r w:rsidRPr="0046799A">
        <w:rPr>
          <w:rFonts w:ascii="Open Sans" w:eastAsia="Open Sans" w:hAnsi="Open Sans" w:cs="Open Sans"/>
          <w:b/>
          <w:color w:val="212222"/>
          <w:sz w:val="36"/>
          <w:szCs w:val="36"/>
          <w:lang w:eastAsia="es-AR"/>
        </w:rPr>
        <w:t>Submission</w:t>
      </w:r>
      <w:r w:rsidR="00BF7F30" w:rsidRPr="0046799A">
        <w:rPr>
          <w:rFonts w:ascii="Open Sans" w:eastAsia="Open Sans" w:hAnsi="Open Sans" w:cs="Open Sans"/>
          <w:b/>
          <w:color w:val="212222"/>
          <w:sz w:val="36"/>
          <w:szCs w:val="36"/>
          <w:lang w:eastAsia="es-AR"/>
        </w:rPr>
        <w:t xml:space="preserve"> to the UN Special Rapporteur on the Right to Education</w:t>
      </w:r>
    </w:p>
    <w:p w14:paraId="3A9A63C3" w14:textId="77777777" w:rsidR="007E529A" w:rsidRPr="0046799A" w:rsidRDefault="007E529A" w:rsidP="007E529A">
      <w:pPr>
        <w:shd w:val="clear" w:color="auto" w:fill="FFFFFF"/>
        <w:spacing w:after="0" w:line="240" w:lineRule="auto"/>
        <w:jc w:val="both"/>
        <w:rPr>
          <w:rFonts w:ascii="Open Sans" w:eastAsia="Open Sans" w:hAnsi="Open Sans" w:cs="Open Sans"/>
          <w:b/>
          <w:color w:val="212222"/>
          <w:sz w:val="24"/>
          <w:szCs w:val="24"/>
          <w:lang w:eastAsia="es-AR"/>
        </w:rPr>
      </w:pPr>
    </w:p>
    <w:p w14:paraId="569FC94B" w14:textId="03E7E9CA" w:rsidR="007E529A" w:rsidRPr="0046799A" w:rsidRDefault="007E529A" w:rsidP="007E529A">
      <w:pPr>
        <w:shd w:val="clear" w:color="auto" w:fill="FFFFFF"/>
        <w:spacing w:after="0" w:line="276" w:lineRule="auto"/>
        <w:jc w:val="both"/>
        <w:rPr>
          <w:rFonts w:ascii="Open Sans" w:eastAsia="Open Sans" w:hAnsi="Open Sans" w:cs="Open Sans"/>
          <w:i/>
          <w:color w:val="007EC1"/>
          <w:sz w:val="24"/>
          <w:szCs w:val="24"/>
          <w:lang w:eastAsia="es-AR"/>
        </w:rPr>
      </w:pPr>
      <w:r w:rsidRPr="0046799A">
        <w:rPr>
          <w:rFonts w:ascii="Open Sans" w:eastAsia="Open Sans" w:hAnsi="Open Sans" w:cs="Open Sans"/>
          <w:i/>
          <w:color w:val="007EC1"/>
          <w:sz w:val="24"/>
          <w:szCs w:val="24"/>
          <w:lang w:eastAsia="es-AR"/>
        </w:rPr>
        <w:t xml:space="preserve">13 </w:t>
      </w:r>
      <w:r w:rsidR="00C57C88" w:rsidRPr="0046799A">
        <w:rPr>
          <w:rFonts w:ascii="Open Sans" w:eastAsia="Open Sans" w:hAnsi="Open Sans" w:cs="Open Sans"/>
          <w:i/>
          <w:color w:val="007EC1"/>
          <w:sz w:val="24"/>
          <w:szCs w:val="24"/>
          <w:lang w:eastAsia="es-AR"/>
        </w:rPr>
        <w:t>January 2023</w:t>
      </w:r>
    </w:p>
    <w:p w14:paraId="7300A2A7" w14:textId="77777777" w:rsidR="007E529A" w:rsidRPr="0046799A" w:rsidRDefault="007E529A" w:rsidP="007E529A">
      <w:pPr>
        <w:shd w:val="clear" w:color="auto" w:fill="FFFFFF"/>
        <w:spacing w:after="0" w:line="276" w:lineRule="auto"/>
        <w:jc w:val="both"/>
        <w:rPr>
          <w:rFonts w:ascii="Open Sans" w:eastAsia="Open Sans" w:hAnsi="Open Sans" w:cs="Open Sans"/>
          <w:i/>
          <w:color w:val="007EC1"/>
          <w:sz w:val="24"/>
          <w:szCs w:val="24"/>
          <w:lang w:eastAsia="es-AR"/>
        </w:rPr>
      </w:pPr>
    </w:p>
    <w:p w14:paraId="1039D18D" w14:textId="624D230B" w:rsidR="00BF7F30" w:rsidRPr="0046799A" w:rsidRDefault="00BF7F30" w:rsidP="0046799A">
      <w:pPr>
        <w:pStyle w:val="paragraph"/>
        <w:numPr>
          <w:ilvl w:val="0"/>
          <w:numId w:val="11"/>
        </w:numPr>
        <w:adjustRightInd w:val="0"/>
        <w:snapToGrid w:val="0"/>
        <w:spacing w:before="120" w:beforeAutospacing="0" w:after="120" w:afterAutospacing="0"/>
        <w:ind w:left="426" w:hanging="426"/>
        <w:jc w:val="both"/>
        <w:textAlignment w:val="baseline"/>
        <w:rPr>
          <w:rFonts w:ascii="Open Sans" w:hAnsi="Open Sans" w:cs="Open Sans"/>
          <w:b/>
        </w:rPr>
      </w:pPr>
      <w:r w:rsidRPr="0046799A">
        <w:rPr>
          <w:rFonts w:ascii="Open Sans" w:hAnsi="Open Sans" w:cs="Open Sans"/>
        </w:rPr>
        <w:t>The Global Initiative for Economic, Social and Cultural Rights (GI-ESCR)</w:t>
      </w:r>
      <w:r w:rsidR="00A92F65" w:rsidRPr="0046799A">
        <w:rPr>
          <w:rFonts w:ascii="Open Sans" w:hAnsi="Open Sans" w:cs="Open Sans"/>
        </w:rPr>
        <w:t xml:space="preserve">, </w:t>
      </w:r>
      <w:proofErr w:type="spellStart"/>
      <w:r w:rsidR="00DB0E05" w:rsidRPr="0046799A">
        <w:rPr>
          <w:rFonts w:ascii="Open Sans" w:hAnsi="Open Sans" w:cs="Open Sans"/>
        </w:rPr>
        <w:t>Actionaid</w:t>
      </w:r>
      <w:proofErr w:type="spellEnd"/>
      <w:r w:rsidR="00DB0E05" w:rsidRPr="0046799A">
        <w:rPr>
          <w:rFonts w:ascii="Open Sans" w:hAnsi="Open Sans" w:cs="Open Sans"/>
        </w:rPr>
        <w:t xml:space="preserve">, </w:t>
      </w:r>
      <w:r w:rsidR="2891C618" w:rsidRPr="0046799A">
        <w:rPr>
          <w:rFonts w:ascii="Open Sans" w:hAnsi="Open Sans" w:cs="Open Sans"/>
        </w:rPr>
        <w:t xml:space="preserve">Amnesty International, the Coalition for Transparency and Accountability in Education (COTAE), </w:t>
      </w:r>
      <w:r w:rsidR="00DB0E05" w:rsidRPr="0046799A">
        <w:rPr>
          <w:rFonts w:ascii="Open Sans" w:hAnsi="Open Sans" w:cs="Open Sans"/>
        </w:rPr>
        <w:t>The East African Centre for Human Rights (</w:t>
      </w:r>
      <w:proofErr w:type="spellStart"/>
      <w:r w:rsidR="00DB0E05" w:rsidRPr="0046799A">
        <w:rPr>
          <w:rFonts w:ascii="Open Sans" w:hAnsi="Open Sans" w:cs="Open Sans"/>
        </w:rPr>
        <w:t>EACHRights</w:t>
      </w:r>
      <w:proofErr w:type="spellEnd"/>
      <w:r w:rsidR="00DB0E05" w:rsidRPr="0046799A">
        <w:rPr>
          <w:rFonts w:ascii="Open Sans" w:hAnsi="Open Sans" w:cs="Open Sans"/>
        </w:rPr>
        <w:t xml:space="preserve">), the </w:t>
      </w:r>
      <w:r w:rsidR="00D30B06" w:rsidRPr="0046799A">
        <w:rPr>
          <w:rFonts w:ascii="Open Sans" w:hAnsi="Open Sans" w:cs="Open Sans"/>
        </w:rPr>
        <w:t>I</w:t>
      </w:r>
      <w:r w:rsidR="00DB0E05" w:rsidRPr="0046799A">
        <w:rPr>
          <w:rFonts w:ascii="Open Sans" w:hAnsi="Open Sans" w:cs="Open Sans"/>
        </w:rPr>
        <w:t>nitiative for Social and Economic Rights (ISER),</w:t>
      </w:r>
      <w:r w:rsidR="00F02583" w:rsidRPr="0046799A">
        <w:rPr>
          <w:rFonts w:ascii="Open Sans" w:hAnsi="Open Sans" w:cs="Open Sans"/>
        </w:rPr>
        <w:t xml:space="preserve"> </w:t>
      </w:r>
      <w:r w:rsidR="00DB0E05" w:rsidRPr="0046799A">
        <w:rPr>
          <w:rFonts w:ascii="Open Sans" w:hAnsi="Open Sans" w:cs="Open Sans"/>
        </w:rPr>
        <w:t xml:space="preserve">the </w:t>
      </w:r>
      <w:proofErr w:type="spellStart"/>
      <w:r w:rsidR="00DB0E05" w:rsidRPr="0046799A">
        <w:rPr>
          <w:rFonts w:ascii="Open Sans" w:hAnsi="Open Sans" w:cs="Open Sans"/>
        </w:rPr>
        <w:t>Mouvement</w:t>
      </w:r>
      <w:proofErr w:type="spellEnd"/>
      <w:r w:rsidR="00DB0E05" w:rsidRPr="0046799A">
        <w:rPr>
          <w:rFonts w:ascii="Open Sans" w:hAnsi="Open Sans" w:cs="Open Sans"/>
        </w:rPr>
        <w:t xml:space="preserve"> </w:t>
      </w:r>
      <w:proofErr w:type="spellStart"/>
      <w:r w:rsidR="00DB0E05" w:rsidRPr="0046799A">
        <w:rPr>
          <w:rFonts w:ascii="Open Sans" w:hAnsi="Open Sans" w:cs="Open Sans"/>
        </w:rPr>
        <w:t>Ivoirien</w:t>
      </w:r>
      <w:proofErr w:type="spellEnd"/>
      <w:r w:rsidR="00DB0E05" w:rsidRPr="0046799A">
        <w:rPr>
          <w:rFonts w:ascii="Open Sans" w:hAnsi="Open Sans" w:cs="Open Sans"/>
        </w:rPr>
        <w:t xml:space="preserve"> des Droits </w:t>
      </w:r>
      <w:proofErr w:type="spellStart"/>
      <w:r w:rsidR="00DB0E05" w:rsidRPr="0046799A">
        <w:rPr>
          <w:rFonts w:ascii="Open Sans" w:hAnsi="Open Sans" w:cs="Open Sans"/>
        </w:rPr>
        <w:t>Humains</w:t>
      </w:r>
      <w:proofErr w:type="spellEnd"/>
      <w:r w:rsidRPr="0046799A">
        <w:rPr>
          <w:rFonts w:ascii="Open Sans" w:hAnsi="Open Sans" w:cs="Open Sans"/>
        </w:rPr>
        <w:t xml:space="preserve"> </w:t>
      </w:r>
      <w:r w:rsidR="00DB0E05" w:rsidRPr="0046799A">
        <w:rPr>
          <w:rFonts w:ascii="Open Sans" w:hAnsi="Open Sans" w:cs="Open Sans"/>
        </w:rPr>
        <w:t>(MIDH)</w:t>
      </w:r>
      <w:r w:rsidR="00A70A78" w:rsidRPr="0046799A">
        <w:rPr>
          <w:rFonts w:ascii="Open Sans" w:hAnsi="Open Sans" w:cs="Open Sans"/>
        </w:rPr>
        <w:t xml:space="preserve"> and OXFAM</w:t>
      </w:r>
      <w:r w:rsidR="00DB0E05" w:rsidRPr="0046799A">
        <w:rPr>
          <w:rFonts w:ascii="Open Sans" w:hAnsi="Open Sans" w:cs="Open Sans"/>
        </w:rPr>
        <w:t xml:space="preserve"> </w:t>
      </w:r>
      <w:r w:rsidRPr="0046799A">
        <w:rPr>
          <w:rFonts w:ascii="Open Sans" w:hAnsi="Open Sans" w:cs="Open Sans"/>
        </w:rPr>
        <w:t>welcome the opportunity to contribute to the thematic report on “The Right to Education, Advances and Challenges” of the Special Rapporteur on the Right to Education, which will be presented to the Human Rights Council in June 2023.</w:t>
      </w:r>
    </w:p>
    <w:p w14:paraId="59715489" w14:textId="466BDA19" w:rsidR="0076055A" w:rsidRPr="0046799A" w:rsidRDefault="2891C618" w:rsidP="0046799A">
      <w:pPr>
        <w:pStyle w:val="paragraph"/>
        <w:numPr>
          <w:ilvl w:val="0"/>
          <w:numId w:val="11"/>
        </w:numPr>
        <w:adjustRightInd w:val="0"/>
        <w:snapToGrid w:val="0"/>
        <w:spacing w:before="120" w:beforeAutospacing="0" w:after="120" w:afterAutospacing="0"/>
        <w:ind w:left="426" w:hanging="426"/>
        <w:jc w:val="both"/>
        <w:textAlignment w:val="baseline"/>
        <w:rPr>
          <w:rFonts w:ascii="Open Sans" w:eastAsia="Open Sans" w:hAnsi="Open Sans" w:cs="Open Sans"/>
        </w:rPr>
      </w:pPr>
      <w:r w:rsidRPr="0046799A">
        <w:rPr>
          <w:rFonts w:ascii="Open Sans" w:eastAsia="Open Sans" w:hAnsi="Open Sans" w:cs="Open Sans"/>
        </w:rPr>
        <w:t>This</w:t>
      </w:r>
      <w:r w:rsidR="001B31F9" w:rsidRPr="0046799A">
        <w:rPr>
          <w:rFonts w:ascii="Open Sans" w:eastAsia="Open Sans" w:hAnsi="Open Sans" w:cs="Open Sans"/>
        </w:rPr>
        <w:t xml:space="preserve"> submission focuses on part II of the call: “</w:t>
      </w:r>
      <w:r w:rsidR="001B31F9" w:rsidRPr="0046799A">
        <w:rPr>
          <w:rFonts w:ascii="Open Sans" w:hAnsi="Open Sans" w:cs="Open Sans"/>
          <w:color w:val="000000" w:themeColor="text1"/>
        </w:rPr>
        <w:t xml:space="preserve">Main challenges and crucial issues for the future”. </w:t>
      </w:r>
      <w:r w:rsidRPr="0046799A">
        <w:rPr>
          <w:rFonts w:ascii="Open Sans" w:hAnsi="Open Sans" w:cs="Open Sans"/>
          <w:color w:val="000000" w:themeColor="text1"/>
        </w:rPr>
        <w:t>In particular, the</w:t>
      </w:r>
      <w:r w:rsidR="00C57C88" w:rsidRPr="0046799A">
        <w:rPr>
          <w:rFonts w:ascii="Open Sans" w:hAnsi="Open Sans" w:cs="Open Sans"/>
          <w:color w:val="000000" w:themeColor="text1"/>
        </w:rPr>
        <w:t xml:space="preserve"> signatory organisations</w:t>
      </w:r>
      <w:r w:rsidR="00BF7F30" w:rsidRPr="0046799A">
        <w:rPr>
          <w:rFonts w:ascii="Open Sans" w:eastAsia="Open Sans" w:hAnsi="Open Sans" w:cs="Open Sans"/>
        </w:rPr>
        <w:t xml:space="preserve"> would like to draw the attention of the Special Rapporteur to </w:t>
      </w:r>
      <w:r w:rsidR="00C57C88" w:rsidRPr="0046799A">
        <w:rPr>
          <w:rStyle w:val="normaltextrun"/>
          <w:rFonts w:ascii="Open Sans" w:hAnsi="Open Sans" w:cs="Open Sans"/>
        </w:rPr>
        <w:t>three critical issues</w:t>
      </w:r>
      <w:r w:rsidR="00BF7F30" w:rsidRPr="0046799A">
        <w:rPr>
          <w:rFonts w:ascii="Open Sans" w:eastAsia="Open Sans" w:hAnsi="Open Sans" w:cs="Open Sans"/>
        </w:rPr>
        <w:t xml:space="preserve"> to address, nationally and internationally, to ensure the right to education (item 9 of the questionnaire)</w:t>
      </w:r>
      <w:r w:rsidR="00C57C88" w:rsidRPr="0046799A">
        <w:rPr>
          <w:rFonts w:ascii="Open Sans" w:eastAsia="Open Sans" w:hAnsi="Open Sans" w:cs="Open Sans"/>
        </w:rPr>
        <w:t>:</w:t>
      </w:r>
      <w:r w:rsidR="009618A3" w:rsidRPr="0046799A">
        <w:rPr>
          <w:rFonts w:ascii="Open Sans" w:eastAsia="Open Sans" w:hAnsi="Open Sans" w:cs="Open Sans"/>
        </w:rPr>
        <w:t xml:space="preserve"> </w:t>
      </w:r>
    </w:p>
    <w:p w14:paraId="53CBA453" w14:textId="77777777" w:rsidR="0046799A" w:rsidRPr="0046799A" w:rsidRDefault="0046799A" w:rsidP="0046799A">
      <w:pPr>
        <w:pStyle w:val="paragraph"/>
        <w:adjustRightInd w:val="0"/>
        <w:snapToGrid w:val="0"/>
        <w:spacing w:before="120" w:beforeAutospacing="0" w:after="120" w:afterAutospacing="0"/>
        <w:ind w:left="720"/>
        <w:jc w:val="both"/>
        <w:textAlignment w:val="baseline"/>
        <w:rPr>
          <w:rFonts w:ascii="Open Sans" w:eastAsia="Open Sans" w:hAnsi="Open Sans" w:cs="Open Sans"/>
        </w:rPr>
      </w:pPr>
    </w:p>
    <w:p w14:paraId="17BDBA0B" w14:textId="27835850" w:rsidR="00C57C88" w:rsidRPr="0046799A" w:rsidRDefault="00C57C88" w:rsidP="00033ADE">
      <w:pPr>
        <w:pStyle w:val="paragraph"/>
        <w:adjustRightInd w:val="0"/>
        <w:snapToGrid w:val="0"/>
        <w:spacing w:before="120" w:beforeAutospacing="0" w:after="120" w:afterAutospacing="0"/>
        <w:jc w:val="both"/>
        <w:textAlignment w:val="baseline"/>
        <w:rPr>
          <w:rStyle w:val="normaltextrun"/>
          <w:rFonts w:ascii="Open Sans" w:hAnsi="Open Sans" w:cs="Open Sans"/>
        </w:rPr>
      </w:pPr>
      <w:r w:rsidRPr="0046799A">
        <w:rPr>
          <w:rStyle w:val="normaltextrun"/>
          <w:rFonts w:ascii="Open Sans" w:hAnsi="Open Sans" w:cs="Open Sans"/>
        </w:rPr>
        <w:t xml:space="preserve">1. </w:t>
      </w:r>
      <w:r w:rsidRPr="0046799A">
        <w:rPr>
          <w:rStyle w:val="normaltextrun"/>
          <w:rFonts w:ascii="Open Sans" w:hAnsi="Open Sans" w:cs="Open Sans"/>
          <w:b/>
        </w:rPr>
        <w:t>C</w:t>
      </w:r>
      <w:r w:rsidR="00443E19" w:rsidRPr="0046799A">
        <w:rPr>
          <w:rStyle w:val="normaltextrun"/>
          <w:rFonts w:ascii="Open Sans" w:hAnsi="Open Sans" w:cs="Open Sans"/>
          <w:b/>
        </w:rPr>
        <w:t>ommercialisation</w:t>
      </w:r>
      <w:r w:rsidR="00BF7F30" w:rsidRPr="0046799A">
        <w:rPr>
          <w:rStyle w:val="normaltextrun"/>
          <w:rFonts w:ascii="Open Sans" w:hAnsi="Open Sans" w:cs="Open Sans"/>
          <w:b/>
        </w:rPr>
        <w:t xml:space="preserve"> of education</w:t>
      </w:r>
      <w:r w:rsidR="00BF7F30" w:rsidRPr="0046799A">
        <w:rPr>
          <w:rStyle w:val="normaltextrun"/>
          <w:rFonts w:ascii="Open Sans" w:hAnsi="Open Sans" w:cs="Open Sans"/>
        </w:rPr>
        <w:t xml:space="preserve">, </w:t>
      </w:r>
    </w:p>
    <w:p w14:paraId="29957260" w14:textId="43AABACC" w:rsidR="00C57C88" w:rsidRPr="0046799A" w:rsidRDefault="00C57C88" w:rsidP="00033ADE">
      <w:pPr>
        <w:pStyle w:val="paragraph"/>
        <w:adjustRightInd w:val="0"/>
        <w:snapToGrid w:val="0"/>
        <w:spacing w:before="120" w:beforeAutospacing="0" w:after="120" w:afterAutospacing="0"/>
        <w:jc w:val="both"/>
        <w:textAlignment w:val="baseline"/>
        <w:rPr>
          <w:rStyle w:val="normaltextrun"/>
          <w:rFonts w:ascii="Open Sans" w:hAnsi="Open Sans" w:cs="Open Sans"/>
        </w:rPr>
      </w:pPr>
      <w:r w:rsidRPr="0046799A">
        <w:rPr>
          <w:rStyle w:val="normaltextrun"/>
          <w:rFonts w:ascii="Open Sans" w:hAnsi="Open Sans" w:cs="Open Sans"/>
        </w:rPr>
        <w:t xml:space="preserve">2. </w:t>
      </w:r>
      <w:r w:rsidRPr="0046799A">
        <w:rPr>
          <w:rStyle w:val="normaltextrun"/>
          <w:rFonts w:ascii="Open Sans" w:hAnsi="Open Sans" w:cs="Open Sans"/>
          <w:b/>
        </w:rPr>
        <w:t>D</w:t>
      </w:r>
      <w:r w:rsidR="00443E19" w:rsidRPr="0046799A">
        <w:rPr>
          <w:rStyle w:val="normaltextrun"/>
          <w:rFonts w:ascii="Open Sans" w:hAnsi="Open Sans" w:cs="Open Sans"/>
          <w:b/>
        </w:rPr>
        <w:t>igitalisation</w:t>
      </w:r>
      <w:r w:rsidR="00BF7F30" w:rsidRPr="0046799A">
        <w:rPr>
          <w:rStyle w:val="normaltextrun"/>
          <w:rFonts w:ascii="Open Sans" w:hAnsi="Open Sans" w:cs="Open Sans"/>
          <w:b/>
        </w:rPr>
        <w:t xml:space="preserve"> of education</w:t>
      </w:r>
      <w:r w:rsidR="00BF7F30" w:rsidRPr="0046799A">
        <w:rPr>
          <w:rStyle w:val="normaltextrun"/>
          <w:rFonts w:ascii="Open Sans" w:hAnsi="Open Sans" w:cs="Open Sans"/>
        </w:rPr>
        <w:t xml:space="preserve">, </w:t>
      </w:r>
    </w:p>
    <w:p w14:paraId="1528CBAB" w14:textId="0FFAB00E" w:rsidR="00BF7F30" w:rsidRPr="0046799A" w:rsidRDefault="009618A3" w:rsidP="00033ADE">
      <w:pPr>
        <w:pStyle w:val="paragraph"/>
        <w:adjustRightInd w:val="0"/>
        <w:snapToGrid w:val="0"/>
        <w:spacing w:before="120" w:beforeAutospacing="0" w:after="120" w:afterAutospacing="0"/>
        <w:jc w:val="both"/>
        <w:textAlignment w:val="baseline"/>
        <w:rPr>
          <w:rStyle w:val="normaltextrun"/>
          <w:rFonts w:ascii="Open Sans" w:hAnsi="Open Sans" w:cs="Open Sans"/>
        </w:rPr>
      </w:pPr>
      <w:r w:rsidRPr="0046799A">
        <w:rPr>
          <w:rStyle w:val="normaltextrun"/>
          <w:rFonts w:ascii="Open Sans" w:hAnsi="Open Sans" w:cs="Open Sans"/>
        </w:rPr>
        <w:t>3</w:t>
      </w:r>
      <w:r w:rsidR="00C57C88" w:rsidRPr="0046799A">
        <w:rPr>
          <w:rStyle w:val="normaltextrun"/>
          <w:rFonts w:ascii="Open Sans" w:hAnsi="Open Sans" w:cs="Open Sans"/>
        </w:rPr>
        <w:t xml:space="preserve">. </w:t>
      </w:r>
      <w:r w:rsidR="00C57C88" w:rsidRPr="0046799A">
        <w:rPr>
          <w:rStyle w:val="normaltextrun"/>
          <w:rFonts w:ascii="Open Sans" w:hAnsi="Open Sans" w:cs="Open Sans"/>
          <w:b/>
        </w:rPr>
        <w:t>E</w:t>
      </w:r>
      <w:r w:rsidR="00BF7F30" w:rsidRPr="0046799A">
        <w:rPr>
          <w:rStyle w:val="normaltextrun"/>
          <w:rFonts w:ascii="Open Sans" w:hAnsi="Open Sans" w:cs="Open Sans"/>
          <w:b/>
        </w:rPr>
        <w:t>nvironmental education</w:t>
      </w:r>
      <w:r w:rsidR="00BF7F30" w:rsidRPr="0046799A">
        <w:rPr>
          <w:rStyle w:val="normaltextrun"/>
          <w:rFonts w:ascii="Open Sans" w:hAnsi="Open Sans" w:cs="Open Sans"/>
        </w:rPr>
        <w:t xml:space="preserve">. </w:t>
      </w:r>
    </w:p>
    <w:p w14:paraId="5C12FF59" w14:textId="101E4470" w:rsidR="00455BC2" w:rsidRDefault="00455BC2" w:rsidP="00033ADE">
      <w:pPr>
        <w:pStyle w:val="paragraph"/>
        <w:adjustRightInd w:val="0"/>
        <w:snapToGrid w:val="0"/>
        <w:spacing w:before="120" w:beforeAutospacing="0" w:after="120" w:afterAutospacing="0"/>
        <w:jc w:val="both"/>
        <w:textAlignment w:val="baseline"/>
        <w:rPr>
          <w:rFonts w:ascii="Open Sans" w:hAnsi="Open Sans" w:cs="Open Sans"/>
        </w:rPr>
      </w:pPr>
    </w:p>
    <w:p w14:paraId="74343C39" w14:textId="77777777" w:rsidR="0046799A" w:rsidRPr="0046799A" w:rsidRDefault="0046799A" w:rsidP="00033ADE">
      <w:pPr>
        <w:pStyle w:val="paragraph"/>
        <w:adjustRightInd w:val="0"/>
        <w:snapToGrid w:val="0"/>
        <w:spacing w:before="120" w:beforeAutospacing="0" w:after="120" w:afterAutospacing="0"/>
        <w:jc w:val="both"/>
        <w:textAlignment w:val="baseline"/>
        <w:rPr>
          <w:rFonts w:ascii="Open Sans" w:hAnsi="Open Sans" w:cs="Open Sans"/>
        </w:rPr>
      </w:pPr>
    </w:p>
    <w:p w14:paraId="33E5852B" w14:textId="1F40B525" w:rsidR="00BF7F30" w:rsidRPr="0046799A" w:rsidRDefault="006F37AB" w:rsidP="00033ADE">
      <w:pPr>
        <w:adjustRightInd w:val="0"/>
        <w:snapToGrid w:val="0"/>
        <w:spacing w:before="120" w:after="120" w:line="240" w:lineRule="auto"/>
        <w:jc w:val="both"/>
        <w:rPr>
          <w:rFonts w:ascii="Open Sans" w:eastAsia="GillSans" w:hAnsi="Open Sans" w:cs="Open Sans"/>
          <w:b/>
          <w:color w:val="000000" w:themeColor="text1"/>
          <w:sz w:val="24"/>
          <w:szCs w:val="24"/>
        </w:rPr>
      </w:pPr>
      <w:r w:rsidRPr="0046799A">
        <w:rPr>
          <w:rFonts w:ascii="Open Sans" w:eastAsia="GillSans" w:hAnsi="Open Sans" w:cs="Open Sans"/>
          <w:b/>
          <w:color w:val="000000" w:themeColor="text1"/>
          <w:sz w:val="24"/>
          <w:szCs w:val="24"/>
        </w:rPr>
        <w:lastRenderedPageBreak/>
        <w:t>1</w:t>
      </w:r>
      <w:r w:rsidR="00BF7F30" w:rsidRPr="0046799A">
        <w:rPr>
          <w:rFonts w:ascii="Open Sans" w:eastAsia="GillSans" w:hAnsi="Open Sans" w:cs="Open Sans"/>
          <w:b/>
          <w:color w:val="000000" w:themeColor="text1"/>
          <w:sz w:val="24"/>
          <w:szCs w:val="24"/>
        </w:rPr>
        <w:t>. Commerciali</w:t>
      </w:r>
      <w:r w:rsidR="001B31F9" w:rsidRPr="0046799A">
        <w:rPr>
          <w:rFonts w:ascii="Open Sans" w:eastAsia="GillSans" w:hAnsi="Open Sans" w:cs="Open Sans"/>
          <w:b/>
          <w:color w:val="000000" w:themeColor="text1"/>
          <w:sz w:val="24"/>
          <w:szCs w:val="24"/>
        </w:rPr>
        <w:t>s</w:t>
      </w:r>
      <w:r w:rsidR="00BF7F30" w:rsidRPr="0046799A">
        <w:rPr>
          <w:rFonts w:ascii="Open Sans" w:eastAsia="GillSans" w:hAnsi="Open Sans" w:cs="Open Sans"/>
          <w:b/>
          <w:color w:val="000000" w:themeColor="text1"/>
          <w:sz w:val="24"/>
          <w:szCs w:val="24"/>
        </w:rPr>
        <w:t>ation of education</w:t>
      </w:r>
    </w:p>
    <w:p w14:paraId="50EE81FE" w14:textId="60D5BB16" w:rsidR="00BD7E9A" w:rsidRPr="0046799A" w:rsidRDefault="009618A3" w:rsidP="0046799A">
      <w:pPr>
        <w:pStyle w:val="paragraph"/>
        <w:numPr>
          <w:ilvl w:val="0"/>
          <w:numId w:val="11"/>
        </w:numPr>
        <w:adjustRightInd w:val="0"/>
        <w:snapToGrid w:val="0"/>
        <w:spacing w:before="120" w:beforeAutospacing="0" w:after="120" w:afterAutospacing="0"/>
        <w:ind w:left="426" w:hanging="426"/>
        <w:jc w:val="both"/>
        <w:textAlignment w:val="baseline"/>
        <w:rPr>
          <w:rFonts w:ascii="Open Sans" w:hAnsi="Open Sans" w:cs="Open Sans"/>
        </w:rPr>
      </w:pPr>
      <w:r w:rsidRPr="0046799A">
        <w:rPr>
          <w:rFonts w:ascii="Open Sans" w:hAnsi="Open Sans" w:cs="Open Sans"/>
        </w:rPr>
        <w:t>T</w:t>
      </w:r>
      <w:r w:rsidR="00286E56" w:rsidRPr="0046799A">
        <w:rPr>
          <w:rFonts w:ascii="Open Sans" w:hAnsi="Open Sans" w:cs="Open Sans"/>
        </w:rPr>
        <w:t xml:space="preserve">he last </w:t>
      </w:r>
      <w:r w:rsidR="00286E56" w:rsidRPr="0046799A">
        <w:rPr>
          <w:rFonts w:ascii="Open Sans" w:eastAsia="Open Sans" w:hAnsi="Open Sans" w:cs="Open Sans"/>
        </w:rPr>
        <w:t>two</w:t>
      </w:r>
      <w:r w:rsidR="00286E56" w:rsidRPr="0046799A">
        <w:rPr>
          <w:rFonts w:ascii="Open Sans" w:hAnsi="Open Sans" w:cs="Open Sans"/>
        </w:rPr>
        <w:t xml:space="preserve"> decades have seen a</w:t>
      </w:r>
      <w:r w:rsidR="00286E56" w:rsidRPr="0046799A">
        <w:rPr>
          <w:rFonts w:ascii="Open Sans" w:hAnsi="Open Sans" w:cs="Open Sans"/>
          <w:shd w:val="clear" w:color="auto" w:fill="FFFFFF"/>
        </w:rPr>
        <w:t xml:space="preserve"> rapid growth of various forms of private involvement in education</w:t>
      </w:r>
      <w:r w:rsidRPr="0046799A">
        <w:rPr>
          <w:rFonts w:ascii="Open Sans" w:hAnsi="Open Sans" w:cs="Open Sans"/>
          <w:shd w:val="clear" w:color="auto" w:fill="FFFFFF"/>
        </w:rPr>
        <w:t>,</w:t>
      </w:r>
      <w:r w:rsidR="00286E56" w:rsidRPr="0046799A">
        <w:rPr>
          <w:rFonts w:ascii="Open Sans" w:hAnsi="Open Sans" w:cs="Open Sans"/>
          <w:shd w:val="clear" w:color="auto" w:fill="FFFFFF"/>
        </w:rPr>
        <w:t xml:space="preserve"> principally </w:t>
      </w:r>
      <w:r w:rsidR="00286E56" w:rsidRPr="0046799A">
        <w:rPr>
          <w:rFonts w:ascii="Open Sans" w:hAnsi="Open Sans" w:cs="Open Sans"/>
        </w:rPr>
        <w:t xml:space="preserve">at the primary and secondary levels. </w:t>
      </w:r>
      <w:proofErr w:type="gramStart"/>
      <w:r w:rsidR="00455BC2" w:rsidRPr="0046799A">
        <w:rPr>
          <w:rFonts w:ascii="Open Sans" w:hAnsi="Open Sans" w:cs="Open Sans"/>
        </w:rPr>
        <w:t>I</w:t>
      </w:r>
      <w:r w:rsidR="00286E56" w:rsidRPr="0046799A">
        <w:rPr>
          <w:rFonts w:ascii="Open Sans" w:hAnsi="Open Sans" w:cs="Open Sans"/>
        </w:rPr>
        <w:t>n particular</w:t>
      </w:r>
      <w:r w:rsidR="0076055A" w:rsidRPr="0046799A">
        <w:rPr>
          <w:rFonts w:ascii="Open Sans" w:hAnsi="Open Sans" w:cs="Open Sans"/>
        </w:rPr>
        <w:t>,</w:t>
      </w:r>
      <w:r w:rsidR="00286E56" w:rsidRPr="0046799A">
        <w:rPr>
          <w:rFonts w:ascii="Open Sans" w:hAnsi="Open Sans" w:cs="Open Sans"/>
        </w:rPr>
        <w:t xml:space="preserve"> commercial</w:t>
      </w:r>
      <w:proofErr w:type="gramEnd"/>
      <w:r w:rsidR="00286E56" w:rsidRPr="0046799A">
        <w:rPr>
          <w:rFonts w:ascii="Open Sans" w:hAnsi="Open Sans" w:cs="Open Sans"/>
        </w:rPr>
        <w:t xml:space="preserve"> actors </w:t>
      </w:r>
      <w:r w:rsidR="00455BC2" w:rsidRPr="0046799A">
        <w:rPr>
          <w:rFonts w:ascii="Open Sans" w:hAnsi="Open Sans" w:cs="Open Sans"/>
        </w:rPr>
        <w:t>bringing</w:t>
      </w:r>
      <w:r w:rsidR="00286E56" w:rsidRPr="0046799A">
        <w:rPr>
          <w:rFonts w:ascii="Open Sans" w:hAnsi="Open Sans" w:cs="Open Sans"/>
        </w:rPr>
        <w:t xml:space="preserve"> a market</w:t>
      </w:r>
      <w:r w:rsidR="00455BC2" w:rsidRPr="0046799A">
        <w:rPr>
          <w:rFonts w:ascii="Open Sans" w:hAnsi="Open Sans" w:cs="Open Sans"/>
        </w:rPr>
        <w:t xml:space="preserve"> </w:t>
      </w:r>
      <w:r w:rsidR="00286E56" w:rsidRPr="0046799A">
        <w:rPr>
          <w:rFonts w:ascii="Open Sans" w:hAnsi="Open Sans" w:cs="Open Sans"/>
        </w:rPr>
        <w:t xml:space="preserve">logic </w:t>
      </w:r>
      <w:r w:rsidR="00455BC2" w:rsidRPr="0046799A">
        <w:rPr>
          <w:rFonts w:ascii="Open Sans" w:hAnsi="Open Sans" w:cs="Open Sans"/>
        </w:rPr>
        <w:t>to</w:t>
      </w:r>
      <w:r w:rsidR="00286E56" w:rsidRPr="0046799A">
        <w:rPr>
          <w:rFonts w:ascii="Open Sans" w:hAnsi="Open Sans" w:cs="Open Sans"/>
        </w:rPr>
        <w:t xml:space="preserve"> education</w:t>
      </w:r>
      <w:r w:rsidR="00C50CEB" w:rsidRPr="0046799A">
        <w:rPr>
          <w:rFonts w:ascii="Open Sans" w:hAnsi="Open Sans" w:cs="Open Sans"/>
        </w:rPr>
        <w:t>, and sometimes promoted by donor states and institutions,</w:t>
      </w:r>
      <w:r w:rsidR="00286E56" w:rsidRPr="0046799A">
        <w:rPr>
          <w:rFonts w:ascii="Open Sans" w:hAnsi="Open Sans" w:cs="Open Sans"/>
        </w:rPr>
        <w:t xml:space="preserve"> ha</w:t>
      </w:r>
      <w:r w:rsidR="00C50CEB" w:rsidRPr="0046799A">
        <w:rPr>
          <w:rFonts w:ascii="Open Sans" w:hAnsi="Open Sans" w:cs="Open Sans"/>
        </w:rPr>
        <w:t>ve</w:t>
      </w:r>
      <w:r w:rsidR="00286E56" w:rsidRPr="0046799A">
        <w:rPr>
          <w:rFonts w:ascii="Open Sans" w:hAnsi="Open Sans" w:cs="Open Sans"/>
        </w:rPr>
        <w:t xml:space="preserve"> been transforming education systems rapidly. The human rights concerns regarding this commercialisation and commodification of education have been well-documented.</w:t>
      </w:r>
      <w:r w:rsidRPr="0046799A">
        <w:rPr>
          <w:rFonts w:ascii="Open Sans" w:hAnsi="Open Sans" w:cs="Open Sans"/>
          <w:vertAlign w:val="superscript"/>
        </w:rPr>
        <w:footnoteReference w:id="2"/>
      </w:r>
      <w:r w:rsidR="00286E56" w:rsidRPr="0046799A">
        <w:rPr>
          <w:rFonts w:ascii="Open Sans" w:hAnsi="Open Sans" w:cs="Open Sans"/>
          <w:vertAlign w:val="superscript"/>
        </w:rPr>
        <w:t xml:space="preserve"> </w:t>
      </w:r>
      <w:r w:rsidR="00286E56" w:rsidRPr="0046799A">
        <w:rPr>
          <w:rFonts w:ascii="Open Sans" w:hAnsi="Open Sans" w:cs="Open Sans"/>
        </w:rPr>
        <w:t xml:space="preserve">On the one hand, privatisation of education is a driver of inequalities in educational access and outcomes, as well as wider socio-economic and gender inequality. These concerns can include economic discrimination and segregation; lower quality and unequal access for marginalised groups; frequent disregard for labour laws and standards; the reinforcement of unbalanced power relations; and </w:t>
      </w:r>
      <w:r w:rsidR="00996C4C" w:rsidRPr="0046799A">
        <w:rPr>
          <w:rFonts w:ascii="Open Sans" w:hAnsi="Open Sans" w:cs="Open Sans"/>
        </w:rPr>
        <w:t xml:space="preserve">lack of transparency and </w:t>
      </w:r>
      <w:r w:rsidR="00286E56" w:rsidRPr="0046799A">
        <w:rPr>
          <w:rFonts w:ascii="Open Sans" w:hAnsi="Open Sans" w:cs="Open Sans"/>
        </w:rPr>
        <w:t xml:space="preserve">unequal participation in the governance of education institutions. On the other hand, the loss of democratic public control over the management and content of public education hinders the educational system from responding more effectively to student, environmental and feminist social movements that advocate for </w:t>
      </w:r>
      <w:r w:rsidR="00286E56" w:rsidRPr="0046799A">
        <w:rPr>
          <w:rFonts w:ascii="Open Sans" w:hAnsi="Open Sans" w:cs="Open Sans"/>
          <w:color w:val="323232"/>
        </w:rPr>
        <w:t>human</w:t>
      </w:r>
      <w:r w:rsidR="00286E56" w:rsidRPr="0046799A">
        <w:rPr>
          <w:rFonts w:ascii="Open Sans" w:hAnsi="Open Sans" w:cs="Open Sans"/>
        </w:rPr>
        <w:t xml:space="preserve"> rights centred educational values. Increased commercialisation of education shifts the power to decide how to run education from democratic, even if sometimes imperfect, structures to unaccountable and often powerful corporate actors, attempting to transform students into consumers buying learning </w:t>
      </w:r>
      <w:r w:rsidR="2891C618" w:rsidRPr="0046799A">
        <w:rPr>
          <w:rFonts w:ascii="Open Sans" w:eastAsia="Open Sans" w:hAnsi="Open Sans" w:cs="Open Sans"/>
        </w:rPr>
        <w:t>thereby negatively impacting all stakeholders - students, teachers, parents</w:t>
      </w:r>
      <w:r w:rsidR="00286E56" w:rsidRPr="0046799A">
        <w:rPr>
          <w:rFonts w:ascii="Open Sans" w:hAnsi="Open Sans" w:cs="Open Sans"/>
        </w:rPr>
        <w:t xml:space="preserve">. </w:t>
      </w:r>
    </w:p>
    <w:p w14:paraId="626FAC79" w14:textId="34005D2F" w:rsidR="00996C4C" w:rsidRPr="0046799A" w:rsidRDefault="00BD7E9A" w:rsidP="0046799A">
      <w:pPr>
        <w:pStyle w:val="paragraph"/>
        <w:numPr>
          <w:ilvl w:val="0"/>
          <w:numId w:val="11"/>
        </w:numPr>
        <w:adjustRightInd w:val="0"/>
        <w:snapToGrid w:val="0"/>
        <w:spacing w:before="120" w:beforeAutospacing="0" w:after="120" w:afterAutospacing="0"/>
        <w:ind w:left="426" w:hanging="426"/>
        <w:jc w:val="both"/>
        <w:textAlignment w:val="baseline"/>
        <w:rPr>
          <w:rStyle w:val="FootnoteReference"/>
          <w:rFonts w:ascii="Open Sans" w:hAnsi="Open Sans" w:cs="Open Sans"/>
        </w:rPr>
      </w:pPr>
      <w:r w:rsidRPr="0046799A">
        <w:rPr>
          <w:rFonts w:ascii="Open Sans" w:hAnsi="Open Sans" w:cs="Open Sans"/>
        </w:rPr>
        <w:t xml:space="preserve">The result is powerful multinational corporations increasingly influencing the sector in areas such </w:t>
      </w:r>
      <w:r w:rsidRPr="0046799A">
        <w:rPr>
          <w:rFonts w:ascii="Open Sans" w:hAnsi="Open Sans" w:cs="Open Sans"/>
          <w:color w:val="323232"/>
        </w:rPr>
        <w:t>as</w:t>
      </w:r>
      <w:r w:rsidRPr="0046799A">
        <w:rPr>
          <w:rFonts w:ascii="Open Sans" w:hAnsi="Open Sans" w:cs="Open Sans"/>
        </w:rPr>
        <w:t xml:space="preserve"> education curricula and the capture of limited public resources for education. It has also influenced policymaking in ways that benefit </w:t>
      </w:r>
      <w:r w:rsidRPr="0046799A">
        <w:rPr>
          <w:rFonts w:ascii="Open Sans" w:hAnsi="Open Sans" w:cs="Open Sans"/>
        </w:rPr>
        <w:lastRenderedPageBreak/>
        <w:t xml:space="preserve">corporations. </w:t>
      </w:r>
      <w:r w:rsidR="16E1A9EE" w:rsidRPr="0046799A">
        <w:rPr>
          <w:rFonts w:ascii="Open Sans" w:hAnsi="Open Sans" w:cs="Open Sans"/>
        </w:rPr>
        <w:t>One</w:t>
      </w:r>
      <w:r w:rsidR="53A1DFB5" w:rsidRPr="0046799A">
        <w:rPr>
          <w:rFonts w:ascii="Open Sans" w:hAnsi="Open Sans" w:cs="Open Sans"/>
        </w:rPr>
        <w:t xml:space="preserve"> key mechanism for this is the use of</w:t>
      </w:r>
      <w:r w:rsidRPr="0046799A">
        <w:rPr>
          <w:rFonts w:ascii="Open Sans" w:hAnsi="Open Sans" w:cs="Open Sans"/>
        </w:rPr>
        <w:t xml:space="preserve"> public-private partnerships (PPPs)</w:t>
      </w:r>
      <w:r w:rsidRPr="0046799A">
        <w:rPr>
          <w:rStyle w:val="FootnoteReference"/>
          <w:rFonts w:ascii="Open Sans" w:hAnsi="Open Sans" w:cs="Open Sans"/>
        </w:rPr>
        <w:footnoteReference w:id="3"/>
      </w:r>
      <w:r w:rsidRPr="0046799A">
        <w:rPr>
          <w:rFonts w:ascii="Open Sans" w:hAnsi="Open Sans" w:cs="Open Sans"/>
        </w:rPr>
        <w:t xml:space="preserve"> that transfer funds from the public to private actors despite clear evidence of their ineffectiveness and human rights abuses, including precarious labour conditions, issues of lack of transparency, accountability, and meaningful engagement with stakeholders, as well as negative impacts on learning outcomes, quality, and access to education.</w:t>
      </w:r>
      <w:r w:rsidRPr="0046799A">
        <w:rPr>
          <w:rStyle w:val="FootnoteReference"/>
          <w:rFonts w:ascii="Open Sans" w:hAnsi="Open Sans" w:cs="Open Sans"/>
        </w:rPr>
        <w:footnoteReference w:id="4"/>
      </w:r>
      <w:r w:rsidR="3786A489" w:rsidRPr="0046799A">
        <w:rPr>
          <w:rFonts w:ascii="Open Sans" w:hAnsi="Open Sans" w:cs="Open Sans"/>
        </w:rPr>
        <w:t xml:space="preserve"> The increasing reliance on digital education technologies in education systems also risks </w:t>
      </w:r>
      <w:r w:rsidR="00142DC6" w:rsidRPr="0046799A">
        <w:rPr>
          <w:rFonts w:ascii="Open Sans" w:eastAsiaTheme="minorEastAsia" w:hAnsi="Open Sans" w:cs="Open Sans"/>
          <w:color w:val="000000" w:themeColor="text1"/>
        </w:rPr>
        <w:t>transferring</w:t>
      </w:r>
      <w:r w:rsidR="3786A489" w:rsidRPr="0046799A">
        <w:rPr>
          <w:rFonts w:ascii="Open Sans" w:eastAsiaTheme="minorEastAsia" w:hAnsi="Open Sans" w:cs="Open Sans"/>
          <w:color w:val="000000" w:themeColor="text1"/>
        </w:rPr>
        <w:t xml:space="preserve"> public resources and democratic control of education to the private sector (this issue is further discussed in next section)</w:t>
      </w:r>
      <w:r w:rsidR="00142DC6" w:rsidRPr="0046799A">
        <w:rPr>
          <w:rFonts w:ascii="Open Sans" w:eastAsiaTheme="minorEastAsia" w:hAnsi="Open Sans" w:cs="Open Sans"/>
          <w:color w:val="000000" w:themeColor="text1"/>
        </w:rPr>
        <w:t>.</w:t>
      </w:r>
    </w:p>
    <w:p w14:paraId="69E819B3" w14:textId="37A05892" w:rsidR="00854921" w:rsidRPr="0046799A" w:rsidRDefault="00286E56" w:rsidP="0046799A">
      <w:pPr>
        <w:pStyle w:val="paragraph"/>
        <w:numPr>
          <w:ilvl w:val="0"/>
          <w:numId w:val="11"/>
        </w:numPr>
        <w:adjustRightInd w:val="0"/>
        <w:snapToGrid w:val="0"/>
        <w:spacing w:before="120" w:beforeAutospacing="0" w:after="120" w:afterAutospacing="0"/>
        <w:ind w:left="426" w:hanging="426"/>
        <w:jc w:val="both"/>
        <w:textAlignment w:val="baseline"/>
        <w:rPr>
          <w:rFonts w:ascii="Open Sans" w:hAnsi="Open Sans" w:cs="Open Sans"/>
        </w:rPr>
      </w:pPr>
      <w:r w:rsidRPr="0046799A">
        <w:rPr>
          <w:rFonts w:ascii="Open Sans" w:hAnsi="Open Sans" w:cs="Open Sans"/>
        </w:rPr>
        <w:t xml:space="preserve">These challenges have been exacerbated by the COVID-19 pandemic, the effects of which </w:t>
      </w:r>
      <w:r w:rsidRPr="0046799A">
        <w:rPr>
          <w:rFonts w:ascii="Open Sans" w:hAnsi="Open Sans" w:cs="Open Sans"/>
          <w:color w:val="323232"/>
        </w:rPr>
        <w:t xml:space="preserve">have </w:t>
      </w:r>
      <w:r w:rsidRPr="0046799A">
        <w:rPr>
          <w:rFonts w:ascii="Open Sans" w:hAnsi="Open Sans" w:cs="Open Sans"/>
          <w:shd w:val="clear" w:color="auto" w:fill="FFFFFF"/>
        </w:rPr>
        <w:t>once</w:t>
      </w:r>
      <w:r w:rsidRPr="0046799A">
        <w:rPr>
          <w:rFonts w:ascii="Open Sans" w:hAnsi="Open Sans" w:cs="Open Sans"/>
          <w:color w:val="323232"/>
        </w:rPr>
        <w:t xml:space="preserve"> again revealed </w:t>
      </w:r>
      <w:r w:rsidRPr="0046799A">
        <w:rPr>
          <w:rFonts w:ascii="Open Sans" w:hAnsi="Open Sans" w:cs="Open Sans"/>
        </w:rPr>
        <w:t>that market-based education systems are, especially in times of crises, unsustainable. The</w:t>
      </w:r>
      <w:r w:rsidR="00801B05" w:rsidRPr="0046799A">
        <w:rPr>
          <w:rFonts w:ascii="Open Sans" w:hAnsi="Open Sans" w:cs="Open Sans"/>
        </w:rPr>
        <w:t xml:space="preserve"> widespread c</w:t>
      </w:r>
      <w:r w:rsidRPr="0046799A">
        <w:rPr>
          <w:rFonts w:ascii="Open Sans" w:hAnsi="Open Sans" w:cs="Open Sans"/>
        </w:rPr>
        <w:t>los</w:t>
      </w:r>
      <w:r w:rsidR="00996C4C" w:rsidRPr="0046799A">
        <w:rPr>
          <w:rFonts w:ascii="Open Sans" w:hAnsi="Open Sans" w:cs="Open Sans"/>
        </w:rPr>
        <w:t>ure</w:t>
      </w:r>
      <w:r w:rsidRPr="0046799A">
        <w:rPr>
          <w:rFonts w:ascii="Open Sans" w:hAnsi="Open Sans" w:cs="Open Sans"/>
        </w:rPr>
        <w:t xml:space="preserve"> of private schools and private education companies undergoing bailout plans have left millions of children without a school, deepening structural inequalities in access to education with specific implications for girls and young women.</w:t>
      </w:r>
      <w:r w:rsidR="009A64B5" w:rsidRPr="0046799A">
        <w:rPr>
          <w:rStyle w:val="FootnoteReference"/>
          <w:rFonts w:ascii="Open Sans" w:hAnsi="Open Sans" w:cs="Open Sans"/>
        </w:rPr>
        <w:footnoteReference w:id="5"/>
      </w:r>
      <w:r w:rsidRPr="0046799A">
        <w:rPr>
          <w:rFonts w:ascii="Open Sans" w:hAnsi="Open Sans" w:cs="Open Sans"/>
        </w:rPr>
        <w:t xml:space="preserve"> This experience has highlighted </w:t>
      </w:r>
      <w:r w:rsidRPr="0046799A">
        <w:rPr>
          <w:rFonts w:ascii="Open Sans" w:hAnsi="Open Sans" w:cs="Open Sans"/>
          <w:color w:val="323232"/>
        </w:rPr>
        <w:t xml:space="preserve">the </w:t>
      </w:r>
      <w:r w:rsidRPr="0046799A">
        <w:rPr>
          <w:rFonts w:ascii="Open Sans" w:hAnsi="Open Sans" w:cs="Open Sans"/>
          <w:color w:val="000000" w:themeColor="text1"/>
        </w:rPr>
        <w:t xml:space="preserve">importance of well-funded, </w:t>
      </w:r>
      <w:r w:rsidR="00996C4C" w:rsidRPr="0046799A">
        <w:rPr>
          <w:rFonts w:ascii="Open Sans" w:hAnsi="Open Sans" w:cs="Open Sans"/>
          <w:color w:val="000000" w:themeColor="text1"/>
        </w:rPr>
        <w:t xml:space="preserve">inclusive, </w:t>
      </w:r>
      <w:r w:rsidRPr="0046799A">
        <w:rPr>
          <w:rFonts w:ascii="Open Sans" w:hAnsi="Open Sans" w:cs="Open Sans"/>
          <w:color w:val="000000" w:themeColor="text1"/>
        </w:rPr>
        <w:t xml:space="preserve">free public education systems that meet human rights standards. </w:t>
      </w:r>
    </w:p>
    <w:p w14:paraId="4A1A5647" w14:textId="57C6FCE3" w:rsidR="00854921" w:rsidRPr="0046799A" w:rsidRDefault="009D5B37" w:rsidP="0046799A">
      <w:pPr>
        <w:pStyle w:val="paragraph"/>
        <w:numPr>
          <w:ilvl w:val="0"/>
          <w:numId w:val="11"/>
        </w:numPr>
        <w:adjustRightInd w:val="0"/>
        <w:snapToGrid w:val="0"/>
        <w:spacing w:before="120" w:beforeAutospacing="0" w:after="120" w:afterAutospacing="0"/>
        <w:ind w:left="426" w:hanging="426"/>
        <w:jc w:val="both"/>
        <w:textAlignment w:val="baseline"/>
        <w:rPr>
          <w:rFonts w:ascii="Open Sans" w:hAnsi="Open Sans" w:cs="Open Sans"/>
          <w:shd w:val="clear" w:color="auto" w:fill="FFFFFF"/>
        </w:rPr>
      </w:pPr>
      <w:r w:rsidRPr="0046799A">
        <w:rPr>
          <w:rFonts w:ascii="Open Sans" w:hAnsi="Open Sans" w:cs="Open Sans"/>
        </w:rPr>
        <w:t>Nonetheless</w:t>
      </w:r>
      <w:r w:rsidRPr="0046799A">
        <w:rPr>
          <w:rFonts w:ascii="Open Sans" w:hAnsi="Open Sans" w:cs="Open Sans"/>
          <w:shd w:val="clear" w:color="auto" w:fill="FFFFFF"/>
        </w:rPr>
        <w:t>, i</w:t>
      </w:r>
      <w:r w:rsidR="00854921" w:rsidRPr="0046799A">
        <w:rPr>
          <w:rFonts w:ascii="Open Sans" w:hAnsi="Open Sans" w:cs="Open Sans"/>
          <w:shd w:val="clear" w:color="auto" w:fill="FFFFFF"/>
        </w:rPr>
        <w:t xml:space="preserve">mportant progress has been made in shifting this trajectory. The normative framework outlining States obligations to provide education and </w:t>
      </w:r>
      <w:r w:rsidR="00854921" w:rsidRPr="0046799A">
        <w:rPr>
          <w:rFonts w:ascii="Open Sans" w:hAnsi="Open Sans" w:cs="Open Sans"/>
          <w:shd w:val="clear" w:color="auto" w:fill="FFFFFF"/>
        </w:rPr>
        <w:lastRenderedPageBreak/>
        <w:t xml:space="preserve">regulate private actors has been elaborated in the </w:t>
      </w:r>
      <w:hyperlink r:id="rId19" w:history="1">
        <w:r w:rsidR="00854921" w:rsidRPr="0046799A">
          <w:rPr>
            <w:rStyle w:val="Hyperlink"/>
            <w:rFonts w:ascii="Open Sans" w:hAnsi="Open Sans" w:cs="Open Sans"/>
            <w:i/>
            <w:iCs/>
            <w:shd w:val="clear" w:color="auto" w:fill="FFFFFF"/>
          </w:rPr>
          <w:t>Guiding Principles</w:t>
        </w:r>
      </w:hyperlink>
      <w:r w:rsidR="00854921" w:rsidRPr="0046799A">
        <w:rPr>
          <w:rFonts w:ascii="Open Sans" w:hAnsi="Open Sans" w:cs="Open Sans"/>
          <w:i/>
          <w:iCs/>
          <w:shd w:val="clear" w:color="auto" w:fill="FFFFFF"/>
        </w:rPr>
        <w:t xml:space="preserve"> on the human rights obligations of States to provide public education and to regulate private involvement in education </w:t>
      </w:r>
      <w:r w:rsidR="00854921" w:rsidRPr="0046799A">
        <w:rPr>
          <w:rFonts w:ascii="Open Sans" w:hAnsi="Open Sans" w:cs="Open Sans"/>
          <w:shd w:val="clear" w:color="auto" w:fill="FFFFFF"/>
        </w:rPr>
        <w:t xml:space="preserve">(Abidjan </w:t>
      </w:r>
      <w:r w:rsidR="00854921" w:rsidRPr="0046799A">
        <w:rPr>
          <w:rFonts w:ascii="Open Sans" w:hAnsi="Open Sans" w:cs="Open Sans"/>
        </w:rPr>
        <w:t>Principles</w:t>
      </w:r>
      <w:r w:rsidR="00854921" w:rsidRPr="0046799A">
        <w:rPr>
          <w:rFonts w:ascii="Open Sans" w:hAnsi="Open Sans" w:cs="Open Sans"/>
          <w:shd w:val="clear" w:color="auto" w:fill="FFFFFF"/>
        </w:rPr>
        <w:t>)</w:t>
      </w:r>
      <w:r w:rsidR="007707CD" w:rsidRPr="0046799A">
        <w:rPr>
          <w:rStyle w:val="FootnoteReference"/>
          <w:rFonts w:ascii="Open Sans" w:hAnsi="Open Sans" w:cs="Open Sans"/>
        </w:rPr>
        <w:footnoteReference w:id="6"/>
      </w:r>
      <w:r w:rsidR="00854921" w:rsidRPr="0046799A">
        <w:rPr>
          <w:rFonts w:ascii="Open Sans" w:hAnsi="Open Sans" w:cs="Open Sans"/>
          <w:shd w:val="clear" w:color="auto" w:fill="FFFFFF"/>
        </w:rPr>
        <w:t xml:space="preserve"> and this has received widespread recognition by the United Nations, African Commission on Human and Peoples’ Rights, Inter-American Commission on Human Rights, together with other regional and international institutions</w:t>
      </w:r>
      <w:r w:rsidR="003A6F38" w:rsidRPr="0046799A">
        <w:rPr>
          <w:rFonts w:ascii="Open Sans" w:hAnsi="Open Sans" w:cs="Open Sans"/>
          <w:shd w:val="clear" w:color="auto" w:fill="FFFFFF"/>
        </w:rPr>
        <w:t>, as well as being a helpful tool in the design of education systems at national level</w:t>
      </w:r>
      <w:r w:rsidR="00854921" w:rsidRPr="0046799A">
        <w:rPr>
          <w:rFonts w:ascii="Open Sans" w:hAnsi="Open Sans" w:cs="Open Sans"/>
          <w:shd w:val="clear" w:color="auto" w:fill="FFFFFF"/>
        </w:rPr>
        <w:t>. This momentum has also see</w:t>
      </w:r>
      <w:r w:rsidR="003A6F38" w:rsidRPr="0046799A">
        <w:rPr>
          <w:rFonts w:ascii="Open Sans" w:hAnsi="Open Sans" w:cs="Open Sans"/>
          <w:shd w:val="clear" w:color="auto" w:fill="FFFFFF"/>
        </w:rPr>
        <w:t>n</w:t>
      </w:r>
      <w:r w:rsidR="00854921" w:rsidRPr="0046799A">
        <w:rPr>
          <w:rFonts w:ascii="Open Sans" w:hAnsi="Open Sans" w:cs="Open Sans"/>
          <w:shd w:val="clear" w:color="auto" w:fill="FFFFFF"/>
        </w:rPr>
        <w:t xml:space="preserve"> significant shifts in policy and practice within the </w:t>
      </w:r>
      <w:hyperlink r:id="rId20">
        <w:r w:rsidR="7AA98B89" w:rsidRPr="0046799A">
          <w:rPr>
            <w:rStyle w:val="Hyperlink"/>
            <w:rFonts w:ascii="Open Sans" w:hAnsi="Open Sans" w:cs="Open Sans"/>
          </w:rPr>
          <w:t>World Bank's International Finance Corporation</w:t>
        </w:r>
      </w:hyperlink>
      <w:r w:rsidR="000E6032" w:rsidRPr="0046799A">
        <w:rPr>
          <w:rStyle w:val="FootnoteReference"/>
          <w:rFonts w:ascii="Open Sans" w:hAnsi="Open Sans" w:cs="Open Sans"/>
          <w:shd w:val="clear" w:color="auto" w:fill="FFFFFF"/>
        </w:rPr>
        <w:footnoteReference w:id="7"/>
      </w:r>
      <w:r w:rsidR="003A6F38" w:rsidRPr="0046799A">
        <w:rPr>
          <w:rFonts w:ascii="Open Sans" w:hAnsi="Open Sans" w:cs="Open Sans"/>
          <w:shd w:val="clear" w:color="auto" w:fill="FFFFFF"/>
        </w:rPr>
        <w:t xml:space="preserve"> and</w:t>
      </w:r>
      <w:r w:rsidR="00854921" w:rsidRPr="0046799A">
        <w:rPr>
          <w:rFonts w:ascii="Open Sans" w:hAnsi="Open Sans" w:cs="Open Sans"/>
          <w:shd w:val="clear" w:color="auto" w:fill="FFFFFF"/>
        </w:rPr>
        <w:t xml:space="preserve"> </w:t>
      </w:r>
      <w:r w:rsidR="003A6F38" w:rsidRPr="0046799A">
        <w:rPr>
          <w:rFonts w:ascii="Open Sans" w:hAnsi="Open Sans" w:cs="Open Sans"/>
          <w:shd w:val="clear" w:color="auto" w:fill="FFFFFF"/>
        </w:rPr>
        <w:t>the</w:t>
      </w:r>
      <w:r w:rsidR="00854921" w:rsidRPr="0046799A">
        <w:rPr>
          <w:rFonts w:ascii="Open Sans" w:hAnsi="Open Sans" w:cs="Open Sans"/>
          <w:shd w:val="clear" w:color="auto" w:fill="FFFFFF"/>
        </w:rPr>
        <w:t xml:space="preserve"> </w:t>
      </w:r>
      <w:hyperlink r:id="rId21" w:history="1">
        <w:r w:rsidR="00854921" w:rsidRPr="0046799A">
          <w:rPr>
            <w:rStyle w:val="Hyperlink"/>
            <w:rFonts w:ascii="Open Sans" w:hAnsi="Open Sans" w:cs="Open Sans"/>
            <w:shd w:val="clear" w:color="auto" w:fill="FFFFFF"/>
          </w:rPr>
          <w:t>Global Partnership for Education</w:t>
        </w:r>
      </w:hyperlink>
      <w:r w:rsidR="003D4CDB" w:rsidRPr="0046799A">
        <w:rPr>
          <w:rFonts w:ascii="Open Sans" w:hAnsi="Open Sans" w:cs="Open Sans"/>
          <w:shd w:val="clear" w:color="auto" w:fill="FFFFFF"/>
        </w:rPr>
        <w:t xml:space="preserve"> (GPE)</w:t>
      </w:r>
      <w:r w:rsidR="000E6032" w:rsidRPr="0046799A">
        <w:rPr>
          <w:rStyle w:val="FootnoteReference"/>
          <w:rFonts w:ascii="Open Sans" w:hAnsi="Open Sans" w:cs="Open Sans"/>
          <w:shd w:val="clear" w:color="auto" w:fill="FFFFFF"/>
        </w:rPr>
        <w:footnoteReference w:id="8"/>
      </w:r>
      <w:r w:rsidR="00854921" w:rsidRPr="0046799A">
        <w:rPr>
          <w:rFonts w:ascii="Open Sans" w:hAnsi="Open Sans" w:cs="Open Sans"/>
          <w:shd w:val="clear" w:color="auto" w:fill="FFFFFF"/>
        </w:rPr>
        <w:t xml:space="preserve"> </w:t>
      </w:r>
      <w:r w:rsidR="003A6F38" w:rsidRPr="0046799A">
        <w:rPr>
          <w:rFonts w:ascii="Open Sans" w:hAnsi="Open Sans" w:cs="Open Sans"/>
          <w:shd w:val="clear" w:color="auto" w:fill="FFFFFF"/>
        </w:rPr>
        <w:t xml:space="preserve">which have both resolved not to provide funding to </w:t>
      </w:r>
      <w:r w:rsidR="00AD7F5A" w:rsidRPr="0046799A">
        <w:rPr>
          <w:rFonts w:ascii="Open Sans" w:hAnsi="Open Sans" w:cs="Open Sans"/>
          <w:shd w:val="clear" w:color="auto" w:fill="FFFFFF"/>
        </w:rPr>
        <w:t>fee-charging/</w:t>
      </w:r>
      <w:r w:rsidR="003A6F38" w:rsidRPr="0046799A">
        <w:rPr>
          <w:rFonts w:ascii="Open Sans" w:hAnsi="Open Sans" w:cs="Open Sans"/>
          <w:shd w:val="clear" w:color="auto" w:fill="FFFFFF"/>
        </w:rPr>
        <w:t xml:space="preserve">for-profit </w:t>
      </w:r>
      <w:r w:rsidR="00D9260E" w:rsidRPr="0046799A">
        <w:rPr>
          <w:rFonts w:ascii="Open Sans" w:hAnsi="Open Sans" w:cs="Open Sans"/>
          <w:shd w:val="clear" w:color="auto" w:fill="FFFFFF"/>
        </w:rPr>
        <w:t xml:space="preserve">private </w:t>
      </w:r>
      <w:r w:rsidR="003A6F38" w:rsidRPr="0046799A">
        <w:rPr>
          <w:rFonts w:ascii="Open Sans" w:hAnsi="Open Sans" w:cs="Open Sans"/>
          <w:shd w:val="clear" w:color="auto" w:fill="FFFFFF"/>
        </w:rPr>
        <w:t xml:space="preserve">education providers. While </w:t>
      </w:r>
      <w:r w:rsidR="00D9260E" w:rsidRPr="0046799A">
        <w:rPr>
          <w:rFonts w:ascii="Open Sans" w:hAnsi="Open Sans" w:cs="Open Sans"/>
          <w:shd w:val="clear" w:color="auto" w:fill="FFFFFF"/>
        </w:rPr>
        <w:t xml:space="preserve">this is important </w:t>
      </w:r>
      <w:r w:rsidR="001E49A9" w:rsidRPr="0046799A">
        <w:rPr>
          <w:rFonts w:ascii="Open Sans" w:hAnsi="Open Sans" w:cs="Open Sans"/>
          <w:shd w:val="clear" w:color="auto" w:fill="FFFFFF"/>
        </w:rPr>
        <w:t>progress</w:t>
      </w:r>
      <w:r w:rsidR="003A6F38" w:rsidRPr="0046799A">
        <w:rPr>
          <w:rFonts w:ascii="Open Sans" w:hAnsi="Open Sans" w:cs="Open Sans"/>
          <w:shd w:val="clear" w:color="auto" w:fill="FFFFFF"/>
        </w:rPr>
        <w:t xml:space="preserve">, far more remains to be done to secure the right to education. </w:t>
      </w:r>
    </w:p>
    <w:p w14:paraId="039CDA25" w14:textId="6BC56D22" w:rsidR="00BF7F30" w:rsidRPr="0046799A" w:rsidRDefault="00E14770" w:rsidP="0046799A">
      <w:pPr>
        <w:pStyle w:val="paragraph"/>
        <w:numPr>
          <w:ilvl w:val="0"/>
          <w:numId w:val="11"/>
        </w:numPr>
        <w:adjustRightInd w:val="0"/>
        <w:snapToGrid w:val="0"/>
        <w:spacing w:before="120" w:beforeAutospacing="0" w:after="120" w:afterAutospacing="0"/>
        <w:ind w:left="426" w:hanging="426"/>
        <w:jc w:val="both"/>
        <w:textAlignment w:val="baseline"/>
        <w:rPr>
          <w:rFonts w:ascii="Open Sans" w:hAnsi="Open Sans" w:cs="Open Sans"/>
        </w:rPr>
      </w:pPr>
      <w:r w:rsidRPr="0046799A">
        <w:rPr>
          <w:rFonts w:ascii="Open Sans" w:hAnsi="Open Sans" w:cs="Open Sans"/>
          <w:shd w:val="clear" w:color="auto" w:fill="FFFFFF"/>
        </w:rPr>
        <w:t xml:space="preserve">To comply with their </w:t>
      </w:r>
      <w:r w:rsidRPr="0046799A">
        <w:rPr>
          <w:rFonts w:ascii="Open Sans" w:hAnsi="Open Sans" w:cs="Open Sans"/>
        </w:rPr>
        <w:t>obligation to realise the right to education for all</w:t>
      </w:r>
      <w:r w:rsidR="00854921" w:rsidRPr="0046799A">
        <w:rPr>
          <w:rFonts w:ascii="Open Sans" w:hAnsi="Open Sans" w:cs="Open Sans"/>
        </w:rPr>
        <w:t>, States must</w:t>
      </w:r>
      <w:r w:rsidRPr="0046799A">
        <w:rPr>
          <w:rFonts w:ascii="Open Sans" w:hAnsi="Open Sans" w:cs="Open Sans"/>
        </w:rPr>
        <w:t xml:space="preserve"> provid</w:t>
      </w:r>
      <w:r w:rsidR="00854921" w:rsidRPr="0046799A">
        <w:rPr>
          <w:rFonts w:ascii="Open Sans" w:hAnsi="Open Sans" w:cs="Open Sans"/>
        </w:rPr>
        <w:t>e</w:t>
      </w:r>
      <w:r w:rsidRPr="0046799A">
        <w:rPr>
          <w:rFonts w:ascii="Open Sans" w:hAnsi="Open Sans" w:cs="Open Sans"/>
        </w:rPr>
        <w:t xml:space="preserve"> free, inclusive, quality, public education</w:t>
      </w:r>
      <w:r w:rsidR="00854921" w:rsidRPr="0046799A">
        <w:rPr>
          <w:rFonts w:ascii="Open Sans" w:hAnsi="Open Sans" w:cs="Open Sans"/>
        </w:rPr>
        <w:t xml:space="preserve">, and </w:t>
      </w:r>
      <w:r w:rsidRPr="0046799A">
        <w:rPr>
          <w:rFonts w:ascii="Open Sans" w:hAnsi="Open Sans" w:cs="Open Sans"/>
        </w:rPr>
        <w:t>regulate the involvement of private actors</w:t>
      </w:r>
      <w:r w:rsidR="002E476E" w:rsidRPr="0046799A">
        <w:rPr>
          <w:rFonts w:ascii="Open Sans" w:hAnsi="Open Sans" w:cs="Open Sans"/>
        </w:rPr>
        <w:t>. This obligation is grounded in the Universal Declaration of Human Rights of 1948 and elaborated in the International Covenant on Economic, Social and Cultural Rights of 1966, as well as in other relevant international instruments.</w:t>
      </w:r>
      <w:r w:rsidR="002E476E" w:rsidRPr="0046799A">
        <w:rPr>
          <w:rStyle w:val="FootnoteReference"/>
          <w:rFonts w:ascii="Open Sans" w:hAnsi="Open Sans" w:cs="Open Sans"/>
        </w:rPr>
        <w:footnoteReference w:id="9"/>
      </w:r>
      <w:r w:rsidR="002E476E" w:rsidRPr="0046799A">
        <w:rPr>
          <w:rFonts w:ascii="Open Sans" w:hAnsi="Open Sans" w:cs="Open Sans"/>
        </w:rPr>
        <w:t xml:space="preserve"> </w:t>
      </w:r>
      <w:r w:rsidRPr="0046799A">
        <w:rPr>
          <w:rFonts w:ascii="Open Sans" w:hAnsi="Open Sans" w:cs="Open Sans"/>
        </w:rPr>
        <w:t>The provision of p</w:t>
      </w:r>
      <w:r w:rsidR="00BF7F30" w:rsidRPr="0046799A">
        <w:rPr>
          <w:rFonts w:ascii="Open Sans" w:hAnsi="Open Sans" w:cs="Open Sans"/>
        </w:rPr>
        <w:t xml:space="preserve">ublic </w:t>
      </w:r>
      <w:r w:rsidRPr="0046799A">
        <w:rPr>
          <w:rFonts w:ascii="Open Sans" w:hAnsi="Open Sans" w:cs="Open Sans"/>
        </w:rPr>
        <w:t>education is</w:t>
      </w:r>
      <w:r w:rsidR="00BF7F30" w:rsidRPr="0046799A">
        <w:rPr>
          <w:rFonts w:ascii="Open Sans" w:hAnsi="Open Sans" w:cs="Open Sans"/>
        </w:rPr>
        <w:t xml:space="preserve"> crucial to guaranteeing the right to education for all, including the most </w:t>
      </w:r>
      <w:r w:rsidR="00443E19" w:rsidRPr="0046799A">
        <w:rPr>
          <w:rFonts w:ascii="Open Sans" w:hAnsi="Open Sans" w:cs="Open Sans"/>
        </w:rPr>
        <w:t>marginalised</w:t>
      </w:r>
      <w:r w:rsidR="00BF7F30" w:rsidRPr="0046799A">
        <w:rPr>
          <w:rFonts w:ascii="Open Sans" w:hAnsi="Open Sans" w:cs="Open Sans"/>
        </w:rPr>
        <w:t xml:space="preserve"> populations. </w:t>
      </w:r>
    </w:p>
    <w:p w14:paraId="3011CA45" w14:textId="2E0A73E2" w:rsidR="003F6E56" w:rsidRPr="0046799A" w:rsidRDefault="76617848" w:rsidP="0046799A">
      <w:pPr>
        <w:pStyle w:val="paragraph"/>
        <w:numPr>
          <w:ilvl w:val="0"/>
          <w:numId w:val="11"/>
        </w:numPr>
        <w:adjustRightInd w:val="0"/>
        <w:snapToGrid w:val="0"/>
        <w:spacing w:before="120" w:beforeAutospacing="0" w:after="120" w:afterAutospacing="0"/>
        <w:ind w:left="426" w:hanging="426"/>
        <w:jc w:val="both"/>
        <w:textAlignment w:val="baseline"/>
        <w:rPr>
          <w:rFonts w:ascii="Open Sans" w:hAnsi="Open Sans" w:cs="Open Sans"/>
        </w:rPr>
      </w:pPr>
      <w:r w:rsidRPr="0046799A">
        <w:rPr>
          <w:rFonts w:ascii="Open Sans" w:hAnsi="Open Sans" w:cs="Open Sans"/>
        </w:rPr>
        <w:lastRenderedPageBreak/>
        <w:t>In that regard, the co-signatory organisations recommend to the Special Rapporteur that, in the exercise of its mandate, urges States to:</w:t>
      </w:r>
    </w:p>
    <w:p w14:paraId="4445BB32" w14:textId="77777777" w:rsidR="00A70A78" w:rsidRPr="0046799A" w:rsidRDefault="00A70A78" w:rsidP="0046799A">
      <w:pPr>
        <w:pStyle w:val="NormalWeb"/>
        <w:numPr>
          <w:ilvl w:val="0"/>
          <w:numId w:val="12"/>
        </w:numPr>
        <w:adjustRightInd w:val="0"/>
        <w:snapToGrid w:val="0"/>
        <w:spacing w:before="120" w:beforeAutospacing="0" w:after="120" w:afterAutospacing="0"/>
        <w:jc w:val="both"/>
        <w:rPr>
          <w:rFonts w:ascii="Open Sans" w:hAnsi="Open Sans" w:cs="Open Sans"/>
        </w:rPr>
      </w:pPr>
      <w:r w:rsidRPr="0046799A">
        <w:rPr>
          <w:rFonts w:ascii="Open Sans" w:hAnsi="Open Sans" w:cs="Open Sans"/>
        </w:rPr>
        <w:t>Reverse the trend of commercialisation of education by prioritising investment and strengthening of public education systems, both at national level and by donor states and institutions.</w:t>
      </w:r>
    </w:p>
    <w:p w14:paraId="422B3D30" w14:textId="77777777" w:rsidR="00A70A78" w:rsidRPr="0046799A" w:rsidRDefault="00A70A78" w:rsidP="0046799A">
      <w:pPr>
        <w:pStyle w:val="NormalWeb"/>
        <w:numPr>
          <w:ilvl w:val="0"/>
          <w:numId w:val="12"/>
        </w:numPr>
        <w:adjustRightInd w:val="0"/>
        <w:snapToGrid w:val="0"/>
        <w:spacing w:before="120" w:beforeAutospacing="0" w:after="120" w:afterAutospacing="0"/>
        <w:jc w:val="both"/>
        <w:rPr>
          <w:rFonts w:ascii="Open Sans" w:hAnsi="Open Sans" w:cs="Open Sans"/>
        </w:rPr>
      </w:pPr>
      <w:r w:rsidRPr="0046799A">
        <w:rPr>
          <w:rFonts w:ascii="Open Sans" w:hAnsi="Open Sans" w:cs="Open Sans"/>
        </w:rPr>
        <w:t xml:space="preserve">Effectively regulate private actors operating in the education sector, including maintaining human rights principles of transparency and public participation.  </w:t>
      </w:r>
    </w:p>
    <w:p w14:paraId="0FD733FB" w14:textId="77777777" w:rsidR="00A70A78" w:rsidRPr="0046799A" w:rsidRDefault="00A70A78" w:rsidP="0046799A">
      <w:pPr>
        <w:pStyle w:val="NormalWeb"/>
        <w:numPr>
          <w:ilvl w:val="0"/>
          <w:numId w:val="12"/>
        </w:numPr>
        <w:spacing w:before="120" w:beforeAutospacing="0" w:after="120" w:afterAutospacing="0"/>
        <w:jc w:val="both"/>
        <w:rPr>
          <w:rFonts w:ascii="Open Sans" w:hAnsi="Open Sans" w:cs="Open Sans"/>
        </w:rPr>
      </w:pPr>
      <w:r w:rsidRPr="0046799A">
        <w:rPr>
          <w:rFonts w:ascii="Open Sans" w:hAnsi="Open Sans" w:cs="Open Sans"/>
        </w:rPr>
        <w:t>Take effective measures to mobilise adequate resources towards funding public education, including through progressive taxation, to ensure equal access for all without discrimination to high quality education.</w:t>
      </w:r>
    </w:p>
    <w:p w14:paraId="4DF1D9FB" w14:textId="77777777" w:rsidR="00A70A78" w:rsidRPr="0046799A" w:rsidRDefault="00A70A78" w:rsidP="0046799A">
      <w:pPr>
        <w:pStyle w:val="NormalWeb"/>
        <w:numPr>
          <w:ilvl w:val="0"/>
          <w:numId w:val="12"/>
        </w:numPr>
        <w:adjustRightInd w:val="0"/>
        <w:snapToGrid w:val="0"/>
        <w:spacing w:before="120" w:beforeAutospacing="0" w:after="120" w:afterAutospacing="0"/>
        <w:jc w:val="both"/>
        <w:rPr>
          <w:rFonts w:ascii="Open Sans" w:hAnsi="Open Sans" w:cs="Open Sans"/>
        </w:rPr>
      </w:pPr>
      <w:r w:rsidRPr="0046799A">
        <w:rPr>
          <w:rFonts w:ascii="Open Sans" w:hAnsi="Open Sans" w:cs="Open Sans"/>
        </w:rPr>
        <w:t>Take effective measures to mobilise adequate resources towards funding public education including through progressive taxation.</w:t>
      </w:r>
    </w:p>
    <w:p w14:paraId="52445C0E" w14:textId="77777777" w:rsidR="00A70A78" w:rsidRPr="0046799A" w:rsidRDefault="00A70A78" w:rsidP="0046799A">
      <w:pPr>
        <w:pStyle w:val="NormalWeb"/>
        <w:numPr>
          <w:ilvl w:val="0"/>
          <w:numId w:val="12"/>
        </w:numPr>
        <w:adjustRightInd w:val="0"/>
        <w:snapToGrid w:val="0"/>
        <w:spacing w:before="120" w:beforeAutospacing="0" w:after="120" w:afterAutospacing="0"/>
        <w:jc w:val="both"/>
        <w:rPr>
          <w:rFonts w:ascii="Open Sans" w:hAnsi="Open Sans" w:cs="Open Sans"/>
        </w:rPr>
      </w:pPr>
      <w:r w:rsidRPr="0046799A">
        <w:rPr>
          <w:rFonts w:ascii="Open Sans" w:hAnsi="Open Sans" w:cs="Open Sans"/>
        </w:rPr>
        <w:t>Promote public education services that stimulate the full development of the human personality and a sense of dignity and self-worth, as well as being indispensable to the promotion of peace, democracy, environmental sustainability, citizenship, and for realising other human rights.</w:t>
      </w:r>
    </w:p>
    <w:p w14:paraId="238C782E" w14:textId="77777777" w:rsidR="00A70A78" w:rsidRPr="0046799A" w:rsidRDefault="00A70A78" w:rsidP="0046799A">
      <w:pPr>
        <w:pStyle w:val="NormalWeb"/>
        <w:numPr>
          <w:ilvl w:val="0"/>
          <w:numId w:val="12"/>
        </w:numPr>
        <w:adjustRightInd w:val="0"/>
        <w:snapToGrid w:val="0"/>
        <w:spacing w:before="120" w:beforeAutospacing="0" w:after="120" w:afterAutospacing="0"/>
        <w:jc w:val="both"/>
        <w:rPr>
          <w:rFonts w:ascii="Open Sans" w:hAnsi="Open Sans" w:cs="Open Sans"/>
        </w:rPr>
      </w:pPr>
      <w:r w:rsidRPr="0046799A">
        <w:rPr>
          <w:rFonts w:ascii="Open Sans" w:hAnsi="Open Sans" w:cs="Open Sans"/>
        </w:rPr>
        <w:t>Promote a persuasive collective narrative that convinces the public and mobilises action to demand public services that promote and comply with human rights.</w:t>
      </w:r>
    </w:p>
    <w:p w14:paraId="5EEB302F" w14:textId="77777777" w:rsidR="00A70A78" w:rsidRPr="0046799A" w:rsidRDefault="00A70A78" w:rsidP="0046799A">
      <w:pPr>
        <w:pStyle w:val="NormalWeb"/>
        <w:numPr>
          <w:ilvl w:val="0"/>
          <w:numId w:val="12"/>
        </w:numPr>
        <w:adjustRightInd w:val="0"/>
        <w:snapToGrid w:val="0"/>
        <w:spacing w:before="120" w:beforeAutospacing="0" w:after="120" w:afterAutospacing="0"/>
        <w:jc w:val="both"/>
        <w:rPr>
          <w:rFonts w:ascii="Open Sans" w:hAnsi="Open Sans" w:cs="Open Sans"/>
        </w:rPr>
      </w:pPr>
      <w:r w:rsidRPr="0046799A">
        <w:rPr>
          <w:rFonts w:ascii="Open Sans" w:hAnsi="Open Sans" w:cs="Open Sans"/>
        </w:rPr>
        <w:t>Implement and be guided by the Abidjan Principles on the right to education to foster strong public education systems.</w:t>
      </w:r>
    </w:p>
    <w:p w14:paraId="35C813CB" w14:textId="77777777" w:rsidR="00110E7C" w:rsidRPr="0046799A" w:rsidRDefault="00110E7C" w:rsidP="00110E7C">
      <w:pPr>
        <w:pStyle w:val="NormalWeb"/>
        <w:adjustRightInd w:val="0"/>
        <w:snapToGrid w:val="0"/>
        <w:spacing w:before="120" w:beforeAutospacing="0" w:after="120" w:afterAutospacing="0"/>
        <w:ind w:left="720"/>
        <w:jc w:val="both"/>
        <w:rPr>
          <w:rFonts w:ascii="Open Sans" w:hAnsi="Open Sans" w:cs="Open Sans"/>
        </w:rPr>
      </w:pPr>
    </w:p>
    <w:p w14:paraId="5260B2AD" w14:textId="2012757C" w:rsidR="00BF7F30" w:rsidRPr="0046799A" w:rsidRDefault="006F37AB" w:rsidP="00033ADE">
      <w:pPr>
        <w:pStyle w:val="NormalWeb"/>
        <w:adjustRightInd w:val="0"/>
        <w:snapToGrid w:val="0"/>
        <w:spacing w:before="120" w:beforeAutospacing="0" w:after="120" w:afterAutospacing="0"/>
        <w:jc w:val="both"/>
        <w:rPr>
          <w:rFonts w:ascii="Open Sans" w:hAnsi="Open Sans" w:cs="Open Sans"/>
          <w:b/>
        </w:rPr>
      </w:pPr>
      <w:r w:rsidRPr="0046799A">
        <w:rPr>
          <w:rFonts w:ascii="Open Sans" w:hAnsi="Open Sans" w:cs="Open Sans"/>
          <w:b/>
        </w:rPr>
        <w:t>2</w:t>
      </w:r>
      <w:r w:rsidR="00BF7F30" w:rsidRPr="0046799A">
        <w:rPr>
          <w:rFonts w:ascii="Open Sans" w:hAnsi="Open Sans" w:cs="Open Sans"/>
          <w:b/>
        </w:rPr>
        <w:t>. Digitali</w:t>
      </w:r>
      <w:r w:rsidR="009618A3" w:rsidRPr="0046799A">
        <w:rPr>
          <w:rFonts w:ascii="Open Sans" w:hAnsi="Open Sans" w:cs="Open Sans"/>
          <w:b/>
        </w:rPr>
        <w:t>s</w:t>
      </w:r>
      <w:r w:rsidR="00BF7F30" w:rsidRPr="0046799A">
        <w:rPr>
          <w:rFonts w:ascii="Open Sans" w:hAnsi="Open Sans" w:cs="Open Sans"/>
          <w:b/>
        </w:rPr>
        <w:t>ation of education</w:t>
      </w:r>
    </w:p>
    <w:p w14:paraId="0133FC70" w14:textId="06C22F13" w:rsidR="00795149" w:rsidRPr="0046799A" w:rsidRDefault="002C594F" w:rsidP="0046799A">
      <w:pPr>
        <w:pStyle w:val="paragraph"/>
        <w:numPr>
          <w:ilvl w:val="0"/>
          <w:numId w:val="11"/>
        </w:numPr>
        <w:adjustRightInd w:val="0"/>
        <w:snapToGrid w:val="0"/>
        <w:spacing w:before="120" w:beforeAutospacing="0" w:after="120" w:afterAutospacing="0"/>
        <w:ind w:left="426" w:hanging="426"/>
        <w:jc w:val="both"/>
        <w:textAlignment w:val="baseline"/>
        <w:rPr>
          <w:rFonts w:ascii="Open Sans" w:hAnsi="Open Sans" w:cs="Open Sans"/>
        </w:rPr>
      </w:pPr>
      <w:r w:rsidRPr="0046799A">
        <w:rPr>
          <w:rFonts w:ascii="Open Sans" w:hAnsi="Open Sans" w:cs="Open Sans"/>
        </w:rPr>
        <w:t>S</w:t>
      </w:r>
      <w:r w:rsidR="00E343B7" w:rsidRPr="0046799A">
        <w:rPr>
          <w:rFonts w:ascii="Open Sans" w:hAnsi="Open Sans" w:cs="Open Sans"/>
        </w:rPr>
        <w:t xml:space="preserve">pecial attention should </w:t>
      </w:r>
      <w:r w:rsidRPr="0046799A">
        <w:rPr>
          <w:rFonts w:ascii="Open Sans" w:hAnsi="Open Sans" w:cs="Open Sans"/>
        </w:rPr>
        <w:t xml:space="preserve">also </w:t>
      </w:r>
      <w:r w:rsidR="00E343B7" w:rsidRPr="0046799A">
        <w:rPr>
          <w:rFonts w:ascii="Open Sans" w:hAnsi="Open Sans" w:cs="Open Sans"/>
        </w:rPr>
        <w:t xml:space="preserve">be paid to </w:t>
      </w:r>
      <w:r w:rsidRPr="0046799A">
        <w:rPr>
          <w:rFonts w:ascii="Open Sans" w:hAnsi="Open Sans" w:cs="Open Sans"/>
        </w:rPr>
        <w:t xml:space="preserve">the </w:t>
      </w:r>
      <w:hyperlink r:id="rId22">
        <w:r w:rsidRPr="0046799A">
          <w:rPr>
            <w:rStyle w:val="Hyperlink"/>
            <w:rFonts w:ascii="Open Sans" w:hAnsi="Open Sans" w:cs="Open Sans"/>
          </w:rPr>
          <w:t>digitali</w:t>
        </w:r>
        <w:r w:rsidR="009618A3" w:rsidRPr="0046799A">
          <w:rPr>
            <w:rStyle w:val="Hyperlink"/>
            <w:rFonts w:ascii="Open Sans" w:hAnsi="Open Sans" w:cs="Open Sans"/>
          </w:rPr>
          <w:t>s</w:t>
        </w:r>
        <w:r w:rsidRPr="0046799A">
          <w:rPr>
            <w:rStyle w:val="Hyperlink"/>
            <w:rFonts w:ascii="Open Sans" w:hAnsi="Open Sans" w:cs="Open Sans"/>
          </w:rPr>
          <w:t>ation of education</w:t>
        </w:r>
      </w:hyperlink>
      <w:r w:rsidR="00210E25" w:rsidRPr="0046799A">
        <w:rPr>
          <w:rFonts w:ascii="Open Sans" w:hAnsi="Open Sans" w:cs="Open Sans"/>
        </w:rPr>
        <w:t xml:space="preserve"> </w:t>
      </w:r>
      <w:r w:rsidR="2891C618" w:rsidRPr="0046799A">
        <w:rPr>
          <w:rFonts w:ascii="Open Sans" w:hAnsi="Open Sans" w:cs="Open Sans"/>
        </w:rPr>
        <w:t>given that</w:t>
      </w:r>
      <w:r w:rsidR="00210E25" w:rsidRPr="0046799A">
        <w:rPr>
          <w:rFonts w:ascii="Open Sans" w:hAnsi="Open Sans" w:cs="Open Sans"/>
        </w:rPr>
        <w:t xml:space="preserve"> </w:t>
      </w:r>
      <w:r w:rsidR="00B841A0" w:rsidRPr="0046799A">
        <w:rPr>
          <w:rFonts w:ascii="Open Sans" w:hAnsi="Open Sans" w:cs="Open Sans"/>
        </w:rPr>
        <w:t>increasing reliance on digital technology</w:t>
      </w:r>
      <w:r w:rsidR="00DC0C5F" w:rsidRPr="0046799A">
        <w:rPr>
          <w:rFonts w:ascii="Open Sans" w:hAnsi="Open Sans" w:cs="Open Sans"/>
        </w:rPr>
        <w:t>,</w:t>
      </w:r>
      <w:r w:rsidR="00B841A0" w:rsidRPr="0046799A">
        <w:rPr>
          <w:rFonts w:ascii="Open Sans" w:hAnsi="Open Sans" w:cs="Open Sans"/>
        </w:rPr>
        <w:t xml:space="preserve"> and online education </w:t>
      </w:r>
      <w:r w:rsidR="00F93D9D" w:rsidRPr="0046799A">
        <w:rPr>
          <w:rFonts w:ascii="Open Sans" w:hAnsi="Open Sans" w:cs="Open Sans"/>
        </w:rPr>
        <w:t xml:space="preserve">poses </w:t>
      </w:r>
      <w:r w:rsidR="00210E25" w:rsidRPr="0046799A">
        <w:rPr>
          <w:rFonts w:ascii="Open Sans" w:hAnsi="Open Sans" w:cs="Open Sans"/>
        </w:rPr>
        <w:t xml:space="preserve">major risks for education systems and </w:t>
      </w:r>
      <w:r w:rsidR="2891C618" w:rsidRPr="0046799A">
        <w:rPr>
          <w:rFonts w:ascii="Open Sans" w:hAnsi="Open Sans" w:cs="Open Sans"/>
        </w:rPr>
        <w:t xml:space="preserve">hence </w:t>
      </w:r>
      <w:r w:rsidR="00210E25" w:rsidRPr="0046799A">
        <w:rPr>
          <w:rFonts w:ascii="Open Sans" w:hAnsi="Open Sans" w:cs="Open Sans"/>
        </w:rPr>
        <w:t>the right to education</w:t>
      </w:r>
      <w:r w:rsidRPr="0046799A">
        <w:rPr>
          <w:rFonts w:ascii="Open Sans" w:hAnsi="Open Sans" w:cs="Open Sans"/>
        </w:rPr>
        <w:t xml:space="preserve">. Experts, </w:t>
      </w:r>
      <w:r w:rsidR="2891C618" w:rsidRPr="0046799A">
        <w:rPr>
          <w:rFonts w:ascii="Open Sans" w:hAnsi="Open Sans" w:cs="Open Sans"/>
        </w:rPr>
        <w:t>including previous</w:t>
      </w:r>
      <w:r w:rsidRPr="0046799A">
        <w:rPr>
          <w:rFonts w:ascii="Open Sans" w:hAnsi="Open Sans" w:cs="Open Sans"/>
        </w:rPr>
        <w:t xml:space="preserve"> </w:t>
      </w:r>
      <w:hyperlink r:id="rId23">
        <w:r w:rsidRPr="0046799A">
          <w:rPr>
            <w:rStyle w:val="Hyperlink"/>
            <w:rFonts w:ascii="Open Sans" w:hAnsi="Open Sans" w:cs="Open Sans"/>
          </w:rPr>
          <w:t>UN Special Rapporteur</w:t>
        </w:r>
        <w:r w:rsidR="00ED3E52" w:rsidRPr="0046799A">
          <w:rPr>
            <w:rStyle w:val="Hyperlink"/>
            <w:rFonts w:ascii="Open Sans" w:hAnsi="Open Sans" w:cs="Open Sans"/>
          </w:rPr>
          <w:t>s</w:t>
        </w:r>
      </w:hyperlink>
      <w:r w:rsidRPr="0046799A">
        <w:rPr>
          <w:rFonts w:ascii="Open Sans" w:hAnsi="Open Sans" w:cs="Open Sans"/>
        </w:rPr>
        <w:t xml:space="preserve">, have flagged </w:t>
      </w:r>
      <w:r w:rsidR="00C57B87" w:rsidRPr="0046799A">
        <w:rPr>
          <w:rFonts w:ascii="Open Sans" w:hAnsi="Open Sans" w:cs="Open Sans"/>
        </w:rPr>
        <w:t>those risks</w:t>
      </w:r>
      <w:r w:rsidR="0076154A" w:rsidRPr="0046799A">
        <w:rPr>
          <w:rFonts w:ascii="Open Sans" w:hAnsi="Open Sans" w:cs="Open Sans"/>
        </w:rPr>
        <w:t>, particularly after the COVID-19 pandemic</w:t>
      </w:r>
      <w:r w:rsidR="2891C618" w:rsidRPr="0046799A">
        <w:rPr>
          <w:rFonts w:ascii="Open Sans" w:hAnsi="Open Sans" w:cs="Open Sans"/>
        </w:rPr>
        <w:t>. These include</w:t>
      </w:r>
      <w:r w:rsidR="001B6401" w:rsidRPr="0046799A">
        <w:rPr>
          <w:rFonts w:ascii="Open Sans" w:hAnsi="Open Sans" w:cs="Open Sans"/>
        </w:rPr>
        <w:t xml:space="preserve"> </w:t>
      </w:r>
      <w:r w:rsidR="00DE5125" w:rsidRPr="0046799A">
        <w:rPr>
          <w:rFonts w:ascii="Open Sans" w:hAnsi="Open Sans" w:cs="Open Sans"/>
        </w:rPr>
        <w:t xml:space="preserve">the </w:t>
      </w:r>
      <w:r w:rsidR="00DF0AFA" w:rsidRPr="0046799A">
        <w:rPr>
          <w:rFonts w:ascii="Open Sans" w:hAnsi="Open Sans" w:cs="Open Sans"/>
        </w:rPr>
        <w:t>threat</w:t>
      </w:r>
      <w:r w:rsidR="00DE5125" w:rsidRPr="0046799A">
        <w:rPr>
          <w:rFonts w:ascii="Open Sans" w:hAnsi="Open Sans" w:cs="Open Sans"/>
        </w:rPr>
        <w:t xml:space="preserve"> of digital exclusion for some learners who do not have access to the technology required to participate in digital learning</w:t>
      </w:r>
      <w:r w:rsidR="00181096" w:rsidRPr="0046799A">
        <w:rPr>
          <w:rFonts w:ascii="Open Sans" w:hAnsi="Open Sans" w:cs="Open Sans"/>
        </w:rPr>
        <w:t xml:space="preserve">, </w:t>
      </w:r>
      <w:r w:rsidR="00DE5125" w:rsidRPr="0046799A">
        <w:rPr>
          <w:rFonts w:ascii="Open Sans" w:hAnsi="Open Sans" w:cs="Open Sans"/>
        </w:rPr>
        <w:t>and</w:t>
      </w:r>
      <w:r w:rsidR="2891C618" w:rsidRPr="0046799A">
        <w:rPr>
          <w:rFonts w:ascii="Open Sans" w:hAnsi="Open Sans" w:cs="Open Sans"/>
        </w:rPr>
        <w:t>/or</w:t>
      </w:r>
      <w:r w:rsidR="00DE5125" w:rsidRPr="0046799A">
        <w:rPr>
          <w:rFonts w:ascii="Open Sans" w:hAnsi="Open Sans" w:cs="Open Sans"/>
        </w:rPr>
        <w:t xml:space="preserve"> for </w:t>
      </w:r>
      <w:r w:rsidR="2891C618" w:rsidRPr="0046799A">
        <w:rPr>
          <w:rFonts w:ascii="Open Sans" w:hAnsi="Open Sans" w:cs="Open Sans"/>
        </w:rPr>
        <w:t>those</w:t>
      </w:r>
      <w:r w:rsidR="00DE5125" w:rsidRPr="0046799A">
        <w:rPr>
          <w:rFonts w:ascii="Open Sans" w:hAnsi="Open Sans" w:cs="Open Sans"/>
        </w:rPr>
        <w:t xml:space="preserve"> with special needs</w:t>
      </w:r>
      <w:r w:rsidR="00DF0AFA" w:rsidRPr="0046799A">
        <w:rPr>
          <w:rFonts w:ascii="Open Sans" w:hAnsi="Open Sans" w:cs="Open Sans"/>
        </w:rPr>
        <w:t>;</w:t>
      </w:r>
      <w:r w:rsidR="00DE5125" w:rsidRPr="0046799A">
        <w:rPr>
          <w:rFonts w:ascii="Open Sans" w:hAnsi="Open Sans" w:cs="Open Sans"/>
        </w:rPr>
        <w:t xml:space="preserve"> as well as the</w:t>
      </w:r>
      <w:r w:rsidR="00EC2D05" w:rsidRPr="0046799A">
        <w:rPr>
          <w:rFonts w:ascii="Open Sans" w:hAnsi="Open Sans" w:cs="Open Sans"/>
        </w:rPr>
        <w:t xml:space="preserve"> increased</w:t>
      </w:r>
      <w:r w:rsidR="00DE5125" w:rsidRPr="0046799A">
        <w:rPr>
          <w:rFonts w:ascii="Open Sans" w:hAnsi="Open Sans" w:cs="Open Sans"/>
        </w:rPr>
        <w:t xml:space="preserve"> gaps in access to digital learning technology based on income, geography</w:t>
      </w:r>
      <w:r w:rsidR="006B301D" w:rsidRPr="0046799A">
        <w:rPr>
          <w:rFonts w:ascii="Open Sans" w:hAnsi="Open Sans" w:cs="Open Sans"/>
        </w:rPr>
        <w:t>,</w:t>
      </w:r>
      <w:r w:rsidR="00DE5125" w:rsidRPr="0046799A">
        <w:rPr>
          <w:rFonts w:ascii="Open Sans" w:hAnsi="Open Sans" w:cs="Open Sans"/>
        </w:rPr>
        <w:t xml:space="preserve"> and gender.</w:t>
      </w:r>
      <w:r w:rsidR="00761D1E" w:rsidRPr="0046799A">
        <w:rPr>
          <w:rFonts w:ascii="Open Sans" w:hAnsi="Open Sans" w:cs="Open Sans"/>
        </w:rPr>
        <w:t xml:space="preserve"> </w:t>
      </w:r>
    </w:p>
    <w:p w14:paraId="32044E28" w14:textId="7A5DF610" w:rsidR="00795149" w:rsidRPr="0046799A" w:rsidRDefault="00795149" w:rsidP="0046799A">
      <w:pPr>
        <w:pStyle w:val="paragraph"/>
        <w:numPr>
          <w:ilvl w:val="0"/>
          <w:numId w:val="11"/>
        </w:numPr>
        <w:adjustRightInd w:val="0"/>
        <w:snapToGrid w:val="0"/>
        <w:spacing w:before="120" w:beforeAutospacing="0" w:after="120" w:afterAutospacing="0"/>
        <w:ind w:left="426" w:hanging="426"/>
        <w:jc w:val="both"/>
        <w:textAlignment w:val="baseline"/>
        <w:rPr>
          <w:rFonts w:ascii="Open Sans" w:hAnsi="Open Sans" w:cs="Open Sans"/>
        </w:rPr>
      </w:pPr>
      <w:r w:rsidRPr="0046799A">
        <w:rPr>
          <w:rFonts w:ascii="Open Sans" w:hAnsi="Open Sans" w:cs="Open Sans"/>
        </w:rPr>
        <w:t>D</w:t>
      </w:r>
      <w:r w:rsidR="00DE5125" w:rsidRPr="0046799A">
        <w:rPr>
          <w:rFonts w:ascii="Open Sans" w:hAnsi="Open Sans" w:cs="Open Sans"/>
        </w:rPr>
        <w:t xml:space="preserve">igital exclusion </w:t>
      </w:r>
      <w:r w:rsidR="00DF66D9" w:rsidRPr="0046799A">
        <w:rPr>
          <w:rFonts w:ascii="Open Sans" w:hAnsi="Open Sans" w:cs="Open Sans"/>
        </w:rPr>
        <w:t xml:space="preserve">risks </w:t>
      </w:r>
      <w:r w:rsidR="00DE5125" w:rsidRPr="0046799A">
        <w:rPr>
          <w:rFonts w:ascii="Open Sans" w:hAnsi="Open Sans" w:cs="Open Sans"/>
        </w:rPr>
        <w:t xml:space="preserve">exacerbating existing inequalities </w:t>
      </w:r>
      <w:r w:rsidR="00DF0AFA" w:rsidRPr="0046799A">
        <w:rPr>
          <w:rFonts w:ascii="Open Sans" w:hAnsi="Open Sans" w:cs="Open Sans"/>
        </w:rPr>
        <w:t xml:space="preserve">and human rights </w:t>
      </w:r>
      <w:r w:rsidR="2891C618" w:rsidRPr="0046799A">
        <w:rPr>
          <w:rFonts w:ascii="Open Sans" w:hAnsi="Open Sans" w:cs="Open Sans"/>
        </w:rPr>
        <w:t xml:space="preserve">abuses and </w:t>
      </w:r>
      <w:r w:rsidR="00DF0AFA" w:rsidRPr="0046799A">
        <w:rPr>
          <w:rFonts w:ascii="Open Sans" w:hAnsi="Open Sans" w:cs="Open Sans"/>
        </w:rPr>
        <w:t xml:space="preserve">violations </w:t>
      </w:r>
      <w:r w:rsidR="00DE5125" w:rsidRPr="0046799A">
        <w:rPr>
          <w:rFonts w:ascii="Open Sans" w:hAnsi="Open Sans" w:cs="Open Sans"/>
        </w:rPr>
        <w:t xml:space="preserve">in education particularly as the most marginalised </w:t>
      </w:r>
      <w:r w:rsidR="00DE5125" w:rsidRPr="0046799A">
        <w:rPr>
          <w:rFonts w:ascii="Open Sans" w:hAnsi="Open Sans" w:cs="Open Sans"/>
        </w:rPr>
        <w:lastRenderedPageBreak/>
        <w:t xml:space="preserve">populations </w:t>
      </w:r>
      <w:r w:rsidRPr="0046799A">
        <w:rPr>
          <w:rFonts w:ascii="Open Sans" w:hAnsi="Open Sans" w:cs="Open Sans"/>
        </w:rPr>
        <w:t xml:space="preserve">normally do </w:t>
      </w:r>
      <w:r w:rsidR="00DE5125" w:rsidRPr="0046799A">
        <w:rPr>
          <w:rFonts w:ascii="Open Sans" w:hAnsi="Open Sans" w:cs="Open Sans"/>
        </w:rPr>
        <w:t>not have the financial capacities or even just the physical possibility to access the means for supporting their children with digital distance learning.</w:t>
      </w:r>
      <w:r w:rsidR="00D16770" w:rsidRPr="0046799A">
        <w:rPr>
          <w:rStyle w:val="FootnoteReference"/>
          <w:rFonts w:ascii="Open Sans" w:hAnsi="Open Sans" w:cs="Open Sans"/>
        </w:rPr>
        <w:footnoteReference w:id="10"/>
      </w:r>
      <w:r w:rsidR="001B6401" w:rsidRPr="0046799A">
        <w:rPr>
          <w:rFonts w:ascii="Open Sans" w:hAnsi="Open Sans" w:cs="Open Sans"/>
        </w:rPr>
        <w:t xml:space="preserve"> </w:t>
      </w:r>
      <w:r w:rsidR="004D568E" w:rsidRPr="0046799A">
        <w:rPr>
          <w:rFonts w:ascii="Open Sans" w:hAnsi="Open Sans" w:cs="Open Sans"/>
        </w:rPr>
        <w:t>The</w:t>
      </w:r>
      <w:r w:rsidR="00674738" w:rsidRPr="0046799A">
        <w:rPr>
          <w:rFonts w:ascii="Open Sans" w:hAnsi="Open Sans" w:cs="Open Sans"/>
        </w:rPr>
        <w:t xml:space="preserve"> limited access to electricity, internet connectivity, power supply and digital technologies, poses a great barrier to e-learning to marginalised populations, particularly in developing countries.</w:t>
      </w:r>
    </w:p>
    <w:p w14:paraId="6CD2BA21" w14:textId="0D36EF6A" w:rsidR="00DF0AFA" w:rsidRPr="0046799A" w:rsidRDefault="001B6401" w:rsidP="00033ADE">
      <w:pPr>
        <w:pStyle w:val="NormalWeb"/>
        <w:adjustRightInd w:val="0"/>
        <w:snapToGrid w:val="0"/>
        <w:spacing w:before="120" w:beforeAutospacing="0" w:after="120" w:afterAutospacing="0"/>
        <w:jc w:val="both"/>
        <w:rPr>
          <w:rFonts w:ascii="Open Sans" w:hAnsi="Open Sans" w:cs="Open Sans"/>
        </w:rPr>
      </w:pPr>
      <w:r w:rsidRPr="0046799A">
        <w:rPr>
          <w:rFonts w:ascii="Open Sans" w:hAnsi="Open Sans" w:cs="Open Sans"/>
        </w:rPr>
        <w:t>Digitali</w:t>
      </w:r>
      <w:r w:rsidR="009618A3" w:rsidRPr="0046799A">
        <w:rPr>
          <w:rFonts w:ascii="Open Sans" w:hAnsi="Open Sans" w:cs="Open Sans"/>
        </w:rPr>
        <w:t>s</w:t>
      </w:r>
      <w:r w:rsidRPr="0046799A">
        <w:rPr>
          <w:rFonts w:ascii="Open Sans" w:hAnsi="Open Sans" w:cs="Open Sans"/>
        </w:rPr>
        <w:t>ation of education further poses threats of ‘standardization instead of personalized teaching, enhanced stereotypes instead of diversity, reduced autonomy and freedom instead of creativity and participation, and data mining for the benefits of a few at odds with the public interest.’</w:t>
      </w:r>
      <w:r w:rsidRPr="0046799A">
        <w:rPr>
          <w:rStyle w:val="FootnoteReference"/>
          <w:rFonts w:ascii="Open Sans" w:hAnsi="Open Sans" w:cs="Open Sans"/>
        </w:rPr>
        <w:footnoteReference w:id="11"/>
      </w:r>
    </w:p>
    <w:p w14:paraId="7079468F" w14:textId="1927ABA4" w:rsidR="40D1C135" w:rsidRPr="0046799A" w:rsidRDefault="009A2F78" w:rsidP="0046799A">
      <w:pPr>
        <w:pStyle w:val="paragraph"/>
        <w:numPr>
          <w:ilvl w:val="0"/>
          <w:numId w:val="11"/>
        </w:numPr>
        <w:adjustRightInd w:val="0"/>
        <w:snapToGrid w:val="0"/>
        <w:spacing w:before="120" w:beforeAutospacing="0" w:after="120" w:afterAutospacing="0"/>
        <w:ind w:left="426" w:hanging="426"/>
        <w:jc w:val="both"/>
        <w:textAlignment w:val="baseline"/>
        <w:rPr>
          <w:rFonts w:ascii="Open Sans" w:hAnsi="Open Sans" w:cs="Open Sans"/>
        </w:rPr>
      </w:pPr>
      <w:r w:rsidRPr="0046799A">
        <w:rPr>
          <w:rFonts w:ascii="Open Sans" w:hAnsi="Open Sans" w:cs="Open Sans"/>
        </w:rPr>
        <w:t>T</w:t>
      </w:r>
      <w:r w:rsidR="00412B1D" w:rsidRPr="0046799A">
        <w:rPr>
          <w:rFonts w:ascii="Open Sans" w:hAnsi="Open Sans" w:cs="Open Sans"/>
        </w:rPr>
        <w:t>he move towards digitali</w:t>
      </w:r>
      <w:r w:rsidR="00F36604" w:rsidRPr="0046799A">
        <w:rPr>
          <w:rFonts w:ascii="Open Sans" w:hAnsi="Open Sans" w:cs="Open Sans"/>
        </w:rPr>
        <w:t>s</w:t>
      </w:r>
      <w:r w:rsidR="00412B1D" w:rsidRPr="0046799A">
        <w:rPr>
          <w:rFonts w:ascii="Open Sans" w:hAnsi="Open Sans" w:cs="Open Sans"/>
        </w:rPr>
        <w:t>ation of education has</w:t>
      </w:r>
      <w:r w:rsidR="002C594F" w:rsidRPr="0046799A">
        <w:rPr>
          <w:rFonts w:ascii="Open Sans" w:hAnsi="Open Sans" w:cs="Open Sans"/>
        </w:rPr>
        <w:t xml:space="preserve"> </w:t>
      </w:r>
      <w:r w:rsidR="00DF0AFA" w:rsidRPr="0046799A">
        <w:rPr>
          <w:rFonts w:ascii="Open Sans" w:hAnsi="Open Sans" w:cs="Open Sans"/>
        </w:rPr>
        <w:t xml:space="preserve">also </w:t>
      </w:r>
      <w:r w:rsidR="002C594F" w:rsidRPr="0046799A">
        <w:rPr>
          <w:rFonts w:ascii="Open Sans" w:hAnsi="Open Sans" w:cs="Open Sans"/>
        </w:rPr>
        <w:t xml:space="preserve">facilitated the rapid influx of private actors in education, which raises concerns regarding </w:t>
      </w:r>
      <w:r w:rsidR="2891C618" w:rsidRPr="0046799A">
        <w:rPr>
          <w:rFonts w:ascii="Open Sans" w:hAnsi="Open Sans" w:cs="Open Sans"/>
        </w:rPr>
        <w:t xml:space="preserve">its </w:t>
      </w:r>
      <w:r w:rsidR="002C594F" w:rsidRPr="0046799A">
        <w:rPr>
          <w:rFonts w:ascii="Open Sans" w:hAnsi="Open Sans" w:cs="Open Sans"/>
        </w:rPr>
        <w:t xml:space="preserve">further </w:t>
      </w:r>
      <w:r w:rsidR="00040A4D" w:rsidRPr="0046799A">
        <w:rPr>
          <w:rFonts w:ascii="Open Sans" w:hAnsi="Open Sans" w:cs="Open Sans"/>
        </w:rPr>
        <w:t>commerciali</w:t>
      </w:r>
      <w:r w:rsidR="00F36604" w:rsidRPr="0046799A">
        <w:rPr>
          <w:rFonts w:ascii="Open Sans" w:hAnsi="Open Sans" w:cs="Open Sans"/>
        </w:rPr>
        <w:t>s</w:t>
      </w:r>
      <w:r w:rsidR="00040A4D" w:rsidRPr="0046799A">
        <w:rPr>
          <w:rFonts w:ascii="Open Sans" w:hAnsi="Open Sans" w:cs="Open Sans"/>
        </w:rPr>
        <w:t>ation</w:t>
      </w:r>
      <w:r w:rsidR="2891C618" w:rsidRPr="0046799A">
        <w:rPr>
          <w:rFonts w:ascii="Open Sans" w:hAnsi="Open Sans" w:cs="Open Sans"/>
        </w:rPr>
        <w:t>.</w:t>
      </w:r>
      <w:r w:rsidR="002C594F" w:rsidRPr="0046799A">
        <w:rPr>
          <w:rFonts w:ascii="Open Sans" w:hAnsi="Open Sans" w:cs="Open Sans"/>
        </w:rPr>
        <w:t xml:space="preserve"> </w:t>
      </w:r>
      <w:r w:rsidR="00040A4D" w:rsidRPr="0046799A">
        <w:rPr>
          <w:rFonts w:ascii="Open Sans" w:hAnsi="Open Sans" w:cs="Open Sans"/>
        </w:rPr>
        <w:t>This</w:t>
      </w:r>
      <w:r w:rsidR="002C594F" w:rsidRPr="0046799A">
        <w:rPr>
          <w:rFonts w:ascii="Open Sans" w:hAnsi="Open Sans" w:cs="Open Sans"/>
        </w:rPr>
        <w:t xml:space="preserve"> may seriously </w:t>
      </w:r>
      <w:r w:rsidR="00040A4D" w:rsidRPr="0046799A">
        <w:rPr>
          <w:rFonts w:ascii="Open Sans" w:hAnsi="Open Sans" w:cs="Open Sans"/>
        </w:rPr>
        <w:t>jeopardi</w:t>
      </w:r>
      <w:r w:rsidR="00F36604" w:rsidRPr="0046799A">
        <w:rPr>
          <w:rFonts w:ascii="Open Sans" w:hAnsi="Open Sans" w:cs="Open Sans"/>
        </w:rPr>
        <w:t>s</w:t>
      </w:r>
      <w:r w:rsidR="00040A4D" w:rsidRPr="0046799A">
        <w:rPr>
          <w:rFonts w:ascii="Open Sans" w:hAnsi="Open Sans" w:cs="Open Sans"/>
        </w:rPr>
        <w:t>e</w:t>
      </w:r>
      <w:r w:rsidR="002C594F" w:rsidRPr="0046799A">
        <w:rPr>
          <w:rFonts w:ascii="Open Sans" w:hAnsi="Open Sans" w:cs="Open Sans"/>
        </w:rPr>
        <w:t xml:space="preserve"> the </w:t>
      </w:r>
      <w:r w:rsidR="00040A4D" w:rsidRPr="0046799A">
        <w:rPr>
          <w:rFonts w:ascii="Open Sans" w:hAnsi="Open Sans" w:cs="Open Sans"/>
        </w:rPr>
        <w:t>reali</w:t>
      </w:r>
      <w:r w:rsidR="00F36604" w:rsidRPr="0046799A">
        <w:rPr>
          <w:rFonts w:ascii="Open Sans" w:hAnsi="Open Sans" w:cs="Open Sans"/>
        </w:rPr>
        <w:t>s</w:t>
      </w:r>
      <w:r w:rsidR="00040A4D" w:rsidRPr="0046799A">
        <w:rPr>
          <w:rFonts w:ascii="Open Sans" w:hAnsi="Open Sans" w:cs="Open Sans"/>
        </w:rPr>
        <w:t>ation</w:t>
      </w:r>
      <w:r w:rsidR="002C594F" w:rsidRPr="0046799A">
        <w:rPr>
          <w:rFonts w:ascii="Open Sans" w:hAnsi="Open Sans" w:cs="Open Sans"/>
        </w:rPr>
        <w:t xml:space="preserve"> of the right to free, quality public education for all and associated human rights.</w:t>
      </w:r>
      <w:r w:rsidR="00795149" w:rsidRPr="0046799A">
        <w:rPr>
          <w:rFonts w:ascii="Open Sans" w:hAnsi="Open Sans" w:cs="Open Sans"/>
        </w:rPr>
        <w:t xml:space="preserve"> </w:t>
      </w:r>
      <w:r w:rsidR="00030BCF" w:rsidRPr="0046799A">
        <w:rPr>
          <w:rFonts w:ascii="Open Sans" w:hAnsi="Open Sans" w:cs="Open Sans"/>
        </w:rPr>
        <w:t>There</w:t>
      </w:r>
      <w:r w:rsidR="00163A95" w:rsidRPr="0046799A">
        <w:rPr>
          <w:rFonts w:ascii="Open Sans" w:hAnsi="Open Sans" w:cs="Open Sans"/>
        </w:rPr>
        <w:t xml:space="preserve"> is</w:t>
      </w:r>
      <w:r w:rsidR="00030BCF" w:rsidRPr="0046799A">
        <w:rPr>
          <w:rFonts w:ascii="Open Sans" w:hAnsi="Open Sans" w:cs="Open Sans"/>
        </w:rPr>
        <w:t xml:space="preserve"> also</w:t>
      </w:r>
      <w:r w:rsidR="00163A95" w:rsidRPr="0046799A">
        <w:rPr>
          <w:rFonts w:ascii="Open Sans" w:hAnsi="Open Sans" w:cs="Open Sans"/>
        </w:rPr>
        <w:t xml:space="preserve"> the risk of diverting limited public resources to commercial profit-making entities</w:t>
      </w:r>
      <w:r w:rsidR="00795149" w:rsidRPr="0046799A">
        <w:rPr>
          <w:rFonts w:ascii="Open Sans" w:hAnsi="Open Sans" w:cs="Open Sans"/>
        </w:rPr>
        <w:t>,</w:t>
      </w:r>
      <w:r w:rsidR="00163A95" w:rsidRPr="0046799A">
        <w:rPr>
          <w:rFonts w:ascii="Open Sans" w:hAnsi="Open Sans" w:cs="Open Sans"/>
        </w:rPr>
        <w:t xml:space="preserve"> which do not contribute to increasing access to education</w:t>
      </w:r>
      <w:r w:rsidR="00795149" w:rsidRPr="0046799A">
        <w:rPr>
          <w:rFonts w:ascii="Open Sans" w:hAnsi="Open Sans" w:cs="Open Sans"/>
        </w:rPr>
        <w:t>,</w:t>
      </w:r>
      <w:r w:rsidR="00163A95" w:rsidRPr="0046799A">
        <w:rPr>
          <w:rFonts w:ascii="Open Sans" w:hAnsi="Open Sans" w:cs="Open Sans"/>
        </w:rPr>
        <w:t xml:space="preserve"> </w:t>
      </w:r>
      <w:r w:rsidR="006C6009" w:rsidRPr="0046799A">
        <w:rPr>
          <w:rFonts w:ascii="Open Sans" w:hAnsi="Open Sans" w:cs="Open Sans"/>
        </w:rPr>
        <w:t>considering</w:t>
      </w:r>
      <w:r w:rsidR="00163A95" w:rsidRPr="0046799A">
        <w:rPr>
          <w:rFonts w:ascii="Open Sans" w:hAnsi="Open Sans" w:cs="Open Sans"/>
        </w:rPr>
        <w:t xml:space="preserve"> </w:t>
      </w:r>
      <w:r w:rsidR="006C6009" w:rsidRPr="0046799A">
        <w:rPr>
          <w:rFonts w:ascii="Open Sans" w:hAnsi="Open Sans" w:cs="Open Sans"/>
        </w:rPr>
        <w:t xml:space="preserve">the </w:t>
      </w:r>
      <w:r w:rsidR="00163A95" w:rsidRPr="0046799A">
        <w:rPr>
          <w:rFonts w:ascii="Open Sans" w:hAnsi="Open Sans" w:cs="Open Sans"/>
        </w:rPr>
        <w:t xml:space="preserve">prohibitive </w:t>
      </w:r>
      <w:r w:rsidR="2891C618" w:rsidRPr="0046799A">
        <w:rPr>
          <w:rFonts w:ascii="Open Sans" w:hAnsi="Open Sans" w:cs="Open Sans"/>
        </w:rPr>
        <w:t xml:space="preserve">fees and other </w:t>
      </w:r>
      <w:r w:rsidR="00163A95" w:rsidRPr="0046799A">
        <w:rPr>
          <w:rFonts w:ascii="Open Sans" w:hAnsi="Open Sans" w:cs="Open Sans"/>
        </w:rPr>
        <w:t>costs they levy.</w:t>
      </w:r>
    </w:p>
    <w:p w14:paraId="0613EE19" w14:textId="37D76F03" w:rsidR="003F6E56" w:rsidRPr="0046799A" w:rsidRDefault="003F6E56" w:rsidP="0046799A">
      <w:pPr>
        <w:pStyle w:val="paragraph"/>
        <w:numPr>
          <w:ilvl w:val="0"/>
          <w:numId w:val="11"/>
        </w:numPr>
        <w:adjustRightInd w:val="0"/>
        <w:snapToGrid w:val="0"/>
        <w:spacing w:before="120" w:beforeAutospacing="0" w:after="120" w:afterAutospacing="0"/>
        <w:ind w:left="426" w:hanging="426"/>
        <w:jc w:val="both"/>
        <w:textAlignment w:val="baseline"/>
        <w:rPr>
          <w:rFonts w:ascii="Open Sans" w:hAnsi="Open Sans" w:cs="Open Sans"/>
        </w:rPr>
      </w:pPr>
      <w:r w:rsidRPr="0046799A">
        <w:rPr>
          <w:rFonts w:ascii="Open Sans" w:hAnsi="Open Sans" w:cs="Open Sans"/>
        </w:rPr>
        <w:t>Regarding the digitali</w:t>
      </w:r>
      <w:r w:rsidR="00F36604" w:rsidRPr="0046799A">
        <w:rPr>
          <w:rFonts w:ascii="Open Sans" w:hAnsi="Open Sans" w:cs="Open Sans"/>
        </w:rPr>
        <w:t>s</w:t>
      </w:r>
      <w:r w:rsidRPr="0046799A">
        <w:rPr>
          <w:rFonts w:ascii="Open Sans" w:hAnsi="Open Sans" w:cs="Open Sans"/>
        </w:rPr>
        <w:t xml:space="preserve">ation of education, </w:t>
      </w:r>
      <w:r w:rsidR="2891C618" w:rsidRPr="0046799A">
        <w:rPr>
          <w:rFonts w:ascii="Open Sans" w:hAnsi="Open Sans" w:cs="Open Sans"/>
        </w:rPr>
        <w:t>co-signatory organi</w:t>
      </w:r>
      <w:r w:rsidR="00BE5AFE" w:rsidRPr="0046799A">
        <w:rPr>
          <w:rFonts w:ascii="Open Sans" w:hAnsi="Open Sans" w:cs="Open Sans"/>
        </w:rPr>
        <w:t>s</w:t>
      </w:r>
      <w:r w:rsidR="2891C618" w:rsidRPr="0046799A">
        <w:rPr>
          <w:rFonts w:ascii="Open Sans" w:hAnsi="Open Sans" w:cs="Open Sans"/>
        </w:rPr>
        <w:t>ations</w:t>
      </w:r>
      <w:r w:rsidRPr="0046799A">
        <w:rPr>
          <w:rFonts w:ascii="Open Sans" w:hAnsi="Open Sans" w:cs="Open Sans"/>
        </w:rPr>
        <w:t xml:space="preserve"> would like to recommend that in the implementation of </w:t>
      </w:r>
      <w:r w:rsidR="2891C618" w:rsidRPr="0046799A">
        <w:rPr>
          <w:rFonts w:ascii="Open Sans" w:hAnsi="Open Sans" w:cs="Open Sans"/>
        </w:rPr>
        <w:t>their</w:t>
      </w:r>
      <w:r w:rsidRPr="0046799A">
        <w:rPr>
          <w:rFonts w:ascii="Open Sans" w:hAnsi="Open Sans" w:cs="Open Sans"/>
        </w:rPr>
        <w:t xml:space="preserve"> mandate, the Special Rapporteur</w:t>
      </w:r>
      <w:r w:rsidR="2891C618" w:rsidRPr="0046799A">
        <w:rPr>
          <w:rFonts w:ascii="Open Sans" w:hAnsi="Open Sans" w:cs="Open Sans"/>
        </w:rPr>
        <w:t xml:space="preserve"> calls on States to</w:t>
      </w:r>
      <w:r w:rsidRPr="0046799A">
        <w:rPr>
          <w:rFonts w:ascii="Open Sans" w:hAnsi="Open Sans" w:cs="Open Sans"/>
        </w:rPr>
        <w:t>:</w:t>
      </w:r>
    </w:p>
    <w:p w14:paraId="1520D1FF" w14:textId="675BD6D2" w:rsidR="003F6E56" w:rsidRPr="0046799A" w:rsidRDefault="2891C618" w:rsidP="0046799A">
      <w:pPr>
        <w:pStyle w:val="NormalWeb"/>
        <w:numPr>
          <w:ilvl w:val="0"/>
          <w:numId w:val="13"/>
        </w:numPr>
        <w:adjustRightInd w:val="0"/>
        <w:snapToGrid w:val="0"/>
        <w:spacing w:before="120" w:beforeAutospacing="0" w:after="120" w:afterAutospacing="0"/>
        <w:jc w:val="both"/>
        <w:rPr>
          <w:rFonts w:ascii="Open Sans" w:hAnsi="Open Sans" w:cs="Open Sans"/>
        </w:rPr>
      </w:pPr>
      <w:r w:rsidRPr="0046799A">
        <w:rPr>
          <w:rFonts w:ascii="Open Sans" w:hAnsi="Open Sans" w:cs="Open Sans"/>
        </w:rPr>
        <w:t>Ensure</w:t>
      </w:r>
      <w:r w:rsidR="003F6E56" w:rsidRPr="0046799A">
        <w:rPr>
          <w:rFonts w:ascii="Open Sans" w:hAnsi="Open Sans" w:cs="Open Sans"/>
        </w:rPr>
        <w:t xml:space="preserve"> that the integration of digital technology in education is effectively regulated and monitored by States. </w:t>
      </w:r>
    </w:p>
    <w:p w14:paraId="45A1F4EC" w14:textId="24791B53" w:rsidR="003F6E56" w:rsidRPr="0046799A" w:rsidRDefault="003F6E56" w:rsidP="0046799A">
      <w:pPr>
        <w:pStyle w:val="NormalWeb"/>
        <w:numPr>
          <w:ilvl w:val="0"/>
          <w:numId w:val="13"/>
        </w:numPr>
        <w:adjustRightInd w:val="0"/>
        <w:snapToGrid w:val="0"/>
        <w:spacing w:before="120" w:beforeAutospacing="0" w:after="120" w:afterAutospacing="0"/>
        <w:jc w:val="both"/>
        <w:rPr>
          <w:rFonts w:ascii="Open Sans" w:hAnsi="Open Sans" w:cs="Open Sans"/>
        </w:rPr>
      </w:pPr>
      <w:r w:rsidRPr="0046799A">
        <w:rPr>
          <w:rFonts w:ascii="Open Sans" w:hAnsi="Open Sans" w:cs="Open Sans"/>
        </w:rPr>
        <w:t>Guarantee that digital technology contributes towards the full enjoyment of the right to education, including through equal access for all, with particular attention to marginali</w:t>
      </w:r>
      <w:r w:rsidR="00F36604" w:rsidRPr="0046799A">
        <w:rPr>
          <w:rFonts w:ascii="Open Sans" w:hAnsi="Open Sans" w:cs="Open Sans"/>
        </w:rPr>
        <w:t>s</w:t>
      </w:r>
      <w:r w:rsidRPr="0046799A">
        <w:rPr>
          <w:rFonts w:ascii="Open Sans" w:hAnsi="Open Sans" w:cs="Open Sans"/>
        </w:rPr>
        <w:t xml:space="preserve">ed and disadvantaged groups. </w:t>
      </w:r>
    </w:p>
    <w:p w14:paraId="713DD248" w14:textId="268B3EEA" w:rsidR="003F6E56" w:rsidRPr="0046799A" w:rsidRDefault="00A70A78" w:rsidP="0046799A">
      <w:pPr>
        <w:pStyle w:val="NormalWeb"/>
        <w:numPr>
          <w:ilvl w:val="0"/>
          <w:numId w:val="13"/>
        </w:numPr>
        <w:adjustRightInd w:val="0"/>
        <w:snapToGrid w:val="0"/>
        <w:spacing w:before="120" w:beforeAutospacing="0" w:after="120" w:afterAutospacing="0"/>
        <w:jc w:val="both"/>
        <w:rPr>
          <w:rFonts w:ascii="Open Sans" w:hAnsi="Open Sans" w:cs="Open Sans"/>
        </w:rPr>
      </w:pPr>
      <w:r w:rsidRPr="0046799A">
        <w:rPr>
          <w:rFonts w:ascii="Open Sans" w:hAnsi="Open Sans" w:cs="Open Sans"/>
        </w:rPr>
        <w:t>U</w:t>
      </w:r>
      <w:r w:rsidR="003F6E56" w:rsidRPr="0046799A">
        <w:rPr>
          <w:rFonts w:ascii="Open Sans" w:hAnsi="Open Sans" w:cs="Open Sans"/>
        </w:rPr>
        <w:t xml:space="preserve">ndertake human rights impact assessments before </w:t>
      </w:r>
      <w:r w:rsidR="00795149" w:rsidRPr="0046799A">
        <w:rPr>
          <w:rFonts w:ascii="Open Sans" w:hAnsi="Open Sans" w:cs="Open Sans"/>
        </w:rPr>
        <w:t>introducing</w:t>
      </w:r>
      <w:r w:rsidR="003F6E56" w:rsidRPr="0046799A">
        <w:rPr>
          <w:rFonts w:ascii="Open Sans" w:hAnsi="Open Sans" w:cs="Open Sans"/>
        </w:rPr>
        <w:t xml:space="preserve"> </w:t>
      </w:r>
      <w:r w:rsidR="00AA095A" w:rsidRPr="0046799A">
        <w:rPr>
          <w:rFonts w:ascii="Open Sans" w:hAnsi="Open Sans" w:cs="Open Sans"/>
        </w:rPr>
        <w:t>digitalisation</w:t>
      </w:r>
      <w:r w:rsidR="003F6E56" w:rsidRPr="0046799A">
        <w:rPr>
          <w:rFonts w:ascii="Open Sans" w:hAnsi="Open Sans" w:cs="Open Sans"/>
        </w:rPr>
        <w:t xml:space="preserve"> initiatives in education.</w:t>
      </w:r>
    </w:p>
    <w:p w14:paraId="022ED411" w14:textId="588D8C95" w:rsidR="00110E7C" w:rsidRPr="0046799A" w:rsidRDefault="2891C618" w:rsidP="0046799A">
      <w:pPr>
        <w:pStyle w:val="NormalWeb"/>
        <w:numPr>
          <w:ilvl w:val="0"/>
          <w:numId w:val="13"/>
        </w:numPr>
        <w:adjustRightInd w:val="0"/>
        <w:snapToGrid w:val="0"/>
        <w:spacing w:before="120" w:beforeAutospacing="0" w:after="120" w:afterAutospacing="0"/>
        <w:jc w:val="both"/>
        <w:rPr>
          <w:rFonts w:ascii="Open Sans" w:hAnsi="Open Sans" w:cs="Open Sans"/>
        </w:rPr>
      </w:pPr>
      <w:r w:rsidRPr="0046799A">
        <w:rPr>
          <w:rFonts w:ascii="Open Sans" w:hAnsi="Open Sans" w:cs="Open Sans"/>
        </w:rPr>
        <w:t>Enact</w:t>
      </w:r>
      <w:r w:rsidR="003F6E56" w:rsidRPr="0046799A">
        <w:rPr>
          <w:rFonts w:ascii="Open Sans" w:hAnsi="Open Sans" w:cs="Open Sans"/>
        </w:rPr>
        <w:t xml:space="preserve"> regulations governing the collection of learners’ and teachers’ data through these digital mediums to </w:t>
      </w:r>
      <w:r w:rsidR="00AA095A" w:rsidRPr="0046799A">
        <w:rPr>
          <w:rFonts w:ascii="Open Sans" w:hAnsi="Open Sans" w:cs="Open Sans"/>
        </w:rPr>
        <w:t>protect their privacy rights</w:t>
      </w:r>
      <w:r w:rsidR="003F6E56" w:rsidRPr="0046799A">
        <w:rPr>
          <w:rFonts w:ascii="Open Sans" w:hAnsi="Open Sans" w:cs="Open Sans"/>
        </w:rPr>
        <w:t xml:space="preserve">. </w:t>
      </w:r>
    </w:p>
    <w:p w14:paraId="371B5816" w14:textId="47AD51B9" w:rsidR="00DC0C5F" w:rsidRPr="0046799A" w:rsidRDefault="006F37AB" w:rsidP="00033ADE">
      <w:pPr>
        <w:adjustRightInd w:val="0"/>
        <w:snapToGrid w:val="0"/>
        <w:spacing w:before="120" w:after="120" w:line="240" w:lineRule="auto"/>
        <w:jc w:val="both"/>
        <w:rPr>
          <w:rFonts w:ascii="Open Sans" w:eastAsia="Calibri" w:hAnsi="Open Sans" w:cs="Open Sans"/>
          <w:b/>
          <w:sz w:val="24"/>
          <w:szCs w:val="24"/>
        </w:rPr>
      </w:pPr>
      <w:r w:rsidRPr="0046799A">
        <w:rPr>
          <w:rFonts w:ascii="Open Sans" w:eastAsia="Calibri" w:hAnsi="Open Sans" w:cs="Open Sans"/>
          <w:b/>
          <w:sz w:val="24"/>
          <w:szCs w:val="24"/>
        </w:rPr>
        <w:lastRenderedPageBreak/>
        <w:t>3</w:t>
      </w:r>
      <w:r w:rsidR="00DC0C5F" w:rsidRPr="0046799A">
        <w:rPr>
          <w:rFonts w:ascii="Open Sans" w:eastAsia="Calibri" w:hAnsi="Open Sans" w:cs="Open Sans"/>
          <w:b/>
          <w:sz w:val="24"/>
          <w:szCs w:val="24"/>
        </w:rPr>
        <w:t xml:space="preserve">. Environmental </w:t>
      </w:r>
      <w:r w:rsidR="002E476E" w:rsidRPr="0046799A">
        <w:rPr>
          <w:rFonts w:ascii="Open Sans" w:eastAsia="Calibri" w:hAnsi="Open Sans" w:cs="Open Sans"/>
          <w:b/>
          <w:sz w:val="24"/>
          <w:szCs w:val="24"/>
        </w:rPr>
        <w:t>Education</w:t>
      </w:r>
    </w:p>
    <w:p w14:paraId="5157E5F2" w14:textId="19B3728A" w:rsidR="40D1C135" w:rsidRPr="0046799A" w:rsidRDefault="00EC2D05" w:rsidP="0046799A">
      <w:pPr>
        <w:pStyle w:val="paragraph"/>
        <w:numPr>
          <w:ilvl w:val="0"/>
          <w:numId w:val="11"/>
        </w:numPr>
        <w:adjustRightInd w:val="0"/>
        <w:snapToGrid w:val="0"/>
        <w:spacing w:before="120" w:beforeAutospacing="0" w:after="120" w:afterAutospacing="0"/>
        <w:ind w:left="426" w:hanging="426"/>
        <w:jc w:val="both"/>
        <w:textAlignment w:val="baseline"/>
        <w:rPr>
          <w:rFonts w:ascii="Open Sans" w:hAnsi="Open Sans" w:cs="Open Sans"/>
        </w:rPr>
      </w:pPr>
      <w:r w:rsidRPr="0046799A">
        <w:rPr>
          <w:rFonts w:ascii="Open Sans" w:eastAsia="Calibri" w:hAnsi="Open Sans" w:cs="Open Sans"/>
        </w:rPr>
        <w:t>T</w:t>
      </w:r>
      <w:r w:rsidR="081CE525" w:rsidRPr="0046799A">
        <w:rPr>
          <w:rFonts w:ascii="Open Sans" w:eastAsia="Calibri" w:hAnsi="Open Sans" w:cs="Open Sans"/>
        </w:rPr>
        <w:t xml:space="preserve">he current ecological breakdown poses an existential risk to the full range of internationally </w:t>
      </w:r>
      <w:r w:rsidR="002E476E" w:rsidRPr="0046799A">
        <w:rPr>
          <w:rFonts w:ascii="Open Sans" w:eastAsia="Calibri" w:hAnsi="Open Sans" w:cs="Open Sans"/>
        </w:rPr>
        <w:t>recognised</w:t>
      </w:r>
      <w:r w:rsidR="081CE525" w:rsidRPr="0046799A">
        <w:rPr>
          <w:rFonts w:ascii="Open Sans" w:eastAsia="Calibri" w:hAnsi="Open Sans" w:cs="Open Sans"/>
        </w:rPr>
        <w:t xml:space="preserve"> human rights and the conditions sustaining life on the planet. In this context, States have agreed </w:t>
      </w:r>
      <w:r w:rsidR="081CE525" w:rsidRPr="0046799A">
        <w:rPr>
          <w:rFonts w:ascii="Open Sans" w:hAnsi="Open Sans" w:cs="Open Sans"/>
        </w:rPr>
        <w:t>that</w:t>
      </w:r>
      <w:r w:rsidR="081CE525" w:rsidRPr="0046799A">
        <w:rPr>
          <w:rFonts w:ascii="Open Sans" w:eastAsia="Calibri" w:hAnsi="Open Sans" w:cs="Open Sans"/>
        </w:rPr>
        <w:t xml:space="preserve"> education should be directed to the development for the respect of human rights and the natural environment.</w:t>
      </w:r>
      <w:r w:rsidR="40D1C135" w:rsidRPr="0046799A">
        <w:rPr>
          <w:rStyle w:val="FootnoteReference"/>
          <w:rFonts w:ascii="Open Sans" w:eastAsia="Calibri" w:hAnsi="Open Sans" w:cs="Open Sans"/>
        </w:rPr>
        <w:footnoteReference w:id="12"/>
      </w:r>
      <w:r w:rsidR="081CE525" w:rsidRPr="0046799A">
        <w:rPr>
          <w:rFonts w:ascii="Open Sans" w:eastAsia="Calibri" w:hAnsi="Open Sans" w:cs="Open Sans"/>
        </w:rPr>
        <w:t xml:space="preserve"> Education systems should thus play a critical role in facilitating and achieving a just and rapid shift to </w:t>
      </w:r>
      <w:r w:rsidR="2891C618" w:rsidRPr="0046799A">
        <w:rPr>
          <w:rFonts w:ascii="Open Sans" w:eastAsia="Open Sans" w:hAnsi="Open Sans" w:cs="Open Sans"/>
        </w:rPr>
        <w:t xml:space="preserve">raising awareness about the need for greater environmental </w:t>
      </w:r>
      <w:r w:rsidR="081CE525" w:rsidRPr="0046799A">
        <w:rPr>
          <w:rFonts w:ascii="Open Sans" w:eastAsia="Calibri" w:hAnsi="Open Sans" w:cs="Open Sans"/>
        </w:rPr>
        <w:t>sustainability. However, to date</w:t>
      </w:r>
      <w:r w:rsidR="002E476E" w:rsidRPr="0046799A">
        <w:rPr>
          <w:rFonts w:ascii="Open Sans" w:eastAsia="Calibri" w:hAnsi="Open Sans" w:cs="Open Sans"/>
        </w:rPr>
        <w:t>,</w:t>
      </w:r>
      <w:r w:rsidR="081CE525" w:rsidRPr="0046799A">
        <w:rPr>
          <w:rFonts w:ascii="Open Sans" w:eastAsia="Calibri" w:hAnsi="Open Sans" w:cs="Open Sans"/>
        </w:rPr>
        <w:t xml:space="preserve"> education systems have not introduced environmental education on a large scale.</w:t>
      </w:r>
      <w:r w:rsidR="40D1C135" w:rsidRPr="0046799A">
        <w:rPr>
          <w:rStyle w:val="FootnoteReference"/>
          <w:rFonts w:ascii="Open Sans" w:eastAsia="Calibri" w:hAnsi="Open Sans" w:cs="Open Sans"/>
        </w:rPr>
        <w:footnoteReference w:id="13"/>
      </w:r>
      <w:r w:rsidR="081CE525" w:rsidRPr="0046799A">
        <w:rPr>
          <w:rFonts w:ascii="Open Sans" w:eastAsia="Calibri" w:hAnsi="Open Sans" w:cs="Open Sans"/>
        </w:rPr>
        <w:t xml:space="preserve"> A recent report </w:t>
      </w:r>
      <w:r w:rsidR="00DC0C5F" w:rsidRPr="0046799A">
        <w:rPr>
          <w:rFonts w:ascii="Open Sans" w:eastAsia="Calibri" w:hAnsi="Open Sans" w:cs="Open Sans"/>
        </w:rPr>
        <w:t xml:space="preserve">from UNESCO </w:t>
      </w:r>
      <w:r w:rsidR="081CE525" w:rsidRPr="0046799A">
        <w:rPr>
          <w:rFonts w:ascii="Open Sans" w:eastAsia="Calibri" w:hAnsi="Open Sans" w:cs="Open Sans"/>
        </w:rPr>
        <w:t>on education curricula in more than fifty countries found that more than half did not refer to climate change at all</w:t>
      </w:r>
      <w:r w:rsidR="002E476E" w:rsidRPr="0046799A">
        <w:rPr>
          <w:rFonts w:ascii="Open Sans" w:eastAsia="Calibri" w:hAnsi="Open Sans" w:cs="Open Sans"/>
        </w:rPr>
        <w:t>,</w:t>
      </w:r>
      <w:r w:rsidR="081CE525" w:rsidRPr="0046799A">
        <w:rPr>
          <w:rFonts w:ascii="Open Sans" w:eastAsia="Calibri" w:hAnsi="Open Sans" w:cs="Open Sans"/>
        </w:rPr>
        <w:t xml:space="preserve"> and only 19% discussed biodiversity.</w:t>
      </w:r>
      <w:r w:rsidR="40D1C135" w:rsidRPr="0046799A">
        <w:rPr>
          <w:rStyle w:val="FootnoteReference"/>
          <w:rFonts w:ascii="Open Sans" w:eastAsia="Calibri" w:hAnsi="Open Sans" w:cs="Open Sans"/>
        </w:rPr>
        <w:footnoteReference w:id="14"/>
      </w:r>
      <w:r w:rsidR="081CE525" w:rsidRPr="0046799A">
        <w:rPr>
          <w:rFonts w:ascii="Open Sans" w:eastAsia="Calibri" w:hAnsi="Open Sans" w:cs="Open Sans"/>
        </w:rPr>
        <w:t xml:space="preserve"> To contribute to adverting the climate crisis and catastrophic ecological breakdown, a more holistic and integrated approach to education and sustainability is needed to transform the public’s understanding of the relationship between human beings and nature and encourage </w:t>
      </w:r>
      <w:r w:rsidR="002E476E" w:rsidRPr="0046799A">
        <w:rPr>
          <w:rFonts w:ascii="Open Sans" w:eastAsia="Calibri" w:hAnsi="Open Sans" w:cs="Open Sans"/>
        </w:rPr>
        <w:t>adopting</w:t>
      </w:r>
      <w:r w:rsidR="081CE525" w:rsidRPr="0046799A">
        <w:rPr>
          <w:rFonts w:ascii="Open Sans" w:eastAsia="Calibri" w:hAnsi="Open Sans" w:cs="Open Sans"/>
        </w:rPr>
        <w:t xml:space="preserve"> more sustainable practices and lifestyles.</w:t>
      </w:r>
    </w:p>
    <w:p w14:paraId="45C06A5B" w14:textId="29CCB6CF" w:rsidR="40D1C135" w:rsidRPr="0046799A" w:rsidRDefault="081CE525" w:rsidP="0046799A">
      <w:pPr>
        <w:pStyle w:val="paragraph"/>
        <w:numPr>
          <w:ilvl w:val="0"/>
          <w:numId w:val="11"/>
        </w:numPr>
        <w:adjustRightInd w:val="0"/>
        <w:snapToGrid w:val="0"/>
        <w:spacing w:before="120" w:beforeAutospacing="0" w:after="120" w:afterAutospacing="0"/>
        <w:ind w:left="426" w:hanging="426"/>
        <w:jc w:val="both"/>
        <w:textAlignment w:val="baseline"/>
        <w:rPr>
          <w:rFonts w:ascii="Open Sans" w:hAnsi="Open Sans" w:cs="Open Sans"/>
        </w:rPr>
      </w:pPr>
      <w:r w:rsidRPr="0046799A">
        <w:rPr>
          <w:rFonts w:ascii="Open Sans" w:eastAsia="Calibri" w:hAnsi="Open Sans" w:cs="Open Sans"/>
        </w:rPr>
        <w:t xml:space="preserve">From this perspective, education is critical in two dimensions. Rights-holders and communities </w:t>
      </w:r>
      <w:r w:rsidR="002E476E" w:rsidRPr="0046799A">
        <w:rPr>
          <w:rFonts w:ascii="Open Sans" w:eastAsia="Calibri" w:hAnsi="Open Sans" w:cs="Open Sans"/>
        </w:rPr>
        <w:t>must</w:t>
      </w:r>
      <w:r w:rsidRPr="0046799A">
        <w:rPr>
          <w:rFonts w:ascii="Open Sans" w:eastAsia="Calibri" w:hAnsi="Open Sans" w:cs="Open Sans"/>
        </w:rPr>
        <w:t xml:space="preserve"> acquire skills, information, and knowledge to reduce disaster risks and become more climate resilient. And societies will need trained people in a range of disciplines (energy, transport, waste management, construction, engineering, agriculture, economics, health, etc.) to carry out a just transition towards sustainable societies and economies. </w:t>
      </w:r>
      <w:r w:rsidRPr="0046799A">
        <w:rPr>
          <w:rFonts w:ascii="Open Sans" w:hAnsi="Open Sans" w:cs="Open Sans"/>
        </w:rPr>
        <w:t>Education</w:t>
      </w:r>
      <w:r w:rsidRPr="0046799A">
        <w:rPr>
          <w:rFonts w:ascii="Open Sans" w:eastAsia="Calibri" w:hAnsi="Open Sans" w:cs="Open Sans"/>
        </w:rPr>
        <w:t xml:space="preserve"> curricula should therefore increase students’ understanding of the relationship between human beings, </w:t>
      </w:r>
      <w:r w:rsidR="002E476E" w:rsidRPr="0046799A">
        <w:rPr>
          <w:rFonts w:ascii="Open Sans" w:eastAsia="Calibri" w:hAnsi="Open Sans" w:cs="Open Sans"/>
        </w:rPr>
        <w:t>culture</w:t>
      </w:r>
      <w:r w:rsidRPr="0046799A">
        <w:rPr>
          <w:rFonts w:ascii="Open Sans" w:eastAsia="Calibri" w:hAnsi="Open Sans" w:cs="Open Sans"/>
        </w:rPr>
        <w:t>, and nature; deepen their appreciation of the natural world; and equip them to deal with climate and broader environmental challenges and the social and economic challenges they will create.</w:t>
      </w:r>
      <w:r w:rsidR="40D1C135" w:rsidRPr="0046799A">
        <w:rPr>
          <w:rStyle w:val="FootnoteReference"/>
          <w:rFonts w:ascii="Open Sans" w:eastAsia="Calibri" w:hAnsi="Open Sans" w:cs="Open Sans"/>
        </w:rPr>
        <w:footnoteReference w:id="15"/>
      </w:r>
      <w:r w:rsidRPr="0046799A">
        <w:rPr>
          <w:rFonts w:ascii="Open Sans" w:eastAsia="Calibri" w:hAnsi="Open Sans" w:cs="Open Sans"/>
        </w:rPr>
        <w:t xml:space="preserve"> Learning and teaching for </w:t>
      </w:r>
      <w:r w:rsidRPr="0046799A">
        <w:rPr>
          <w:rFonts w:ascii="Open Sans" w:eastAsia="Calibri" w:hAnsi="Open Sans" w:cs="Open Sans"/>
        </w:rPr>
        <w:lastRenderedPageBreak/>
        <w:t xml:space="preserve">sustainability from a young age and throughout life </w:t>
      </w:r>
      <w:r w:rsidR="002E476E" w:rsidRPr="0046799A">
        <w:rPr>
          <w:rFonts w:ascii="Open Sans" w:eastAsia="Calibri" w:hAnsi="Open Sans" w:cs="Open Sans"/>
        </w:rPr>
        <w:t>are</w:t>
      </w:r>
      <w:r w:rsidRPr="0046799A">
        <w:rPr>
          <w:rFonts w:ascii="Open Sans" w:eastAsia="Calibri" w:hAnsi="Open Sans" w:cs="Open Sans"/>
        </w:rPr>
        <w:t xml:space="preserve"> critical to </w:t>
      </w:r>
      <w:r w:rsidR="002E476E" w:rsidRPr="0046799A">
        <w:rPr>
          <w:rFonts w:ascii="Open Sans" w:eastAsia="Calibri" w:hAnsi="Open Sans" w:cs="Open Sans"/>
        </w:rPr>
        <w:t>giving</w:t>
      </w:r>
      <w:r w:rsidRPr="0046799A">
        <w:rPr>
          <w:rFonts w:ascii="Open Sans" w:eastAsia="Calibri" w:hAnsi="Open Sans" w:cs="Open Sans"/>
        </w:rPr>
        <w:t xml:space="preserve"> people the capacities collectively to transform the present and cope with the future.</w:t>
      </w:r>
    </w:p>
    <w:p w14:paraId="4C2DEEBA" w14:textId="3E4F472F" w:rsidR="40D1C135" w:rsidRPr="0046799A" w:rsidRDefault="081CE525" w:rsidP="0046799A">
      <w:pPr>
        <w:pStyle w:val="paragraph"/>
        <w:numPr>
          <w:ilvl w:val="0"/>
          <w:numId w:val="11"/>
        </w:numPr>
        <w:adjustRightInd w:val="0"/>
        <w:snapToGrid w:val="0"/>
        <w:spacing w:before="120" w:beforeAutospacing="0" w:after="120" w:afterAutospacing="0"/>
        <w:ind w:left="426" w:hanging="426"/>
        <w:jc w:val="both"/>
        <w:textAlignment w:val="baseline"/>
        <w:rPr>
          <w:rFonts w:ascii="Open Sans" w:hAnsi="Open Sans" w:cs="Open Sans"/>
        </w:rPr>
      </w:pPr>
      <w:r w:rsidRPr="0046799A">
        <w:rPr>
          <w:rFonts w:ascii="Open Sans" w:eastAsia="Calibri" w:hAnsi="Open Sans" w:cs="Open Sans"/>
        </w:rPr>
        <w:t xml:space="preserve">Furthermore, gender-just transition policies and frameworks should adopt a gender intersectional approach to education that considers the specific needs of all students, especially those living in </w:t>
      </w:r>
      <w:r w:rsidR="002E476E" w:rsidRPr="0046799A">
        <w:rPr>
          <w:rFonts w:ascii="Open Sans" w:eastAsia="Calibri" w:hAnsi="Open Sans" w:cs="Open Sans"/>
        </w:rPr>
        <w:t>marginalised</w:t>
      </w:r>
      <w:r w:rsidRPr="0046799A">
        <w:rPr>
          <w:rFonts w:ascii="Open Sans" w:eastAsia="Calibri" w:hAnsi="Open Sans" w:cs="Open Sans"/>
        </w:rPr>
        <w:t xml:space="preserve"> conditions, and includes environmental education and </w:t>
      </w:r>
      <w:r w:rsidR="002E476E" w:rsidRPr="0046799A">
        <w:rPr>
          <w:rFonts w:ascii="Open Sans" w:eastAsia="Calibri" w:hAnsi="Open Sans" w:cs="Open Sans"/>
        </w:rPr>
        <w:t>critical</w:t>
      </w:r>
      <w:r w:rsidRPr="0046799A">
        <w:rPr>
          <w:rFonts w:ascii="Open Sans" w:eastAsia="Calibri" w:hAnsi="Open Sans" w:cs="Open Sans"/>
        </w:rPr>
        <w:t xml:space="preserve"> areas of </w:t>
      </w:r>
      <w:r w:rsidRPr="0046799A">
        <w:rPr>
          <w:rFonts w:ascii="Open Sans" w:hAnsi="Open Sans" w:cs="Open Sans"/>
        </w:rPr>
        <w:t>knowledge</w:t>
      </w:r>
      <w:r w:rsidRPr="0046799A">
        <w:rPr>
          <w:rFonts w:ascii="Open Sans" w:eastAsia="Calibri" w:hAnsi="Open Sans" w:cs="Open Sans"/>
        </w:rPr>
        <w:t xml:space="preserve"> relevant to the transition. Plans and curricula should extend teaching beyond climate and environmental science to include traditional and indigenous knowledge, human rights, social justice, sexual and reproductive health, and the gender dimensions of the planetary crisis.</w:t>
      </w:r>
    </w:p>
    <w:p w14:paraId="4F849316" w14:textId="51D8DCC8" w:rsidR="00BE6CB9" w:rsidRPr="0046799A" w:rsidRDefault="2891C618" w:rsidP="0046799A">
      <w:pPr>
        <w:pStyle w:val="paragraph"/>
        <w:numPr>
          <w:ilvl w:val="0"/>
          <w:numId w:val="11"/>
        </w:numPr>
        <w:adjustRightInd w:val="0"/>
        <w:snapToGrid w:val="0"/>
        <w:spacing w:before="120" w:beforeAutospacing="0" w:after="120" w:afterAutospacing="0"/>
        <w:ind w:left="426" w:hanging="426"/>
        <w:jc w:val="both"/>
        <w:textAlignment w:val="baseline"/>
        <w:rPr>
          <w:rFonts w:ascii="Open Sans" w:hAnsi="Open Sans" w:cs="Open Sans"/>
        </w:rPr>
      </w:pPr>
      <w:r w:rsidRPr="0046799A">
        <w:rPr>
          <w:rFonts w:ascii="Open Sans" w:hAnsi="Open Sans" w:cs="Open Sans"/>
        </w:rPr>
        <w:t xml:space="preserve">In the interests of advancing </w:t>
      </w:r>
      <w:r w:rsidR="081CE525" w:rsidRPr="0046799A">
        <w:rPr>
          <w:rFonts w:ascii="Open Sans" w:hAnsi="Open Sans" w:cs="Open Sans"/>
        </w:rPr>
        <w:t xml:space="preserve">environmental education through a feminist </w:t>
      </w:r>
      <w:r w:rsidRPr="0046799A">
        <w:rPr>
          <w:rFonts w:ascii="Open Sans" w:hAnsi="Open Sans" w:cs="Open Sans"/>
        </w:rPr>
        <w:t xml:space="preserve">and intersectional </w:t>
      </w:r>
      <w:r w:rsidR="081CE525" w:rsidRPr="0046799A">
        <w:rPr>
          <w:rFonts w:ascii="Open Sans" w:hAnsi="Open Sans" w:cs="Open Sans"/>
        </w:rPr>
        <w:t>approach</w:t>
      </w:r>
      <w:r w:rsidR="00096BF0" w:rsidRPr="0046799A">
        <w:rPr>
          <w:rFonts w:ascii="Open Sans" w:hAnsi="Open Sans" w:cs="Open Sans"/>
        </w:rPr>
        <w:t xml:space="preserve">, </w:t>
      </w:r>
      <w:r w:rsidRPr="0046799A">
        <w:rPr>
          <w:rFonts w:ascii="Open Sans" w:hAnsi="Open Sans" w:cs="Open Sans"/>
        </w:rPr>
        <w:t>co-sponsoring organi</w:t>
      </w:r>
      <w:r w:rsidR="00AA3A25" w:rsidRPr="0046799A">
        <w:rPr>
          <w:rFonts w:ascii="Open Sans" w:hAnsi="Open Sans" w:cs="Open Sans"/>
        </w:rPr>
        <w:t>s</w:t>
      </w:r>
      <w:r w:rsidRPr="0046799A">
        <w:rPr>
          <w:rFonts w:ascii="Open Sans" w:hAnsi="Open Sans" w:cs="Open Sans"/>
        </w:rPr>
        <w:t>ations</w:t>
      </w:r>
      <w:r w:rsidR="00096BF0" w:rsidRPr="0046799A">
        <w:rPr>
          <w:rFonts w:ascii="Open Sans" w:hAnsi="Open Sans" w:cs="Open Sans"/>
        </w:rPr>
        <w:t xml:space="preserve"> would like to recommend that in the implementation of </w:t>
      </w:r>
      <w:r w:rsidRPr="0046799A">
        <w:rPr>
          <w:rFonts w:ascii="Open Sans" w:hAnsi="Open Sans" w:cs="Open Sans"/>
        </w:rPr>
        <w:t>their</w:t>
      </w:r>
      <w:r w:rsidR="00096BF0" w:rsidRPr="0046799A">
        <w:rPr>
          <w:rFonts w:ascii="Open Sans" w:hAnsi="Open Sans" w:cs="Open Sans"/>
        </w:rPr>
        <w:t xml:space="preserve"> mandate, the Special Rapporteur</w:t>
      </w:r>
      <w:r w:rsidRPr="0046799A">
        <w:rPr>
          <w:rFonts w:ascii="Open Sans" w:hAnsi="Open Sans" w:cs="Open Sans"/>
        </w:rPr>
        <w:t xml:space="preserve"> urges States to</w:t>
      </w:r>
      <w:r w:rsidR="081CE525" w:rsidRPr="0046799A">
        <w:rPr>
          <w:rFonts w:ascii="Open Sans" w:hAnsi="Open Sans" w:cs="Open Sans"/>
        </w:rPr>
        <w:t>:</w:t>
      </w:r>
    </w:p>
    <w:p w14:paraId="587BC504" w14:textId="52EA8D87" w:rsidR="2C2C8C10" w:rsidRPr="0046799A" w:rsidRDefault="2891C618" w:rsidP="0046799A">
      <w:pPr>
        <w:pStyle w:val="NormalWeb"/>
        <w:numPr>
          <w:ilvl w:val="0"/>
          <w:numId w:val="14"/>
        </w:numPr>
        <w:adjustRightInd w:val="0"/>
        <w:snapToGrid w:val="0"/>
        <w:spacing w:before="120" w:beforeAutospacing="0" w:after="120" w:afterAutospacing="0"/>
        <w:jc w:val="both"/>
        <w:textAlignment w:val="baseline"/>
        <w:rPr>
          <w:rFonts w:ascii="Open Sans" w:hAnsi="Open Sans" w:cs="Open Sans"/>
        </w:rPr>
      </w:pPr>
      <w:r w:rsidRPr="0046799A">
        <w:rPr>
          <w:rFonts w:ascii="Open Sans" w:hAnsi="Open Sans" w:cs="Open Sans"/>
        </w:rPr>
        <w:t>Incorporate</w:t>
      </w:r>
      <w:r w:rsidR="081CE525" w:rsidRPr="0046799A">
        <w:rPr>
          <w:rFonts w:ascii="Open Sans" w:hAnsi="Open Sans" w:cs="Open Sans"/>
        </w:rPr>
        <w:t xml:space="preserve"> environmental education at all levels of education. Environmental teaching should start early and continue throughout the educational process. </w:t>
      </w:r>
    </w:p>
    <w:p w14:paraId="6445739C" w14:textId="63A7616A" w:rsidR="2C2C8C10" w:rsidRPr="0046799A" w:rsidRDefault="2891C618" w:rsidP="0046799A">
      <w:pPr>
        <w:pStyle w:val="NormalWeb"/>
        <w:numPr>
          <w:ilvl w:val="0"/>
          <w:numId w:val="14"/>
        </w:numPr>
        <w:adjustRightInd w:val="0"/>
        <w:snapToGrid w:val="0"/>
        <w:spacing w:before="120" w:beforeAutospacing="0" w:after="120" w:afterAutospacing="0"/>
        <w:jc w:val="both"/>
        <w:textAlignment w:val="baseline"/>
        <w:rPr>
          <w:rFonts w:ascii="Open Sans" w:hAnsi="Open Sans" w:cs="Open Sans"/>
        </w:rPr>
      </w:pPr>
      <w:r w:rsidRPr="0046799A">
        <w:rPr>
          <w:rFonts w:ascii="Open Sans" w:hAnsi="Open Sans" w:cs="Open Sans"/>
        </w:rPr>
        <w:t>Ensure</w:t>
      </w:r>
      <w:r w:rsidR="081CE525" w:rsidRPr="0046799A">
        <w:rPr>
          <w:rFonts w:ascii="Open Sans" w:hAnsi="Open Sans" w:cs="Open Sans"/>
        </w:rPr>
        <w:t xml:space="preserve"> </w:t>
      </w:r>
      <w:r w:rsidR="00795149" w:rsidRPr="0046799A">
        <w:rPr>
          <w:rFonts w:ascii="Open Sans" w:hAnsi="Open Sans" w:cs="Open Sans"/>
        </w:rPr>
        <w:t xml:space="preserve">that </w:t>
      </w:r>
      <w:r w:rsidR="081CE525" w:rsidRPr="0046799A">
        <w:rPr>
          <w:rFonts w:ascii="Open Sans" w:hAnsi="Open Sans" w:cs="Open Sans"/>
        </w:rPr>
        <w:t xml:space="preserve">environmental teaching </w:t>
      </w:r>
      <w:r w:rsidR="002E476E" w:rsidRPr="0046799A">
        <w:rPr>
          <w:rFonts w:ascii="Open Sans" w:hAnsi="Open Sans" w:cs="Open Sans"/>
        </w:rPr>
        <w:t>cover</w:t>
      </w:r>
      <w:r w:rsidR="00795149" w:rsidRPr="0046799A">
        <w:rPr>
          <w:rFonts w:ascii="Open Sans" w:hAnsi="Open Sans" w:cs="Open Sans"/>
        </w:rPr>
        <w:t>s</w:t>
      </w:r>
      <w:r w:rsidR="002E476E" w:rsidRPr="0046799A">
        <w:rPr>
          <w:rFonts w:ascii="Open Sans" w:hAnsi="Open Sans" w:cs="Open Sans"/>
        </w:rPr>
        <w:t xml:space="preserve"> climate and environmental sciences and</w:t>
      </w:r>
      <w:r w:rsidR="00096BF0" w:rsidRPr="0046799A">
        <w:rPr>
          <w:rFonts w:ascii="Open Sans" w:hAnsi="Open Sans" w:cs="Open Sans"/>
        </w:rPr>
        <w:t xml:space="preserve"> include</w:t>
      </w:r>
      <w:r w:rsidR="00795149" w:rsidRPr="0046799A">
        <w:rPr>
          <w:rFonts w:ascii="Open Sans" w:hAnsi="Open Sans" w:cs="Open Sans"/>
        </w:rPr>
        <w:t>s</w:t>
      </w:r>
      <w:r w:rsidR="00096BF0" w:rsidRPr="0046799A">
        <w:rPr>
          <w:rFonts w:ascii="Open Sans" w:hAnsi="Open Sans" w:cs="Open Sans"/>
        </w:rPr>
        <w:t xml:space="preserve"> the </w:t>
      </w:r>
      <w:r w:rsidR="002E476E" w:rsidRPr="0046799A">
        <w:rPr>
          <w:rFonts w:ascii="Open Sans" w:hAnsi="Open Sans" w:cs="Open Sans"/>
        </w:rPr>
        <w:t>ecological</w:t>
      </w:r>
      <w:r w:rsidR="00096BF0" w:rsidRPr="0046799A">
        <w:rPr>
          <w:rFonts w:ascii="Open Sans" w:hAnsi="Open Sans" w:cs="Open Sans"/>
        </w:rPr>
        <w:t xml:space="preserve"> crisis's human rights implications</w:t>
      </w:r>
      <w:r w:rsidR="081CE525" w:rsidRPr="0046799A">
        <w:rPr>
          <w:rFonts w:ascii="Open Sans" w:hAnsi="Open Sans" w:cs="Open Sans"/>
        </w:rPr>
        <w:t>. It should increase students’ understanding of the relationship between human beings, society, and nature.</w:t>
      </w:r>
    </w:p>
    <w:p w14:paraId="18DA273D" w14:textId="77110A2F" w:rsidR="00096BF0" w:rsidRPr="0046799A" w:rsidRDefault="2891C618" w:rsidP="0046799A">
      <w:pPr>
        <w:pStyle w:val="NormalWeb"/>
        <w:numPr>
          <w:ilvl w:val="0"/>
          <w:numId w:val="14"/>
        </w:numPr>
        <w:adjustRightInd w:val="0"/>
        <w:snapToGrid w:val="0"/>
        <w:spacing w:before="120" w:beforeAutospacing="0" w:after="120" w:afterAutospacing="0"/>
        <w:jc w:val="both"/>
        <w:textAlignment w:val="baseline"/>
        <w:rPr>
          <w:rFonts w:ascii="Open Sans" w:hAnsi="Open Sans" w:cs="Open Sans"/>
        </w:rPr>
      </w:pPr>
      <w:r w:rsidRPr="0046799A">
        <w:rPr>
          <w:rFonts w:ascii="Open Sans" w:hAnsi="Open Sans" w:cs="Open Sans"/>
        </w:rPr>
        <w:t>Combat</w:t>
      </w:r>
      <w:r w:rsidR="081CE525" w:rsidRPr="0046799A">
        <w:rPr>
          <w:rFonts w:ascii="Open Sans" w:hAnsi="Open Sans" w:cs="Open Sans"/>
        </w:rPr>
        <w:t xml:space="preserve"> harmful practices that accord preferential treatment to boys and men in education systems, especially in </w:t>
      </w:r>
      <w:r w:rsidR="00096BF0" w:rsidRPr="0046799A">
        <w:rPr>
          <w:rFonts w:ascii="Open Sans" w:hAnsi="Open Sans" w:cs="Open Sans"/>
        </w:rPr>
        <w:t>male-dominated</w:t>
      </w:r>
      <w:r w:rsidR="081CE525" w:rsidRPr="0046799A">
        <w:rPr>
          <w:rFonts w:ascii="Open Sans" w:hAnsi="Open Sans" w:cs="Open Sans"/>
        </w:rPr>
        <w:t xml:space="preserve"> areas of work that are key for the transition to sustainability, such as energy, transport, building</w:t>
      </w:r>
      <w:r w:rsidR="00096BF0" w:rsidRPr="0046799A">
        <w:rPr>
          <w:rFonts w:ascii="Open Sans" w:hAnsi="Open Sans" w:cs="Open Sans"/>
        </w:rPr>
        <w:t xml:space="preserve"> and </w:t>
      </w:r>
      <w:r w:rsidR="081CE525" w:rsidRPr="0046799A">
        <w:rPr>
          <w:rFonts w:ascii="Open Sans" w:hAnsi="Open Sans" w:cs="Open Sans"/>
        </w:rPr>
        <w:t xml:space="preserve">waste collection. </w:t>
      </w:r>
    </w:p>
    <w:p w14:paraId="3BCE7E23" w14:textId="4F0F575A" w:rsidR="2C2C8C10" w:rsidRPr="0046799A" w:rsidRDefault="2891C618" w:rsidP="0046799A">
      <w:pPr>
        <w:pStyle w:val="NormalWeb"/>
        <w:numPr>
          <w:ilvl w:val="0"/>
          <w:numId w:val="14"/>
        </w:numPr>
        <w:adjustRightInd w:val="0"/>
        <w:snapToGrid w:val="0"/>
        <w:spacing w:before="120" w:beforeAutospacing="0" w:after="120" w:afterAutospacing="0"/>
        <w:jc w:val="both"/>
        <w:textAlignment w:val="baseline"/>
        <w:rPr>
          <w:rFonts w:ascii="Open Sans" w:hAnsi="Open Sans" w:cs="Open Sans"/>
        </w:rPr>
      </w:pPr>
      <w:r w:rsidRPr="0046799A">
        <w:rPr>
          <w:rFonts w:ascii="Open Sans" w:hAnsi="Open Sans" w:cs="Open Sans"/>
        </w:rPr>
        <w:t>E</w:t>
      </w:r>
      <w:r w:rsidR="081CE525" w:rsidRPr="0046799A">
        <w:rPr>
          <w:rFonts w:ascii="Open Sans" w:hAnsi="Open Sans" w:cs="Open Sans"/>
        </w:rPr>
        <w:t xml:space="preserve">nsure that curricula promote substantive gender equality and provide equal opportunities to all persons of different genders. </w:t>
      </w:r>
    </w:p>
    <w:p w14:paraId="60F361B5" w14:textId="450AD2CB" w:rsidR="2C2C8C10" w:rsidRPr="0046799A" w:rsidRDefault="2891C618" w:rsidP="0046799A">
      <w:pPr>
        <w:pStyle w:val="NormalWeb"/>
        <w:numPr>
          <w:ilvl w:val="0"/>
          <w:numId w:val="14"/>
        </w:numPr>
        <w:adjustRightInd w:val="0"/>
        <w:snapToGrid w:val="0"/>
        <w:spacing w:before="120" w:beforeAutospacing="0" w:after="120" w:afterAutospacing="0"/>
        <w:jc w:val="both"/>
        <w:textAlignment w:val="baseline"/>
        <w:rPr>
          <w:rFonts w:ascii="Open Sans" w:hAnsi="Open Sans" w:cs="Open Sans"/>
        </w:rPr>
      </w:pPr>
      <w:r w:rsidRPr="0046799A">
        <w:rPr>
          <w:rFonts w:ascii="Open Sans" w:hAnsi="Open Sans" w:cs="Open Sans"/>
        </w:rPr>
        <w:t>Create</w:t>
      </w:r>
      <w:r w:rsidR="081CE525" w:rsidRPr="0046799A">
        <w:rPr>
          <w:rFonts w:ascii="Open Sans" w:hAnsi="Open Sans" w:cs="Open Sans"/>
        </w:rPr>
        <w:t xml:space="preserve"> </w:t>
      </w:r>
      <w:r w:rsidR="00096BF0" w:rsidRPr="0046799A">
        <w:rPr>
          <w:rFonts w:ascii="Open Sans" w:hAnsi="Open Sans" w:cs="Open Sans"/>
        </w:rPr>
        <w:t>favourable</w:t>
      </w:r>
      <w:r w:rsidR="081CE525" w:rsidRPr="0046799A">
        <w:rPr>
          <w:rFonts w:ascii="Open Sans" w:hAnsi="Open Sans" w:cs="Open Sans"/>
        </w:rPr>
        <w:t xml:space="preserve"> conditions for women and girls in all their diversity to attend school safely, including their journeys to and from school</w:t>
      </w:r>
      <w:r w:rsidR="00096BF0" w:rsidRPr="0046799A">
        <w:rPr>
          <w:rFonts w:ascii="Open Sans" w:hAnsi="Open Sans" w:cs="Open Sans"/>
        </w:rPr>
        <w:t>,</w:t>
      </w:r>
      <w:r w:rsidR="081CE525" w:rsidRPr="0046799A">
        <w:rPr>
          <w:rFonts w:ascii="Open Sans" w:hAnsi="Open Sans" w:cs="Open Sans"/>
        </w:rPr>
        <w:t xml:space="preserve"> considering the increased risks of disasters and extreme weather events created by the environmental breakdown when young women and girls are especially at risk of sexual harassment and gender-based violence.</w:t>
      </w:r>
    </w:p>
    <w:p w14:paraId="279477E1" w14:textId="6F11851F" w:rsidR="00110E7C" w:rsidRPr="00CA1435" w:rsidRDefault="2891C618" w:rsidP="00033ADE">
      <w:pPr>
        <w:pStyle w:val="paragraph"/>
        <w:numPr>
          <w:ilvl w:val="0"/>
          <w:numId w:val="11"/>
        </w:numPr>
        <w:adjustRightInd w:val="0"/>
        <w:snapToGrid w:val="0"/>
        <w:spacing w:before="120" w:beforeAutospacing="0" w:after="120" w:afterAutospacing="0"/>
        <w:ind w:left="426" w:hanging="426"/>
        <w:jc w:val="both"/>
        <w:textAlignment w:val="baseline"/>
        <w:rPr>
          <w:rFonts w:ascii="Open Sans" w:hAnsi="Open Sans" w:cs="Open Sans"/>
        </w:rPr>
      </w:pPr>
      <w:r w:rsidRPr="0046799A">
        <w:rPr>
          <w:rFonts w:ascii="Open Sans" w:hAnsi="Open Sans" w:cs="Open Sans"/>
        </w:rPr>
        <w:t>In conclusion,</w:t>
      </w:r>
      <w:r w:rsidR="00096BF0" w:rsidRPr="0046799A">
        <w:rPr>
          <w:rFonts w:ascii="Open Sans" w:hAnsi="Open Sans" w:cs="Open Sans"/>
        </w:rPr>
        <w:t xml:space="preserve"> we recommend </w:t>
      </w:r>
      <w:r w:rsidR="002E476E" w:rsidRPr="0046799A">
        <w:rPr>
          <w:rFonts w:ascii="Open Sans" w:hAnsi="Open Sans" w:cs="Open Sans"/>
        </w:rPr>
        <w:t xml:space="preserve">that </w:t>
      </w:r>
      <w:r w:rsidR="00096BF0" w:rsidRPr="0046799A">
        <w:rPr>
          <w:rFonts w:ascii="Open Sans" w:hAnsi="Open Sans" w:cs="Open Sans"/>
        </w:rPr>
        <w:t xml:space="preserve">the Special Rapporteur on the right to education maintain and expand the efforts done by her predecessors and address the crucial issues mentioned above: the </w:t>
      </w:r>
      <w:r w:rsidR="002E476E" w:rsidRPr="0046799A">
        <w:rPr>
          <w:rFonts w:ascii="Open Sans" w:hAnsi="Open Sans" w:cs="Open Sans"/>
        </w:rPr>
        <w:t>commercialisation</w:t>
      </w:r>
      <w:r w:rsidR="00096BF0" w:rsidRPr="0046799A">
        <w:rPr>
          <w:rFonts w:ascii="Open Sans" w:hAnsi="Open Sans" w:cs="Open Sans"/>
        </w:rPr>
        <w:t xml:space="preserve"> of education, </w:t>
      </w:r>
      <w:r w:rsidR="00096BF0" w:rsidRPr="0046799A">
        <w:rPr>
          <w:rFonts w:ascii="Open Sans" w:hAnsi="Open Sans" w:cs="Open Sans"/>
        </w:rPr>
        <w:lastRenderedPageBreak/>
        <w:t xml:space="preserve">the </w:t>
      </w:r>
      <w:r w:rsidR="002E476E" w:rsidRPr="0046799A">
        <w:rPr>
          <w:rFonts w:ascii="Open Sans" w:hAnsi="Open Sans" w:cs="Open Sans"/>
        </w:rPr>
        <w:t>digitalisation</w:t>
      </w:r>
      <w:r w:rsidR="00096BF0" w:rsidRPr="0046799A">
        <w:rPr>
          <w:rFonts w:ascii="Open Sans" w:hAnsi="Open Sans" w:cs="Open Sans"/>
        </w:rPr>
        <w:t xml:space="preserve"> of education, and environmental education with a feminist approach. </w:t>
      </w:r>
    </w:p>
    <w:p w14:paraId="5B25D0C6" w14:textId="77777777" w:rsidR="00110E7C" w:rsidRPr="0046799A" w:rsidRDefault="00110E7C" w:rsidP="00033ADE">
      <w:pPr>
        <w:pStyle w:val="NormalWeb"/>
        <w:adjustRightInd w:val="0"/>
        <w:snapToGrid w:val="0"/>
        <w:spacing w:before="120" w:beforeAutospacing="0" w:after="120" w:afterAutospacing="0"/>
        <w:jc w:val="both"/>
        <w:rPr>
          <w:rFonts w:ascii="Open Sans" w:hAnsi="Open Sans" w:cs="Open Sans"/>
        </w:rPr>
      </w:pPr>
    </w:p>
    <w:p w14:paraId="63A066D1" w14:textId="77777777" w:rsidR="00096BF0" w:rsidRPr="0046799A" w:rsidRDefault="00096BF0" w:rsidP="00033ADE">
      <w:pPr>
        <w:shd w:val="clear" w:color="auto" w:fill="FFFFFF" w:themeFill="background1"/>
        <w:adjustRightInd w:val="0"/>
        <w:snapToGrid w:val="0"/>
        <w:spacing w:before="120" w:after="120" w:line="240" w:lineRule="auto"/>
        <w:jc w:val="both"/>
        <w:rPr>
          <w:rFonts w:ascii="Open Sans" w:hAnsi="Open Sans" w:cs="Open Sans"/>
          <w:b/>
          <w:color w:val="111111"/>
          <w:sz w:val="24"/>
          <w:szCs w:val="24"/>
          <w:lang w:eastAsia="it-IT"/>
        </w:rPr>
      </w:pPr>
      <w:r w:rsidRPr="0046799A">
        <w:rPr>
          <w:rFonts w:ascii="Open Sans" w:hAnsi="Open Sans" w:cs="Open Sans"/>
          <w:b/>
          <w:color w:val="111111"/>
          <w:sz w:val="24"/>
          <w:szCs w:val="24"/>
        </w:rPr>
        <w:t>For more information, please consult the following publications:</w:t>
      </w:r>
    </w:p>
    <w:p w14:paraId="5AFDAE6C" w14:textId="4500113F" w:rsidR="00AD325C" w:rsidRPr="00CA1435" w:rsidRDefault="2891C618" w:rsidP="00CA1435">
      <w:pPr>
        <w:shd w:val="clear" w:color="auto" w:fill="FFFFFF" w:themeFill="background1"/>
        <w:adjustRightInd w:val="0"/>
        <w:snapToGrid w:val="0"/>
        <w:spacing w:before="120" w:after="120" w:line="240" w:lineRule="auto"/>
        <w:jc w:val="both"/>
        <w:rPr>
          <w:rFonts w:ascii="Open Sans" w:hAnsi="Open Sans" w:cs="Open Sans"/>
          <w:color w:val="111111"/>
          <w:sz w:val="24"/>
          <w:szCs w:val="24"/>
          <w:lang w:eastAsia="it-IT"/>
        </w:rPr>
      </w:pPr>
      <w:r w:rsidRPr="00CA1435">
        <w:rPr>
          <w:rFonts w:ascii="Open Sans" w:hAnsi="Open Sans" w:cs="Open Sans"/>
          <w:i/>
          <w:sz w:val="24"/>
          <w:szCs w:val="24"/>
        </w:rPr>
        <w:t xml:space="preserve">Guiding Principles on the human rights obligations of States to provide public education and to regulate private involvement in education </w:t>
      </w:r>
      <w:r w:rsidRPr="00CA1435">
        <w:rPr>
          <w:rFonts w:ascii="Open Sans" w:hAnsi="Open Sans" w:cs="Open Sans"/>
          <w:sz w:val="24"/>
          <w:szCs w:val="24"/>
        </w:rPr>
        <w:t xml:space="preserve">(2019), available at: </w:t>
      </w:r>
      <w:hyperlink r:id="rId24">
        <w:r w:rsidRPr="00CA1435">
          <w:rPr>
            <w:rStyle w:val="Hyperlink"/>
            <w:rFonts w:ascii="Open Sans" w:hAnsi="Open Sans" w:cs="Open Sans"/>
            <w:sz w:val="24"/>
            <w:szCs w:val="24"/>
          </w:rPr>
          <w:t>https://static1.squarespace.com/static/5c2d081daf2096648cc801da/t/61484ef2125d785da37eb98d/1632128758265/ABIDJAN+PRINCIPLES_+ENGLISH_August2021.pdf</w:t>
        </w:r>
      </w:hyperlink>
      <w:r w:rsidRPr="00CA1435">
        <w:rPr>
          <w:rFonts w:ascii="Open Sans" w:hAnsi="Open Sans" w:cs="Open Sans"/>
          <w:sz w:val="24"/>
          <w:szCs w:val="24"/>
        </w:rPr>
        <w:t xml:space="preserve"> </w:t>
      </w:r>
    </w:p>
    <w:p w14:paraId="7F09E417" w14:textId="0104BC4B" w:rsidR="00096BF0" w:rsidRPr="00CA1435" w:rsidRDefault="2891C618" w:rsidP="00CA1435">
      <w:pPr>
        <w:shd w:val="clear" w:color="auto" w:fill="FFFFFF" w:themeFill="background1"/>
        <w:adjustRightInd w:val="0"/>
        <w:snapToGrid w:val="0"/>
        <w:spacing w:before="120" w:after="120" w:line="240" w:lineRule="auto"/>
        <w:jc w:val="both"/>
        <w:rPr>
          <w:rFonts w:ascii="Open Sans" w:hAnsi="Open Sans" w:cs="Open Sans"/>
          <w:color w:val="111111"/>
          <w:sz w:val="24"/>
          <w:szCs w:val="24"/>
          <w:lang w:eastAsia="it-IT"/>
        </w:rPr>
      </w:pPr>
      <w:r w:rsidRPr="00CA1435">
        <w:rPr>
          <w:rFonts w:ascii="Open Sans" w:hAnsi="Open Sans" w:cs="Open Sans"/>
          <w:i/>
          <w:sz w:val="24"/>
          <w:szCs w:val="24"/>
        </w:rPr>
        <w:t>The Future is Public: Global Manifesto for Public Services</w:t>
      </w:r>
      <w:r w:rsidRPr="00CA1435">
        <w:rPr>
          <w:rFonts w:ascii="Open Sans" w:hAnsi="Open Sans" w:cs="Open Sans"/>
          <w:sz w:val="24"/>
          <w:szCs w:val="24"/>
        </w:rPr>
        <w:t xml:space="preserve"> (2021), available at: </w:t>
      </w:r>
      <w:hyperlink r:id="rId25">
        <w:r w:rsidRPr="00CA1435">
          <w:rPr>
            <w:rStyle w:val="Hyperlink"/>
            <w:rFonts w:ascii="Open Sans" w:hAnsi="Open Sans" w:cs="Open Sans"/>
            <w:sz w:val="24"/>
            <w:szCs w:val="24"/>
          </w:rPr>
          <w:t>https://futureispublic.org/globalmanifesto/manifesto-en/</w:t>
        </w:r>
      </w:hyperlink>
    </w:p>
    <w:p w14:paraId="6EECCFAA" w14:textId="2EA28A9C" w:rsidR="000A4CB7" w:rsidRPr="00CA1435" w:rsidRDefault="2891C618" w:rsidP="00CA1435">
      <w:pPr>
        <w:shd w:val="clear" w:color="auto" w:fill="FFFFFF" w:themeFill="background1"/>
        <w:adjustRightInd w:val="0"/>
        <w:snapToGrid w:val="0"/>
        <w:spacing w:before="120" w:after="120" w:line="240" w:lineRule="auto"/>
        <w:jc w:val="both"/>
        <w:rPr>
          <w:rFonts w:ascii="Open Sans" w:hAnsi="Open Sans" w:cs="Open Sans"/>
          <w:color w:val="111111"/>
          <w:sz w:val="24"/>
          <w:szCs w:val="24"/>
          <w:lang w:eastAsia="it-IT"/>
        </w:rPr>
      </w:pPr>
      <w:r w:rsidRPr="00CA1435">
        <w:rPr>
          <w:rFonts w:ascii="Open Sans" w:hAnsi="Open Sans" w:cs="Open Sans"/>
          <w:i/>
          <w:color w:val="111111"/>
          <w:sz w:val="24"/>
          <w:szCs w:val="24"/>
        </w:rPr>
        <w:t>Principles for Human Rights in Fiscal Policy</w:t>
      </w:r>
      <w:r w:rsidRPr="00CA1435">
        <w:rPr>
          <w:rFonts w:ascii="Open Sans" w:hAnsi="Open Sans" w:cs="Open Sans"/>
          <w:color w:val="111111"/>
          <w:sz w:val="24"/>
          <w:szCs w:val="24"/>
        </w:rPr>
        <w:t xml:space="preserve"> (2022), available at: </w:t>
      </w:r>
      <w:hyperlink r:id="rId26">
        <w:r w:rsidRPr="00CA1435">
          <w:rPr>
            <w:rStyle w:val="Hyperlink"/>
            <w:rFonts w:ascii="Open Sans" w:hAnsi="Open Sans" w:cs="Open Sans"/>
            <w:sz w:val="24"/>
            <w:szCs w:val="24"/>
          </w:rPr>
          <w:t>https://www.cesr.org/sites/default/files/2021/Principles_for_Human_Rights_in_Fiscal_Policy-ENG-VF-1.pdf</w:t>
        </w:r>
      </w:hyperlink>
      <w:r w:rsidRPr="00CA1435">
        <w:rPr>
          <w:rFonts w:ascii="Open Sans" w:hAnsi="Open Sans" w:cs="Open Sans"/>
          <w:color w:val="111111"/>
          <w:sz w:val="24"/>
          <w:szCs w:val="24"/>
        </w:rPr>
        <w:t xml:space="preserve"> </w:t>
      </w:r>
    </w:p>
    <w:p w14:paraId="2C7F090A" w14:textId="655D2BDF" w:rsidR="00EC2D05" w:rsidRPr="00CA1435" w:rsidRDefault="2891C618" w:rsidP="00CA1435">
      <w:pPr>
        <w:shd w:val="clear" w:color="auto" w:fill="FFFFFF" w:themeFill="background1"/>
        <w:adjustRightInd w:val="0"/>
        <w:snapToGrid w:val="0"/>
        <w:spacing w:before="120" w:after="120" w:line="240" w:lineRule="auto"/>
        <w:jc w:val="both"/>
        <w:rPr>
          <w:rFonts w:ascii="Open Sans" w:hAnsi="Open Sans" w:cs="Open Sans"/>
          <w:color w:val="111111"/>
          <w:sz w:val="24"/>
          <w:szCs w:val="24"/>
          <w:lang w:eastAsia="it-IT"/>
        </w:rPr>
      </w:pPr>
      <w:r w:rsidRPr="00CA1435">
        <w:rPr>
          <w:rFonts w:ascii="Open Sans" w:hAnsi="Open Sans" w:cs="Open Sans"/>
          <w:i/>
          <w:sz w:val="24"/>
          <w:szCs w:val="24"/>
        </w:rPr>
        <w:t xml:space="preserve">Setting a Roadmap for a Feminist Green Transformation: Using Economic, Social, Cultural and Environmental Rights as Guiding Tools for a Gender-Just Transition </w:t>
      </w:r>
      <w:r w:rsidRPr="00CA1435">
        <w:rPr>
          <w:rFonts w:ascii="Open Sans" w:hAnsi="Open Sans" w:cs="Open Sans"/>
          <w:sz w:val="24"/>
          <w:szCs w:val="24"/>
        </w:rPr>
        <w:t>(2022),</w:t>
      </w:r>
      <w:r w:rsidRPr="00CA1435">
        <w:rPr>
          <w:rFonts w:ascii="Open Sans" w:hAnsi="Open Sans" w:cs="Open Sans"/>
          <w:i/>
          <w:sz w:val="24"/>
          <w:szCs w:val="24"/>
        </w:rPr>
        <w:t xml:space="preserve"> </w:t>
      </w:r>
      <w:r w:rsidRPr="00CA1435">
        <w:rPr>
          <w:rFonts w:ascii="Open Sans" w:hAnsi="Open Sans" w:cs="Open Sans"/>
          <w:sz w:val="24"/>
          <w:szCs w:val="24"/>
        </w:rPr>
        <w:t>available at:</w:t>
      </w:r>
      <w:r w:rsidRPr="00CA1435">
        <w:rPr>
          <w:rFonts w:ascii="Open Sans" w:hAnsi="Open Sans" w:cs="Open Sans"/>
          <w:color w:val="111111"/>
          <w:sz w:val="24"/>
          <w:szCs w:val="24"/>
        </w:rPr>
        <w:t xml:space="preserve"> </w:t>
      </w:r>
      <w:hyperlink r:id="rId27">
        <w:r w:rsidRPr="00CA1435">
          <w:rPr>
            <w:rStyle w:val="Hyperlink"/>
            <w:rFonts w:ascii="Open Sans" w:hAnsi="Open Sans" w:cs="Open Sans"/>
            <w:sz w:val="24"/>
            <w:szCs w:val="24"/>
          </w:rPr>
          <w:t>https://www.gi-escr.org/publications/setting-a-roadmap-for-a-feminist-green-transformation-using-economic-social-cultural-and-environmental-rights-as-guiding-tools-for-a-gender-just-transition</w:t>
        </w:r>
      </w:hyperlink>
      <w:r w:rsidRPr="00CA1435">
        <w:rPr>
          <w:rFonts w:ascii="Open Sans" w:hAnsi="Open Sans" w:cs="Open Sans"/>
          <w:color w:val="111111"/>
          <w:sz w:val="24"/>
          <w:szCs w:val="24"/>
        </w:rPr>
        <w:t xml:space="preserve"> </w:t>
      </w:r>
    </w:p>
    <w:p w14:paraId="4268FB01" w14:textId="419FF09F" w:rsidR="00EC2D05" w:rsidRPr="00CA1435" w:rsidRDefault="7AA98B89" w:rsidP="00CA1435">
      <w:pPr>
        <w:shd w:val="clear" w:color="auto" w:fill="FFFFFF" w:themeFill="background1"/>
        <w:adjustRightInd w:val="0"/>
        <w:snapToGrid w:val="0"/>
        <w:spacing w:before="120" w:after="120" w:line="240" w:lineRule="auto"/>
        <w:jc w:val="both"/>
        <w:rPr>
          <w:rFonts w:ascii="Open Sans" w:hAnsi="Open Sans" w:cs="Open Sans"/>
          <w:color w:val="111111"/>
          <w:sz w:val="24"/>
          <w:szCs w:val="24"/>
          <w:lang w:eastAsia="it-IT"/>
        </w:rPr>
      </w:pPr>
      <w:proofErr w:type="spellStart"/>
      <w:r w:rsidRPr="00CA1435">
        <w:rPr>
          <w:rFonts w:ascii="Open Sans" w:hAnsi="Open Sans" w:cs="Open Sans"/>
          <w:i/>
          <w:iCs/>
          <w:color w:val="111111"/>
          <w:sz w:val="24"/>
          <w:szCs w:val="24"/>
        </w:rPr>
        <w:t>L’impact</w:t>
      </w:r>
      <w:proofErr w:type="spellEnd"/>
      <w:r w:rsidRPr="00CA1435">
        <w:rPr>
          <w:rFonts w:ascii="Open Sans" w:hAnsi="Open Sans" w:cs="Open Sans"/>
          <w:i/>
          <w:iCs/>
          <w:color w:val="111111"/>
          <w:sz w:val="24"/>
          <w:szCs w:val="24"/>
        </w:rPr>
        <w:t xml:space="preserve"> de la privatisation et de la </w:t>
      </w:r>
      <w:proofErr w:type="spellStart"/>
      <w:r w:rsidRPr="00CA1435">
        <w:rPr>
          <w:rFonts w:ascii="Open Sans" w:hAnsi="Open Sans" w:cs="Open Sans"/>
          <w:i/>
          <w:iCs/>
          <w:color w:val="111111"/>
          <w:sz w:val="24"/>
          <w:szCs w:val="24"/>
        </w:rPr>
        <w:t>marchandisation</w:t>
      </w:r>
      <w:proofErr w:type="spellEnd"/>
      <w:r w:rsidRPr="00CA1435">
        <w:rPr>
          <w:rFonts w:ascii="Open Sans" w:hAnsi="Open Sans" w:cs="Open Sans"/>
          <w:i/>
          <w:iCs/>
          <w:color w:val="111111"/>
          <w:sz w:val="24"/>
          <w:szCs w:val="24"/>
        </w:rPr>
        <w:t xml:space="preserve"> de </w:t>
      </w:r>
      <w:proofErr w:type="spellStart"/>
      <w:r w:rsidRPr="00CA1435">
        <w:rPr>
          <w:rFonts w:ascii="Open Sans" w:hAnsi="Open Sans" w:cs="Open Sans"/>
          <w:i/>
          <w:iCs/>
          <w:color w:val="111111"/>
          <w:sz w:val="24"/>
          <w:szCs w:val="24"/>
        </w:rPr>
        <w:t>l’éducation</w:t>
      </w:r>
      <w:proofErr w:type="spellEnd"/>
      <w:r w:rsidRPr="00CA1435">
        <w:rPr>
          <w:rFonts w:ascii="Open Sans" w:hAnsi="Open Sans" w:cs="Open Sans"/>
          <w:i/>
          <w:iCs/>
          <w:color w:val="111111"/>
          <w:sz w:val="24"/>
          <w:szCs w:val="24"/>
        </w:rPr>
        <w:t xml:space="preserve"> sur le droit à </w:t>
      </w:r>
      <w:proofErr w:type="spellStart"/>
      <w:r w:rsidRPr="00CA1435">
        <w:rPr>
          <w:rFonts w:ascii="Open Sans" w:hAnsi="Open Sans" w:cs="Open Sans"/>
          <w:i/>
          <w:iCs/>
          <w:color w:val="111111"/>
          <w:sz w:val="24"/>
          <w:szCs w:val="24"/>
        </w:rPr>
        <w:t>l’éducation</w:t>
      </w:r>
      <w:proofErr w:type="spellEnd"/>
      <w:r w:rsidRPr="00CA1435">
        <w:rPr>
          <w:rFonts w:ascii="Open Sans" w:hAnsi="Open Sans" w:cs="Open Sans"/>
          <w:i/>
          <w:iCs/>
          <w:color w:val="111111"/>
          <w:sz w:val="24"/>
          <w:szCs w:val="24"/>
        </w:rPr>
        <w:t xml:space="preserve"> en Côte d'Ivoire au regard des </w:t>
      </w:r>
      <w:proofErr w:type="spellStart"/>
      <w:r w:rsidRPr="00CA1435">
        <w:rPr>
          <w:rFonts w:ascii="Open Sans" w:hAnsi="Open Sans" w:cs="Open Sans"/>
          <w:i/>
          <w:iCs/>
          <w:color w:val="111111"/>
          <w:sz w:val="24"/>
          <w:szCs w:val="24"/>
        </w:rPr>
        <w:t>principes</w:t>
      </w:r>
      <w:proofErr w:type="spellEnd"/>
      <w:r w:rsidRPr="00CA1435">
        <w:rPr>
          <w:rFonts w:ascii="Open Sans" w:hAnsi="Open Sans" w:cs="Open Sans"/>
          <w:i/>
          <w:iCs/>
          <w:color w:val="111111"/>
          <w:sz w:val="24"/>
          <w:szCs w:val="24"/>
        </w:rPr>
        <w:t xml:space="preserve"> </w:t>
      </w:r>
      <w:proofErr w:type="spellStart"/>
      <w:r w:rsidRPr="00CA1435">
        <w:rPr>
          <w:rFonts w:ascii="Open Sans" w:hAnsi="Open Sans" w:cs="Open Sans"/>
          <w:i/>
          <w:iCs/>
          <w:color w:val="111111"/>
          <w:sz w:val="24"/>
          <w:szCs w:val="24"/>
        </w:rPr>
        <w:t>d’Abidjan</w:t>
      </w:r>
      <w:proofErr w:type="spellEnd"/>
      <w:r w:rsidRPr="00CA1435">
        <w:rPr>
          <w:rFonts w:ascii="Open Sans" w:hAnsi="Open Sans" w:cs="Open Sans"/>
          <w:i/>
          <w:iCs/>
          <w:color w:val="111111"/>
          <w:sz w:val="24"/>
          <w:szCs w:val="24"/>
        </w:rPr>
        <w:t xml:space="preserve"> (202</w:t>
      </w:r>
      <w:r w:rsidRPr="00CA1435">
        <w:rPr>
          <w:rFonts w:ascii="Open Sans" w:hAnsi="Open Sans" w:cs="Open Sans"/>
          <w:color w:val="111111"/>
          <w:sz w:val="24"/>
          <w:szCs w:val="24"/>
        </w:rPr>
        <w:t>2), available at: ﷟</w:t>
      </w:r>
      <w:hyperlink r:id="rId28" w:history="1">
        <w:r w:rsidR="003A350F" w:rsidRPr="00CA1435">
          <w:rPr>
            <w:rStyle w:val="Hyperlink"/>
            <w:rFonts w:ascii="Open Sans" w:hAnsi="Open Sans" w:cs="Open Sans"/>
            <w:sz w:val="24"/>
            <w:szCs w:val="24"/>
          </w:rPr>
          <w:t>https://static1.squarespace.com/static/5a6e0958f6576ebde0e78c18/t/62cc37fb4d975773e522a3a2/1657550864697/Rapport+de+Recherche_Education_Final_Revise.pdf</w:t>
        </w:r>
      </w:hyperlink>
    </w:p>
    <w:p w14:paraId="09754B04" w14:textId="1EBBAD80" w:rsidR="00EC2D05" w:rsidRPr="00CA1435" w:rsidRDefault="7AA98B89" w:rsidP="00CA1435">
      <w:pPr>
        <w:shd w:val="clear" w:color="auto" w:fill="FFFFFF" w:themeFill="background1"/>
        <w:adjustRightInd w:val="0"/>
        <w:snapToGrid w:val="0"/>
        <w:spacing w:before="120" w:after="120" w:line="240" w:lineRule="auto"/>
        <w:jc w:val="both"/>
        <w:rPr>
          <w:rFonts w:ascii="Open Sans" w:hAnsi="Open Sans" w:cs="Open Sans"/>
          <w:color w:val="111111"/>
          <w:sz w:val="24"/>
          <w:szCs w:val="24"/>
          <w:lang w:eastAsia="it-IT"/>
        </w:rPr>
      </w:pPr>
      <w:r w:rsidRPr="00CA1435">
        <w:rPr>
          <w:rFonts w:ascii="Open Sans" w:hAnsi="Open Sans" w:cs="Open Sans"/>
          <w:i/>
          <w:iCs/>
          <w:color w:val="111111"/>
          <w:sz w:val="24"/>
          <w:szCs w:val="24"/>
        </w:rPr>
        <w:t xml:space="preserve">Privatisation et </w:t>
      </w:r>
      <w:proofErr w:type="spellStart"/>
      <w:r w:rsidRPr="00CA1435">
        <w:rPr>
          <w:rFonts w:ascii="Open Sans" w:hAnsi="Open Sans" w:cs="Open Sans"/>
          <w:i/>
          <w:iCs/>
          <w:color w:val="111111"/>
          <w:sz w:val="24"/>
          <w:szCs w:val="24"/>
        </w:rPr>
        <w:t>marchandisation</w:t>
      </w:r>
      <w:proofErr w:type="spellEnd"/>
      <w:r w:rsidRPr="00CA1435">
        <w:rPr>
          <w:rFonts w:ascii="Open Sans" w:hAnsi="Open Sans" w:cs="Open Sans"/>
          <w:i/>
          <w:iCs/>
          <w:color w:val="111111"/>
          <w:sz w:val="24"/>
          <w:szCs w:val="24"/>
        </w:rPr>
        <w:t xml:space="preserve"> de </w:t>
      </w:r>
      <w:proofErr w:type="spellStart"/>
      <w:r w:rsidRPr="00CA1435">
        <w:rPr>
          <w:rFonts w:ascii="Open Sans" w:hAnsi="Open Sans" w:cs="Open Sans"/>
          <w:i/>
          <w:iCs/>
          <w:color w:val="111111"/>
          <w:sz w:val="24"/>
          <w:szCs w:val="24"/>
        </w:rPr>
        <w:t>l’éducation</w:t>
      </w:r>
      <w:proofErr w:type="spellEnd"/>
      <w:r w:rsidRPr="00CA1435">
        <w:rPr>
          <w:rFonts w:ascii="Open Sans" w:hAnsi="Open Sans" w:cs="Open Sans"/>
          <w:i/>
          <w:iCs/>
          <w:color w:val="111111"/>
          <w:sz w:val="24"/>
          <w:szCs w:val="24"/>
        </w:rPr>
        <w:t xml:space="preserve"> au </w:t>
      </w:r>
      <w:proofErr w:type="spellStart"/>
      <w:r w:rsidRPr="00CA1435">
        <w:rPr>
          <w:rFonts w:ascii="Open Sans" w:hAnsi="Open Sans" w:cs="Open Sans"/>
          <w:i/>
          <w:iCs/>
          <w:color w:val="111111"/>
          <w:sz w:val="24"/>
          <w:szCs w:val="24"/>
        </w:rPr>
        <w:t>Sénégal</w:t>
      </w:r>
      <w:proofErr w:type="spellEnd"/>
      <w:r w:rsidRPr="00CA1435">
        <w:rPr>
          <w:rFonts w:ascii="Open Sans" w:hAnsi="Open Sans" w:cs="Open Sans"/>
          <w:i/>
          <w:iCs/>
          <w:color w:val="111111"/>
          <w:sz w:val="24"/>
          <w:szCs w:val="24"/>
        </w:rPr>
        <w:t xml:space="preserve"> (2</w:t>
      </w:r>
      <w:r w:rsidRPr="00CA1435">
        <w:rPr>
          <w:rFonts w:ascii="Open Sans" w:hAnsi="Open Sans" w:cs="Open Sans"/>
          <w:color w:val="111111"/>
          <w:sz w:val="24"/>
          <w:szCs w:val="24"/>
        </w:rPr>
        <w:t>022), available at: ﷟</w:t>
      </w:r>
      <w:hyperlink r:id="rId29" w:history="1">
        <w:r w:rsidR="003A350F" w:rsidRPr="00CA1435">
          <w:rPr>
            <w:rStyle w:val="Hyperlink"/>
            <w:rFonts w:ascii="Open Sans" w:hAnsi="Open Sans" w:cs="Open Sans"/>
            <w:sz w:val="24"/>
            <w:szCs w:val="24"/>
          </w:rPr>
          <w:t>https://static1.squarespace.com/static/5a6e0958f6576ebde0e78c18/t/62f1505d28ab08105d1c3d8b/1659981932882/RAPPORT+DE+L%27ETUDE+2021+EDITION+2022+final.pdf</w:t>
        </w:r>
      </w:hyperlink>
    </w:p>
    <w:p w14:paraId="4FF60E09" w14:textId="2D4D187C" w:rsidR="00F0746C" w:rsidRPr="00CA1435" w:rsidRDefault="2891C618" w:rsidP="00CA1435">
      <w:pPr>
        <w:shd w:val="clear" w:color="auto" w:fill="FFFFFF" w:themeFill="background1"/>
        <w:adjustRightInd w:val="0"/>
        <w:snapToGrid w:val="0"/>
        <w:spacing w:before="120" w:after="120" w:line="240" w:lineRule="auto"/>
        <w:jc w:val="both"/>
        <w:rPr>
          <w:rFonts w:ascii="Open Sans" w:hAnsi="Open Sans" w:cs="Open Sans"/>
          <w:color w:val="111111"/>
          <w:sz w:val="24"/>
          <w:szCs w:val="24"/>
          <w:lang w:eastAsia="it-IT"/>
        </w:rPr>
      </w:pPr>
      <w:r w:rsidRPr="00CA1435">
        <w:rPr>
          <w:rFonts w:ascii="Open Sans" w:hAnsi="Open Sans" w:cs="Open Sans"/>
          <w:i/>
          <w:color w:val="111111"/>
          <w:sz w:val="24"/>
          <w:szCs w:val="24"/>
        </w:rPr>
        <w:t>Transparency of private commercial education providers: A case study of Bridge International Academies</w:t>
      </w:r>
      <w:r w:rsidRPr="00CA1435">
        <w:rPr>
          <w:rFonts w:ascii="Open Sans" w:hAnsi="Open Sans" w:cs="Open Sans"/>
          <w:color w:val="111111"/>
          <w:sz w:val="24"/>
          <w:szCs w:val="24"/>
        </w:rPr>
        <w:t xml:space="preserve"> (2022), available at: </w:t>
      </w:r>
      <w:hyperlink r:id="rId30">
        <w:r w:rsidRPr="00CA1435">
          <w:rPr>
            <w:rStyle w:val="Hyperlink"/>
            <w:rFonts w:ascii="Open Sans" w:hAnsi="Open Sans" w:cs="Open Sans"/>
            <w:sz w:val="24"/>
            <w:szCs w:val="24"/>
          </w:rPr>
          <w:t>https://static1.squarespace.com/static/5a6e0958f6576ebde0e78c18/t/628d5e51f870352bfe9cf9d9/1653431894865/Transparency_of_private_commercial_education_providers_FINAL.pdf</w:t>
        </w:r>
      </w:hyperlink>
    </w:p>
    <w:p w14:paraId="09ED5245" w14:textId="5A66D978" w:rsidR="00EC2D05" w:rsidRPr="00CA1435" w:rsidRDefault="00EC2D05" w:rsidP="00CA1435">
      <w:pPr>
        <w:shd w:val="clear" w:color="auto" w:fill="FFFFFF" w:themeFill="background1"/>
        <w:adjustRightInd w:val="0"/>
        <w:snapToGrid w:val="0"/>
        <w:spacing w:before="120" w:after="120" w:line="240" w:lineRule="auto"/>
        <w:jc w:val="both"/>
        <w:rPr>
          <w:rFonts w:ascii="Open Sans" w:hAnsi="Open Sans" w:cs="Open Sans"/>
          <w:color w:val="111111"/>
          <w:sz w:val="24"/>
          <w:szCs w:val="24"/>
          <w:lang w:eastAsia="it-IT"/>
        </w:rPr>
      </w:pPr>
      <w:r w:rsidRPr="00CA1435">
        <w:rPr>
          <w:rFonts w:ascii="Open Sans" w:hAnsi="Open Sans" w:cs="Open Sans"/>
          <w:i/>
          <w:color w:val="111111"/>
          <w:sz w:val="24"/>
          <w:szCs w:val="24"/>
        </w:rPr>
        <w:t>History</w:t>
      </w:r>
      <w:r w:rsidRPr="00CA1435">
        <w:rPr>
          <w:rFonts w:ascii="Open Sans" w:hAnsi="Open Sans" w:cs="Open Sans"/>
          <w:i/>
          <w:sz w:val="24"/>
          <w:szCs w:val="24"/>
        </w:rPr>
        <w:t xml:space="preserve"> </w:t>
      </w:r>
      <w:proofErr w:type="spellStart"/>
      <w:r w:rsidRPr="00CA1435">
        <w:rPr>
          <w:rFonts w:ascii="Open Sans" w:hAnsi="Open Sans" w:cs="Open Sans"/>
          <w:i/>
          <w:sz w:val="24"/>
          <w:szCs w:val="24"/>
        </w:rPr>
        <w:t>RePPPeated</w:t>
      </w:r>
      <w:proofErr w:type="spellEnd"/>
      <w:r w:rsidRPr="00CA1435">
        <w:rPr>
          <w:rFonts w:ascii="Open Sans" w:hAnsi="Open Sans" w:cs="Open Sans"/>
          <w:i/>
          <w:sz w:val="24"/>
          <w:szCs w:val="24"/>
        </w:rPr>
        <w:t xml:space="preserve">: How Public Private Partnerships are failing </w:t>
      </w:r>
      <w:r w:rsidRPr="00CA1435">
        <w:rPr>
          <w:rFonts w:ascii="Open Sans" w:hAnsi="Open Sans" w:cs="Open Sans"/>
          <w:sz w:val="24"/>
          <w:szCs w:val="24"/>
        </w:rPr>
        <w:t xml:space="preserve">(2018), available at: </w:t>
      </w:r>
      <w:hyperlink r:id="rId31">
        <w:r w:rsidR="2891C618" w:rsidRPr="00CA1435">
          <w:rPr>
            <w:rStyle w:val="Hyperlink"/>
            <w:rFonts w:ascii="Open Sans" w:hAnsi="Open Sans" w:cs="Open Sans"/>
            <w:sz w:val="24"/>
            <w:szCs w:val="24"/>
          </w:rPr>
          <w:t>https://www.eurodad.org/historyrepppeated</w:t>
        </w:r>
      </w:hyperlink>
      <w:r w:rsidR="00F0746C" w:rsidRPr="00CA1435">
        <w:rPr>
          <w:rFonts w:ascii="Open Sans" w:hAnsi="Open Sans" w:cs="Open Sans"/>
          <w:sz w:val="24"/>
          <w:szCs w:val="24"/>
        </w:rPr>
        <w:t xml:space="preserve"> </w:t>
      </w:r>
    </w:p>
    <w:p w14:paraId="5D84EDCA" w14:textId="7972BD28" w:rsidR="000A4CB7" w:rsidRPr="00CA1435" w:rsidRDefault="00EC2D05" w:rsidP="00CA1435">
      <w:pPr>
        <w:shd w:val="clear" w:color="auto" w:fill="FFFFFF" w:themeFill="background1"/>
        <w:adjustRightInd w:val="0"/>
        <w:snapToGrid w:val="0"/>
        <w:spacing w:before="120" w:after="120" w:line="240" w:lineRule="auto"/>
        <w:jc w:val="both"/>
        <w:rPr>
          <w:rFonts w:ascii="Open Sans" w:hAnsi="Open Sans" w:cs="Open Sans"/>
          <w:color w:val="111111"/>
          <w:sz w:val="24"/>
          <w:szCs w:val="24"/>
          <w:lang w:eastAsia="it-IT"/>
        </w:rPr>
      </w:pPr>
      <w:r w:rsidRPr="00CA1435">
        <w:rPr>
          <w:rFonts w:ascii="Open Sans" w:hAnsi="Open Sans" w:cs="Open Sans"/>
          <w:i/>
          <w:color w:val="111111"/>
          <w:sz w:val="24"/>
          <w:szCs w:val="24"/>
        </w:rPr>
        <w:lastRenderedPageBreak/>
        <w:t>History</w:t>
      </w:r>
      <w:r w:rsidRPr="00CA1435">
        <w:rPr>
          <w:rFonts w:ascii="Open Sans" w:eastAsiaTheme="minorEastAsia" w:hAnsi="Open Sans" w:cs="Open Sans"/>
          <w:i/>
          <w:sz w:val="24"/>
          <w:szCs w:val="24"/>
        </w:rPr>
        <w:t xml:space="preserve"> </w:t>
      </w:r>
      <w:proofErr w:type="spellStart"/>
      <w:r w:rsidRPr="00CA1435">
        <w:rPr>
          <w:rFonts w:ascii="Open Sans" w:eastAsiaTheme="minorEastAsia" w:hAnsi="Open Sans" w:cs="Open Sans"/>
          <w:i/>
          <w:sz w:val="24"/>
          <w:szCs w:val="24"/>
        </w:rPr>
        <w:t>RePPPeated</w:t>
      </w:r>
      <w:proofErr w:type="spellEnd"/>
      <w:r w:rsidRPr="00CA1435">
        <w:rPr>
          <w:rFonts w:ascii="Open Sans" w:eastAsiaTheme="minorEastAsia" w:hAnsi="Open Sans" w:cs="Open Sans"/>
          <w:i/>
          <w:sz w:val="24"/>
          <w:szCs w:val="24"/>
        </w:rPr>
        <w:t xml:space="preserve"> II: Why public-private partnerships are not the solution</w:t>
      </w:r>
      <w:r w:rsidR="00F0746C" w:rsidRPr="00CA1435">
        <w:rPr>
          <w:rFonts w:ascii="Open Sans" w:eastAsiaTheme="minorEastAsia" w:hAnsi="Open Sans" w:cs="Open Sans"/>
          <w:sz w:val="24"/>
          <w:szCs w:val="24"/>
        </w:rPr>
        <w:t xml:space="preserve"> (2022), available at: </w:t>
      </w:r>
      <w:hyperlink r:id="rId32">
        <w:r w:rsidR="2891C618" w:rsidRPr="00CA1435">
          <w:rPr>
            <w:rStyle w:val="Hyperlink"/>
            <w:rFonts w:ascii="Open Sans" w:eastAsiaTheme="minorEastAsia" w:hAnsi="Open Sans" w:cs="Open Sans"/>
            <w:sz w:val="24"/>
            <w:szCs w:val="24"/>
          </w:rPr>
          <w:t>https://www.eurodad.org/historyrepppeated2</w:t>
        </w:r>
      </w:hyperlink>
      <w:r w:rsidR="00F0746C" w:rsidRPr="00CA1435">
        <w:rPr>
          <w:rFonts w:ascii="Open Sans" w:eastAsiaTheme="minorEastAsia" w:hAnsi="Open Sans" w:cs="Open Sans"/>
          <w:sz w:val="24"/>
          <w:szCs w:val="24"/>
        </w:rPr>
        <w:t xml:space="preserve"> </w:t>
      </w:r>
      <w:r w:rsidR="00F0746C" w:rsidRPr="00CA1435">
        <w:rPr>
          <w:rFonts w:ascii="Open Sans" w:hAnsi="Open Sans" w:cs="Open Sans"/>
          <w:color w:val="111111"/>
          <w:sz w:val="24"/>
          <w:szCs w:val="24"/>
        </w:rPr>
        <w:t xml:space="preserve"> </w:t>
      </w:r>
    </w:p>
    <w:p w14:paraId="78B42908" w14:textId="77777777" w:rsidR="00110E7C" w:rsidRPr="0046799A" w:rsidRDefault="00110E7C" w:rsidP="00033ADE">
      <w:pPr>
        <w:shd w:val="clear" w:color="auto" w:fill="FFFFFF" w:themeFill="background1"/>
        <w:adjustRightInd w:val="0"/>
        <w:snapToGrid w:val="0"/>
        <w:spacing w:before="120" w:after="120" w:line="240" w:lineRule="auto"/>
        <w:ind w:left="360"/>
        <w:jc w:val="both"/>
        <w:rPr>
          <w:rFonts w:ascii="Open Sans" w:hAnsi="Open Sans" w:cs="Open Sans"/>
          <w:b/>
          <w:color w:val="111111"/>
          <w:sz w:val="24"/>
          <w:szCs w:val="24"/>
        </w:rPr>
      </w:pPr>
    </w:p>
    <w:p w14:paraId="143FEF50" w14:textId="54C7311E" w:rsidR="2C2C8C10" w:rsidRPr="0046799A" w:rsidRDefault="00096BF0" w:rsidP="00CA1435">
      <w:pPr>
        <w:shd w:val="clear" w:color="auto" w:fill="FFFFFF" w:themeFill="background1"/>
        <w:adjustRightInd w:val="0"/>
        <w:snapToGrid w:val="0"/>
        <w:spacing w:before="120" w:after="120" w:line="240" w:lineRule="auto"/>
        <w:jc w:val="both"/>
        <w:rPr>
          <w:rFonts w:ascii="Open Sans" w:hAnsi="Open Sans" w:cs="Open Sans"/>
          <w:color w:val="111111"/>
          <w:sz w:val="24"/>
          <w:szCs w:val="24"/>
          <w:lang w:eastAsia="it-IT"/>
        </w:rPr>
      </w:pPr>
      <w:r w:rsidRPr="0046799A">
        <w:rPr>
          <w:rFonts w:ascii="Open Sans" w:hAnsi="Open Sans" w:cs="Open Sans"/>
          <w:b/>
          <w:color w:val="111111"/>
          <w:sz w:val="24"/>
          <w:szCs w:val="24"/>
        </w:rPr>
        <w:t>Contacts:</w:t>
      </w:r>
      <w:r w:rsidRPr="0046799A">
        <w:rPr>
          <w:rFonts w:ascii="Open Sans" w:hAnsi="Open Sans" w:cs="Open Sans"/>
          <w:color w:val="111111"/>
          <w:sz w:val="24"/>
          <w:szCs w:val="24"/>
        </w:rPr>
        <w:t xml:space="preserve"> Juana </w:t>
      </w:r>
      <w:proofErr w:type="spellStart"/>
      <w:r w:rsidRPr="0046799A">
        <w:rPr>
          <w:rFonts w:ascii="Open Sans" w:hAnsi="Open Sans" w:cs="Open Sans"/>
          <w:color w:val="111111"/>
          <w:sz w:val="24"/>
          <w:szCs w:val="24"/>
        </w:rPr>
        <w:t>Barragán</w:t>
      </w:r>
      <w:proofErr w:type="spellEnd"/>
      <w:r w:rsidRPr="0046799A">
        <w:rPr>
          <w:rFonts w:ascii="Open Sans" w:hAnsi="Open Sans" w:cs="Open Sans"/>
          <w:color w:val="111111"/>
          <w:sz w:val="24"/>
          <w:szCs w:val="24"/>
        </w:rPr>
        <w:t xml:space="preserve">, Programme Officer on the Right to </w:t>
      </w:r>
      <w:r w:rsidR="00AD1A06" w:rsidRPr="0046799A">
        <w:rPr>
          <w:rFonts w:ascii="Open Sans" w:hAnsi="Open Sans" w:cs="Open Sans"/>
          <w:color w:val="111111"/>
          <w:sz w:val="24"/>
          <w:szCs w:val="24"/>
        </w:rPr>
        <w:t>Education</w:t>
      </w:r>
      <w:r w:rsidRPr="0046799A">
        <w:rPr>
          <w:rFonts w:ascii="Open Sans" w:hAnsi="Open Sans" w:cs="Open Sans"/>
          <w:color w:val="111111"/>
          <w:sz w:val="24"/>
          <w:szCs w:val="24"/>
        </w:rPr>
        <w:t xml:space="preserve"> at the Global Initiative for Economic, Social and Cultural Rights – </w:t>
      </w:r>
      <w:hyperlink r:id="rId33">
        <w:r w:rsidR="2891C618" w:rsidRPr="0046799A">
          <w:rPr>
            <w:rStyle w:val="Hyperlink"/>
            <w:rFonts w:ascii="Open Sans" w:hAnsi="Open Sans" w:cs="Open Sans"/>
            <w:sz w:val="24"/>
            <w:szCs w:val="24"/>
          </w:rPr>
          <w:t>juana@gi-escr.org</w:t>
        </w:r>
      </w:hyperlink>
      <w:r w:rsidRPr="0046799A">
        <w:rPr>
          <w:rFonts w:ascii="Open Sans" w:hAnsi="Open Sans" w:cs="Open Sans"/>
          <w:color w:val="111111"/>
          <w:sz w:val="24"/>
          <w:szCs w:val="24"/>
        </w:rPr>
        <w:t>;</w:t>
      </w:r>
      <w:r w:rsidR="00C518FA" w:rsidRPr="0046799A">
        <w:rPr>
          <w:rFonts w:ascii="Open Sans" w:hAnsi="Open Sans" w:cs="Open Sans"/>
          <w:color w:val="111111"/>
          <w:sz w:val="24"/>
          <w:szCs w:val="24"/>
        </w:rPr>
        <w:t xml:space="preserve"> Alejandra Lozano, Programme Officer on Climate and Environmental Justice– </w:t>
      </w:r>
      <w:hyperlink r:id="rId34">
        <w:r w:rsidR="2891C618" w:rsidRPr="0046799A">
          <w:rPr>
            <w:rStyle w:val="Hyperlink"/>
            <w:rFonts w:ascii="Open Sans" w:hAnsi="Open Sans" w:cs="Open Sans"/>
            <w:sz w:val="24"/>
            <w:szCs w:val="24"/>
          </w:rPr>
          <w:t>alejandra@gi-escr.org</w:t>
        </w:r>
      </w:hyperlink>
      <w:r w:rsidRPr="0046799A">
        <w:rPr>
          <w:rFonts w:ascii="Open Sans" w:hAnsi="Open Sans" w:cs="Open Sans"/>
          <w:color w:val="111111"/>
          <w:sz w:val="24"/>
          <w:szCs w:val="24"/>
        </w:rPr>
        <w:t xml:space="preserve"> </w:t>
      </w:r>
    </w:p>
    <w:sectPr w:rsidR="2C2C8C10" w:rsidRPr="0046799A" w:rsidSect="00597BA1">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D6BD" w14:textId="77777777" w:rsidR="00515A87" w:rsidRDefault="00515A87" w:rsidP="00643C40">
      <w:pPr>
        <w:spacing w:after="0" w:line="240" w:lineRule="auto"/>
      </w:pPr>
      <w:r>
        <w:separator/>
      </w:r>
    </w:p>
  </w:endnote>
  <w:endnote w:type="continuationSeparator" w:id="0">
    <w:p w14:paraId="759FE101" w14:textId="77777777" w:rsidR="00515A87" w:rsidRDefault="00515A87" w:rsidP="00643C40">
      <w:pPr>
        <w:spacing w:after="0" w:line="240" w:lineRule="auto"/>
      </w:pPr>
      <w:r>
        <w:continuationSeparator/>
      </w:r>
    </w:p>
  </w:endnote>
  <w:endnote w:type="continuationNotice" w:id="1">
    <w:p w14:paraId="2551A214" w14:textId="77777777" w:rsidR="00515A87" w:rsidRDefault="00515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GillSans">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D31A988" w14:paraId="6BA617C8" w14:textId="77777777" w:rsidTr="6D31A988">
      <w:trPr>
        <w:trHeight w:val="300"/>
      </w:trPr>
      <w:tc>
        <w:tcPr>
          <w:tcW w:w="3120" w:type="dxa"/>
        </w:tcPr>
        <w:p w14:paraId="294FB994" w14:textId="598E153B" w:rsidR="6D31A988" w:rsidRDefault="6D31A988" w:rsidP="6D31A988">
          <w:pPr>
            <w:pStyle w:val="Header"/>
            <w:ind w:left="-115"/>
          </w:pPr>
        </w:p>
      </w:tc>
      <w:tc>
        <w:tcPr>
          <w:tcW w:w="3120" w:type="dxa"/>
        </w:tcPr>
        <w:p w14:paraId="5BF27590" w14:textId="03CD05C2" w:rsidR="6D31A988" w:rsidRDefault="6D31A988" w:rsidP="6D31A988">
          <w:pPr>
            <w:pStyle w:val="Header"/>
            <w:jc w:val="center"/>
          </w:pPr>
        </w:p>
      </w:tc>
      <w:tc>
        <w:tcPr>
          <w:tcW w:w="3120" w:type="dxa"/>
        </w:tcPr>
        <w:p w14:paraId="423D7B1C" w14:textId="721F668A" w:rsidR="6D31A988" w:rsidRDefault="6D31A988" w:rsidP="6D31A988">
          <w:pPr>
            <w:pStyle w:val="Header"/>
            <w:ind w:right="-115"/>
            <w:jc w:val="right"/>
          </w:pPr>
        </w:p>
      </w:tc>
    </w:tr>
  </w:tbl>
  <w:p w14:paraId="0CC8F28E" w14:textId="78882F05" w:rsidR="00A22803" w:rsidRDefault="00A22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B014" w14:textId="77777777" w:rsidR="00515A87" w:rsidRDefault="00515A87" w:rsidP="00643C40">
      <w:pPr>
        <w:spacing w:after="0" w:line="240" w:lineRule="auto"/>
      </w:pPr>
      <w:r>
        <w:separator/>
      </w:r>
    </w:p>
  </w:footnote>
  <w:footnote w:type="continuationSeparator" w:id="0">
    <w:p w14:paraId="204C75AE" w14:textId="77777777" w:rsidR="00515A87" w:rsidRDefault="00515A87" w:rsidP="00643C40">
      <w:pPr>
        <w:spacing w:after="0" w:line="240" w:lineRule="auto"/>
      </w:pPr>
      <w:r>
        <w:continuationSeparator/>
      </w:r>
    </w:p>
  </w:footnote>
  <w:footnote w:type="continuationNotice" w:id="1">
    <w:p w14:paraId="55124533" w14:textId="77777777" w:rsidR="00515A87" w:rsidRDefault="00515A87">
      <w:pPr>
        <w:spacing w:after="0" w:line="240" w:lineRule="auto"/>
      </w:pPr>
    </w:p>
  </w:footnote>
  <w:footnote w:id="2">
    <w:p w14:paraId="216216F1" w14:textId="396381C9" w:rsidR="2891C618" w:rsidRPr="001B1087" w:rsidRDefault="2891C618" w:rsidP="00911CAE">
      <w:pPr>
        <w:pStyle w:val="FootnoteText"/>
        <w:jc w:val="both"/>
        <w:rPr>
          <w:rFonts w:ascii="Open Sans" w:eastAsia="Open Sans" w:hAnsi="Open Sans" w:cs="Open Sans"/>
          <w:color w:val="0563C1" w:themeColor="hyperlink"/>
          <w:sz w:val="18"/>
          <w:szCs w:val="18"/>
          <w:lang w:eastAsia="it-IT"/>
        </w:rPr>
      </w:pPr>
      <w:r w:rsidRPr="001B1087">
        <w:rPr>
          <w:rFonts w:ascii="Open Sans" w:eastAsia="Open Sans" w:hAnsi="Open Sans" w:cs="Open Sans"/>
          <w:sz w:val="18"/>
          <w:szCs w:val="18"/>
          <w:vertAlign w:val="superscript"/>
        </w:rPr>
        <w:footnoteRef/>
      </w:r>
      <w:r w:rsidRPr="001B1087">
        <w:rPr>
          <w:rFonts w:ascii="Open Sans" w:eastAsia="Open Sans" w:hAnsi="Open Sans" w:cs="Open Sans"/>
          <w:sz w:val="18"/>
          <w:szCs w:val="18"/>
        </w:rPr>
        <w:t xml:space="preserve"> See for </w:t>
      </w:r>
      <w:r w:rsidRPr="001B1087">
        <w:rPr>
          <w:rFonts w:ascii="Open Sans" w:eastAsiaTheme="minorEastAsia" w:hAnsi="Open Sans" w:cs="Open Sans"/>
          <w:sz w:val="18"/>
          <w:szCs w:val="18"/>
        </w:rPr>
        <w:t>example</w:t>
      </w:r>
      <w:r w:rsidR="00407D3B" w:rsidRPr="001B1087">
        <w:rPr>
          <w:rFonts w:ascii="Open Sans" w:eastAsiaTheme="minorEastAsia" w:hAnsi="Open Sans" w:cs="Open Sans"/>
          <w:sz w:val="18"/>
          <w:szCs w:val="18"/>
        </w:rPr>
        <w:t xml:space="preserve"> GI-ESCR, </w:t>
      </w:r>
      <w:r w:rsidR="000A51B9" w:rsidRPr="001B1087">
        <w:rPr>
          <w:rFonts w:ascii="Open Sans" w:eastAsia="Open Sans" w:hAnsi="Open Sans" w:cs="Open Sans"/>
          <w:i/>
          <w:color w:val="111111"/>
          <w:sz w:val="18"/>
          <w:szCs w:val="18"/>
          <w:lang w:eastAsia="it-IT"/>
        </w:rPr>
        <w:t>Transparency of private commercial education providers: A case study of Bridge International Academies</w:t>
      </w:r>
      <w:r w:rsidR="000A51B9" w:rsidRPr="001B1087">
        <w:rPr>
          <w:rFonts w:ascii="Open Sans" w:eastAsia="Open Sans" w:hAnsi="Open Sans" w:cs="Open Sans"/>
          <w:color w:val="111111"/>
          <w:sz w:val="18"/>
          <w:szCs w:val="18"/>
          <w:lang w:eastAsia="it-IT"/>
        </w:rPr>
        <w:t xml:space="preserve"> (2022), available at: </w:t>
      </w:r>
      <w:hyperlink r:id="rId1">
        <w:r w:rsidR="000A51B9" w:rsidRPr="001B1087">
          <w:rPr>
            <w:rStyle w:val="Hyperlink"/>
            <w:rFonts w:ascii="Open Sans" w:eastAsia="Open Sans" w:hAnsi="Open Sans" w:cs="Open Sans"/>
            <w:sz w:val="18"/>
            <w:szCs w:val="18"/>
            <w:lang w:eastAsia="it-IT"/>
          </w:rPr>
          <w:t>https://static1.squarespace.com/static/5a6e0958f6576ebde0e78c18/t/628d5e51f870352bfe9cf9d9/1653431894865/Transparency_of_private_commercial_education_providers_FINAL.pdf</w:t>
        </w:r>
      </w:hyperlink>
      <w:r w:rsidR="000A51B9" w:rsidRPr="001B1087">
        <w:rPr>
          <w:rStyle w:val="Hyperlink"/>
          <w:rFonts w:ascii="Open Sans" w:eastAsia="Open Sans" w:hAnsi="Open Sans" w:cs="Open Sans"/>
          <w:sz w:val="18"/>
          <w:szCs w:val="18"/>
          <w:lang w:eastAsia="it-IT"/>
        </w:rPr>
        <w:t>;</w:t>
      </w:r>
      <w:r w:rsidR="000A51B9" w:rsidRPr="001B1087">
        <w:rPr>
          <w:rStyle w:val="Hyperlink"/>
          <w:rFonts w:ascii="Open Sans" w:eastAsia="Open Sans" w:hAnsi="Open Sans" w:cs="Open Sans"/>
          <w:sz w:val="18"/>
          <w:szCs w:val="18"/>
          <w:u w:val="none"/>
          <w:lang w:eastAsia="it-IT"/>
        </w:rPr>
        <w:t xml:space="preserve"> </w:t>
      </w:r>
      <w:r w:rsidR="004C549F" w:rsidRPr="001B1087">
        <w:rPr>
          <w:rStyle w:val="Hyperlink"/>
          <w:rFonts w:ascii="Open Sans" w:eastAsia="Open Sans" w:hAnsi="Open Sans" w:cs="Open Sans"/>
          <w:color w:val="000000" w:themeColor="text1"/>
          <w:sz w:val="18"/>
          <w:szCs w:val="18"/>
          <w:u w:val="none"/>
          <w:lang w:eastAsia="it-IT"/>
        </w:rPr>
        <w:t>OXFAM</w:t>
      </w:r>
      <w:r w:rsidR="005E0132" w:rsidRPr="001B1087">
        <w:rPr>
          <w:rStyle w:val="Hyperlink"/>
          <w:rFonts w:ascii="Open Sans" w:eastAsia="Open Sans" w:hAnsi="Open Sans" w:cs="Open Sans"/>
          <w:color w:val="000000" w:themeColor="text1"/>
          <w:sz w:val="18"/>
          <w:szCs w:val="18"/>
          <w:u w:val="none"/>
          <w:lang w:eastAsia="it-IT"/>
        </w:rPr>
        <w:t xml:space="preserve">, </w:t>
      </w:r>
      <w:r w:rsidR="004C549F" w:rsidRPr="001B1087">
        <w:rPr>
          <w:rStyle w:val="Hyperlink"/>
          <w:rFonts w:ascii="Open Sans" w:eastAsia="Open Sans" w:hAnsi="Open Sans" w:cs="Open Sans"/>
          <w:i/>
          <w:iCs/>
          <w:color w:val="000000" w:themeColor="text1"/>
          <w:sz w:val="18"/>
          <w:szCs w:val="18"/>
          <w:u w:val="none"/>
          <w:lang w:eastAsia="it-IT"/>
        </w:rPr>
        <w:t>The power of education to</w:t>
      </w:r>
      <w:r w:rsidR="004C549F" w:rsidRPr="001B1087">
        <w:rPr>
          <w:rStyle w:val="Hyperlink"/>
          <w:rFonts w:ascii="Open Sans" w:eastAsia="Open Sans" w:hAnsi="Open Sans" w:cs="Open Sans"/>
          <w:color w:val="000000" w:themeColor="text1"/>
          <w:sz w:val="18"/>
          <w:szCs w:val="18"/>
          <w:u w:val="none"/>
          <w:lang w:eastAsia="it-IT"/>
        </w:rPr>
        <w:t xml:space="preserve"> </w:t>
      </w:r>
      <w:r w:rsidR="004C549F" w:rsidRPr="001B1087">
        <w:rPr>
          <w:rStyle w:val="Hyperlink"/>
          <w:rFonts w:ascii="Open Sans" w:eastAsia="Open Sans" w:hAnsi="Open Sans" w:cs="Open Sans"/>
          <w:i/>
          <w:iCs/>
          <w:color w:val="000000" w:themeColor="text1"/>
          <w:sz w:val="18"/>
          <w:szCs w:val="18"/>
          <w:u w:val="none"/>
          <w:lang w:eastAsia="it-IT"/>
        </w:rPr>
        <w:t>fight inequality: How increasing educational equality and quality is crucial to fighting economic and gender inequality</w:t>
      </w:r>
      <w:r w:rsidR="004C549F" w:rsidRPr="001B1087">
        <w:rPr>
          <w:rStyle w:val="Hyperlink"/>
          <w:rFonts w:ascii="Open Sans" w:eastAsia="Open Sans" w:hAnsi="Open Sans" w:cs="Open Sans"/>
          <w:color w:val="000000" w:themeColor="text1"/>
          <w:sz w:val="18"/>
          <w:szCs w:val="18"/>
          <w:u w:val="none"/>
          <w:lang w:eastAsia="it-IT"/>
        </w:rPr>
        <w:t xml:space="preserve"> (2019), available at: </w:t>
      </w:r>
      <w:hyperlink r:id="rId2" w:history="1">
        <w:r w:rsidR="004C549F" w:rsidRPr="001B1087">
          <w:rPr>
            <w:rStyle w:val="Hyperlink"/>
            <w:rFonts w:ascii="Open Sans" w:eastAsia="Open Sans" w:hAnsi="Open Sans" w:cs="Open Sans"/>
            <w:sz w:val="18"/>
            <w:szCs w:val="18"/>
            <w:lang w:eastAsia="it-IT"/>
          </w:rPr>
          <w:t>https://www.oxfam.org/en/research/power-education-fight-inequality</w:t>
        </w:r>
      </w:hyperlink>
      <w:r w:rsidR="004C549F" w:rsidRPr="001B1087">
        <w:rPr>
          <w:rStyle w:val="Hyperlink"/>
          <w:rFonts w:ascii="Open Sans" w:eastAsia="Open Sans" w:hAnsi="Open Sans" w:cs="Open Sans"/>
          <w:sz w:val="18"/>
          <w:szCs w:val="18"/>
          <w:u w:val="none"/>
          <w:lang w:eastAsia="it-IT"/>
        </w:rPr>
        <w:t>;</w:t>
      </w:r>
      <w:r w:rsidR="00823081" w:rsidRPr="001B1087">
        <w:rPr>
          <w:rStyle w:val="Hyperlink"/>
          <w:rFonts w:ascii="Open Sans" w:eastAsia="Open Sans" w:hAnsi="Open Sans" w:cs="Open Sans"/>
          <w:sz w:val="18"/>
          <w:szCs w:val="18"/>
          <w:u w:val="none"/>
          <w:lang w:eastAsia="it-IT"/>
        </w:rPr>
        <w:t xml:space="preserve"> </w:t>
      </w:r>
      <w:r w:rsidR="00823081" w:rsidRPr="001B1087">
        <w:rPr>
          <w:rStyle w:val="Hyperlink"/>
          <w:rFonts w:ascii="Open Sans" w:eastAsia="Open Sans" w:hAnsi="Open Sans" w:cs="Open Sans"/>
          <w:color w:val="000000" w:themeColor="text1"/>
          <w:sz w:val="18"/>
          <w:szCs w:val="18"/>
          <w:u w:val="none"/>
          <w:lang w:eastAsia="it-IT"/>
        </w:rPr>
        <w:t xml:space="preserve">MIDH and GI-ESCR, </w:t>
      </w:r>
      <w:r w:rsidR="004C549F" w:rsidRPr="001B1087">
        <w:rPr>
          <w:rStyle w:val="Hyperlink"/>
          <w:rFonts w:ascii="Open Sans" w:eastAsia="Open Sans" w:hAnsi="Open Sans" w:cs="Open Sans"/>
          <w:color w:val="000000" w:themeColor="text1"/>
          <w:sz w:val="18"/>
          <w:szCs w:val="18"/>
          <w:u w:val="none"/>
          <w:lang w:eastAsia="it-IT"/>
        </w:rPr>
        <w:t xml:space="preserve"> </w:t>
      </w:r>
      <w:r w:rsidRPr="001B1087">
        <w:rPr>
          <w:rFonts w:ascii="Open Sans" w:eastAsia="Open Sans" w:hAnsi="Open Sans" w:cs="Open Sans"/>
          <w:i/>
          <w:color w:val="111111"/>
          <w:sz w:val="18"/>
          <w:szCs w:val="18"/>
          <w:lang w:eastAsia="it-IT"/>
        </w:rPr>
        <w:t xml:space="preserve">L’impact de la privatisation et de la marchandisation de l’éducation sur le droit à l’éducation en Côte d'Ivoire au regard des principes d’Abidjan </w:t>
      </w:r>
      <w:r w:rsidRPr="001B1087">
        <w:rPr>
          <w:rFonts w:ascii="Open Sans" w:eastAsia="Open Sans" w:hAnsi="Open Sans" w:cs="Open Sans"/>
          <w:iCs/>
          <w:color w:val="111111"/>
          <w:sz w:val="18"/>
          <w:szCs w:val="18"/>
          <w:lang w:eastAsia="it-IT"/>
        </w:rPr>
        <w:t>(</w:t>
      </w:r>
      <w:r w:rsidRPr="001B1087">
        <w:rPr>
          <w:rFonts w:ascii="Open Sans" w:hAnsi="Open Sans" w:cs="Open Sans"/>
          <w:sz w:val="18"/>
          <w:szCs w:val="18"/>
        </w:rPr>
        <w:t>2022</w:t>
      </w:r>
      <w:r w:rsidRPr="001B1087">
        <w:rPr>
          <w:rFonts w:ascii="Open Sans" w:eastAsia="Open Sans" w:hAnsi="Open Sans" w:cs="Open Sans"/>
          <w:iCs/>
          <w:color w:val="111111"/>
          <w:sz w:val="18"/>
          <w:szCs w:val="18"/>
          <w:lang w:eastAsia="it-IT"/>
        </w:rPr>
        <w:t>),</w:t>
      </w:r>
      <w:r w:rsidRPr="001B1087">
        <w:rPr>
          <w:rFonts w:ascii="Open Sans" w:eastAsia="Open Sans" w:hAnsi="Open Sans" w:cs="Open Sans"/>
          <w:color w:val="111111"/>
          <w:sz w:val="18"/>
          <w:szCs w:val="18"/>
          <w:lang w:eastAsia="it-IT"/>
        </w:rPr>
        <w:t xml:space="preserve"> available at: ﷟</w:t>
      </w:r>
      <w:r w:rsidR="000A51B9" w:rsidRPr="001B1087">
        <w:rPr>
          <w:rFonts w:ascii="Open Sans" w:hAnsi="Open Sans" w:cs="Open Sans"/>
          <w:sz w:val="18"/>
          <w:szCs w:val="18"/>
        </w:rPr>
        <w:t xml:space="preserve"> </w:t>
      </w:r>
      <w:hyperlink r:id="rId3" w:history="1">
        <w:r w:rsidR="000A51B9" w:rsidRPr="001B1087">
          <w:rPr>
            <w:rStyle w:val="Hyperlink"/>
            <w:rFonts w:ascii="Open Sans" w:eastAsia="Open Sans" w:hAnsi="Open Sans" w:cs="Open Sans"/>
            <w:sz w:val="18"/>
            <w:szCs w:val="18"/>
            <w:lang w:eastAsia="it-IT"/>
          </w:rPr>
          <w:t>https://static1.squarespace.com/static/5a6e0958f6576ebde0e78c18/t/62cc37fb4d975773e522a3a2/1657550864697/Rapport+de+Recherche_Education_Final_Revise.pdf</w:t>
        </w:r>
      </w:hyperlink>
      <w:r w:rsidR="000A51B9" w:rsidRPr="001B1087">
        <w:rPr>
          <w:rFonts w:ascii="Open Sans" w:eastAsia="Open Sans" w:hAnsi="Open Sans" w:cs="Open Sans"/>
          <w:color w:val="111111"/>
          <w:sz w:val="18"/>
          <w:szCs w:val="18"/>
          <w:lang w:eastAsia="it-IT"/>
        </w:rPr>
        <w:t>;</w:t>
      </w:r>
      <w:r w:rsidRPr="001B1087">
        <w:rPr>
          <w:rFonts w:ascii="Open Sans" w:eastAsia="Open Sans" w:hAnsi="Open Sans" w:cs="Open Sans"/>
          <w:i/>
          <w:color w:val="111111"/>
          <w:sz w:val="18"/>
          <w:szCs w:val="18"/>
          <w:lang w:eastAsia="it-IT"/>
        </w:rPr>
        <w:t xml:space="preserve"> </w:t>
      </w:r>
      <w:r w:rsidR="00900644" w:rsidRPr="001B1087">
        <w:rPr>
          <w:rFonts w:ascii="Open Sans" w:eastAsia="Open Sans" w:hAnsi="Open Sans" w:cs="Open Sans"/>
          <w:iCs/>
          <w:color w:val="111111"/>
          <w:sz w:val="18"/>
          <w:szCs w:val="18"/>
          <w:lang w:eastAsia="it-IT"/>
        </w:rPr>
        <w:t xml:space="preserve">COSYDEP, </w:t>
      </w:r>
      <w:r w:rsidRPr="001B1087">
        <w:rPr>
          <w:rFonts w:ascii="Open Sans" w:eastAsia="Open Sans" w:hAnsi="Open Sans" w:cs="Open Sans"/>
          <w:i/>
          <w:color w:val="111111"/>
          <w:sz w:val="18"/>
          <w:szCs w:val="18"/>
          <w:lang w:eastAsia="it-IT"/>
        </w:rPr>
        <w:t xml:space="preserve">Privatisation et marchandisation de l’éducation au Sénégal </w:t>
      </w:r>
      <w:r w:rsidRPr="001B1087">
        <w:rPr>
          <w:rFonts w:ascii="Open Sans" w:eastAsia="Open Sans" w:hAnsi="Open Sans" w:cs="Open Sans"/>
          <w:iCs/>
          <w:color w:val="111111"/>
          <w:sz w:val="18"/>
          <w:szCs w:val="18"/>
          <w:lang w:eastAsia="it-IT"/>
        </w:rPr>
        <w:t>(2022),</w:t>
      </w:r>
      <w:r w:rsidRPr="001B1087">
        <w:rPr>
          <w:rFonts w:ascii="Open Sans" w:eastAsia="Open Sans" w:hAnsi="Open Sans" w:cs="Open Sans"/>
          <w:color w:val="111111"/>
          <w:sz w:val="18"/>
          <w:szCs w:val="18"/>
          <w:lang w:eastAsia="it-IT"/>
        </w:rPr>
        <w:t xml:space="preserve"> available at: ﷟</w:t>
      </w:r>
      <w:r w:rsidR="00A86CFD" w:rsidRPr="001B1087">
        <w:rPr>
          <w:rFonts w:ascii="Open Sans" w:hAnsi="Open Sans" w:cs="Open Sans"/>
          <w:sz w:val="18"/>
          <w:szCs w:val="18"/>
        </w:rPr>
        <w:t xml:space="preserve"> </w:t>
      </w:r>
      <w:hyperlink r:id="rId4" w:history="1">
        <w:r w:rsidR="00A86CFD" w:rsidRPr="001B1087">
          <w:rPr>
            <w:rStyle w:val="Hyperlink"/>
            <w:rFonts w:ascii="Open Sans" w:eastAsia="Open Sans" w:hAnsi="Open Sans" w:cs="Open Sans"/>
            <w:sz w:val="18"/>
            <w:szCs w:val="18"/>
            <w:lang w:eastAsia="it-IT"/>
          </w:rPr>
          <w:t>https://static1.squarespace.com/static/5a6e0958f6576ebde0e78c18/t/62f1505d28ab08105d1c3d8b/1659981932882/RAPPORT+DE+L%27ETUDE+2021+EDITION+2022+final.pdf</w:t>
        </w:r>
      </w:hyperlink>
      <w:r w:rsidR="00A86CFD" w:rsidRPr="001B1087">
        <w:rPr>
          <w:rFonts w:ascii="Open Sans" w:eastAsia="Open Sans" w:hAnsi="Open Sans" w:cs="Open Sans"/>
          <w:color w:val="111111"/>
          <w:sz w:val="18"/>
          <w:szCs w:val="18"/>
          <w:lang w:eastAsia="it-IT"/>
        </w:rPr>
        <w:t xml:space="preserve">. </w:t>
      </w:r>
      <w:r w:rsidRPr="001B1087">
        <w:rPr>
          <w:rFonts w:ascii="Open Sans" w:eastAsia="Open Sans" w:hAnsi="Open Sans" w:cs="Open Sans"/>
          <w:i/>
          <w:color w:val="111111"/>
          <w:sz w:val="18"/>
          <w:szCs w:val="18"/>
          <w:lang w:eastAsia="it-IT"/>
        </w:rPr>
        <w:t xml:space="preserve"> </w:t>
      </w:r>
    </w:p>
  </w:footnote>
  <w:footnote w:id="3">
    <w:p w14:paraId="22F27F60" w14:textId="21E45F9B" w:rsidR="00BD7E9A" w:rsidRPr="001B1087" w:rsidRDefault="00BD7E9A" w:rsidP="00911CAE">
      <w:pPr>
        <w:pStyle w:val="FootnoteText"/>
        <w:jc w:val="both"/>
        <w:rPr>
          <w:rFonts w:ascii="Open Sans" w:eastAsiaTheme="minorEastAsia" w:hAnsi="Open Sans" w:cs="Open Sans"/>
          <w:sz w:val="18"/>
          <w:szCs w:val="18"/>
        </w:rPr>
      </w:pPr>
      <w:r w:rsidRPr="001B1087">
        <w:rPr>
          <w:rStyle w:val="FootnoteReference"/>
          <w:rFonts w:ascii="Open Sans" w:hAnsi="Open Sans" w:cs="Open Sans"/>
          <w:sz w:val="18"/>
          <w:szCs w:val="18"/>
        </w:rPr>
        <w:footnoteRef/>
      </w:r>
      <w:r w:rsidRPr="001B1087">
        <w:rPr>
          <w:rFonts w:ascii="Open Sans" w:hAnsi="Open Sans" w:cs="Open Sans"/>
          <w:sz w:val="18"/>
          <w:szCs w:val="18"/>
        </w:rPr>
        <w:t xml:space="preserve"> </w:t>
      </w:r>
      <w:r w:rsidR="0010208A" w:rsidRPr="001B1087">
        <w:rPr>
          <w:rFonts w:ascii="Open Sans" w:eastAsiaTheme="minorEastAsia" w:hAnsi="Open Sans" w:cs="Open Sans"/>
          <w:sz w:val="18"/>
          <w:szCs w:val="18"/>
        </w:rPr>
        <w:t>See for example OXFAM’s comprehensive review of PPP’s evidence</w:t>
      </w:r>
      <w:r w:rsidR="00DE57F8" w:rsidRPr="001B1087">
        <w:rPr>
          <w:rFonts w:ascii="Open Sans" w:eastAsiaTheme="minorEastAsia" w:hAnsi="Open Sans" w:cs="Open Sans"/>
          <w:sz w:val="18"/>
          <w:szCs w:val="18"/>
        </w:rPr>
        <w:t>,</w:t>
      </w:r>
      <w:r w:rsidR="0010208A" w:rsidRPr="001B1087">
        <w:rPr>
          <w:rFonts w:ascii="Open Sans" w:eastAsiaTheme="minorEastAsia" w:hAnsi="Open Sans" w:cs="Open Sans"/>
          <w:sz w:val="18"/>
          <w:szCs w:val="18"/>
        </w:rPr>
        <w:t xml:space="preserve"> </w:t>
      </w:r>
      <w:r w:rsidR="0010208A" w:rsidRPr="001B1087">
        <w:rPr>
          <w:rFonts w:ascii="Open Sans" w:eastAsiaTheme="minorEastAsia" w:hAnsi="Open Sans" w:cs="Open Sans"/>
          <w:i/>
          <w:iCs/>
          <w:sz w:val="18"/>
          <w:szCs w:val="18"/>
        </w:rPr>
        <w:t xml:space="preserve">False promises: How delivering education through public-private partnerships risks </w:t>
      </w:r>
      <w:r w:rsidR="0010208A" w:rsidRPr="001B1087">
        <w:rPr>
          <w:rFonts w:ascii="Open Sans" w:eastAsiaTheme="minorEastAsia" w:hAnsi="Open Sans" w:cs="Open Sans"/>
          <w:i/>
          <w:iCs/>
          <w:sz w:val="18"/>
          <w:szCs w:val="18"/>
        </w:rPr>
        <w:t>fueling inequality instead of achieving quality education for all</w:t>
      </w:r>
      <w:r w:rsidR="0010208A" w:rsidRPr="001B1087">
        <w:rPr>
          <w:rFonts w:ascii="Open Sans" w:eastAsiaTheme="minorEastAsia" w:hAnsi="Open Sans" w:cs="Open Sans"/>
          <w:sz w:val="18"/>
          <w:szCs w:val="18"/>
        </w:rPr>
        <w:t xml:space="preserve"> (2019), available at: </w:t>
      </w:r>
      <w:hyperlink r:id="rId5" w:history="1">
        <w:r w:rsidR="0010208A" w:rsidRPr="001B1087">
          <w:rPr>
            <w:rStyle w:val="Hyperlink"/>
            <w:rFonts w:ascii="Open Sans" w:eastAsiaTheme="minorEastAsia" w:hAnsi="Open Sans" w:cs="Open Sans"/>
            <w:sz w:val="18"/>
            <w:szCs w:val="18"/>
          </w:rPr>
          <w:t>https://www.oxfam.org/en/research/false-promises</w:t>
        </w:r>
      </w:hyperlink>
      <w:r w:rsidR="0010208A" w:rsidRPr="001B1087">
        <w:rPr>
          <w:rFonts w:ascii="Open Sans" w:eastAsiaTheme="minorEastAsia" w:hAnsi="Open Sans" w:cs="Open Sans"/>
          <w:sz w:val="18"/>
          <w:szCs w:val="18"/>
        </w:rPr>
        <w:t xml:space="preserve">. </w:t>
      </w:r>
      <w:r w:rsidR="00BD6428" w:rsidRPr="001B1087">
        <w:rPr>
          <w:rFonts w:ascii="Open Sans" w:eastAsiaTheme="minorEastAsia" w:hAnsi="Open Sans" w:cs="Open Sans"/>
          <w:sz w:val="18"/>
          <w:szCs w:val="18"/>
        </w:rPr>
        <w:t>As well as</w:t>
      </w:r>
      <w:r w:rsidR="00694F23" w:rsidRPr="001B1087">
        <w:rPr>
          <w:rFonts w:ascii="Open Sans" w:eastAsiaTheme="minorEastAsia" w:hAnsi="Open Sans" w:cs="Open Sans"/>
          <w:sz w:val="18"/>
          <w:szCs w:val="18"/>
        </w:rPr>
        <w:t xml:space="preserve"> EURODAD’s report,</w:t>
      </w:r>
      <w:r w:rsidR="00BD6428" w:rsidRPr="001B1087">
        <w:rPr>
          <w:rFonts w:ascii="Open Sans" w:eastAsiaTheme="minorEastAsia" w:hAnsi="Open Sans" w:cs="Open Sans"/>
          <w:sz w:val="18"/>
          <w:szCs w:val="18"/>
        </w:rPr>
        <w:t xml:space="preserve"> </w:t>
      </w:r>
      <w:hyperlink r:id="rId6" w:history="1">
        <w:r w:rsidRPr="001B1087">
          <w:rPr>
            <w:rStyle w:val="Hyperlink"/>
            <w:rFonts w:ascii="Open Sans" w:eastAsiaTheme="minorEastAsia" w:hAnsi="Open Sans" w:cs="Open Sans"/>
            <w:i/>
            <w:iCs/>
            <w:sz w:val="18"/>
            <w:szCs w:val="18"/>
          </w:rPr>
          <w:t>History RePPPeated II: Why public-private partnerships are not the solution</w:t>
        </w:r>
      </w:hyperlink>
      <w:r w:rsidRPr="001B1087">
        <w:rPr>
          <w:rFonts w:ascii="Open Sans" w:eastAsiaTheme="minorEastAsia" w:hAnsi="Open Sans" w:cs="Open Sans"/>
          <w:sz w:val="18"/>
          <w:szCs w:val="18"/>
        </w:rPr>
        <w:t>. The report</w:t>
      </w:r>
      <w:r w:rsidRPr="001B1087">
        <w:rPr>
          <w:rFonts w:ascii="Open Sans" w:eastAsiaTheme="minorEastAsia" w:hAnsi="Open Sans" w:cs="Open Sans"/>
          <w:i/>
          <w:sz w:val="18"/>
          <w:szCs w:val="18"/>
        </w:rPr>
        <w:t xml:space="preserve"> </w:t>
      </w:r>
      <w:r w:rsidRPr="001B1087">
        <w:rPr>
          <w:rFonts w:ascii="Open Sans" w:eastAsiaTheme="minorEastAsia" w:hAnsi="Open Sans" w:cs="Open Sans"/>
          <w:sz w:val="18"/>
          <w:szCs w:val="18"/>
        </w:rPr>
        <w:t xml:space="preserve">features seven in-depth investigations into PPPs across a range of sectors, from education to healthcare, </w:t>
      </w:r>
      <w:r w:rsidRPr="001B1087">
        <w:rPr>
          <w:rFonts w:ascii="Open Sans" w:eastAsiaTheme="minorEastAsia" w:hAnsi="Open Sans" w:cs="Open Sans"/>
          <w:sz w:val="18"/>
          <w:szCs w:val="18"/>
        </w:rPr>
        <w:t>roads and water supplies, in Liberia, Scotland, Spain, India, Mexico, Peru and Nepal. The case studies are written by experts working in each region. The report found that all the projects investigated came at a high cost for the public purse and posed an excessive risk for the public sector. They resulted in a questionable diversion of public funds, particularly during the COVID-19 crisis in most cases. Overall, all the PPPs investigated lacked transparency and/or failed to consult with affected communities. </w:t>
      </w:r>
      <w:r w:rsidR="00F32345" w:rsidRPr="001B1087">
        <w:rPr>
          <w:rFonts w:ascii="Open Sans" w:eastAsiaTheme="minorEastAsia" w:hAnsi="Open Sans" w:cs="Open Sans"/>
          <w:sz w:val="18"/>
          <w:szCs w:val="18"/>
        </w:rPr>
        <w:t xml:space="preserve"> </w:t>
      </w:r>
    </w:p>
  </w:footnote>
  <w:footnote w:id="4">
    <w:p w14:paraId="4C0D38FA" w14:textId="54A3D266" w:rsidR="00BD7E9A" w:rsidRPr="001B1087" w:rsidRDefault="00BD7E9A" w:rsidP="00911CAE">
      <w:pPr>
        <w:pStyle w:val="FootnoteText"/>
        <w:jc w:val="both"/>
        <w:rPr>
          <w:rFonts w:ascii="Open Sans" w:hAnsi="Open Sans" w:cs="Open Sans"/>
          <w:sz w:val="18"/>
          <w:szCs w:val="18"/>
        </w:rPr>
      </w:pPr>
      <w:r w:rsidRPr="001B1087">
        <w:rPr>
          <w:rStyle w:val="FootnoteReference"/>
          <w:rFonts w:ascii="Open Sans" w:hAnsi="Open Sans" w:cs="Open Sans"/>
          <w:sz w:val="18"/>
          <w:szCs w:val="18"/>
        </w:rPr>
        <w:footnoteRef/>
      </w:r>
      <w:r w:rsidRPr="001B1087">
        <w:rPr>
          <w:rFonts w:ascii="Open Sans" w:hAnsi="Open Sans" w:cs="Open Sans"/>
          <w:sz w:val="18"/>
          <w:szCs w:val="18"/>
        </w:rPr>
        <w:t xml:space="preserve"> </w:t>
      </w:r>
      <w:r w:rsidR="00694F23" w:rsidRPr="001B1087">
        <w:rPr>
          <w:rFonts w:ascii="Open Sans" w:hAnsi="Open Sans" w:cs="Open Sans"/>
          <w:sz w:val="18"/>
          <w:szCs w:val="18"/>
        </w:rPr>
        <w:t xml:space="preserve">EURODAD, </w:t>
      </w:r>
      <w:r w:rsidRPr="001B1087">
        <w:rPr>
          <w:rFonts w:ascii="Open Sans" w:hAnsi="Open Sans" w:cs="Open Sans"/>
          <w:i/>
          <w:iCs/>
          <w:sz w:val="18"/>
          <w:szCs w:val="18"/>
        </w:rPr>
        <w:t xml:space="preserve">History </w:t>
      </w:r>
      <w:r w:rsidRPr="001B1087">
        <w:rPr>
          <w:rFonts w:ascii="Open Sans" w:hAnsi="Open Sans" w:cs="Open Sans"/>
          <w:i/>
          <w:iCs/>
          <w:sz w:val="18"/>
          <w:szCs w:val="18"/>
        </w:rPr>
        <w:t xml:space="preserve">RePPPeated: How Public Private Partnerships are failing </w:t>
      </w:r>
      <w:r w:rsidRPr="001B1087">
        <w:rPr>
          <w:rFonts w:ascii="Open Sans" w:hAnsi="Open Sans" w:cs="Open Sans"/>
          <w:sz w:val="18"/>
          <w:szCs w:val="18"/>
        </w:rPr>
        <w:t xml:space="preserve">(2018), available at: </w:t>
      </w:r>
    </w:p>
    <w:p w14:paraId="324FA404" w14:textId="6D194EF9" w:rsidR="00BD7E9A" w:rsidRPr="001B1087" w:rsidRDefault="006E398B" w:rsidP="00911CAE">
      <w:pPr>
        <w:pStyle w:val="FootnoteText"/>
        <w:jc w:val="both"/>
        <w:rPr>
          <w:rFonts w:ascii="Open Sans" w:hAnsi="Open Sans" w:cs="Open Sans"/>
          <w:sz w:val="18"/>
          <w:szCs w:val="18"/>
        </w:rPr>
      </w:pPr>
      <w:hyperlink r:id="rId7">
        <w:r w:rsidR="7AA98B89" w:rsidRPr="001B1087">
          <w:rPr>
            <w:rStyle w:val="Hyperlink"/>
            <w:rFonts w:ascii="Open Sans" w:hAnsi="Open Sans" w:cs="Open Sans"/>
            <w:sz w:val="18"/>
            <w:szCs w:val="18"/>
          </w:rPr>
          <w:t>https://assets.nationbuilder.com/eurodad/pages/508/attachments/original/1590679608/How_Public_Private_Partnerships_are_failing.pdf?1590679608</w:t>
        </w:r>
      </w:hyperlink>
      <w:r w:rsidR="7AA98B89" w:rsidRPr="001B1087">
        <w:rPr>
          <w:rFonts w:ascii="Open Sans" w:hAnsi="Open Sans" w:cs="Open Sans"/>
          <w:sz w:val="18"/>
          <w:szCs w:val="18"/>
        </w:rPr>
        <w:t xml:space="preserve">. </w:t>
      </w:r>
    </w:p>
  </w:footnote>
  <w:footnote w:id="5">
    <w:p w14:paraId="299A896F" w14:textId="15A448E5" w:rsidR="009A64B5" w:rsidRPr="001B1087" w:rsidRDefault="009A64B5" w:rsidP="00911CAE">
      <w:pPr>
        <w:pStyle w:val="FootnoteText"/>
        <w:jc w:val="both"/>
        <w:rPr>
          <w:rFonts w:ascii="Open Sans" w:hAnsi="Open Sans" w:cs="Open Sans"/>
          <w:sz w:val="18"/>
          <w:szCs w:val="18"/>
        </w:rPr>
      </w:pPr>
      <w:r w:rsidRPr="001B1087">
        <w:rPr>
          <w:rStyle w:val="FootnoteReference"/>
          <w:rFonts w:ascii="Open Sans" w:hAnsi="Open Sans" w:cs="Open Sans"/>
          <w:sz w:val="18"/>
          <w:szCs w:val="18"/>
        </w:rPr>
        <w:footnoteRef/>
      </w:r>
      <w:r w:rsidRPr="001B1087">
        <w:rPr>
          <w:rFonts w:ascii="Open Sans" w:hAnsi="Open Sans" w:cs="Open Sans"/>
          <w:sz w:val="18"/>
          <w:szCs w:val="18"/>
        </w:rPr>
        <w:t xml:space="preserve"> </w:t>
      </w:r>
      <w:r w:rsidR="00890154" w:rsidRPr="001B1087">
        <w:rPr>
          <w:rFonts w:ascii="Open Sans" w:hAnsi="Open Sans" w:cs="Open Sans"/>
          <w:sz w:val="18"/>
          <w:szCs w:val="18"/>
        </w:rPr>
        <w:t>See for example</w:t>
      </w:r>
      <w:r w:rsidR="00970644" w:rsidRPr="001B1087">
        <w:rPr>
          <w:rFonts w:ascii="Open Sans" w:hAnsi="Open Sans" w:cs="Open Sans"/>
          <w:sz w:val="18"/>
          <w:szCs w:val="18"/>
        </w:rPr>
        <w:t xml:space="preserve"> </w:t>
      </w:r>
      <w:r w:rsidR="00890154" w:rsidRPr="001B1087">
        <w:rPr>
          <w:rFonts w:ascii="Open Sans" w:hAnsi="Open Sans" w:cs="Open Sans"/>
          <w:i/>
          <w:iCs/>
          <w:sz w:val="18"/>
          <w:szCs w:val="18"/>
        </w:rPr>
        <w:t>Re-building resilient education systems: three lessons on the privatisation of education emerging from the COVID-19 pandemic</w:t>
      </w:r>
      <w:r w:rsidR="00890154" w:rsidRPr="001B1087">
        <w:rPr>
          <w:rFonts w:ascii="Open Sans" w:hAnsi="Open Sans" w:cs="Open Sans"/>
          <w:sz w:val="18"/>
          <w:szCs w:val="18"/>
        </w:rPr>
        <w:t xml:space="preserve"> (2020), available at: </w:t>
      </w:r>
      <w:hyperlink r:id="rId8" w:history="1">
        <w:r w:rsidR="00890154" w:rsidRPr="001B1087">
          <w:rPr>
            <w:rStyle w:val="Hyperlink"/>
            <w:rFonts w:ascii="Open Sans" w:hAnsi="Open Sans" w:cs="Open Sans"/>
            <w:sz w:val="18"/>
            <w:szCs w:val="18"/>
          </w:rPr>
          <w:t>https://www.gi-escr.org/covid-19-blog-all-posts/re-building-resilient-education-systems-three-lessons-on-the-privatisation-of-education-emerging-from-the-covid-19-pandemic</w:t>
        </w:r>
      </w:hyperlink>
      <w:r w:rsidR="00890154" w:rsidRPr="001B1087">
        <w:rPr>
          <w:rFonts w:ascii="Open Sans" w:hAnsi="Open Sans" w:cs="Open Sans"/>
          <w:sz w:val="18"/>
          <w:szCs w:val="18"/>
        </w:rPr>
        <w:t xml:space="preserve">; </w:t>
      </w:r>
      <w:r w:rsidR="00970644" w:rsidRPr="001B1087">
        <w:rPr>
          <w:rFonts w:ascii="Open Sans" w:hAnsi="Open Sans" w:cs="Open Sans"/>
          <w:sz w:val="18"/>
          <w:szCs w:val="18"/>
        </w:rPr>
        <w:t xml:space="preserve">GI-ESCR, </w:t>
      </w:r>
      <w:r w:rsidR="00890154" w:rsidRPr="001B1087">
        <w:rPr>
          <w:rFonts w:ascii="Open Sans" w:hAnsi="Open Sans" w:cs="Open Sans"/>
          <w:i/>
          <w:iCs/>
          <w:sz w:val="18"/>
          <w:szCs w:val="18"/>
        </w:rPr>
        <w:t xml:space="preserve">GI-ESCR’s Magdalena </w:t>
      </w:r>
      <w:r w:rsidR="00890154" w:rsidRPr="001B1087">
        <w:rPr>
          <w:rFonts w:ascii="Open Sans" w:hAnsi="Open Sans" w:cs="Open Sans"/>
          <w:i/>
          <w:iCs/>
          <w:sz w:val="18"/>
          <w:szCs w:val="18"/>
        </w:rPr>
        <w:t xml:space="preserve">Sepúlveda discusses the impact of COVID-19 in the leading </w:t>
      </w:r>
      <w:r w:rsidR="00AA56A6" w:rsidRPr="001B1087">
        <w:rPr>
          <w:rFonts w:ascii="Open Sans" w:hAnsi="Open Sans" w:cs="Open Sans"/>
          <w:i/>
          <w:iCs/>
          <w:sz w:val="18"/>
          <w:szCs w:val="18"/>
        </w:rPr>
        <w:t>(</w:t>
      </w:r>
      <w:r w:rsidR="00890154" w:rsidRPr="001B1087">
        <w:rPr>
          <w:rFonts w:ascii="Open Sans" w:hAnsi="Open Sans" w:cs="Open Sans"/>
          <w:i/>
          <w:iCs/>
          <w:sz w:val="18"/>
          <w:szCs w:val="18"/>
        </w:rPr>
        <w:t>spanish language newspaper El País</w:t>
      </w:r>
      <w:r w:rsidR="00AA56A6" w:rsidRPr="001B1087">
        <w:rPr>
          <w:rFonts w:ascii="Open Sans" w:hAnsi="Open Sans" w:cs="Open Sans"/>
          <w:i/>
          <w:iCs/>
          <w:sz w:val="18"/>
          <w:szCs w:val="18"/>
        </w:rPr>
        <w:t>)</w:t>
      </w:r>
      <w:r w:rsidR="00890154" w:rsidRPr="001B1087">
        <w:rPr>
          <w:rFonts w:ascii="Open Sans" w:hAnsi="Open Sans" w:cs="Open Sans"/>
          <w:sz w:val="18"/>
          <w:szCs w:val="18"/>
        </w:rPr>
        <w:t xml:space="preserve"> (2020), available at: </w:t>
      </w:r>
      <w:hyperlink r:id="rId9" w:history="1">
        <w:r w:rsidR="00890154" w:rsidRPr="001B1087">
          <w:rPr>
            <w:rStyle w:val="Hyperlink"/>
            <w:rFonts w:ascii="Open Sans" w:hAnsi="Open Sans" w:cs="Open Sans"/>
            <w:sz w:val="18"/>
            <w:szCs w:val="18"/>
          </w:rPr>
          <w:t>https://www.gi-escr.org/latest-news/gi-escrs-magdalena-seplveda-discusses-the-impact-of-covid-19-in-the-leading-spanish-language-newspaper-el-pas</w:t>
        </w:r>
      </w:hyperlink>
      <w:r w:rsidR="00890154" w:rsidRPr="001B1087">
        <w:rPr>
          <w:rFonts w:ascii="Open Sans" w:hAnsi="Open Sans" w:cs="Open Sans"/>
          <w:sz w:val="18"/>
          <w:szCs w:val="18"/>
        </w:rPr>
        <w:t xml:space="preserve">; </w:t>
      </w:r>
      <w:r w:rsidR="000770A6" w:rsidRPr="001B1087">
        <w:rPr>
          <w:rFonts w:ascii="Open Sans" w:hAnsi="Open Sans" w:cs="Open Sans"/>
          <w:sz w:val="18"/>
          <w:szCs w:val="18"/>
        </w:rPr>
        <w:t>Pfunye</w:t>
      </w:r>
      <w:r w:rsidR="00884D56" w:rsidRPr="001B1087">
        <w:rPr>
          <w:rFonts w:ascii="Open Sans" w:hAnsi="Open Sans" w:cs="Open Sans"/>
          <w:sz w:val="18"/>
          <w:szCs w:val="18"/>
        </w:rPr>
        <w:t>, A.</w:t>
      </w:r>
      <w:r w:rsidR="000770A6" w:rsidRPr="001B1087">
        <w:rPr>
          <w:rFonts w:ascii="Open Sans" w:hAnsi="Open Sans" w:cs="Open Sans"/>
          <w:sz w:val="18"/>
          <w:szCs w:val="18"/>
        </w:rPr>
        <w:t xml:space="preserve"> and Ademola-Popoola,</w:t>
      </w:r>
      <w:r w:rsidR="00884D56" w:rsidRPr="001B1087">
        <w:rPr>
          <w:rFonts w:ascii="Open Sans" w:hAnsi="Open Sans" w:cs="Open Sans"/>
          <w:sz w:val="18"/>
          <w:szCs w:val="18"/>
        </w:rPr>
        <w:t xml:space="preserve"> I.</w:t>
      </w:r>
      <w:r w:rsidR="000770A6" w:rsidRPr="001B1087">
        <w:rPr>
          <w:rFonts w:ascii="Open Sans" w:hAnsi="Open Sans" w:cs="Open Sans"/>
          <w:sz w:val="18"/>
          <w:szCs w:val="18"/>
        </w:rPr>
        <w:t xml:space="preserve"> </w:t>
      </w:r>
      <w:r w:rsidRPr="001B1087">
        <w:rPr>
          <w:rFonts w:ascii="Open Sans" w:hAnsi="Open Sans" w:cs="Open Sans"/>
          <w:i/>
          <w:iCs/>
          <w:sz w:val="18"/>
          <w:szCs w:val="18"/>
        </w:rPr>
        <w:t xml:space="preserve">The </w:t>
      </w:r>
      <w:r w:rsidR="00890154" w:rsidRPr="001B1087">
        <w:rPr>
          <w:rFonts w:ascii="Open Sans" w:hAnsi="Open Sans" w:cs="Open Sans"/>
          <w:i/>
          <w:iCs/>
          <w:sz w:val="18"/>
          <w:szCs w:val="18"/>
        </w:rPr>
        <w:t>e</w:t>
      </w:r>
      <w:r w:rsidRPr="001B1087">
        <w:rPr>
          <w:rFonts w:ascii="Open Sans" w:hAnsi="Open Sans" w:cs="Open Sans"/>
          <w:i/>
          <w:iCs/>
          <w:sz w:val="18"/>
          <w:szCs w:val="18"/>
        </w:rPr>
        <w:t xml:space="preserve">ffects of the COVID-19 </w:t>
      </w:r>
      <w:r w:rsidR="00890154" w:rsidRPr="001B1087">
        <w:rPr>
          <w:rFonts w:ascii="Open Sans" w:hAnsi="Open Sans" w:cs="Open Sans"/>
          <w:i/>
          <w:iCs/>
          <w:sz w:val="18"/>
          <w:szCs w:val="18"/>
        </w:rPr>
        <w:t>p</w:t>
      </w:r>
      <w:r w:rsidRPr="001B1087">
        <w:rPr>
          <w:rFonts w:ascii="Open Sans" w:hAnsi="Open Sans" w:cs="Open Sans"/>
          <w:i/>
          <w:iCs/>
          <w:sz w:val="18"/>
          <w:szCs w:val="18"/>
        </w:rPr>
        <w:t xml:space="preserve">andemic on </w:t>
      </w:r>
      <w:r w:rsidR="00890154" w:rsidRPr="001B1087">
        <w:rPr>
          <w:rFonts w:ascii="Open Sans" w:hAnsi="Open Sans" w:cs="Open Sans"/>
          <w:i/>
          <w:iCs/>
          <w:sz w:val="18"/>
          <w:szCs w:val="18"/>
        </w:rPr>
        <w:t>g</w:t>
      </w:r>
      <w:r w:rsidRPr="001B1087">
        <w:rPr>
          <w:rFonts w:ascii="Open Sans" w:hAnsi="Open Sans" w:cs="Open Sans"/>
          <w:i/>
          <w:iCs/>
          <w:sz w:val="18"/>
          <w:szCs w:val="18"/>
        </w:rPr>
        <w:t xml:space="preserve">irls’ </w:t>
      </w:r>
      <w:r w:rsidR="00890154" w:rsidRPr="001B1087">
        <w:rPr>
          <w:rFonts w:ascii="Open Sans" w:hAnsi="Open Sans" w:cs="Open Sans"/>
          <w:i/>
          <w:iCs/>
          <w:sz w:val="18"/>
          <w:szCs w:val="18"/>
        </w:rPr>
        <w:t>e</w:t>
      </w:r>
      <w:r w:rsidRPr="001B1087">
        <w:rPr>
          <w:rFonts w:ascii="Open Sans" w:hAnsi="Open Sans" w:cs="Open Sans"/>
          <w:i/>
          <w:iCs/>
          <w:sz w:val="18"/>
          <w:szCs w:val="18"/>
        </w:rPr>
        <w:t>ducation</w:t>
      </w:r>
      <w:r w:rsidR="00F058DA" w:rsidRPr="001B1087">
        <w:rPr>
          <w:rFonts w:ascii="Open Sans" w:hAnsi="Open Sans" w:cs="Open Sans"/>
          <w:sz w:val="18"/>
          <w:szCs w:val="18"/>
        </w:rPr>
        <w:t xml:space="preserve"> (2021)</w:t>
      </w:r>
      <w:r w:rsidR="008965EE" w:rsidRPr="001B1087">
        <w:rPr>
          <w:rFonts w:ascii="Open Sans" w:hAnsi="Open Sans" w:cs="Open Sans"/>
          <w:sz w:val="18"/>
          <w:szCs w:val="18"/>
        </w:rPr>
        <w:t xml:space="preserve">, available at: </w:t>
      </w:r>
      <w:hyperlink r:id="rId10" w:history="1">
        <w:r w:rsidR="008965EE" w:rsidRPr="001B1087">
          <w:rPr>
            <w:rStyle w:val="Hyperlink"/>
            <w:rFonts w:ascii="Open Sans" w:hAnsi="Open Sans" w:cs="Open Sans"/>
            <w:sz w:val="18"/>
            <w:szCs w:val="18"/>
          </w:rPr>
          <w:t>https://www.globalpartnership.org/blog/effects-covid-pandemic-girls-education</w:t>
        </w:r>
      </w:hyperlink>
      <w:r w:rsidR="008965EE" w:rsidRPr="001B1087">
        <w:rPr>
          <w:rFonts w:ascii="Open Sans" w:hAnsi="Open Sans" w:cs="Open Sans"/>
          <w:sz w:val="18"/>
          <w:szCs w:val="18"/>
        </w:rPr>
        <w:t xml:space="preserve"> </w:t>
      </w:r>
    </w:p>
  </w:footnote>
  <w:footnote w:id="6">
    <w:p w14:paraId="2BEE532D" w14:textId="659DAD96" w:rsidR="007707CD" w:rsidRPr="001B1087" w:rsidRDefault="007707CD" w:rsidP="00911CAE">
      <w:pPr>
        <w:pStyle w:val="FootnoteText"/>
        <w:jc w:val="both"/>
        <w:rPr>
          <w:rFonts w:ascii="Open Sans" w:hAnsi="Open Sans" w:cs="Open Sans"/>
          <w:sz w:val="18"/>
          <w:szCs w:val="18"/>
        </w:rPr>
      </w:pPr>
      <w:r w:rsidRPr="001B1087">
        <w:rPr>
          <w:rStyle w:val="FootnoteReference"/>
          <w:rFonts w:ascii="Open Sans" w:hAnsi="Open Sans" w:cs="Open Sans"/>
          <w:sz w:val="18"/>
          <w:szCs w:val="18"/>
        </w:rPr>
        <w:footnoteRef/>
      </w:r>
      <w:r w:rsidRPr="001B1087">
        <w:rPr>
          <w:rFonts w:ascii="Open Sans" w:hAnsi="Open Sans" w:cs="Open Sans"/>
          <w:sz w:val="18"/>
          <w:szCs w:val="18"/>
        </w:rPr>
        <w:t xml:space="preserve"> The </w:t>
      </w:r>
      <w:hyperlink r:id="rId11" w:history="1">
        <w:r w:rsidRPr="001B1087">
          <w:rPr>
            <w:rStyle w:val="Hyperlink"/>
            <w:rFonts w:ascii="Open Sans" w:hAnsi="Open Sans" w:cs="Open Sans"/>
            <w:sz w:val="18"/>
            <w:szCs w:val="18"/>
          </w:rPr>
          <w:t>Abidjan Principles</w:t>
        </w:r>
      </w:hyperlink>
      <w:r w:rsidRPr="001B1087">
        <w:rPr>
          <w:rFonts w:ascii="Open Sans" w:hAnsi="Open Sans" w:cs="Open Sans"/>
          <w:sz w:val="18"/>
          <w:szCs w:val="18"/>
        </w:rPr>
        <w:t xml:space="preserve"> compile and unpack existing legal obligations that States have regarding the delivery of education, and in particular the role and limitations of private actors in the provision of education. Since their adoption, they have been </w:t>
      </w:r>
      <w:hyperlink r:id="rId12" w:history="1">
        <w:r w:rsidRPr="001B1087">
          <w:rPr>
            <w:rStyle w:val="Hyperlink"/>
            <w:rFonts w:ascii="Open Sans" w:hAnsi="Open Sans" w:cs="Open Sans"/>
            <w:sz w:val="18"/>
            <w:szCs w:val="18"/>
          </w:rPr>
          <w:t>recognised</w:t>
        </w:r>
      </w:hyperlink>
      <w:r w:rsidRPr="001B1087">
        <w:rPr>
          <w:rFonts w:ascii="Open Sans" w:hAnsi="Open Sans" w:cs="Open Sans"/>
          <w:sz w:val="18"/>
          <w:szCs w:val="18"/>
        </w:rPr>
        <w:t xml:space="preserve"> by the main eight U.N. and regional human rights institutions and mandate-holders working on the right to education, including </w:t>
      </w:r>
      <w:r w:rsidRPr="001B1087">
        <w:rPr>
          <w:rFonts w:ascii="Open Sans" w:hAnsi="Open Sans" w:cs="Open Sans"/>
          <w:sz w:val="18"/>
          <w:szCs w:val="18"/>
          <w:shd w:val="clear" w:color="auto" w:fill="FFFFFF"/>
        </w:rPr>
        <w:t xml:space="preserve">the Special Rapporteur on the Right to Education, </w:t>
      </w:r>
      <w:hyperlink r:id="rId13" w:history="1">
        <w:r w:rsidRPr="001B1087">
          <w:rPr>
            <w:rStyle w:val="Hyperlink"/>
            <w:rFonts w:ascii="Open Sans" w:hAnsi="Open Sans" w:cs="Open Sans"/>
            <w:sz w:val="18"/>
            <w:szCs w:val="18"/>
            <w:shd w:val="clear" w:color="auto" w:fill="FFFFFF"/>
          </w:rPr>
          <w:t>Dr. Boly Barry</w:t>
        </w:r>
      </w:hyperlink>
      <w:r w:rsidRPr="001B1087">
        <w:rPr>
          <w:rFonts w:ascii="Open Sans" w:hAnsi="Open Sans" w:cs="Open Sans"/>
          <w:sz w:val="18"/>
          <w:szCs w:val="18"/>
          <w:shd w:val="clear" w:color="auto" w:fill="FFFFFF"/>
        </w:rPr>
        <w:t xml:space="preserve">, as well as the United Nations High Commissioner for Human Rights, Ms. </w:t>
      </w:r>
      <w:hyperlink r:id="rId14" w:history="1">
        <w:r w:rsidRPr="001B1087">
          <w:rPr>
            <w:rStyle w:val="Hyperlink"/>
            <w:rFonts w:ascii="Open Sans" w:hAnsi="Open Sans" w:cs="Open Sans"/>
            <w:sz w:val="18"/>
            <w:szCs w:val="18"/>
            <w:shd w:val="clear" w:color="auto" w:fill="FFFFFF"/>
          </w:rPr>
          <w:t>Michelle Bachelet</w:t>
        </w:r>
      </w:hyperlink>
      <w:r w:rsidRPr="001B1087">
        <w:rPr>
          <w:rFonts w:ascii="Open Sans" w:hAnsi="Open Sans" w:cs="Open Sans"/>
          <w:sz w:val="18"/>
          <w:szCs w:val="18"/>
          <w:shd w:val="clear" w:color="auto" w:fill="FFFFFF"/>
        </w:rPr>
        <w:t>.</w:t>
      </w:r>
    </w:p>
  </w:footnote>
  <w:footnote w:id="7">
    <w:p w14:paraId="41312B20" w14:textId="79426EED" w:rsidR="000E6032" w:rsidRPr="001B1087" w:rsidRDefault="000E6032" w:rsidP="00911CAE">
      <w:pPr>
        <w:pStyle w:val="FootnoteText"/>
        <w:jc w:val="both"/>
        <w:rPr>
          <w:rFonts w:ascii="Open Sans" w:hAnsi="Open Sans" w:cs="Open Sans"/>
          <w:sz w:val="18"/>
          <w:szCs w:val="18"/>
        </w:rPr>
      </w:pPr>
      <w:r w:rsidRPr="001B1087">
        <w:rPr>
          <w:rStyle w:val="FootnoteReference"/>
          <w:rFonts w:ascii="Open Sans" w:hAnsi="Open Sans" w:cs="Open Sans"/>
          <w:sz w:val="18"/>
          <w:szCs w:val="18"/>
        </w:rPr>
        <w:footnoteRef/>
      </w:r>
      <w:r w:rsidRPr="001B1087">
        <w:rPr>
          <w:rFonts w:ascii="Open Sans" w:hAnsi="Open Sans" w:cs="Open Sans"/>
          <w:sz w:val="18"/>
          <w:szCs w:val="18"/>
        </w:rPr>
        <w:t xml:space="preserve"> </w:t>
      </w:r>
      <w:r w:rsidR="00DE57F8" w:rsidRPr="001B1087">
        <w:rPr>
          <w:rFonts w:ascii="Open Sans" w:eastAsiaTheme="minorEastAsia" w:hAnsi="Open Sans" w:cs="Open Sans"/>
          <w:color w:val="000000" w:themeColor="text1"/>
          <w:sz w:val="18"/>
          <w:szCs w:val="18"/>
        </w:rPr>
        <w:t>I</w:t>
      </w:r>
      <w:r w:rsidRPr="001B1087">
        <w:rPr>
          <w:rFonts w:ascii="Open Sans" w:eastAsiaTheme="minorEastAsia" w:hAnsi="Open Sans" w:cs="Open Sans"/>
          <w:color w:val="000000" w:themeColor="text1"/>
          <w:sz w:val="18"/>
          <w:szCs w:val="18"/>
        </w:rPr>
        <w:t xml:space="preserve">n line with </w:t>
      </w:r>
      <w:hyperlink r:id="rId15" w:history="1">
        <w:r w:rsidR="00206AAE" w:rsidRPr="001B1087">
          <w:rPr>
            <w:rStyle w:val="Hyperlink"/>
            <w:rFonts w:ascii="Open Sans" w:eastAsiaTheme="minorEastAsia" w:hAnsi="Open Sans" w:cs="Open Sans"/>
            <w:sz w:val="18"/>
            <w:szCs w:val="18"/>
          </w:rPr>
          <w:t>CSO</w:t>
        </w:r>
        <w:r w:rsidRPr="001B1087">
          <w:rPr>
            <w:rStyle w:val="Hyperlink"/>
            <w:rFonts w:ascii="Open Sans" w:eastAsiaTheme="minorEastAsia" w:hAnsi="Open Sans" w:cs="Open Sans"/>
            <w:sz w:val="18"/>
            <w:szCs w:val="18"/>
          </w:rPr>
          <w:t xml:space="preserve"> advocacy</w:t>
        </w:r>
      </w:hyperlink>
      <w:r w:rsidRPr="001B1087">
        <w:rPr>
          <w:rFonts w:ascii="Open Sans" w:eastAsiaTheme="minorEastAsia" w:hAnsi="Open Sans" w:cs="Open Sans"/>
          <w:color w:val="000000" w:themeColor="text1"/>
          <w:sz w:val="18"/>
          <w:szCs w:val="18"/>
        </w:rPr>
        <w:t xml:space="preserve"> work, in June 2022, </w:t>
      </w:r>
      <w:hyperlink r:id="rId16">
        <w:r w:rsidRPr="001B1087">
          <w:rPr>
            <w:rStyle w:val="Hyperlink"/>
            <w:rFonts w:ascii="Open Sans" w:eastAsiaTheme="minorEastAsia" w:hAnsi="Open Sans" w:cs="Open Sans"/>
            <w:sz w:val="18"/>
            <w:szCs w:val="18"/>
          </w:rPr>
          <w:t>World Bank’s International Finance Corporation (IFC) announced that it would not resume its investments in K-12 private schools</w:t>
        </w:r>
      </w:hyperlink>
      <w:r w:rsidRPr="001B1087">
        <w:rPr>
          <w:rFonts w:ascii="Open Sans" w:eastAsiaTheme="minorEastAsia" w:hAnsi="Open Sans" w:cs="Open Sans"/>
          <w:color w:val="000000" w:themeColor="text1"/>
          <w:sz w:val="18"/>
          <w:szCs w:val="18"/>
        </w:rPr>
        <w:t>. This decision reinforces the narrative about the negative impact of for-profit commercial schools on the achievement of the right to quality, inclusive education for all</w:t>
      </w:r>
      <w:r w:rsidRPr="001B1087">
        <w:rPr>
          <w:rFonts w:ascii="Open Sans" w:eastAsiaTheme="minorEastAsia" w:hAnsi="Open Sans" w:cs="Open Sans"/>
          <w:color w:val="000000" w:themeColor="text1"/>
          <w:sz w:val="18"/>
          <w:szCs w:val="18"/>
        </w:rPr>
        <w:t>, in particular, the most disadvantaged and vulnerable groups.</w:t>
      </w:r>
    </w:p>
  </w:footnote>
  <w:footnote w:id="8">
    <w:p w14:paraId="79FBB939" w14:textId="440AD240" w:rsidR="000E6032" w:rsidRPr="001B1087" w:rsidRDefault="000E6032" w:rsidP="00911CAE">
      <w:pPr>
        <w:pStyle w:val="FootnoteText"/>
        <w:jc w:val="both"/>
        <w:rPr>
          <w:rFonts w:ascii="Open Sans" w:hAnsi="Open Sans" w:cs="Open Sans"/>
          <w:sz w:val="18"/>
          <w:szCs w:val="18"/>
        </w:rPr>
      </w:pPr>
      <w:r w:rsidRPr="001B1087">
        <w:rPr>
          <w:rStyle w:val="FootnoteReference"/>
          <w:rFonts w:ascii="Open Sans" w:hAnsi="Open Sans" w:cs="Open Sans"/>
          <w:sz w:val="18"/>
          <w:szCs w:val="18"/>
        </w:rPr>
        <w:footnoteRef/>
      </w:r>
      <w:r w:rsidRPr="001B1087">
        <w:rPr>
          <w:rFonts w:ascii="Open Sans" w:hAnsi="Open Sans" w:cs="Open Sans"/>
          <w:sz w:val="18"/>
          <w:szCs w:val="18"/>
        </w:rPr>
        <w:t xml:space="preserve"> </w:t>
      </w:r>
      <w:r w:rsidR="003D4CDB" w:rsidRPr="001B1087">
        <w:rPr>
          <w:rFonts w:ascii="Open Sans" w:hAnsi="Open Sans" w:cs="Open Sans"/>
          <w:color w:val="000000" w:themeColor="text1"/>
          <w:spacing w:val="5"/>
          <w:sz w:val="18"/>
          <w:szCs w:val="18"/>
          <w:shd w:val="clear" w:color="auto" w:fill="FFFFFF"/>
        </w:rPr>
        <w:t>GPE’s</w:t>
      </w:r>
      <w:r w:rsidRPr="001B1087">
        <w:rPr>
          <w:rFonts w:ascii="Open Sans" w:hAnsi="Open Sans" w:cs="Open Sans"/>
          <w:color w:val="000000" w:themeColor="text1"/>
          <w:spacing w:val="5"/>
          <w:sz w:val="18"/>
          <w:szCs w:val="18"/>
          <w:shd w:val="clear" w:color="auto" w:fill="FFFFFF"/>
        </w:rPr>
        <w:t xml:space="preserve"> Private Sector Engagement Strategy 2019-2022 </w:t>
      </w:r>
      <w:r w:rsidRPr="001B1087">
        <w:rPr>
          <w:rFonts w:ascii="Open Sans" w:hAnsi="Open Sans" w:cs="Open Sans"/>
          <w:color w:val="000000" w:themeColor="text1"/>
          <w:spacing w:val="5"/>
          <w:sz w:val="18"/>
          <w:szCs w:val="18"/>
        </w:rPr>
        <w:t xml:space="preserve">specified clear parameters for GPE’s engagement with the private sector and </w:t>
      </w:r>
      <w:r w:rsidRPr="001B1087">
        <w:rPr>
          <w:rFonts w:ascii="Open Sans" w:hAnsi="Open Sans" w:cs="Open Sans"/>
          <w:color w:val="000000" w:themeColor="text1"/>
          <w:spacing w:val="5"/>
          <w:sz w:val="18"/>
          <w:szCs w:val="18"/>
          <w:shd w:val="clear" w:color="auto" w:fill="FFFFFF"/>
        </w:rPr>
        <w:t xml:space="preserve">prohibited funding to for-profit commercial private schools. Following this decision, UNESCO’s </w:t>
      </w:r>
      <w:hyperlink r:id="rId17" w:history="1">
        <w:r w:rsidRPr="001B1087">
          <w:rPr>
            <w:rStyle w:val="Hyperlink"/>
            <w:rFonts w:ascii="Open Sans" w:hAnsi="Open Sans" w:cs="Open Sans"/>
            <w:spacing w:val="5"/>
            <w:sz w:val="18"/>
            <w:szCs w:val="18"/>
          </w:rPr>
          <w:t>2021</w:t>
        </w:r>
        <w:r w:rsidR="003D4CDB" w:rsidRPr="001B1087">
          <w:rPr>
            <w:rStyle w:val="Hyperlink"/>
            <w:rFonts w:ascii="Open Sans" w:hAnsi="Open Sans" w:cs="Open Sans"/>
            <w:spacing w:val="5"/>
            <w:sz w:val="18"/>
            <w:szCs w:val="18"/>
          </w:rPr>
          <w:t>/2</w:t>
        </w:r>
        <w:r w:rsidRPr="001B1087">
          <w:rPr>
            <w:rStyle w:val="Hyperlink"/>
            <w:rFonts w:ascii="Open Sans" w:hAnsi="Open Sans" w:cs="Open Sans"/>
            <w:spacing w:val="5"/>
            <w:sz w:val="18"/>
            <w:szCs w:val="18"/>
          </w:rPr>
          <w:t xml:space="preserve"> Global Education Monitoring (GEM) Report</w:t>
        </w:r>
      </w:hyperlink>
      <w:r w:rsidRPr="001B1087">
        <w:rPr>
          <w:rFonts w:ascii="Open Sans" w:hAnsi="Open Sans" w:cs="Open Sans"/>
          <w:color w:val="000000" w:themeColor="text1"/>
          <w:spacing w:val="5"/>
          <w:sz w:val="18"/>
          <w:szCs w:val="18"/>
        </w:rPr>
        <w:t xml:space="preserve"> </w:t>
      </w:r>
      <w:r w:rsidRPr="001B1087">
        <w:rPr>
          <w:rFonts w:ascii="Open Sans" w:hAnsi="Open Sans" w:cs="Open Sans"/>
          <w:color w:val="000000" w:themeColor="text1"/>
          <w:spacing w:val="5"/>
          <w:sz w:val="18"/>
          <w:szCs w:val="18"/>
          <w:shd w:val="clear" w:color="auto" w:fill="FFFFFF"/>
        </w:rPr>
        <w:t xml:space="preserve">stated that “profit making is inconsistent with the commitment to guarantee free pre-primary, primary and secondary education.” </w:t>
      </w:r>
    </w:p>
  </w:footnote>
  <w:footnote w:id="9">
    <w:p w14:paraId="1A9CC040" w14:textId="384D1421" w:rsidR="002E476E" w:rsidRPr="001B1087" w:rsidRDefault="002E476E" w:rsidP="00911CAE">
      <w:pPr>
        <w:pStyle w:val="FootnoteText"/>
        <w:jc w:val="both"/>
        <w:rPr>
          <w:rFonts w:ascii="Open Sans" w:hAnsi="Open Sans" w:cs="Open Sans"/>
          <w:sz w:val="18"/>
          <w:szCs w:val="18"/>
        </w:rPr>
      </w:pPr>
      <w:r w:rsidRPr="001B1087">
        <w:rPr>
          <w:rStyle w:val="FootnoteReference"/>
          <w:rFonts w:ascii="Open Sans" w:hAnsi="Open Sans" w:cs="Open Sans"/>
          <w:sz w:val="18"/>
          <w:szCs w:val="18"/>
        </w:rPr>
        <w:footnoteRef/>
      </w:r>
      <w:r w:rsidRPr="001B1087">
        <w:rPr>
          <w:rFonts w:ascii="Open Sans" w:hAnsi="Open Sans" w:cs="Open Sans"/>
          <w:sz w:val="18"/>
          <w:szCs w:val="18"/>
        </w:rPr>
        <w:t xml:space="preserve"> Introduction of the </w:t>
      </w:r>
      <w:r w:rsidR="00443E19" w:rsidRPr="001B1087">
        <w:rPr>
          <w:rFonts w:ascii="Open Sans" w:hAnsi="Open Sans" w:cs="Open Sans"/>
          <w:i/>
          <w:sz w:val="18"/>
          <w:szCs w:val="18"/>
        </w:rPr>
        <w:t xml:space="preserve">Guiding Principles on the human rights obligations of States to provide public education and to regulate private involvement in education </w:t>
      </w:r>
      <w:r w:rsidR="00443E19" w:rsidRPr="001B1087">
        <w:rPr>
          <w:rFonts w:ascii="Open Sans" w:hAnsi="Open Sans" w:cs="Open Sans"/>
          <w:sz w:val="18"/>
          <w:szCs w:val="18"/>
        </w:rPr>
        <w:t xml:space="preserve">(2019). Adopted in February 2019, in Côte d’Ivoire, by a group of 57 global education and human rights </w:t>
      </w:r>
      <w:hyperlink r:id="rId18" w:history="1">
        <w:r w:rsidR="00443E19" w:rsidRPr="001B1087">
          <w:rPr>
            <w:rStyle w:val="Hyperlink"/>
            <w:rFonts w:ascii="Open Sans" w:hAnsi="Open Sans" w:cs="Open Sans"/>
            <w:sz w:val="18"/>
            <w:szCs w:val="18"/>
          </w:rPr>
          <w:t>experts</w:t>
        </w:r>
      </w:hyperlink>
      <w:r w:rsidR="00443E19" w:rsidRPr="001B1087">
        <w:rPr>
          <w:rFonts w:ascii="Open Sans" w:hAnsi="Open Sans" w:cs="Open Sans"/>
          <w:sz w:val="18"/>
          <w:szCs w:val="18"/>
        </w:rPr>
        <w:t xml:space="preserve"> </w:t>
      </w:r>
      <w:r w:rsidR="00443E19" w:rsidRPr="001B1087">
        <w:rPr>
          <w:rFonts w:ascii="Open Sans" w:hAnsi="Open Sans" w:cs="Open Sans"/>
          <w:i/>
          <w:sz w:val="18"/>
          <w:szCs w:val="18"/>
        </w:rPr>
        <w:t>(</w:t>
      </w:r>
      <w:r w:rsidRPr="001B1087">
        <w:rPr>
          <w:rFonts w:ascii="Open Sans" w:hAnsi="Open Sans" w:cs="Open Sans"/>
          <w:sz w:val="18"/>
          <w:szCs w:val="18"/>
        </w:rPr>
        <w:t>Abidjan Principles</w:t>
      </w:r>
      <w:r w:rsidR="00443E19" w:rsidRPr="001B1087">
        <w:rPr>
          <w:rFonts w:ascii="Open Sans" w:hAnsi="Open Sans" w:cs="Open Sans"/>
          <w:sz w:val="18"/>
          <w:szCs w:val="18"/>
        </w:rPr>
        <w:t xml:space="preserve">), Available at: </w:t>
      </w:r>
      <w:hyperlink r:id="rId19" w:history="1">
        <w:r w:rsidR="00443E19" w:rsidRPr="001B1087">
          <w:rPr>
            <w:rStyle w:val="Hyperlink"/>
            <w:rFonts w:ascii="Open Sans" w:hAnsi="Open Sans" w:cs="Open Sans"/>
            <w:sz w:val="18"/>
            <w:szCs w:val="18"/>
          </w:rPr>
          <w:t>https://static1.squarespace.com/static/5c2d081daf2096648cc801da/t/61484ef2125d785da37eb98d/1632128758265/ABIDJAN+PRINCIPLES_+ENGLISH_August2021.pdf</w:t>
        </w:r>
      </w:hyperlink>
    </w:p>
  </w:footnote>
  <w:footnote w:id="10">
    <w:p w14:paraId="01B5C9CA" w14:textId="58E5AA1C" w:rsidR="00D16770" w:rsidRPr="001B1087" w:rsidRDefault="00D16770" w:rsidP="00911CAE">
      <w:pPr>
        <w:pStyle w:val="FootnoteText"/>
        <w:jc w:val="both"/>
        <w:rPr>
          <w:rFonts w:ascii="Open Sans" w:hAnsi="Open Sans" w:cs="Open Sans"/>
          <w:sz w:val="18"/>
          <w:szCs w:val="18"/>
        </w:rPr>
      </w:pPr>
      <w:r w:rsidRPr="001B1087">
        <w:rPr>
          <w:rStyle w:val="FootnoteReference"/>
          <w:rFonts w:ascii="Open Sans" w:hAnsi="Open Sans" w:cs="Open Sans"/>
          <w:sz w:val="18"/>
          <w:szCs w:val="18"/>
        </w:rPr>
        <w:footnoteRef/>
      </w:r>
      <w:r w:rsidRPr="001B1087">
        <w:rPr>
          <w:rFonts w:ascii="Open Sans" w:hAnsi="Open Sans" w:cs="Open Sans"/>
          <w:sz w:val="18"/>
          <w:szCs w:val="18"/>
        </w:rPr>
        <w:t xml:space="preserve"> </w:t>
      </w:r>
      <w:r w:rsidR="00E42134" w:rsidRPr="001B1087">
        <w:rPr>
          <w:rFonts w:ascii="Open Sans" w:hAnsi="Open Sans" w:cs="Open Sans"/>
          <w:sz w:val="18"/>
          <w:szCs w:val="18"/>
        </w:rPr>
        <w:t xml:space="preserve">OXFAM, Digital Dollar? An exploratory study of the investments by IFC in the Indian educational technology sector (2022), available at: </w:t>
      </w:r>
      <w:hyperlink r:id="rId20" w:history="1">
        <w:r w:rsidR="00E42134" w:rsidRPr="001B1087">
          <w:rPr>
            <w:rStyle w:val="Hyperlink"/>
            <w:rFonts w:ascii="Open Sans" w:hAnsi="Open Sans" w:cs="Open Sans"/>
            <w:sz w:val="18"/>
            <w:szCs w:val="18"/>
          </w:rPr>
          <w:t>https://www.oxfamindia.org/knowledgehub/workingpaper/digital-dollar-exploratory-study-investments-ifc-indian-educational-technology-sector</w:t>
        </w:r>
      </w:hyperlink>
      <w:r w:rsidR="00E42134" w:rsidRPr="001B1087">
        <w:rPr>
          <w:rFonts w:ascii="Open Sans" w:hAnsi="Open Sans" w:cs="Open Sans"/>
          <w:sz w:val="18"/>
          <w:szCs w:val="18"/>
        </w:rPr>
        <w:t xml:space="preserve"> </w:t>
      </w:r>
    </w:p>
  </w:footnote>
  <w:footnote w:id="11">
    <w:p w14:paraId="657DBBA2" w14:textId="2165A1EB" w:rsidR="001B6401" w:rsidRPr="001B1087" w:rsidRDefault="001B6401" w:rsidP="00911CAE">
      <w:pPr>
        <w:pStyle w:val="FootnoteText"/>
        <w:jc w:val="both"/>
        <w:rPr>
          <w:rFonts w:ascii="Open Sans" w:hAnsi="Open Sans" w:cs="Open Sans"/>
          <w:sz w:val="18"/>
          <w:szCs w:val="18"/>
        </w:rPr>
      </w:pPr>
      <w:r w:rsidRPr="001B1087">
        <w:rPr>
          <w:rStyle w:val="FootnoteReference"/>
          <w:rFonts w:ascii="Open Sans" w:hAnsi="Open Sans" w:cs="Open Sans"/>
          <w:sz w:val="18"/>
          <w:szCs w:val="18"/>
        </w:rPr>
        <w:footnoteRef/>
      </w:r>
      <w:r w:rsidRPr="001B1087">
        <w:rPr>
          <w:rFonts w:ascii="Open Sans" w:hAnsi="Open Sans" w:cs="Open Sans"/>
          <w:sz w:val="18"/>
          <w:szCs w:val="18"/>
        </w:rPr>
        <w:t xml:space="preserve"> </w:t>
      </w:r>
      <w:r w:rsidRPr="001B1087">
        <w:rPr>
          <w:rFonts w:ascii="Open Sans" w:hAnsi="Open Sans" w:cs="Open Sans"/>
          <w:i/>
          <w:iCs/>
          <w:sz w:val="18"/>
          <w:szCs w:val="18"/>
        </w:rPr>
        <w:t xml:space="preserve">Impact of the digitalization of education on the right to education. Report of the Special Rapporteur on the right to education, </w:t>
      </w:r>
      <w:r w:rsidRPr="001B1087">
        <w:rPr>
          <w:rFonts w:ascii="Open Sans" w:hAnsi="Open Sans" w:cs="Open Sans"/>
          <w:i/>
          <w:iCs/>
          <w:sz w:val="18"/>
          <w:szCs w:val="18"/>
        </w:rPr>
        <w:t>Koumbou Boly Barry</w:t>
      </w:r>
      <w:r w:rsidRPr="001B1087">
        <w:rPr>
          <w:rFonts w:ascii="Open Sans" w:hAnsi="Open Sans" w:cs="Open Sans"/>
          <w:sz w:val="18"/>
          <w:szCs w:val="18"/>
        </w:rPr>
        <w:t xml:space="preserve"> (2022), available at: </w:t>
      </w:r>
    </w:p>
    <w:p w14:paraId="651CE1BB" w14:textId="788249F4" w:rsidR="001B6401" w:rsidRPr="001B1087" w:rsidRDefault="006E398B" w:rsidP="00911CAE">
      <w:pPr>
        <w:pStyle w:val="FootnoteText"/>
        <w:jc w:val="both"/>
        <w:rPr>
          <w:rFonts w:ascii="Open Sans" w:hAnsi="Open Sans" w:cs="Open Sans"/>
          <w:sz w:val="18"/>
          <w:szCs w:val="18"/>
        </w:rPr>
      </w:pPr>
      <w:hyperlink r:id="rId21" w:history="1">
        <w:r w:rsidR="008C3EE4" w:rsidRPr="001B1087">
          <w:rPr>
            <w:rStyle w:val="Hyperlink"/>
            <w:rFonts w:ascii="Open Sans" w:hAnsi="Open Sans" w:cs="Open Sans"/>
            <w:sz w:val="18"/>
            <w:szCs w:val="18"/>
          </w:rPr>
          <w:t>https://www.ohchr.org/en/documents/thematic-reports/ahrc5032-impact-digitalization-education-right-education</w:t>
        </w:r>
      </w:hyperlink>
      <w:r w:rsidR="008C3EE4" w:rsidRPr="001B1087">
        <w:rPr>
          <w:rFonts w:ascii="Open Sans" w:hAnsi="Open Sans" w:cs="Open Sans"/>
          <w:sz w:val="18"/>
          <w:szCs w:val="18"/>
        </w:rPr>
        <w:t xml:space="preserve"> </w:t>
      </w:r>
    </w:p>
  </w:footnote>
  <w:footnote w:id="12">
    <w:p w14:paraId="342C282F" w14:textId="0A3D2962" w:rsidR="081CE525" w:rsidRPr="001B1087" w:rsidRDefault="081CE525" w:rsidP="00911CAE">
      <w:pPr>
        <w:pStyle w:val="FootnoteText"/>
        <w:jc w:val="both"/>
        <w:rPr>
          <w:rFonts w:ascii="Open Sans" w:hAnsi="Open Sans" w:cs="Open Sans"/>
          <w:sz w:val="18"/>
          <w:szCs w:val="18"/>
        </w:rPr>
      </w:pPr>
      <w:r w:rsidRPr="001B1087">
        <w:rPr>
          <w:rStyle w:val="FootnoteReference"/>
          <w:rFonts w:ascii="Open Sans" w:hAnsi="Open Sans" w:cs="Open Sans"/>
          <w:sz w:val="18"/>
          <w:szCs w:val="18"/>
        </w:rPr>
        <w:footnoteRef/>
      </w:r>
      <w:r w:rsidRPr="001B1087">
        <w:rPr>
          <w:rFonts w:ascii="Open Sans" w:hAnsi="Open Sans" w:cs="Open Sans"/>
          <w:sz w:val="18"/>
          <w:szCs w:val="18"/>
        </w:rPr>
        <w:t xml:space="preserve"> </w:t>
      </w:r>
      <w:r w:rsidRPr="001B1087">
        <w:rPr>
          <w:rFonts w:ascii="Open Sans" w:eastAsia="Calibri" w:hAnsi="Open Sans" w:cs="Open Sans"/>
          <w:sz w:val="18"/>
          <w:szCs w:val="18"/>
        </w:rPr>
        <w:t>UN Convention on the Rights of the Child, Article 29.</w:t>
      </w:r>
    </w:p>
  </w:footnote>
  <w:footnote w:id="13">
    <w:p w14:paraId="3A138E9E" w14:textId="0452903C" w:rsidR="081CE525" w:rsidRPr="001B1087" w:rsidRDefault="081CE525" w:rsidP="00911CAE">
      <w:pPr>
        <w:pStyle w:val="FootnoteText"/>
        <w:jc w:val="both"/>
        <w:rPr>
          <w:rFonts w:ascii="Open Sans" w:eastAsia="Calibri" w:hAnsi="Open Sans" w:cs="Open Sans"/>
          <w:sz w:val="18"/>
          <w:szCs w:val="18"/>
        </w:rPr>
      </w:pPr>
      <w:r w:rsidRPr="001B1087">
        <w:rPr>
          <w:rStyle w:val="FootnoteReference"/>
          <w:rFonts w:ascii="Open Sans" w:hAnsi="Open Sans" w:cs="Open Sans"/>
          <w:sz w:val="18"/>
          <w:szCs w:val="18"/>
        </w:rPr>
        <w:footnoteRef/>
      </w:r>
      <w:r w:rsidR="00AC11F6" w:rsidRPr="001B1087">
        <w:rPr>
          <w:rFonts w:ascii="Open Sans" w:hAnsi="Open Sans" w:cs="Open Sans"/>
          <w:sz w:val="18"/>
          <w:szCs w:val="18"/>
        </w:rPr>
        <w:t xml:space="preserve"> UNESCO, </w:t>
      </w:r>
      <w:r w:rsidRPr="001B1087">
        <w:rPr>
          <w:rFonts w:ascii="Open Sans" w:eastAsia="Calibri" w:hAnsi="Open Sans" w:cs="Open Sans"/>
          <w:i/>
          <w:sz w:val="18"/>
          <w:szCs w:val="18"/>
        </w:rPr>
        <w:t>Educational content up close: Examining learning dimensions of ESD and GCE</w:t>
      </w:r>
      <w:r w:rsidR="00AC11F6" w:rsidRPr="001B1087">
        <w:rPr>
          <w:rFonts w:ascii="Open Sans" w:eastAsia="Calibri" w:hAnsi="Open Sans" w:cs="Open Sans"/>
          <w:sz w:val="18"/>
          <w:szCs w:val="18"/>
        </w:rPr>
        <w:t xml:space="preserve"> (2020), a</w:t>
      </w:r>
      <w:r w:rsidRPr="001B1087">
        <w:rPr>
          <w:rFonts w:ascii="Open Sans" w:eastAsia="Calibri" w:hAnsi="Open Sans" w:cs="Open Sans"/>
          <w:sz w:val="18"/>
          <w:szCs w:val="18"/>
        </w:rPr>
        <w:t xml:space="preserve">vailable at: </w:t>
      </w:r>
      <w:hyperlink r:id="rId22">
        <w:r w:rsidRPr="001B1087">
          <w:rPr>
            <w:rStyle w:val="Hyperlink"/>
            <w:rFonts w:ascii="Open Sans" w:eastAsia="Calibri" w:hAnsi="Open Sans" w:cs="Open Sans"/>
            <w:sz w:val="18"/>
            <w:szCs w:val="18"/>
          </w:rPr>
          <w:t>https://unesdoc.unesco.org/ark:/48223/pf0000372327</w:t>
        </w:r>
      </w:hyperlink>
      <w:r w:rsidRPr="001B1087">
        <w:rPr>
          <w:rFonts w:ascii="Open Sans" w:eastAsia="Calibri" w:hAnsi="Open Sans" w:cs="Open Sans"/>
          <w:sz w:val="18"/>
          <w:szCs w:val="18"/>
        </w:rPr>
        <w:t xml:space="preserve"> (last </w:t>
      </w:r>
      <w:r w:rsidR="000A4CB7" w:rsidRPr="001B1087">
        <w:rPr>
          <w:rFonts w:ascii="Open Sans" w:eastAsia="Calibri" w:hAnsi="Open Sans" w:cs="Open Sans"/>
          <w:sz w:val="18"/>
          <w:szCs w:val="18"/>
        </w:rPr>
        <w:t>accessed</w:t>
      </w:r>
      <w:r w:rsidRPr="001B1087">
        <w:rPr>
          <w:rFonts w:ascii="Open Sans" w:eastAsia="Calibri" w:hAnsi="Open Sans" w:cs="Open Sans"/>
          <w:sz w:val="18"/>
          <w:szCs w:val="18"/>
        </w:rPr>
        <w:t xml:space="preserve"> 5 January 2023).</w:t>
      </w:r>
    </w:p>
  </w:footnote>
  <w:footnote w:id="14">
    <w:p w14:paraId="64DC9DBA" w14:textId="7D91E367" w:rsidR="081CE525" w:rsidRPr="001B1087" w:rsidRDefault="081CE525" w:rsidP="00911CAE">
      <w:pPr>
        <w:pStyle w:val="FootnoteText"/>
        <w:jc w:val="both"/>
        <w:rPr>
          <w:rFonts w:ascii="Open Sans" w:hAnsi="Open Sans" w:cs="Open Sans"/>
          <w:sz w:val="18"/>
          <w:szCs w:val="18"/>
        </w:rPr>
      </w:pPr>
      <w:r w:rsidRPr="001B1087">
        <w:rPr>
          <w:rStyle w:val="FootnoteReference"/>
          <w:rFonts w:ascii="Open Sans" w:hAnsi="Open Sans" w:cs="Open Sans"/>
          <w:sz w:val="18"/>
          <w:szCs w:val="18"/>
        </w:rPr>
        <w:footnoteRef/>
      </w:r>
      <w:r w:rsidRPr="001B1087">
        <w:rPr>
          <w:rFonts w:ascii="Open Sans" w:hAnsi="Open Sans" w:cs="Open Sans"/>
          <w:sz w:val="18"/>
          <w:szCs w:val="18"/>
        </w:rPr>
        <w:t xml:space="preserve"> </w:t>
      </w:r>
      <w:r w:rsidR="00AC11F6" w:rsidRPr="001B1087">
        <w:rPr>
          <w:rFonts w:ascii="Open Sans" w:hAnsi="Open Sans" w:cs="Open Sans"/>
          <w:sz w:val="18"/>
          <w:szCs w:val="18"/>
        </w:rPr>
        <w:t xml:space="preserve">UNESCO, </w:t>
      </w:r>
      <w:r w:rsidRPr="001B1087">
        <w:rPr>
          <w:rFonts w:ascii="Open Sans" w:eastAsia="Calibri" w:hAnsi="Open Sans" w:cs="Open Sans"/>
          <w:i/>
          <w:sz w:val="18"/>
          <w:szCs w:val="18"/>
        </w:rPr>
        <w:t>Learn for our planet: a global review of how environmental issues are integrated in education</w:t>
      </w:r>
      <w:r w:rsidR="00AC11F6" w:rsidRPr="001B1087">
        <w:rPr>
          <w:rFonts w:ascii="Open Sans" w:eastAsia="Calibri" w:hAnsi="Open Sans" w:cs="Open Sans"/>
          <w:sz w:val="18"/>
          <w:szCs w:val="18"/>
        </w:rPr>
        <w:t xml:space="preserve"> (2021), a</w:t>
      </w:r>
      <w:r w:rsidRPr="001B1087">
        <w:rPr>
          <w:rFonts w:ascii="Open Sans" w:eastAsia="Calibri" w:hAnsi="Open Sans" w:cs="Open Sans"/>
          <w:sz w:val="18"/>
          <w:szCs w:val="18"/>
        </w:rPr>
        <w:t xml:space="preserve">vailable at: </w:t>
      </w:r>
      <w:hyperlink r:id="rId23">
        <w:r w:rsidRPr="001B1087">
          <w:rPr>
            <w:rStyle w:val="Hyperlink"/>
            <w:rFonts w:ascii="Open Sans" w:eastAsia="Calibri" w:hAnsi="Open Sans" w:cs="Open Sans"/>
            <w:sz w:val="18"/>
            <w:szCs w:val="18"/>
          </w:rPr>
          <w:t>https://unesdoc.unesco.org/ark:/48223/pf0000377362</w:t>
        </w:r>
      </w:hyperlink>
      <w:r w:rsidRPr="001B1087">
        <w:rPr>
          <w:rFonts w:ascii="Open Sans" w:eastAsia="Calibri" w:hAnsi="Open Sans" w:cs="Open Sans"/>
          <w:sz w:val="18"/>
          <w:szCs w:val="18"/>
        </w:rPr>
        <w:t xml:space="preserve"> (last accessed on 5 January 2023).</w:t>
      </w:r>
    </w:p>
  </w:footnote>
  <w:footnote w:id="15">
    <w:p w14:paraId="025B4031" w14:textId="5FDDE4E3" w:rsidR="081CE525" w:rsidRPr="001B1087" w:rsidRDefault="081CE525" w:rsidP="00911CAE">
      <w:pPr>
        <w:jc w:val="both"/>
        <w:rPr>
          <w:rFonts w:ascii="Open Sans" w:hAnsi="Open Sans" w:cs="Open Sans"/>
          <w:sz w:val="18"/>
          <w:szCs w:val="18"/>
        </w:rPr>
      </w:pPr>
      <w:r w:rsidRPr="001B1087">
        <w:rPr>
          <w:rStyle w:val="FootnoteReference"/>
          <w:rFonts w:ascii="Open Sans" w:hAnsi="Open Sans" w:cs="Open Sans"/>
          <w:sz w:val="18"/>
          <w:szCs w:val="18"/>
        </w:rPr>
        <w:footnoteRef/>
      </w:r>
      <w:r w:rsidRPr="001B1087">
        <w:rPr>
          <w:rFonts w:ascii="Open Sans" w:hAnsi="Open Sans" w:cs="Open Sans"/>
          <w:sz w:val="18"/>
          <w:szCs w:val="18"/>
        </w:rPr>
        <w:t xml:space="preserve"> </w:t>
      </w:r>
      <w:r w:rsidR="00AC11F6" w:rsidRPr="001B1087">
        <w:rPr>
          <w:rFonts w:ascii="Open Sans" w:hAnsi="Open Sans" w:cs="Open Sans"/>
          <w:sz w:val="18"/>
          <w:szCs w:val="18"/>
        </w:rPr>
        <w:t xml:space="preserve">Knox, J. </w:t>
      </w:r>
      <w:r w:rsidRPr="001B1087">
        <w:rPr>
          <w:rFonts w:ascii="Open Sans" w:eastAsia="Calibri" w:hAnsi="Open Sans" w:cs="Open Sans"/>
          <w:i/>
          <w:sz w:val="18"/>
          <w:szCs w:val="18"/>
        </w:rPr>
        <w:t>Framework Principles on Human Rights and the Environment: The main human rights obligations related to the enjoyment of a clean, healthy and sustainable environment</w:t>
      </w:r>
      <w:r w:rsidR="00AC11F6" w:rsidRPr="001B1087">
        <w:rPr>
          <w:rFonts w:ascii="Open Sans" w:eastAsia="Calibri" w:hAnsi="Open Sans" w:cs="Open Sans"/>
          <w:sz w:val="18"/>
          <w:szCs w:val="18"/>
        </w:rPr>
        <w:t xml:space="preserve"> (2018),</w:t>
      </w:r>
      <w:r w:rsidRPr="001B1087">
        <w:rPr>
          <w:rFonts w:ascii="Open Sans" w:eastAsia="Calibri" w:hAnsi="Open Sans" w:cs="Open Sans"/>
          <w:sz w:val="18"/>
          <w:szCs w:val="18"/>
        </w:rPr>
        <w:t xml:space="preserve"> </w:t>
      </w:r>
      <w:r w:rsidR="00AC11F6" w:rsidRPr="001B1087">
        <w:rPr>
          <w:rFonts w:ascii="Open Sans" w:eastAsia="Calibri" w:hAnsi="Open Sans" w:cs="Open Sans"/>
          <w:sz w:val="18"/>
          <w:szCs w:val="18"/>
        </w:rPr>
        <w:t>a</w:t>
      </w:r>
      <w:r w:rsidRPr="001B1087">
        <w:rPr>
          <w:rFonts w:ascii="Open Sans" w:eastAsia="Calibri" w:hAnsi="Open Sans" w:cs="Open Sans"/>
          <w:sz w:val="18"/>
          <w:szCs w:val="18"/>
        </w:rPr>
        <w:t xml:space="preserve">vailable at: </w:t>
      </w:r>
      <w:hyperlink r:id="rId24">
        <w:r w:rsidRPr="001B1087">
          <w:rPr>
            <w:rStyle w:val="Hyperlink"/>
            <w:rFonts w:ascii="Open Sans" w:eastAsia="Calibri" w:hAnsi="Open Sans" w:cs="Open Sans"/>
            <w:sz w:val="18"/>
            <w:szCs w:val="18"/>
          </w:rPr>
          <w:t>https://www.ohchr.org/en/special-procedures/sr-environment/framework-principles-human-rights-and-environment-2018</w:t>
        </w:r>
      </w:hyperlink>
      <w:r w:rsidRPr="001B1087">
        <w:rPr>
          <w:rFonts w:ascii="Open Sans" w:eastAsia="Calibri" w:hAnsi="Open Sans" w:cs="Open Sans"/>
          <w:sz w:val="18"/>
          <w:szCs w:val="18"/>
        </w:rPr>
        <w:t xml:space="preserve"> (last accessed on 5 January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440D" w14:textId="275717AD" w:rsidR="00BF7F30" w:rsidRDefault="00BF7F30">
    <w:pPr>
      <w:pStyle w:val="Header"/>
    </w:pPr>
  </w:p>
  <w:p w14:paraId="2FED22F4" w14:textId="77777777" w:rsidR="00DC0C5F" w:rsidRDefault="00DC0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17"/>
    <w:multiLevelType w:val="hybridMultilevel"/>
    <w:tmpl w:val="E924C6F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AAFFA3"/>
    <w:multiLevelType w:val="hybridMultilevel"/>
    <w:tmpl w:val="5322D686"/>
    <w:lvl w:ilvl="0" w:tplc="921A9B10">
      <w:start w:val="1"/>
      <w:numFmt w:val="decimal"/>
      <w:lvlText w:val="%1."/>
      <w:lvlJc w:val="left"/>
      <w:pPr>
        <w:ind w:left="720" w:hanging="360"/>
      </w:pPr>
    </w:lvl>
    <w:lvl w:ilvl="1" w:tplc="4CBC4A68">
      <w:start w:val="1"/>
      <w:numFmt w:val="lowerLetter"/>
      <w:lvlText w:val="%2."/>
      <w:lvlJc w:val="left"/>
      <w:pPr>
        <w:ind w:left="1440" w:hanging="360"/>
      </w:pPr>
    </w:lvl>
    <w:lvl w:ilvl="2" w:tplc="C802A302">
      <w:start w:val="1"/>
      <w:numFmt w:val="lowerRoman"/>
      <w:lvlText w:val="%3."/>
      <w:lvlJc w:val="right"/>
      <w:pPr>
        <w:ind w:left="2160" w:hanging="180"/>
      </w:pPr>
    </w:lvl>
    <w:lvl w:ilvl="3" w:tplc="3132A324">
      <w:start w:val="1"/>
      <w:numFmt w:val="decimal"/>
      <w:lvlText w:val="%4."/>
      <w:lvlJc w:val="left"/>
      <w:pPr>
        <w:ind w:left="2880" w:hanging="360"/>
      </w:pPr>
    </w:lvl>
    <w:lvl w:ilvl="4" w:tplc="44BE7F82">
      <w:start w:val="1"/>
      <w:numFmt w:val="lowerLetter"/>
      <w:lvlText w:val="%5."/>
      <w:lvlJc w:val="left"/>
      <w:pPr>
        <w:ind w:left="3600" w:hanging="360"/>
      </w:pPr>
    </w:lvl>
    <w:lvl w:ilvl="5" w:tplc="15D86372">
      <w:start w:val="1"/>
      <w:numFmt w:val="lowerRoman"/>
      <w:lvlText w:val="%6."/>
      <w:lvlJc w:val="right"/>
      <w:pPr>
        <w:ind w:left="4320" w:hanging="180"/>
      </w:pPr>
    </w:lvl>
    <w:lvl w:ilvl="6" w:tplc="8FEEFFD0">
      <w:start w:val="1"/>
      <w:numFmt w:val="decimal"/>
      <w:lvlText w:val="%7."/>
      <w:lvlJc w:val="left"/>
      <w:pPr>
        <w:ind w:left="5040" w:hanging="360"/>
      </w:pPr>
    </w:lvl>
    <w:lvl w:ilvl="7" w:tplc="596AC746">
      <w:start w:val="1"/>
      <w:numFmt w:val="lowerLetter"/>
      <w:lvlText w:val="%8."/>
      <w:lvlJc w:val="left"/>
      <w:pPr>
        <w:ind w:left="5760" w:hanging="360"/>
      </w:pPr>
    </w:lvl>
    <w:lvl w:ilvl="8" w:tplc="54C68698">
      <w:start w:val="1"/>
      <w:numFmt w:val="lowerRoman"/>
      <w:lvlText w:val="%9."/>
      <w:lvlJc w:val="right"/>
      <w:pPr>
        <w:ind w:left="6480" w:hanging="180"/>
      </w:pPr>
    </w:lvl>
  </w:abstractNum>
  <w:abstractNum w:abstractNumId="2" w15:restartNumberingAfterBreak="0">
    <w:nsid w:val="0F2944B1"/>
    <w:multiLevelType w:val="multilevel"/>
    <w:tmpl w:val="0308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12D7B8"/>
    <w:multiLevelType w:val="hybridMultilevel"/>
    <w:tmpl w:val="0BBEE1FA"/>
    <w:lvl w:ilvl="0" w:tplc="B27492D0">
      <w:start w:val="1"/>
      <w:numFmt w:val="bullet"/>
      <w:lvlText w:val="·"/>
      <w:lvlJc w:val="left"/>
      <w:pPr>
        <w:ind w:left="720" w:hanging="360"/>
      </w:pPr>
      <w:rPr>
        <w:rFonts w:ascii="Symbol" w:hAnsi="Symbol" w:hint="default"/>
      </w:rPr>
    </w:lvl>
    <w:lvl w:ilvl="1" w:tplc="A7EA4406">
      <w:start w:val="1"/>
      <w:numFmt w:val="bullet"/>
      <w:lvlText w:val="o"/>
      <w:lvlJc w:val="left"/>
      <w:pPr>
        <w:ind w:left="1440" w:hanging="360"/>
      </w:pPr>
      <w:rPr>
        <w:rFonts w:ascii="Courier New" w:hAnsi="Courier New" w:hint="default"/>
      </w:rPr>
    </w:lvl>
    <w:lvl w:ilvl="2" w:tplc="F81CEC20">
      <w:start w:val="1"/>
      <w:numFmt w:val="bullet"/>
      <w:lvlText w:val=""/>
      <w:lvlJc w:val="left"/>
      <w:pPr>
        <w:ind w:left="2160" w:hanging="360"/>
      </w:pPr>
      <w:rPr>
        <w:rFonts w:ascii="Wingdings" w:hAnsi="Wingdings" w:hint="default"/>
      </w:rPr>
    </w:lvl>
    <w:lvl w:ilvl="3" w:tplc="2C02934E">
      <w:start w:val="1"/>
      <w:numFmt w:val="bullet"/>
      <w:lvlText w:val=""/>
      <w:lvlJc w:val="left"/>
      <w:pPr>
        <w:ind w:left="2880" w:hanging="360"/>
      </w:pPr>
      <w:rPr>
        <w:rFonts w:ascii="Symbol" w:hAnsi="Symbol" w:hint="default"/>
      </w:rPr>
    </w:lvl>
    <w:lvl w:ilvl="4" w:tplc="9A58CEE6">
      <w:start w:val="1"/>
      <w:numFmt w:val="bullet"/>
      <w:lvlText w:val="o"/>
      <w:lvlJc w:val="left"/>
      <w:pPr>
        <w:ind w:left="3600" w:hanging="360"/>
      </w:pPr>
      <w:rPr>
        <w:rFonts w:ascii="Courier New" w:hAnsi="Courier New" w:hint="default"/>
      </w:rPr>
    </w:lvl>
    <w:lvl w:ilvl="5" w:tplc="EC82C2E4">
      <w:start w:val="1"/>
      <w:numFmt w:val="bullet"/>
      <w:lvlText w:val=""/>
      <w:lvlJc w:val="left"/>
      <w:pPr>
        <w:ind w:left="4320" w:hanging="360"/>
      </w:pPr>
      <w:rPr>
        <w:rFonts w:ascii="Wingdings" w:hAnsi="Wingdings" w:hint="default"/>
      </w:rPr>
    </w:lvl>
    <w:lvl w:ilvl="6" w:tplc="261A2890">
      <w:start w:val="1"/>
      <w:numFmt w:val="bullet"/>
      <w:lvlText w:val=""/>
      <w:lvlJc w:val="left"/>
      <w:pPr>
        <w:ind w:left="5040" w:hanging="360"/>
      </w:pPr>
      <w:rPr>
        <w:rFonts w:ascii="Symbol" w:hAnsi="Symbol" w:hint="default"/>
      </w:rPr>
    </w:lvl>
    <w:lvl w:ilvl="7" w:tplc="5F547B46">
      <w:start w:val="1"/>
      <w:numFmt w:val="bullet"/>
      <w:lvlText w:val="o"/>
      <w:lvlJc w:val="left"/>
      <w:pPr>
        <w:ind w:left="5760" w:hanging="360"/>
      </w:pPr>
      <w:rPr>
        <w:rFonts w:ascii="Courier New" w:hAnsi="Courier New" w:hint="default"/>
      </w:rPr>
    </w:lvl>
    <w:lvl w:ilvl="8" w:tplc="A0B4ADA6">
      <w:start w:val="1"/>
      <w:numFmt w:val="bullet"/>
      <w:lvlText w:val=""/>
      <w:lvlJc w:val="left"/>
      <w:pPr>
        <w:ind w:left="6480" w:hanging="360"/>
      </w:pPr>
      <w:rPr>
        <w:rFonts w:ascii="Wingdings" w:hAnsi="Wingdings" w:hint="default"/>
      </w:rPr>
    </w:lvl>
  </w:abstractNum>
  <w:abstractNum w:abstractNumId="4" w15:restartNumberingAfterBreak="0">
    <w:nsid w:val="212415CB"/>
    <w:multiLevelType w:val="hybridMultilevel"/>
    <w:tmpl w:val="93000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4A0EC3"/>
    <w:multiLevelType w:val="multilevel"/>
    <w:tmpl w:val="1548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800A06"/>
    <w:multiLevelType w:val="hybridMultilevel"/>
    <w:tmpl w:val="73329F06"/>
    <w:lvl w:ilvl="0" w:tplc="1E1C7054">
      <w:start w:val="1"/>
      <w:numFmt w:val="bullet"/>
      <w:lvlText w:val="·"/>
      <w:lvlJc w:val="left"/>
      <w:pPr>
        <w:ind w:left="720" w:hanging="360"/>
      </w:pPr>
      <w:rPr>
        <w:rFonts w:ascii="Symbol" w:hAnsi="Symbol" w:hint="default"/>
      </w:rPr>
    </w:lvl>
    <w:lvl w:ilvl="1" w:tplc="ADE6C162">
      <w:start w:val="1"/>
      <w:numFmt w:val="bullet"/>
      <w:lvlText w:val="o"/>
      <w:lvlJc w:val="left"/>
      <w:pPr>
        <w:ind w:left="1440" w:hanging="360"/>
      </w:pPr>
      <w:rPr>
        <w:rFonts w:ascii="Courier New" w:hAnsi="Courier New" w:hint="default"/>
      </w:rPr>
    </w:lvl>
    <w:lvl w:ilvl="2" w:tplc="86224734">
      <w:start w:val="1"/>
      <w:numFmt w:val="bullet"/>
      <w:lvlText w:val=""/>
      <w:lvlJc w:val="left"/>
      <w:pPr>
        <w:ind w:left="2160" w:hanging="360"/>
      </w:pPr>
      <w:rPr>
        <w:rFonts w:ascii="Wingdings" w:hAnsi="Wingdings" w:hint="default"/>
      </w:rPr>
    </w:lvl>
    <w:lvl w:ilvl="3" w:tplc="2CD082FE">
      <w:start w:val="1"/>
      <w:numFmt w:val="bullet"/>
      <w:lvlText w:val=""/>
      <w:lvlJc w:val="left"/>
      <w:pPr>
        <w:ind w:left="2880" w:hanging="360"/>
      </w:pPr>
      <w:rPr>
        <w:rFonts w:ascii="Symbol" w:hAnsi="Symbol" w:hint="default"/>
      </w:rPr>
    </w:lvl>
    <w:lvl w:ilvl="4" w:tplc="CE18FFA2">
      <w:start w:val="1"/>
      <w:numFmt w:val="bullet"/>
      <w:lvlText w:val="o"/>
      <w:lvlJc w:val="left"/>
      <w:pPr>
        <w:ind w:left="3600" w:hanging="360"/>
      </w:pPr>
      <w:rPr>
        <w:rFonts w:ascii="Courier New" w:hAnsi="Courier New" w:hint="default"/>
      </w:rPr>
    </w:lvl>
    <w:lvl w:ilvl="5" w:tplc="9C1E98A0">
      <w:start w:val="1"/>
      <w:numFmt w:val="bullet"/>
      <w:lvlText w:val=""/>
      <w:lvlJc w:val="left"/>
      <w:pPr>
        <w:ind w:left="4320" w:hanging="360"/>
      </w:pPr>
      <w:rPr>
        <w:rFonts w:ascii="Wingdings" w:hAnsi="Wingdings" w:hint="default"/>
      </w:rPr>
    </w:lvl>
    <w:lvl w:ilvl="6" w:tplc="BE02DCF0">
      <w:start w:val="1"/>
      <w:numFmt w:val="bullet"/>
      <w:lvlText w:val=""/>
      <w:lvlJc w:val="left"/>
      <w:pPr>
        <w:ind w:left="5040" w:hanging="360"/>
      </w:pPr>
      <w:rPr>
        <w:rFonts w:ascii="Symbol" w:hAnsi="Symbol" w:hint="default"/>
      </w:rPr>
    </w:lvl>
    <w:lvl w:ilvl="7" w:tplc="86004BCC">
      <w:start w:val="1"/>
      <w:numFmt w:val="bullet"/>
      <w:lvlText w:val="o"/>
      <w:lvlJc w:val="left"/>
      <w:pPr>
        <w:ind w:left="5760" w:hanging="360"/>
      </w:pPr>
      <w:rPr>
        <w:rFonts w:ascii="Courier New" w:hAnsi="Courier New" w:hint="default"/>
      </w:rPr>
    </w:lvl>
    <w:lvl w:ilvl="8" w:tplc="4E94FCB8">
      <w:start w:val="1"/>
      <w:numFmt w:val="bullet"/>
      <w:lvlText w:val=""/>
      <w:lvlJc w:val="left"/>
      <w:pPr>
        <w:ind w:left="6480" w:hanging="360"/>
      </w:pPr>
      <w:rPr>
        <w:rFonts w:ascii="Wingdings" w:hAnsi="Wingdings" w:hint="default"/>
      </w:rPr>
    </w:lvl>
  </w:abstractNum>
  <w:abstractNum w:abstractNumId="7" w15:restartNumberingAfterBreak="0">
    <w:nsid w:val="2DF5440C"/>
    <w:multiLevelType w:val="multilevel"/>
    <w:tmpl w:val="8EEC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35720A"/>
    <w:multiLevelType w:val="hybridMultilevel"/>
    <w:tmpl w:val="F5A8BBC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C4AECA4"/>
    <w:multiLevelType w:val="hybridMultilevel"/>
    <w:tmpl w:val="05109646"/>
    <w:lvl w:ilvl="0" w:tplc="94E221C0">
      <w:start w:val="8"/>
      <w:numFmt w:val="decimal"/>
      <w:lvlText w:val="%1."/>
      <w:lvlJc w:val="left"/>
      <w:pPr>
        <w:ind w:left="720" w:hanging="360"/>
      </w:pPr>
    </w:lvl>
    <w:lvl w:ilvl="1" w:tplc="077EAD80">
      <w:start w:val="1"/>
      <w:numFmt w:val="lowerLetter"/>
      <w:lvlText w:val="%2."/>
      <w:lvlJc w:val="left"/>
      <w:pPr>
        <w:ind w:left="1440" w:hanging="360"/>
      </w:pPr>
    </w:lvl>
    <w:lvl w:ilvl="2" w:tplc="A5D2EF26">
      <w:start w:val="1"/>
      <w:numFmt w:val="lowerRoman"/>
      <w:lvlText w:val="%3."/>
      <w:lvlJc w:val="right"/>
      <w:pPr>
        <w:ind w:left="2160" w:hanging="180"/>
      </w:pPr>
    </w:lvl>
    <w:lvl w:ilvl="3" w:tplc="1DF47BBC">
      <w:start w:val="1"/>
      <w:numFmt w:val="decimal"/>
      <w:lvlText w:val="%4."/>
      <w:lvlJc w:val="left"/>
      <w:pPr>
        <w:ind w:left="2880" w:hanging="360"/>
      </w:pPr>
    </w:lvl>
    <w:lvl w:ilvl="4" w:tplc="810287E8">
      <w:start w:val="1"/>
      <w:numFmt w:val="lowerLetter"/>
      <w:lvlText w:val="%5."/>
      <w:lvlJc w:val="left"/>
      <w:pPr>
        <w:ind w:left="3600" w:hanging="360"/>
      </w:pPr>
    </w:lvl>
    <w:lvl w:ilvl="5" w:tplc="669623E0">
      <w:start w:val="1"/>
      <w:numFmt w:val="lowerRoman"/>
      <w:lvlText w:val="%6."/>
      <w:lvlJc w:val="right"/>
      <w:pPr>
        <w:ind w:left="4320" w:hanging="180"/>
      </w:pPr>
    </w:lvl>
    <w:lvl w:ilvl="6" w:tplc="9B4C41CA">
      <w:start w:val="1"/>
      <w:numFmt w:val="decimal"/>
      <w:lvlText w:val="%7."/>
      <w:lvlJc w:val="left"/>
      <w:pPr>
        <w:ind w:left="5040" w:hanging="360"/>
      </w:pPr>
    </w:lvl>
    <w:lvl w:ilvl="7" w:tplc="680E5296">
      <w:start w:val="1"/>
      <w:numFmt w:val="lowerLetter"/>
      <w:lvlText w:val="%8."/>
      <w:lvlJc w:val="left"/>
      <w:pPr>
        <w:ind w:left="5760" w:hanging="360"/>
      </w:pPr>
    </w:lvl>
    <w:lvl w:ilvl="8" w:tplc="9876528E">
      <w:start w:val="1"/>
      <w:numFmt w:val="lowerRoman"/>
      <w:lvlText w:val="%9."/>
      <w:lvlJc w:val="right"/>
      <w:pPr>
        <w:ind w:left="6480" w:hanging="180"/>
      </w:pPr>
    </w:lvl>
  </w:abstractNum>
  <w:abstractNum w:abstractNumId="10" w15:restartNumberingAfterBreak="0">
    <w:nsid w:val="4CD0016F"/>
    <w:multiLevelType w:val="hybridMultilevel"/>
    <w:tmpl w:val="1E96D0FC"/>
    <w:lvl w:ilvl="0" w:tplc="D4EE4108">
      <w:start w:val="1"/>
      <w:numFmt w:val="decimal"/>
      <w:lvlText w:val="%1."/>
      <w:lvlJc w:val="left"/>
      <w:pPr>
        <w:ind w:left="720" w:hanging="360"/>
      </w:pPr>
      <w:rPr>
        <w:rFonts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56B9D"/>
    <w:multiLevelType w:val="hybridMultilevel"/>
    <w:tmpl w:val="044AD8E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5445821"/>
    <w:multiLevelType w:val="multilevel"/>
    <w:tmpl w:val="5E00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A92797"/>
    <w:multiLevelType w:val="hybridMultilevel"/>
    <w:tmpl w:val="52921C14"/>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13"/>
  </w:num>
  <w:num w:numId="6">
    <w:abstractNumId w:val="7"/>
  </w:num>
  <w:num w:numId="7">
    <w:abstractNumId w:val="2"/>
  </w:num>
  <w:num w:numId="8">
    <w:abstractNumId w:val="5"/>
  </w:num>
  <w:num w:numId="9">
    <w:abstractNumId w:val="12"/>
  </w:num>
  <w:num w:numId="10">
    <w:abstractNumId w:val="4"/>
  </w:num>
  <w:num w:numId="11">
    <w:abstractNumId w:val="10"/>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C35334"/>
    <w:rsid w:val="00011C86"/>
    <w:rsid w:val="00024C99"/>
    <w:rsid w:val="00030BCF"/>
    <w:rsid w:val="00033ADE"/>
    <w:rsid w:val="00040A4D"/>
    <w:rsid w:val="00041550"/>
    <w:rsid w:val="000423BD"/>
    <w:rsid w:val="000435DC"/>
    <w:rsid w:val="00055FAA"/>
    <w:rsid w:val="0006168E"/>
    <w:rsid w:val="00061CD2"/>
    <w:rsid w:val="00063D17"/>
    <w:rsid w:val="00071464"/>
    <w:rsid w:val="00072CF6"/>
    <w:rsid w:val="000770A6"/>
    <w:rsid w:val="0008598A"/>
    <w:rsid w:val="0008770F"/>
    <w:rsid w:val="000934BF"/>
    <w:rsid w:val="00096BF0"/>
    <w:rsid w:val="000A001D"/>
    <w:rsid w:val="000A4CB7"/>
    <w:rsid w:val="000A51B9"/>
    <w:rsid w:val="000B4687"/>
    <w:rsid w:val="000C2805"/>
    <w:rsid w:val="000C6D90"/>
    <w:rsid w:val="000C79A1"/>
    <w:rsid w:val="000D08AB"/>
    <w:rsid w:val="000E4409"/>
    <w:rsid w:val="000E6032"/>
    <w:rsid w:val="000F41D8"/>
    <w:rsid w:val="0010208A"/>
    <w:rsid w:val="00104B69"/>
    <w:rsid w:val="00110E7C"/>
    <w:rsid w:val="001132D9"/>
    <w:rsid w:val="00116219"/>
    <w:rsid w:val="00116910"/>
    <w:rsid w:val="00122FE7"/>
    <w:rsid w:val="001244E7"/>
    <w:rsid w:val="0013325B"/>
    <w:rsid w:val="00142DC6"/>
    <w:rsid w:val="00143118"/>
    <w:rsid w:val="00144C58"/>
    <w:rsid w:val="00147415"/>
    <w:rsid w:val="00153B1D"/>
    <w:rsid w:val="001565CD"/>
    <w:rsid w:val="00163A95"/>
    <w:rsid w:val="00181096"/>
    <w:rsid w:val="001852AA"/>
    <w:rsid w:val="00192479"/>
    <w:rsid w:val="001B1087"/>
    <w:rsid w:val="001B31F9"/>
    <w:rsid w:val="001B5180"/>
    <w:rsid w:val="001B6401"/>
    <w:rsid w:val="001D45CB"/>
    <w:rsid w:val="001E49A9"/>
    <w:rsid w:val="001E762B"/>
    <w:rsid w:val="001F7674"/>
    <w:rsid w:val="00206AAE"/>
    <w:rsid w:val="00210E25"/>
    <w:rsid w:val="00215DF2"/>
    <w:rsid w:val="00224619"/>
    <w:rsid w:val="00226D99"/>
    <w:rsid w:val="00236B92"/>
    <w:rsid w:val="00286E56"/>
    <w:rsid w:val="002912E0"/>
    <w:rsid w:val="002A0210"/>
    <w:rsid w:val="002A36AA"/>
    <w:rsid w:val="002A6689"/>
    <w:rsid w:val="002C594F"/>
    <w:rsid w:val="002C64DF"/>
    <w:rsid w:val="002C7B9C"/>
    <w:rsid w:val="002D1F54"/>
    <w:rsid w:val="002D28ED"/>
    <w:rsid w:val="002E0216"/>
    <w:rsid w:val="002E476E"/>
    <w:rsid w:val="002E7E14"/>
    <w:rsid w:val="002F3319"/>
    <w:rsid w:val="0030448F"/>
    <w:rsid w:val="003204E3"/>
    <w:rsid w:val="00321B00"/>
    <w:rsid w:val="0034131A"/>
    <w:rsid w:val="00346DC9"/>
    <w:rsid w:val="003543AC"/>
    <w:rsid w:val="00354D62"/>
    <w:rsid w:val="00361BCF"/>
    <w:rsid w:val="003A350F"/>
    <w:rsid w:val="003A36B7"/>
    <w:rsid w:val="003A4031"/>
    <w:rsid w:val="003A6F38"/>
    <w:rsid w:val="003B5419"/>
    <w:rsid w:val="003C5E1E"/>
    <w:rsid w:val="003D368B"/>
    <w:rsid w:val="003D463A"/>
    <w:rsid w:val="003D4CDB"/>
    <w:rsid w:val="003E0762"/>
    <w:rsid w:val="003F24F8"/>
    <w:rsid w:val="003F6E56"/>
    <w:rsid w:val="003F722F"/>
    <w:rsid w:val="00407D3B"/>
    <w:rsid w:val="00412B1D"/>
    <w:rsid w:val="0042062D"/>
    <w:rsid w:val="0042281A"/>
    <w:rsid w:val="00423E93"/>
    <w:rsid w:val="00431935"/>
    <w:rsid w:val="00443E19"/>
    <w:rsid w:val="00450F73"/>
    <w:rsid w:val="00452718"/>
    <w:rsid w:val="0045586A"/>
    <w:rsid w:val="00455BC2"/>
    <w:rsid w:val="00462C1B"/>
    <w:rsid w:val="0046799A"/>
    <w:rsid w:val="004736D2"/>
    <w:rsid w:val="004746A9"/>
    <w:rsid w:val="0047655C"/>
    <w:rsid w:val="0047692B"/>
    <w:rsid w:val="00484F8C"/>
    <w:rsid w:val="0049030D"/>
    <w:rsid w:val="004930C0"/>
    <w:rsid w:val="004A1022"/>
    <w:rsid w:val="004C549F"/>
    <w:rsid w:val="004D568E"/>
    <w:rsid w:val="004D755C"/>
    <w:rsid w:val="004E07FA"/>
    <w:rsid w:val="00515A87"/>
    <w:rsid w:val="0051605E"/>
    <w:rsid w:val="0051750A"/>
    <w:rsid w:val="0052114D"/>
    <w:rsid w:val="00541131"/>
    <w:rsid w:val="00544B33"/>
    <w:rsid w:val="00544E24"/>
    <w:rsid w:val="005576A2"/>
    <w:rsid w:val="005608BF"/>
    <w:rsid w:val="005668E9"/>
    <w:rsid w:val="0058480D"/>
    <w:rsid w:val="00593C42"/>
    <w:rsid w:val="00595729"/>
    <w:rsid w:val="00595C50"/>
    <w:rsid w:val="00597BA1"/>
    <w:rsid w:val="005A55A1"/>
    <w:rsid w:val="005E0132"/>
    <w:rsid w:val="005E0D34"/>
    <w:rsid w:val="005E2346"/>
    <w:rsid w:val="005E433F"/>
    <w:rsid w:val="005E5160"/>
    <w:rsid w:val="005F505C"/>
    <w:rsid w:val="00600F29"/>
    <w:rsid w:val="00603FDD"/>
    <w:rsid w:val="00604A29"/>
    <w:rsid w:val="0060794D"/>
    <w:rsid w:val="006316AF"/>
    <w:rsid w:val="006322A3"/>
    <w:rsid w:val="00634B9D"/>
    <w:rsid w:val="00636C69"/>
    <w:rsid w:val="00641DF1"/>
    <w:rsid w:val="00643C40"/>
    <w:rsid w:val="006461B5"/>
    <w:rsid w:val="00652BDB"/>
    <w:rsid w:val="00664242"/>
    <w:rsid w:val="00664657"/>
    <w:rsid w:val="00664FD7"/>
    <w:rsid w:val="00666AD8"/>
    <w:rsid w:val="0067063E"/>
    <w:rsid w:val="00674738"/>
    <w:rsid w:val="00694F23"/>
    <w:rsid w:val="0069549E"/>
    <w:rsid w:val="006A2BAD"/>
    <w:rsid w:val="006A3BF2"/>
    <w:rsid w:val="006B301D"/>
    <w:rsid w:val="006C6009"/>
    <w:rsid w:val="006C6630"/>
    <w:rsid w:val="006D4AFB"/>
    <w:rsid w:val="006D7293"/>
    <w:rsid w:val="006E29AE"/>
    <w:rsid w:val="006E398B"/>
    <w:rsid w:val="006F1239"/>
    <w:rsid w:val="006F37AB"/>
    <w:rsid w:val="00700B3A"/>
    <w:rsid w:val="00701EA1"/>
    <w:rsid w:val="00703700"/>
    <w:rsid w:val="007208BB"/>
    <w:rsid w:val="00721F0C"/>
    <w:rsid w:val="0072201B"/>
    <w:rsid w:val="00725588"/>
    <w:rsid w:val="00734AC2"/>
    <w:rsid w:val="00751387"/>
    <w:rsid w:val="00756C5F"/>
    <w:rsid w:val="0076055A"/>
    <w:rsid w:val="0076154A"/>
    <w:rsid w:val="00761D1E"/>
    <w:rsid w:val="007707CD"/>
    <w:rsid w:val="007714CB"/>
    <w:rsid w:val="00791F8F"/>
    <w:rsid w:val="00795149"/>
    <w:rsid w:val="007A1BB3"/>
    <w:rsid w:val="007A58B7"/>
    <w:rsid w:val="007D5EC7"/>
    <w:rsid w:val="007D6458"/>
    <w:rsid w:val="007E529A"/>
    <w:rsid w:val="007E6DAF"/>
    <w:rsid w:val="007F0591"/>
    <w:rsid w:val="00801B05"/>
    <w:rsid w:val="00803855"/>
    <w:rsid w:val="00805FBF"/>
    <w:rsid w:val="00810ADF"/>
    <w:rsid w:val="0081578F"/>
    <w:rsid w:val="00815B91"/>
    <w:rsid w:val="008213F6"/>
    <w:rsid w:val="00823081"/>
    <w:rsid w:val="008272F6"/>
    <w:rsid w:val="00831049"/>
    <w:rsid w:val="0084196A"/>
    <w:rsid w:val="0085024D"/>
    <w:rsid w:val="008538C2"/>
    <w:rsid w:val="00854921"/>
    <w:rsid w:val="00860E20"/>
    <w:rsid w:val="008732E5"/>
    <w:rsid w:val="00880043"/>
    <w:rsid w:val="00884D56"/>
    <w:rsid w:val="00890154"/>
    <w:rsid w:val="00896324"/>
    <w:rsid w:val="008965EE"/>
    <w:rsid w:val="008A4197"/>
    <w:rsid w:val="008B511D"/>
    <w:rsid w:val="008B71D8"/>
    <w:rsid w:val="008C3EE4"/>
    <w:rsid w:val="008C4E97"/>
    <w:rsid w:val="008D4A5F"/>
    <w:rsid w:val="008E18FF"/>
    <w:rsid w:val="008E63C9"/>
    <w:rsid w:val="008F405B"/>
    <w:rsid w:val="008F5F95"/>
    <w:rsid w:val="00900644"/>
    <w:rsid w:val="00906752"/>
    <w:rsid w:val="00911CAE"/>
    <w:rsid w:val="00923D99"/>
    <w:rsid w:val="00953B59"/>
    <w:rsid w:val="009618A3"/>
    <w:rsid w:val="00962369"/>
    <w:rsid w:val="0096449D"/>
    <w:rsid w:val="00965A64"/>
    <w:rsid w:val="00970644"/>
    <w:rsid w:val="00970F47"/>
    <w:rsid w:val="00982BBC"/>
    <w:rsid w:val="00983610"/>
    <w:rsid w:val="0098658B"/>
    <w:rsid w:val="00993E01"/>
    <w:rsid w:val="00996C4C"/>
    <w:rsid w:val="00996E5C"/>
    <w:rsid w:val="009A2F78"/>
    <w:rsid w:val="009A64B5"/>
    <w:rsid w:val="009A66AC"/>
    <w:rsid w:val="009B2F39"/>
    <w:rsid w:val="009B3AAD"/>
    <w:rsid w:val="009C0109"/>
    <w:rsid w:val="009C094B"/>
    <w:rsid w:val="009C20C7"/>
    <w:rsid w:val="009D4B71"/>
    <w:rsid w:val="009D5B37"/>
    <w:rsid w:val="009D68E2"/>
    <w:rsid w:val="009F128B"/>
    <w:rsid w:val="00A2143B"/>
    <w:rsid w:val="00A22803"/>
    <w:rsid w:val="00A30D3A"/>
    <w:rsid w:val="00A342BE"/>
    <w:rsid w:val="00A51793"/>
    <w:rsid w:val="00A60BF0"/>
    <w:rsid w:val="00A65A7F"/>
    <w:rsid w:val="00A70A78"/>
    <w:rsid w:val="00A86CFD"/>
    <w:rsid w:val="00A92F65"/>
    <w:rsid w:val="00AA095A"/>
    <w:rsid w:val="00AA3A25"/>
    <w:rsid w:val="00AA56A6"/>
    <w:rsid w:val="00AC11F6"/>
    <w:rsid w:val="00AC394B"/>
    <w:rsid w:val="00AD1A06"/>
    <w:rsid w:val="00AD325C"/>
    <w:rsid w:val="00AD6AB2"/>
    <w:rsid w:val="00AD7F5A"/>
    <w:rsid w:val="00B05E38"/>
    <w:rsid w:val="00B119D2"/>
    <w:rsid w:val="00B15F4F"/>
    <w:rsid w:val="00B16C50"/>
    <w:rsid w:val="00B17006"/>
    <w:rsid w:val="00B4371F"/>
    <w:rsid w:val="00B514B0"/>
    <w:rsid w:val="00B60255"/>
    <w:rsid w:val="00B62C2D"/>
    <w:rsid w:val="00B64C13"/>
    <w:rsid w:val="00B825A4"/>
    <w:rsid w:val="00B841A0"/>
    <w:rsid w:val="00BC3F9B"/>
    <w:rsid w:val="00BC72A8"/>
    <w:rsid w:val="00BC7857"/>
    <w:rsid w:val="00BD07A5"/>
    <w:rsid w:val="00BD6428"/>
    <w:rsid w:val="00BD7E9A"/>
    <w:rsid w:val="00BE21BF"/>
    <w:rsid w:val="00BE5AFE"/>
    <w:rsid w:val="00BE6CB9"/>
    <w:rsid w:val="00BF7F30"/>
    <w:rsid w:val="00C12897"/>
    <w:rsid w:val="00C171DD"/>
    <w:rsid w:val="00C2490D"/>
    <w:rsid w:val="00C25A55"/>
    <w:rsid w:val="00C279F9"/>
    <w:rsid w:val="00C3721F"/>
    <w:rsid w:val="00C45A22"/>
    <w:rsid w:val="00C50CEB"/>
    <w:rsid w:val="00C518FA"/>
    <w:rsid w:val="00C52D59"/>
    <w:rsid w:val="00C57B87"/>
    <w:rsid w:val="00C57C88"/>
    <w:rsid w:val="00C831A7"/>
    <w:rsid w:val="00C835D4"/>
    <w:rsid w:val="00C85A0A"/>
    <w:rsid w:val="00C967C9"/>
    <w:rsid w:val="00CA1435"/>
    <w:rsid w:val="00CA3166"/>
    <w:rsid w:val="00CA4279"/>
    <w:rsid w:val="00CC1EE3"/>
    <w:rsid w:val="00CE04D0"/>
    <w:rsid w:val="00CF0AFB"/>
    <w:rsid w:val="00CF0D70"/>
    <w:rsid w:val="00D038FF"/>
    <w:rsid w:val="00D065DB"/>
    <w:rsid w:val="00D16770"/>
    <w:rsid w:val="00D2253B"/>
    <w:rsid w:val="00D3048E"/>
    <w:rsid w:val="00D30B06"/>
    <w:rsid w:val="00D329EA"/>
    <w:rsid w:val="00D41AF9"/>
    <w:rsid w:val="00D50D1B"/>
    <w:rsid w:val="00D5113F"/>
    <w:rsid w:val="00D52237"/>
    <w:rsid w:val="00D549AB"/>
    <w:rsid w:val="00D576EB"/>
    <w:rsid w:val="00D63E67"/>
    <w:rsid w:val="00D65AD8"/>
    <w:rsid w:val="00D6654E"/>
    <w:rsid w:val="00D72A15"/>
    <w:rsid w:val="00D73D06"/>
    <w:rsid w:val="00D9260E"/>
    <w:rsid w:val="00D97307"/>
    <w:rsid w:val="00DB0E05"/>
    <w:rsid w:val="00DB2482"/>
    <w:rsid w:val="00DC0C5F"/>
    <w:rsid w:val="00DD38A9"/>
    <w:rsid w:val="00DD5610"/>
    <w:rsid w:val="00DD5D16"/>
    <w:rsid w:val="00DE2123"/>
    <w:rsid w:val="00DE5125"/>
    <w:rsid w:val="00DE57F8"/>
    <w:rsid w:val="00DE5FBD"/>
    <w:rsid w:val="00DF0AFA"/>
    <w:rsid w:val="00DF66D9"/>
    <w:rsid w:val="00E0113A"/>
    <w:rsid w:val="00E10989"/>
    <w:rsid w:val="00E14770"/>
    <w:rsid w:val="00E17256"/>
    <w:rsid w:val="00E2179E"/>
    <w:rsid w:val="00E250C8"/>
    <w:rsid w:val="00E3112D"/>
    <w:rsid w:val="00E32569"/>
    <w:rsid w:val="00E339FF"/>
    <w:rsid w:val="00E343B7"/>
    <w:rsid w:val="00E41791"/>
    <w:rsid w:val="00E42134"/>
    <w:rsid w:val="00E42B7D"/>
    <w:rsid w:val="00E47E74"/>
    <w:rsid w:val="00E603EE"/>
    <w:rsid w:val="00E659E4"/>
    <w:rsid w:val="00E673AA"/>
    <w:rsid w:val="00E74715"/>
    <w:rsid w:val="00E755F7"/>
    <w:rsid w:val="00E77FC6"/>
    <w:rsid w:val="00E85E52"/>
    <w:rsid w:val="00E960DD"/>
    <w:rsid w:val="00EA0644"/>
    <w:rsid w:val="00EA3564"/>
    <w:rsid w:val="00EB3F24"/>
    <w:rsid w:val="00EB5953"/>
    <w:rsid w:val="00EC0D72"/>
    <w:rsid w:val="00EC2D05"/>
    <w:rsid w:val="00ED3E52"/>
    <w:rsid w:val="00ED669D"/>
    <w:rsid w:val="00EF7C36"/>
    <w:rsid w:val="00F00686"/>
    <w:rsid w:val="00F02583"/>
    <w:rsid w:val="00F058DA"/>
    <w:rsid w:val="00F0746C"/>
    <w:rsid w:val="00F21AD0"/>
    <w:rsid w:val="00F310DB"/>
    <w:rsid w:val="00F3172C"/>
    <w:rsid w:val="00F32345"/>
    <w:rsid w:val="00F33D15"/>
    <w:rsid w:val="00F36604"/>
    <w:rsid w:val="00F368A8"/>
    <w:rsid w:val="00F6539F"/>
    <w:rsid w:val="00F67538"/>
    <w:rsid w:val="00F7398E"/>
    <w:rsid w:val="00F76D95"/>
    <w:rsid w:val="00F84D6C"/>
    <w:rsid w:val="00F856C4"/>
    <w:rsid w:val="00F87F33"/>
    <w:rsid w:val="00F93D9D"/>
    <w:rsid w:val="00F95281"/>
    <w:rsid w:val="00FA16E7"/>
    <w:rsid w:val="00FA505D"/>
    <w:rsid w:val="00FB4C85"/>
    <w:rsid w:val="00FD6E40"/>
    <w:rsid w:val="00FE33CA"/>
    <w:rsid w:val="00FE350A"/>
    <w:rsid w:val="00FE4797"/>
    <w:rsid w:val="00FF0D0E"/>
    <w:rsid w:val="03ADA537"/>
    <w:rsid w:val="06EC3665"/>
    <w:rsid w:val="081CE525"/>
    <w:rsid w:val="16E1A9EE"/>
    <w:rsid w:val="1B0473FB"/>
    <w:rsid w:val="1CF5F44F"/>
    <w:rsid w:val="20B1E8B1"/>
    <w:rsid w:val="210E3642"/>
    <w:rsid w:val="23DD8338"/>
    <w:rsid w:val="27890611"/>
    <w:rsid w:val="2891C618"/>
    <w:rsid w:val="2C2C8C10"/>
    <w:rsid w:val="3786A489"/>
    <w:rsid w:val="3BC11806"/>
    <w:rsid w:val="40D1C135"/>
    <w:rsid w:val="41BABC86"/>
    <w:rsid w:val="45C35334"/>
    <w:rsid w:val="463BC56E"/>
    <w:rsid w:val="4C516FDA"/>
    <w:rsid w:val="4DEE9DAA"/>
    <w:rsid w:val="5284466E"/>
    <w:rsid w:val="53A1DFB5"/>
    <w:rsid w:val="546ED204"/>
    <w:rsid w:val="5F132E0D"/>
    <w:rsid w:val="5FA87F5B"/>
    <w:rsid w:val="605B8F2F"/>
    <w:rsid w:val="613A1BC8"/>
    <w:rsid w:val="68262981"/>
    <w:rsid w:val="6D31A988"/>
    <w:rsid w:val="76617848"/>
    <w:rsid w:val="7667D237"/>
    <w:rsid w:val="77087F3F"/>
    <w:rsid w:val="7AA98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5334"/>
  <w15:chartTrackingRefBased/>
  <w15:docId w15:val="{1828DB00-4E22-489E-B792-C42A621D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AA98B89"/>
    <w:rPr>
      <w:lang w:val="en-GB"/>
    </w:rPr>
  </w:style>
  <w:style w:type="paragraph" w:styleId="Heading1">
    <w:name w:val="heading 1"/>
    <w:basedOn w:val="Normal"/>
    <w:next w:val="Normal"/>
    <w:link w:val="Heading1Char"/>
    <w:uiPriority w:val="9"/>
    <w:qFormat/>
    <w:rsid w:val="7AA98B89"/>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22A3"/>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22A3"/>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006322A3"/>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322A3"/>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322A3"/>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6322A3"/>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6322A3"/>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6322A3"/>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7AA98B89"/>
    <w:pPr>
      <w:spacing w:beforeAutospacing="1"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B4687"/>
    <w:rPr>
      <w:b/>
      <w:bCs/>
    </w:rPr>
  </w:style>
  <w:style w:type="character" w:customStyle="1" w:styleId="normaltextrun">
    <w:name w:val="normaltextrun"/>
    <w:basedOn w:val="DefaultParagraphFont"/>
    <w:rsid w:val="00484F8C"/>
  </w:style>
  <w:style w:type="character" w:customStyle="1" w:styleId="eop">
    <w:name w:val="eop"/>
    <w:basedOn w:val="DefaultParagraphFont"/>
    <w:rsid w:val="00484F8C"/>
  </w:style>
  <w:style w:type="paragraph" w:customStyle="1" w:styleId="paragraph">
    <w:name w:val="paragraph"/>
    <w:basedOn w:val="Normal"/>
    <w:uiPriority w:val="1"/>
    <w:rsid w:val="7AA98B89"/>
    <w:pPr>
      <w:spacing w:beforeAutospacing="1"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7AA98B89"/>
    <w:pPr>
      <w:spacing w:after="0"/>
    </w:pPr>
    <w:rPr>
      <w:sz w:val="20"/>
      <w:szCs w:val="20"/>
    </w:rPr>
  </w:style>
  <w:style w:type="character" w:customStyle="1" w:styleId="FootnoteTextChar">
    <w:name w:val="Footnote Text Char"/>
    <w:basedOn w:val="DefaultParagraphFont"/>
    <w:link w:val="FootnoteText"/>
    <w:uiPriority w:val="99"/>
    <w:rsid w:val="00643C40"/>
    <w:rPr>
      <w:sz w:val="20"/>
      <w:szCs w:val="20"/>
      <w:lang w:val="en-GB"/>
    </w:rPr>
  </w:style>
  <w:style w:type="character" w:styleId="FootnoteReference">
    <w:name w:val="footnote reference"/>
    <w:aliases w:val="4_G"/>
    <w:basedOn w:val="DefaultParagraphFont"/>
    <w:uiPriority w:val="99"/>
    <w:unhideWhenUsed/>
    <w:qFormat/>
    <w:rsid w:val="00643C40"/>
    <w:rPr>
      <w:vertAlign w:val="superscript"/>
    </w:rPr>
  </w:style>
  <w:style w:type="character" w:styleId="Hyperlink">
    <w:name w:val="Hyperlink"/>
    <w:basedOn w:val="DefaultParagraphFont"/>
    <w:uiPriority w:val="99"/>
    <w:unhideWhenUsed/>
    <w:rsid w:val="008538C2"/>
    <w:rPr>
      <w:color w:val="0563C1" w:themeColor="hyperlink"/>
      <w:u w:val="single"/>
    </w:rPr>
  </w:style>
  <w:style w:type="character" w:styleId="UnresolvedMention">
    <w:name w:val="Unresolved Mention"/>
    <w:basedOn w:val="DefaultParagraphFont"/>
    <w:uiPriority w:val="99"/>
    <w:semiHidden/>
    <w:unhideWhenUsed/>
    <w:rsid w:val="008538C2"/>
    <w:rPr>
      <w:color w:val="605E5C"/>
      <w:shd w:val="clear" w:color="auto" w:fill="E1DFDD"/>
    </w:rPr>
  </w:style>
  <w:style w:type="character" w:styleId="CommentReference">
    <w:name w:val="annotation reference"/>
    <w:basedOn w:val="DefaultParagraphFont"/>
    <w:uiPriority w:val="99"/>
    <w:semiHidden/>
    <w:unhideWhenUsed/>
    <w:rsid w:val="00EB5953"/>
    <w:rPr>
      <w:sz w:val="16"/>
      <w:szCs w:val="16"/>
    </w:rPr>
  </w:style>
  <w:style w:type="character" w:styleId="FollowedHyperlink">
    <w:name w:val="FollowedHyperlink"/>
    <w:basedOn w:val="DefaultParagraphFont"/>
    <w:uiPriority w:val="99"/>
    <w:semiHidden/>
    <w:unhideWhenUsed/>
    <w:rsid w:val="00664242"/>
    <w:rPr>
      <w:color w:val="954F72" w:themeColor="followedHyperlink"/>
      <w:u w:val="single"/>
    </w:rPr>
  </w:style>
  <w:style w:type="paragraph" w:styleId="Header">
    <w:name w:val="header"/>
    <w:basedOn w:val="Normal"/>
    <w:link w:val="HeaderChar"/>
    <w:uiPriority w:val="99"/>
    <w:unhideWhenUsed/>
    <w:rsid w:val="7AA98B89"/>
    <w:pPr>
      <w:tabs>
        <w:tab w:val="center" w:pos="4680"/>
        <w:tab w:val="right" w:pos="9360"/>
      </w:tabs>
      <w:spacing w:after="0"/>
    </w:pPr>
  </w:style>
  <w:style w:type="character" w:customStyle="1" w:styleId="HeaderChar">
    <w:name w:val="Header Char"/>
    <w:basedOn w:val="DefaultParagraphFont"/>
    <w:link w:val="Header"/>
    <w:uiPriority w:val="99"/>
    <w:rsid w:val="007E6DAF"/>
    <w:rPr>
      <w:lang w:val="en-GB"/>
    </w:rPr>
  </w:style>
  <w:style w:type="paragraph" w:styleId="Footer">
    <w:name w:val="footer"/>
    <w:basedOn w:val="Normal"/>
    <w:link w:val="FooterChar"/>
    <w:uiPriority w:val="99"/>
    <w:unhideWhenUsed/>
    <w:rsid w:val="7AA98B89"/>
    <w:pPr>
      <w:tabs>
        <w:tab w:val="center" w:pos="4680"/>
        <w:tab w:val="right" w:pos="9360"/>
      </w:tabs>
      <w:spacing w:after="0"/>
    </w:pPr>
  </w:style>
  <w:style w:type="character" w:customStyle="1" w:styleId="FooterChar">
    <w:name w:val="Footer Char"/>
    <w:basedOn w:val="DefaultParagraphFont"/>
    <w:link w:val="Footer"/>
    <w:uiPriority w:val="99"/>
    <w:rsid w:val="007E6DAF"/>
    <w:rPr>
      <w:lang w:val="en-GB"/>
    </w:rPr>
  </w:style>
  <w:style w:type="paragraph" w:styleId="CommentText">
    <w:name w:val="annotation text"/>
    <w:basedOn w:val="Normal"/>
    <w:link w:val="CommentTextChar"/>
    <w:uiPriority w:val="99"/>
    <w:unhideWhenUsed/>
    <w:rsid w:val="7AA98B89"/>
    <w:rPr>
      <w:sz w:val="20"/>
      <w:szCs w:val="20"/>
    </w:rPr>
  </w:style>
  <w:style w:type="character" w:customStyle="1" w:styleId="CommentTextChar">
    <w:name w:val="Comment Text Char"/>
    <w:basedOn w:val="DefaultParagraphFont"/>
    <w:link w:val="CommentText"/>
    <w:uiPriority w:val="99"/>
    <w:rsid w:val="00BF7F30"/>
    <w:rPr>
      <w:sz w:val="20"/>
      <w:szCs w:val="20"/>
      <w:lang w:val="en-GB"/>
    </w:rPr>
  </w:style>
  <w:style w:type="paragraph" w:styleId="CommentSubject">
    <w:name w:val="annotation subject"/>
    <w:basedOn w:val="CommentText"/>
    <w:next w:val="CommentText"/>
    <w:link w:val="CommentSubjectChar"/>
    <w:uiPriority w:val="99"/>
    <w:semiHidden/>
    <w:unhideWhenUsed/>
    <w:rsid w:val="00BF7F30"/>
    <w:rPr>
      <w:b/>
      <w:bCs/>
    </w:rPr>
  </w:style>
  <w:style w:type="character" w:customStyle="1" w:styleId="CommentSubjectChar">
    <w:name w:val="Comment Subject Char"/>
    <w:basedOn w:val="CommentTextChar"/>
    <w:link w:val="CommentSubject"/>
    <w:uiPriority w:val="99"/>
    <w:semiHidden/>
    <w:rsid w:val="00BF7F30"/>
    <w:rPr>
      <w:b/>
      <w:bCs/>
      <w:sz w:val="20"/>
      <w:szCs w:val="20"/>
      <w:lang w:val="en-GB"/>
    </w:rPr>
  </w:style>
  <w:style w:type="character" w:customStyle="1" w:styleId="Heading1Char">
    <w:name w:val="Heading 1 Char"/>
    <w:basedOn w:val="DefaultParagraphFont"/>
    <w:link w:val="Heading1"/>
    <w:uiPriority w:val="9"/>
    <w:rsid w:val="00033ADE"/>
    <w:rPr>
      <w:rFonts w:asciiTheme="majorHAnsi" w:eastAsiaTheme="majorEastAsia" w:hAnsiTheme="majorHAnsi" w:cstheme="majorBidi"/>
      <w:color w:val="2F5496" w:themeColor="accent1" w:themeShade="BF"/>
      <w:sz w:val="32"/>
      <w:szCs w:val="32"/>
      <w:lang w:val="en-GB"/>
    </w:rPr>
  </w:style>
  <w:style w:type="paragraph" w:styleId="Revision">
    <w:name w:val="Revision"/>
    <w:hidden/>
    <w:uiPriority w:val="99"/>
    <w:semiHidden/>
    <w:rsid w:val="001B31F9"/>
    <w:pPr>
      <w:spacing w:after="0" w:line="240" w:lineRule="auto"/>
    </w:pPr>
  </w:style>
  <w:style w:type="paragraph" w:customStyle="1" w:styleId="Default">
    <w:name w:val="Default"/>
    <w:rsid w:val="00286E56"/>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59"/>
    <w:rsid w:val="00A228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322A3"/>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6322A3"/>
    <w:rPr>
      <w:rFonts w:asciiTheme="majorHAnsi" w:eastAsiaTheme="majorEastAsia" w:hAnsiTheme="majorHAnsi" w:cstheme="majorBidi"/>
      <w:color w:val="1F3763"/>
      <w:sz w:val="24"/>
      <w:szCs w:val="24"/>
      <w:lang w:val="en-GB"/>
    </w:rPr>
  </w:style>
  <w:style w:type="character" w:customStyle="1" w:styleId="Heading4Char">
    <w:name w:val="Heading 4 Char"/>
    <w:basedOn w:val="DefaultParagraphFont"/>
    <w:link w:val="Heading4"/>
    <w:uiPriority w:val="9"/>
    <w:rsid w:val="006322A3"/>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6322A3"/>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rsid w:val="006322A3"/>
    <w:rPr>
      <w:rFonts w:asciiTheme="majorHAnsi" w:eastAsiaTheme="majorEastAsia" w:hAnsiTheme="majorHAnsi" w:cstheme="majorBidi"/>
      <w:color w:val="1F3763"/>
      <w:lang w:val="en-GB"/>
    </w:rPr>
  </w:style>
  <w:style w:type="character" w:customStyle="1" w:styleId="Heading7Char">
    <w:name w:val="Heading 7 Char"/>
    <w:basedOn w:val="DefaultParagraphFont"/>
    <w:link w:val="Heading7"/>
    <w:uiPriority w:val="9"/>
    <w:rsid w:val="006322A3"/>
    <w:rPr>
      <w:rFonts w:asciiTheme="majorHAnsi" w:eastAsiaTheme="majorEastAsia" w:hAnsiTheme="majorHAnsi" w:cstheme="majorBidi"/>
      <w:i/>
      <w:iCs/>
      <w:color w:val="1F3763"/>
      <w:lang w:val="en-GB"/>
    </w:rPr>
  </w:style>
  <w:style w:type="character" w:customStyle="1" w:styleId="Heading8Char">
    <w:name w:val="Heading 8 Char"/>
    <w:basedOn w:val="DefaultParagraphFont"/>
    <w:link w:val="Heading8"/>
    <w:uiPriority w:val="9"/>
    <w:rsid w:val="006322A3"/>
    <w:rPr>
      <w:rFonts w:asciiTheme="majorHAnsi" w:eastAsiaTheme="majorEastAsia" w:hAnsiTheme="majorHAnsi" w:cstheme="majorBidi"/>
      <w:color w:val="272727"/>
      <w:sz w:val="21"/>
      <w:szCs w:val="21"/>
      <w:lang w:val="en-GB"/>
    </w:rPr>
  </w:style>
  <w:style w:type="character" w:customStyle="1" w:styleId="Heading9Char">
    <w:name w:val="Heading 9 Char"/>
    <w:basedOn w:val="DefaultParagraphFont"/>
    <w:link w:val="Heading9"/>
    <w:uiPriority w:val="9"/>
    <w:rsid w:val="006322A3"/>
    <w:rPr>
      <w:rFonts w:asciiTheme="majorHAnsi" w:eastAsiaTheme="majorEastAsia" w:hAnsiTheme="majorHAnsi" w:cstheme="majorBidi"/>
      <w:i/>
      <w:iCs/>
      <w:color w:val="272727"/>
      <w:sz w:val="21"/>
      <w:szCs w:val="21"/>
      <w:lang w:val="en-GB"/>
    </w:rPr>
  </w:style>
  <w:style w:type="paragraph" w:styleId="Title">
    <w:name w:val="Title"/>
    <w:basedOn w:val="Normal"/>
    <w:next w:val="Normal"/>
    <w:link w:val="TitleChar"/>
    <w:uiPriority w:val="10"/>
    <w:qFormat/>
    <w:rsid w:val="006322A3"/>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6322A3"/>
    <w:rPr>
      <w:rFonts w:asciiTheme="majorHAnsi" w:eastAsiaTheme="majorEastAsia" w:hAnsiTheme="majorHAnsi" w:cstheme="majorBidi"/>
      <w:sz w:val="56"/>
      <w:szCs w:val="56"/>
      <w:lang w:val="en-GB"/>
    </w:rPr>
  </w:style>
  <w:style w:type="paragraph" w:styleId="Subtitle">
    <w:name w:val="Subtitle"/>
    <w:basedOn w:val="Normal"/>
    <w:next w:val="Normal"/>
    <w:link w:val="SubtitleChar"/>
    <w:uiPriority w:val="11"/>
    <w:qFormat/>
    <w:rsid w:val="006322A3"/>
    <w:rPr>
      <w:rFonts w:eastAsiaTheme="minorEastAsia"/>
      <w:color w:val="5A5A5A"/>
    </w:rPr>
  </w:style>
  <w:style w:type="character" w:customStyle="1" w:styleId="SubtitleChar">
    <w:name w:val="Subtitle Char"/>
    <w:basedOn w:val="DefaultParagraphFont"/>
    <w:link w:val="Subtitle"/>
    <w:uiPriority w:val="11"/>
    <w:rsid w:val="006322A3"/>
    <w:rPr>
      <w:rFonts w:eastAsiaTheme="minorEastAsia"/>
      <w:color w:val="5A5A5A"/>
      <w:lang w:val="en-GB"/>
    </w:rPr>
  </w:style>
  <w:style w:type="paragraph" w:styleId="Quote">
    <w:name w:val="Quote"/>
    <w:basedOn w:val="Normal"/>
    <w:next w:val="Normal"/>
    <w:link w:val="QuoteChar"/>
    <w:uiPriority w:val="29"/>
    <w:qFormat/>
    <w:rsid w:val="006322A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322A3"/>
    <w:rPr>
      <w:i/>
      <w:iCs/>
      <w:color w:val="404040" w:themeColor="text1" w:themeTint="BF"/>
      <w:lang w:val="en-GB"/>
    </w:rPr>
  </w:style>
  <w:style w:type="paragraph" w:styleId="IntenseQuote">
    <w:name w:val="Intense Quote"/>
    <w:basedOn w:val="Normal"/>
    <w:next w:val="Normal"/>
    <w:link w:val="IntenseQuoteChar"/>
    <w:uiPriority w:val="30"/>
    <w:qFormat/>
    <w:rsid w:val="006322A3"/>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322A3"/>
    <w:rPr>
      <w:i/>
      <w:iCs/>
      <w:color w:val="4472C4" w:themeColor="accent1"/>
      <w:lang w:val="en-GB"/>
    </w:rPr>
  </w:style>
  <w:style w:type="paragraph" w:styleId="TOC1">
    <w:name w:val="toc 1"/>
    <w:basedOn w:val="Normal"/>
    <w:next w:val="Normal"/>
    <w:uiPriority w:val="39"/>
    <w:unhideWhenUsed/>
    <w:rsid w:val="006322A3"/>
    <w:pPr>
      <w:spacing w:after="100"/>
    </w:pPr>
  </w:style>
  <w:style w:type="paragraph" w:styleId="TOC2">
    <w:name w:val="toc 2"/>
    <w:basedOn w:val="Normal"/>
    <w:next w:val="Normal"/>
    <w:uiPriority w:val="39"/>
    <w:unhideWhenUsed/>
    <w:rsid w:val="006322A3"/>
    <w:pPr>
      <w:spacing w:after="100"/>
      <w:ind w:left="220"/>
    </w:pPr>
  </w:style>
  <w:style w:type="paragraph" w:styleId="TOC3">
    <w:name w:val="toc 3"/>
    <w:basedOn w:val="Normal"/>
    <w:next w:val="Normal"/>
    <w:uiPriority w:val="39"/>
    <w:unhideWhenUsed/>
    <w:rsid w:val="006322A3"/>
    <w:pPr>
      <w:spacing w:after="100"/>
      <w:ind w:left="440"/>
    </w:pPr>
  </w:style>
  <w:style w:type="paragraph" w:styleId="TOC4">
    <w:name w:val="toc 4"/>
    <w:basedOn w:val="Normal"/>
    <w:next w:val="Normal"/>
    <w:uiPriority w:val="39"/>
    <w:unhideWhenUsed/>
    <w:rsid w:val="006322A3"/>
    <w:pPr>
      <w:spacing w:after="100"/>
      <w:ind w:left="660"/>
    </w:pPr>
  </w:style>
  <w:style w:type="paragraph" w:styleId="TOC5">
    <w:name w:val="toc 5"/>
    <w:basedOn w:val="Normal"/>
    <w:next w:val="Normal"/>
    <w:uiPriority w:val="39"/>
    <w:unhideWhenUsed/>
    <w:rsid w:val="006322A3"/>
    <w:pPr>
      <w:spacing w:after="100"/>
      <w:ind w:left="880"/>
    </w:pPr>
  </w:style>
  <w:style w:type="paragraph" w:styleId="TOC6">
    <w:name w:val="toc 6"/>
    <w:basedOn w:val="Normal"/>
    <w:next w:val="Normal"/>
    <w:uiPriority w:val="39"/>
    <w:unhideWhenUsed/>
    <w:rsid w:val="006322A3"/>
    <w:pPr>
      <w:spacing w:after="100"/>
      <w:ind w:left="1100"/>
    </w:pPr>
  </w:style>
  <w:style w:type="paragraph" w:styleId="TOC7">
    <w:name w:val="toc 7"/>
    <w:basedOn w:val="Normal"/>
    <w:next w:val="Normal"/>
    <w:uiPriority w:val="39"/>
    <w:unhideWhenUsed/>
    <w:rsid w:val="006322A3"/>
    <w:pPr>
      <w:spacing w:after="100"/>
      <w:ind w:left="1320"/>
    </w:pPr>
  </w:style>
  <w:style w:type="paragraph" w:styleId="TOC8">
    <w:name w:val="toc 8"/>
    <w:basedOn w:val="Normal"/>
    <w:next w:val="Normal"/>
    <w:uiPriority w:val="39"/>
    <w:unhideWhenUsed/>
    <w:rsid w:val="006322A3"/>
    <w:pPr>
      <w:spacing w:after="100"/>
      <w:ind w:left="1540"/>
    </w:pPr>
  </w:style>
  <w:style w:type="paragraph" w:styleId="TOC9">
    <w:name w:val="toc 9"/>
    <w:basedOn w:val="Normal"/>
    <w:next w:val="Normal"/>
    <w:uiPriority w:val="39"/>
    <w:unhideWhenUsed/>
    <w:rsid w:val="006322A3"/>
    <w:pPr>
      <w:spacing w:after="100"/>
      <w:ind w:left="1760"/>
    </w:pPr>
  </w:style>
  <w:style w:type="paragraph" w:styleId="EndnoteText">
    <w:name w:val="endnote text"/>
    <w:basedOn w:val="Normal"/>
    <w:link w:val="EndnoteTextChar"/>
    <w:uiPriority w:val="99"/>
    <w:semiHidden/>
    <w:unhideWhenUsed/>
    <w:rsid w:val="006322A3"/>
    <w:pPr>
      <w:spacing w:after="0"/>
    </w:pPr>
    <w:rPr>
      <w:sz w:val="20"/>
      <w:szCs w:val="20"/>
    </w:rPr>
  </w:style>
  <w:style w:type="character" w:customStyle="1" w:styleId="EndnoteTextChar">
    <w:name w:val="Endnote Text Char"/>
    <w:basedOn w:val="DefaultParagraphFont"/>
    <w:link w:val="EndnoteText"/>
    <w:uiPriority w:val="99"/>
    <w:semiHidden/>
    <w:rsid w:val="006322A3"/>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70171">
      <w:bodyDiv w:val="1"/>
      <w:marLeft w:val="0"/>
      <w:marRight w:val="0"/>
      <w:marTop w:val="0"/>
      <w:marBottom w:val="0"/>
      <w:divBdr>
        <w:top w:val="none" w:sz="0" w:space="0" w:color="auto"/>
        <w:left w:val="none" w:sz="0" w:space="0" w:color="auto"/>
        <w:bottom w:val="none" w:sz="0" w:space="0" w:color="auto"/>
        <w:right w:val="none" w:sz="0" w:space="0" w:color="auto"/>
      </w:divBdr>
      <w:divsChild>
        <w:div w:id="2125608057">
          <w:marLeft w:val="0"/>
          <w:marRight w:val="0"/>
          <w:marTop w:val="0"/>
          <w:marBottom w:val="0"/>
          <w:divBdr>
            <w:top w:val="none" w:sz="0" w:space="0" w:color="auto"/>
            <w:left w:val="none" w:sz="0" w:space="0" w:color="auto"/>
            <w:bottom w:val="none" w:sz="0" w:space="0" w:color="auto"/>
            <w:right w:val="none" w:sz="0" w:space="0" w:color="auto"/>
          </w:divBdr>
          <w:divsChild>
            <w:div w:id="2086338767">
              <w:marLeft w:val="0"/>
              <w:marRight w:val="0"/>
              <w:marTop w:val="0"/>
              <w:marBottom w:val="0"/>
              <w:divBdr>
                <w:top w:val="none" w:sz="0" w:space="0" w:color="auto"/>
                <w:left w:val="none" w:sz="0" w:space="0" w:color="auto"/>
                <w:bottom w:val="none" w:sz="0" w:space="0" w:color="auto"/>
                <w:right w:val="none" w:sz="0" w:space="0" w:color="auto"/>
              </w:divBdr>
              <w:divsChild>
                <w:div w:id="856312120">
                  <w:marLeft w:val="0"/>
                  <w:marRight w:val="0"/>
                  <w:marTop w:val="0"/>
                  <w:marBottom w:val="0"/>
                  <w:divBdr>
                    <w:top w:val="none" w:sz="0" w:space="0" w:color="auto"/>
                    <w:left w:val="none" w:sz="0" w:space="0" w:color="auto"/>
                    <w:bottom w:val="none" w:sz="0" w:space="0" w:color="auto"/>
                    <w:right w:val="none" w:sz="0" w:space="0" w:color="auto"/>
                  </w:divBdr>
                  <w:divsChild>
                    <w:div w:id="14382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79619">
      <w:bodyDiv w:val="1"/>
      <w:marLeft w:val="0"/>
      <w:marRight w:val="0"/>
      <w:marTop w:val="0"/>
      <w:marBottom w:val="0"/>
      <w:divBdr>
        <w:top w:val="none" w:sz="0" w:space="0" w:color="auto"/>
        <w:left w:val="none" w:sz="0" w:space="0" w:color="auto"/>
        <w:bottom w:val="none" w:sz="0" w:space="0" w:color="auto"/>
        <w:right w:val="none" w:sz="0" w:space="0" w:color="auto"/>
      </w:divBdr>
      <w:divsChild>
        <w:div w:id="20588928">
          <w:marLeft w:val="0"/>
          <w:marRight w:val="0"/>
          <w:marTop w:val="0"/>
          <w:marBottom w:val="0"/>
          <w:divBdr>
            <w:top w:val="none" w:sz="0" w:space="0" w:color="auto"/>
            <w:left w:val="none" w:sz="0" w:space="0" w:color="auto"/>
            <w:bottom w:val="none" w:sz="0" w:space="0" w:color="auto"/>
            <w:right w:val="none" w:sz="0" w:space="0" w:color="auto"/>
          </w:divBdr>
          <w:divsChild>
            <w:div w:id="1019162643">
              <w:marLeft w:val="0"/>
              <w:marRight w:val="0"/>
              <w:marTop w:val="0"/>
              <w:marBottom w:val="0"/>
              <w:divBdr>
                <w:top w:val="none" w:sz="0" w:space="0" w:color="auto"/>
                <w:left w:val="none" w:sz="0" w:space="0" w:color="auto"/>
                <w:bottom w:val="none" w:sz="0" w:space="0" w:color="auto"/>
                <w:right w:val="none" w:sz="0" w:space="0" w:color="auto"/>
              </w:divBdr>
            </w:div>
            <w:div w:id="1728604050">
              <w:marLeft w:val="0"/>
              <w:marRight w:val="0"/>
              <w:marTop w:val="0"/>
              <w:marBottom w:val="0"/>
              <w:divBdr>
                <w:top w:val="none" w:sz="0" w:space="0" w:color="auto"/>
                <w:left w:val="none" w:sz="0" w:space="0" w:color="auto"/>
                <w:bottom w:val="none" w:sz="0" w:space="0" w:color="auto"/>
                <w:right w:val="none" w:sz="0" w:space="0" w:color="auto"/>
              </w:divBdr>
            </w:div>
          </w:divsChild>
        </w:div>
        <w:div w:id="1623460163">
          <w:marLeft w:val="0"/>
          <w:marRight w:val="0"/>
          <w:marTop w:val="0"/>
          <w:marBottom w:val="0"/>
          <w:divBdr>
            <w:top w:val="none" w:sz="0" w:space="0" w:color="auto"/>
            <w:left w:val="none" w:sz="0" w:space="0" w:color="auto"/>
            <w:bottom w:val="none" w:sz="0" w:space="0" w:color="auto"/>
            <w:right w:val="none" w:sz="0" w:space="0" w:color="auto"/>
          </w:divBdr>
          <w:divsChild>
            <w:div w:id="511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3623">
      <w:bodyDiv w:val="1"/>
      <w:marLeft w:val="0"/>
      <w:marRight w:val="0"/>
      <w:marTop w:val="0"/>
      <w:marBottom w:val="0"/>
      <w:divBdr>
        <w:top w:val="none" w:sz="0" w:space="0" w:color="auto"/>
        <w:left w:val="none" w:sz="0" w:space="0" w:color="auto"/>
        <w:bottom w:val="none" w:sz="0" w:space="0" w:color="auto"/>
        <w:right w:val="none" w:sz="0" w:space="0" w:color="auto"/>
      </w:divBdr>
      <w:divsChild>
        <w:div w:id="667057834">
          <w:marLeft w:val="0"/>
          <w:marRight w:val="0"/>
          <w:marTop w:val="0"/>
          <w:marBottom w:val="0"/>
          <w:divBdr>
            <w:top w:val="none" w:sz="0" w:space="0" w:color="auto"/>
            <w:left w:val="none" w:sz="0" w:space="0" w:color="auto"/>
            <w:bottom w:val="none" w:sz="0" w:space="0" w:color="auto"/>
            <w:right w:val="none" w:sz="0" w:space="0" w:color="auto"/>
          </w:divBdr>
          <w:divsChild>
            <w:div w:id="1388450655">
              <w:marLeft w:val="0"/>
              <w:marRight w:val="0"/>
              <w:marTop w:val="0"/>
              <w:marBottom w:val="0"/>
              <w:divBdr>
                <w:top w:val="none" w:sz="0" w:space="0" w:color="auto"/>
                <w:left w:val="none" w:sz="0" w:space="0" w:color="auto"/>
                <w:bottom w:val="none" w:sz="0" w:space="0" w:color="auto"/>
                <w:right w:val="none" w:sz="0" w:space="0" w:color="auto"/>
              </w:divBdr>
              <w:divsChild>
                <w:div w:id="13070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3941">
      <w:bodyDiv w:val="1"/>
      <w:marLeft w:val="0"/>
      <w:marRight w:val="0"/>
      <w:marTop w:val="0"/>
      <w:marBottom w:val="0"/>
      <w:divBdr>
        <w:top w:val="none" w:sz="0" w:space="0" w:color="auto"/>
        <w:left w:val="none" w:sz="0" w:space="0" w:color="auto"/>
        <w:bottom w:val="none" w:sz="0" w:space="0" w:color="auto"/>
        <w:right w:val="none" w:sz="0" w:space="0" w:color="auto"/>
      </w:divBdr>
      <w:divsChild>
        <w:div w:id="1041973272">
          <w:marLeft w:val="0"/>
          <w:marRight w:val="0"/>
          <w:marTop w:val="0"/>
          <w:marBottom w:val="0"/>
          <w:divBdr>
            <w:top w:val="none" w:sz="0" w:space="0" w:color="auto"/>
            <w:left w:val="none" w:sz="0" w:space="0" w:color="auto"/>
            <w:bottom w:val="none" w:sz="0" w:space="0" w:color="auto"/>
            <w:right w:val="none" w:sz="0" w:space="0" w:color="auto"/>
          </w:divBdr>
          <w:divsChild>
            <w:div w:id="1282227743">
              <w:marLeft w:val="0"/>
              <w:marRight w:val="0"/>
              <w:marTop w:val="0"/>
              <w:marBottom w:val="0"/>
              <w:divBdr>
                <w:top w:val="none" w:sz="0" w:space="0" w:color="auto"/>
                <w:left w:val="none" w:sz="0" w:space="0" w:color="auto"/>
                <w:bottom w:val="none" w:sz="0" w:space="0" w:color="auto"/>
                <w:right w:val="none" w:sz="0" w:space="0" w:color="auto"/>
              </w:divBdr>
              <w:divsChild>
                <w:div w:id="727076364">
                  <w:marLeft w:val="0"/>
                  <w:marRight w:val="0"/>
                  <w:marTop w:val="0"/>
                  <w:marBottom w:val="0"/>
                  <w:divBdr>
                    <w:top w:val="none" w:sz="0" w:space="0" w:color="auto"/>
                    <w:left w:val="none" w:sz="0" w:space="0" w:color="auto"/>
                    <w:bottom w:val="none" w:sz="0" w:space="0" w:color="auto"/>
                    <w:right w:val="none" w:sz="0" w:space="0" w:color="auto"/>
                  </w:divBdr>
                  <w:divsChild>
                    <w:div w:id="16379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98765">
      <w:bodyDiv w:val="1"/>
      <w:marLeft w:val="0"/>
      <w:marRight w:val="0"/>
      <w:marTop w:val="0"/>
      <w:marBottom w:val="0"/>
      <w:divBdr>
        <w:top w:val="none" w:sz="0" w:space="0" w:color="auto"/>
        <w:left w:val="none" w:sz="0" w:space="0" w:color="auto"/>
        <w:bottom w:val="none" w:sz="0" w:space="0" w:color="auto"/>
        <w:right w:val="none" w:sz="0" w:space="0" w:color="auto"/>
      </w:divBdr>
      <w:divsChild>
        <w:div w:id="467743304">
          <w:marLeft w:val="0"/>
          <w:marRight w:val="0"/>
          <w:marTop w:val="0"/>
          <w:marBottom w:val="0"/>
          <w:divBdr>
            <w:top w:val="none" w:sz="0" w:space="0" w:color="auto"/>
            <w:left w:val="none" w:sz="0" w:space="0" w:color="auto"/>
            <w:bottom w:val="none" w:sz="0" w:space="0" w:color="auto"/>
            <w:right w:val="none" w:sz="0" w:space="0" w:color="auto"/>
          </w:divBdr>
        </w:div>
        <w:div w:id="982269335">
          <w:marLeft w:val="0"/>
          <w:marRight w:val="0"/>
          <w:marTop w:val="0"/>
          <w:marBottom w:val="0"/>
          <w:divBdr>
            <w:top w:val="none" w:sz="0" w:space="0" w:color="auto"/>
            <w:left w:val="none" w:sz="0" w:space="0" w:color="auto"/>
            <w:bottom w:val="none" w:sz="0" w:space="0" w:color="auto"/>
            <w:right w:val="none" w:sz="0" w:space="0" w:color="auto"/>
          </w:divBdr>
        </w:div>
      </w:divsChild>
    </w:div>
    <w:div w:id="20821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cesr.org/sites/default/files/2021/Principles_for_Human_Rights_in_Fiscal_Policy-ENG-VF-1.pdf" TargetMode="External"/><Relationship Id="rId21" Type="http://schemas.openxmlformats.org/officeDocument/2006/relationships/hyperlink" Target="https://www.globalpartnership.org/content/private-sector-engagement-strategy-2019-2022" TargetMode="External"/><Relationship Id="rId34" Type="http://schemas.openxmlformats.org/officeDocument/2006/relationships/hyperlink" Target="mailto:alejandra@gi-escr.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futureispublic.org/globalmanifesto/manifesto-en/" TargetMode="External"/><Relationship Id="rId33" Type="http://schemas.openxmlformats.org/officeDocument/2006/relationships/hyperlink" Target="mailto:juana@gi-escr.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ieg.worldbankgroup.org/evaluations/evaluation-international-finance-corporation-investments-k-12-private-schools-7" TargetMode="External"/><Relationship Id="rId29" Type="http://schemas.openxmlformats.org/officeDocument/2006/relationships/hyperlink" Target="https://static1.squarespace.com/static/5a6e0958f6576ebde0e78c18/t/62f1505d28ab08105d1c3d8b/1659981932882/RAPPORT+DE+L%27ETUDE+2021+EDITION+2022+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atic1.squarespace.com/static/5c2d081daf2096648cc801da/t/61484ef2125d785da37eb98d/1632128758265/ABIDJAN+PRINCIPLES_+ENGLISH_August2021.pdf" TargetMode="External"/><Relationship Id="rId32" Type="http://schemas.openxmlformats.org/officeDocument/2006/relationships/hyperlink" Target="https://www.eurodad.org/historyrepppeated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right-to-education.org/sites/right-to-education.org/files/resource-attachments/UNSR_Impact%20of%20the%20digitalization%20of%20education%20on%20the%20right%20to%20education_A.HRC_.50.32_April2022_EN.pdf" TargetMode="External"/><Relationship Id="rId28" Type="http://schemas.openxmlformats.org/officeDocument/2006/relationships/hyperlink" Target="https://static1.squarespace.com/static/5a6e0958f6576ebde0e78c18/t/62cc37fb4d975773e522a3a2/1657550864697/Rapport+de+Recherche_Education_Final_Revise.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bidjanprinciples.org/" TargetMode="External"/><Relationship Id="rId31" Type="http://schemas.openxmlformats.org/officeDocument/2006/relationships/hyperlink" Target="https://www.eurodad.org/historyrepppea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static1.squarespace.com/static/5a6e0958f6576ebde0e78c18/t/62b5b8b73440c16f6b03ae6d/1656076472420/Oral+Statement+for+the+50th+session+of+HRC_supporting+annual+report+of+SR+.pdf" TargetMode="External"/><Relationship Id="rId27" Type="http://schemas.openxmlformats.org/officeDocument/2006/relationships/hyperlink" Target="https://www.gi-escr.org/publications/setting-a-roadmap-for-a-feminist-green-transformation-using-economic-social-cultural-and-environmental-rights-as-guiding-tools-for-a-gender-just-transition" TargetMode="External"/><Relationship Id="rId30" Type="http://schemas.openxmlformats.org/officeDocument/2006/relationships/hyperlink" Target="https://static1.squarespace.com/static/5a6e0958f6576ebde0e78c18/t/628d5e51f870352bfe9cf9d9/1653431894865/Transparency_of_private_commercial_education_providers_FINAL.pdf"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gi-escr.org/covid-19-blog-all-posts/re-building-resilient-education-systems-three-lessons-on-the-privatisation-of-education-emerging-from-the-covid-19-pandemic" TargetMode="External"/><Relationship Id="rId13" Type="http://schemas.openxmlformats.org/officeDocument/2006/relationships/hyperlink" Target="https://daccess-ods.un.org/tmp/3295126.55735016.html" TargetMode="External"/><Relationship Id="rId18" Type="http://schemas.openxmlformats.org/officeDocument/2006/relationships/hyperlink" Target="https://www.abidjanprinciples.org/en/support/signatories" TargetMode="External"/><Relationship Id="rId3" Type="http://schemas.openxmlformats.org/officeDocument/2006/relationships/hyperlink" Target="https://static1.squarespace.com/static/5a6e0958f6576ebde0e78c18/t/62cc37fb4d975773e522a3a2/1657550864697/Rapport+de+Recherche_Education_Final_Revise.pdf" TargetMode="External"/><Relationship Id="rId21" Type="http://schemas.openxmlformats.org/officeDocument/2006/relationships/hyperlink" Target="https://www.ohchr.org/en/documents/thematic-reports/ahrc5032-impact-digitalization-education-right-education" TargetMode="External"/><Relationship Id="rId7" Type="http://schemas.openxmlformats.org/officeDocument/2006/relationships/hyperlink" Target="https://assets.nationbuilder.com/eurodad/pages/508/attachments/original/1590679608/How_Public_Private_Partnerships_are_failing.pdf?1590679608" TargetMode="External"/><Relationship Id="rId12" Type="http://schemas.openxmlformats.org/officeDocument/2006/relationships/hyperlink" Target="https://www.abidjanprinciples.org/en/support/official-recognition" TargetMode="External"/><Relationship Id="rId17" Type="http://schemas.openxmlformats.org/officeDocument/2006/relationships/hyperlink" Target="https://gem-report-2021.unesco.org/" TargetMode="External"/><Relationship Id="rId2" Type="http://schemas.openxmlformats.org/officeDocument/2006/relationships/hyperlink" Target="https://www.oxfam.org/en/research/power-education-fight-inequality" TargetMode="External"/><Relationship Id="rId16" Type="http://schemas.openxmlformats.org/officeDocument/2006/relationships/hyperlink" Target="https://world-education-blog.org/2022/04/15/the-world-bank-delivers-a-blow-to-commercial-practices-in-education/" TargetMode="External"/><Relationship Id="rId20" Type="http://schemas.openxmlformats.org/officeDocument/2006/relationships/hyperlink" Target="https://www.oxfamindia.org/knowledgehub/workingpaper/digital-dollar-exploratory-study-investments-ifc-indian-educational-technology-sector" TargetMode="External"/><Relationship Id="rId1" Type="http://schemas.openxmlformats.org/officeDocument/2006/relationships/hyperlink" Target="https://static1.squarespace.com/static/5a6e0958f6576ebde0e78c18/t/628d5e51f870352bfe9cf9d9/1653431894865/Transparency_of_private_commercial_education_providers_FINAL.pdf" TargetMode="External"/><Relationship Id="rId6" Type="http://schemas.openxmlformats.org/officeDocument/2006/relationships/hyperlink" Target="https://www.eurodad.org/historyrepppeated2" TargetMode="External"/><Relationship Id="rId11" Type="http://schemas.openxmlformats.org/officeDocument/2006/relationships/hyperlink" Target="https://www.abidjanprinciples.org/en/principles/overview" TargetMode="External"/><Relationship Id="rId24" Type="http://schemas.openxmlformats.org/officeDocument/2006/relationships/hyperlink" Target="https://www.ohchr.org/en/special-procedures/sr-environment/framework-principles-human-rights-and-environment-2018" TargetMode="External"/><Relationship Id="rId5" Type="http://schemas.openxmlformats.org/officeDocument/2006/relationships/hyperlink" Target="https://www.oxfam.org/en/research/false-promises" TargetMode="External"/><Relationship Id="rId15" Type="http://schemas.openxmlformats.org/officeDocument/2006/relationships/hyperlink" Target="https://www.gi-escr.org/latest-news/civil-society-groups-applaud-ifcs-decision-to-stop-investing-in-fee-charging-private-schools-call-on-other-investors-to-follow-its-lead" TargetMode="External"/><Relationship Id="rId23" Type="http://schemas.openxmlformats.org/officeDocument/2006/relationships/hyperlink" Target="https://unesdoc.unesco.org/ark:/48223/pf0000377362" TargetMode="External"/><Relationship Id="rId10" Type="http://schemas.openxmlformats.org/officeDocument/2006/relationships/hyperlink" Target="https://www.globalpartnership.org/blog/effects-covid-pandemic-girls-education" TargetMode="External"/><Relationship Id="rId19" Type="http://schemas.openxmlformats.org/officeDocument/2006/relationships/hyperlink" Target="https://static1.squarespace.com/static/5c2d081daf2096648cc801da/t/61484ef2125d785da37eb98d/1632128758265/ABIDJAN+PRINCIPLES_+ENGLISH_August2021.pdf" TargetMode="External"/><Relationship Id="rId4" Type="http://schemas.openxmlformats.org/officeDocument/2006/relationships/hyperlink" Target="https://static1.squarespace.com/static/5a6e0958f6576ebde0e78c18/t/62f1505d28ab08105d1c3d8b/1659981932882/RAPPORT+DE+L%27ETUDE+2021+EDITION+2022+final.pdf" TargetMode="External"/><Relationship Id="rId9" Type="http://schemas.openxmlformats.org/officeDocument/2006/relationships/hyperlink" Target="https://www.gi-escr.org/latest-news/gi-escrs-magdalena-seplveda-discusses-the-impact-of-covid-19-in-the-leading-spanish-language-newspaper-el-pas" TargetMode="External"/><Relationship Id="rId14" Type="http://schemas.openxmlformats.org/officeDocument/2006/relationships/hyperlink" Target="https://www.ohchr.org/en/statements/2019/10/social-forum-promotion-and-protection-rights-children-and-youth-through?LangID=E&amp;NewsID=25085" TargetMode="External"/><Relationship Id="rId22" Type="http://schemas.openxmlformats.org/officeDocument/2006/relationships/hyperlink" Target="https://unesdoc.unesco.org/ark:/48223/pf0000372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82bab0-ee64-4081-9356-7468477ba864" xsi:nil="true"/>
    <lcf76f155ced4ddcb4097134ff3c332f xmlns="47e8b951-b14c-4db7-9ec5-7a3bbfd7b1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35EBF2B95EFF4D971B3D52AFC8CD47" ma:contentTypeVersion="22" ma:contentTypeDescription="Create a new document." ma:contentTypeScope="" ma:versionID="9d706ede349432cdc5b09357d78ec04c">
  <xsd:schema xmlns:xsd="http://www.w3.org/2001/XMLSchema" xmlns:xs="http://www.w3.org/2001/XMLSchema" xmlns:p="http://schemas.microsoft.com/office/2006/metadata/properties" xmlns:ns2="47e8b951-b14c-4db7-9ec5-7a3bbfd7b1b0" xmlns:ns3="f982bab0-ee64-4081-9356-7468477ba864" targetNamespace="http://schemas.microsoft.com/office/2006/metadata/properties" ma:root="true" ma:fieldsID="3f640f4bc10161dde5ff8c0f90cf468d" ns2:_="" ns3:_="">
    <xsd:import namespace="47e8b951-b14c-4db7-9ec5-7a3bbfd7b1b0"/>
    <xsd:import namespace="f982bab0-ee64-4081-9356-7468477ba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8b951-b14c-4db7-9ec5-7a3bbfd7b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2c3653-ab83-4050-93d3-5a45da19c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82bab0-ee64-4081-9356-7468477ba8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dfab03-38bf-43da-ab03-456d43183a7f}" ma:internalName="TaxCatchAll" ma:showField="CatchAllData" ma:web="f982bab0-ee64-4081-9356-7468477ba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14FBD-0F57-445E-AFA2-8D1B6190C39B}">
  <ds:schemaRefs>
    <ds:schemaRef ds:uri="http://schemas.microsoft.com/office/2006/metadata/properties"/>
    <ds:schemaRef ds:uri="http://schemas.microsoft.com/office/infopath/2007/PartnerControls"/>
    <ds:schemaRef ds:uri="f982bab0-ee64-4081-9356-7468477ba864"/>
    <ds:schemaRef ds:uri="47e8b951-b14c-4db7-9ec5-7a3bbfd7b1b0"/>
  </ds:schemaRefs>
</ds:datastoreItem>
</file>

<file path=customXml/itemProps2.xml><?xml version="1.0" encoding="utf-8"?>
<ds:datastoreItem xmlns:ds="http://schemas.openxmlformats.org/officeDocument/2006/customXml" ds:itemID="{3B99A660-23B6-4985-91F2-794CDFC2450F}">
  <ds:schemaRefs>
    <ds:schemaRef ds:uri="http://schemas.microsoft.com/sharepoint/v3/contenttype/forms"/>
  </ds:schemaRefs>
</ds:datastoreItem>
</file>

<file path=customXml/itemProps3.xml><?xml version="1.0" encoding="utf-8"?>
<ds:datastoreItem xmlns:ds="http://schemas.openxmlformats.org/officeDocument/2006/customXml" ds:itemID="{CD49AEC4-29F6-BE48-A836-43DCD2328EFB}">
  <ds:schemaRefs>
    <ds:schemaRef ds:uri="http://schemas.openxmlformats.org/officeDocument/2006/bibliography"/>
  </ds:schemaRefs>
</ds:datastoreItem>
</file>

<file path=customXml/itemProps4.xml><?xml version="1.0" encoding="utf-8"?>
<ds:datastoreItem xmlns:ds="http://schemas.openxmlformats.org/officeDocument/2006/customXml" ds:itemID="{61EC55C0-6B45-425B-BA20-7FA5ACB81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8b951-b14c-4db7-9ec5-7a3bbfd7b1b0"/>
    <ds:schemaRef ds:uri="f982bab0-ee64-4081-9356-7468477ba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2831</Words>
  <Characters>16140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18934</CharactersWithSpaces>
  <SharedDoc>false</SharedDoc>
  <HLinks>
    <vt:vector size="240" baseType="variant">
      <vt:variant>
        <vt:i4>4259875</vt:i4>
      </vt:variant>
      <vt:variant>
        <vt:i4>45</vt:i4>
      </vt:variant>
      <vt:variant>
        <vt:i4>0</vt:i4>
      </vt:variant>
      <vt:variant>
        <vt:i4>5</vt:i4>
      </vt:variant>
      <vt:variant>
        <vt:lpwstr>mailto:alejandra@gi-escr.org</vt:lpwstr>
      </vt:variant>
      <vt:variant>
        <vt:lpwstr/>
      </vt:variant>
      <vt:variant>
        <vt:i4>4915234</vt:i4>
      </vt:variant>
      <vt:variant>
        <vt:i4>42</vt:i4>
      </vt:variant>
      <vt:variant>
        <vt:i4>0</vt:i4>
      </vt:variant>
      <vt:variant>
        <vt:i4>5</vt:i4>
      </vt:variant>
      <vt:variant>
        <vt:lpwstr>mailto:juana@gi-escr.org</vt:lpwstr>
      </vt:variant>
      <vt:variant>
        <vt:lpwstr/>
      </vt:variant>
      <vt:variant>
        <vt:i4>7012402</vt:i4>
      </vt:variant>
      <vt:variant>
        <vt:i4>39</vt:i4>
      </vt:variant>
      <vt:variant>
        <vt:i4>0</vt:i4>
      </vt:variant>
      <vt:variant>
        <vt:i4>5</vt:i4>
      </vt:variant>
      <vt:variant>
        <vt:lpwstr>https://www.eurodad.org/historyrepppeated2</vt:lpwstr>
      </vt:variant>
      <vt:variant>
        <vt:lpwstr/>
      </vt:variant>
      <vt:variant>
        <vt:i4>5832790</vt:i4>
      </vt:variant>
      <vt:variant>
        <vt:i4>36</vt:i4>
      </vt:variant>
      <vt:variant>
        <vt:i4>0</vt:i4>
      </vt:variant>
      <vt:variant>
        <vt:i4>5</vt:i4>
      </vt:variant>
      <vt:variant>
        <vt:lpwstr>https://www.eurodad.org/historyrepppeated</vt:lpwstr>
      </vt:variant>
      <vt:variant>
        <vt:lpwstr/>
      </vt:variant>
      <vt:variant>
        <vt:i4>917520</vt:i4>
      </vt:variant>
      <vt:variant>
        <vt:i4>33</vt:i4>
      </vt:variant>
      <vt:variant>
        <vt:i4>0</vt:i4>
      </vt:variant>
      <vt:variant>
        <vt:i4>5</vt:i4>
      </vt:variant>
      <vt:variant>
        <vt:lpwstr>https://static1.squarespace.com/static/5a6e0958f6576ebde0e78c18/t/628d5e51f870352bfe9cf9d9/1653431894865/Transparency_of_private_commercial_education_providers_FINAL.pdf</vt:lpwstr>
      </vt:variant>
      <vt:variant>
        <vt:lpwstr/>
      </vt:variant>
      <vt:variant>
        <vt:i4>1048641</vt:i4>
      </vt:variant>
      <vt:variant>
        <vt:i4>30</vt:i4>
      </vt:variant>
      <vt:variant>
        <vt:i4>0</vt:i4>
      </vt:variant>
      <vt:variant>
        <vt:i4>5</vt:i4>
      </vt:variant>
      <vt:variant>
        <vt:lpwstr>http://ps//static1.squarespace.com/static/5a6e0958f6576ebde0e78c18/t/62f1505d28ab08105d1c3d8b/1659981932882/RAPPORT+DE+L%27ETUDE+2021+EDITION+2022+final.pdf%22ht</vt:lpwstr>
      </vt:variant>
      <vt:variant>
        <vt:lpwstr/>
      </vt:variant>
      <vt:variant>
        <vt:i4>6357074</vt:i4>
      </vt:variant>
      <vt:variant>
        <vt:i4>27</vt:i4>
      </vt:variant>
      <vt:variant>
        <vt:i4>0</vt:i4>
      </vt:variant>
      <vt:variant>
        <vt:i4>5</vt:i4>
      </vt:variant>
      <vt:variant>
        <vt:lpwstr>http://s//static1.squarespace.com/static/5a6e0958f6576ebde0e78c18/t/62cc37fb4d975773e522a3a2/1657550864697/Rapport+de+Recherche_Education_Final_Revise.pdf%22htt</vt:lpwstr>
      </vt:variant>
      <vt:variant>
        <vt:lpwstr/>
      </vt:variant>
      <vt:variant>
        <vt:i4>4194385</vt:i4>
      </vt:variant>
      <vt:variant>
        <vt:i4>24</vt:i4>
      </vt:variant>
      <vt:variant>
        <vt:i4>0</vt:i4>
      </vt:variant>
      <vt:variant>
        <vt:i4>5</vt:i4>
      </vt:variant>
      <vt:variant>
        <vt:lpwstr>https://www.gi-escr.org/publications/setting-a-roadmap-for-a-feminist-green-transformation-using-economic-social-cultural-and-environmental-rights-as-guiding-tools-for-a-gender-just-transition</vt:lpwstr>
      </vt:variant>
      <vt:variant>
        <vt:lpwstr/>
      </vt:variant>
      <vt:variant>
        <vt:i4>7602234</vt:i4>
      </vt:variant>
      <vt:variant>
        <vt:i4>21</vt:i4>
      </vt:variant>
      <vt:variant>
        <vt:i4>0</vt:i4>
      </vt:variant>
      <vt:variant>
        <vt:i4>5</vt:i4>
      </vt:variant>
      <vt:variant>
        <vt:lpwstr>https://www.cesr.org/sites/default/files/2021/Principles_for_Human_Rights_in_Fiscal_Policy-ENG-VF-1.pdf</vt:lpwstr>
      </vt:variant>
      <vt:variant>
        <vt:lpwstr/>
      </vt:variant>
      <vt:variant>
        <vt:i4>5636175</vt:i4>
      </vt:variant>
      <vt:variant>
        <vt:i4>18</vt:i4>
      </vt:variant>
      <vt:variant>
        <vt:i4>0</vt:i4>
      </vt:variant>
      <vt:variant>
        <vt:i4>5</vt:i4>
      </vt:variant>
      <vt:variant>
        <vt:lpwstr>https://futureispublic.org/globalmanifesto/manifesto-en/</vt:lpwstr>
      </vt:variant>
      <vt:variant>
        <vt:lpwstr/>
      </vt:variant>
      <vt:variant>
        <vt:i4>262224</vt:i4>
      </vt:variant>
      <vt:variant>
        <vt:i4>15</vt:i4>
      </vt:variant>
      <vt:variant>
        <vt:i4>0</vt:i4>
      </vt:variant>
      <vt:variant>
        <vt:i4>5</vt:i4>
      </vt:variant>
      <vt:variant>
        <vt:lpwstr>https://static1.squarespace.com/static/5c2d081daf2096648cc801da/t/61484ef2125d785da37eb98d/1632128758265/ABIDJAN+PRINCIPLES_+ENGLISH_August2021.pdf</vt:lpwstr>
      </vt:variant>
      <vt:variant>
        <vt:lpwstr/>
      </vt:variant>
      <vt:variant>
        <vt:i4>2359309</vt:i4>
      </vt:variant>
      <vt:variant>
        <vt:i4>12</vt:i4>
      </vt:variant>
      <vt:variant>
        <vt:i4>0</vt:i4>
      </vt:variant>
      <vt:variant>
        <vt:i4>5</vt:i4>
      </vt:variant>
      <vt:variant>
        <vt:lpwstr>https://www.right-to-education.org/sites/right-to-education.org/files/resource-attachments/UNSR_Impact of the digitalization of education on the right to education_A.HRC_.50.32_April2022_EN.pdf</vt:lpwstr>
      </vt:variant>
      <vt:variant>
        <vt:lpwstr/>
      </vt:variant>
      <vt:variant>
        <vt:i4>458813</vt:i4>
      </vt:variant>
      <vt:variant>
        <vt:i4>9</vt:i4>
      </vt:variant>
      <vt:variant>
        <vt:i4>0</vt:i4>
      </vt:variant>
      <vt:variant>
        <vt:i4>5</vt:i4>
      </vt:variant>
      <vt:variant>
        <vt:lpwstr>https://static1.squarespace.com/static/5a6e0958f6576ebde0e78c18/t/62b5b8b73440c16f6b03ae6d/1656076472420/Oral+Statement+for+the+50th+session+of+HRC_supporting+annual+report+of+SR+.pdf</vt:lpwstr>
      </vt:variant>
      <vt:variant>
        <vt:lpwstr/>
      </vt:variant>
      <vt:variant>
        <vt:i4>3735609</vt:i4>
      </vt:variant>
      <vt:variant>
        <vt:i4>6</vt:i4>
      </vt:variant>
      <vt:variant>
        <vt:i4>0</vt:i4>
      </vt:variant>
      <vt:variant>
        <vt:i4>5</vt:i4>
      </vt:variant>
      <vt:variant>
        <vt:lpwstr>https://www.globalpartnership.org/content/private-sector-engagement-strategy-2019-2022</vt:lpwstr>
      </vt:variant>
      <vt:variant>
        <vt:lpwstr/>
      </vt:variant>
      <vt:variant>
        <vt:i4>2424955</vt:i4>
      </vt:variant>
      <vt:variant>
        <vt:i4>3</vt:i4>
      </vt:variant>
      <vt:variant>
        <vt:i4>0</vt:i4>
      </vt:variant>
      <vt:variant>
        <vt:i4>5</vt:i4>
      </vt:variant>
      <vt:variant>
        <vt:lpwstr>https://ieg.worldbankgroup.org/evaluations/evaluation-international-finance-corporation-investments-k-12-private-schools-7</vt:lpwstr>
      </vt:variant>
      <vt:variant>
        <vt:lpwstr/>
      </vt:variant>
      <vt:variant>
        <vt:i4>3342382</vt:i4>
      </vt:variant>
      <vt:variant>
        <vt:i4>0</vt:i4>
      </vt:variant>
      <vt:variant>
        <vt:i4>0</vt:i4>
      </vt:variant>
      <vt:variant>
        <vt:i4>5</vt:i4>
      </vt:variant>
      <vt:variant>
        <vt:lpwstr>https://www.abidjanprinciples.org/</vt:lpwstr>
      </vt:variant>
      <vt:variant>
        <vt:lpwstr/>
      </vt:variant>
      <vt:variant>
        <vt:i4>1572866</vt:i4>
      </vt:variant>
      <vt:variant>
        <vt:i4>69</vt:i4>
      </vt:variant>
      <vt:variant>
        <vt:i4>0</vt:i4>
      </vt:variant>
      <vt:variant>
        <vt:i4>5</vt:i4>
      </vt:variant>
      <vt:variant>
        <vt:lpwstr>https://www.ohchr.org/en/special-procedures/sr-environment/framework-principles-human-rights-and-environment-2018</vt:lpwstr>
      </vt:variant>
      <vt:variant>
        <vt:lpwstr/>
      </vt:variant>
      <vt:variant>
        <vt:i4>6750312</vt:i4>
      </vt:variant>
      <vt:variant>
        <vt:i4>66</vt:i4>
      </vt:variant>
      <vt:variant>
        <vt:i4>0</vt:i4>
      </vt:variant>
      <vt:variant>
        <vt:i4>5</vt:i4>
      </vt:variant>
      <vt:variant>
        <vt:lpwstr>https://unesdoc.unesco.org/ark:/48223/pf0000377362</vt:lpwstr>
      </vt:variant>
      <vt:variant>
        <vt:lpwstr/>
      </vt:variant>
      <vt:variant>
        <vt:i4>6422633</vt:i4>
      </vt:variant>
      <vt:variant>
        <vt:i4>63</vt:i4>
      </vt:variant>
      <vt:variant>
        <vt:i4>0</vt:i4>
      </vt:variant>
      <vt:variant>
        <vt:i4>5</vt:i4>
      </vt:variant>
      <vt:variant>
        <vt:lpwstr>https://unesdoc.unesco.org/ark:/48223/pf0000372327</vt:lpwstr>
      </vt:variant>
      <vt:variant>
        <vt:lpwstr/>
      </vt:variant>
      <vt:variant>
        <vt:i4>1441887</vt:i4>
      </vt:variant>
      <vt:variant>
        <vt:i4>60</vt:i4>
      </vt:variant>
      <vt:variant>
        <vt:i4>0</vt:i4>
      </vt:variant>
      <vt:variant>
        <vt:i4>5</vt:i4>
      </vt:variant>
      <vt:variant>
        <vt:lpwstr>https://www.ohchr.org/en/documents/thematic-reports/ahrc5032-impact-digitalization-education-right-education</vt:lpwstr>
      </vt:variant>
      <vt:variant>
        <vt:lpwstr/>
      </vt:variant>
      <vt:variant>
        <vt:i4>7733282</vt:i4>
      </vt:variant>
      <vt:variant>
        <vt:i4>57</vt:i4>
      </vt:variant>
      <vt:variant>
        <vt:i4>0</vt:i4>
      </vt:variant>
      <vt:variant>
        <vt:i4>5</vt:i4>
      </vt:variant>
      <vt:variant>
        <vt:lpwstr>https://www.oxfamindia.org/knowledgehub/workingpaper/digital-dollar-exploratory-study-investments-ifc-indian-educational-technology-sector</vt:lpwstr>
      </vt:variant>
      <vt:variant>
        <vt:lpwstr/>
      </vt:variant>
      <vt:variant>
        <vt:i4>262224</vt:i4>
      </vt:variant>
      <vt:variant>
        <vt:i4>54</vt:i4>
      </vt:variant>
      <vt:variant>
        <vt:i4>0</vt:i4>
      </vt:variant>
      <vt:variant>
        <vt:i4>5</vt:i4>
      </vt:variant>
      <vt:variant>
        <vt:lpwstr>https://static1.squarespace.com/static/5c2d081daf2096648cc801da/t/61484ef2125d785da37eb98d/1632128758265/ABIDJAN+PRINCIPLES_+ENGLISH_August2021.pdf</vt:lpwstr>
      </vt:variant>
      <vt:variant>
        <vt:lpwstr/>
      </vt:variant>
      <vt:variant>
        <vt:i4>4522072</vt:i4>
      </vt:variant>
      <vt:variant>
        <vt:i4>51</vt:i4>
      </vt:variant>
      <vt:variant>
        <vt:i4>0</vt:i4>
      </vt:variant>
      <vt:variant>
        <vt:i4>5</vt:i4>
      </vt:variant>
      <vt:variant>
        <vt:lpwstr>https://www.abidjanprinciples.org/en/support/signatories</vt:lpwstr>
      </vt:variant>
      <vt:variant>
        <vt:lpwstr/>
      </vt:variant>
      <vt:variant>
        <vt:i4>7536697</vt:i4>
      </vt:variant>
      <vt:variant>
        <vt:i4>48</vt:i4>
      </vt:variant>
      <vt:variant>
        <vt:i4>0</vt:i4>
      </vt:variant>
      <vt:variant>
        <vt:i4>5</vt:i4>
      </vt:variant>
      <vt:variant>
        <vt:lpwstr>https://gem-report-2021.unesco.org/</vt:lpwstr>
      </vt:variant>
      <vt:variant>
        <vt:lpwstr/>
      </vt:variant>
      <vt:variant>
        <vt:i4>5242888</vt:i4>
      </vt:variant>
      <vt:variant>
        <vt:i4>45</vt:i4>
      </vt:variant>
      <vt:variant>
        <vt:i4>0</vt:i4>
      </vt:variant>
      <vt:variant>
        <vt:i4>5</vt:i4>
      </vt:variant>
      <vt:variant>
        <vt:lpwstr>https://world-education-blog.org/2022/04/15/the-world-bank-delivers-a-blow-to-commercial-practices-in-education/</vt:lpwstr>
      </vt:variant>
      <vt:variant>
        <vt:lpwstr/>
      </vt:variant>
      <vt:variant>
        <vt:i4>6422629</vt:i4>
      </vt:variant>
      <vt:variant>
        <vt:i4>42</vt:i4>
      </vt:variant>
      <vt:variant>
        <vt:i4>0</vt:i4>
      </vt:variant>
      <vt:variant>
        <vt:i4>5</vt:i4>
      </vt:variant>
      <vt:variant>
        <vt:lpwstr>https://www.gi-escr.org/latest-news/civil-society-groups-applaud-ifcs-decision-to-stop-investing-in-fee-charging-private-schools-call-on-other-investors-to-follow-its-lead</vt:lpwstr>
      </vt:variant>
      <vt:variant>
        <vt:lpwstr/>
      </vt:variant>
      <vt:variant>
        <vt:i4>2031709</vt:i4>
      </vt:variant>
      <vt:variant>
        <vt:i4>39</vt:i4>
      </vt:variant>
      <vt:variant>
        <vt:i4>0</vt:i4>
      </vt:variant>
      <vt:variant>
        <vt:i4>5</vt:i4>
      </vt:variant>
      <vt:variant>
        <vt:lpwstr>https://www.ohchr.org/en/statements/2019/10/social-forum-promotion-and-protection-rights-children-and-youth-through?LangID=E&amp;NewsID=25085</vt:lpwstr>
      </vt:variant>
      <vt:variant>
        <vt:lpwstr/>
      </vt:variant>
      <vt:variant>
        <vt:i4>5767191</vt:i4>
      </vt:variant>
      <vt:variant>
        <vt:i4>36</vt:i4>
      </vt:variant>
      <vt:variant>
        <vt:i4>0</vt:i4>
      </vt:variant>
      <vt:variant>
        <vt:i4>5</vt:i4>
      </vt:variant>
      <vt:variant>
        <vt:lpwstr>https://daccess-ods.un.org/tmp/3295126.55735016.html</vt:lpwstr>
      </vt:variant>
      <vt:variant>
        <vt:lpwstr/>
      </vt:variant>
      <vt:variant>
        <vt:i4>1835072</vt:i4>
      </vt:variant>
      <vt:variant>
        <vt:i4>33</vt:i4>
      </vt:variant>
      <vt:variant>
        <vt:i4>0</vt:i4>
      </vt:variant>
      <vt:variant>
        <vt:i4>5</vt:i4>
      </vt:variant>
      <vt:variant>
        <vt:lpwstr>https://www.abidjanprinciples.org/en/support/official-recognition</vt:lpwstr>
      </vt:variant>
      <vt:variant>
        <vt:lpwstr/>
      </vt:variant>
      <vt:variant>
        <vt:i4>458775</vt:i4>
      </vt:variant>
      <vt:variant>
        <vt:i4>30</vt:i4>
      </vt:variant>
      <vt:variant>
        <vt:i4>0</vt:i4>
      </vt:variant>
      <vt:variant>
        <vt:i4>5</vt:i4>
      </vt:variant>
      <vt:variant>
        <vt:lpwstr>https://www.abidjanprinciples.org/en/principles/overview</vt:lpwstr>
      </vt:variant>
      <vt:variant>
        <vt:lpwstr/>
      </vt:variant>
      <vt:variant>
        <vt:i4>5308417</vt:i4>
      </vt:variant>
      <vt:variant>
        <vt:i4>27</vt:i4>
      </vt:variant>
      <vt:variant>
        <vt:i4>0</vt:i4>
      </vt:variant>
      <vt:variant>
        <vt:i4>5</vt:i4>
      </vt:variant>
      <vt:variant>
        <vt:lpwstr>https://www.globalpartnership.org/blog/effects-covid-pandemic-girls-education</vt:lpwstr>
      </vt:variant>
      <vt:variant>
        <vt:lpwstr/>
      </vt:variant>
      <vt:variant>
        <vt:i4>4325452</vt:i4>
      </vt:variant>
      <vt:variant>
        <vt:i4>24</vt:i4>
      </vt:variant>
      <vt:variant>
        <vt:i4>0</vt:i4>
      </vt:variant>
      <vt:variant>
        <vt:i4>5</vt:i4>
      </vt:variant>
      <vt:variant>
        <vt:lpwstr>https://www.gi-escr.org/latest-news/gi-escrs-magdalena-seplveda-discusses-the-impact-of-covid-19-in-the-leading-spanish-language-newspaper-el-pas</vt:lpwstr>
      </vt:variant>
      <vt:variant>
        <vt:lpwstr/>
      </vt:variant>
      <vt:variant>
        <vt:i4>8257569</vt:i4>
      </vt:variant>
      <vt:variant>
        <vt:i4>21</vt:i4>
      </vt:variant>
      <vt:variant>
        <vt:i4>0</vt:i4>
      </vt:variant>
      <vt:variant>
        <vt:i4>5</vt:i4>
      </vt:variant>
      <vt:variant>
        <vt:lpwstr>https://www.gi-escr.org/covid-19-blog-all-posts/re-building-resilient-education-systems-three-lessons-on-the-privatisation-of-education-emerging-from-the-covid-19-pandemic</vt:lpwstr>
      </vt:variant>
      <vt:variant>
        <vt:lpwstr/>
      </vt:variant>
      <vt:variant>
        <vt:i4>6160481</vt:i4>
      </vt:variant>
      <vt:variant>
        <vt:i4>18</vt:i4>
      </vt:variant>
      <vt:variant>
        <vt:i4>0</vt:i4>
      </vt:variant>
      <vt:variant>
        <vt:i4>5</vt:i4>
      </vt:variant>
      <vt:variant>
        <vt:lpwstr>https://assets.nationbuilder.com/eurodad/pages/508/attachments/original/1590679608/How_Public_Private_Partnerships_are_failing.pdf?1590679608</vt:lpwstr>
      </vt:variant>
      <vt:variant>
        <vt:lpwstr/>
      </vt:variant>
      <vt:variant>
        <vt:i4>7012402</vt:i4>
      </vt:variant>
      <vt:variant>
        <vt:i4>15</vt:i4>
      </vt:variant>
      <vt:variant>
        <vt:i4>0</vt:i4>
      </vt:variant>
      <vt:variant>
        <vt:i4>5</vt:i4>
      </vt:variant>
      <vt:variant>
        <vt:lpwstr>https://www.eurodad.org/historyrepppeated2</vt:lpwstr>
      </vt:variant>
      <vt:variant>
        <vt:lpwstr/>
      </vt:variant>
      <vt:variant>
        <vt:i4>4194304</vt:i4>
      </vt:variant>
      <vt:variant>
        <vt:i4>12</vt:i4>
      </vt:variant>
      <vt:variant>
        <vt:i4>0</vt:i4>
      </vt:variant>
      <vt:variant>
        <vt:i4>5</vt:i4>
      </vt:variant>
      <vt:variant>
        <vt:lpwstr>https://www.oxfam.org/en/research/false-promises</vt:lpwstr>
      </vt:variant>
      <vt:variant>
        <vt:lpwstr/>
      </vt:variant>
      <vt:variant>
        <vt:i4>1179672</vt:i4>
      </vt:variant>
      <vt:variant>
        <vt:i4>9</vt:i4>
      </vt:variant>
      <vt:variant>
        <vt:i4>0</vt:i4>
      </vt:variant>
      <vt:variant>
        <vt:i4>5</vt:i4>
      </vt:variant>
      <vt:variant>
        <vt:lpwstr>https://static1.squarespace.com/static/5a6e0958f6576ebde0e78c18/t/62f1505d28ab08105d1c3d8b/1659981932882/RAPPORT+DE+L%27ETUDE+2021+EDITION+2022+final.pdf</vt:lpwstr>
      </vt:variant>
      <vt:variant>
        <vt:lpwstr/>
      </vt:variant>
      <vt:variant>
        <vt:i4>2687063</vt:i4>
      </vt:variant>
      <vt:variant>
        <vt:i4>6</vt:i4>
      </vt:variant>
      <vt:variant>
        <vt:i4>0</vt:i4>
      </vt:variant>
      <vt:variant>
        <vt:i4>5</vt:i4>
      </vt:variant>
      <vt:variant>
        <vt:lpwstr>https://static1.squarespace.com/static/5a6e0958f6576ebde0e78c18/t/62cc37fb4d975773e522a3a2/1657550864697/Rapport+de+Recherche_Education_Final_Revise.pdf</vt:lpwstr>
      </vt:variant>
      <vt:variant>
        <vt:lpwstr/>
      </vt:variant>
      <vt:variant>
        <vt:i4>3407979</vt:i4>
      </vt:variant>
      <vt:variant>
        <vt:i4>3</vt:i4>
      </vt:variant>
      <vt:variant>
        <vt:i4>0</vt:i4>
      </vt:variant>
      <vt:variant>
        <vt:i4>5</vt:i4>
      </vt:variant>
      <vt:variant>
        <vt:lpwstr>https://www.oxfam.org/en/research/power-education-fight-inequality</vt:lpwstr>
      </vt:variant>
      <vt:variant>
        <vt:lpwstr/>
      </vt:variant>
      <vt:variant>
        <vt:i4>917520</vt:i4>
      </vt:variant>
      <vt:variant>
        <vt:i4>0</vt:i4>
      </vt:variant>
      <vt:variant>
        <vt:i4>0</vt:i4>
      </vt:variant>
      <vt:variant>
        <vt:i4>5</vt:i4>
      </vt:variant>
      <vt:variant>
        <vt:lpwstr>https://static1.squarespace.com/static/5a6e0958f6576ebde0e78c18/t/628d5e51f870352bfe9cf9d9/1653431894865/Transparency_of_private_commercial_education_providers_FINAL.pdf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Barragan</dc:creator>
  <cp:keywords/>
  <dc:description/>
  <cp:lastModifiedBy>Mylene Bidault Abdulle</cp:lastModifiedBy>
  <cp:revision>2</cp:revision>
  <cp:lastPrinted>2023-01-12T23:17:00Z</cp:lastPrinted>
  <dcterms:created xsi:type="dcterms:W3CDTF">2023-01-31T16:06:00Z</dcterms:created>
  <dcterms:modified xsi:type="dcterms:W3CDTF">2023-01-31T16:06:00Z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0x0101001635EBF2B95EFF4D971B3D52AFC8CD47</vt:lpwstr>
  </property>
  <property fmtid="{D5CDD505-2E9C-101B-9397-08002B2CF9AE}" pid="3" name="MediaServiceImageTags">
    <vt:lpwstr/>
  </property>
  <property fmtid="{D5CDD505-2E9C-101B-9397-08002B2CF9AE}" pid="4" name="GrammarlyDocumentId">
    <vt:lpwstr>88ed6b60a68e1d8d80133869924aec3035c79ddcb187cd13047bede76c035124</vt:lpwstr>
  </property>
</Properties>
</file>