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F9AD" w14:textId="77777777" w:rsidR="00202C21" w:rsidRPr="00330F1F" w:rsidRDefault="00202C21" w:rsidP="00202C21">
      <w:pPr>
        <w:spacing w:after="200" w:line="276" w:lineRule="auto"/>
        <w:jc w:val="center"/>
        <w:rPr>
          <w:rFonts w:ascii="Arial" w:eastAsia="Times New Roman" w:hAnsi="Arial" w:cs="Arial"/>
          <w:sz w:val="20"/>
          <w:szCs w:val="20"/>
          <w:lang w:eastAsia="fr-FR"/>
        </w:rPr>
      </w:pPr>
    </w:p>
    <w:p w14:paraId="28226EB7" w14:textId="1D30AD03" w:rsidR="001674ED" w:rsidRDefault="00BB37A8" w:rsidP="00202C21">
      <w:pPr>
        <w:jc w:val="center"/>
        <w:rPr>
          <w:b/>
          <w:bCs/>
          <w:sz w:val="28"/>
          <w:szCs w:val="28"/>
        </w:rPr>
      </w:pPr>
      <w:r>
        <w:rPr>
          <w:b/>
          <w:bCs/>
          <w:sz w:val="28"/>
          <w:szCs w:val="28"/>
        </w:rPr>
        <w:t xml:space="preserve">                                                                            Le 12 </w:t>
      </w:r>
      <w:r w:rsidR="00AC6DF2">
        <w:rPr>
          <w:b/>
          <w:bCs/>
          <w:sz w:val="28"/>
          <w:szCs w:val="28"/>
        </w:rPr>
        <w:t>février</w:t>
      </w:r>
      <w:r>
        <w:rPr>
          <w:b/>
          <w:bCs/>
          <w:sz w:val="28"/>
          <w:szCs w:val="28"/>
        </w:rPr>
        <w:t xml:space="preserve"> 2023</w:t>
      </w:r>
    </w:p>
    <w:p w14:paraId="1366B3C6" w14:textId="259F8CBF" w:rsidR="002927FD" w:rsidRPr="002927FD" w:rsidRDefault="001E7893" w:rsidP="002927FD">
      <w:pPr>
        <w:spacing w:after="0" w:line="240" w:lineRule="auto"/>
        <w:jc w:val="center"/>
        <w:rPr>
          <w:rFonts w:ascii="Times New Roman" w:eastAsia="Times New Roman" w:hAnsi="Times New Roman" w:cs="Times New Roman"/>
          <w:sz w:val="20"/>
          <w:szCs w:val="20"/>
          <w:lang w:val="fr-BE"/>
        </w:rPr>
      </w:pPr>
      <w:r>
        <w:rPr>
          <w:rFonts w:ascii="Times New Roman" w:eastAsia="Times New Roman" w:hAnsi="Times New Roman" w:cs="Times New Roman"/>
          <w:b/>
          <w:caps/>
        </w:rPr>
        <w:t xml:space="preserve">Contribution : </w:t>
      </w:r>
      <w:r w:rsidR="002927FD" w:rsidRPr="002927FD">
        <w:rPr>
          <w:rFonts w:ascii="Times New Roman" w:eastAsia="Times New Roman" w:hAnsi="Times New Roman" w:cs="Times New Roman"/>
          <w:b/>
          <w:caps/>
        </w:rPr>
        <w:t>LE DROIT À L'ÉDUCATION, AVANCÉES ET DÉFIS</w:t>
      </w:r>
    </w:p>
    <w:p w14:paraId="660B7F34" w14:textId="77777777" w:rsidR="002927FD" w:rsidRPr="002927FD" w:rsidRDefault="002927FD" w:rsidP="002927FD">
      <w:pPr>
        <w:spacing w:after="0" w:line="240" w:lineRule="auto"/>
        <w:rPr>
          <w:rFonts w:ascii="Times New Roman" w:eastAsia="Times New Roman" w:hAnsi="Times New Roman" w:cs="Times New Roman"/>
        </w:rPr>
      </w:pPr>
    </w:p>
    <w:p w14:paraId="621BEAA5" w14:textId="77777777" w:rsidR="002927FD" w:rsidRPr="002927FD" w:rsidRDefault="002927FD" w:rsidP="002927FD">
      <w:pPr>
        <w:spacing w:line="256" w:lineRule="auto"/>
        <w:ind w:firstLine="720"/>
        <w:jc w:val="both"/>
        <w:rPr>
          <w:rFonts w:ascii="Times New Roman" w:eastAsia="Times New Roman" w:hAnsi="Times New Roman" w:cs="Times New Roman"/>
          <w:sz w:val="24"/>
          <w:szCs w:val="24"/>
        </w:rPr>
      </w:pPr>
    </w:p>
    <w:p w14:paraId="6405A656" w14:textId="77777777" w:rsidR="002927FD" w:rsidRPr="002927FD" w:rsidRDefault="002927FD" w:rsidP="002927FD">
      <w:pPr>
        <w:numPr>
          <w:ilvl w:val="0"/>
          <w:numId w:val="4"/>
        </w:numPr>
        <w:pBdr>
          <w:bottom w:val="single" w:sz="4" w:space="1" w:color="auto"/>
        </w:pBdr>
        <w:spacing w:after="0" w:line="240" w:lineRule="auto"/>
        <w:contextualSpacing/>
        <w:jc w:val="both"/>
        <w:rPr>
          <w:rFonts w:ascii="Times New Roman" w:eastAsia="Times New Roman" w:hAnsi="Times New Roman" w:cs="Times New Roman"/>
          <w:b/>
          <w:sz w:val="24"/>
          <w:szCs w:val="24"/>
        </w:rPr>
      </w:pPr>
      <w:r w:rsidRPr="002927FD">
        <w:rPr>
          <w:rFonts w:ascii="Times New Roman" w:eastAsia="Times New Roman" w:hAnsi="Times New Roman" w:cs="Times New Roman"/>
          <w:b/>
          <w:sz w:val="24"/>
          <w:szCs w:val="24"/>
        </w:rPr>
        <w:t>Évaluation des réalisations du mandat de la Rapporteuse spéciale sur le droit à l'éducation au cours des 25 dernières années</w:t>
      </w:r>
    </w:p>
    <w:p w14:paraId="47CB2EBF" w14:textId="77777777" w:rsidR="002927FD" w:rsidRPr="002927FD" w:rsidRDefault="002927FD" w:rsidP="002927FD">
      <w:pPr>
        <w:spacing w:after="0" w:line="240" w:lineRule="auto"/>
        <w:jc w:val="both"/>
        <w:rPr>
          <w:rFonts w:ascii="Times New Roman" w:eastAsia="Times New Roman" w:hAnsi="Times New Roman" w:cs="Times New Roman"/>
          <w:sz w:val="24"/>
          <w:szCs w:val="24"/>
        </w:rPr>
      </w:pPr>
    </w:p>
    <w:p w14:paraId="58CD38BE" w14:textId="77777777" w:rsidR="002927FD" w:rsidRPr="002927FD" w:rsidRDefault="002927FD" w:rsidP="002927FD">
      <w:pPr>
        <w:numPr>
          <w:ilvl w:val="3"/>
          <w:numId w:val="4"/>
        </w:numPr>
        <w:spacing w:after="0" w:line="240" w:lineRule="auto"/>
        <w:ind w:left="426"/>
        <w:contextualSpacing/>
        <w:jc w:val="both"/>
        <w:rPr>
          <w:rFonts w:ascii="Times New Roman" w:eastAsia="Times New Roman" w:hAnsi="Times New Roman" w:cs="Times New Roman"/>
          <w:color w:val="FF0000"/>
          <w:sz w:val="24"/>
          <w:szCs w:val="24"/>
        </w:rPr>
      </w:pPr>
      <w:r w:rsidRPr="002927FD">
        <w:rPr>
          <w:rFonts w:ascii="Times New Roman" w:eastAsia="Times New Roman" w:hAnsi="Times New Roman" w:cs="Times New Roman"/>
          <w:color w:val="FF0000"/>
          <w:sz w:val="24"/>
          <w:szCs w:val="24"/>
        </w:rPr>
        <w:t>Dans votre pays, les questions d'éducation sont-elles abordées sous l'angle du droit à l'éducation, et si oui, avec quels défis et quels résultats ?</w:t>
      </w:r>
    </w:p>
    <w:p w14:paraId="5406A551" w14:textId="6F6A0748"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Notre organisation intervient dans plusieurs pays. Les questions d’éducation y sont  souvent abordées sous l’angle du droit à l’éducation à travers l’adoption de différentes lois relatives à l’éducation, et la ratification des diverses conventions internationales ceci se traduit par différentes mesures visant à prendre en compte les différentes spécificités de profils d’élèves dans le  système éducation cependant, pour le cas des enfants en situation de handicap qui sont le cœur de la mission de notre organisation, certes il y a par endroits un développement de l’accès à l’éducation mais il y a des soucis persistants </w:t>
      </w:r>
      <w:bookmarkStart w:id="0" w:name="_Hlk127099582"/>
      <w:r w:rsidRPr="002927FD">
        <w:rPr>
          <w:rFonts w:ascii="Times New Roman" w:eastAsia="Times New Roman" w:hAnsi="Times New Roman" w:cs="Times New Roman"/>
          <w:sz w:val="24"/>
          <w:szCs w:val="24"/>
        </w:rPr>
        <w:t xml:space="preserve">de coordination des  actions des différents intervenants issus de secteurs variés </w:t>
      </w:r>
      <w:bookmarkEnd w:id="0"/>
      <w:r w:rsidRPr="002927FD">
        <w:rPr>
          <w:rFonts w:ascii="Times New Roman" w:eastAsia="Times New Roman" w:hAnsi="Times New Roman" w:cs="Times New Roman"/>
          <w:sz w:val="24"/>
          <w:szCs w:val="24"/>
        </w:rPr>
        <w:t xml:space="preserve">dans certains contextes où il y a les budgets alloués à l‘éducation. Dans les pays à faibles </w:t>
      </w:r>
      <w:proofErr w:type="gramStart"/>
      <w:r w:rsidRPr="002927FD">
        <w:rPr>
          <w:rFonts w:ascii="Times New Roman" w:eastAsia="Times New Roman" w:hAnsi="Times New Roman" w:cs="Times New Roman"/>
          <w:sz w:val="24"/>
          <w:szCs w:val="24"/>
        </w:rPr>
        <w:t>ressources,  nous</w:t>
      </w:r>
      <w:proofErr w:type="gramEnd"/>
      <w:r w:rsidRPr="002927FD">
        <w:rPr>
          <w:rFonts w:ascii="Times New Roman" w:eastAsia="Times New Roman" w:hAnsi="Times New Roman" w:cs="Times New Roman"/>
          <w:sz w:val="24"/>
          <w:szCs w:val="24"/>
        </w:rPr>
        <w:t xml:space="preserve"> constatons un gap dans la traduction des engagements en réalisations pour diverses raisons.</w:t>
      </w:r>
    </w:p>
    <w:p w14:paraId="1E00FB88"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 </w:t>
      </w:r>
      <w:r w:rsidRPr="002927FD">
        <w:rPr>
          <w:rFonts w:ascii="Times New Roman" w:eastAsia="Times New Roman" w:hAnsi="Times New Roman" w:cs="Times New Roman"/>
          <w:color w:val="FF0000"/>
          <w:sz w:val="24"/>
          <w:szCs w:val="24"/>
        </w:rPr>
        <w:t xml:space="preserve">Selon vous, quelle est la valeur ajoutée d'une telle approche dans votre travail ? </w:t>
      </w:r>
    </w:p>
    <w:p w14:paraId="26BE417C"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Une telle approche reconnaît l’Etat comme détenteur de l’obligation d’assurer le droit à l’éducation à tous les enfants du pays, cette approche ouvre la voie et la possibilité de réclamer ce droit s’il n’est pas assuré. Dans notre </w:t>
      </w:r>
      <w:proofErr w:type="gramStart"/>
      <w:r w:rsidRPr="002927FD">
        <w:rPr>
          <w:rFonts w:ascii="Times New Roman" w:eastAsia="Times New Roman" w:hAnsi="Times New Roman" w:cs="Times New Roman"/>
          <w:sz w:val="24"/>
          <w:szCs w:val="24"/>
        </w:rPr>
        <w:t>travail ,</w:t>
      </w:r>
      <w:proofErr w:type="gramEnd"/>
      <w:r w:rsidRPr="002927FD">
        <w:rPr>
          <w:rFonts w:ascii="Times New Roman" w:eastAsia="Times New Roman" w:hAnsi="Times New Roman" w:cs="Times New Roman"/>
          <w:sz w:val="24"/>
          <w:szCs w:val="24"/>
        </w:rPr>
        <w:t xml:space="preserve"> nous nous appuyons sur cette approche pour définir, orienter et guider nos stratégies d’intervention, nos plaidoyers , actions de sensibilisation et évaluation de la mise en œuvre de la politique éducative et des programmes de développement.</w:t>
      </w:r>
    </w:p>
    <w:p w14:paraId="6BE30AE9"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p>
    <w:p w14:paraId="002676D2" w14:textId="77777777" w:rsidR="002927FD" w:rsidRPr="00CA494F" w:rsidRDefault="002927FD" w:rsidP="002927FD">
      <w:pPr>
        <w:numPr>
          <w:ilvl w:val="3"/>
          <w:numId w:val="4"/>
        </w:numPr>
        <w:spacing w:after="0" w:line="240" w:lineRule="auto"/>
        <w:ind w:left="426"/>
        <w:contextualSpacing/>
        <w:jc w:val="both"/>
        <w:rPr>
          <w:rFonts w:ascii="Times New Roman" w:eastAsia="Times New Roman" w:hAnsi="Times New Roman" w:cs="Times New Roman"/>
          <w:color w:val="FF0000"/>
          <w:sz w:val="24"/>
          <w:szCs w:val="24"/>
        </w:rPr>
      </w:pPr>
      <w:r w:rsidRPr="002927FD">
        <w:rPr>
          <w:rFonts w:ascii="Times New Roman" w:eastAsia="Times New Roman" w:hAnsi="Times New Roman" w:cs="Times New Roman"/>
          <w:color w:val="FF0000"/>
          <w:sz w:val="24"/>
          <w:szCs w:val="24"/>
        </w:rPr>
        <w:t>Comment évaluez-vous le cadre des 4 A (disponibilité, accessibilité, acceptabilité et adaptabilité) en tant que conditions de réalisation du droit à l'éducation ?</w:t>
      </w:r>
    </w:p>
    <w:p w14:paraId="5EA91899"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Disponibilité : en termes d’offre éducative est en augmentation</w:t>
      </w:r>
    </w:p>
    <w:p w14:paraId="18219C46"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Accessibilité : reste problématique pour les enfants en situation de handicap</w:t>
      </w:r>
    </w:p>
    <w:p w14:paraId="5C74E080"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Acceptabilité : reste un sujet préoccupant pour les enfants porteurs de certain handicap</w:t>
      </w:r>
    </w:p>
    <w:p w14:paraId="0AD57BC0" w14:textId="77777777" w:rsidR="002927FD" w:rsidRPr="00CA494F"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Adaptabilité : éducation à visée pour l’inclusion est encore un défi</w:t>
      </w:r>
    </w:p>
    <w:p w14:paraId="3AF921C8"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 </w:t>
      </w:r>
      <w:r w:rsidRPr="002927FD">
        <w:rPr>
          <w:rFonts w:ascii="Times New Roman" w:eastAsia="Times New Roman" w:hAnsi="Times New Roman" w:cs="Times New Roman"/>
          <w:color w:val="FF0000"/>
          <w:sz w:val="24"/>
          <w:szCs w:val="24"/>
        </w:rPr>
        <w:t xml:space="preserve">Ce cadre est-il intégré dans les documents juridiques et politiques relatifs à l'éducation dans votre pays, et utilisé en pratique ?  </w:t>
      </w:r>
      <w:r w:rsidRPr="002927FD">
        <w:rPr>
          <w:rFonts w:ascii="Times New Roman" w:eastAsia="Times New Roman" w:hAnsi="Times New Roman" w:cs="Times New Roman"/>
          <w:sz w:val="24"/>
          <w:szCs w:val="24"/>
        </w:rPr>
        <w:t xml:space="preserve">Le cadre est énoncé </w:t>
      </w:r>
    </w:p>
    <w:p w14:paraId="2FC661D1" w14:textId="77777777" w:rsidR="002927FD" w:rsidRPr="002927FD" w:rsidRDefault="002927FD" w:rsidP="002927FD">
      <w:pPr>
        <w:spacing w:after="0" w:line="240" w:lineRule="auto"/>
        <w:ind w:left="720"/>
        <w:contextualSpacing/>
        <w:rPr>
          <w:rFonts w:ascii="Times New Roman" w:eastAsia="Times New Roman" w:hAnsi="Times New Roman" w:cs="Times New Roman"/>
          <w:sz w:val="24"/>
          <w:szCs w:val="24"/>
          <w:lang w:val="en-US"/>
        </w:rPr>
      </w:pPr>
    </w:p>
    <w:p w14:paraId="68A3634C" w14:textId="386DB8BE" w:rsidR="002927FD" w:rsidRPr="002927FD" w:rsidRDefault="002927FD" w:rsidP="002927FD">
      <w:pPr>
        <w:numPr>
          <w:ilvl w:val="3"/>
          <w:numId w:val="4"/>
        </w:num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color w:val="FF0000"/>
          <w:sz w:val="24"/>
          <w:szCs w:val="24"/>
        </w:rPr>
        <w:t xml:space="preserve">Le droit à l'éducation implique l'obligation pour les États de respecter, protéger et réaliser le droit à l'éducation dans le cadre du droit international des droits de l'homme. Dans quelle mesure ces obligations sont-elles clairement identifiées dans la législation de votre pays et </w:t>
      </w:r>
      <w:r w:rsidRPr="002927FD">
        <w:rPr>
          <w:rFonts w:ascii="Times New Roman" w:eastAsia="Times New Roman" w:hAnsi="Times New Roman" w:cs="Times New Roman"/>
          <w:color w:val="FF0000"/>
          <w:sz w:val="24"/>
          <w:szCs w:val="24"/>
        </w:rPr>
        <w:lastRenderedPageBreak/>
        <w:t xml:space="preserve">dans la pratique ? </w:t>
      </w:r>
      <w:r w:rsidRPr="002927FD">
        <w:rPr>
          <w:rFonts w:ascii="Times New Roman" w:eastAsia="Times New Roman" w:hAnsi="Times New Roman" w:cs="Times New Roman"/>
          <w:sz w:val="24"/>
          <w:szCs w:val="24"/>
        </w:rPr>
        <w:t xml:space="preserve">Il existe des lois et autres textes </w:t>
      </w:r>
      <w:r w:rsidR="00411445" w:rsidRPr="002927FD">
        <w:rPr>
          <w:rFonts w:ascii="Times New Roman" w:eastAsia="Times New Roman" w:hAnsi="Times New Roman" w:cs="Times New Roman"/>
          <w:sz w:val="24"/>
          <w:szCs w:val="24"/>
        </w:rPr>
        <w:t>règlementaires</w:t>
      </w:r>
      <w:r w:rsidRPr="002927FD">
        <w:rPr>
          <w:rFonts w:ascii="Times New Roman" w:eastAsia="Times New Roman" w:hAnsi="Times New Roman" w:cs="Times New Roman"/>
          <w:sz w:val="24"/>
          <w:szCs w:val="24"/>
        </w:rPr>
        <w:t xml:space="preserve"> sur le droit à l’éducation et d’autres lois spécifiques comme celle relative aux personnes handicapées qui s’appuient sur le cadre international des droits de l’homme </w:t>
      </w:r>
    </w:p>
    <w:p w14:paraId="5F253951" w14:textId="77777777" w:rsidR="002927FD" w:rsidRPr="002927FD" w:rsidRDefault="002927FD" w:rsidP="002927FD">
      <w:pPr>
        <w:spacing w:after="0" w:line="240" w:lineRule="auto"/>
        <w:jc w:val="both"/>
        <w:rPr>
          <w:rFonts w:ascii="Times New Roman" w:eastAsia="Times New Roman" w:hAnsi="Times New Roman" w:cs="Times New Roman"/>
          <w:sz w:val="24"/>
          <w:szCs w:val="24"/>
        </w:rPr>
      </w:pPr>
    </w:p>
    <w:p w14:paraId="3214C90B" w14:textId="77777777" w:rsidR="002927FD" w:rsidRPr="002927FD" w:rsidRDefault="002927FD" w:rsidP="002927FD">
      <w:pPr>
        <w:numPr>
          <w:ilvl w:val="3"/>
          <w:numId w:val="4"/>
        </w:num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color w:val="FF0000"/>
          <w:sz w:val="24"/>
          <w:szCs w:val="24"/>
        </w:rPr>
        <w:t xml:space="preserve">Le droit à l'éducation gratuite a-t-il été progressivement mis en œuvre à tous les niveaux d'enseignement dans votre pays, sur la base notamment de l'article 26 de la Déclaration universelle des droits de l'homme, des articles 13 et 14 du Pacte international relatif aux droits économiques, sociaux et culturels et de l'article 28 de la Convention relative aux droits de l'enfant ? </w:t>
      </w:r>
      <w:r w:rsidRPr="002927FD">
        <w:rPr>
          <w:rFonts w:ascii="Times New Roman" w:eastAsia="Times New Roman" w:hAnsi="Times New Roman" w:cs="Times New Roman"/>
          <w:sz w:val="24"/>
          <w:szCs w:val="24"/>
        </w:rPr>
        <w:t>Non</w:t>
      </w:r>
    </w:p>
    <w:p w14:paraId="6271850F" w14:textId="77777777" w:rsidR="002927FD" w:rsidRPr="002927FD" w:rsidRDefault="002927FD" w:rsidP="002927FD">
      <w:pPr>
        <w:spacing w:after="0" w:line="240" w:lineRule="auto"/>
        <w:ind w:left="720"/>
        <w:contextualSpacing/>
        <w:rPr>
          <w:rFonts w:ascii="Times New Roman" w:eastAsia="Times New Roman" w:hAnsi="Times New Roman" w:cs="Times New Roman"/>
          <w:sz w:val="24"/>
          <w:szCs w:val="24"/>
        </w:rPr>
      </w:pPr>
    </w:p>
    <w:p w14:paraId="380A7707" w14:textId="52458EE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color w:val="FF0000"/>
          <w:sz w:val="24"/>
          <w:szCs w:val="24"/>
        </w:rPr>
        <w:t xml:space="preserve">Dans la négative, veuillez expliquer pourquoi. </w:t>
      </w:r>
      <w:r w:rsidRPr="002927FD">
        <w:rPr>
          <w:rFonts w:ascii="Times New Roman" w:eastAsia="Times New Roman" w:hAnsi="Times New Roman" w:cs="Times New Roman"/>
          <w:sz w:val="24"/>
          <w:szCs w:val="24"/>
        </w:rPr>
        <w:t>Le droit à l’éducation gratuite est énoncé pour le niveau de scolarisation obligatoire mais dans la réalité ce n’est jamais totalement gratuit, il y a une contribution des familles sous une forme ou une autre.</w:t>
      </w:r>
    </w:p>
    <w:p w14:paraId="04851493" w14:textId="77777777" w:rsidR="002927FD" w:rsidRPr="002927FD" w:rsidRDefault="002927FD" w:rsidP="002927FD">
      <w:pPr>
        <w:spacing w:after="0" w:line="240" w:lineRule="auto"/>
        <w:ind w:left="720"/>
        <w:contextualSpacing/>
        <w:rPr>
          <w:rFonts w:ascii="Times New Roman" w:eastAsia="Times New Roman" w:hAnsi="Times New Roman" w:cs="Times New Roman"/>
          <w:sz w:val="24"/>
          <w:szCs w:val="24"/>
        </w:rPr>
      </w:pPr>
    </w:p>
    <w:p w14:paraId="0072F464" w14:textId="274E5BFA" w:rsidR="002927FD" w:rsidRPr="002927FD" w:rsidRDefault="002927FD" w:rsidP="002927FD">
      <w:pPr>
        <w:numPr>
          <w:ilvl w:val="3"/>
          <w:numId w:val="4"/>
        </w:num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color w:val="FF0000"/>
          <w:sz w:val="24"/>
          <w:szCs w:val="24"/>
        </w:rPr>
        <w:t xml:space="preserve">Le droit à l'éducation est-il considéré comme un droit justiciable dans votre pays et si oui, quels aspects de ce droit ? </w:t>
      </w:r>
      <w:r w:rsidRPr="002927FD">
        <w:rPr>
          <w:rFonts w:ascii="Times New Roman" w:eastAsia="Times New Roman" w:hAnsi="Times New Roman" w:cs="Times New Roman"/>
          <w:sz w:val="24"/>
          <w:szCs w:val="24"/>
        </w:rPr>
        <w:t xml:space="preserve">Le refus d’inscrire un enfant en situation de handicap à l’école sous des prétextes injustifiés subtils qui </w:t>
      </w:r>
      <w:r w:rsidR="00AC6DF2" w:rsidRPr="002927FD">
        <w:rPr>
          <w:rFonts w:ascii="Times New Roman" w:eastAsia="Times New Roman" w:hAnsi="Times New Roman" w:cs="Times New Roman"/>
          <w:sz w:val="24"/>
          <w:szCs w:val="24"/>
        </w:rPr>
        <w:t>s’apparenteraient plutôt</w:t>
      </w:r>
      <w:r w:rsidRPr="002927FD">
        <w:rPr>
          <w:rFonts w:ascii="Times New Roman" w:eastAsia="Times New Roman" w:hAnsi="Times New Roman" w:cs="Times New Roman"/>
          <w:sz w:val="24"/>
          <w:szCs w:val="24"/>
        </w:rPr>
        <w:t xml:space="preserve"> à de la discrimination fondée sur le handicap.</w:t>
      </w:r>
    </w:p>
    <w:p w14:paraId="56A7DFD7" w14:textId="77777777" w:rsidR="002927FD" w:rsidRPr="002927FD" w:rsidRDefault="002927FD" w:rsidP="002927FD">
      <w:pPr>
        <w:spacing w:after="0" w:line="240" w:lineRule="auto"/>
        <w:ind w:left="720"/>
        <w:contextualSpacing/>
        <w:rPr>
          <w:rFonts w:ascii="Times New Roman" w:eastAsia="Times New Roman" w:hAnsi="Times New Roman" w:cs="Times New Roman"/>
          <w:sz w:val="24"/>
          <w:szCs w:val="24"/>
        </w:rPr>
      </w:pPr>
    </w:p>
    <w:p w14:paraId="595747CB" w14:textId="34D50486" w:rsidR="002927FD" w:rsidRPr="002927FD" w:rsidRDefault="002927FD" w:rsidP="001E7893">
      <w:pPr>
        <w:numPr>
          <w:ilvl w:val="3"/>
          <w:numId w:val="4"/>
        </w:num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color w:val="FF0000"/>
          <w:sz w:val="24"/>
          <w:szCs w:val="24"/>
        </w:rPr>
        <w:t xml:space="preserve">Dans quelle mesure les principes de non-discrimination et d'égalité sont-ils respectés dans la mise en œuvre du droit à l'éducation dans votre pays ? </w:t>
      </w:r>
      <w:r w:rsidRPr="002927FD">
        <w:rPr>
          <w:rFonts w:ascii="Times New Roman" w:eastAsia="Times New Roman" w:hAnsi="Times New Roman" w:cs="Times New Roman"/>
          <w:sz w:val="24"/>
          <w:szCs w:val="24"/>
        </w:rPr>
        <w:t xml:space="preserve">Ces principes sont énoncés </w:t>
      </w:r>
      <w:r w:rsidR="001E7893" w:rsidRPr="002927FD">
        <w:rPr>
          <w:rFonts w:ascii="Times New Roman" w:eastAsia="Times New Roman" w:hAnsi="Times New Roman" w:cs="Times New Roman"/>
          <w:sz w:val="24"/>
          <w:szCs w:val="24"/>
        </w:rPr>
        <w:t>mais assez</w:t>
      </w:r>
      <w:r w:rsidRPr="002927FD">
        <w:rPr>
          <w:rFonts w:ascii="Times New Roman" w:eastAsia="Times New Roman" w:hAnsi="Times New Roman" w:cs="Times New Roman"/>
          <w:sz w:val="24"/>
          <w:szCs w:val="24"/>
        </w:rPr>
        <w:t xml:space="preserve"> complexes dans leur mise en œuvre.</w:t>
      </w:r>
    </w:p>
    <w:p w14:paraId="046A0F8A"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p>
    <w:p w14:paraId="73E2DDF9" w14:textId="77777777" w:rsidR="002927FD" w:rsidRPr="002927FD" w:rsidRDefault="002927FD" w:rsidP="002927FD">
      <w:pPr>
        <w:numPr>
          <w:ilvl w:val="0"/>
          <w:numId w:val="4"/>
        </w:numPr>
        <w:pBdr>
          <w:bottom w:val="single" w:sz="4" w:space="1" w:color="auto"/>
        </w:pBdr>
        <w:spacing w:after="0" w:line="240" w:lineRule="auto"/>
        <w:contextualSpacing/>
        <w:jc w:val="both"/>
        <w:rPr>
          <w:rFonts w:ascii="Times New Roman" w:eastAsia="Times New Roman" w:hAnsi="Times New Roman" w:cs="Times New Roman"/>
          <w:b/>
          <w:sz w:val="24"/>
          <w:szCs w:val="24"/>
        </w:rPr>
      </w:pPr>
      <w:r w:rsidRPr="002927FD">
        <w:rPr>
          <w:rFonts w:ascii="Times New Roman" w:eastAsia="Times New Roman" w:hAnsi="Times New Roman" w:cs="Times New Roman"/>
          <w:b/>
          <w:sz w:val="24"/>
          <w:szCs w:val="24"/>
        </w:rPr>
        <w:t>Principaux défis et questions cruciales pour l'avenir</w:t>
      </w:r>
    </w:p>
    <w:p w14:paraId="616A862D" w14:textId="77777777" w:rsidR="002927FD" w:rsidRPr="002927FD" w:rsidRDefault="002927FD" w:rsidP="002927FD">
      <w:pPr>
        <w:spacing w:after="0" w:line="240" w:lineRule="auto"/>
        <w:jc w:val="both"/>
        <w:rPr>
          <w:rFonts w:ascii="Times New Roman" w:eastAsia="Times New Roman" w:hAnsi="Times New Roman" w:cs="Times New Roman"/>
          <w:sz w:val="24"/>
          <w:szCs w:val="24"/>
        </w:rPr>
      </w:pPr>
    </w:p>
    <w:p w14:paraId="4EAA5BC4" w14:textId="77777777" w:rsidR="002927FD" w:rsidRPr="002927FD" w:rsidRDefault="002927FD" w:rsidP="002927FD">
      <w:pPr>
        <w:numPr>
          <w:ilvl w:val="0"/>
          <w:numId w:val="5"/>
        </w:numPr>
        <w:spacing w:after="0" w:line="240" w:lineRule="auto"/>
        <w:ind w:left="426"/>
        <w:contextualSpacing/>
        <w:jc w:val="both"/>
        <w:rPr>
          <w:rFonts w:ascii="Times New Roman" w:eastAsia="Times New Roman" w:hAnsi="Times New Roman" w:cs="Times New Roman"/>
          <w:color w:val="FF0000"/>
          <w:sz w:val="24"/>
          <w:szCs w:val="24"/>
        </w:rPr>
      </w:pPr>
      <w:r w:rsidRPr="002927FD">
        <w:rPr>
          <w:rFonts w:ascii="Times New Roman" w:eastAsia="Times New Roman" w:hAnsi="Times New Roman" w:cs="Times New Roman"/>
          <w:color w:val="FF0000"/>
          <w:sz w:val="24"/>
          <w:szCs w:val="24"/>
        </w:rPr>
        <w:t xml:space="preserve">Selon vous, quels sont les principaux défis à relever dans votre pays pour mettre en œuvre le droit à l'éducation ? </w:t>
      </w:r>
    </w:p>
    <w:p w14:paraId="788F4BDC" w14:textId="30B4B94A"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La coordination </w:t>
      </w:r>
      <w:r w:rsidR="00AC6DF2" w:rsidRPr="002927FD">
        <w:rPr>
          <w:rFonts w:ascii="Times New Roman" w:eastAsia="Times New Roman" w:hAnsi="Times New Roman" w:cs="Times New Roman"/>
          <w:sz w:val="24"/>
          <w:szCs w:val="24"/>
        </w:rPr>
        <w:t>des actions</w:t>
      </w:r>
      <w:r w:rsidRPr="002927FD">
        <w:rPr>
          <w:rFonts w:ascii="Times New Roman" w:eastAsia="Times New Roman" w:hAnsi="Times New Roman" w:cs="Times New Roman"/>
          <w:sz w:val="24"/>
          <w:szCs w:val="24"/>
        </w:rPr>
        <w:t xml:space="preserve"> des différents intervenants issus de secteurs variés dans la mise en œuvre des dispositifs de scolarisation des enfants en situation de handicap</w:t>
      </w:r>
    </w:p>
    <w:p w14:paraId="2C5E3913"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p>
    <w:p w14:paraId="35C05503" w14:textId="77777777" w:rsidR="002927FD" w:rsidRPr="002927FD" w:rsidRDefault="002927FD" w:rsidP="002927FD">
      <w:pPr>
        <w:numPr>
          <w:ilvl w:val="0"/>
          <w:numId w:val="5"/>
        </w:numPr>
        <w:spacing w:after="0" w:line="240" w:lineRule="auto"/>
        <w:ind w:left="426"/>
        <w:contextualSpacing/>
        <w:jc w:val="both"/>
        <w:rPr>
          <w:rFonts w:ascii="Times New Roman" w:eastAsia="Times New Roman" w:hAnsi="Times New Roman" w:cs="Times New Roman"/>
          <w:color w:val="FF0000"/>
          <w:sz w:val="24"/>
          <w:szCs w:val="24"/>
        </w:rPr>
      </w:pPr>
      <w:r w:rsidRPr="002927FD">
        <w:rPr>
          <w:rFonts w:ascii="Times New Roman" w:eastAsia="Times New Roman" w:hAnsi="Times New Roman" w:cs="Times New Roman"/>
          <w:color w:val="FF0000"/>
          <w:sz w:val="24"/>
          <w:szCs w:val="24"/>
        </w:rPr>
        <w:t>Quelles sont les questions cruciales à aborder, tant au niveau national qu'international, pour assurer la réalisation du droit à l'éducation ?</w:t>
      </w:r>
    </w:p>
    <w:p w14:paraId="2E8A1607" w14:textId="6FD175BD"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L’adoption de l’approche duale pour une meilleure prise en compte des besoins des apprenants en situation </w:t>
      </w:r>
      <w:r w:rsidR="00AC6DF2" w:rsidRPr="002927FD">
        <w:rPr>
          <w:rFonts w:ascii="Times New Roman" w:eastAsia="Times New Roman" w:hAnsi="Times New Roman" w:cs="Times New Roman"/>
          <w:sz w:val="24"/>
          <w:szCs w:val="24"/>
        </w:rPr>
        <w:t>de handicap</w:t>
      </w:r>
      <w:r w:rsidRPr="002927FD">
        <w:rPr>
          <w:rFonts w:ascii="Times New Roman" w:eastAsia="Times New Roman" w:hAnsi="Times New Roman" w:cs="Times New Roman"/>
          <w:sz w:val="24"/>
          <w:szCs w:val="24"/>
        </w:rPr>
        <w:t xml:space="preserve"> dans l’éducation.</w:t>
      </w:r>
    </w:p>
    <w:p w14:paraId="027BDE64"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Le financement de l’éducation qui tient compte des apprenants en situation de handicap</w:t>
      </w:r>
    </w:p>
    <w:p w14:paraId="650F5F9E"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 xml:space="preserve">La mise en place des systèmes d’informations des données de l’éducation qui intègrent les élèves en situation de handicap </w:t>
      </w:r>
    </w:p>
    <w:p w14:paraId="19D42092" w14:textId="77777777" w:rsidR="002927FD" w:rsidRPr="002927FD" w:rsidRDefault="002927FD" w:rsidP="002927FD">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La collaboration avec la société civile et les ONG pour relever les angles morts et compléter éventuellement les gaps pour ce qui est du cas des enfants handicapés</w:t>
      </w:r>
    </w:p>
    <w:p w14:paraId="5ECC5B7B" w14:textId="64553187" w:rsidR="002927FD" w:rsidRDefault="002927FD" w:rsidP="00AC6DF2">
      <w:pPr>
        <w:spacing w:after="0" w:line="240" w:lineRule="auto"/>
        <w:ind w:left="426"/>
        <w:contextualSpacing/>
        <w:jc w:val="both"/>
        <w:rPr>
          <w:rFonts w:ascii="Times New Roman" w:eastAsia="Times New Roman" w:hAnsi="Times New Roman" w:cs="Times New Roman"/>
          <w:sz w:val="24"/>
          <w:szCs w:val="24"/>
        </w:rPr>
      </w:pPr>
      <w:r w:rsidRPr="002927FD">
        <w:rPr>
          <w:rFonts w:ascii="Times New Roman" w:eastAsia="Times New Roman" w:hAnsi="Times New Roman" w:cs="Times New Roman"/>
          <w:sz w:val="24"/>
          <w:szCs w:val="24"/>
        </w:rPr>
        <w:t>L’éducation de tous les apprenants y compris ceux en situation de handicap lors des situations de crise et d’urgence</w:t>
      </w:r>
      <w:r w:rsidR="00AC6DF2">
        <w:rPr>
          <w:rFonts w:ascii="Times New Roman" w:eastAsia="Times New Roman" w:hAnsi="Times New Roman" w:cs="Times New Roman"/>
          <w:sz w:val="24"/>
          <w:szCs w:val="24"/>
        </w:rPr>
        <w:t>.</w:t>
      </w:r>
    </w:p>
    <w:p w14:paraId="335A0673" w14:textId="701CB019" w:rsidR="00411445" w:rsidRPr="002927FD" w:rsidRDefault="00411445" w:rsidP="00AC6DF2">
      <w:p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L’intersectionnalité</w:t>
      </w:r>
    </w:p>
    <w:sectPr w:rsidR="00411445" w:rsidRPr="002927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075A" w14:textId="77777777" w:rsidR="00C757A9" w:rsidRDefault="00C757A9" w:rsidP="00127F93">
      <w:pPr>
        <w:spacing w:after="0" w:line="240" w:lineRule="auto"/>
      </w:pPr>
      <w:r>
        <w:separator/>
      </w:r>
    </w:p>
  </w:endnote>
  <w:endnote w:type="continuationSeparator" w:id="0">
    <w:p w14:paraId="3F99FEA5" w14:textId="77777777" w:rsidR="00C757A9" w:rsidRDefault="00C757A9" w:rsidP="0012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08A0" w14:textId="3DDDC12B" w:rsidR="00127F93" w:rsidRPr="001674ED" w:rsidRDefault="00127F93" w:rsidP="00127F93">
    <w:pPr>
      <w:pStyle w:val="Footer"/>
      <w:rPr>
        <w:sz w:val="16"/>
        <w:szCs w:val="16"/>
      </w:rPr>
    </w:pPr>
    <w:r w:rsidRPr="001674ED">
      <w:rPr>
        <w:sz w:val="16"/>
        <w:szCs w:val="16"/>
      </w:rPr>
      <w:t xml:space="preserve">MVAC (BAL 42) 4 rue des Arènes, 75005 Paris-FRANCE                                                                                      </w:t>
    </w:r>
    <w:proofErr w:type="gramStart"/>
    <w:r w:rsidRPr="001674ED">
      <w:rPr>
        <w:sz w:val="16"/>
        <w:szCs w:val="16"/>
      </w:rPr>
      <w:t>Tél:</w:t>
    </w:r>
    <w:proofErr w:type="gramEnd"/>
    <w:r w:rsidRPr="001674ED">
      <w:rPr>
        <w:sz w:val="16"/>
        <w:szCs w:val="16"/>
      </w:rPr>
      <w:t xml:space="preserve"> +33(0) 1 43 54 18 95             www.aaeeh.fr            contact@aaeeh.fr      </w:t>
    </w:r>
    <w:r w:rsidRPr="001674ED">
      <w:rPr>
        <w:noProof/>
        <w:sz w:val="16"/>
        <w:szCs w:val="16"/>
      </w:rPr>
      <w:drawing>
        <wp:inline distT="0" distB="0" distL="0" distR="0" wp14:anchorId="209C61F3" wp14:editId="2A6658BB">
          <wp:extent cx="333375" cy="89297"/>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0123" cy="93783"/>
                  </a:xfrm>
                  <a:prstGeom prst="rect">
                    <a:avLst/>
                  </a:prstGeom>
                </pic:spPr>
              </pic:pic>
            </a:graphicData>
          </a:graphic>
        </wp:inline>
      </w:drawing>
    </w:r>
    <w:r w:rsidRPr="001674ED">
      <w:rPr>
        <w:sz w:val="16"/>
        <w:szCs w:val="16"/>
      </w:rPr>
      <w:t xml:space="preserve">     @ </w:t>
    </w:r>
    <w:proofErr w:type="spellStart"/>
    <w:r w:rsidRPr="001674ED">
      <w:rPr>
        <w:sz w:val="16"/>
        <w:szCs w:val="16"/>
      </w:rPr>
      <w:t>aaeeh_as</w:t>
    </w:r>
    <w:proofErr w:type="spellEnd"/>
    <w:r w:rsidRPr="001674ED">
      <w:rPr>
        <w:sz w:val="16"/>
        <w:szCs w:val="16"/>
      </w:rPr>
      <w:t xml:space="preserve">              </w:t>
    </w:r>
    <w:hyperlink r:id="rId2" w:history="1">
      <w:proofErr w:type="spellStart"/>
      <w:r w:rsidRPr="001674ED">
        <w:rPr>
          <w:rStyle w:val="Hyperlink"/>
          <w:sz w:val="16"/>
          <w:szCs w:val="16"/>
        </w:rPr>
        <w:t>facebook</w:t>
      </w:r>
      <w:proofErr w:type="spellEnd"/>
    </w:hyperlink>
  </w:p>
  <w:p w14:paraId="5F06BD63" w14:textId="77777777" w:rsidR="00127F93" w:rsidRDefault="00127F93" w:rsidP="00127F93">
    <w:pPr>
      <w:pStyle w:val="Footer"/>
    </w:pPr>
  </w:p>
  <w:p w14:paraId="4FA7D3A2" w14:textId="1E1D199A" w:rsidR="00127F93" w:rsidRDefault="00127F93">
    <w:pPr>
      <w:pStyle w:val="Footer"/>
    </w:pPr>
  </w:p>
  <w:p w14:paraId="0FB183DA" w14:textId="77777777" w:rsidR="00127F93" w:rsidRDefault="0012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0FAA" w14:textId="77777777" w:rsidR="00C757A9" w:rsidRDefault="00C757A9" w:rsidP="00127F93">
      <w:pPr>
        <w:spacing w:after="0" w:line="240" w:lineRule="auto"/>
      </w:pPr>
      <w:r>
        <w:separator/>
      </w:r>
    </w:p>
  </w:footnote>
  <w:footnote w:type="continuationSeparator" w:id="0">
    <w:p w14:paraId="14289450" w14:textId="77777777" w:rsidR="00C757A9" w:rsidRDefault="00C757A9" w:rsidP="0012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238A" w14:textId="619FC493" w:rsidR="00127F93" w:rsidRDefault="00127F93">
    <w:pPr>
      <w:pStyle w:val="Header"/>
    </w:pPr>
  </w:p>
  <w:tbl>
    <w:tblPr>
      <w:tblW w:w="6400" w:type="pct"/>
      <w:tblCellSpacing w:w="0" w:type="dxa"/>
      <w:tblInd w:w="-1281" w:type="dxa"/>
      <w:tblCellMar>
        <w:top w:w="60" w:type="dxa"/>
        <w:left w:w="60" w:type="dxa"/>
        <w:bottom w:w="60" w:type="dxa"/>
        <w:right w:w="60" w:type="dxa"/>
      </w:tblCellMar>
      <w:tblLook w:val="04A0" w:firstRow="1" w:lastRow="0" w:firstColumn="1" w:lastColumn="0" w:noHBand="0" w:noVBand="1"/>
    </w:tblPr>
    <w:tblGrid>
      <w:gridCol w:w="5367"/>
      <w:gridCol w:w="6245"/>
    </w:tblGrid>
    <w:tr w:rsidR="00127F93" w:rsidRPr="002D7ED0" w14:paraId="609A32C6" w14:textId="77777777" w:rsidTr="00934F1A">
      <w:trPr>
        <w:trHeight w:val="795"/>
        <w:tblCellSpacing w:w="0" w:type="dxa"/>
      </w:trPr>
      <w:tc>
        <w:tcPr>
          <w:tcW w:w="2311" w:type="pct"/>
          <w:shd w:val="clear" w:color="auto" w:fill="CFE7F5"/>
          <w:hideMark/>
        </w:tcPr>
        <w:p w14:paraId="342C23EC" w14:textId="77777777" w:rsidR="00127F93" w:rsidRPr="002D7ED0" w:rsidRDefault="00127F93" w:rsidP="00127F93">
          <w:pPr>
            <w:spacing w:before="100" w:beforeAutospacing="1" w:after="0" w:line="240" w:lineRule="auto"/>
            <w:rPr>
              <w:rFonts w:ascii="Times New Roman" w:eastAsia="Times New Roman" w:hAnsi="Times New Roman" w:cs="Times New Roman"/>
              <w:sz w:val="24"/>
              <w:szCs w:val="24"/>
              <w:lang w:eastAsia="fr-FR"/>
            </w:rPr>
          </w:pPr>
          <w:r w:rsidRPr="002D7ED0">
            <w:rPr>
              <w:rFonts w:ascii="Calibri" w:eastAsia="Calibri" w:hAnsi="Calibri" w:cs="Times New Roman"/>
              <w:noProof/>
            </w:rPr>
            <w:drawing>
              <wp:inline distT="0" distB="0" distL="0" distR="0" wp14:anchorId="4D655597" wp14:editId="43916A02">
                <wp:extent cx="2286000" cy="1028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28700"/>
                        </a:xfrm>
                        <a:prstGeom prst="rect">
                          <a:avLst/>
                        </a:prstGeom>
                        <a:noFill/>
                        <a:ln>
                          <a:noFill/>
                        </a:ln>
                      </pic:spPr>
                    </pic:pic>
                  </a:graphicData>
                </a:graphic>
              </wp:inline>
            </w:drawing>
          </w:r>
        </w:p>
      </w:tc>
      <w:tc>
        <w:tcPr>
          <w:tcW w:w="2689" w:type="pct"/>
          <w:shd w:val="clear" w:color="auto" w:fill="CFE7F5"/>
          <w:hideMark/>
        </w:tcPr>
        <w:p w14:paraId="1C6AF6D1" w14:textId="77777777" w:rsidR="00127F93" w:rsidRPr="002D7ED0" w:rsidRDefault="00127F93" w:rsidP="00127F93">
          <w:pPr>
            <w:spacing w:before="100" w:beforeAutospacing="1" w:after="0" w:line="240" w:lineRule="auto"/>
            <w:rPr>
              <w:rFonts w:ascii="Times New Roman" w:eastAsia="Times New Roman" w:hAnsi="Times New Roman" w:cs="Times New Roman"/>
              <w:b/>
              <w:sz w:val="28"/>
              <w:szCs w:val="28"/>
              <w:lang w:eastAsia="fr-FR"/>
            </w:rPr>
          </w:pPr>
          <w:r w:rsidRPr="002D7ED0">
            <w:rPr>
              <w:rFonts w:ascii="Comic Sans MS" w:eastAsia="Times New Roman" w:hAnsi="Comic Sans MS" w:cs="Times New Roman"/>
              <w:b/>
              <w:color w:val="0000FF"/>
              <w:sz w:val="28"/>
              <w:szCs w:val="28"/>
              <w:lang w:eastAsia="fr-FR"/>
            </w:rPr>
            <w:t xml:space="preserve">Association d'Aide à </w:t>
          </w:r>
        </w:p>
        <w:p w14:paraId="4E8B80D9" w14:textId="77777777" w:rsidR="00127F93" w:rsidRPr="002D7ED0" w:rsidRDefault="00127F93" w:rsidP="00127F93">
          <w:pPr>
            <w:spacing w:before="100" w:beforeAutospacing="1" w:after="0" w:line="240" w:lineRule="auto"/>
            <w:rPr>
              <w:rFonts w:ascii="Times New Roman" w:eastAsia="Times New Roman" w:hAnsi="Times New Roman" w:cs="Times New Roman"/>
              <w:b/>
              <w:sz w:val="28"/>
              <w:szCs w:val="28"/>
              <w:lang w:eastAsia="fr-FR"/>
            </w:rPr>
          </w:pPr>
          <w:proofErr w:type="gramStart"/>
          <w:r>
            <w:rPr>
              <w:rFonts w:ascii="Comic Sans MS" w:eastAsia="Times New Roman" w:hAnsi="Comic Sans MS" w:cs="Times New Roman"/>
              <w:b/>
              <w:color w:val="0000FF"/>
              <w:sz w:val="28"/>
              <w:szCs w:val="28"/>
              <w:lang w:eastAsia="fr-FR"/>
            </w:rPr>
            <w:t>l</w:t>
          </w:r>
          <w:r w:rsidRPr="002D7ED0">
            <w:rPr>
              <w:rFonts w:ascii="Comic Sans MS" w:eastAsia="Times New Roman" w:hAnsi="Comic Sans MS" w:cs="Times New Roman"/>
              <w:b/>
              <w:color w:val="0000FF"/>
              <w:sz w:val="28"/>
              <w:szCs w:val="28"/>
              <w:lang w:eastAsia="fr-FR"/>
            </w:rPr>
            <w:t>’Education</w:t>
          </w:r>
          <w:proofErr w:type="gramEnd"/>
          <w:r w:rsidRPr="002D7ED0">
            <w:rPr>
              <w:rFonts w:ascii="Comic Sans MS" w:eastAsia="Times New Roman" w:hAnsi="Comic Sans MS" w:cs="Times New Roman"/>
              <w:b/>
              <w:color w:val="0000FF"/>
              <w:sz w:val="28"/>
              <w:szCs w:val="28"/>
              <w:lang w:eastAsia="fr-FR"/>
            </w:rPr>
            <w:t xml:space="preserve"> de </w:t>
          </w:r>
        </w:p>
        <w:p w14:paraId="58DAE543" w14:textId="77777777" w:rsidR="00127F93" w:rsidRPr="002D7ED0" w:rsidRDefault="00127F93" w:rsidP="00127F93">
          <w:pPr>
            <w:spacing w:before="100" w:beforeAutospacing="1" w:after="0" w:line="240" w:lineRule="auto"/>
            <w:rPr>
              <w:rFonts w:ascii="Times New Roman" w:eastAsia="Times New Roman" w:hAnsi="Times New Roman" w:cs="Times New Roman"/>
              <w:sz w:val="24"/>
              <w:szCs w:val="24"/>
              <w:lang w:eastAsia="fr-FR"/>
            </w:rPr>
          </w:pPr>
          <w:proofErr w:type="gramStart"/>
          <w:r w:rsidRPr="002D7ED0">
            <w:rPr>
              <w:rFonts w:ascii="Comic Sans MS" w:eastAsia="Times New Roman" w:hAnsi="Comic Sans MS" w:cs="Times New Roman"/>
              <w:b/>
              <w:color w:val="0000FF"/>
              <w:sz w:val="28"/>
              <w:szCs w:val="28"/>
              <w:lang w:eastAsia="fr-FR"/>
            </w:rPr>
            <w:t>l'Enfant</w:t>
          </w:r>
          <w:proofErr w:type="gramEnd"/>
          <w:r w:rsidRPr="002D7ED0">
            <w:rPr>
              <w:rFonts w:ascii="Comic Sans MS" w:eastAsia="Times New Roman" w:hAnsi="Comic Sans MS" w:cs="Times New Roman"/>
              <w:b/>
              <w:color w:val="0000FF"/>
              <w:sz w:val="28"/>
              <w:szCs w:val="28"/>
              <w:lang w:eastAsia="fr-FR"/>
            </w:rPr>
            <w:t xml:space="preserve"> Handicapé</w:t>
          </w:r>
        </w:p>
      </w:tc>
    </w:tr>
  </w:tbl>
  <w:p w14:paraId="33DAC477" w14:textId="0163A281" w:rsidR="00127F93" w:rsidRPr="001674ED" w:rsidRDefault="00BF0CD6">
    <w:pPr>
      <w:pStyle w:val="Header"/>
      <w:rPr>
        <w:sz w:val="16"/>
        <w:szCs w:val="16"/>
      </w:rPr>
    </w:pPr>
    <w:r w:rsidRPr="001674ED">
      <w:rPr>
        <w:sz w:val="16"/>
        <w:szCs w:val="16"/>
      </w:rPr>
      <w:t xml:space="preserve"> </w:t>
    </w:r>
    <w:r w:rsidR="006C5E89" w:rsidRPr="006C5E89">
      <w:rPr>
        <w:sz w:val="16"/>
        <w:szCs w:val="16"/>
      </w:rPr>
      <w:t xml:space="preserve">Statut </w:t>
    </w:r>
    <w:r w:rsidR="00B428D7" w:rsidRPr="006C5E89">
      <w:rPr>
        <w:sz w:val="16"/>
        <w:szCs w:val="16"/>
      </w:rPr>
      <w:t xml:space="preserve">consultatif </w:t>
    </w:r>
    <w:r w:rsidR="00B428D7">
      <w:rPr>
        <w:sz w:val="16"/>
        <w:szCs w:val="16"/>
      </w:rPr>
      <w:t xml:space="preserve">spécial </w:t>
    </w:r>
    <w:r w:rsidR="00B621C3">
      <w:rPr>
        <w:sz w:val="16"/>
        <w:szCs w:val="16"/>
      </w:rPr>
      <w:t>ONU</w:t>
    </w:r>
    <w:r w:rsidR="006C5E89" w:rsidRPr="006C5E89">
      <w:rPr>
        <w:sz w:val="16"/>
        <w:szCs w:val="16"/>
      </w:rPr>
      <w:t xml:space="preserve"> ECOSOC </w:t>
    </w:r>
    <w:r w:rsidR="00B621C3">
      <w:rPr>
        <w:sz w:val="16"/>
        <w:szCs w:val="16"/>
      </w:rPr>
      <w:t>(</w:t>
    </w:r>
    <w:proofErr w:type="gramStart"/>
    <w:r w:rsidR="006C5E89" w:rsidRPr="006C5E89">
      <w:rPr>
        <w:sz w:val="16"/>
        <w:szCs w:val="16"/>
      </w:rPr>
      <w:t xml:space="preserve">2013 </w:t>
    </w:r>
    <w:r w:rsidR="00B621C3">
      <w:rPr>
        <w:sz w:val="16"/>
        <w:szCs w:val="16"/>
      </w:rPr>
      <w:t>)</w:t>
    </w:r>
    <w:proofErr w:type="gramEnd"/>
    <w:r w:rsidR="006C5E89" w:rsidRPr="006C5E8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33A4"/>
    <w:multiLevelType w:val="hybridMultilevel"/>
    <w:tmpl w:val="834EC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A70FF"/>
    <w:multiLevelType w:val="hybridMultilevel"/>
    <w:tmpl w:val="491E6BF2"/>
    <w:lvl w:ilvl="0" w:tplc="13CA8574">
      <w:start w:val="8"/>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 w15:restartNumberingAfterBreak="0">
    <w:nsid w:val="3CD86970"/>
    <w:multiLevelType w:val="hybridMultilevel"/>
    <w:tmpl w:val="82708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C3A8A"/>
    <w:multiLevelType w:val="hybridMultilevel"/>
    <w:tmpl w:val="6358C4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FF621D"/>
    <w:multiLevelType w:val="hybridMultilevel"/>
    <w:tmpl w:val="8DE64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6795613">
    <w:abstractNumId w:val="4"/>
  </w:num>
  <w:num w:numId="2" w16cid:durableId="1914394083">
    <w:abstractNumId w:val="0"/>
  </w:num>
  <w:num w:numId="3" w16cid:durableId="1460414783">
    <w:abstractNumId w:val="2"/>
  </w:num>
  <w:num w:numId="4" w16cid:durableId="1420365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23076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E1"/>
    <w:rsid w:val="000068D6"/>
    <w:rsid w:val="00061B8A"/>
    <w:rsid w:val="00082D38"/>
    <w:rsid w:val="00122EBB"/>
    <w:rsid w:val="00127F93"/>
    <w:rsid w:val="00137EC7"/>
    <w:rsid w:val="0015121A"/>
    <w:rsid w:val="00157A68"/>
    <w:rsid w:val="001674ED"/>
    <w:rsid w:val="001717C8"/>
    <w:rsid w:val="001A6B2C"/>
    <w:rsid w:val="001D1D22"/>
    <w:rsid w:val="001E7893"/>
    <w:rsid w:val="00202C21"/>
    <w:rsid w:val="0023690B"/>
    <w:rsid w:val="002927FD"/>
    <w:rsid w:val="00294DD9"/>
    <w:rsid w:val="002964D4"/>
    <w:rsid w:val="00297C8B"/>
    <w:rsid w:val="00297FE2"/>
    <w:rsid w:val="002C5834"/>
    <w:rsid w:val="002D7EE3"/>
    <w:rsid w:val="00316390"/>
    <w:rsid w:val="00341C53"/>
    <w:rsid w:val="00411445"/>
    <w:rsid w:val="00466892"/>
    <w:rsid w:val="004B6093"/>
    <w:rsid w:val="004D7972"/>
    <w:rsid w:val="00511409"/>
    <w:rsid w:val="005211D3"/>
    <w:rsid w:val="00526317"/>
    <w:rsid w:val="005B00CD"/>
    <w:rsid w:val="005E2297"/>
    <w:rsid w:val="00601E51"/>
    <w:rsid w:val="00605CA1"/>
    <w:rsid w:val="00641EC0"/>
    <w:rsid w:val="006909A8"/>
    <w:rsid w:val="006C5E89"/>
    <w:rsid w:val="006E153E"/>
    <w:rsid w:val="00786152"/>
    <w:rsid w:val="008004C9"/>
    <w:rsid w:val="008007D5"/>
    <w:rsid w:val="00824875"/>
    <w:rsid w:val="008E7766"/>
    <w:rsid w:val="0090581D"/>
    <w:rsid w:val="00905A1C"/>
    <w:rsid w:val="009303F6"/>
    <w:rsid w:val="00974D4C"/>
    <w:rsid w:val="009D6790"/>
    <w:rsid w:val="00A261E1"/>
    <w:rsid w:val="00A50212"/>
    <w:rsid w:val="00A56BD3"/>
    <w:rsid w:val="00A608B0"/>
    <w:rsid w:val="00AC6DF2"/>
    <w:rsid w:val="00B21196"/>
    <w:rsid w:val="00B428D7"/>
    <w:rsid w:val="00B621C3"/>
    <w:rsid w:val="00B713BD"/>
    <w:rsid w:val="00BB37A8"/>
    <w:rsid w:val="00BC0390"/>
    <w:rsid w:val="00BC7503"/>
    <w:rsid w:val="00BD5D3B"/>
    <w:rsid w:val="00BE31FB"/>
    <w:rsid w:val="00BF0CD6"/>
    <w:rsid w:val="00C34B1A"/>
    <w:rsid w:val="00C43CB0"/>
    <w:rsid w:val="00C523FA"/>
    <w:rsid w:val="00C757A9"/>
    <w:rsid w:val="00CA494F"/>
    <w:rsid w:val="00CA5480"/>
    <w:rsid w:val="00CA6125"/>
    <w:rsid w:val="00CC35B4"/>
    <w:rsid w:val="00CF2DF7"/>
    <w:rsid w:val="00D2125F"/>
    <w:rsid w:val="00D256A7"/>
    <w:rsid w:val="00D805C3"/>
    <w:rsid w:val="00D80D64"/>
    <w:rsid w:val="00D935C7"/>
    <w:rsid w:val="00DB1FE6"/>
    <w:rsid w:val="00DC2FBD"/>
    <w:rsid w:val="00DE15E5"/>
    <w:rsid w:val="00E134CC"/>
    <w:rsid w:val="00E13641"/>
    <w:rsid w:val="00E21257"/>
    <w:rsid w:val="00EB3BB9"/>
    <w:rsid w:val="00EF4E1F"/>
    <w:rsid w:val="00F5634E"/>
    <w:rsid w:val="00FF1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2EAC"/>
  <w15:docId w15:val="{402B388C-EE04-4023-8017-E25C9DC0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1E1"/>
    <w:pPr>
      <w:ind w:left="720"/>
      <w:contextualSpacing/>
    </w:pPr>
  </w:style>
  <w:style w:type="character" w:styleId="CommentReference">
    <w:name w:val="annotation reference"/>
    <w:basedOn w:val="DefaultParagraphFont"/>
    <w:uiPriority w:val="99"/>
    <w:semiHidden/>
    <w:unhideWhenUsed/>
    <w:rsid w:val="00122EBB"/>
    <w:rPr>
      <w:sz w:val="16"/>
      <w:szCs w:val="16"/>
    </w:rPr>
  </w:style>
  <w:style w:type="paragraph" w:styleId="CommentText">
    <w:name w:val="annotation text"/>
    <w:basedOn w:val="Normal"/>
    <w:link w:val="CommentTextChar"/>
    <w:uiPriority w:val="99"/>
    <w:semiHidden/>
    <w:unhideWhenUsed/>
    <w:rsid w:val="00122EBB"/>
    <w:pPr>
      <w:spacing w:line="240" w:lineRule="auto"/>
    </w:pPr>
    <w:rPr>
      <w:sz w:val="20"/>
      <w:szCs w:val="20"/>
    </w:rPr>
  </w:style>
  <w:style w:type="character" w:customStyle="1" w:styleId="CommentTextChar">
    <w:name w:val="Comment Text Char"/>
    <w:basedOn w:val="DefaultParagraphFont"/>
    <w:link w:val="CommentText"/>
    <w:uiPriority w:val="99"/>
    <w:semiHidden/>
    <w:rsid w:val="00122EBB"/>
    <w:rPr>
      <w:sz w:val="20"/>
      <w:szCs w:val="20"/>
    </w:rPr>
  </w:style>
  <w:style w:type="paragraph" w:styleId="CommentSubject">
    <w:name w:val="annotation subject"/>
    <w:basedOn w:val="CommentText"/>
    <w:next w:val="CommentText"/>
    <w:link w:val="CommentSubjectChar"/>
    <w:uiPriority w:val="99"/>
    <w:semiHidden/>
    <w:unhideWhenUsed/>
    <w:rsid w:val="00122EBB"/>
    <w:rPr>
      <w:b/>
      <w:bCs/>
    </w:rPr>
  </w:style>
  <w:style w:type="character" w:customStyle="1" w:styleId="CommentSubjectChar">
    <w:name w:val="Comment Subject Char"/>
    <w:basedOn w:val="CommentTextChar"/>
    <w:link w:val="CommentSubject"/>
    <w:uiPriority w:val="99"/>
    <w:semiHidden/>
    <w:rsid w:val="00122EBB"/>
    <w:rPr>
      <w:b/>
      <w:bCs/>
      <w:sz w:val="20"/>
      <w:szCs w:val="20"/>
    </w:rPr>
  </w:style>
  <w:style w:type="paragraph" w:styleId="Revision">
    <w:name w:val="Revision"/>
    <w:hidden/>
    <w:uiPriority w:val="99"/>
    <w:semiHidden/>
    <w:rsid w:val="00122EBB"/>
    <w:pPr>
      <w:spacing w:after="0" w:line="240" w:lineRule="auto"/>
    </w:pPr>
  </w:style>
  <w:style w:type="paragraph" w:styleId="BalloonText">
    <w:name w:val="Balloon Text"/>
    <w:basedOn w:val="Normal"/>
    <w:link w:val="BalloonTextChar"/>
    <w:uiPriority w:val="99"/>
    <w:semiHidden/>
    <w:unhideWhenUsed/>
    <w:rsid w:val="0012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BB"/>
    <w:rPr>
      <w:rFonts w:ascii="Segoe UI" w:hAnsi="Segoe UI" w:cs="Segoe UI"/>
      <w:sz w:val="18"/>
      <w:szCs w:val="18"/>
    </w:rPr>
  </w:style>
  <w:style w:type="paragraph" w:styleId="Header">
    <w:name w:val="header"/>
    <w:basedOn w:val="Normal"/>
    <w:link w:val="HeaderChar"/>
    <w:uiPriority w:val="99"/>
    <w:unhideWhenUsed/>
    <w:rsid w:val="00127F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7F93"/>
  </w:style>
  <w:style w:type="paragraph" w:styleId="Footer">
    <w:name w:val="footer"/>
    <w:basedOn w:val="Normal"/>
    <w:link w:val="FooterChar"/>
    <w:uiPriority w:val="99"/>
    <w:unhideWhenUsed/>
    <w:rsid w:val="00127F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7F93"/>
  </w:style>
  <w:style w:type="character" w:styleId="Hyperlink">
    <w:name w:val="Hyperlink"/>
    <w:basedOn w:val="DefaultParagraphFont"/>
    <w:uiPriority w:val="99"/>
    <w:unhideWhenUsed/>
    <w:rsid w:val="00127F93"/>
    <w:rPr>
      <w:color w:val="0563C1" w:themeColor="hyperlink"/>
      <w:u w:val="single"/>
    </w:rPr>
  </w:style>
  <w:style w:type="character" w:styleId="FootnoteReference">
    <w:name w:val="footnote reference"/>
    <w:uiPriority w:val="99"/>
    <w:rsid w:val="002927FD"/>
    <w:rPr>
      <w:rFonts w:cs="Times New Roman"/>
      <w:vertAlign w:val="superscript"/>
    </w:rPr>
  </w:style>
  <w:style w:type="paragraph" w:styleId="FootnoteText">
    <w:name w:val="footnote text"/>
    <w:basedOn w:val="Normal"/>
    <w:link w:val="FootnoteTextChar"/>
    <w:uiPriority w:val="99"/>
    <w:semiHidden/>
    <w:unhideWhenUsed/>
    <w:rsid w:val="002927F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927FD"/>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292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ages/category/Non-Governmental-Organization--NGO-/Association-dAide-%C3%A0-lEducation-de-lEnfant-Handicap%C3%A9-AAEEH-1627295880815211/"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Faye Goddard</cp:lastModifiedBy>
  <cp:revision>2</cp:revision>
  <cp:lastPrinted>2021-03-03T08:28:00Z</cp:lastPrinted>
  <dcterms:created xsi:type="dcterms:W3CDTF">2023-04-28T09:41:00Z</dcterms:created>
  <dcterms:modified xsi:type="dcterms:W3CDTF">2023-04-28T09:41:00Z</dcterms:modified>
</cp:coreProperties>
</file>