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E30FE" w14:textId="77777777" w:rsidR="000A1A05" w:rsidRPr="005A7691" w:rsidRDefault="000A1A05" w:rsidP="005A7691">
      <w:pPr>
        <w:spacing w:after="0" w:line="240" w:lineRule="auto"/>
        <w:contextualSpacing/>
        <w:jc w:val="center"/>
        <w:rPr>
          <w:rFonts w:ascii="Times New Roman" w:hAnsi="Times New Roman"/>
          <w:b/>
          <w:sz w:val="24"/>
          <w:szCs w:val="24"/>
        </w:rPr>
      </w:pPr>
      <w:bookmarkStart w:id="0" w:name="_GoBack"/>
      <w:bookmarkEnd w:id="0"/>
      <w:r w:rsidRPr="005A7691">
        <w:rPr>
          <w:rFonts w:ascii="Times New Roman" w:hAnsi="Times New Roman"/>
          <w:b/>
          <w:sz w:val="24"/>
          <w:szCs w:val="24"/>
        </w:rPr>
        <w:t>Ministry of Foreign Affairs, Regional Integration and International Trade</w:t>
      </w:r>
    </w:p>
    <w:p w14:paraId="0ECA5DF0" w14:textId="77777777" w:rsidR="000A1A05" w:rsidRPr="005A7691" w:rsidRDefault="000A1A05" w:rsidP="005A7691">
      <w:pPr>
        <w:spacing w:after="0" w:line="240" w:lineRule="auto"/>
        <w:contextualSpacing/>
        <w:jc w:val="center"/>
        <w:rPr>
          <w:rFonts w:ascii="Times New Roman" w:hAnsi="Times New Roman"/>
          <w:b/>
          <w:sz w:val="24"/>
          <w:szCs w:val="24"/>
        </w:rPr>
      </w:pPr>
      <w:r w:rsidRPr="005A7691">
        <w:rPr>
          <w:rFonts w:ascii="Times New Roman" w:hAnsi="Times New Roman"/>
          <w:b/>
          <w:sz w:val="24"/>
          <w:szCs w:val="24"/>
        </w:rPr>
        <w:t>(Human Rights Division)</w:t>
      </w:r>
    </w:p>
    <w:p w14:paraId="0482759E" w14:textId="77777777" w:rsidR="000A1A05" w:rsidRPr="005A7691" w:rsidRDefault="000A1A05" w:rsidP="005A7691">
      <w:pPr>
        <w:spacing w:after="0" w:line="240" w:lineRule="auto"/>
        <w:contextualSpacing/>
        <w:jc w:val="center"/>
        <w:rPr>
          <w:rFonts w:ascii="Times New Roman" w:hAnsi="Times New Roman"/>
          <w:b/>
          <w:sz w:val="24"/>
          <w:szCs w:val="24"/>
        </w:rPr>
      </w:pPr>
    </w:p>
    <w:p w14:paraId="1BE6CF12" w14:textId="77777777" w:rsidR="001A7A97" w:rsidRPr="005A7691" w:rsidRDefault="001A7A97" w:rsidP="005A7691">
      <w:pPr>
        <w:spacing w:line="240" w:lineRule="auto"/>
        <w:contextualSpacing/>
        <w:jc w:val="center"/>
        <w:rPr>
          <w:rFonts w:ascii="Times New Roman" w:hAnsi="Times New Roman"/>
          <w:sz w:val="24"/>
          <w:szCs w:val="24"/>
        </w:rPr>
      </w:pPr>
    </w:p>
    <w:p w14:paraId="00A2A083" w14:textId="77777777" w:rsidR="000A1A05" w:rsidRPr="005A7691" w:rsidRDefault="000A1A05" w:rsidP="005A7691">
      <w:pPr>
        <w:spacing w:line="240" w:lineRule="auto"/>
        <w:contextualSpacing/>
        <w:jc w:val="center"/>
        <w:rPr>
          <w:rFonts w:ascii="Times New Roman" w:hAnsi="Times New Roman"/>
          <w:b/>
          <w:sz w:val="24"/>
          <w:szCs w:val="24"/>
        </w:rPr>
      </w:pPr>
      <w:r w:rsidRPr="005A7691">
        <w:rPr>
          <w:rFonts w:ascii="Times New Roman" w:hAnsi="Times New Roman"/>
          <w:b/>
          <w:sz w:val="24"/>
          <w:szCs w:val="24"/>
        </w:rPr>
        <w:t>Material for the annual thematic study of the OHCHR pertaining to the Human Rights Council Resolution 49/12, on the rights of persons with disabilities on support systems to ensure community inclusion of persons with disabilities, including as a means of build</w:t>
      </w:r>
      <w:r w:rsidR="00EF66CE">
        <w:rPr>
          <w:rFonts w:ascii="Times New Roman" w:hAnsi="Times New Roman"/>
          <w:b/>
          <w:sz w:val="24"/>
          <w:szCs w:val="24"/>
        </w:rPr>
        <w:t>ing forward better after the COV</w:t>
      </w:r>
      <w:r w:rsidRPr="005A7691">
        <w:rPr>
          <w:rFonts w:ascii="Times New Roman" w:hAnsi="Times New Roman"/>
          <w:b/>
          <w:sz w:val="24"/>
          <w:szCs w:val="24"/>
        </w:rPr>
        <w:t>ID-19 pandemic</w:t>
      </w:r>
    </w:p>
    <w:p w14:paraId="79F47330" w14:textId="77777777" w:rsidR="0094769C" w:rsidRPr="005A7691" w:rsidRDefault="0094769C" w:rsidP="005A7691">
      <w:pPr>
        <w:spacing w:line="240" w:lineRule="auto"/>
        <w:contextualSpacing/>
        <w:jc w:val="both"/>
        <w:rPr>
          <w:rFonts w:ascii="Times New Roman" w:hAnsi="Times New Roman"/>
          <w:b/>
          <w:sz w:val="24"/>
          <w:szCs w:val="24"/>
        </w:rPr>
      </w:pPr>
    </w:p>
    <w:p w14:paraId="31F40215" w14:textId="77777777" w:rsidR="0094769C" w:rsidRPr="005A7691" w:rsidRDefault="00EF6DF0" w:rsidP="005A7691">
      <w:pPr>
        <w:pStyle w:val="ListParagraph"/>
        <w:numPr>
          <w:ilvl w:val="0"/>
          <w:numId w:val="3"/>
        </w:numPr>
        <w:spacing w:line="240" w:lineRule="auto"/>
        <w:ind w:hanging="720"/>
        <w:jc w:val="both"/>
        <w:rPr>
          <w:rFonts w:ascii="Times New Roman" w:hAnsi="Times New Roman"/>
          <w:b/>
          <w:sz w:val="24"/>
          <w:szCs w:val="24"/>
          <w:lang w:val="en-US"/>
        </w:rPr>
      </w:pPr>
      <w:r w:rsidRPr="005A7691">
        <w:rPr>
          <w:rFonts w:ascii="Times New Roman" w:hAnsi="Times New Roman"/>
          <w:b/>
          <w:sz w:val="24"/>
          <w:szCs w:val="24"/>
        </w:rPr>
        <w:t xml:space="preserve">(a) </w:t>
      </w:r>
      <w:r w:rsidRPr="005A7691">
        <w:rPr>
          <w:rFonts w:ascii="Times New Roman" w:hAnsi="Times New Roman"/>
          <w:b/>
          <w:sz w:val="24"/>
          <w:szCs w:val="24"/>
          <w:lang w:val="en-US"/>
        </w:rPr>
        <w:t>Does your country have laws, policies, plans, strategies or programmes at any level of government relating to individualized support for persons with disabilities? In particular initiatives related to:</w:t>
      </w:r>
    </w:p>
    <w:p w14:paraId="7900B891" w14:textId="77777777" w:rsidR="00EF6DF0" w:rsidRPr="005A7691" w:rsidRDefault="00EF6DF0" w:rsidP="005A7691">
      <w:pPr>
        <w:pStyle w:val="ListParagraph"/>
        <w:spacing w:line="240" w:lineRule="auto"/>
        <w:jc w:val="both"/>
        <w:rPr>
          <w:rFonts w:ascii="Times New Roman" w:hAnsi="Times New Roman"/>
          <w:b/>
          <w:sz w:val="24"/>
          <w:szCs w:val="24"/>
        </w:rPr>
      </w:pPr>
    </w:p>
    <w:p w14:paraId="2BB583D2" w14:textId="77777777" w:rsidR="00FF1749" w:rsidRPr="00245106" w:rsidRDefault="00EF6DF0" w:rsidP="00245106">
      <w:pPr>
        <w:pStyle w:val="ListParagraph"/>
        <w:numPr>
          <w:ilvl w:val="0"/>
          <w:numId w:val="4"/>
        </w:numPr>
        <w:spacing w:line="240" w:lineRule="auto"/>
        <w:jc w:val="both"/>
        <w:rPr>
          <w:rFonts w:ascii="Times New Roman" w:hAnsi="Times New Roman"/>
          <w:b/>
          <w:sz w:val="24"/>
          <w:szCs w:val="24"/>
          <w:lang w:val="en-US"/>
        </w:rPr>
      </w:pPr>
      <w:r w:rsidRPr="005A7691">
        <w:rPr>
          <w:rFonts w:ascii="Times New Roman" w:hAnsi="Times New Roman"/>
          <w:b/>
          <w:sz w:val="24"/>
          <w:szCs w:val="24"/>
          <w:lang w:val="en-US"/>
        </w:rPr>
        <w:t>Communication: Support to overcome barriers that limit the ability to communicate and be understood (e.g., sign language interpretation, tactile interpretation, assistive technology and software, easy-to-read and plain language, captioning, augmentative and alternative communication, among others);</w:t>
      </w:r>
    </w:p>
    <w:p w14:paraId="6D8ECD8D" w14:textId="77777777" w:rsidR="00EF6DF0" w:rsidRDefault="00EF6DF0" w:rsidP="005A7691">
      <w:pPr>
        <w:spacing w:line="240" w:lineRule="auto"/>
        <w:ind w:left="1440"/>
        <w:contextualSpacing/>
        <w:jc w:val="both"/>
        <w:rPr>
          <w:rFonts w:ascii="Times New Roman" w:hAnsi="Times New Roman"/>
          <w:sz w:val="24"/>
          <w:szCs w:val="24"/>
        </w:rPr>
      </w:pPr>
      <w:r w:rsidRPr="005A7691">
        <w:rPr>
          <w:rFonts w:ascii="Times New Roman" w:hAnsi="Times New Roman"/>
          <w:sz w:val="24"/>
          <w:szCs w:val="24"/>
        </w:rPr>
        <w:t xml:space="preserve">The Ministry of Health and Wellness provides free medical care and treatment to patients including Speech Therapy and Audiology service for the treatment of vocal and auditory problems. It also recommends equipment such as hearing aids, (crutches), wheelchairs, glasses, etc., which are provided by the Ministry of Social </w:t>
      </w:r>
      <w:r w:rsidR="00EF66CE">
        <w:rPr>
          <w:rFonts w:ascii="Times New Roman" w:hAnsi="Times New Roman"/>
          <w:sz w:val="24"/>
          <w:szCs w:val="24"/>
        </w:rPr>
        <w:t xml:space="preserve">Integration, Social </w:t>
      </w:r>
      <w:r w:rsidRPr="005A7691">
        <w:rPr>
          <w:rFonts w:ascii="Times New Roman" w:hAnsi="Times New Roman"/>
          <w:sz w:val="24"/>
          <w:szCs w:val="24"/>
        </w:rPr>
        <w:t xml:space="preserve">Security </w:t>
      </w:r>
      <w:r w:rsidR="00EF66CE">
        <w:rPr>
          <w:rFonts w:ascii="Times New Roman" w:hAnsi="Times New Roman"/>
          <w:sz w:val="24"/>
          <w:szCs w:val="24"/>
        </w:rPr>
        <w:t xml:space="preserve">and National Solidarity </w:t>
      </w:r>
      <w:r w:rsidRPr="005A7691">
        <w:rPr>
          <w:rFonts w:ascii="Times New Roman" w:hAnsi="Times New Roman"/>
          <w:sz w:val="24"/>
          <w:szCs w:val="24"/>
        </w:rPr>
        <w:t xml:space="preserve">to vulnerable groups of people free of cost. </w:t>
      </w:r>
    </w:p>
    <w:p w14:paraId="1A709841" w14:textId="77777777" w:rsidR="00986754" w:rsidRPr="005A7691" w:rsidRDefault="00986754" w:rsidP="00245106">
      <w:pPr>
        <w:spacing w:line="240" w:lineRule="auto"/>
        <w:contextualSpacing/>
        <w:jc w:val="both"/>
        <w:rPr>
          <w:rFonts w:ascii="Times New Roman" w:hAnsi="Times New Roman"/>
          <w:sz w:val="24"/>
          <w:szCs w:val="24"/>
          <w:highlight w:val="green"/>
        </w:rPr>
      </w:pPr>
    </w:p>
    <w:p w14:paraId="6C8DBD2B" w14:textId="77777777" w:rsidR="00EF6DF0" w:rsidRPr="005A7691" w:rsidRDefault="00EF6DF0" w:rsidP="005A7691">
      <w:pPr>
        <w:spacing w:line="240" w:lineRule="auto"/>
        <w:ind w:left="1440"/>
        <w:contextualSpacing/>
        <w:jc w:val="both"/>
        <w:rPr>
          <w:rFonts w:ascii="Times New Roman" w:hAnsi="Times New Roman"/>
          <w:sz w:val="24"/>
          <w:szCs w:val="24"/>
        </w:rPr>
      </w:pPr>
      <w:r w:rsidRPr="005A7691">
        <w:rPr>
          <w:rFonts w:ascii="Times New Roman" w:hAnsi="Times New Roman"/>
          <w:sz w:val="24"/>
          <w:szCs w:val="24"/>
        </w:rPr>
        <w:t>The different laws and policies to support persons with disabilities are as follows:</w:t>
      </w:r>
    </w:p>
    <w:p w14:paraId="149F065F" w14:textId="77777777" w:rsidR="00EF6DF0" w:rsidRPr="005A7691" w:rsidRDefault="00EF6DF0" w:rsidP="00E611F1">
      <w:pPr>
        <w:pStyle w:val="ListParagraph"/>
        <w:numPr>
          <w:ilvl w:val="0"/>
          <w:numId w:val="32"/>
        </w:numPr>
        <w:spacing w:line="240" w:lineRule="auto"/>
        <w:ind w:left="1800"/>
        <w:jc w:val="both"/>
        <w:rPr>
          <w:rFonts w:ascii="Times New Roman" w:hAnsi="Times New Roman"/>
          <w:sz w:val="24"/>
          <w:szCs w:val="24"/>
        </w:rPr>
      </w:pPr>
      <w:r w:rsidRPr="005A7691">
        <w:rPr>
          <w:rFonts w:ascii="Times New Roman" w:hAnsi="Times New Roman"/>
          <w:sz w:val="24"/>
          <w:szCs w:val="24"/>
        </w:rPr>
        <w:t>Disability Act</w:t>
      </w:r>
    </w:p>
    <w:p w14:paraId="33C425C8" w14:textId="77777777" w:rsidR="00EF6DF0" w:rsidRPr="005A7691" w:rsidRDefault="00EF6DF0" w:rsidP="00E611F1">
      <w:pPr>
        <w:pStyle w:val="ListParagraph"/>
        <w:numPr>
          <w:ilvl w:val="0"/>
          <w:numId w:val="32"/>
        </w:numPr>
        <w:spacing w:line="240" w:lineRule="auto"/>
        <w:ind w:left="1800"/>
        <w:jc w:val="both"/>
        <w:rPr>
          <w:rFonts w:ascii="Times New Roman" w:hAnsi="Times New Roman"/>
          <w:sz w:val="24"/>
          <w:szCs w:val="24"/>
        </w:rPr>
      </w:pPr>
      <w:r w:rsidRPr="005A7691">
        <w:rPr>
          <w:rFonts w:ascii="Times New Roman" w:hAnsi="Times New Roman"/>
          <w:sz w:val="24"/>
          <w:szCs w:val="24"/>
        </w:rPr>
        <w:t>Mental Health Care Act</w:t>
      </w:r>
    </w:p>
    <w:p w14:paraId="06EA3723" w14:textId="77777777" w:rsidR="00EF6DF0" w:rsidRPr="005A7691" w:rsidRDefault="00EF6DF0" w:rsidP="00E611F1">
      <w:pPr>
        <w:pStyle w:val="ListParagraph"/>
        <w:numPr>
          <w:ilvl w:val="0"/>
          <w:numId w:val="32"/>
        </w:numPr>
        <w:spacing w:line="240" w:lineRule="auto"/>
        <w:ind w:left="1800"/>
        <w:jc w:val="both"/>
        <w:rPr>
          <w:rFonts w:ascii="Times New Roman" w:hAnsi="Times New Roman"/>
          <w:sz w:val="24"/>
          <w:szCs w:val="24"/>
        </w:rPr>
      </w:pPr>
      <w:r w:rsidRPr="005A7691">
        <w:rPr>
          <w:rFonts w:ascii="Times New Roman" w:hAnsi="Times New Roman"/>
          <w:sz w:val="24"/>
          <w:szCs w:val="24"/>
        </w:rPr>
        <w:t>Residential Care Home</w:t>
      </w:r>
      <w:r w:rsidR="00FF1749">
        <w:rPr>
          <w:rFonts w:ascii="Times New Roman" w:hAnsi="Times New Roman"/>
          <w:sz w:val="24"/>
          <w:szCs w:val="24"/>
        </w:rPr>
        <w:t>s</w:t>
      </w:r>
      <w:r w:rsidRPr="005A7691">
        <w:rPr>
          <w:rFonts w:ascii="Times New Roman" w:hAnsi="Times New Roman"/>
          <w:sz w:val="24"/>
          <w:szCs w:val="24"/>
        </w:rPr>
        <w:t xml:space="preserve"> Act</w:t>
      </w:r>
    </w:p>
    <w:p w14:paraId="6251E625" w14:textId="77777777" w:rsidR="00986754" w:rsidRDefault="00EF6DF0" w:rsidP="00E611F1">
      <w:pPr>
        <w:pStyle w:val="ListParagraph"/>
        <w:numPr>
          <w:ilvl w:val="0"/>
          <w:numId w:val="32"/>
        </w:numPr>
        <w:spacing w:line="240" w:lineRule="auto"/>
        <w:ind w:left="1800"/>
        <w:jc w:val="both"/>
        <w:rPr>
          <w:rFonts w:ascii="Times New Roman" w:hAnsi="Times New Roman"/>
          <w:sz w:val="24"/>
          <w:szCs w:val="24"/>
        </w:rPr>
      </w:pPr>
      <w:r w:rsidRPr="005A7691">
        <w:rPr>
          <w:rFonts w:ascii="Times New Roman" w:hAnsi="Times New Roman"/>
          <w:sz w:val="24"/>
          <w:szCs w:val="24"/>
        </w:rPr>
        <w:t>Financial Support to NGO</w:t>
      </w:r>
      <w:r w:rsidR="00FF1749">
        <w:rPr>
          <w:rFonts w:ascii="Times New Roman" w:hAnsi="Times New Roman"/>
          <w:sz w:val="24"/>
          <w:szCs w:val="24"/>
        </w:rPr>
        <w:t>s</w:t>
      </w:r>
      <w:r w:rsidRPr="005A7691">
        <w:rPr>
          <w:rFonts w:ascii="Times New Roman" w:hAnsi="Times New Roman"/>
          <w:sz w:val="24"/>
          <w:szCs w:val="24"/>
        </w:rPr>
        <w:t xml:space="preserve"> to establish programmes in those fields.</w:t>
      </w:r>
    </w:p>
    <w:p w14:paraId="7AF70EA0" w14:textId="77777777" w:rsidR="00EF6DF0" w:rsidRPr="00986754" w:rsidRDefault="00EF66CE" w:rsidP="00E611F1">
      <w:pPr>
        <w:pStyle w:val="ListParagraph"/>
        <w:numPr>
          <w:ilvl w:val="0"/>
          <w:numId w:val="32"/>
        </w:numPr>
        <w:spacing w:line="240" w:lineRule="auto"/>
        <w:ind w:left="1800"/>
        <w:jc w:val="both"/>
        <w:rPr>
          <w:rFonts w:ascii="Times New Roman" w:hAnsi="Times New Roman"/>
          <w:sz w:val="24"/>
          <w:szCs w:val="24"/>
        </w:rPr>
      </w:pPr>
      <w:r>
        <w:rPr>
          <w:rFonts w:ascii="Times New Roman" w:hAnsi="Times New Roman"/>
          <w:sz w:val="24"/>
          <w:szCs w:val="24"/>
        </w:rPr>
        <w:t>Basic Invalidity P</w:t>
      </w:r>
      <w:r w:rsidR="00EF6DF0" w:rsidRPr="00986754">
        <w:rPr>
          <w:rFonts w:ascii="Times New Roman" w:hAnsi="Times New Roman"/>
          <w:sz w:val="24"/>
          <w:szCs w:val="24"/>
        </w:rPr>
        <w:t>ension</w:t>
      </w:r>
      <w:r>
        <w:rPr>
          <w:rFonts w:ascii="Times New Roman" w:hAnsi="Times New Roman"/>
          <w:sz w:val="24"/>
          <w:szCs w:val="24"/>
        </w:rPr>
        <w:t xml:space="preserve"> under the National Pensions Act</w:t>
      </w:r>
    </w:p>
    <w:p w14:paraId="72F9139F" w14:textId="77777777" w:rsidR="00245106" w:rsidRPr="004E15C0" w:rsidRDefault="00245106" w:rsidP="00245106">
      <w:pPr>
        <w:shd w:val="clear" w:color="auto" w:fill="FFFFFF"/>
        <w:spacing w:after="0" w:line="240" w:lineRule="auto"/>
        <w:ind w:left="1440"/>
        <w:rPr>
          <w:rFonts w:ascii="Times New Roman" w:hAnsi="Times New Roman"/>
          <w:sz w:val="24"/>
          <w:szCs w:val="24"/>
          <w:lang w:val="en-US"/>
        </w:rPr>
      </w:pPr>
      <w:r w:rsidRPr="004E15C0">
        <w:rPr>
          <w:rFonts w:ascii="Times New Roman" w:hAnsi="Times New Roman"/>
          <w:sz w:val="24"/>
          <w:szCs w:val="24"/>
          <w:lang w:val="en-US"/>
        </w:rPr>
        <w:t>Currently, on the Government Portal, there are some features that enable universal access capabilities and these include:</w:t>
      </w:r>
    </w:p>
    <w:p w14:paraId="5872B292" w14:textId="77777777" w:rsidR="00245106" w:rsidRPr="004E15C0" w:rsidRDefault="00245106" w:rsidP="00245106">
      <w:pPr>
        <w:shd w:val="clear" w:color="auto" w:fill="FFFFFF"/>
        <w:spacing w:after="0" w:line="240" w:lineRule="auto"/>
        <w:ind w:left="1440"/>
        <w:rPr>
          <w:rFonts w:ascii="Segoe UI" w:hAnsi="Segoe UI" w:cs="Segoe UI"/>
          <w:sz w:val="23"/>
          <w:szCs w:val="23"/>
          <w:lang w:val="en-US"/>
        </w:rPr>
      </w:pPr>
    </w:p>
    <w:p w14:paraId="433975F6" w14:textId="77777777" w:rsidR="00245106" w:rsidRPr="004E15C0" w:rsidRDefault="00245106" w:rsidP="00245106">
      <w:pPr>
        <w:pStyle w:val="ListParagraph"/>
        <w:numPr>
          <w:ilvl w:val="0"/>
          <w:numId w:val="37"/>
        </w:numPr>
        <w:shd w:val="clear" w:color="auto" w:fill="FFFFFF"/>
        <w:spacing w:after="0" w:line="240" w:lineRule="auto"/>
        <w:ind w:left="1800"/>
        <w:rPr>
          <w:rFonts w:ascii="Segoe UI" w:hAnsi="Segoe UI" w:cs="Segoe UI"/>
          <w:sz w:val="23"/>
          <w:szCs w:val="23"/>
          <w:lang w:val="en-US"/>
        </w:rPr>
      </w:pPr>
      <w:r w:rsidRPr="004E15C0">
        <w:rPr>
          <w:rFonts w:ascii="Times New Roman" w:hAnsi="Times New Roman"/>
          <w:sz w:val="24"/>
          <w:szCs w:val="24"/>
          <w:lang w:val="en-US"/>
        </w:rPr>
        <w:t>Capability to increase font sizes; and</w:t>
      </w:r>
    </w:p>
    <w:p w14:paraId="0E6F3FED" w14:textId="77777777" w:rsidR="00245106" w:rsidRPr="004E15C0" w:rsidRDefault="00245106" w:rsidP="00245106">
      <w:pPr>
        <w:pStyle w:val="ListParagraph"/>
        <w:numPr>
          <w:ilvl w:val="0"/>
          <w:numId w:val="37"/>
        </w:numPr>
        <w:shd w:val="clear" w:color="auto" w:fill="FFFFFF"/>
        <w:spacing w:after="0" w:line="240" w:lineRule="auto"/>
        <w:ind w:left="1800"/>
        <w:rPr>
          <w:rFonts w:ascii="Segoe UI" w:hAnsi="Segoe UI" w:cs="Segoe UI"/>
          <w:sz w:val="23"/>
          <w:szCs w:val="23"/>
          <w:lang w:val="en-US"/>
        </w:rPr>
      </w:pPr>
      <w:r w:rsidRPr="004E15C0">
        <w:rPr>
          <w:rFonts w:ascii="Times New Roman" w:hAnsi="Times New Roman"/>
          <w:sz w:val="24"/>
          <w:szCs w:val="24"/>
          <w:lang w:val="en-US"/>
        </w:rPr>
        <w:t>Zoom capability inherent on browsers.</w:t>
      </w:r>
    </w:p>
    <w:p w14:paraId="5CF42D9B" w14:textId="77777777" w:rsidR="00390962" w:rsidRPr="004E15C0" w:rsidRDefault="00245106" w:rsidP="004E15C0">
      <w:pPr>
        <w:pStyle w:val="ListParagraph"/>
        <w:numPr>
          <w:ilvl w:val="0"/>
          <w:numId w:val="37"/>
        </w:numPr>
        <w:shd w:val="clear" w:color="auto" w:fill="FFFFFF"/>
        <w:spacing w:after="0" w:line="240" w:lineRule="auto"/>
        <w:ind w:left="1800"/>
        <w:rPr>
          <w:rFonts w:ascii="Segoe UI" w:hAnsi="Segoe UI" w:cs="Segoe UI"/>
          <w:sz w:val="23"/>
          <w:szCs w:val="23"/>
          <w:lang w:val="en-US"/>
        </w:rPr>
      </w:pPr>
      <w:r w:rsidRPr="004E15C0">
        <w:rPr>
          <w:rFonts w:ascii="Times New Roman" w:hAnsi="Times New Roman"/>
          <w:sz w:val="24"/>
          <w:szCs w:val="24"/>
          <w:lang w:val="en-US"/>
        </w:rPr>
        <w:t>Consideration is being given to include specific features which would enable persons with disabilities to easily access any new digital service provided under IT related projects.</w:t>
      </w:r>
    </w:p>
    <w:p w14:paraId="1E866A3A" w14:textId="77777777" w:rsidR="004E15C0" w:rsidRPr="004E15C0" w:rsidRDefault="004E15C0" w:rsidP="004E15C0">
      <w:pPr>
        <w:pStyle w:val="ListParagraph"/>
        <w:shd w:val="clear" w:color="auto" w:fill="FFFFFF"/>
        <w:spacing w:after="0" w:line="240" w:lineRule="auto"/>
        <w:ind w:left="1800"/>
        <w:rPr>
          <w:rFonts w:ascii="Segoe UI" w:hAnsi="Segoe UI" w:cs="Segoe UI"/>
          <w:sz w:val="23"/>
          <w:szCs w:val="23"/>
          <w:lang w:val="en-US"/>
        </w:rPr>
      </w:pPr>
    </w:p>
    <w:p w14:paraId="25A60186" w14:textId="77777777" w:rsidR="00390962" w:rsidRDefault="00390962" w:rsidP="005A7691">
      <w:pPr>
        <w:pStyle w:val="ListParagraph"/>
        <w:spacing w:line="240" w:lineRule="auto"/>
        <w:ind w:left="1170"/>
        <w:jc w:val="both"/>
        <w:rPr>
          <w:rFonts w:ascii="Times New Roman" w:hAnsi="Times New Roman"/>
          <w:sz w:val="24"/>
          <w:szCs w:val="24"/>
        </w:rPr>
      </w:pPr>
      <w:r w:rsidRPr="005A7691">
        <w:rPr>
          <w:rFonts w:ascii="Times New Roman" w:hAnsi="Times New Roman"/>
          <w:b/>
          <w:sz w:val="24"/>
          <w:szCs w:val="24"/>
        </w:rPr>
        <w:t>The Building Control Act 2012</w:t>
      </w:r>
      <w:r w:rsidRPr="005A7691">
        <w:rPr>
          <w:rFonts w:ascii="Times New Roman" w:hAnsi="Times New Roman"/>
          <w:sz w:val="24"/>
          <w:szCs w:val="24"/>
        </w:rPr>
        <w:t xml:space="preserve"> provides, inter alia, that every building should, amongst others, satisfy functional requirements such as accessibility, in order to ensure that persons with impaired mobility and communication, elderly persons and pregnant women are able to access and use the building and the facilities within the building comfortably. </w:t>
      </w:r>
    </w:p>
    <w:p w14:paraId="6C952BF9" w14:textId="77777777" w:rsidR="005A7691" w:rsidRPr="005A7691" w:rsidRDefault="005A7691" w:rsidP="005A7691">
      <w:pPr>
        <w:pStyle w:val="ListParagraph"/>
        <w:spacing w:line="240" w:lineRule="auto"/>
        <w:ind w:left="1170"/>
        <w:jc w:val="both"/>
        <w:rPr>
          <w:rFonts w:ascii="Times New Roman" w:hAnsi="Times New Roman"/>
          <w:sz w:val="24"/>
          <w:szCs w:val="24"/>
        </w:rPr>
      </w:pPr>
    </w:p>
    <w:p w14:paraId="31C4D570" w14:textId="77777777" w:rsidR="00986754" w:rsidRDefault="00390962" w:rsidP="005A7691">
      <w:pPr>
        <w:pStyle w:val="ListParagraph"/>
        <w:spacing w:line="240" w:lineRule="auto"/>
        <w:ind w:left="1170"/>
        <w:jc w:val="both"/>
        <w:rPr>
          <w:rFonts w:ascii="Times New Roman" w:hAnsi="Times New Roman"/>
          <w:sz w:val="24"/>
          <w:szCs w:val="24"/>
        </w:rPr>
      </w:pPr>
      <w:r w:rsidRPr="005A7691">
        <w:rPr>
          <w:rFonts w:ascii="Times New Roman" w:hAnsi="Times New Roman"/>
          <w:b/>
          <w:sz w:val="24"/>
          <w:szCs w:val="24"/>
        </w:rPr>
        <w:lastRenderedPageBreak/>
        <w:t>The Building Control (Accessibility and Gender Compliance in Buildings) Regulations</w:t>
      </w:r>
      <w:r w:rsidRPr="005A7691">
        <w:rPr>
          <w:rFonts w:ascii="Times New Roman" w:hAnsi="Times New Roman"/>
          <w:sz w:val="24"/>
          <w:szCs w:val="24"/>
        </w:rPr>
        <w:t xml:space="preserve"> was promulgated in November 2017 to make provision for new buildings and buildings under major renovation to contain, inter alia, the following features:</w:t>
      </w:r>
    </w:p>
    <w:p w14:paraId="673CE567" w14:textId="77777777" w:rsidR="00986754" w:rsidRDefault="00986754" w:rsidP="00EF66CE">
      <w:pPr>
        <w:pStyle w:val="ListParagraph"/>
        <w:spacing w:line="240" w:lineRule="auto"/>
        <w:ind w:left="1620"/>
        <w:jc w:val="both"/>
        <w:rPr>
          <w:rFonts w:ascii="Times New Roman" w:hAnsi="Times New Roman"/>
          <w:sz w:val="24"/>
          <w:szCs w:val="24"/>
        </w:rPr>
      </w:pPr>
    </w:p>
    <w:p w14:paraId="263997B5" w14:textId="77777777" w:rsidR="00986754" w:rsidRDefault="00390962" w:rsidP="00EF66CE">
      <w:pPr>
        <w:pStyle w:val="ListParagraph"/>
        <w:numPr>
          <w:ilvl w:val="1"/>
          <w:numId w:val="33"/>
        </w:numPr>
        <w:spacing w:line="240" w:lineRule="auto"/>
        <w:ind w:left="1620"/>
        <w:jc w:val="both"/>
        <w:rPr>
          <w:rFonts w:ascii="Times New Roman" w:hAnsi="Times New Roman"/>
          <w:sz w:val="24"/>
          <w:szCs w:val="24"/>
        </w:rPr>
      </w:pPr>
      <w:r w:rsidRPr="005A7691">
        <w:rPr>
          <w:rFonts w:ascii="Times New Roman" w:hAnsi="Times New Roman"/>
          <w:sz w:val="24"/>
          <w:szCs w:val="24"/>
        </w:rPr>
        <w:t xml:space="preserve">talking features/Braille signage for automated teller machines (ATMs), lifts in museums and other places where appropriate; </w:t>
      </w:r>
    </w:p>
    <w:p w14:paraId="0A7DB4D4" w14:textId="77777777" w:rsidR="00986754" w:rsidRDefault="00390962" w:rsidP="00EF66CE">
      <w:pPr>
        <w:pStyle w:val="ListParagraph"/>
        <w:numPr>
          <w:ilvl w:val="1"/>
          <w:numId w:val="33"/>
        </w:numPr>
        <w:spacing w:line="240" w:lineRule="auto"/>
        <w:ind w:left="1620"/>
        <w:jc w:val="both"/>
        <w:rPr>
          <w:rFonts w:ascii="Times New Roman" w:hAnsi="Times New Roman"/>
          <w:sz w:val="24"/>
          <w:szCs w:val="24"/>
        </w:rPr>
      </w:pPr>
      <w:r w:rsidRPr="005A7691">
        <w:rPr>
          <w:rFonts w:ascii="Times New Roman" w:hAnsi="Times New Roman"/>
          <w:sz w:val="24"/>
          <w:szCs w:val="24"/>
        </w:rPr>
        <w:t xml:space="preserve">voice system in banks, lifts and other places where queues are required; </w:t>
      </w:r>
    </w:p>
    <w:p w14:paraId="138ED3BA" w14:textId="77777777" w:rsidR="00986754" w:rsidRDefault="00390962" w:rsidP="00EF66CE">
      <w:pPr>
        <w:pStyle w:val="ListParagraph"/>
        <w:numPr>
          <w:ilvl w:val="1"/>
          <w:numId w:val="33"/>
        </w:numPr>
        <w:spacing w:line="240" w:lineRule="auto"/>
        <w:ind w:left="1620"/>
        <w:jc w:val="both"/>
        <w:rPr>
          <w:rFonts w:ascii="Times New Roman" w:hAnsi="Times New Roman"/>
          <w:sz w:val="24"/>
          <w:szCs w:val="24"/>
        </w:rPr>
      </w:pPr>
      <w:r w:rsidRPr="005A7691">
        <w:rPr>
          <w:rFonts w:ascii="Times New Roman" w:hAnsi="Times New Roman"/>
          <w:sz w:val="24"/>
          <w:szCs w:val="24"/>
        </w:rPr>
        <w:t xml:space="preserve">signage system for directional and informational purposes for visual access and audio-sign; </w:t>
      </w:r>
    </w:p>
    <w:p w14:paraId="695D4E93" w14:textId="77777777" w:rsidR="00986754" w:rsidRDefault="00390962" w:rsidP="00EF66CE">
      <w:pPr>
        <w:pStyle w:val="ListParagraph"/>
        <w:numPr>
          <w:ilvl w:val="1"/>
          <w:numId w:val="33"/>
        </w:numPr>
        <w:spacing w:line="240" w:lineRule="auto"/>
        <w:ind w:left="1620"/>
        <w:jc w:val="both"/>
        <w:rPr>
          <w:rFonts w:ascii="Times New Roman" w:hAnsi="Times New Roman"/>
          <w:sz w:val="24"/>
          <w:szCs w:val="24"/>
        </w:rPr>
      </w:pPr>
      <w:r w:rsidRPr="005A7691">
        <w:rPr>
          <w:rFonts w:ascii="Times New Roman" w:hAnsi="Times New Roman"/>
          <w:sz w:val="24"/>
          <w:szCs w:val="24"/>
        </w:rPr>
        <w:t xml:space="preserve">conference rooms and auditoriums; and </w:t>
      </w:r>
    </w:p>
    <w:p w14:paraId="3B9C4C99" w14:textId="77777777" w:rsidR="00390962" w:rsidRPr="005A7691" w:rsidRDefault="00390962" w:rsidP="00EF66CE">
      <w:pPr>
        <w:pStyle w:val="ListParagraph"/>
        <w:numPr>
          <w:ilvl w:val="1"/>
          <w:numId w:val="33"/>
        </w:numPr>
        <w:spacing w:line="240" w:lineRule="auto"/>
        <w:ind w:left="1620"/>
        <w:jc w:val="both"/>
        <w:rPr>
          <w:rFonts w:ascii="Times New Roman" w:hAnsi="Times New Roman"/>
          <w:sz w:val="24"/>
          <w:szCs w:val="24"/>
        </w:rPr>
      </w:pPr>
      <w:r w:rsidRPr="005A7691">
        <w:rPr>
          <w:rFonts w:ascii="Times New Roman" w:hAnsi="Times New Roman"/>
          <w:sz w:val="24"/>
          <w:szCs w:val="24"/>
        </w:rPr>
        <w:t xml:space="preserve">tactile cues to indicate changes in directions and changes in level. </w:t>
      </w:r>
    </w:p>
    <w:p w14:paraId="76335256" w14:textId="77777777" w:rsidR="00390962" w:rsidRPr="005A7691" w:rsidRDefault="00390962" w:rsidP="005A7691">
      <w:pPr>
        <w:pStyle w:val="ListParagraph"/>
        <w:spacing w:line="240" w:lineRule="auto"/>
        <w:ind w:left="1170"/>
        <w:jc w:val="both"/>
        <w:rPr>
          <w:rFonts w:ascii="Times New Roman" w:hAnsi="Times New Roman"/>
          <w:sz w:val="24"/>
          <w:szCs w:val="24"/>
        </w:rPr>
      </w:pPr>
    </w:p>
    <w:p w14:paraId="29EA9565" w14:textId="77777777" w:rsidR="005A7691" w:rsidRDefault="00390962" w:rsidP="005A7691">
      <w:pPr>
        <w:pStyle w:val="ListParagraph"/>
        <w:spacing w:line="240" w:lineRule="auto"/>
        <w:ind w:left="1170"/>
        <w:jc w:val="both"/>
        <w:rPr>
          <w:rFonts w:ascii="Times New Roman" w:hAnsi="Times New Roman"/>
          <w:sz w:val="24"/>
          <w:szCs w:val="24"/>
        </w:rPr>
      </w:pPr>
      <w:r w:rsidRPr="005A7691">
        <w:rPr>
          <w:rFonts w:ascii="Times New Roman" w:hAnsi="Times New Roman"/>
          <w:sz w:val="24"/>
          <w:szCs w:val="24"/>
        </w:rPr>
        <w:t xml:space="preserve">Furthermore, Mauritius has incorporated the provisions of the </w:t>
      </w:r>
      <w:r w:rsidRPr="005A7691">
        <w:rPr>
          <w:rFonts w:ascii="Times New Roman" w:hAnsi="Times New Roman"/>
          <w:b/>
          <w:sz w:val="24"/>
          <w:szCs w:val="24"/>
        </w:rPr>
        <w:t>Marrakesh Treaty</w:t>
      </w:r>
      <w:r w:rsidRPr="005A7691">
        <w:rPr>
          <w:rFonts w:ascii="Times New Roman" w:hAnsi="Times New Roman"/>
          <w:sz w:val="24"/>
          <w:szCs w:val="24"/>
        </w:rPr>
        <w:t xml:space="preserve"> in the Copyright Act of 2014. Section 23 of the Copyright Act permits the reproduction, without the authorisation of the author or other owner of copyright, of published works in accessible format for the benefit of persons with visual impairment and those who are print disabled. Section 23 also allows for the distribution and availability of copies exclusively to those persons on certain conditions. </w:t>
      </w:r>
    </w:p>
    <w:p w14:paraId="277209C0" w14:textId="77777777" w:rsidR="005A7691" w:rsidRDefault="005A7691" w:rsidP="005A7691">
      <w:pPr>
        <w:pStyle w:val="ListParagraph"/>
        <w:spacing w:line="240" w:lineRule="auto"/>
        <w:ind w:left="1170"/>
        <w:jc w:val="both"/>
        <w:rPr>
          <w:rFonts w:ascii="Times New Roman" w:hAnsi="Times New Roman"/>
          <w:sz w:val="24"/>
          <w:szCs w:val="24"/>
        </w:rPr>
      </w:pPr>
    </w:p>
    <w:p w14:paraId="5CECDE38" w14:textId="77777777" w:rsidR="00550124" w:rsidRDefault="00390962" w:rsidP="005A7691">
      <w:pPr>
        <w:pStyle w:val="ListParagraph"/>
        <w:spacing w:line="240" w:lineRule="auto"/>
        <w:ind w:left="1170"/>
        <w:jc w:val="both"/>
        <w:rPr>
          <w:rFonts w:ascii="Times New Roman" w:hAnsi="Times New Roman"/>
          <w:sz w:val="24"/>
          <w:szCs w:val="24"/>
        </w:rPr>
      </w:pPr>
      <w:r w:rsidRPr="005A7691">
        <w:rPr>
          <w:rFonts w:ascii="Times New Roman" w:hAnsi="Times New Roman"/>
          <w:b/>
          <w:sz w:val="24"/>
          <w:szCs w:val="24"/>
        </w:rPr>
        <w:t>The Data Protection Act</w:t>
      </w:r>
      <w:r w:rsidRPr="005A7691">
        <w:rPr>
          <w:rFonts w:ascii="Times New Roman" w:hAnsi="Times New Roman"/>
          <w:sz w:val="24"/>
          <w:szCs w:val="24"/>
        </w:rPr>
        <w:t xml:space="preserve"> provides for the protection of the privacy rights of individuals including persons with disabilities in view of the developments in the techniques used to capture, transmit, and manipulate, record or store data relating to individuals. All persons, including persons with disabilities have a right of access to their personal data. Section 37 of the Act provides for a right of access to the effect that “every controller shall, on the written request of a data subject provide, at reasonable intervals, withou</w:t>
      </w:r>
      <w:r w:rsidR="00986754">
        <w:rPr>
          <w:rFonts w:ascii="Times New Roman" w:hAnsi="Times New Roman"/>
          <w:sz w:val="24"/>
          <w:szCs w:val="24"/>
        </w:rPr>
        <w:t xml:space="preserve">t excessive delay (…) free of </w:t>
      </w:r>
      <w:r w:rsidRPr="005A7691">
        <w:rPr>
          <w:rFonts w:ascii="Times New Roman" w:hAnsi="Times New Roman"/>
          <w:sz w:val="24"/>
          <w:szCs w:val="24"/>
        </w:rPr>
        <w:t xml:space="preserve">charge, confirmation as to whether or not personal data relating to the data subject are being processed and forward to him a copy of the data.” </w:t>
      </w:r>
    </w:p>
    <w:p w14:paraId="0615F186" w14:textId="77777777" w:rsidR="00550124" w:rsidRDefault="00550124" w:rsidP="005A7691">
      <w:pPr>
        <w:pStyle w:val="ListParagraph"/>
        <w:spacing w:line="240" w:lineRule="auto"/>
        <w:ind w:left="1170"/>
        <w:jc w:val="both"/>
        <w:rPr>
          <w:rFonts w:ascii="Times New Roman" w:hAnsi="Times New Roman"/>
          <w:sz w:val="24"/>
          <w:szCs w:val="24"/>
        </w:rPr>
      </w:pPr>
    </w:p>
    <w:p w14:paraId="12DF59BB" w14:textId="77777777" w:rsidR="00245106" w:rsidRPr="004E15C0" w:rsidRDefault="00390962" w:rsidP="004E15C0">
      <w:pPr>
        <w:pStyle w:val="ListParagraph"/>
        <w:spacing w:line="240" w:lineRule="auto"/>
        <w:ind w:left="1170"/>
        <w:jc w:val="both"/>
        <w:rPr>
          <w:rFonts w:ascii="Times New Roman" w:hAnsi="Times New Roman"/>
          <w:sz w:val="24"/>
          <w:szCs w:val="24"/>
        </w:rPr>
      </w:pPr>
      <w:r w:rsidRPr="005A7691">
        <w:rPr>
          <w:rFonts w:ascii="Times New Roman" w:hAnsi="Times New Roman"/>
          <w:sz w:val="24"/>
          <w:szCs w:val="24"/>
        </w:rPr>
        <w:t>Over and above, the Mauritius Broadcasting Corporation, in collaboration with the Ministry of Social Integration, Social Security and National Solidarity provides an 8 to 10-minute news bulletin in Mauritian Sign Language.</w:t>
      </w:r>
    </w:p>
    <w:p w14:paraId="1D820951" w14:textId="77777777" w:rsidR="00245106" w:rsidRPr="005A7691" w:rsidRDefault="00245106" w:rsidP="005A7691">
      <w:pPr>
        <w:pStyle w:val="ListParagraph"/>
        <w:spacing w:line="240" w:lineRule="auto"/>
        <w:ind w:left="1440"/>
        <w:jc w:val="both"/>
        <w:rPr>
          <w:rFonts w:ascii="Times New Roman" w:hAnsi="Times New Roman"/>
          <w:b/>
          <w:sz w:val="24"/>
          <w:szCs w:val="24"/>
        </w:rPr>
      </w:pPr>
    </w:p>
    <w:p w14:paraId="20AC2C9D" w14:textId="77777777" w:rsidR="00EF6DF0" w:rsidRPr="005A7691" w:rsidRDefault="00EF6DF0" w:rsidP="00E611F1">
      <w:pPr>
        <w:pStyle w:val="BalloonText"/>
        <w:numPr>
          <w:ilvl w:val="0"/>
          <w:numId w:val="4"/>
        </w:numPr>
        <w:ind w:left="1170" w:hanging="630"/>
        <w:contextualSpacing/>
        <w:jc w:val="both"/>
        <w:rPr>
          <w:rFonts w:ascii="Times New Roman" w:hAnsi="Times New Roman" w:cs="Times New Roman"/>
          <w:b/>
          <w:sz w:val="24"/>
          <w:szCs w:val="24"/>
          <w:lang w:val="en-US"/>
        </w:rPr>
      </w:pPr>
      <w:r w:rsidRPr="005A7691">
        <w:rPr>
          <w:rFonts w:ascii="Times New Roman" w:hAnsi="Times New Roman" w:cs="Times New Roman"/>
          <w:b/>
          <w:sz w:val="24"/>
          <w:szCs w:val="24"/>
          <w:lang w:val="en-US"/>
        </w:rPr>
        <w:t>Decision-making: Support to make decisions and exercise legal capacity. This includes assistance to: (a) obtain and understand information, (b) evaluate the possible alternatives and consequences of a decision, (c) express and communicate a decision, and/or (d) implement a decision (e.g., support agreements, peer support, self-advocacy support, advance directives, crisis support, financial management assistance, among others);</w:t>
      </w:r>
    </w:p>
    <w:p w14:paraId="083841C1" w14:textId="77777777" w:rsidR="00EF6DF0" w:rsidRPr="005A7691" w:rsidRDefault="00EF6DF0" w:rsidP="005A7691">
      <w:pPr>
        <w:pStyle w:val="BalloonText"/>
        <w:ind w:left="1440"/>
        <w:contextualSpacing/>
        <w:jc w:val="both"/>
        <w:rPr>
          <w:rFonts w:ascii="Times New Roman" w:hAnsi="Times New Roman" w:cs="Times New Roman"/>
          <w:b/>
          <w:sz w:val="24"/>
          <w:szCs w:val="24"/>
          <w:lang w:val="en-US"/>
        </w:rPr>
      </w:pPr>
    </w:p>
    <w:p w14:paraId="713F3DDC" w14:textId="77777777" w:rsidR="00550124" w:rsidRDefault="00390962" w:rsidP="00986754">
      <w:pPr>
        <w:pStyle w:val="BalloonText"/>
        <w:ind w:left="1170"/>
        <w:contextualSpacing/>
        <w:jc w:val="both"/>
        <w:rPr>
          <w:rFonts w:ascii="Times New Roman" w:hAnsi="Times New Roman" w:cs="Times New Roman"/>
          <w:sz w:val="24"/>
          <w:szCs w:val="24"/>
        </w:rPr>
      </w:pPr>
      <w:r w:rsidRPr="005A7691">
        <w:rPr>
          <w:rFonts w:ascii="Times New Roman" w:hAnsi="Times New Roman" w:cs="Times New Roman"/>
          <w:sz w:val="24"/>
          <w:szCs w:val="24"/>
        </w:rPr>
        <w:t>The State of Maurit</w:t>
      </w:r>
      <w:r w:rsidR="00986754">
        <w:rPr>
          <w:rFonts w:ascii="Times New Roman" w:hAnsi="Times New Roman" w:cs="Times New Roman"/>
          <w:sz w:val="24"/>
          <w:szCs w:val="24"/>
        </w:rPr>
        <w:t>ius is committed to ensuring</w:t>
      </w:r>
      <w:r w:rsidRPr="005A7691">
        <w:rPr>
          <w:rFonts w:ascii="Times New Roman" w:hAnsi="Times New Roman" w:cs="Times New Roman"/>
          <w:sz w:val="24"/>
          <w:szCs w:val="24"/>
        </w:rPr>
        <w:t xml:space="preserve"> meaningful participation of persons with disabilities in decision making processes at all levels, including their right to vote and be elected on an equal basis with others, including those living in institutions. </w:t>
      </w:r>
    </w:p>
    <w:p w14:paraId="22351C55" w14:textId="77777777" w:rsidR="00550124" w:rsidRDefault="00550124" w:rsidP="005A7691">
      <w:pPr>
        <w:pStyle w:val="BalloonText"/>
        <w:ind w:left="1440"/>
        <w:contextualSpacing/>
        <w:jc w:val="both"/>
        <w:rPr>
          <w:rFonts w:ascii="Times New Roman" w:hAnsi="Times New Roman" w:cs="Times New Roman"/>
          <w:sz w:val="24"/>
          <w:szCs w:val="24"/>
        </w:rPr>
      </w:pPr>
    </w:p>
    <w:p w14:paraId="6A8CA2A5" w14:textId="77777777" w:rsidR="00986754" w:rsidRDefault="00390962" w:rsidP="00986754">
      <w:pPr>
        <w:pStyle w:val="BalloonText"/>
        <w:ind w:left="1170"/>
        <w:contextualSpacing/>
        <w:jc w:val="both"/>
        <w:rPr>
          <w:rFonts w:ascii="Times New Roman" w:hAnsi="Times New Roman" w:cs="Times New Roman"/>
          <w:sz w:val="24"/>
          <w:szCs w:val="24"/>
        </w:rPr>
      </w:pPr>
      <w:r w:rsidRPr="005A7691">
        <w:rPr>
          <w:rFonts w:ascii="Times New Roman" w:hAnsi="Times New Roman" w:cs="Times New Roman"/>
          <w:sz w:val="24"/>
          <w:szCs w:val="24"/>
        </w:rPr>
        <w:t xml:space="preserve">Articles 492 to 510 of the </w:t>
      </w:r>
      <w:r w:rsidRPr="00986754">
        <w:rPr>
          <w:rFonts w:ascii="Times New Roman" w:hAnsi="Times New Roman" w:cs="Times New Roman"/>
          <w:sz w:val="24"/>
          <w:szCs w:val="24"/>
        </w:rPr>
        <w:t>Code Civil Mauricien, in</w:t>
      </w:r>
      <w:r w:rsidRPr="005A7691">
        <w:rPr>
          <w:rFonts w:ascii="Times New Roman" w:hAnsi="Times New Roman" w:cs="Times New Roman"/>
          <w:sz w:val="24"/>
          <w:szCs w:val="24"/>
        </w:rPr>
        <w:t xml:space="preserve"> relation to guardianship and the substituted decision making process for persons with disabilities, make provision for cases of tutelle i.e. guardianship for cases of minors, persons who have attained the age of majority but whose mental state does not allow them to administer their state of affairs in their everyday life, and, under Article </w:t>
      </w:r>
      <w:r w:rsidR="00986754">
        <w:rPr>
          <w:rFonts w:ascii="Times New Roman" w:hAnsi="Times New Roman" w:cs="Times New Roman"/>
          <w:sz w:val="24"/>
          <w:szCs w:val="24"/>
        </w:rPr>
        <w:t>494</w:t>
      </w:r>
      <w:r w:rsidRPr="005A7691">
        <w:rPr>
          <w:rFonts w:ascii="Times New Roman" w:hAnsi="Times New Roman" w:cs="Times New Roman"/>
          <w:sz w:val="24"/>
          <w:szCs w:val="24"/>
        </w:rPr>
        <w:t xml:space="preserve">, in the case of a person who has attained the age of majority but because of his physical disability is unable to express his will and has to be represented for the administration of his affairs. </w:t>
      </w:r>
    </w:p>
    <w:p w14:paraId="304895DE" w14:textId="77777777" w:rsidR="00986754" w:rsidRDefault="00986754" w:rsidP="005A7691">
      <w:pPr>
        <w:pStyle w:val="BalloonText"/>
        <w:ind w:left="1440"/>
        <w:contextualSpacing/>
        <w:jc w:val="both"/>
        <w:rPr>
          <w:rFonts w:ascii="Times New Roman" w:hAnsi="Times New Roman" w:cs="Times New Roman"/>
          <w:sz w:val="24"/>
          <w:szCs w:val="24"/>
        </w:rPr>
      </w:pPr>
    </w:p>
    <w:p w14:paraId="6BAA3E23" w14:textId="77777777" w:rsidR="006159F1" w:rsidRDefault="00390962" w:rsidP="00986754">
      <w:pPr>
        <w:pStyle w:val="BalloonText"/>
        <w:ind w:left="1170"/>
        <w:contextualSpacing/>
        <w:jc w:val="both"/>
        <w:rPr>
          <w:rFonts w:ascii="Times New Roman" w:hAnsi="Times New Roman" w:cs="Times New Roman"/>
          <w:sz w:val="24"/>
          <w:szCs w:val="24"/>
        </w:rPr>
      </w:pPr>
      <w:r w:rsidRPr="005A7691">
        <w:rPr>
          <w:rFonts w:ascii="Times New Roman" w:hAnsi="Times New Roman" w:cs="Times New Roman"/>
          <w:sz w:val="24"/>
          <w:szCs w:val="24"/>
        </w:rPr>
        <w:t xml:space="preserve">To protect persons with disabilities from discrimination, there are other legal instruments to safeguard their interests. For instance, the </w:t>
      </w:r>
      <w:r w:rsidRPr="00986754">
        <w:rPr>
          <w:rFonts w:ascii="Times New Roman" w:hAnsi="Times New Roman" w:cs="Times New Roman"/>
          <w:sz w:val="24"/>
          <w:szCs w:val="24"/>
        </w:rPr>
        <w:t>Equal Opportunities Act (EOA) (2008)</w:t>
      </w:r>
      <w:r w:rsidR="00986754">
        <w:rPr>
          <w:rFonts w:ascii="Times New Roman" w:hAnsi="Times New Roman" w:cs="Times New Roman"/>
          <w:sz w:val="24"/>
          <w:szCs w:val="24"/>
        </w:rPr>
        <w:t xml:space="preserve"> prohibits discrimination by victimisation and</w:t>
      </w:r>
      <w:r w:rsidRPr="005A7691">
        <w:rPr>
          <w:rFonts w:ascii="Times New Roman" w:hAnsi="Times New Roman" w:cs="Times New Roman"/>
          <w:sz w:val="24"/>
          <w:szCs w:val="24"/>
        </w:rPr>
        <w:t xml:space="preserve"> provides prote</w:t>
      </w:r>
      <w:r w:rsidR="00986754">
        <w:rPr>
          <w:rFonts w:ascii="Times New Roman" w:hAnsi="Times New Roman" w:cs="Times New Roman"/>
          <w:sz w:val="24"/>
          <w:szCs w:val="24"/>
        </w:rPr>
        <w:t xml:space="preserve">ction from discrimination.  It </w:t>
      </w:r>
      <w:r w:rsidRPr="005A7691">
        <w:rPr>
          <w:rFonts w:ascii="Times New Roman" w:hAnsi="Times New Roman" w:cs="Times New Roman"/>
          <w:sz w:val="24"/>
          <w:szCs w:val="24"/>
        </w:rPr>
        <w:t xml:space="preserve">prevents both direct and indirect discrimination on the ground of inter alia impairment, subject to certain limited exceptions. </w:t>
      </w:r>
    </w:p>
    <w:p w14:paraId="7D1EB268" w14:textId="77777777" w:rsidR="009D64CC" w:rsidRPr="005A7691" w:rsidRDefault="009D64CC" w:rsidP="005A7691">
      <w:pPr>
        <w:pStyle w:val="BalloonText"/>
        <w:ind w:left="1440"/>
        <w:contextualSpacing/>
        <w:jc w:val="both"/>
        <w:rPr>
          <w:rFonts w:ascii="Times New Roman" w:hAnsi="Times New Roman" w:cs="Times New Roman"/>
          <w:sz w:val="24"/>
          <w:szCs w:val="24"/>
        </w:rPr>
      </w:pPr>
    </w:p>
    <w:p w14:paraId="1DAF3CFD" w14:textId="77777777" w:rsidR="009D64CC" w:rsidRPr="005A7691" w:rsidRDefault="009D64CC" w:rsidP="00E611F1">
      <w:pPr>
        <w:pStyle w:val="ListParagraph"/>
        <w:numPr>
          <w:ilvl w:val="0"/>
          <w:numId w:val="4"/>
        </w:numPr>
        <w:spacing w:line="240" w:lineRule="auto"/>
        <w:ind w:left="1170" w:hanging="630"/>
        <w:jc w:val="both"/>
        <w:rPr>
          <w:rFonts w:ascii="Times New Roman" w:hAnsi="Times New Roman"/>
          <w:b/>
          <w:sz w:val="24"/>
          <w:szCs w:val="24"/>
          <w:lang w:val="en-US"/>
        </w:rPr>
      </w:pPr>
      <w:r w:rsidRPr="005A7691">
        <w:rPr>
          <w:rFonts w:ascii="Times New Roman" w:hAnsi="Times New Roman"/>
          <w:b/>
          <w:sz w:val="24"/>
          <w:szCs w:val="24"/>
          <w:lang w:val="en-US"/>
        </w:rPr>
        <w:t>Mobility: Support for personal mobility and access to affordable and available quality mobility assistance (e.g., mobility aids, assistive technologies and products (prostheses, orthotics, wheelchairs), animal assistance, point-to-point and paratransit transport, among others);</w:t>
      </w:r>
    </w:p>
    <w:p w14:paraId="66C37D77" w14:textId="77777777" w:rsidR="00986754" w:rsidRDefault="00390962" w:rsidP="00CB7043">
      <w:pPr>
        <w:spacing w:line="240" w:lineRule="auto"/>
        <w:ind w:left="1170"/>
        <w:contextualSpacing/>
        <w:jc w:val="both"/>
        <w:rPr>
          <w:rFonts w:ascii="Times New Roman" w:hAnsi="Times New Roman"/>
          <w:sz w:val="24"/>
          <w:szCs w:val="24"/>
        </w:rPr>
      </w:pPr>
      <w:r w:rsidRPr="005A7691">
        <w:rPr>
          <w:rFonts w:ascii="Times New Roman" w:hAnsi="Times New Roman"/>
          <w:sz w:val="24"/>
          <w:szCs w:val="24"/>
        </w:rPr>
        <w:t>Free health care services are offered to all the citizens of Mauritius including persons with disabilities. There is no discrimination in facilities provided in rural and urban areas. All hospitals have an orthopaedic department to assist persons with disabilities with assistive devices including prosthesis free of charge. Elderly persons, persons with disabilities and pregnant women are given priority at public medical institutions which are disabled friendly.</w:t>
      </w:r>
    </w:p>
    <w:p w14:paraId="74B129F9" w14:textId="77777777" w:rsidR="00986754" w:rsidRDefault="00986754" w:rsidP="005A7691">
      <w:pPr>
        <w:spacing w:line="240" w:lineRule="auto"/>
        <w:ind w:left="1440"/>
        <w:contextualSpacing/>
        <w:jc w:val="both"/>
        <w:rPr>
          <w:rFonts w:ascii="Times New Roman" w:hAnsi="Times New Roman"/>
          <w:sz w:val="24"/>
          <w:szCs w:val="24"/>
        </w:rPr>
      </w:pPr>
    </w:p>
    <w:p w14:paraId="4BA43D4D" w14:textId="77777777" w:rsidR="00390962" w:rsidRDefault="00390962" w:rsidP="00CB7043">
      <w:pPr>
        <w:spacing w:line="240" w:lineRule="auto"/>
        <w:ind w:left="1170"/>
        <w:contextualSpacing/>
        <w:jc w:val="both"/>
        <w:rPr>
          <w:rFonts w:ascii="Times New Roman" w:hAnsi="Times New Roman"/>
          <w:sz w:val="24"/>
          <w:szCs w:val="24"/>
        </w:rPr>
      </w:pPr>
      <w:r w:rsidRPr="005A7691">
        <w:rPr>
          <w:rFonts w:ascii="Times New Roman" w:hAnsi="Times New Roman"/>
          <w:sz w:val="24"/>
          <w:szCs w:val="24"/>
        </w:rPr>
        <w:t xml:space="preserve">Since the year 2018, 100% duty free facilities on adapted and normal cars are being granted to persons with disabilities and to parents having children with severe disabilities compared to 85% duty free which existed prior to the year 2014. </w:t>
      </w:r>
    </w:p>
    <w:p w14:paraId="76D098F2" w14:textId="77777777" w:rsidR="00245106" w:rsidRPr="005A7691" w:rsidRDefault="00245106" w:rsidP="004E15C0">
      <w:pPr>
        <w:spacing w:line="240" w:lineRule="auto"/>
        <w:contextualSpacing/>
        <w:jc w:val="both"/>
        <w:rPr>
          <w:rFonts w:ascii="Times New Roman" w:hAnsi="Times New Roman"/>
          <w:sz w:val="24"/>
          <w:szCs w:val="24"/>
        </w:rPr>
      </w:pPr>
    </w:p>
    <w:p w14:paraId="3B888449" w14:textId="77777777" w:rsidR="00390962" w:rsidRDefault="00390962" w:rsidP="00CB7043">
      <w:pPr>
        <w:spacing w:line="240" w:lineRule="auto"/>
        <w:ind w:left="1170"/>
        <w:contextualSpacing/>
        <w:jc w:val="both"/>
        <w:rPr>
          <w:rFonts w:ascii="Times New Roman" w:hAnsi="Times New Roman"/>
          <w:sz w:val="24"/>
          <w:szCs w:val="24"/>
        </w:rPr>
      </w:pPr>
      <w:r w:rsidRPr="005A7691">
        <w:rPr>
          <w:rFonts w:ascii="Times New Roman" w:hAnsi="Times New Roman"/>
          <w:sz w:val="24"/>
          <w:szCs w:val="24"/>
        </w:rPr>
        <w:t xml:space="preserve">A series of other services are provided to persons with disabilities to facilitate their personal mobility. These include inter-alia: </w:t>
      </w:r>
    </w:p>
    <w:p w14:paraId="7F47AE78" w14:textId="77777777" w:rsidR="00550124" w:rsidRPr="005A7691" w:rsidRDefault="00550124" w:rsidP="005A7691">
      <w:pPr>
        <w:spacing w:line="240" w:lineRule="auto"/>
        <w:ind w:left="1440"/>
        <w:contextualSpacing/>
        <w:jc w:val="both"/>
        <w:rPr>
          <w:rFonts w:ascii="Times New Roman" w:hAnsi="Times New Roman"/>
          <w:sz w:val="24"/>
          <w:szCs w:val="24"/>
        </w:rPr>
      </w:pPr>
    </w:p>
    <w:p w14:paraId="7BFD3C82" w14:textId="77777777" w:rsidR="00390962" w:rsidRPr="00986754" w:rsidRDefault="00390962" w:rsidP="00E611F1">
      <w:pPr>
        <w:pStyle w:val="ListParagraph"/>
        <w:numPr>
          <w:ilvl w:val="2"/>
          <w:numId w:val="34"/>
        </w:numPr>
        <w:spacing w:line="240" w:lineRule="auto"/>
        <w:ind w:left="1530"/>
        <w:jc w:val="both"/>
        <w:rPr>
          <w:rFonts w:ascii="Times New Roman" w:hAnsi="Times New Roman"/>
          <w:sz w:val="24"/>
          <w:szCs w:val="24"/>
        </w:rPr>
      </w:pPr>
      <w:r w:rsidRPr="00986754">
        <w:rPr>
          <w:rFonts w:ascii="Times New Roman" w:hAnsi="Times New Roman"/>
          <w:sz w:val="24"/>
          <w:szCs w:val="24"/>
        </w:rPr>
        <w:t>free travel bus-pass and metro e-card;</w:t>
      </w:r>
    </w:p>
    <w:p w14:paraId="3D073E70" w14:textId="77777777" w:rsidR="00390962" w:rsidRPr="00986754" w:rsidRDefault="00390962" w:rsidP="00E611F1">
      <w:pPr>
        <w:pStyle w:val="ListParagraph"/>
        <w:numPr>
          <w:ilvl w:val="2"/>
          <w:numId w:val="34"/>
        </w:numPr>
        <w:spacing w:line="240" w:lineRule="auto"/>
        <w:ind w:left="1530"/>
        <w:jc w:val="both"/>
        <w:rPr>
          <w:rFonts w:ascii="Times New Roman" w:hAnsi="Times New Roman"/>
          <w:sz w:val="24"/>
          <w:szCs w:val="24"/>
        </w:rPr>
      </w:pPr>
      <w:r w:rsidRPr="00986754">
        <w:rPr>
          <w:rFonts w:ascii="Times New Roman" w:hAnsi="Times New Roman"/>
          <w:sz w:val="24"/>
          <w:szCs w:val="24"/>
        </w:rPr>
        <w:t xml:space="preserve">refund of bus and taxi fares; </w:t>
      </w:r>
    </w:p>
    <w:p w14:paraId="59F3283A" w14:textId="77777777" w:rsidR="00390962" w:rsidRPr="00986754" w:rsidRDefault="00390962" w:rsidP="00E611F1">
      <w:pPr>
        <w:pStyle w:val="ListParagraph"/>
        <w:numPr>
          <w:ilvl w:val="2"/>
          <w:numId w:val="34"/>
        </w:numPr>
        <w:spacing w:line="240" w:lineRule="auto"/>
        <w:ind w:left="1530"/>
        <w:jc w:val="both"/>
        <w:rPr>
          <w:rFonts w:ascii="Times New Roman" w:hAnsi="Times New Roman"/>
          <w:sz w:val="24"/>
          <w:szCs w:val="24"/>
        </w:rPr>
      </w:pPr>
      <w:r w:rsidRPr="00986754">
        <w:rPr>
          <w:rFonts w:ascii="Times New Roman" w:hAnsi="Times New Roman"/>
          <w:sz w:val="24"/>
          <w:szCs w:val="24"/>
        </w:rPr>
        <w:t xml:space="preserve">wheelchairs; </w:t>
      </w:r>
    </w:p>
    <w:p w14:paraId="605B153B" w14:textId="77777777" w:rsidR="00390962" w:rsidRPr="00986754" w:rsidRDefault="00390962" w:rsidP="00E611F1">
      <w:pPr>
        <w:pStyle w:val="ListParagraph"/>
        <w:numPr>
          <w:ilvl w:val="2"/>
          <w:numId w:val="34"/>
        </w:numPr>
        <w:spacing w:line="240" w:lineRule="auto"/>
        <w:ind w:left="1530"/>
        <w:jc w:val="both"/>
        <w:rPr>
          <w:rFonts w:ascii="Times New Roman" w:hAnsi="Times New Roman"/>
          <w:sz w:val="24"/>
          <w:szCs w:val="24"/>
        </w:rPr>
      </w:pPr>
      <w:r w:rsidRPr="00986754">
        <w:rPr>
          <w:rFonts w:ascii="Times New Roman" w:hAnsi="Times New Roman"/>
          <w:sz w:val="24"/>
          <w:szCs w:val="24"/>
        </w:rPr>
        <w:t xml:space="preserve">walking sticks, elbow crutch, hearing aids, spectacles, concessionary air-fare; </w:t>
      </w:r>
    </w:p>
    <w:p w14:paraId="214A624F" w14:textId="77777777" w:rsidR="00390962" w:rsidRPr="00986754" w:rsidRDefault="00390962" w:rsidP="00E611F1">
      <w:pPr>
        <w:pStyle w:val="ListParagraph"/>
        <w:numPr>
          <w:ilvl w:val="2"/>
          <w:numId w:val="34"/>
        </w:numPr>
        <w:spacing w:line="240" w:lineRule="auto"/>
        <w:ind w:left="1530"/>
        <w:jc w:val="both"/>
        <w:rPr>
          <w:rFonts w:ascii="Times New Roman" w:hAnsi="Times New Roman"/>
          <w:sz w:val="24"/>
          <w:szCs w:val="24"/>
        </w:rPr>
      </w:pPr>
      <w:r w:rsidRPr="00986754">
        <w:rPr>
          <w:rFonts w:ascii="Times New Roman" w:hAnsi="Times New Roman"/>
          <w:sz w:val="24"/>
          <w:szCs w:val="24"/>
        </w:rPr>
        <w:t xml:space="preserve">other assistive devices; and </w:t>
      </w:r>
    </w:p>
    <w:p w14:paraId="3DAA3D6D" w14:textId="77777777" w:rsidR="00550124" w:rsidRPr="00986754" w:rsidRDefault="00550124" w:rsidP="00E611F1">
      <w:pPr>
        <w:pStyle w:val="ListParagraph"/>
        <w:numPr>
          <w:ilvl w:val="2"/>
          <w:numId w:val="34"/>
        </w:numPr>
        <w:spacing w:line="240" w:lineRule="auto"/>
        <w:ind w:left="1530"/>
        <w:jc w:val="both"/>
        <w:rPr>
          <w:rFonts w:ascii="Times New Roman" w:hAnsi="Times New Roman"/>
          <w:sz w:val="24"/>
          <w:szCs w:val="24"/>
        </w:rPr>
      </w:pPr>
      <w:r w:rsidRPr="00986754">
        <w:rPr>
          <w:rFonts w:ascii="Times New Roman" w:hAnsi="Times New Roman"/>
          <w:sz w:val="24"/>
          <w:szCs w:val="24"/>
        </w:rPr>
        <w:t>dedicated parking facilities.</w:t>
      </w:r>
    </w:p>
    <w:p w14:paraId="47035870" w14:textId="77777777" w:rsidR="00550124" w:rsidRDefault="00550124" w:rsidP="005A7691">
      <w:pPr>
        <w:spacing w:line="240" w:lineRule="auto"/>
        <w:ind w:left="1440"/>
        <w:contextualSpacing/>
        <w:jc w:val="both"/>
        <w:rPr>
          <w:rFonts w:ascii="Times New Roman" w:hAnsi="Times New Roman"/>
          <w:sz w:val="24"/>
          <w:szCs w:val="24"/>
        </w:rPr>
      </w:pPr>
    </w:p>
    <w:p w14:paraId="6664925B" w14:textId="77777777" w:rsidR="00390962" w:rsidRPr="005A7691" w:rsidRDefault="00390962" w:rsidP="00E611F1">
      <w:pPr>
        <w:spacing w:line="240" w:lineRule="auto"/>
        <w:ind w:left="1080"/>
        <w:contextualSpacing/>
        <w:jc w:val="both"/>
        <w:rPr>
          <w:rFonts w:ascii="Times New Roman" w:hAnsi="Times New Roman"/>
          <w:sz w:val="24"/>
          <w:szCs w:val="24"/>
        </w:rPr>
      </w:pPr>
      <w:r w:rsidRPr="005A7691">
        <w:rPr>
          <w:rFonts w:ascii="Times New Roman" w:hAnsi="Times New Roman"/>
          <w:sz w:val="24"/>
          <w:szCs w:val="24"/>
        </w:rPr>
        <w:t xml:space="preserve">As from June 2021, a new policy has been devised at the level of the Ministry to provide cash grant for the purchase of assistive device. </w:t>
      </w:r>
    </w:p>
    <w:p w14:paraId="3B4FACD0" w14:textId="77777777" w:rsidR="00390962" w:rsidRDefault="00390962" w:rsidP="00E611F1">
      <w:pPr>
        <w:spacing w:line="240" w:lineRule="auto"/>
        <w:ind w:left="1080"/>
        <w:contextualSpacing/>
        <w:jc w:val="both"/>
        <w:rPr>
          <w:rFonts w:ascii="Times New Roman" w:hAnsi="Times New Roman"/>
          <w:sz w:val="24"/>
          <w:szCs w:val="24"/>
        </w:rPr>
      </w:pPr>
      <w:r w:rsidRPr="005A7691">
        <w:rPr>
          <w:rFonts w:ascii="Times New Roman" w:hAnsi="Times New Roman"/>
          <w:sz w:val="24"/>
          <w:szCs w:val="24"/>
        </w:rPr>
        <w:t>The cash grant has recently been reviewed in Budget 2022/ 2023 as hereunder: (i) Wheelchairs and Hearing Aid: Up to a maximum of Rs 10, 000 (ii) Spectacles: Up to a maximum of Rs 5,000</w:t>
      </w:r>
    </w:p>
    <w:p w14:paraId="7AA575C9" w14:textId="77777777" w:rsidR="004E15C0" w:rsidRPr="005A7691" w:rsidRDefault="004E15C0" w:rsidP="00E611F1">
      <w:pPr>
        <w:spacing w:line="240" w:lineRule="auto"/>
        <w:ind w:left="1080"/>
        <w:contextualSpacing/>
        <w:jc w:val="both"/>
        <w:rPr>
          <w:rFonts w:ascii="Times New Roman" w:hAnsi="Times New Roman"/>
          <w:b/>
          <w:sz w:val="24"/>
          <w:szCs w:val="24"/>
          <w:lang w:val="en-US"/>
        </w:rPr>
      </w:pPr>
    </w:p>
    <w:p w14:paraId="38A49223" w14:textId="77777777" w:rsidR="00245106" w:rsidRDefault="0028447D" w:rsidP="004E15C0">
      <w:pPr>
        <w:autoSpaceDE w:val="0"/>
        <w:autoSpaceDN w:val="0"/>
        <w:adjustRightInd w:val="0"/>
        <w:spacing w:after="0" w:line="240" w:lineRule="auto"/>
        <w:ind w:left="1080"/>
        <w:rPr>
          <w:rFonts w:ascii="Times New Roman" w:eastAsiaTheme="minorHAnsi" w:hAnsi="Times New Roman"/>
          <w:sz w:val="24"/>
          <w:szCs w:val="24"/>
          <w:lang w:val="en-US"/>
        </w:rPr>
      </w:pPr>
      <w:r>
        <w:rPr>
          <w:rFonts w:ascii="Times New Roman" w:eastAsiaTheme="minorHAnsi" w:hAnsi="Times New Roman"/>
          <w:sz w:val="24"/>
          <w:szCs w:val="24"/>
        </w:rPr>
        <w:t>Moreover, following the presentation of the National Budget 2022-2023, the Government has informed that h</w:t>
      </w:r>
      <w:r w:rsidRPr="00C67DD5">
        <w:rPr>
          <w:rFonts w:ascii="Times New Roman" w:eastAsiaTheme="minorHAnsi" w:hAnsi="Times New Roman"/>
          <w:sz w:val="24"/>
          <w:szCs w:val="24"/>
          <w:lang w:val="en-US"/>
        </w:rPr>
        <w:t>ot meal and transpor</w:t>
      </w:r>
      <w:r>
        <w:rPr>
          <w:rFonts w:ascii="Times New Roman" w:eastAsiaTheme="minorHAnsi" w:hAnsi="Times New Roman"/>
          <w:sz w:val="24"/>
          <w:szCs w:val="24"/>
          <w:lang w:val="en-US"/>
        </w:rPr>
        <w:t xml:space="preserve">t facilities in </w:t>
      </w:r>
      <w:r w:rsidR="004E15C0" w:rsidRPr="005A7691">
        <w:rPr>
          <w:rFonts w:ascii="Times New Roman" w:hAnsi="Times New Roman"/>
          <w:color w:val="000000" w:themeColor="text1"/>
          <w:sz w:val="24"/>
          <w:szCs w:val="24"/>
        </w:rPr>
        <w:t xml:space="preserve">Special Education Needs </w:t>
      </w:r>
      <w:r w:rsidR="004E15C0">
        <w:rPr>
          <w:rFonts w:ascii="Times New Roman" w:hAnsi="Times New Roman"/>
          <w:color w:val="000000" w:themeColor="text1"/>
          <w:sz w:val="24"/>
          <w:szCs w:val="24"/>
        </w:rPr>
        <w:t>(</w:t>
      </w:r>
      <w:r>
        <w:rPr>
          <w:rFonts w:ascii="Times New Roman" w:eastAsiaTheme="minorHAnsi" w:hAnsi="Times New Roman"/>
          <w:sz w:val="24"/>
          <w:szCs w:val="24"/>
          <w:lang w:val="en-US"/>
        </w:rPr>
        <w:t>SEN</w:t>
      </w:r>
      <w:r w:rsidR="004E15C0">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schools will be </w:t>
      </w:r>
      <w:r w:rsidRPr="00C67DD5">
        <w:rPr>
          <w:rFonts w:ascii="Times New Roman" w:eastAsiaTheme="minorHAnsi" w:hAnsi="Times New Roman"/>
          <w:sz w:val="24"/>
          <w:szCs w:val="24"/>
          <w:lang w:val="en-US"/>
        </w:rPr>
        <w:t>provided to a</w:t>
      </w:r>
      <w:r w:rsidR="004E15C0">
        <w:rPr>
          <w:rFonts w:ascii="Times New Roman" w:eastAsiaTheme="minorHAnsi" w:hAnsi="Times New Roman"/>
          <w:sz w:val="24"/>
          <w:szCs w:val="24"/>
          <w:lang w:val="en-US"/>
        </w:rPr>
        <w:t>ll students irrespective of age.</w:t>
      </w:r>
    </w:p>
    <w:p w14:paraId="1C8714C5" w14:textId="77777777" w:rsidR="004E15C0" w:rsidRPr="004E15C0" w:rsidRDefault="004E15C0" w:rsidP="004E15C0">
      <w:pPr>
        <w:autoSpaceDE w:val="0"/>
        <w:autoSpaceDN w:val="0"/>
        <w:adjustRightInd w:val="0"/>
        <w:spacing w:after="0" w:line="240" w:lineRule="auto"/>
        <w:ind w:left="1080"/>
        <w:rPr>
          <w:rFonts w:ascii="Times New Roman" w:eastAsiaTheme="minorHAnsi" w:hAnsi="Times New Roman"/>
          <w:sz w:val="24"/>
          <w:szCs w:val="24"/>
          <w:lang w:val="en-US"/>
        </w:rPr>
      </w:pPr>
    </w:p>
    <w:p w14:paraId="05348B0F" w14:textId="77777777" w:rsidR="00390962" w:rsidRPr="005A7691" w:rsidRDefault="009D64CC" w:rsidP="00B871A5">
      <w:pPr>
        <w:pStyle w:val="Standard"/>
        <w:ind w:left="1080"/>
        <w:contextualSpacing/>
        <w:jc w:val="both"/>
        <w:rPr>
          <w:rFonts w:ascii="Times New Roman" w:eastAsia="Times New Roman" w:hAnsi="Times New Roman" w:cs="Times New Roman"/>
          <w:color w:val="00000A"/>
          <w:shd w:val="clear" w:color="auto" w:fill="FFFFFF"/>
        </w:rPr>
      </w:pPr>
      <w:r w:rsidRPr="005A7691">
        <w:rPr>
          <w:rFonts w:ascii="Times New Roman" w:eastAsia="Times New Roman" w:hAnsi="Times New Roman" w:cs="Times New Roman"/>
          <w:color w:val="00000A"/>
          <w:u w:val="single"/>
          <w:shd w:val="clear" w:color="auto" w:fill="FFFFFF"/>
        </w:rPr>
        <w:t xml:space="preserve">The </w:t>
      </w:r>
      <w:r w:rsidR="00550124" w:rsidRPr="005A7691">
        <w:rPr>
          <w:rFonts w:ascii="Times New Roman" w:eastAsia="Times New Roman" w:hAnsi="Times New Roman" w:cs="Times New Roman"/>
          <w:color w:val="00000A"/>
          <w:u w:val="single"/>
          <w:shd w:val="clear" w:color="auto" w:fill="FFFFFF"/>
        </w:rPr>
        <w:t>Orthopedic</w:t>
      </w:r>
      <w:r w:rsidRPr="005A7691">
        <w:rPr>
          <w:rFonts w:ascii="Times New Roman" w:eastAsia="Times New Roman" w:hAnsi="Times New Roman" w:cs="Times New Roman"/>
          <w:color w:val="00000A"/>
          <w:u w:val="single"/>
          <w:shd w:val="clear" w:color="auto" w:fill="FFFFFF"/>
        </w:rPr>
        <w:t xml:space="preserve"> Appliances Workshop</w:t>
      </w:r>
      <w:r w:rsidRPr="005A7691">
        <w:rPr>
          <w:rFonts w:ascii="Times New Roman" w:eastAsia="Times New Roman" w:hAnsi="Times New Roman" w:cs="Times New Roman"/>
          <w:color w:val="00000A"/>
          <w:shd w:val="clear" w:color="auto" w:fill="FFFFFF"/>
        </w:rPr>
        <w:t xml:space="preserve"> </w:t>
      </w:r>
    </w:p>
    <w:p w14:paraId="4BC7687C" w14:textId="77777777" w:rsidR="00390962" w:rsidRPr="005A7691" w:rsidRDefault="00390962" w:rsidP="00B871A5">
      <w:pPr>
        <w:pStyle w:val="Standard"/>
        <w:ind w:left="1080"/>
        <w:contextualSpacing/>
        <w:jc w:val="both"/>
        <w:rPr>
          <w:rFonts w:ascii="Times New Roman" w:eastAsia="Times New Roman" w:hAnsi="Times New Roman" w:cs="Times New Roman"/>
          <w:color w:val="00000A"/>
          <w:shd w:val="clear" w:color="auto" w:fill="FFFFFF"/>
        </w:rPr>
      </w:pPr>
    </w:p>
    <w:p w14:paraId="3C003311" w14:textId="77777777" w:rsidR="009D64CC" w:rsidRPr="005A7691" w:rsidRDefault="00390962" w:rsidP="00B871A5">
      <w:pPr>
        <w:pStyle w:val="Standard"/>
        <w:ind w:left="1080"/>
        <w:contextualSpacing/>
        <w:jc w:val="both"/>
        <w:rPr>
          <w:rFonts w:ascii="Times New Roman" w:hAnsi="Times New Roman" w:cs="Times New Roman"/>
        </w:rPr>
      </w:pPr>
      <w:r w:rsidRPr="005A7691">
        <w:rPr>
          <w:rFonts w:ascii="Times New Roman" w:eastAsia="Times New Roman" w:hAnsi="Times New Roman" w:cs="Times New Roman"/>
          <w:color w:val="00000A"/>
          <w:shd w:val="clear" w:color="auto" w:fill="FFFFFF"/>
        </w:rPr>
        <w:t xml:space="preserve">The </w:t>
      </w:r>
      <w:r w:rsidR="00550124" w:rsidRPr="005A7691">
        <w:rPr>
          <w:rFonts w:ascii="Times New Roman" w:eastAsia="Times New Roman" w:hAnsi="Times New Roman" w:cs="Times New Roman"/>
          <w:color w:val="00000A"/>
          <w:shd w:val="clear" w:color="auto" w:fill="FFFFFF"/>
        </w:rPr>
        <w:t>Orthopedic</w:t>
      </w:r>
      <w:r w:rsidRPr="005A7691">
        <w:rPr>
          <w:rFonts w:ascii="Times New Roman" w:eastAsia="Times New Roman" w:hAnsi="Times New Roman" w:cs="Times New Roman"/>
          <w:color w:val="00000A"/>
          <w:shd w:val="clear" w:color="auto" w:fill="FFFFFF"/>
        </w:rPr>
        <w:t xml:space="preserve"> </w:t>
      </w:r>
      <w:r w:rsidR="00550124" w:rsidRPr="005A7691">
        <w:rPr>
          <w:rFonts w:ascii="Times New Roman" w:eastAsia="Times New Roman" w:hAnsi="Times New Roman" w:cs="Times New Roman"/>
          <w:color w:val="00000A"/>
          <w:shd w:val="clear" w:color="auto" w:fill="FFFFFF"/>
        </w:rPr>
        <w:t>Appliances</w:t>
      </w:r>
      <w:r w:rsidRPr="005A7691">
        <w:rPr>
          <w:rFonts w:ascii="Times New Roman" w:eastAsia="Times New Roman" w:hAnsi="Times New Roman" w:cs="Times New Roman"/>
          <w:color w:val="00000A"/>
          <w:shd w:val="clear" w:color="auto" w:fill="FFFFFF"/>
        </w:rPr>
        <w:t xml:space="preserve"> Workshop </w:t>
      </w:r>
      <w:r w:rsidR="009D64CC" w:rsidRPr="005A7691">
        <w:rPr>
          <w:rFonts w:ascii="Times New Roman" w:eastAsia="Times New Roman" w:hAnsi="Times New Roman" w:cs="Times New Roman"/>
          <w:color w:val="00000A"/>
          <w:shd w:val="clear" w:color="auto" w:fill="FFFFFF"/>
        </w:rPr>
        <w:t xml:space="preserve">is a department under the Ministry of Health and Wellness. </w:t>
      </w:r>
      <w:r w:rsidR="009D64CC" w:rsidRPr="005A7691">
        <w:rPr>
          <w:rFonts w:ascii="Times New Roman" w:hAnsi="Times New Roman" w:cs="Times New Roman"/>
          <w:color w:val="000000"/>
        </w:rPr>
        <w:t xml:space="preserve">The main objective of the </w:t>
      </w:r>
      <w:r w:rsidR="00550124" w:rsidRPr="005A7691">
        <w:rPr>
          <w:rFonts w:ascii="Times New Roman" w:hAnsi="Times New Roman" w:cs="Times New Roman"/>
          <w:color w:val="000000"/>
        </w:rPr>
        <w:t>Orthopedic</w:t>
      </w:r>
      <w:r w:rsidR="009D64CC" w:rsidRPr="005A7691">
        <w:rPr>
          <w:rFonts w:ascii="Times New Roman" w:hAnsi="Times New Roman" w:cs="Times New Roman"/>
          <w:color w:val="000000"/>
        </w:rPr>
        <w:t xml:space="preserve"> Appliances workshop is to assist disabled patients to overcome their disabilities by fitting them with appropriate </w:t>
      </w:r>
      <w:r w:rsidR="00550124" w:rsidRPr="005A7691">
        <w:rPr>
          <w:rFonts w:ascii="Times New Roman" w:hAnsi="Times New Roman" w:cs="Times New Roman"/>
          <w:color w:val="000000"/>
        </w:rPr>
        <w:t>orthopedic</w:t>
      </w:r>
      <w:r w:rsidR="009D64CC" w:rsidRPr="005A7691">
        <w:rPr>
          <w:rFonts w:ascii="Times New Roman" w:hAnsi="Times New Roman" w:cs="Times New Roman"/>
          <w:color w:val="000000"/>
        </w:rPr>
        <w:t xml:space="preserve"> appliances. The services provided by the </w:t>
      </w:r>
      <w:r w:rsidR="00550124" w:rsidRPr="005A7691">
        <w:rPr>
          <w:rFonts w:ascii="Times New Roman" w:hAnsi="Times New Roman" w:cs="Times New Roman"/>
          <w:color w:val="000000"/>
        </w:rPr>
        <w:t>Orthopedic</w:t>
      </w:r>
      <w:r w:rsidR="009D64CC" w:rsidRPr="005A7691">
        <w:rPr>
          <w:rFonts w:ascii="Times New Roman" w:hAnsi="Times New Roman" w:cs="Times New Roman"/>
          <w:color w:val="000000"/>
        </w:rPr>
        <w:t xml:space="preserve"> Appliances Workshop are free of charge and are accessible to the whole population. The Ministry supplies </w:t>
      </w:r>
      <w:r w:rsidR="00550124" w:rsidRPr="005A7691">
        <w:rPr>
          <w:rFonts w:ascii="Times New Roman" w:hAnsi="Times New Roman" w:cs="Times New Roman"/>
          <w:color w:val="000000"/>
        </w:rPr>
        <w:t>orthopedic</w:t>
      </w:r>
      <w:r w:rsidR="009D64CC" w:rsidRPr="005A7691">
        <w:rPr>
          <w:rFonts w:ascii="Times New Roman" w:hAnsi="Times New Roman" w:cs="Times New Roman"/>
          <w:color w:val="000000"/>
        </w:rPr>
        <w:t xml:space="preserve"> appliances which are affordable, cost-effective and meet minimum quality and safety standards.</w:t>
      </w:r>
    </w:p>
    <w:p w14:paraId="6EB3DABB" w14:textId="77777777" w:rsidR="009D64CC" w:rsidRPr="005A7691" w:rsidRDefault="009D64CC" w:rsidP="00B871A5">
      <w:pPr>
        <w:pStyle w:val="Standard"/>
        <w:ind w:left="1080"/>
        <w:contextualSpacing/>
        <w:jc w:val="both"/>
        <w:rPr>
          <w:rFonts w:ascii="Times New Roman" w:hAnsi="Times New Roman" w:cs="Times New Roman"/>
        </w:rPr>
      </w:pPr>
    </w:p>
    <w:p w14:paraId="04DB23AF"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rPr>
      </w:pPr>
      <w:r w:rsidRPr="005A7691">
        <w:rPr>
          <w:rFonts w:ascii="Times New Roman" w:eastAsia="Arial" w:hAnsi="Times New Roman" w:cs="Times New Roman"/>
        </w:rPr>
        <w:t xml:space="preserve">Patients are referred to the </w:t>
      </w:r>
      <w:r w:rsidR="00550124" w:rsidRPr="005A7691">
        <w:rPr>
          <w:rFonts w:ascii="Times New Roman" w:eastAsia="Arial" w:hAnsi="Times New Roman" w:cs="Times New Roman"/>
        </w:rPr>
        <w:t>Orthopedic</w:t>
      </w:r>
      <w:r w:rsidRPr="005A7691">
        <w:rPr>
          <w:rFonts w:ascii="Times New Roman" w:eastAsia="Arial" w:hAnsi="Times New Roman" w:cs="Times New Roman"/>
        </w:rPr>
        <w:t xml:space="preserve"> Workshop by medical practitioners from all regional hospitals including Rodrigues and Area health </w:t>
      </w:r>
      <w:r w:rsidR="00550124" w:rsidRPr="005A7691">
        <w:rPr>
          <w:rFonts w:ascii="Times New Roman" w:eastAsia="Arial" w:hAnsi="Times New Roman" w:cs="Times New Roman"/>
        </w:rPr>
        <w:t>centers</w:t>
      </w:r>
      <w:r w:rsidRPr="005A7691">
        <w:rPr>
          <w:rFonts w:ascii="Times New Roman" w:eastAsia="Arial" w:hAnsi="Times New Roman" w:cs="Times New Roman"/>
        </w:rPr>
        <w:t xml:space="preserve"> for </w:t>
      </w:r>
      <w:r w:rsidR="00550124" w:rsidRPr="005A7691">
        <w:rPr>
          <w:rFonts w:ascii="Times New Roman" w:eastAsia="Arial" w:hAnsi="Times New Roman" w:cs="Times New Roman"/>
        </w:rPr>
        <w:t>Orthopedic</w:t>
      </w:r>
      <w:r w:rsidRPr="005A7691">
        <w:rPr>
          <w:rFonts w:ascii="Times New Roman" w:eastAsia="Arial" w:hAnsi="Times New Roman" w:cs="Times New Roman"/>
        </w:rPr>
        <w:t xml:space="preserve"> Appliances. Consultation in regional Hospitals (SSRNH, J Nehru H, Flacq Hospital and Victoria Hospital) are done once a month by the </w:t>
      </w:r>
      <w:r w:rsidR="00550124" w:rsidRPr="005A7691">
        <w:rPr>
          <w:rFonts w:ascii="Times New Roman" w:eastAsia="Arial" w:hAnsi="Times New Roman" w:cs="Times New Roman"/>
        </w:rPr>
        <w:t>Orthopedic</w:t>
      </w:r>
      <w:r w:rsidRPr="005A7691">
        <w:rPr>
          <w:rFonts w:ascii="Times New Roman" w:eastAsia="Arial" w:hAnsi="Times New Roman" w:cs="Times New Roman"/>
        </w:rPr>
        <w:t xml:space="preserve"> Workshop team. Consultation is also done at Queen Elizabeth Hospital, Rodrigues twice yearly. Patients are also referred directly to </w:t>
      </w:r>
      <w:r w:rsidR="00550124" w:rsidRPr="005A7691">
        <w:rPr>
          <w:rFonts w:ascii="Times New Roman" w:eastAsia="Arial" w:hAnsi="Times New Roman" w:cs="Times New Roman"/>
        </w:rPr>
        <w:t>Orthopedic</w:t>
      </w:r>
      <w:r w:rsidRPr="005A7691">
        <w:rPr>
          <w:rFonts w:ascii="Times New Roman" w:eastAsia="Arial" w:hAnsi="Times New Roman" w:cs="Times New Roman"/>
        </w:rPr>
        <w:t xml:space="preserve"> Workshop from regional hospitals and Area Health Centers for </w:t>
      </w:r>
      <w:r w:rsidR="00550124" w:rsidRPr="005A7691">
        <w:rPr>
          <w:rFonts w:ascii="Times New Roman" w:eastAsia="Arial" w:hAnsi="Times New Roman" w:cs="Times New Roman"/>
        </w:rPr>
        <w:t>Orthopedic</w:t>
      </w:r>
      <w:r w:rsidRPr="005A7691">
        <w:rPr>
          <w:rFonts w:ascii="Times New Roman" w:eastAsia="Arial" w:hAnsi="Times New Roman" w:cs="Times New Roman"/>
        </w:rPr>
        <w:t xml:space="preserve"> Appliances.</w:t>
      </w:r>
    </w:p>
    <w:p w14:paraId="65F4ABD7"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rPr>
      </w:pPr>
    </w:p>
    <w:p w14:paraId="76714AF1"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A"/>
          <w:shd w:val="clear" w:color="auto" w:fill="FFFFFF"/>
        </w:rPr>
      </w:pPr>
      <w:r w:rsidRPr="005A7691">
        <w:rPr>
          <w:rFonts w:ascii="Times New Roman" w:hAnsi="Times New Roman" w:cs="Times New Roman"/>
          <w:color w:val="00000A"/>
          <w:shd w:val="clear" w:color="auto" w:fill="FFFFFF"/>
        </w:rPr>
        <w:t>The Workshop consists of five sections:</w:t>
      </w:r>
    </w:p>
    <w:p w14:paraId="7354F8B5"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A"/>
          <w:shd w:val="clear" w:color="auto" w:fill="FFFFFF"/>
        </w:rPr>
      </w:pPr>
    </w:p>
    <w:p w14:paraId="1DD62D05"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A"/>
          <w:shd w:val="clear" w:color="auto" w:fill="FFFFFF"/>
        </w:rPr>
      </w:pPr>
      <w:r w:rsidRPr="005A7691">
        <w:rPr>
          <w:rStyle w:val="StrongEmphasis"/>
          <w:rFonts w:ascii="Times New Roman" w:hAnsi="Times New Roman" w:cs="Times New Roman"/>
          <w:color w:val="00000A"/>
          <w:shd w:val="clear" w:color="auto" w:fill="FFFFFF"/>
        </w:rPr>
        <w:t>a. Prosthesis section:</w:t>
      </w:r>
      <w:r w:rsidRPr="005A7691">
        <w:rPr>
          <w:rFonts w:ascii="Times New Roman" w:hAnsi="Times New Roman" w:cs="Times New Roman"/>
          <w:color w:val="00000A"/>
          <w:shd w:val="clear" w:color="auto" w:fill="FFFFFF"/>
        </w:rPr>
        <w:t> – manufacture and repair of prostheses. A prosthesis is an artificial device that replaces a missing body part e.g. below knee and above knee prosthesis.</w:t>
      </w:r>
    </w:p>
    <w:p w14:paraId="3C89D6A2"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rPr>
      </w:pPr>
    </w:p>
    <w:p w14:paraId="0EFBD913"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A"/>
          <w:shd w:val="clear" w:color="auto" w:fill="FFFFFF"/>
        </w:rPr>
      </w:pPr>
      <w:r w:rsidRPr="005A7691">
        <w:rPr>
          <w:rStyle w:val="StrongEmphasis"/>
          <w:rFonts w:ascii="Times New Roman" w:hAnsi="Times New Roman" w:cs="Times New Roman"/>
          <w:color w:val="00000A"/>
          <w:shd w:val="clear" w:color="auto" w:fill="FFFFFF"/>
        </w:rPr>
        <w:t>b</w:t>
      </w:r>
      <w:r w:rsidRPr="005A7691">
        <w:rPr>
          <w:rFonts w:ascii="Times New Roman" w:hAnsi="Times New Roman" w:cs="Times New Roman"/>
          <w:color w:val="00000A"/>
          <w:shd w:val="clear" w:color="auto" w:fill="FFFFFF"/>
        </w:rPr>
        <w:t>. </w:t>
      </w:r>
      <w:r w:rsidRPr="005A7691">
        <w:rPr>
          <w:rStyle w:val="StrongEmphasis"/>
          <w:rFonts w:ascii="Times New Roman" w:hAnsi="Times New Roman" w:cs="Times New Roman"/>
          <w:color w:val="00000A"/>
          <w:shd w:val="clear" w:color="auto" w:fill="FFFFFF"/>
        </w:rPr>
        <w:t>Orthosis section:</w:t>
      </w:r>
      <w:r w:rsidRPr="005A7691">
        <w:rPr>
          <w:rFonts w:ascii="Times New Roman" w:hAnsi="Times New Roman" w:cs="Times New Roman"/>
          <w:color w:val="00000A"/>
          <w:shd w:val="clear" w:color="auto" w:fill="FFFFFF"/>
        </w:rPr>
        <w:t> – manufacture and repair of orthoses. An orthosis is a device that is applied externally to a part of the body to correct deformity, improve function, or relieve symptoms of a disease by supporting or assisting the musculo-neuro skeletal system e.g. adapted chair, upper and lower limb splints, body jackets and corrective brace.</w:t>
      </w:r>
    </w:p>
    <w:p w14:paraId="6EC367AB"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rPr>
      </w:pPr>
    </w:p>
    <w:p w14:paraId="596D0D0C"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A"/>
          <w:shd w:val="clear" w:color="auto" w:fill="FFFFFF"/>
        </w:rPr>
      </w:pPr>
      <w:r w:rsidRPr="005A7691">
        <w:rPr>
          <w:rStyle w:val="StrongEmphasis"/>
          <w:rFonts w:ascii="Times New Roman" w:hAnsi="Times New Roman" w:cs="Times New Roman"/>
          <w:color w:val="00000A"/>
          <w:shd w:val="clear" w:color="auto" w:fill="FFFFFF"/>
        </w:rPr>
        <w:t>c</w:t>
      </w:r>
      <w:r w:rsidRPr="005A7691">
        <w:rPr>
          <w:rFonts w:ascii="Times New Roman" w:hAnsi="Times New Roman" w:cs="Times New Roman"/>
          <w:color w:val="00000A"/>
          <w:shd w:val="clear" w:color="auto" w:fill="FFFFFF"/>
        </w:rPr>
        <w:t>. </w:t>
      </w:r>
      <w:r w:rsidRPr="005A7691">
        <w:rPr>
          <w:rStyle w:val="StrongEmphasis"/>
          <w:rFonts w:ascii="Times New Roman" w:hAnsi="Times New Roman" w:cs="Times New Roman"/>
          <w:color w:val="00000A"/>
          <w:shd w:val="clear" w:color="auto" w:fill="FFFFFF"/>
        </w:rPr>
        <w:t>Leather section:</w:t>
      </w:r>
      <w:r w:rsidRPr="005A7691">
        <w:rPr>
          <w:rFonts w:ascii="Times New Roman" w:hAnsi="Times New Roman" w:cs="Times New Roman"/>
          <w:color w:val="00000A"/>
          <w:shd w:val="clear" w:color="auto" w:fill="FFFFFF"/>
        </w:rPr>
        <w:t xml:space="preserve"> – Manufacture and repair of </w:t>
      </w:r>
      <w:r w:rsidR="00CB7043" w:rsidRPr="005A7691">
        <w:rPr>
          <w:rFonts w:ascii="Times New Roman" w:hAnsi="Times New Roman" w:cs="Times New Roman"/>
          <w:color w:val="00000A"/>
          <w:shd w:val="clear" w:color="auto" w:fill="FFFFFF"/>
        </w:rPr>
        <w:t>orthopedic</w:t>
      </w:r>
      <w:r w:rsidRPr="005A7691">
        <w:rPr>
          <w:rFonts w:ascii="Times New Roman" w:hAnsi="Times New Roman" w:cs="Times New Roman"/>
          <w:color w:val="00000A"/>
          <w:shd w:val="clear" w:color="auto" w:fill="FFFFFF"/>
        </w:rPr>
        <w:t xml:space="preserve"> shoes, corrective insoles and finishing leather work on </w:t>
      </w:r>
      <w:r w:rsidR="00CB7043" w:rsidRPr="005A7691">
        <w:rPr>
          <w:rFonts w:ascii="Times New Roman" w:hAnsi="Times New Roman" w:cs="Times New Roman"/>
          <w:color w:val="00000A"/>
          <w:shd w:val="clear" w:color="auto" w:fill="FFFFFF"/>
        </w:rPr>
        <w:t>orthopedic</w:t>
      </w:r>
      <w:r w:rsidRPr="005A7691">
        <w:rPr>
          <w:rFonts w:ascii="Times New Roman" w:hAnsi="Times New Roman" w:cs="Times New Roman"/>
          <w:color w:val="00000A"/>
          <w:shd w:val="clear" w:color="auto" w:fill="FFFFFF"/>
        </w:rPr>
        <w:t xml:space="preserve"> appliances for foot deformities.</w:t>
      </w:r>
    </w:p>
    <w:p w14:paraId="479A5E00"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rPr>
      </w:pPr>
    </w:p>
    <w:p w14:paraId="0814FB46"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A"/>
          <w:shd w:val="clear" w:color="auto" w:fill="FFFFFF"/>
        </w:rPr>
      </w:pPr>
      <w:r w:rsidRPr="005A7691">
        <w:rPr>
          <w:rStyle w:val="StrongEmphasis"/>
          <w:rFonts w:ascii="Times New Roman" w:hAnsi="Times New Roman" w:cs="Times New Roman"/>
          <w:color w:val="00000A"/>
          <w:shd w:val="clear" w:color="auto" w:fill="FFFFFF"/>
        </w:rPr>
        <w:t>d</w:t>
      </w:r>
      <w:r w:rsidRPr="005A7691">
        <w:rPr>
          <w:rFonts w:ascii="Times New Roman" w:hAnsi="Times New Roman" w:cs="Times New Roman"/>
          <w:color w:val="00000A"/>
          <w:shd w:val="clear" w:color="auto" w:fill="FFFFFF"/>
        </w:rPr>
        <w:t>. </w:t>
      </w:r>
      <w:r w:rsidRPr="005A7691">
        <w:rPr>
          <w:rStyle w:val="StrongEmphasis"/>
          <w:rFonts w:ascii="Times New Roman" w:hAnsi="Times New Roman" w:cs="Times New Roman"/>
          <w:color w:val="00000A"/>
          <w:shd w:val="clear" w:color="auto" w:fill="FFFFFF"/>
        </w:rPr>
        <w:t>Metal section:</w:t>
      </w:r>
      <w:r w:rsidRPr="005A7691">
        <w:rPr>
          <w:rFonts w:ascii="Times New Roman" w:hAnsi="Times New Roman" w:cs="Times New Roman"/>
          <w:color w:val="00000A"/>
          <w:shd w:val="clear" w:color="auto" w:fill="FFFFFF"/>
        </w:rPr>
        <w:t> - Manufacture of callipers for poliomyelitic patients and lower and upper limbs splints for limbs deformities.</w:t>
      </w:r>
    </w:p>
    <w:p w14:paraId="27F854AB"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rPr>
      </w:pPr>
    </w:p>
    <w:p w14:paraId="7CD4EC59"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A"/>
          <w:shd w:val="clear" w:color="auto" w:fill="FFFFFF"/>
        </w:rPr>
      </w:pPr>
      <w:r w:rsidRPr="005A7691">
        <w:rPr>
          <w:rStyle w:val="StrongEmphasis"/>
          <w:rFonts w:ascii="Times New Roman" w:hAnsi="Times New Roman" w:cs="Times New Roman"/>
          <w:color w:val="00000A"/>
          <w:shd w:val="clear" w:color="auto" w:fill="FFFFFF"/>
        </w:rPr>
        <w:t>e</w:t>
      </w:r>
      <w:r w:rsidRPr="005A7691">
        <w:rPr>
          <w:rFonts w:ascii="Times New Roman" w:hAnsi="Times New Roman" w:cs="Times New Roman"/>
          <w:color w:val="00000A"/>
          <w:shd w:val="clear" w:color="auto" w:fill="FFFFFF"/>
        </w:rPr>
        <w:t xml:space="preserve">. </w:t>
      </w:r>
      <w:r w:rsidRPr="005A7691">
        <w:rPr>
          <w:rStyle w:val="StrongEmphasis"/>
          <w:rFonts w:ascii="Times New Roman" w:hAnsi="Times New Roman" w:cs="Times New Roman"/>
          <w:color w:val="00000A"/>
          <w:shd w:val="clear" w:color="auto" w:fill="FFFFFF"/>
        </w:rPr>
        <w:t>Seamstress section</w:t>
      </w:r>
      <w:r w:rsidRPr="005A7691">
        <w:rPr>
          <w:rFonts w:ascii="Times New Roman" w:hAnsi="Times New Roman" w:cs="Times New Roman"/>
          <w:color w:val="00000A"/>
          <w:shd w:val="clear" w:color="auto" w:fill="FFFFFF"/>
        </w:rPr>
        <w:t xml:space="preserve"> - Manufacture of minor </w:t>
      </w:r>
      <w:r w:rsidR="00CB7043" w:rsidRPr="005A7691">
        <w:rPr>
          <w:rFonts w:ascii="Times New Roman" w:hAnsi="Times New Roman" w:cs="Times New Roman"/>
          <w:color w:val="00000A"/>
          <w:shd w:val="clear" w:color="auto" w:fill="FFFFFF"/>
        </w:rPr>
        <w:t>orthopedic</w:t>
      </w:r>
      <w:r w:rsidRPr="005A7691">
        <w:rPr>
          <w:rFonts w:ascii="Times New Roman" w:hAnsi="Times New Roman" w:cs="Times New Roman"/>
          <w:color w:val="00000A"/>
          <w:shd w:val="clear" w:color="auto" w:fill="FFFFFF"/>
        </w:rPr>
        <w:t xml:space="preserve"> appliances made of fabrics e.g. lumbo-sacral belt for low backache.</w:t>
      </w:r>
    </w:p>
    <w:p w14:paraId="0F7C166F"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rPr>
      </w:pPr>
    </w:p>
    <w:p w14:paraId="26755CCB"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A"/>
          <w:shd w:val="clear" w:color="auto" w:fill="FFFFFF"/>
        </w:rPr>
      </w:pPr>
      <w:r w:rsidRPr="005A7691">
        <w:rPr>
          <w:rFonts w:ascii="Times New Roman" w:hAnsi="Times New Roman" w:cs="Times New Roman"/>
          <w:color w:val="00000A"/>
          <w:shd w:val="clear" w:color="auto" w:fill="FFFFFF"/>
        </w:rPr>
        <w:t xml:space="preserve">All these </w:t>
      </w:r>
      <w:r w:rsidR="00CB7043" w:rsidRPr="005A7691">
        <w:rPr>
          <w:rFonts w:ascii="Times New Roman" w:hAnsi="Times New Roman" w:cs="Times New Roman"/>
          <w:color w:val="00000A"/>
          <w:shd w:val="clear" w:color="auto" w:fill="FFFFFF"/>
        </w:rPr>
        <w:t>orthopedic</w:t>
      </w:r>
      <w:r w:rsidRPr="005A7691">
        <w:rPr>
          <w:rFonts w:ascii="Times New Roman" w:hAnsi="Times New Roman" w:cs="Times New Roman"/>
          <w:color w:val="00000A"/>
          <w:shd w:val="clear" w:color="auto" w:fill="FFFFFF"/>
        </w:rPr>
        <w:t xml:space="preserve"> appliances are manufactured with specific materials, orthotics and prosthetics components mostly procured abroad. ​</w:t>
      </w:r>
    </w:p>
    <w:p w14:paraId="7F75A19F" w14:textId="77777777" w:rsidR="00390962" w:rsidRPr="005A7691" w:rsidRDefault="00390962" w:rsidP="00B871A5">
      <w:pPr>
        <w:pStyle w:val="Textbody"/>
        <w:widowControl/>
        <w:spacing w:after="0" w:line="240" w:lineRule="auto"/>
        <w:ind w:left="1080"/>
        <w:contextualSpacing/>
        <w:jc w:val="both"/>
        <w:rPr>
          <w:rFonts w:ascii="Times New Roman" w:hAnsi="Times New Roman" w:cs="Times New Roman"/>
          <w:color w:val="00000A"/>
          <w:shd w:val="clear" w:color="auto" w:fill="FFFFFF"/>
        </w:rPr>
      </w:pPr>
    </w:p>
    <w:p w14:paraId="5EC654B5"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0"/>
        </w:rPr>
      </w:pPr>
      <w:r w:rsidRPr="005A7691">
        <w:rPr>
          <w:rStyle w:val="StrongEmphasis"/>
          <w:rFonts w:ascii="Times New Roman" w:hAnsi="Times New Roman" w:cs="Times New Roman"/>
          <w:color w:val="000000"/>
        </w:rPr>
        <w:t xml:space="preserve">Prostheses and orthoses - </w:t>
      </w:r>
      <w:r w:rsidRPr="005A7691">
        <w:rPr>
          <w:rFonts w:ascii="Times New Roman" w:hAnsi="Times New Roman" w:cs="Times New Roman"/>
          <w:color w:val="000000"/>
        </w:rPr>
        <w:t>Prostheses and orthoses are externally applied devices and products used to assist people with physical impairments or functional limitations, to improve their functioning and increase their potential to live healthy, productive, independent, dignified lives.</w:t>
      </w:r>
    </w:p>
    <w:p w14:paraId="79AC9F02"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rPr>
      </w:pPr>
    </w:p>
    <w:p w14:paraId="6E5D0835"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0"/>
        </w:rPr>
      </w:pPr>
      <w:r w:rsidRPr="005A7691">
        <w:rPr>
          <w:rFonts w:ascii="Times New Roman" w:hAnsi="Times New Roman" w:cs="Times New Roman"/>
          <w:color w:val="000000"/>
        </w:rPr>
        <w:t>A prosthesis is an externally applied device used to replace wholly or partly an absent or deficient limb segment (arm or leg). Common examples are artificial legs and arms.</w:t>
      </w:r>
    </w:p>
    <w:p w14:paraId="0210DC75"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rPr>
      </w:pPr>
    </w:p>
    <w:p w14:paraId="5BE62A14"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0"/>
        </w:rPr>
      </w:pPr>
      <w:r w:rsidRPr="005A7691">
        <w:rPr>
          <w:rFonts w:ascii="Times New Roman" w:hAnsi="Times New Roman" w:cs="Times New Roman"/>
          <w:color w:val="000000"/>
        </w:rPr>
        <w:t>An orthosis is an externally applied device used to support or modify the structural and functional characteristics of the neuromuscular and skeletal systems (such as arms, legs and the spine). Common examples are braces, splints and supports.</w:t>
      </w:r>
    </w:p>
    <w:p w14:paraId="27E9163D"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rPr>
      </w:pPr>
    </w:p>
    <w:p w14:paraId="3406EBE4"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0"/>
        </w:rPr>
      </w:pPr>
      <w:r w:rsidRPr="005A7691">
        <w:rPr>
          <w:rFonts w:ascii="Times New Roman" w:hAnsi="Times New Roman" w:cs="Times New Roman"/>
          <w:color w:val="000000"/>
        </w:rPr>
        <w:t>Prostheses and orthoses have various purposes, including to improve the mobility, dexterity or functioning of the user; alleviate pain; restore cosmesis; protect joints; prevent and correct deformities; and prevent secondary impairments. Most prostheses and orthoses are required for long-term use and others for limited periods.  </w:t>
      </w:r>
    </w:p>
    <w:p w14:paraId="0894597B"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rPr>
      </w:pPr>
    </w:p>
    <w:p w14:paraId="3E397A62"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0"/>
        </w:rPr>
      </w:pPr>
      <w:r w:rsidRPr="005A7691">
        <w:rPr>
          <w:rFonts w:ascii="Times New Roman" w:hAnsi="Times New Roman" w:cs="Times New Roman"/>
          <w:color w:val="000000"/>
        </w:rPr>
        <w:t>Users of prosthetics and orthotics services are people in all walks of life who have physical impairments or functional limitations, due, for example, to:</w:t>
      </w:r>
    </w:p>
    <w:p w14:paraId="3E18CC01"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0"/>
        </w:rPr>
      </w:pPr>
    </w:p>
    <w:p w14:paraId="58572A5D" w14:textId="77777777" w:rsidR="006159F1" w:rsidRPr="005A7691" w:rsidRDefault="009D64CC" w:rsidP="00B871A5">
      <w:pPr>
        <w:pStyle w:val="Textbody"/>
        <w:widowControl/>
        <w:numPr>
          <w:ilvl w:val="2"/>
          <w:numId w:val="35"/>
        </w:numPr>
        <w:spacing w:after="0" w:line="240" w:lineRule="auto"/>
        <w:ind w:left="1620" w:hanging="450"/>
        <w:contextualSpacing/>
        <w:jc w:val="both"/>
        <w:rPr>
          <w:rFonts w:ascii="Times New Roman" w:hAnsi="Times New Roman" w:cs="Times New Roman"/>
          <w:color w:val="000000"/>
        </w:rPr>
      </w:pPr>
      <w:r w:rsidRPr="005A7691">
        <w:rPr>
          <w:rFonts w:ascii="Times New Roman" w:hAnsi="Times New Roman" w:cs="Times New Roman"/>
          <w:color w:val="000000"/>
        </w:rPr>
        <w:t>non-communicable diseases, such as diabetes, stroke, cancer and peripheral vascular disease;</w:t>
      </w:r>
    </w:p>
    <w:p w14:paraId="2301101F" w14:textId="77777777" w:rsidR="009D64CC" w:rsidRPr="005A7691" w:rsidRDefault="009D64CC" w:rsidP="00B871A5">
      <w:pPr>
        <w:pStyle w:val="Textbody"/>
        <w:widowControl/>
        <w:numPr>
          <w:ilvl w:val="2"/>
          <w:numId w:val="35"/>
        </w:numPr>
        <w:spacing w:after="0" w:line="240" w:lineRule="auto"/>
        <w:ind w:left="1620" w:hanging="450"/>
        <w:contextualSpacing/>
        <w:jc w:val="both"/>
        <w:rPr>
          <w:rFonts w:ascii="Times New Roman" w:hAnsi="Times New Roman" w:cs="Times New Roman"/>
          <w:color w:val="000000"/>
        </w:rPr>
      </w:pPr>
      <w:r w:rsidRPr="005A7691">
        <w:rPr>
          <w:rFonts w:ascii="Times New Roman" w:hAnsi="Times New Roman" w:cs="Times New Roman"/>
          <w:color w:val="000000"/>
        </w:rPr>
        <w:t>communicable diseases, such as tuberculosis, poliomyelitis and Buruli ulcers;</w:t>
      </w:r>
    </w:p>
    <w:p w14:paraId="7AD44309" w14:textId="77777777" w:rsidR="009D64CC" w:rsidRPr="005A7691" w:rsidRDefault="009D64CC" w:rsidP="00B871A5">
      <w:pPr>
        <w:pStyle w:val="Textbody"/>
        <w:widowControl/>
        <w:numPr>
          <w:ilvl w:val="2"/>
          <w:numId w:val="35"/>
        </w:numPr>
        <w:spacing w:after="0" w:line="240" w:lineRule="auto"/>
        <w:ind w:left="1620" w:hanging="450"/>
        <w:contextualSpacing/>
        <w:jc w:val="both"/>
        <w:rPr>
          <w:rFonts w:ascii="Times New Roman" w:hAnsi="Times New Roman" w:cs="Times New Roman"/>
          <w:color w:val="000000"/>
        </w:rPr>
      </w:pPr>
      <w:r w:rsidRPr="005A7691">
        <w:rPr>
          <w:rFonts w:ascii="Times New Roman" w:hAnsi="Times New Roman" w:cs="Times New Roman"/>
          <w:color w:val="000000"/>
        </w:rPr>
        <w:t>injuries due to falls, road traffic and industrial accidents, natural disasters, war and conflicts;</w:t>
      </w:r>
    </w:p>
    <w:p w14:paraId="3C1C9EF0" w14:textId="77777777" w:rsidR="009D64CC" w:rsidRPr="005A7691" w:rsidRDefault="009D64CC" w:rsidP="00B871A5">
      <w:pPr>
        <w:pStyle w:val="Textbody"/>
        <w:widowControl/>
        <w:numPr>
          <w:ilvl w:val="2"/>
          <w:numId w:val="35"/>
        </w:numPr>
        <w:spacing w:after="0" w:line="240" w:lineRule="auto"/>
        <w:ind w:left="1620" w:hanging="450"/>
        <w:contextualSpacing/>
        <w:jc w:val="both"/>
        <w:rPr>
          <w:rFonts w:ascii="Times New Roman" w:hAnsi="Times New Roman" w:cs="Times New Roman"/>
          <w:color w:val="000000"/>
        </w:rPr>
      </w:pPr>
      <w:r w:rsidRPr="005A7691">
        <w:rPr>
          <w:rFonts w:ascii="Times New Roman" w:hAnsi="Times New Roman" w:cs="Times New Roman"/>
          <w:color w:val="000000"/>
        </w:rPr>
        <w:t>degenerative changes in the spine, hip, knee, foot, ankle or upper limbs;</w:t>
      </w:r>
    </w:p>
    <w:p w14:paraId="310A41F8" w14:textId="77777777" w:rsidR="009D64CC" w:rsidRPr="005A7691" w:rsidRDefault="009D64CC" w:rsidP="00B871A5">
      <w:pPr>
        <w:pStyle w:val="Textbody"/>
        <w:widowControl/>
        <w:numPr>
          <w:ilvl w:val="2"/>
          <w:numId w:val="35"/>
        </w:numPr>
        <w:spacing w:after="0" w:line="240" w:lineRule="auto"/>
        <w:ind w:left="1620" w:hanging="450"/>
        <w:contextualSpacing/>
        <w:jc w:val="both"/>
        <w:rPr>
          <w:rFonts w:ascii="Times New Roman" w:hAnsi="Times New Roman" w:cs="Times New Roman"/>
          <w:color w:val="000000"/>
        </w:rPr>
      </w:pPr>
      <w:r w:rsidRPr="005A7691">
        <w:rPr>
          <w:rFonts w:ascii="Times New Roman" w:hAnsi="Times New Roman" w:cs="Times New Roman"/>
          <w:color w:val="000000"/>
        </w:rPr>
        <w:t>congenital anomalies or limb deficiencies; and</w:t>
      </w:r>
    </w:p>
    <w:p w14:paraId="71918655" w14:textId="77777777" w:rsidR="009D64CC" w:rsidRPr="005A7691" w:rsidRDefault="009D64CC" w:rsidP="00B871A5">
      <w:pPr>
        <w:pStyle w:val="Textbody"/>
        <w:widowControl/>
        <w:numPr>
          <w:ilvl w:val="2"/>
          <w:numId w:val="35"/>
        </w:numPr>
        <w:spacing w:after="0" w:line="240" w:lineRule="auto"/>
        <w:ind w:left="1620" w:hanging="450"/>
        <w:contextualSpacing/>
        <w:jc w:val="both"/>
        <w:rPr>
          <w:rFonts w:ascii="Times New Roman" w:hAnsi="Times New Roman" w:cs="Times New Roman"/>
          <w:color w:val="000000"/>
        </w:rPr>
      </w:pPr>
      <w:r w:rsidRPr="005A7691">
        <w:rPr>
          <w:rFonts w:ascii="Times New Roman" w:hAnsi="Times New Roman" w:cs="Times New Roman"/>
          <w:color w:val="000000"/>
        </w:rPr>
        <w:t>cerebral palsy.</w:t>
      </w:r>
    </w:p>
    <w:p w14:paraId="76DB5067"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0"/>
        </w:rPr>
      </w:pPr>
    </w:p>
    <w:p w14:paraId="56A8846A"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0"/>
        </w:rPr>
      </w:pPr>
      <w:r w:rsidRPr="005A7691">
        <w:rPr>
          <w:rFonts w:ascii="Times New Roman" w:hAnsi="Times New Roman" w:cs="Times New Roman"/>
          <w:color w:val="000000"/>
        </w:rPr>
        <w:t xml:space="preserve">Most users have long-term chronic health conditions, such as limb amputation, limb paralysis, spinal cord injury or structural deformities, and therefore a lifelong need for health care, including prosthetics and orthotics. Others may require medium-term provision, such as in the management of adolescent scoliosis until bone maturity, or short-term provision, for example to support healing after a traumatic injury or fracture. </w:t>
      </w:r>
    </w:p>
    <w:p w14:paraId="19ECC03C"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0"/>
        </w:rPr>
      </w:pPr>
    </w:p>
    <w:p w14:paraId="2A977C97"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0"/>
        </w:rPr>
      </w:pPr>
      <w:r w:rsidRPr="005A7691">
        <w:rPr>
          <w:rFonts w:ascii="Times New Roman" w:hAnsi="Times New Roman" w:cs="Times New Roman"/>
          <w:color w:val="000000"/>
        </w:rPr>
        <w:t>Many users require a continuum of care that evolves during their lifetime. Prostheses and orthoses must be repaired, adjusted, modified and replaced at intervals that depend on environmental factors, user activity and physiological changes. A 10-year-old child whose lower limb was amputated, for example, is likely to require 25–30 prostheses over the course of their life. Service users should have the right to be treated by the same clinician for a substantial part of their life (when possible), because of the complex psychosocial, physical and technical provider–user relationship.</w:t>
      </w:r>
    </w:p>
    <w:p w14:paraId="10936894" w14:textId="77777777" w:rsidR="009D64CC" w:rsidRPr="005A7691" w:rsidRDefault="009D64CC" w:rsidP="00B871A5">
      <w:pPr>
        <w:pStyle w:val="Textbody"/>
        <w:widowControl/>
        <w:spacing w:after="0" w:line="240" w:lineRule="auto"/>
        <w:ind w:left="1080"/>
        <w:contextualSpacing/>
        <w:jc w:val="both"/>
        <w:rPr>
          <w:rFonts w:ascii="Times New Roman" w:hAnsi="Times New Roman" w:cs="Times New Roman"/>
          <w:color w:val="000000"/>
        </w:rPr>
      </w:pPr>
    </w:p>
    <w:p w14:paraId="021FA054" w14:textId="77777777" w:rsidR="009D64CC" w:rsidRPr="005A7691" w:rsidRDefault="009D64CC" w:rsidP="00B871A5">
      <w:pPr>
        <w:pStyle w:val="Standard"/>
        <w:widowControl/>
        <w:ind w:left="1080"/>
        <w:contextualSpacing/>
        <w:jc w:val="both"/>
        <w:rPr>
          <w:rStyle w:val="StrongEmphasis"/>
          <w:rFonts w:ascii="Times New Roman" w:hAnsi="Times New Roman" w:cs="Times New Roman"/>
          <w:b w:val="0"/>
          <w:color w:val="000000"/>
        </w:rPr>
      </w:pPr>
      <w:r w:rsidRPr="005A7691">
        <w:rPr>
          <w:rStyle w:val="StrongEmphasis"/>
          <w:rFonts w:ascii="Times New Roman" w:hAnsi="Times New Roman" w:cs="Times New Roman"/>
          <w:b w:val="0"/>
          <w:color w:val="000000"/>
        </w:rPr>
        <w:t xml:space="preserve">The Ministry has already promoted response programmes at national level on TV programs, </w:t>
      </w:r>
      <w:r w:rsidR="00CB7043">
        <w:rPr>
          <w:rStyle w:val="StrongEmphasis"/>
          <w:rFonts w:ascii="Times New Roman" w:hAnsi="Times New Roman" w:cs="Times New Roman"/>
          <w:b w:val="0"/>
          <w:color w:val="000000"/>
        </w:rPr>
        <w:t>‘</w:t>
      </w:r>
      <w:r w:rsidRPr="005A7691">
        <w:rPr>
          <w:rStyle w:val="StrongEmphasis"/>
          <w:rFonts w:ascii="Times New Roman" w:hAnsi="Times New Roman" w:cs="Times New Roman"/>
          <w:b w:val="0"/>
          <w:color w:val="000000"/>
        </w:rPr>
        <w:t>Priorite Sante</w:t>
      </w:r>
      <w:r w:rsidR="00CB7043">
        <w:rPr>
          <w:rStyle w:val="StrongEmphasis"/>
          <w:rFonts w:ascii="Times New Roman" w:hAnsi="Times New Roman" w:cs="Times New Roman"/>
          <w:b w:val="0"/>
          <w:color w:val="000000"/>
        </w:rPr>
        <w:t>’</w:t>
      </w:r>
      <w:r w:rsidRPr="005A7691">
        <w:rPr>
          <w:rStyle w:val="StrongEmphasis"/>
          <w:rFonts w:ascii="Times New Roman" w:hAnsi="Times New Roman" w:cs="Times New Roman"/>
          <w:b w:val="0"/>
          <w:color w:val="000000"/>
        </w:rPr>
        <w:t xml:space="preserve"> and </w:t>
      </w:r>
      <w:r w:rsidR="00CB7043">
        <w:rPr>
          <w:rStyle w:val="StrongEmphasis"/>
          <w:rFonts w:ascii="Times New Roman" w:hAnsi="Times New Roman" w:cs="Times New Roman"/>
          <w:b w:val="0"/>
          <w:color w:val="000000"/>
        </w:rPr>
        <w:t>‘</w:t>
      </w:r>
      <w:r w:rsidRPr="005A7691">
        <w:rPr>
          <w:rStyle w:val="StrongEmphasis"/>
          <w:rFonts w:ascii="Times New Roman" w:hAnsi="Times New Roman" w:cs="Times New Roman"/>
          <w:b w:val="0"/>
          <w:color w:val="000000"/>
        </w:rPr>
        <w:t>Morisien konn ou la sante</w:t>
      </w:r>
      <w:r w:rsidR="00CB7043">
        <w:rPr>
          <w:rStyle w:val="StrongEmphasis"/>
          <w:rFonts w:ascii="Times New Roman" w:hAnsi="Times New Roman" w:cs="Times New Roman"/>
          <w:b w:val="0"/>
          <w:color w:val="000000"/>
        </w:rPr>
        <w:t>’</w:t>
      </w:r>
      <w:r w:rsidRPr="005A7691">
        <w:rPr>
          <w:rStyle w:val="StrongEmphasis"/>
          <w:rFonts w:ascii="Times New Roman" w:hAnsi="Times New Roman" w:cs="Times New Roman"/>
          <w:b w:val="0"/>
          <w:color w:val="000000"/>
        </w:rPr>
        <w:t>.</w:t>
      </w:r>
    </w:p>
    <w:p w14:paraId="12567097" w14:textId="77777777" w:rsidR="009D64CC" w:rsidRDefault="009D64CC" w:rsidP="00FF0A5D">
      <w:pPr>
        <w:pStyle w:val="Standard"/>
        <w:widowControl/>
        <w:contextualSpacing/>
        <w:jc w:val="both"/>
        <w:rPr>
          <w:rFonts w:ascii="Times New Roman" w:eastAsia="Times New Roman" w:hAnsi="Times New Roman" w:cs="Times New Roman"/>
          <w:b/>
          <w:kern w:val="0"/>
          <w:lang w:val="en-GB" w:eastAsia="en-US" w:bidi="ar-SA"/>
        </w:rPr>
      </w:pPr>
    </w:p>
    <w:p w14:paraId="1929FB92" w14:textId="77777777" w:rsidR="004E15C0" w:rsidRDefault="004E15C0" w:rsidP="00FF0A5D">
      <w:pPr>
        <w:pStyle w:val="Standard"/>
        <w:widowControl/>
        <w:contextualSpacing/>
        <w:jc w:val="both"/>
        <w:rPr>
          <w:rFonts w:ascii="Times New Roman" w:eastAsia="Times New Roman" w:hAnsi="Times New Roman" w:cs="Times New Roman"/>
          <w:b/>
          <w:kern w:val="0"/>
          <w:lang w:val="en-GB" w:eastAsia="en-US" w:bidi="ar-SA"/>
        </w:rPr>
      </w:pPr>
    </w:p>
    <w:p w14:paraId="7AA4C8AE" w14:textId="77777777" w:rsidR="004E15C0" w:rsidRDefault="004E15C0" w:rsidP="00FF0A5D">
      <w:pPr>
        <w:pStyle w:val="Standard"/>
        <w:widowControl/>
        <w:contextualSpacing/>
        <w:jc w:val="both"/>
        <w:rPr>
          <w:rFonts w:ascii="Times New Roman" w:eastAsia="Times New Roman" w:hAnsi="Times New Roman" w:cs="Times New Roman"/>
          <w:b/>
          <w:kern w:val="0"/>
          <w:lang w:val="en-GB" w:eastAsia="en-US" w:bidi="ar-SA"/>
        </w:rPr>
      </w:pPr>
    </w:p>
    <w:p w14:paraId="1EB3C7B4" w14:textId="77777777" w:rsidR="004E15C0" w:rsidRDefault="004E15C0" w:rsidP="00FF0A5D">
      <w:pPr>
        <w:pStyle w:val="Standard"/>
        <w:widowControl/>
        <w:contextualSpacing/>
        <w:jc w:val="both"/>
        <w:rPr>
          <w:rFonts w:ascii="Times New Roman" w:eastAsia="Times New Roman" w:hAnsi="Times New Roman" w:cs="Times New Roman"/>
          <w:b/>
          <w:kern w:val="0"/>
          <w:lang w:val="en-GB" w:eastAsia="en-US" w:bidi="ar-SA"/>
        </w:rPr>
      </w:pPr>
    </w:p>
    <w:p w14:paraId="72010E0B" w14:textId="77777777" w:rsidR="004E15C0" w:rsidRPr="00FF0A5D" w:rsidRDefault="004E15C0" w:rsidP="00FF0A5D">
      <w:pPr>
        <w:pStyle w:val="Standard"/>
        <w:widowControl/>
        <w:contextualSpacing/>
        <w:jc w:val="both"/>
        <w:rPr>
          <w:rStyle w:val="StrongEmphasis"/>
          <w:rFonts w:ascii="Times New Roman" w:hAnsi="Times New Roman" w:cs="Times New Roman"/>
          <w:b w:val="0"/>
          <w:color w:val="000000"/>
          <w:lang w:val="en-GB"/>
        </w:rPr>
      </w:pPr>
    </w:p>
    <w:p w14:paraId="2D84AB0B" w14:textId="77777777" w:rsidR="009D64CC" w:rsidRPr="005A7691" w:rsidRDefault="009D64CC" w:rsidP="00B871A5">
      <w:pPr>
        <w:pStyle w:val="Standard"/>
        <w:widowControl/>
        <w:numPr>
          <w:ilvl w:val="0"/>
          <w:numId w:val="9"/>
        </w:numPr>
        <w:ind w:left="1080"/>
        <w:contextualSpacing/>
        <w:jc w:val="both"/>
        <w:rPr>
          <w:rFonts w:ascii="Times New Roman" w:hAnsi="Times New Roman" w:cs="Times New Roman"/>
          <w:b/>
          <w:color w:val="000000"/>
        </w:rPr>
      </w:pPr>
      <w:r w:rsidRPr="005A7691">
        <w:rPr>
          <w:rFonts w:ascii="Times New Roman" w:hAnsi="Times New Roman" w:cs="Times New Roman"/>
          <w:b/>
        </w:rPr>
        <w:t>Assistance with daily living activities: Support to assist persons with disabilities in a one-to-one human relationship to perform daily life activities like getting up, bathing, dressing, grooming, going out, cooking, cleaning, guiding, shopping, or doing laundry (e.g., full or part time professional personal assistance, third person support allowance, informal personal assistance, household cleaner, among others);</w:t>
      </w:r>
    </w:p>
    <w:p w14:paraId="55A27FF7" w14:textId="77777777" w:rsidR="009D64CC" w:rsidRPr="005A7691" w:rsidRDefault="009D64CC" w:rsidP="005A7691">
      <w:pPr>
        <w:pStyle w:val="BalloonText"/>
        <w:ind w:left="1440"/>
        <w:contextualSpacing/>
        <w:jc w:val="both"/>
        <w:rPr>
          <w:rFonts w:ascii="Times New Roman" w:hAnsi="Times New Roman" w:cs="Times New Roman"/>
          <w:b/>
          <w:sz w:val="24"/>
          <w:szCs w:val="24"/>
          <w:lang w:val="en-US"/>
        </w:rPr>
      </w:pPr>
    </w:p>
    <w:p w14:paraId="5613FEB2" w14:textId="77777777" w:rsidR="00EA02EB" w:rsidRPr="005A7691" w:rsidRDefault="00390962" w:rsidP="00B871A5">
      <w:pPr>
        <w:pStyle w:val="BalloonText"/>
        <w:ind w:left="1080"/>
        <w:contextualSpacing/>
        <w:jc w:val="both"/>
        <w:rPr>
          <w:rFonts w:ascii="Times New Roman" w:hAnsi="Times New Roman" w:cs="Times New Roman"/>
          <w:b/>
          <w:sz w:val="24"/>
          <w:szCs w:val="24"/>
        </w:rPr>
      </w:pPr>
      <w:r w:rsidRPr="005A7691">
        <w:rPr>
          <w:rFonts w:ascii="Times New Roman" w:hAnsi="Times New Roman" w:cs="Times New Roman"/>
          <w:sz w:val="24"/>
          <w:szCs w:val="24"/>
        </w:rPr>
        <w:t>NGOs remain a major provider of services to persons with disabilities in the local context. Moreover, carers who have successfully completed the formal Carers Course provide their service to persons with disabilities. Persons with disabilities who need the constant care and attendance of another person are entitled to a carer’s allowance. They also benefit from free domiciliary medical visits on a monthly basis.</w:t>
      </w:r>
    </w:p>
    <w:p w14:paraId="581ED5F1" w14:textId="77777777" w:rsidR="00390962" w:rsidRPr="005A7691" w:rsidRDefault="00390962" w:rsidP="005A7691">
      <w:pPr>
        <w:pStyle w:val="BalloonText"/>
        <w:contextualSpacing/>
        <w:jc w:val="both"/>
        <w:rPr>
          <w:rFonts w:ascii="Times New Roman" w:hAnsi="Times New Roman" w:cs="Times New Roman"/>
          <w:b/>
          <w:sz w:val="24"/>
          <w:szCs w:val="24"/>
        </w:rPr>
      </w:pPr>
    </w:p>
    <w:p w14:paraId="3202723E" w14:textId="77777777" w:rsidR="009D64CC" w:rsidRPr="005A7691" w:rsidRDefault="009D64CC" w:rsidP="00B871A5">
      <w:pPr>
        <w:pStyle w:val="BalloonText"/>
        <w:numPr>
          <w:ilvl w:val="0"/>
          <w:numId w:val="9"/>
        </w:numPr>
        <w:ind w:left="1080"/>
        <w:contextualSpacing/>
        <w:jc w:val="both"/>
        <w:rPr>
          <w:rFonts w:ascii="Times New Roman" w:hAnsi="Times New Roman" w:cs="Times New Roman"/>
          <w:b/>
          <w:sz w:val="24"/>
          <w:szCs w:val="24"/>
          <w:lang w:val="en-US"/>
        </w:rPr>
      </w:pPr>
      <w:r w:rsidRPr="005A7691">
        <w:rPr>
          <w:rFonts w:ascii="Times New Roman" w:hAnsi="Times New Roman" w:cs="Times New Roman"/>
          <w:b/>
          <w:sz w:val="24"/>
          <w:szCs w:val="24"/>
          <w:lang w:val="en-US"/>
        </w:rPr>
        <w:t>Housing and accommodation: Support in relation to housing and living arrangements in the community, including home modifications (e.g., housing information and assistance, home support, supported living services, financial support for housing, among others);</w:t>
      </w:r>
    </w:p>
    <w:p w14:paraId="22E57962" w14:textId="77777777" w:rsidR="009D64CC" w:rsidRPr="005A7691" w:rsidRDefault="009D64CC" w:rsidP="005A7691">
      <w:pPr>
        <w:pStyle w:val="BalloonText"/>
        <w:ind w:left="1440"/>
        <w:contextualSpacing/>
        <w:jc w:val="both"/>
        <w:rPr>
          <w:rFonts w:ascii="Times New Roman" w:hAnsi="Times New Roman" w:cs="Times New Roman"/>
          <w:b/>
          <w:sz w:val="24"/>
          <w:szCs w:val="24"/>
          <w:lang w:val="en-US"/>
        </w:rPr>
      </w:pPr>
    </w:p>
    <w:p w14:paraId="586E7BAB" w14:textId="77777777" w:rsidR="00390962" w:rsidRDefault="00390962" w:rsidP="00B871A5">
      <w:pPr>
        <w:spacing w:line="240" w:lineRule="auto"/>
        <w:ind w:left="1080"/>
        <w:contextualSpacing/>
        <w:jc w:val="both"/>
        <w:rPr>
          <w:rFonts w:ascii="Times New Roman" w:hAnsi="Times New Roman"/>
          <w:sz w:val="24"/>
          <w:szCs w:val="24"/>
        </w:rPr>
      </w:pPr>
      <w:r w:rsidRPr="005A7691">
        <w:rPr>
          <w:rFonts w:ascii="Times New Roman" w:hAnsi="Times New Roman"/>
          <w:sz w:val="24"/>
          <w:szCs w:val="24"/>
        </w:rPr>
        <w:t>Special loan schemes are provided by the Employee Welfare Fund at a very low interest rate for persons with disabilities</w:t>
      </w:r>
      <w:r w:rsidR="00CB7043">
        <w:rPr>
          <w:rFonts w:ascii="Times New Roman" w:hAnsi="Times New Roman"/>
          <w:sz w:val="24"/>
          <w:szCs w:val="24"/>
        </w:rPr>
        <w:t>.</w:t>
      </w:r>
      <w:r w:rsidRPr="005A7691">
        <w:rPr>
          <w:rFonts w:ascii="Times New Roman" w:hAnsi="Times New Roman"/>
          <w:sz w:val="24"/>
          <w:szCs w:val="24"/>
        </w:rPr>
        <w:t xml:space="preserve"> In line with the Convention on the Rights of Persons with Disabilities, the Government of Mauritius has sensitised employers individually and through the Federation of Employers to provide adapted infrastructure and reasonable accommodation to persons with disabilities in order to recognise their rights to work on an equal basis with others.</w:t>
      </w:r>
    </w:p>
    <w:p w14:paraId="218B2B83" w14:textId="77777777" w:rsidR="004E15C0" w:rsidRPr="005A7691" w:rsidRDefault="004E15C0" w:rsidP="00B871A5">
      <w:pPr>
        <w:spacing w:line="240" w:lineRule="auto"/>
        <w:ind w:left="1080"/>
        <w:contextualSpacing/>
        <w:jc w:val="both"/>
        <w:rPr>
          <w:rFonts w:ascii="Times New Roman" w:hAnsi="Times New Roman"/>
          <w:sz w:val="24"/>
          <w:szCs w:val="24"/>
        </w:rPr>
      </w:pPr>
    </w:p>
    <w:p w14:paraId="7310F2A4" w14:textId="77777777" w:rsidR="009D64CC" w:rsidRPr="005A7691" w:rsidRDefault="00390962" w:rsidP="00B871A5">
      <w:pPr>
        <w:spacing w:line="240" w:lineRule="auto"/>
        <w:ind w:left="1080"/>
        <w:contextualSpacing/>
        <w:jc w:val="both"/>
        <w:rPr>
          <w:rFonts w:ascii="Times New Roman" w:hAnsi="Times New Roman"/>
          <w:sz w:val="24"/>
          <w:szCs w:val="24"/>
        </w:rPr>
      </w:pPr>
      <w:r w:rsidRPr="005A7691">
        <w:rPr>
          <w:rFonts w:ascii="Times New Roman" w:hAnsi="Times New Roman"/>
          <w:sz w:val="24"/>
          <w:szCs w:val="24"/>
        </w:rPr>
        <w:t>Moreover, a</w:t>
      </w:r>
      <w:r w:rsidR="009D64CC" w:rsidRPr="005A7691">
        <w:rPr>
          <w:rFonts w:ascii="Times New Roman" w:hAnsi="Times New Roman"/>
          <w:sz w:val="24"/>
          <w:szCs w:val="24"/>
        </w:rPr>
        <w:t xml:space="preserve">llowance for Constant Personal Attendance is provided by </w:t>
      </w:r>
      <w:r w:rsidR="00EF66CE" w:rsidRPr="005A7691">
        <w:rPr>
          <w:rFonts w:ascii="Times New Roman" w:hAnsi="Times New Roman"/>
          <w:sz w:val="24"/>
          <w:szCs w:val="24"/>
        </w:rPr>
        <w:t xml:space="preserve">Ministry of Social </w:t>
      </w:r>
      <w:r w:rsidR="00EF66CE">
        <w:rPr>
          <w:rFonts w:ascii="Times New Roman" w:hAnsi="Times New Roman"/>
          <w:sz w:val="24"/>
          <w:szCs w:val="24"/>
        </w:rPr>
        <w:t xml:space="preserve">Integration, Social </w:t>
      </w:r>
      <w:r w:rsidR="00EF66CE" w:rsidRPr="005A7691">
        <w:rPr>
          <w:rFonts w:ascii="Times New Roman" w:hAnsi="Times New Roman"/>
          <w:sz w:val="24"/>
          <w:szCs w:val="24"/>
        </w:rPr>
        <w:t xml:space="preserve">Security </w:t>
      </w:r>
      <w:r w:rsidR="00EF66CE">
        <w:rPr>
          <w:rFonts w:ascii="Times New Roman" w:hAnsi="Times New Roman"/>
          <w:sz w:val="24"/>
          <w:szCs w:val="24"/>
        </w:rPr>
        <w:t>and National Solidarity</w:t>
      </w:r>
      <w:r w:rsidR="009D64CC" w:rsidRPr="005A7691">
        <w:rPr>
          <w:rFonts w:ascii="Times New Roman" w:hAnsi="Times New Roman"/>
          <w:sz w:val="24"/>
          <w:szCs w:val="24"/>
        </w:rPr>
        <w:t xml:space="preserve"> to those with severe disabilities.</w:t>
      </w:r>
    </w:p>
    <w:p w14:paraId="6C39644D" w14:textId="77777777" w:rsidR="00164594" w:rsidRPr="005A7691" w:rsidRDefault="00164594" w:rsidP="00B871A5">
      <w:pPr>
        <w:pStyle w:val="ListParagraph"/>
        <w:numPr>
          <w:ilvl w:val="0"/>
          <w:numId w:val="9"/>
        </w:numPr>
        <w:spacing w:line="240" w:lineRule="auto"/>
        <w:ind w:left="1080" w:hanging="900"/>
        <w:jc w:val="both"/>
        <w:rPr>
          <w:rFonts w:ascii="Times New Roman" w:hAnsi="Times New Roman"/>
          <w:b/>
          <w:sz w:val="24"/>
          <w:szCs w:val="24"/>
        </w:rPr>
      </w:pPr>
      <w:r w:rsidRPr="005A7691">
        <w:rPr>
          <w:rFonts w:ascii="Times New Roman" w:hAnsi="Times New Roman"/>
          <w:b/>
          <w:sz w:val="24"/>
          <w:szCs w:val="24"/>
          <w:lang w:val="en-US"/>
        </w:rPr>
        <w:t>Family and household support: Support to families and households with members with disabilities (e.g., informal support for persons with disabilities, including care-related work leave and capacity building for informal care and support, community-based network and community mobilization programmes, peer-support groups, localized intervention programmes, circle of support, early childhood support, respite care, among others); and</w:t>
      </w:r>
    </w:p>
    <w:p w14:paraId="70C9DF5F" w14:textId="77777777" w:rsidR="005A7691" w:rsidRDefault="005A7691" w:rsidP="00B871A5">
      <w:pPr>
        <w:spacing w:line="240" w:lineRule="auto"/>
        <w:ind w:left="1080"/>
        <w:contextualSpacing/>
        <w:jc w:val="both"/>
        <w:rPr>
          <w:rFonts w:ascii="Times New Roman" w:hAnsi="Times New Roman"/>
          <w:sz w:val="24"/>
          <w:szCs w:val="24"/>
        </w:rPr>
      </w:pPr>
      <w:r w:rsidRPr="005A7691">
        <w:rPr>
          <w:rFonts w:ascii="Times New Roman" w:hAnsi="Times New Roman"/>
          <w:sz w:val="24"/>
          <w:szCs w:val="24"/>
        </w:rPr>
        <w:t xml:space="preserve">In view of providing some relief to parents having children with disabilities, the Ministry of Social Integration, Social Security and National Solidarity has a free respite care programmes in place. Some 1,000 children with disabilities benefit from a two-nights’ stay at any one </w:t>
      </w:r>
      <w:r w:rsidR="00EF66CE">
        <w:rPr>
          <w:rFonts w:ascii="Times New Roman" w:hAnsi="Times New Roman"/>
          <w:sz w:val="24"/>
          <w:szCs w:val="24"/>
        </w:rPr>
        <w:t>of its three recreation centres.</w:t>
      </w:r>
    </w:p>
    <w:p w14:paraId="0B8B3407" w14:textId="77777777" w:rsidR="004E15C0" w:rsidRPr="005A7691" w:rsidRDefault="004E15C0" w:rsidP="00B871A5">
      <w:pPr>
        <w:spacing w:line="240" w:lineRule="auto"/>
        <w:ind w:left="1080"/>
        <w:contextualSpacing/>
        <w:jc w:val="both"/>
        <w:rPr>
          <w:rFonts w:ascii="Times New Roman" w:hAnsi="Times New Roman"/>
          <w:sz w:val="24"/>
          <w:szCs w:val="24"/>
        </w:rPr>
      </w:pPr>
    </w:p>
    <w:p w14:paraId="7657B566" w14:textId="77777777" w:rsidR="00F35010" w:rsidRDefault="00164594" w:rsidP="00B871A5">
      <w:pPr>
        <w:spacing w:line="240" w:lineRule="auto"/>
        <w:ind w:left="1080"/>
        <w:contextualSpacing/>
        <w:jc w:val="both"/>
        <w:rPr>
          <w:rFonts w:ascii="Times New Roman" w:hAnsi="Times New Roman"/>
          <w:sz w:val="24"/>
          <w:szCs w:val="24"/>
        </w:rPr>
      </w:pPr>
      <w:r w:rsidRPr="005A7691">
        <w:rPr>
          <w:rFonts w:ascii="Times New Roman" w:hAnsi="Times New Roman"/>
          <w:sz w:val="24"/>
          <w:szCs w:val="24"/>
        </w:rPr>
        <w:t>For those with Mental Disabilities, Community Psyc</w:t>
      </w:r>
      <w:r w:rsidR="00CB7043">
        <w:rPr>
          <w:rFonts w:ascii="Times New Roman" w:hAnsi="Times New Roman"/>
          <w:sz w:val="24"/>
          <w:szCs w:val="24"/>
        </w:rPr>
        <w:t>hiatric Nursing Care program</w:t>
      </w:r>
      <w:r w:rsidR="00EF66CE">
        <w:rPr>
          <w:rFonts w:ascii="Times New Roman" w:hAnsi="Times New Roman"/>
          <w:sz w:val="24"/>
          <w:szCs w:val="24"/>
        </w:rPr>
        <w:t>me</w:t>
      </w:r>
      <w:r w:rsidR="00CB7043">
        <w:rPr>
          <w:rFonts w:ascii="Times New Roman" w:hAnsi="Times New Roman"/>
          <w:sz w:val="24"/>
          <w:szCs w:val="24"/>
        </w:rPr>
        <w:t xml:space="preserve"> has been</w:t>
      </w:r>
      <w:r w:rsidRPr="005A7691">
        <w:rPr>
          <w:rFonts w:ascii="Times New Roman" w:hAnsi="Times New Roman"/>
          <w:sz w:val="24"/>
          <w:szCs w:val="24"/>
        </w:rPr>
        <w:t xml:space="preserve"> implemented to support the patient and family.</w:t>
      </w:r>
    </w:p>
    <w:p w14:paraId="1DD7077D" w14:textId="77777777" w:rsidR="00550124" w:rsidRPr="005A7691" w:rsidRDefault="00550124" w:rsidP="005A7691">
      <w:pPr>
        <w:spacing w:line="240" w:lineRule="auto"/>
        <w:ind w:left="630" w:firstLine="720"/>
        <w:contextualSpacing/>
        <w:jc w:val="both"/>
        <w:rPr>
          <w:rFonts w:ascii="Times New Roman" w:hAnsi="Times New Roman"/>
          <w:b/>
          <w:sz w:val="24"/>
          <w:szCs w:val="24"/>
        </w:rPr>
      </w:pPr>
    </w:p>
    <w:p w14:paraId="5D46FC95" w14:textId="77777777" w:rsidR="00F35010" w:rsidRPr="005A7691" w:rsidRDefault="00F35010" w:rsidP="00B871A5">
      <w:pPr>
        <w:spacing w:line="240" w:lineRule="auto"/>
        <w:ind w:left="1080"/>
        <w:contextualSpacing/>
        <w:jc w:val="both"/>
        <w:rPr>
          <w:rFonts w:ascii="Times New Roman" w:hAnsi="Times New Roman"/>
          <w:color w:val="000000" w:themeColor="text1"/>
          <w:sz w:val="24"/>
          <w:szCs w:val="24"/>
        </w:rPr>
      </w:pPr>
      <w:r w:rsidRPr="005A7691">
        <w:rPr>
          <w:rFonts w:ascii="Times New Roman" w:hAnsi="Times New Roman"/>
          <w:color w:val="000000" w:themeColor="text1"/>
          <w:sz w:val="24"/>
          <w:szCs w:val="24"/>
        </w:rPr>
        <w:t>The Special Education Needs Authority (SENA) Act was passed in 2018 and a Special Education Needs Authority Board was set up in February 2019. This authority is responsible for:</w:t>
      </w:r>
    </w:p>
    <w:p w14:paraId="0754C67C" w14:textId="77777777" w:rsidR="00F35010" w:rsidRPr="005A7691" w:rsidRDefault="00F35010" w:rsidP="00EF66CE">
      <w:pPr>
        <w:pStyle w:val="ListParagraph"/>
        <w:numPr>
          <w:ilvl w:val="0"/>
          <w:numId w:val="14"/>
        </w:numPr>
        <w:spacing w:line="240" w:lineRule="auto"/>
        <w:ind w:left="1800" w:hanging="540"/>
        <w:jc w:val="both"/>
        <w:rPr>
          <w:rFonts w:ascii="Times New Roman" w:hAnsi="Times New Roman"/>
          <w:color w:val="000000" w:themeColor="text1"/>
          <w:sz w:val="24"/>
          <w:szCs w:val="24"/>
        </w:rPr>
      </w:pPr>
      <w:r w:rsidRPr="005A7691">
        <w:rPr>
          <w:rFonts w:ascii="Times New Roman" w:hAnsi="Times New Roman"/>
          <w:color w:val="000000" w:themeColor="text1"/>
          <w:sz w:val="24"/>
          <w:szCs w:val="24"/>
        </w:rPr>
        <w:t>monitoring and facilitating the implementation of special education needs policies of the Government;</w:t>
      </w:r>
    </w:p>
    <w:p w14:paraId="5A4F3B2B" w14:textId="77777777" w:rsidR="00F35010" w:rsidRPr="005A7691" w:rsidRDefault="00F35010" w:rsidP="00EF66CE">
      <w:pPr>
        <w:pStyle w:val="ListParagraph"/>
        <w:spacing w:line="240" w:lineRule="auto"/>
        <w:ind w:left="1800" w:hanging="540"/>
        <w:jc w:val="both"/>
        <w:rPr>
          <w:rFonts w:ascii="Times New Roman" w:hAnsi="Times New Roman"/>
          <w:color w:val="000000" w:themeColor="text1"/>
          <w:sz w:val="24"/>
          <w:szCs w:val="24"/>
        </w:rPr>
      </w:pPr>
    </w:p>
    <w:p w14:paraId="2C9DBC56" w14:textId="77777777" w:rsidR="00F35010" w:rsidRPr="005A7691" w:rsidRDefault="00F35010" w:rsidP="00EF66CE">
      <w:pPr>
        <w:pStyle w:val="ListParagraph"/>
        <w:numPr>
          <w:ilvl w:val="0"/>
          <w:numId w:val="14"/>
        </w:numPr>
        <w:spacing w:line="240" w:lineRule="auto"/>
        <w:ind w:left="1800" w:hanging="540"/>
        <w:jc w:val="both"/>
        <w:rPr>
          <w:rFonts w:ascii="Times New Roman" w:hAnsi="Times New Roman"/>
          <w:color w:val="000000" w:themeColor="text1"/>
          <w:sz w:val="24"/>
          <w:szCs w:val="24"/>
        </w:rPr>
      </w:pPr>
      <w:r w:rsidRPr="005A7691">
        <w:rPr>
          <w:rFonts w:ascii="Times New Roman" w:hAnsi="Times New Roman"/>
          <w:color w:val="000000" w:themeColor="text1"/>
          <w:sz w:val="24"/>
          <w:szCs w:val="24"/>
        </w:rPr>
        <w:t>advising the Minister on the formulation of policies and on the criteria for the registration of –</w:t>
      </w:r>
    </w:p>
    <w:p w14:paraId="3A4EEF4E" w14:textId="77777777" w:rsidR="00F35010" w:rsidRPr="005A7691" w:rsidRDefault="00F35010" w:rsidP="00EF66CE">
      <w:pPr>
        <w:pStyle w:val="ListParagraph"/>
        <w:spacing w:line="240" w:lineRule="auto"/>
        <w:ind w:left="1800" w:hanging="540"/>
        <w:jc w:val="both"/>
        <w:rPr>
          <w:rFonts w:ascii="Times New Roman" w:hAnsi="Times New Roman"/>
          <w:color w:val="000000" w:themeColor="text1"/>
          <w:sz w:val="24"/>
          <w:szCs w:val="24"/>
        </w:rPr>
      </w:pPr>
    </w:p>
    <w:p w14:paraId="013F68CB" w14:textId="77777777" w:rsidR="00F35010" w:rsidRPr="005A7691" w:rsidRDefault="00F35010" w:rsidP="00EF66CE">
      <w:pPr>
        <w:pStyle w:val="ListParagraph"/>
        <w:numPr>
          <w:ilvl w:val="0"/>
          <w:numId w:val="15"/>
        </w:numPr>
        <w:tabs>
          <w:tab w:val="left" w:pos="2160"/>
        </w:tabs>
        <w:spacing w:line="240" w:lineRule="auto"/>
        <w:ind w:left="2250" w:hanging="450"/>
        <w:jc w:val="both"/>
        <w:rPr>
          <w:rFonts w:ascii="Times New Roman" w:hAnsi="Times New Roman"/>
          <w:color w:val="000000" w:themeColor="text1"/>
          <w:sz w:val="24"/>
          <w:szCs w:val="24"/>
        </w:rPr>
      </w:pPr>
      <w:r w:rsidRPr="005A7691">
        <w:rPr>
          <w:rFonts w:ascii="Times New Roman" w:hAnsi="Times New Roman"/>
          <w:color w:val="000000" w:themeColor="text1"/>
          <w:sz w:val="24"/>
          <w:szCs w:val="24"/>
        </w:rPr>
        <w:t>special education needs institutions;</w:t>
      </w:r>
    </w:p>
    <w:p w14:paraId="78A3E4F9" w14:textId="77777777" w:rsidR="00F35010" w:rsidRPr="005A7691" w:rsidRDefault="00F35010" w:rsidP="00EF66CE">
      <w:pPr>
        <w:pStyle w:val="ListParagraph"/>
        <w:numPr>
          <w:ilvl w:val="0"/>
          <w:numId w:val="15"/>
        </w:numPr>
        <w:tabs>
          <w:tab w:val="left" w:pos="2160"/>
        </w:tabs>
        <w:spacing w:line="240" w:lineRule="auto"/>
        <w:ind w:left="2250" w:hanging="450"/>
        <w:jc w:val="both"/>
        <w:rPr>
          <w:rFonts w:ascii="Times New Roman" w:hAnsi="Times New Roman"/>
          <w:color w:val="000000" w:themeColor="text1"/>
          <w:sz w:val="24"/>
          <w:szCs w:val="24"/>
        </w:rPr>
      </w:pPr>
      <w:r w:rsidRPr="005A7691">
        <w:rPr>
          <w:rFonts w:ascii="Times New Roman" w:hAnsi="Times New Roman"/>
          <w:color w:val="000000" w:themeColor="text1"/>
          <w:sz w:val="24"/>
          <w:szCs w:val="24"/>
        </w:rPr>
        <w:t>the teaching and non-teaching staff, and any other resource person, of special education needs institutions;</w:t>
      </w:r>
    </w:p>
    <w:p w14:paraId="42940B43" w14:textId="77777777" w:rsidR="00F35010" w:rsidRPr="005A7691" w:rsidRDefault="00F35010" w:rsidP="00EF66CE">
      <w:pPr>
        <w:pStyle w:val="ListParagraph"/>
        <w:spacing w:line="240" w:lineRule="auto"/>
        <w:ind w:left="1800" w:hanging="540"/>
        <w:jc w:val="both"/>
        <w:rPr>
          <w:rFonts w:ascii="Times New Roman" w:hAnsi="Times New Roman"/>
          <w:color w:val="000000" w:themeColor="text1"/>
          <w:sz w:val="24"/>
          <w:szCs w:val="24"/>
        </w:rPr>
      </w:pPr>
    </w:p>
    <w:p w14:paraId="4480D072" w14:textId="77777777" w:rsidR="00F35010" w:rsidRPr="005A7691" w:rsidRDefault="00F35010" w:rsidP="00EF66CE">
      <w:pPr>
        <w:pStyle w:val="ListParagraph"/>
        <w:numPr>
          <w:ilvl w:val="0"/>
          <w:numId w:val="14"/>
        </w:numPr>
        <w:tabs>
          <w:tab w:val="left" w:pos="1170"/>
        </w:tabs>
        <w:spacing w:line="240" w:lineRule="auto"/>
        <w:ind w:left="1800" w:hanging="540"/>
        <w:jc w:val="both"/>
        <w:rPr>
          <w:rFonts w:ascii="Times New Roman" w:hAnsi="Times New Roman"/>
          <w:color w:val="000000" w:themeColor="text1"/>
          <w:sz w:val="24"/>
          <w:szCs w:val="24"/>
        </w:rPr>
      </w:pPr>
      <w:r w:rsidRPr="005A7691">
        <w:rPr>
          <w:rFonts w:ascii="Times New Roman" w:hAnsi="Times New Roman"/>
          <w:color w:val="000000" w:themeColor="text1"/>
          <w:sz w:val="24"/>
          <w:szCs w:val="24"/>
        </w:rPr>
        <w:t>providing guidelines for the design and development of curriculum for special education needs; and</w:t>
      </w:r>
    </w:p>
    <w:p w14:paraId="1CC98DB7" w14:textId="77777777" w:rsidR="00F35010" w:rsidRPr="005A7691" w:rsidRDefault="00F35010" w:rsidP="00EF66CE">
      <w:pPr>
        <w:pStyle w:val="ListParagraph"/>
        <w:spacing w:line="240" w:lineRule="auto"/>
        <w:ind w:left="1800" w:hanging="540"/>
        <w:jc w:val="both"/>
        <w:rPr>
          <w:rFonts w:ascii="Times New Roman" w:hAnsi="Times New Roman"/>
          <w:color w:val="000000" w:themeColor="text1"/>
          <w:sz w:val="24"/>
          <w:szCs w:val="24"/>
        </w:rPr>
      </w:pPr>
    </w:p>
    <w:p w14:paraId="7B4E7952" w14:textId="77777777" w:rsidR="00F35010" w:rsidRPr="005A7691" w:rsidRDefault="00F35010" w:rsidP="00EF66CE">
      <w:pPr>
        <w:pStyle w:val="ListParagraph"/>
        <w:numPr>
          <w:ilvl w:val="0"/>
          <w:numId w:val="14"/>
        </w:numPr>
        <w:spacing w:line="240" w:lineRule="auto"/>
        <w:ind w:left="1800" w:hanging="540"/>
        <w:jc w:val="both"/>
        <w:rPr>
          <w:rFonts w:ascii="Times New Roman" w:hAnsi="Times New Roman"/>
          <w:color w:val="000000" w:themeColor="text1"/>
          <w:sz w:val="24"/>
          <w:szCs w:val="24"/>
        </w:rPr>
      </w:pPr>
      <w:r w:rsidRPr="005A7691">
        <w:rPr>
          <w:rFonts w:ascii="Times New Roman" w:hAnsi="Times New Roman"/>
          <w:color w:val="000000" w:themeColor="text1"/>
          <w:sz w:val="24"/>
          <w:szCs w:val="24"/>
        </w:rPr>
        <w:t>the harmonization and promotion of programmes and policies for the education and holistic development of persons with special education needs in line with the Convention on the Rights of Persons with Disabilities</w:t>
      </w:r>
    </w:p>
    <w:p w14:paraId="0C9148CF" w14:textId="77777777" w:rsidR="00FF0A5D" w:rsidRDefault="00F35010" w:rsidP="00FF0A5D">
      <w:pPr>
        <w:keepNext/>
        <w:keepLines/>
        <w:widowControl w:val="0"/>
        <w:tabs>
          <w:tab w:val="left" w:pos="270"/>
        </w:tabs>
        <w:overflowPunct w:val="0"/>
        <w:autoSpaceDE w:val="0"/>
        <w:autoSpaceDN w:val="0"/>
        <w:adjustRightInd w:val="0"/>
        <w:spacing w:line="240" w:lineRule="auto"/>
        <w:ind w:left="1080" w:right="460"/>
        <w:contextualSpacing/>
        <w:jc w:val="both"/>
        <w:outlineLvl w:val="0"/>
        <w:rPr>
          <w:rFonts w:ascii="Times New Roman" w:hAnsi="Times New Roman"/>
          <w:sz w:val="24"/>
          <w:szCs w:val="24"/>
        </w:rPr>
      </w:pPr>
      <w:r w:rsidRPr="005A7691">
        <w:rPr>
          <w:rFonts w:ascii="Times New Roman" w:hAnsi="Times New Roman"/>
          <w:sz w:val="24"/>
          <w:szCs w:val="24"/>
        </w:rPr>
        <w:t xml:space="preserve">One of the main functions of the SENA is to make rules, issue guidelines and directives and set standards and conditions for the admission, transfer and discipline of Special Education Needs institutions. </w:t>
      </w:r>
    </w:p>
    <w:p w14:paraId="3CA2F727" w14:textId="77777777" w:rsidR="00550124" w:rsidRPr="005A7691" w:rsidRDefault="00550124" w:rsidP="005A7691">
      <w:pPr>
        <w:keepNext/>
        <w:keepLines/>
        <w:widowControl w:val="0"/>
        <w:tabs>
          <w:tab w:val="left" w:pos="270"/>
        </w:tabs>
        <w:overflowPunct w:val="0"/>
        <w:autoSpaceDE w:val="0"/>
        <w:autoSpaceDN w:val="0"/>
        <w:adjustRightInd w:val="0"/>
        <w:spacing w:line="240" w:lineRule="auto"/>
        <w:ind w:left="1800" w:right="460" w:hanging="360"/>
        <w:contextualSpacing/>
        <w:jc w:val="both"/>
        <w:outlineLvl w:val="0"/>
        <w:rPr>
          <w:rFonts w:ascii="Times New Roman" w:hAnsi="Times New Roman"/>
          <w:sz w:val="24"/>
          <w:szCs w:val="24"/>
        </w:rPr>
      </w:pPr>
    </w:p>
    <w:p w14:paraId="52F077B9" w14:textId="77777777" w:rsidR="004E15C0" w:rsidRDefault="00F35010" w:rsidP="004E15C0">
      <w:pPr>
        <w:spacing w:line="240" w:lineRule="auto"/>
        <w:ind w:left="1080"/>
        <w:contextualSpacing/>
        <w:jc w:val="both"/>
        <w:rPr>
          <w:rFonts w:ascii="Times New Roman" w:hAnsi="Times New Roman"/>
          <w:sz w:val="24"/>
          <w:szCs w:val="24"/>
        </w:rPr>
      </w:pPr>
      <w:r w:rsidRPr="005A7691">
        <w:rPr>
          <w:rFonts w:ascii="Times New Roman" w:hAnsi="Times New Roman"/>
          <w:sz w:val="24"/>
          <w:szCs w:val="24"/>
        </w:rPr>
        <w:t>All SEN Institutions run by NGOs, and registered with the Ministry/SENA (Special Education Needs Authority under the purview of the Ministry) receive funding from the Ministry as per the Grant-in-Aid Formula 2021</w:t>
      </w:r>
      <w:r w:rsidR="00B871A5">
        <w:rPr>
          <w:rFonts w:ascii="Times New Roman" w:hAnsi="Times New Roman"/>
          <w:sz w:val="24"/>
          <w:szCs w:val="24"/>
        </w:rPr>
        <w:t xml:space="preserve">.  </w:t>
      </w:r>
      <w:r w:rsidR="00281CAC" w:rsidRPr="005A7691">
        <w:rPr>
          <w:rFonts w:ascii="Times New Roman" w:hAnsi="Times New Roman"/>
          <w:color w:val="000000" w:themeColor="text1"/>
          <w:sz w:val="24"/>
          <w:szCs w:val="24"/>
        </w:rPr>
        <w:t>Further</w:t>
      </w:r>
      <w:r w:rsidRPr="005A7691">
        <w:rPr>
          <w:rFonts w:ascii="Times New Roman" w:hAnsi="Times New Roman"/>
          <w:color w:val="000000" w:themeColor="text1"/>
          <w:sz w:val="24"/>
          <w:szCs w:val="24"/>
        </w:rPr>
        <w:t xml:space="preserve"> functions of the SENA are at </w:t>
      </w:r>
      <w:r w:rsidR="00CE5581">
        <w:rPr>
          <w:rFonts w:ascii="Times New Roman" w:hAnsi="Times New Roman"/>
          <w:b/>
          <w:color w:val="000000" w:themeColor="text1"/>
          <w:sz w:val="24"/>
          <w:szCs w:val="24"/>
        </w:rPr>
        <w:t>ANNEX I</w:t>
      </w:r>
      <w:r w:rsidRPr="005A7691">
        <w:rPr>
          <w:rFonts w:ascii="Times New Roman" w:hAnsi="Times New Roman"/>
          <w:b/>
          <w:color w:val="000000" w:themeColor="text1"/>
          <w:sz w:val="24"/>
          <w:szCs w:val="24"/>
        </w:rPr>
        <w:t>.</w:t>
      </w:r>
    </w:p>
    <w:p w14:paraId="6E2DC4E7" w14:textId="77777777" w:rsidR="004E15C0" w:rsidRPr="004E15C0" w:rsidRDefault="004E15C0" w:rsidP="004E15C0">
      <w:pPr>
        <w:spacing w:line="240" w:lineRule="auto"/>
        <w:ind w:left="1080"/>
        <w:contextualSpacing/>
        <w:jc w:val="both"/>
        <w:rPr>
          <w:rFonts w:ascii="Times New Roman" w:hAnsi="Times New Roman"/>
          <w:sz w:val="24"/>
          <w:szCs w:val="24"/>
        </w:rPr>
      </w:pPr>
    </w:p>
    <w:p w14:paraId="6CE7C3CE" w14:textId="77777777" w:rsidR="00164594" w:rsidRPr="005A7691" w:rsidRDefault="00164594" w:rsidP="00B871A5">
      <w:pPr>
        <w:pStyle w:val="ListParagraph"/>
        <w:numPr>
          <w:ilvl w:val="0"/>
          <w:numId w:val="9"/>
        </w:numPr>
        <w:spacing w:line="240" w:lineRule="auto"/>
        <w:ind w:left="1080"/>
        <w:jc w:val="both"/>
        <w:rPr>
          <w:rFonts w:ascii="Times New Roman" w:hAnsi="Times New Roman"/>
          <w:b/>
          <w:sz w:val="24"/>
          <w:szCs w:val="24"/>
        </w:rPr>
      </w:pPr>
      <w:r w:rsidRPr="005A7691">
        <w:rPr>
          <w:rFonts w:ascii="Times New Roman" w:hAnsi="Times New Roman"/>
          <w:b/>
          <w:sz w:val="24"/>
          <w:szCs w:val="24"/>
          <w:lang w:val="en-US"/>
        </w:rPr>
        <w:t>Disability-related extra costs: Financial support to pay services and goods, including personalized budgets and direct payments (e.g., cash transfers beyond income replacement, additional funds to cover support services, among others).</w:t>
      </w:r>
    </w:p>
    <w:p w14:paraId="124FB9A3" w14:textId="77777777" w:rsidR="00550124" w:rsidRDefault="005A7691" w:rsidP="00B871A5">
      <w:pPr>
        <w:spacing w:after="0" w:line="240" w:lineRule="auto"/>
        <w:ind w:left="1080"/>
        <w:contextualSpacing/>
        <w:jc w:val="both"/>
        <w:rPr>
          <w:rFonts w:ascii="Times New Roman" w:hAnsi="Times New Roman"/>
          <w:sz w:val="24"/>
          <w:szCs w:val="24"/>
        </w:rPr>
      </w:pPr>
      <w:r w:rsidRPr="005A7691">
        <w:rPr>
          <w:rFonts w:ascii="Times New Roman" w:hAnsi="Times New Roman"/>
          <w:sz w:val="24"/>
          <w:szCs w:val="24"/>
        </w:rPr>
        <w:t xml:space="preserve">There are numerous social protection schemes for persons with disabilities in Mauritius. In line with the National Pensions Act, all persons with disabilities who are under the age of 60 and who suffer from a disability of not less than 60% for a period of at least one year are entitled to a Basic Invalidity Pension amounting to the sum of Rs 10, 000 as from Budget 2022-2023. </w:t>
      </w:r>
    </w:p>
    <w:p w14:paraId="1791692D" w14:textId="77777777" w:rsidR="00550124" w:rsidRDefault="00550124" w:rsidP="00B871A5">
      <w:pPr>
        <w:spacing w:after="0" w:line="240" w:lineRule="auto"/>
        <w:ind w:left="1080" w:hanging="720"/>
        <w:contextualSpacing/>
        <w:jc w:val="both"/>
        <w:rPr>
          <w:rFonts w:ascii="Times New Roman" w:hAnsi="Times New Roman"/>
          <w:sz w:val="24"/>
          <w:szCs w:val="24"/>
        </w:rPr>
      </w:pPr>
    </w:p>
    <w:p w14:paraId="407C9759" w14:textId="77777777" w:rsidR="005A7691" w:rsidRPr="005A7691" w:rsidRDefault="005A7691" w:rsidP="00B871A5">
      <w:pPr>
        <w:spacing w:after="0" w:line="240" w:lineRule="auto"/>
        <w:ind w:left="1080"/>
        <w:contextualSpacing/>
        <w:jc w:val="both"/>
        <w:rPr>
          <w:rFonts w:ascii="Times New Roman" w:hAnsi="Times New Roman"/>
          <w:sz w:val="24"/>
          <w:szCs w:val="24"/>
        </w:rPr>
      </w:pPr>
      <w:r w:rsidRPr="005A7691">
        <w:rPr>
          <w:rFonts w:ascii="Times New Roman" w:hAnsi="Times New Roman"/>
          <w:sz w:val="24"/>
          <w:szCs w:val="24"/>
        </w:rPr>
        <w:t>Financial assistance provided by</w:t>
      </w:r>
      <w:r w:rsidR="00CE5581">
        <w:rPr>
          <w:rFonts w:ascii="Times New Roman" w:hAnsi="Times New Roman"/>
          <w:sz w:val="24"/>
          <w:szCs w:val="24"/>
        </w:rPr>
        <w:t xml:space="preserve"> the</w:t>
      </w:r>
      <w:r w:rsidRPr="005A7691">
        <w:rPr>
          <w:rFonts w:ascii="Times New Roman" w:hAnsi="Times New Roman"/>
          <w:sz w:val="24"/>
          <w:szCs w:val="24"/>
        </w:rPr>
        <w:t xml:space="preserve"> Government under the Ministry of Health and Wellness for treatment abroad has been increased and the National Solidarity Fund, under the </w:t>
      </w:r>
      <w:r w:rsidR="00077CDD" w:rsidRPr="005A7691">
        <w:rPr>
          <w:rFonts w:ascii="Times New Roman" w:hAnsi="Times New Roman"/>
          <w:sz w:val="24"/>
          <w:szCs w:val="24"/>
        </w:rPr>
        <w:t xml:space="preserve">Ministry of Social </w:t>
      </w:r>
      <w:r w:rsidR="00077CDD">
        <w:rPr>
          <w:rFonts w:ascii="Times New Roman" w:hAnsi="Times New Roman"/>
          <w:sz w:val="24"/>
          <w:szCs w:val="24"/>
        </w:rPr>
        <w:t xml:space="preserve">Integration, Social </w:t>
      </w:r>
      <w:r w:rsidR="00077CDD" w:rsidRPr="005A7691">
        <w:rPr>
          <w:rFonts w:ascii="Times New Roman" w:hAnsi="Times New Roman"/>
          <w:sz w:val="24"/>
          <w:szCs w:val="24"/>
        </w:rPr>
        <w:t xml:space="preserve">Security </w:t>
      </w:r>
      <w:r w:rsidR="00077CDD">
        <w:rPr>
          <w:rFonts w:ascii="Times New Roman" w:hAnsi="Times New Roman"/>
          <w:sz w:val="24"/>
          <w:szCs w:val="24"/>
        </w:rPr>
        <w:t xml:space="preserve">and National Solidarity </w:t>
      </w:r>
      <w:r w:rsidRPr="005A7691">
        <w:rPr>
          <w:rFonts w:ascii="Times New Roman" w:hAnsi="Times New Roman"/>
          <w:sz w:val="24"/>
          <w:szCs w:val="24"/>
        </w:rPr>
        <w:t>provides additional financial assistance to beneficiaries whose treatment cost exceeds the amount provided by the Ministry of Health and Wellness. The National Solidarity Fund refunds up to a maximum 50% of the amount. These schemes are also applicable to children with disabilities.</w:t>
      </w:r>
    </w:p>
    <w:p w14:paraId="06C70D6C" w14:textId="77777777" w:rsidR="005A7691" w:rsidRPr="005A7691" w:rsidRDefault="005A7691" w:rsidP="004E15C0">
      <w:pPr>
        <w:spacing w:after="0" w:line="240" w:lineRule="auto"/>
        <w:contextualSpacing/>
        <w:jc w:val="both"/>
        <w:rPr>
          <w:rFonts w:ascii="Times New Roman" w:hAnsi="Times New Roman"/>
          <w:sz w:val="24"/>
          <w:szCs w:val="24"/>
        </w:rPr>
      </w:pPr>
    </w:p>
    <w:p w14:paraId="1D5AA4C7" w14:textId="77777777" w:rsidR="00962FD4" w:rsidRPr="005A7691" w:rsidRDefault="005A7691" w:rsidP="00B871A5">
      <w:pPr>
        <w:tabs>
          <w:tab w:val="left" w:pos="720"/>
          <w:tab w:val="left" w:pos="1350"/>
        </w:tabs>
        <w:spacing w:after="0" w:line="240" w:lineRule="auto"/>
        <w:ind w:left="990" w:hanging="1440"/>
        <w:contextualSpacing/>
        <w:jc w:val="both"/>
        <w:rPr>
          <w:rFonts w:ascii="Times New Roman" w:hAnsi="Times New Roman"/>
          <w:b/>
          <w:sz w:val="24"/>
          <w:szCs w:val="24"/>
          <w:lang w:val="en-US"/>
        </w:rPr>
      </w:pPr>
      <w:r w:rsidRPr="005A7691">
        <w:rPr>
          <w:rFonts w:ascii="Times New Roman" w:hAnsi="Times New Roman"/>
          <w:b/>
          <w:sz w:val="24"/>
          <w:szCs w:val="24"/>
          <w:lang w:val="en-US"/>
        </w:rPr>
        <w:t>1</w:t>
      </w:r>
      <w:r w:rsidR="00E611F1">
        <w:rPr>
          <w:rFonts w:ascii="Times New Roman" w:hAnsi="Times New Roman"/>
          <w:b/>
          <w:sz w:val="24"/>
          <w:szCs w:val="24"/>
          <w:lang w:val="en-US"/>
        </w:rPr>
        <w:t xml:space="preserve">        </w:t>
      </w:r>
      <w:r w:rsidR="00B871A5">
        <w:rPr>
          <w:rFonts w:ascii="Times New Roman" w:hAnsi="Times New Roman"/>
          <w:b/>
          <w:sz w:val="24"/>
          <w:szCs w:val="24"/>
          <w:lang w:val="en-US"/>
        </w:rPr>
        <w:t xml:space="preserve">    </w:t>
      </w:r>
      <w:r w:rsidR="00CD70B8">
        <w:rPr>
          <w:rFonts w:ascii="Times New Roman" w:hAnsi="Times New Roman"/>
          <w:b/>
          <w:sz w:val="24"/>
          <w:szCs w:val="24"/>
          <w:lang w:val="en-US"/>
        </w:rPr>
        <w:t xml:space="preserve">  (</w:t>
      </w:r>
      <w:r w:rsidRPr="005A7691">
        <w:rPr>
          <w:rFonts w:ascii="Times New Roman" w:hAnsi="Times New Roman"/>
          <w:b/>
          <w:sz w:val="24"/>
          <w:szCs w:val="24"/>
          <w:lang w:val="en-US"/>
        </w:rPr>
        <w:t xml:space="preserve">b) </w:t>
      </w:r>
      <w:r w:rsidRPr="005A7691">
        <w:rPr>
          <w:rFonts w:ascii="Times New Roman" w:hAnsi="Times New Roman"/>
          <w:b/>
          <w:sz w:val="24"/>
          <w:szCs w:val="24"/>
          <w:lang w:val="en-US"/>
        </w:rPr>
        <w:tab/>
      </w:r>
      <w:r w:rsidR="00962FD4" w:rsidRPr="005A7691">
        <w:rPr>
          <w:rFonts w:ascii="Times New Roman" w:hAnsi="Times New Roman"/>
          <w:b/>
          <w:sz w:val="24"/>
          <w:szCs w:val="24"/>
          <w:lang w:val="en-US"/>
        </w:rPr>
        <w:t>What are the government institutions, departments and ministries in charge of budgeting, financing and implementing the above?</w:t>
      </w:r>
    </w:p>
    <w:p w14:paraId="39703724" w14:textId="77777777" w:rsidR="00962FD4" w:rsidRPr="005A7691" w:rsidRDefault="00962FD4" w:rsidP="00B871A5">
      <w:pPr>
        <w:spacing w:line="240" w:lineRule="auto"/>
        <w:ind w:left="990" w:firstLine="720"/>
        <w:contextualSpacing/>
        <w:jc w:val="both"/>
        <w:rPr>
          <w:rFonts w:ascii="Times New Roman" w:hAnsi="Times New Roman"/>
          <w:sz w:val="24"/>
          <w:szCs w:val="24"/>
          <w:lang w:val="en-US"/>
        </w:rPr>
      </w:pPr>
    </w:p>
    <w:p w14:paraId="2100398B" w14:textId="77777777" w:rsidR="00077CDD" w:rsidRDefault="00077CDD" w:rsidP="00B871A5">
      <w:pPr>
        <w:pStyle w:val="ListParagraph"/>
        <w:numPr>
          <w:ilvl w:val="0"/>
          <w:numId w:val="24"/>
        </w:numPr>
        <w:spacing w:line="240" w:lineRule="auto"/>
        <w:ind w:left="1530" w:hanging="450"/>
        <w:jc w:val="both"/>
        <w:rPr>
          <w:rFonts w:ascii="Times New Roman" w:hAnsi="Times New Roman"/>
          <w:sz w:val="24"/>
          <w:szCs w:val="24"/>
        </w:rPr>
      </w:pPr>
      <w:r>
        <w:rPr>
          <w:rFonts w:ascii="Times New Roman" w:hAnsi="Times New Roman"/>
          <w:sz w:val="24"/>
          <w:szCs w:val="24"/>
        </w:rPr>
        <w:t>Ministry of Finance, Economic Planning and Development.</w:t>
      </w:r>
    </w:p>
    <w:p w14:paraId="20AC5EB1" w14:textId="77777777" w:rsidR="005A7691" w:rsidRPr="005A7691" w:rsidRDefault="005A7691" w:rsidP="00B871A5">
      <w:pPr>
        <w:pStyle w:val="ListParagraph"/>
        <w:numPr>
          <w:ilvl w:val="0"/>
          <w:numId w:val="24"/>
        </w:numPr>
        <w:spacing w:line="240" w:lineRule="auto"/>
        <w:ind w:left="1530" w:hanging="450"/>
        <w:jc w:val="both"/>
        <w:rPr>
          <w:rFonts w:ascii="Times New Roman" w:hAnsi="Times New Roman"/>
          <w:sz w:val="24"/>
          <w:szCs w:val="24"/>
        </w:rPr>
      </w:pPr>
      <w:r w:rsidRPr="005A7691">
        <w:rPr>
          <w:rFonts w:ascii="Times New Roman" w:hAnsi="Times New Roman"/>
          <w:sz w:val="24"/>
          <w:szCs w:val="24"/>
        </w:rPr>
        <w:t>Ministry of Education, Tertiary Ed</w:t>
      </w:r>
      <w:r w:rsidR="00CE5581">
        <w:rPr>
          <w:rFonts w:ascii="Times New Roman" w:hAnsi="Times New Roman"/>
          <w:sz w:val="24"/>
          <w:szCs w:val="24"/>
        </w:rPr>
        <w:t>ucation, Science and Technology.</w:t>
      </w:r>
    </w:p>
    <w:p w14:paraId="0FB973EF" w14:textId="77777777" w:rsidR="005A7691" w:rsidRPr="005A7691" w:rsidRDefault="00CE5581" w:rsidP="00B871A5">
      <w:pPr>
        <w:pStyle w:val="ListParagraph"/>
        <w:numPr>
          <w:ilvl w:val="0"/>
          <w:numId w:val="24"/>
        </w:numPr>
        <w:spacing w:line="240" w:lineRule="auto"/>
        <w:ind w:left="1530" w:hanging="450"/>
        <w:jc w:val="both"/>
        <w:rPr>
          <w:rFonts w:ascii="Times New Roman" w:hAnsi="Times New Roman"/>
          <w:sz w:val="24"/>
          <w:szCs w:val="24"/>
        </w:rPr>
      </w:pPr>
      <w:r>
        <w:rPr>
          <w:rFonts w:ascii="Times New Roman" w:hAnsi="Times New Roman"/>
          <w:sz w:val="24"/>
          <w:szCs w:val="24"/>
        </w:rPr>
        <w:t>Ministry of Health and Wellness.</w:t>
      </w:r>
    </w:p>
    <w:p w14:paraId="58A1642D" w14:textId="77777777" w:rsidR="005A7691" w:rsidRPr="005A7691" w:rsidRDefault="005A7691" w:rsidP="00B871A5">
      <w:pPr>
        <w:pStyle w:val="ListParagraph"/>
        <w:numPr>
          <w:ilvl w:val="0"/>
          <w:numId w:val="24"/>
        </w:numPr>
        <w:spacing w:line="240" w:lineRule="auto"/>
        <w:ind w:left="1530" w:hanging="450"/>
        <w:jc w:val="both"/>
        <w:rPr>
          <w:rFonts w:ascii="Times New Roman" w:hAnsi="Times New Roman"/>
          <w:sz w:val="24"/>
          <w:szCs w:val="24"/>
        </w:rPr>
      </w:pPr>
      <w:r w:rsidRPr="005A7691">
        <w:rPr>
          <w:rFonts w:ascii="Times New Roman" w:hAnsi="Times New Roman"/>
          <w:sz w:val="24"/>
          <w:szCs w:val="24"/>
        </w:rPr>
        <w:t>Ministry of Social Integration, Social Security and National Solidarity</w:t>
      </w:r>
      <w:r w:rsidR="00CE5581">
        <w:rPr>
          <w:rFonts w:ascii="Times New Roman" w:hAnsi="Times New Roman"/>
          <w:sz w:val="24"/>
          <w:szCs w:val="24"/>
        </w:rPr>
        <w:t>.</w:t>
      </w:r>
    </w:p>
    <w:p w14:paraId="428CEFB5" w14:textId="77777777" w:rsidR="005A7691" w:rsidRPr="005A7691" w:rsidRDefault="005A7691" w:rsidP="00B871A5">
      <w:pPr>
        <w:pStyle w:val="ListParagraph"/>
        <w:numPr>
          <w:ilvl w:val="0"/>
          <w:numId w:val="24"/>
        </w:numPr>
        <w:spacing w:line="240" w:lineRule="auto"/>
        <w:ind w:left="1530" w:hanging="450"/>
        <w:jc w:val="both"/>
        <w:rPr>
          <w:rFonts w:ascii="Times New Roman" w:hAnsi="Times New Roman"/>
          <w:sz w:val="24"/>
          <w:szCs w:val="24"/>
        </w:rPr>
      </w:pPr>
      <w:r w:rsidRPr="005A7691">
        <w:rPr>
          <w:rFonts w:ascii="Times New Roman" w:hAnsi="Times New Roman"/>
          <w:sz w:val="24"/>
          <w:szCs w:val="24"/>
        </w:rPr>
        <w:t>Ministry of Labour, Human Resource Development and Training</w:t>
      </w:r>
      <w:r w:rsidR="00CE5581">
        <w:rPr>
          <w:rFonts w:ascii="Times New Roman" w:hAnsi="Times New Roman"/>
          <w:sz w:val="24"/>
          <w:szCs w:val="24"/>
        </w:rPr>
        <w:t>.</w:t>
      </w:r>
    </w:p>
    <w:p w14:paraId="33D4D908" w14:textId="77777777" w:rsidR="005A7691" w:rsidRPr="005A7691" w:rsidRDefault="005A7691" w:rsidP="00B871A5">
      <w:pPr>
        <w:pStyle w:val="ListParagraph"/>
        <w:numPr>
          <w:ilvl w:val="0"/>
          <w:numId w:val="24"/>
        </w:numPr>
        <w:spacing w:line="240" w:lineRule="auto"/>
        <w:ind w:left="1530" w:hanging="450"/>
        <w:jc w:val="both"/>
        <w:rPr>
          <w:rFonts w:ascii="Times New Roman" w:hAnsi="Times New Roman"/>
          <w:sz w:val="24"/>
          <w:szCs w:val="24"/>
        </w:rPr>
      </w:pPr>
      <w:r w:rsidRPr="005A7691">
        <w:rPr>
          <w:rFonts w:ascii="Times New Roman" w:hAnsi="Times New Roman"/>
          <w:sz w:val="24"/>
          <w:szCs w:val="24"/>
        </w:rPr>
        <w:t>Ministry of National Infrastructure and Community Development</w:t>
      </w:r>
      <w:r w:rsidR="00CE5581">
        <w:rPr>
          <w:rFonts w:ascii="Times New Roman" w:hAnsi="Times New Roman"/>
          <w:sz w:val="24"/>
          <w:szCs w:val="24"/>
        </w:rPr>
        <w:t>.</w:t>
      </w:r>
      <w:r w:rsidRPr="005A7691">
        <w:rPr>
          <w:rFonts w:ascii="Times New Roman" w:hAnsi="Times New Roman"/>
          <w:sz w:val="24"/>
          <w:szCs w:val="24"/>
        </w:rPr>
        <w:t xml:space="preserve"> </w:t>
      </w:r>
    </w:p>
    <w:p w14:paraId="0796DF6D" w14:textId="77777777" w:rsidR="005A7691" w:rsidRPr="005A7691" w:rsidRDefault="005A7691" w:rsidP="00B871A5">
      <w:pPr>
        <w:pStyle w:val="ListParagraph"/>
        <w:numPr>
          <w:ilvl w:val="0"/>
          <w:numId w:val="24"/>
        </w:numPr>
        <w:spacing w:line="240" w:lineRule="auto"/>
        <w:ind w:left="1530" w:hanging="450"/>
        <w:jc w:val="both"/>
        <w:rPr>
          <w:rFonts w:ascii="Times New Roman" w:hAnsi="Times New Roman"/>
          <w:sz w:val="24"/>
          <w:szCs w:val="24"/>
        </w:rPr>
      </w:pPr>
      <w:r w:rsidRPr="005A7691">
        <w:rPr>
          <w:rFonts w:ascii="Times New Roman" w:hAnsi="Times New Roman"/>
          <w:sz w:val="24"/>
          <w:szCs w:val="24"/>
        </w:rPr>
        <w:t xml:space="preserve">Ministry of Gender Equality and Family </w:t>
      </w:r>
      <w:r w:rsidR="00B871A5" w:rsidRPr="005A7691">
        <w:rPr>
          <w:rFonts w:ascii="Times New Roman" w:hAnsi="Times New Roman"/>
          <w:sz w:val="24"/>
          <w:szCs w:val="24"/>
        </w:rPr>
        <w:t>Welfare.</w:t>
      </w:r>
    </w:p>
    <w:p w14:paraId="42061211" w14:textId="77777777" w:rsidR="005A7691" w:rsidRPr="005A7691" w:rsidRDefault="005A7691" w:rsidP="00B871A5">
      <w:pPr>
        <w:pStyle w:val="ListParagraph"/>
        <w:spacing w:line="240" w:lineRule="auto"/>
        <w:ind w:left="990"/>
        <w:jc w:val="both"/>
        <w:rPr>
          <w:rFonts w:ascii="Times New Roman" w:hAnsi="Times New Roman"/>
          <w:sz w:val="24"/>
          <w:szCs w:val="24"/>
        </w:rPr>
      </w:pPr>
    </w:p>
    <w:p w14:paraId="7DEFFC3A" w14:textId="77777777" w:rsidR="001F1E21" w:rsidRDefault="00CE5581" w:rsidP="004E15C0">
      <w:pPr>
        <w:pStyle w:val="ListParagraph"/>
        <w:spacing w:line="240" w:lineRule="auto"/>
        <w:ind w:left="990"/>
        <w:jc w:val="both"/>
        <w:rPr>
          <w:rFonts w:ascii="Times New Roman" w:hAnsi="Times New Roman"/>
          <w:sz w:val="24"/>
          <w:szCs w:val="24"/>
        </w:rPr>
      </w:pPr>
      <w:r>
        <w:rPr>
          <w:rFonts w:ascii="Times New Roman" w:hAnsi="Times New Roman"/>
          <w:sz w:val="24"/>
          <w:szCs w:val="24"/>
        </w:rPr>
        <w:t>The M</w:t>
      </w:r>
      <w:r w:rsidR="005A7691" w:rsidRPr="005A7691">
        <w:rPr>
          <w:rFonts w:ascii="Times New Roman" w:hAnsi="Times New Roman"/>
          <w:sz w:val="24"/>
          <w:szCs w:val="24"/>
        </w:rPr>
        <w:t>inistry</w:t>
      </w:r>
      <w:r>
        <w:rPr>
          <w:rFonts w:ascii="Times New Roman" w:hAnsi="Times New Roman"/>
          <w:sz w:val="24"/>
          <w:szCs w:val="24"/>
        </w:rPr>
        <w:t xml:space="preserve"> </w:t>
      </w:r>
      <w:r w:rsidRPr="00CE5581">
        <w:rPr>
          <w:rFonts w:ascii="Times New Roman" w:hAnsi="Times New Roman"/>
          <w:sz w:val="24"/>
          <w:szCs w:val="24"/>
        </w:rPr>
        <w:t xml:space="preserve">of </w:t>
      </w:r>
      <w:r w:rsidRPr="00CE5581">
        <w:rPr>
          <w:rFonts w:ascii="Times New Roman" w:eastAsia="Calibri" w:hAnsi="Times New Roman"/>
          <w:color w:val="000000"/>
          <w:sz w:val="24"/>
          <w:szCs w:val="24"/>
          <w:lang w:val="en-US"/>
        </w:rPr>
        <w:t>Social Integration, Social Security and National Solidarity</w:t>
      </w:r>
      <w:r w:rsidR="005A7691" w:rsidRPr="005A7691">
        <w:rPr>
          <w:rFonts w:ascii="Times New Roman" w:hAnsi="Times New Roman"/>
          <w:sz w:val="24"/>
          <w:szCs w:val="24"/>
        </w:rPr>
        <w:t xml:space="preserve"> is working towards d</w:t>
      </w:r>
      <w:r w:rsidR="00077CDD">
        <w:rPr>
          <w:rFonts w:ascii="Times New Roman" w:hAnsi="Times New Roman"/>
          <w:sz w:val="24"/>
          <w:szCs w:val="24"/>
        </w:rPr>
        <w:t>isability mainstreaming in all M</w:t>
      </w:r>
      <w:r w:rsidR="005A7691" w:rsidRPr="005A7691">
        <w:rPr>
          <w:rFonts w:ascii="Times New Roman" w:hAnsi="Times New Roman"/>
          <w:sz w:val="24"/>
          <w:szCs w:val="24"/>
        </w:rPr>
        <w:t>inistries in Mauritius as disability being a cross cutting issues. Also, the setting of Disability Focal Points in each Ministry to act as mediator to build their capacity in integrating disability in the policies and programmes of their respective Ministries</w:t>
      </w:r>
    </w:p>
    <w:p w14:paraId="7AAC260B" w14:textId="77777777" w:rsidR="004E15C0" w:rsidRPr="004E15C0" w:rsidRDefault="004E15C0" w:rsidP="004E15C0">
      <w:pPr>
        <w:pStyle w:val="ListParagraph"/>
        <w:spacing w:line="240" w:lineRule="auto"/>
        <w:ind w:left="990"/>
        <w:jc w:val="both"/>
        <w:rPr>
          <w:rFonts w:ascii="Times New Roman" w:hAnsi="Times New Roman"/>
          <w:sz w:val="24"/>
          <w:szCs w:val="24"/>
        </w:rPr>
      </w:pPr>
    </w:p>
    <w:p w14:paraId="393C6045" w14:textId="77777777" w:rsidR="001F1E21" w:rsidRPr="005A7691" w:rsidRDefault="001F1E21" w:rsidP="00B871A5">
      <w:pPr>
        <w:pStyle w:val="ListParagraph"/>
        <w:numPr>
          <w:ilvl w:val="0"/>
          <w:numId w:val="25"/>
        </w:numPr>
        <w:tabs>
          <w:tab w:val="left" w:pos="990"/>
        </w:tabs>
        <w:spacing w:line="240" w:lineRule="auto"/>
        <w:ind w:left="990"/>
        <w:jc w:val="both"/>
        <w:rPr>
          <w:rFonts w:ascii="Times New Roman" w:hAnsi="Times New Roman"/>
          <w:b/>
          <w:sz w:val="24"/>
          <w:szCs w:val="24"/>
        </w:rPr>
      </w:pPr>
      <w:r w:rsidRPr="005A7691">
        <w:rPr>
          <w:rFonts w:ascii="Times New Roman" w:hAnsi="Times New Roman"/>
          <w:b/>
          <w:sz w:val="24"/>
          <w:szCs w:val="24"/>
          <w:lang w:val="en-US"/>
        </w:rPr>
        <w:t>How is the social and solidarity economy (third sector, non-profit sector), particularly the disability sector, involved in budgeting, financing and implementing the above (1(a))?</w:t>
      </w:r>
    </w:p>
    <w:p w14:paraId="5C45FCAC" w14:textId="77777777" w:rsidR="005A7691" w:rsidRPr="005A7691" w:rsidRDefault="005A7691" w:rsidP="00B871A5">
      <w:pPr>
        <w:pStyle w:val="ListParagraph"/>
        <w:spacing w:line="240" w:lineRule="auto"/>
        <w:ind w:left="990"/>
        <w:jc w:val="both"/>
        <w:rPr>
          <w:rFonts w:ascii="Times New Roman" w:hAnsi="Times New Roman"/>
          <w:b/>
          <w:sz w:val="24"/>
          <w:szCs w:val="24"/>
        </w:rPr>
      </w:pPr>
    </w:p>
    <w:p w14:paraId="03FB48E0" w14:textId="77777777" w:rsidR="00550124" w:rsidRDefault="005A7691" w:rsidP="00B871A5">
      <w:pPr>
        <w:pStyle w:val="ListParagraph"/>
        <w:spacing w:line="240" w:lineRule="auto"/>
        <w:ind w:left="990"/>
        <w:jc w:val="both"/>
        <w:rPr>
          <w:rFonts w:ascii="Times New Roman" w:hAnsi="Times New Roman"/>
          <w:sz w:val="24"/>
          <w:szCs w:val="24"/>
        </w:rPr>
      </w:pPr>
      <w:r w:rsidRPr="005A7691">
        <w:rPr>
          <w:rFonts w:ascii="Times New Roman" w:hAnsi="Times New Roman"/>
          <w:sz w:val="24"/>
          <w:szCs w:val="24"/>
        </w:rPr>
        <w:t>The National Social Inclusion Foundation (NSIF) provides funding for NGOs catering for persons with disabilities, including children and women. There are presently 53 NGOs which are benefitting funds from the NSIF to finance their activities, programmes and projects targeted to persons with disabilities. For the Financial Year 2021-2022, Rs 129, 737, 724 have been allocated to 53 NGOs.</w:t>
      </w:r>
    </w:p>
    <w:p w14:paraId="5A276C8D" w14:textId="77777777" w:rsidR="00550124" w:rsidRDefault="00550124" w:rsidP="00B871A5">
      <w:pPr>
        <w:pStyle w:val="ListParagraph"/>
        <w:spacing w:line="240" w:lineRule="auto"/>
        <w:ind w:left="990"/>
        <w:jc w:val="both"/>
        <w:rPr>
          <w:rFonts w:ascii="Times New Roman" w:hAnsi="Times New Roman"/>
          <w:sz w:val="24"/>
          <w:szCs w:val="24"/>
        </w:rPr>
      </w:pPr>
    </w:p>
    <w:p w14:paraId="357C3963" w14:textId="77777777" w:rsidR="00E501C6" w:rsidRDefault="005A7691" w:rsidP="00B871A5">
      <w:pPr>
        <w:pStyle w:val="ListParagraph"/>
        <w:spacing w:line="240" w:lineRule="auto"/>
        <w:ind w:left="990"/>
        <w:jc w:val="both"/>
        <w:rPr>
          <w:rFonts w:ascii="Times New Roman" w:hAnsi="Times New Roman"/>
          <w:sz w:val="24"/>
          <w:szCs w:val="24"/>
        </w:rPr>
      </w:pPr>
      <w:r w:rsidRPr="005A7691">
        <w:rPr>
          <w:rFonts w:ascii="Times New Roman" w:hAnsi="Times New Roman"/>
          <w:sz w:val="24"/>
          <w:szCs w:val="24"/>
        </w:rPr>
        <w:t>The NSIF has a monitoring toolkit which properly monitors the output and outcomes of the NGOs that are at the receiving end. Performance Indicators (PI) such as the progress tracker, financial control, efficiency measure, compliance check, beneficiary verification and risk assessment are evaluated to ensure that the funding attains the aims and objectives which have been set.</w:t>
      </w:r>
    </w:p>
    <w:p w14:paraId="79B24E79" w14:textId="77777777" w:rsidR="00E501C6" w:rsidRPr="005A7691" w:rsidRDefault="00E501C6" w:rsidP="00B871A5">
      <w:pPr>
        <w:pStyle w:val="ListParagraph"/>
        <w:spacing w:line="240" w:lineRule="auto"/>
        <w:ind w:left="990"/>
        <w:jc w:val="both"/>
        <w:rPr>
          <w:rFonts w:ascii="Times New Roman" w:hAnsi="Times New Roman"/>
          <w:b/>
          <w:sz w:val="24"/>
          <w:szCs w:val="24"/>
        </w:rPr>
      </w:pPr>
    </w:p>
    <w:p w14:paraId="48796B0C" w14:textId="77777777" w:rsidR="00945506" w:rsidRPr="005A7691" w:rsidRDefault="00945506" w:rsidP="00E0614D">
      <w:pPr>
        <w:pStyle w:val="ListParagraph"/>
        <w:numPr>
          <w:ilvl w:val="0"/>
          <w:numId w:val="25"/>
        </w:numPr>
        <w:tabs>
          <w:tab w:val="left" w:pos="990"/>
        </w:tabs>
        <w:spacing w:line="240" w:lineRule="auto"/>
        <w:ind w:left="990"/>
        <w:jc w:val="both"/>
        <w:rPr>
          <w:rFonts w:ascii="Times New Roman" w:hAnsi="Times New Roman"/>
          <w:b/>
          <w:sz w:val="24"/>
          <w:szCs w:val="24"/>
        </w:rPr>
      </w:pPr>
      <w:r w:rsidRPr="005A7691">
        <w:rPr>
          <w:rFonts w:ascii="Times New Roman" w:hAnsi="Times New Roman"/>
          <w:b/>
          <w:sz w:val="24"/>
          <w:szCs w:val="24"/>
          <w:lang w:val="en-US"/>
        </w:rPr>
        <w:t>How are persons with disabilities and their representative organizations involved in the design and monitoring of the above (1(a))'?</w:t>
      </w:r>
    </w:p>
    <w:p w14:paraId="750C8532" w14:textId="77777777" w:rsidR="005A7691" w:rsidRPr="005A7691" w:rsidRDefault="005A7691" w:rsidP="00B871A5">
      <w:pPr>
        <w:pStyle w:val="ListParagraph"/>
        <w:spacing w:line="240" w:lineRule="auto"/>
        <w:ind w:left="990"/>
        <w:jc w:val="both"/>
        <w:rPr>
          <w:rFonts w:ascii="Times New Roman" w:hAnsi="Times New Roman"/>
          <w:b/>
          <w:sz w:val="24"/>
          <w:szCs w:val="24"/>
        </w:rPr>
      </w:pPr>
    </w:p>
    <w:p w14:paraId="7C5EC732" w14:textId="77777777" w:rsidR="00CE5581" w:rsidRDefault="005A7691" w:rsidP="00B871A5">
      <w:pPr>
        <w:pStyle w:val="ListParagraph"/>
        <w:spacing w:line="240" w:lineRule="auto"/>
        <w:ind w:left="990"/>
        <w:jc w:val="both"/>
        <w:rPr>
          <w:rFonts w:ascii="Times New Roman" w:hAnsi="Times New Roman"/>
          <w:sz w:val="24"/>
          <w:szCs w:val="24"/>
        </w:rPr>
      </w:pPr>
      <w:r w:rsidRPr="005A7691">
        <w:rPr>
          <w:rFonts w:ascii="Times New Roman" w:hAnsi="Times New Roman"/>
          <w:sz w:val="24"/>
          <w:szCs w:val="24"/>
        </w:rPr>
        <w:t xml:space="preserve">The National Council for the Rehabilitation of Disabled Persons Board which is mostly represented by persons with disabilities and their representative organisations meet every month to discuss about policies and action plans in favour of persons with disabilities. </w:t>
      </w:r>
    </w:p>
    <w:p w14:paraId="5B0CC911" w14:textId="77777777" w:rsidR="00CE5581" w:rsidRDefault="00CE5581" w:rsidP="00B871A5">
      <w:pPr>
        <w:pStyle w:val="ListParagraph"/>
        <w:spacing w:line="240" w:lineRule="auto"/>
        <w:ind w:left="990"/>
        <w:jc w:val="both"/>
        <w:rPr>
          <w:rFonts w:ascii="Times New Roman" w:hAnsi="Times New Roman"/>
          <w:sz w:val="24"/>
          <w:szCs w:val="24"/>
        </w:rPr>
      </w:pPr>
    </w:p>
    <w:p w14:paraId="148A6D6A" w14:textId="77777777" w:rsidR="00550124" w:rsidRDefault="005A7691" w:rsidP="004E15C0">
      <w:pPr>
        <w:pStyle w:val="ListParagraph"/>
        <w:spacing w:line="240" w:lineRule="auto"/>
        <w:ind w:left="990"/>
        <w:jc w:val="both"/>
        <w:rPr>
          <w:rFonts w:ascii="Times New Roman" w:hAnsi="Times New Roman"/>
          <w:sz w:val="24"/>
          <w:szCs w:val="24"/>
        </w:rPr>
      </w:pPr>
      <w:r w:rsidRPr="005A7691">
        <w:rPr>
          <w:rFonts w:ascii="Times New Roman" w:hAnsi="Times New Roman"/>
          <w:sz w:val="24"/>
          <w:szCs w:val="24"/>
        </w:rPr>
        <w:t xml:space="preserve">In December 2017, a National Mechanism for Reporting and Follow-Up (NMRF) was set up under the then Ministry of Justice, Human Rights and Institutional Reforms as per the recommendations of the Office of the High Commissioner for Human Rights. The NMRF has become, inter-alia, the platform for consultations with Ministries, Departments, NGOs and civil society on a regular basis. The NMRF is presently chaired by the Honourable Minister of Foreign Affairs, Regional Integration and International Trade, who holds the portfolio for Human Rights. A dedicated Human Rights Division is responsible for all issues pertaining to NMRF and all Human Rights Conventions and Protocols, the State of Mauritius is party to. </w:t>
      </w:r>
    </w:p>
    <w:p w14:paraId="1D9445FD" w14:textId="77777777" w:rsidR="004E15C0" w:rsidRDefault="004E15C0" w:rsidP="004E15C0">
      <w:pPr>
        <w:pStyle w:val="ListParagraph"/>
        <w:spacing w:line="240" w:lineRule="auto"/>
        <w:ind w:left="990"/>
        <w:jc w:val="both"/>
        <w:rPr>
          <w:rFonts w:ascii="Times New Roman" w:hAnsi="Times New Roman"/>
          <w:sz w:val="24"/>
          <w:szCs w:val="24"/>
        </w:rPr>
      </w:pPr>
    </w:p>
    <w:p w14:paraId="5C4DC384" w14:textId="77777777" w:rsidR="004E15C0" w:rsidRDefault="004E15C0" w:rsidP="004E15C0">
      <w:pPr>
        <w:pStyle w:val="ListParagraph"/>
        <w:spacing w:line="240" w:lineRule="auto"/>
        <w:ind w:left="990"/>
        <w:jc w:val="both"/>
        <w:rPr>
          <w:rFonts w:ascii="Times New Roman" w:hAnsi="Times New Roman"/>
          <w:sz w:val="24"/>
          <w:szCs w:val="24"/>
        </w:rPr>
      </w:pPr>
    </w:p>
    <w:p w14:paraId="2E52792B" w14:textId="77777777" w:rsidR="004E15C0" w:rsidRDefault="004E15C0" w:rsidP="004E15C0">
      <w:pPr>
        <w:pStyle w:val="ListParagraph"/>
        <w:spacing w:line="240" w:lineRule="auto"/>
        <w:ind w:left="990"/>
        <w:jc w:val="both"/>
        <w:rPr>
          <w:rFonts w:ascii="Times New Roman" w:hAnsi="Times New Roman"/>
          <w:sz w:val="24"/>
          <w:szCs w:val="24"/>
        </w:rPr>
      </w:pPr>
    </w:p>
    <w:p w14:paraId="2CFF34C6" w14:textId="77777777" w:rsidR="004E15C0" w:rsidRPr="004E15C0" w:rsidRDefault="004E15C0" w:rsidP="004E15C0">
      <w:pPr>
        <w:pStyle w:val="ListParagraph"/>
        <w:spacing w:line="240" w:lineRule="auto"/>
        <w:ind w:left="990"/>
        <w:jc w:val="both"/>
        <w:rPr>
          <w:rFonts w:ascii="Times New Roman" w:hAnsi="Times New Roman"/>
          <w:sz w:val="24"/>
          <w:szCs w:val="24"/>
        </w:rPr>
      </w:pPr>
    </w:p>
    <w:p w14:paraId="559854B6" w14:textId="77777777" w:rsidR="001F1E21" w:rsidRPr="00550124" w:rsidRDefault="001F1E21" w:rsidP="00E0614D">
      <w:pPr>
        <w:pStyle w:val="BalloonText"/>
        <w:numPr>
          <w:ilvl w:val="0"/>
          <w:numId w:val="2"/>
        </w:numPr>
        <w:tabs>
          <w:tab w:val="left" w:pos="630"/>
        </w:tabs>
        <w:ind w:left="990" w:hanging="1350"/>
        <w:contextualSpacing/>
        <w:jc w:val="both"/>
        <w:rPr>
          <w:rFonts w:ascii="Times New Roman" w:hAnsi="Times New Roman" w:cs="Times New Roman"/>
          <w:b/>
          <w:sz w:val="24"/>
          <w:szCs w:val="24"/>
        </w:rPr>
      </w:pPr>
      <w:r w:rsidRPr="005A7691">
        <w:rPr>
          <w:rFonts w:ascii="Times New Roman" w:hAnsi="Times New Roman" w:cs="Times New Roman"/>
          <w:b/>
          <w:sz w:val="24"/>
          <w:szCs w:val="24"/>
        </w:rPr>
        <w:t xml:space="preserve">a)  </w:t>
      </w:r>
      <w:r w:rsidRPr="005A7691">
        <w:rPr>
          <w:rFonts w:ascii="Times New Roman" w:hAnsi="Times New Roman" w:cs="Times New Roman"/>
          <w:b/>
          <w:sz w:val="24"/>
          <w:szCs w:val="24"/>
          <w:lang w:val="en-US"/>
        </w:rPr>
        <w:t>Does your country have legislation or policies, at any level of government, regulating and coordinating a care and support system that considers the areas mentioned in 1(a) above? Please provide references to the documentation.</w:t>
      </w:r>
    </w:p>
    <w:p w14:paraId="4FF6C094" w14:textId="77777777" w:rsidR="00550124" w:rsidRPr="005A7691" w:rsidRDefault="00550124" w:rsidP="00550124">
      <w:pPr>
        <w:pStyle w:val="BalloonText"/>
        <w:ind w:left="1260"/>
        <w:contextualSpacing/>
        <w:jc w:val="both"/>
        <w:rPr>
          <w:rFonts w:ascii="Times New Roman" w:hAnsi="Times New Roman" w:cs="Times New Roman"/>
          <w:b/>
          <w:sz w:val="24"/>
          <w:szCs w:val="24"/>
        </w:rPr>
      </w:pPr>
    </w:p>
    <w:p w14:paraId="4846CE46" w14:textId="77777777" w:rsidR="005A7691" w:rsidRPr="00550124" w:rsidRDefault="005A7691" w:rsidP="00E0614D">
      <w:pPr>
        <w:pStyle w:val="ListParagraph"/>
        <w:numPr>
          <w:ilvl w:val="0"/>
          <w:numId w:val="26"/>
        </w:numPr>
        <w:spacing w:line="240" w:lineRule="auto"/>
        <w:ind w:left="1350"/>
        <w:jc w:val="both"/>
        <w:rPr>
          <w:rFonts w:ascii="Times New Roman" w:hAnsi="Times New Roman"/>
          <w:sz w:val="24"/>
          <w:szCs w:val="24"/>
        </w:rPr>
      </w:pPr>
      <w:r w:rsidRPr="00550124">
        <w:rPr>
          <w:rFonts w:ascii="Times New Roman" w:hAnsi="Times New Roman"/>
          <w:sz w:val="24"/>
          <w:szCs w:val="24"/>
        </w:rPr>
        <w:t>National Pensions Act 1976</w:t>
      </w:r>
      <w:r w:rsidR="00CE5581">
        <w:rPr>
          <w:rFonts w:ascii="Times New Roman" w:hAnsi="Times New Roman"/>
          <w:sz w:val="24"/>
          <w:szCs w:val="24"/>
        </w:rPr>
        <w:t>.</w:t>
      </w:r>
    </w:p>
    <w:p w14:paraId="5F642B78" w14:textId="77777777" w:rsidR="005A7691" w:rsidRPr="00550124" w:rsidRDefault="005A7691" w:rsidP="00E0614D">
      <w:pPr>
        <w:pStyle w:val="ListParagraph"/>
        <w:numPr>
          <w:ilvl w:val="0"/>
          <w:numId w:val="26"/>
        </w:numPr>
        <w:spacing w:line="240" w:lineRule="auto"/>
        <w:ind w:left="1350"/>
        <w:jc w:val="both"/>
        <w:rPr>
          <w:rFonts w:ascii="Times New Roman" w:hAnsi="Times New Roman"/>
          <w:sz w:val="24"/>
          <w:szCs w:val="24"/>
        </w:rPr>
      </w:pPr>
      <w:r w:rsidRPr="00550124">
        <w:rPr>
          <w:rFonts w:ascii="Times New Roman" w:hAnsi="Times New Roman"/>
          <w:sz w:val="24"/>
          <w:szCs w:val="24"/>
        </w:rPr>
        <w:t>Residential Care Homes Act 2003</w:t>
      </w:r>
      <w:r w:rsidR="00CE5581">
        <w:rPr>
          <w:rFonts w:ascii="Times New Roman" w:hAnsi="Times New Roman"/>
          <w:sz w:val="24"/>
          <w:szCs w:val="24"/>
        </w:rPr>
        <w:t>.</w:t>
      </w:r>
    </w:p>
    <w:p w14:paraId="20E484D8" w14:textId="77777777" w:rsidR="005A7691" w:rsidRPr="00550124" w:rsidRDefault="005A7691" w:rsidP="00E0614D">
      <w:pPr>
        <w:pStyle w:val="ListParagraph"/>
        <w:numPr>
          <w:ilvl w:val="0"/>
          <w:numId w:val="26"/>
        </w:numPr>
        <w:spacing w:line="240" w:lineRule="auto"/>
        <w:ind w:left="1350"/>
        <w:jc w:val="both"/>
        <w:rPr>
          <w:rFonts w:ascii="Times New Roman" w:hAnsi="Times New Roman"/>
          <w:sz w:val="24"/>
          <w:szCs w:val="24"/>
        </w:rPr>
      </w:pPr>
      <w:r w:rsidRPr="00550124">
        <w:rPr>
          <w:rFonts w:ascii="Times New Roman" w:hAnsi="Times New Roman"/>
          <w:sz w:val="24"/>
          <w:szCs w:val="24"/>
        </w:rPr>
        <w:t>Special Education Needs Authority Act</w:t>
      </w:r>
      <w:r w:rsidR="00CE5581">
        <w:rPr>
          <w:rFonts w:ascii="Times New Roman" w:hAnsi="Times New Roman"/>
          <w:sz w:val="24"/>
          <w:szCs w:val="24"/>
        </w:rPr>
        <w:t>.</w:t>
      </w:r>
    </w:p>
    <w:p w14:paraId="79C91BAC" w14:textId="77777777" w:rsidR="005A7691" w:rsidRPr="00550124" w:rsidRDefault="005A7691" w:rsidP="00E0614D">
      <w:pPr>
        <w:pStyle w:val="ListParagraph"/>
        <w:numPr>
          <w:ilvl w:val="0"/>
          <w:numId w:val="26"/>
        </w:numPr>
        <w:spacing w:line="240" w:lineRule="auto"/>
        <w:ind w:left="1350"/>
        <w:jc w:val="both"/>
        <w:rPr>
          <w:rFonts w:ascii="Times New Roman" w:hAnsi="Times New Roman"/>
          <w:sz w:val="24"/>
          <w:szCs w:val="24"/>
        </w:rPr>
      </w:pPr>
      <w:r w:rsidRPr="00550124">
        <w:rPr>
          <w:rFonts w:ascii="Times New Roman" w:hAnsi="Times New Roman"/>
          <w:sz w:val="24"/>
          <w:szCs w:val="24"/>
        </w:rPr>
        <w:t>Training and Employment of Disabled Persons Act</w:t>
      </w:r>
      <w:r w:rsidR="00CE5581">
        <w:rPr>
          <w:rFonts w:ascii="Times New Roman" w:hAnsi="Times New Roman"/>
          <w:sz w:val="24"/>
          <w:szCs w:val="24"/>
        </w:rPr>
        <w:t>.</w:t>
      </w:r>
      <w:r w:rsidRPr="00550124">
        <w:rPr>
          <w:rFonts w:ascii="Times New Roman" w:hAnsi="Times New Roman"/>
          <w:sz w:val="24"/>
          <w:szCs w:val="24"/>
        </w:rPr>
        <w:t xml:space="preserve"> </w:t>
      </w:r>
    </w:p>
    <w:p w14:paraId="33378115" w14:textId="77777777" w:rsidR="005A7691" w:rsidRPr="00550124" w:rsidRDefault="005A7691" w:rsidP="00E0614D">
      <w:pPr>
        <w:pStyle w:val="ListParagraph"/>
        <w:numPr>
          <w:ilvl w:val="0"/>
          <w:numId w:val="26"/>
        </w:numPr>
        <w:spacing w:line="240" w:lineRule="auto"/>
        <w:ind w:left="1350"/>
        <w:jc w:val="both"/>
        <w:rPr>
          <w:rFonts w:ascii="Times New Roman" w:hAnsi="Times New Roman"/>
          <w:sz w:val="24"/>
          <w:szCs w:val="24"/>
        </w:rPr>
      </w:pPr>
      <w:r w:rsidRPr="00550124">
        <w:rPr>
          <w:rFonts w:ascii="Times New Roman" w:hAnsi="Times New Roman"/>
          <w:sz w:val="24"/>
          <w:szCs w:val="24"/>
        </w:rPr>
        <w:t>Lois Lagesse Trust Fund Act</w:t>
      </w:r>
      <w:r w:rsidR="00CE5581">
        <w:rPr>
          <w:rFonts w:ascii="Times New Roman" w:hAnsi="Times New Roman"/>
          <w:sz w:val="24"/>
          <w:szCs w:val="24"/>
        </w:rPr>
        <w:t>.</w:t>
      </w:r>
    </w:p>
    <w:p w14:paraId="735FD62C" w14:textId="77777777" w:rsidR="005A7691" w:rsidRDefault="005A7691" w:rsidP="004E15C0">
      <w:pPr>
        <w:pStyle w:val="ListParagraph"/>
        <w:numPr>
          <w:ilvl w:val="0"/>
          <w:numId w:val="26"/>
        </w:numPr>
        <w:spacing w:line="240" w:lineRule="auto"/>
        <w:ind w:left="1350"/>
        <w:jc w:val="both"/>
        <w:rPr>
          <w:rFonts w:ascii="Times New Roman" w:hAnsi="Times New Roman"/>
          <w:sz w:val="24"/>
          <w:szCs w:val="24"/>
        </w:rPr>
      </w:pPr>
      <w:r w:rsidRPr="00550124">
        <w:rPr>
          <w:rFonts w:ascii="Times New Roman" w:hAnsi="Times New Roman"/>
          <w:sz w:val="24"/>
          <w:szCs w:val="24"/>
        </w:rPr>
        <w:t>National Council for the Rehabilitation of Disabled Persons Act</w:t>
      </w:r>
      <w:r w:rsidR="00CE5581">
        <w:rPr>
          <w:rFonts w:ascii="Times New Roman" w:hAnsi="Times New Roman"/>
          <w:sz w:val="24"/>
          <w:szCs w:val="24"/>
        </w:rPr>
        <w:t>.</w:t>
      </w:r>
    </w:p>
    <w:p w14:paraId="3EA84421" w14:textId="77777777" w:rsidR="004E15C0" w:rsidRPr="004E15C0" w:rsidRDefault="004E15C0" w:rsidP="004E15C0">
      <w:pPr>
        <w:pStyle w:val="ListParagraph"/>
        <w:spacing w:line="240" w:lineRule="auto"/>
        <w:ind w:left="1350"/>
        <w:jc w:val="both"/>
        <w:rPr>
          <w:rFonts w:ascii="Times New Roman" w:hAnsi="Times New Roman"/>
          <w:sz w:val="24"/>
          <w:szCs w:val="24"/>
        </w:rPr>
      </w:pPr>
    </w:p>
    <w:p w14:paraId="584A806D" w14:textId="77777777" w:rsidR="00945506" w:rsidRDefault="00945506" w:rsidP="00E0614D">
      <w:pPr>
        <w:tabs>
          <w:tab w:val="left" w:pos="990"/>
        </w:tabs>
        <w:spacing w:line="240" w:lineRule="auto"/>
        <w:ind w:left="630"/>
        <w:contextualSpacing/>
        <w:jc w:val="both"/>
        <w:rPr>
          <w:rFonts w:ascii="Times New Roman" w:hAnsi="Times New Roman"/>
          <w:b/>
          <w:sz w:val="24"/>
          <w:szCs w:val="24"/>
          <w:lang w:val="en-US"/>
        </w:rPr>
      </w:pPr>
      <w:r w:rsidRPr="005A7691">
        <w:rPr>
          <w:rFonts w:ascii="Times New Roman" w:hAnsi="Times New Roman"/>
          <w:b/>
          <w:sz w:val="24"/>
          <w:szCs w:val="24"/>
        </w:rPr>
        <w:t xml:space="preserve">b) </w:t>
      </w:r>
      <w:r w:rsidRPr="005A7691">
        <w:rPr>
          <w:rFonts w:ascii="Times New Roman" w:hAnsi="Times New Roman"/>
          <w:b/>
          <w:sz w:val="24"/>
          <w:szCs w:val="24"/>
          <w:lang w:val="en-US"/>
        </w:rPr>
        <w:t>If yes, please describe how the care and support system is financed and what is the percentage of the eligible population covered.</w:t>
      </w:r>
    </w:p>
    <w:p w14:paraId="3D2DB8A7" w14:textId="77777777" w:rsidR="00550124" w:rsidRPr="005A7691" w:rsidRDefault="00550124" w:rsidP="005A7691">
      <w:pPr>
        <w:spacing w:line="240" w:lineRule="auto"/>
        <w:ind w:left="1170"/>
        <w:contextualSpacing/>
        <w:jc w:val="both"/>
        <w:rPr>
          <w:rFonts w:ascii="Times New Roman" w:hAnsi="Times New Roman"/>
          <w:b/>
          <w:sz w:val="24"/>
          <w:szCs w:val="24"/>
          <w:lang w:val="en-US"/>
        </w:rPr>
      </w:pPr>
    </w:p>
    <w:p w14:paraId="1E11BD74" w14:textId="77777777" w:rsidR="00550124" w:rsidRDefault="005A7691" w:rsidP="004E15C0">
      <w:pPr>
        <w:spacing w:line="240" w:lineRule="auto"/>
        <w:ind w:left="630"/>
        <w:contextualSpacing/>
        <w:jc w:val="both"/>
        <w:rPr>
          <w:rFonts w:ascii="Times New Roman" w:hAnsi="Times New Roman"/>
          <w:sz w:val="24"/>
          <w:szCs w:val="24"/>
        </w:rPr>
      </w:pPr>
      <w:r w:rsidRPr="005A7691">
        <w:rPr>
          <w:rFonts w:ascii="Times New Roman" w:hAnsi="Times New Roman"/>
          <w:sz w:val="24"/>
          <w:szCs w:val="24"/>
        </w:rPr>
        <w:t>Funding for the above services are allocated to the Ministry from the Consolidated Fund from the Ministry of Finance, Economic Development and Planning.  Furthermore, P</w:t>
      </w:r>
      <w:r w:rsidR="00945506" w:rsidRPr="005A7691">
        <w:rPr>
          <w:rFonts w:ascii="Times New Roman" w:hAnsi="Times New Roman"/>
          <w:sz w:val="24"/>
          <w:szCs w:val="24"/>
        </w:rPr>
        <w:t>ublic Healthcare system is funded through the Government through budget allocations.</w:t>
      </w:r>
    </w:p>
    <w:p w14:paraId="299DDC5D" w14:textId="77777777" w:rsidR="004E15C0" w:rsidRPr="004E15C0" w:rsidRDefault="004E15C0" w:rsidP="004E15C0">
      <w:pPr>
        <w:spacing w:line="240" w:lineRule="auto"/>
        <w:ind w:left="630"/>
        <w:contextualSpacing/>
        <w:jc w:val="both"/>
        <w:rPr>
          <w:rFonts w:ascii="Times New Roman" w:hAnsi="Times New Roman"/>
          <w:sz w:val="24"/>
          <w:szCs w:val="24"/>
        </w:rPr>
      </w:pPr>
    </w:p>
    <w:p w14:paraId="281BB1BB" w14:textId="77777777" w:rsidR="00945506" w:rsidRPr="005A7691" w:rsidRDefault="00945506" w:rsidP="00E0614D">
      <w:pPr>
        <w:pStyle w:val="ListParagraph"/>
        <w:numPr>
          <w:ilvl w:val="0"/>
          <w:numId w:val="2"/>
        </w:numPr>
        <w:spacing w:line="240" w:lineRule="auto"/>
        <w:ind w:left="630" w:hanging="990"/>
        <w:jc w:val="both"/>
        <w:rPr>
          <w:rFonts w:ascii="Times New Roman" w:hAnsi="Times New Roman"/>
          <w:b/>
          <w:sz w:val="24"/>
          <w:szCs w:val="24"/>
        </w:rPr>
      </w:pPr>
      <w:r w:rsidRPr="005A7691">
        <w:rPr>
          <w:rFonts w:ascii="Times New Roman" w:hAnsi="Times New Roman"/>
          <w:b/>
          <w:sz w:val="24"/>
          <w:szCs w:val="24"/>
        </w:rPr>
        <w:t>Does your country have a strategy to develop legislation, policies and programmes to enable the development of support systems as described in 1(a) above which includes targets, indicators and an accountability mechanism? Please provide references to the documentation.</w:t>
      </w:r>
    </w:p>
    <w:p w14:paraId="497E1386" w14:textId="77777777" w:rsidR="00390962" w:rsidRPr="005A7691" w:rsidRDefault="00390962" w:rsidP="005A7691">
      <w:pPr>
        <w:pStyle w:val="ListParagraph"/>
        <w:spacing w:line="240" w:lineRule="auto"/>
        <w:ind w:left="1170"/>
        <w:jc w:val="both"/>
        <w:rPr>
          <w:rFonts w:ascii="Times New Roman" w:hAnsi="Times New Roman"/>
          <w:b/>
          <w:sz w:val="24"/>
          <w:szCs w:val="24"/>
        </w:rPr>
      </w:pPr>
    </w:p>
    <w:p w14:paraId="04BFC530" w14:textId="77777777" w:rsidR="00390962" w:rsidRPr="005A7691" w:rsidRDefault="00390962" w:rsidP="00E0614D">
      <w:pPr>
        <w:pStyle w:val="ListParagraph"/>
        <w:spacing w:line="240" w:lineRule="auto"/>
        <w:ind w:left="630"/>
        <w:jc w:val="both"/>
        <w:rPr>
          <w:rFonts w:ascii="Times New Roman" w:hAnsi="Times New Roman"/>
          <w:sz w:val="24"/>
          <w:szCs w:val="24"/>
        </w:rPr>
      </w:pPr>
      <w:r w:rsidRPr="005A7691">
        <w:rPr>
          <w:rFonts w:ascii="Times New Roman" w:hAnsi="Times New Roman"/>
          <w:sz w:val="24"/>
          <w:szCs w:val="24"/>
        </w:rPr>
        <w:t>A series of legislations catering for the promotion and protection of the rights of persons with disabilities and for the elimination of discrimination against them has been drafted following consultation with NGOs and relevant stakeholders. The State of Mauritius recognises that NGOs remain a major provider of services to persons with disabilities in the local context.  Persons with disabilities including women and girls with disabilities whose rights have been violated may have recourse to the following institutions:</w:t>
      </w:r>
    </w:p>
    <w:p w14:paraId="4BFC7D2E" w14:textId="77777777" w:rsidR="00390962" w:rsidRPr="005A7691" w:rsidRDefault="00390962" w:rsidP="005A7691">
      <w:pPr>
        <w:pStyle w:val="ListParagraph"/>
        <w:spacing w:line="240" w:lineRule="auto"/>
        <w:ind w:left="1170"/>
        <w:jc w:val="both"/>
        <w:rPr>
          <w:rFonts w:ascii="Times New Roman" w:hAnsi="Times New Roman"/>
          <w:sz w:val="24"/>
          <w:szCs w:val="24"/>
        </w:rPr>
      </w:pPr>
    </w:p>
    <w:p w14:paraId="305B3723" w14:textId="77777777" w:rsidR="00390962" w:rsidRPr="00E611F1" w:rsidRDefault="00390962" w:rsidP="00E0614D">
      <w:pPr>
        <w:pStyle w:val="ListParagraph"/>
        <w:numPr>
          <w:ilvl w:val="7"/>
          <w:numId w:val="31"/>
        </w:numPr>
        <w:tabs>
          <w:tab w:val="left" w:pos="1080"/>
        </w:tabs>
        <w:spacing w:line="240" w:lineRule="auto"/>
        <w:ind w:left="630" w:firstLine="0"/>
        <w:jc w:val="both"/>
        <w:rPr>
          <w:rFonts w:ascii="Times New Roman" w:hAnsi="Times New Roman"/>
          <w:sz w:val="24"/>
          <w:szCs w:val="24"/>
        </w:rPr>
      </w:pPr>
      <w:r w:rsidRPr="00E611F1">
        <w:rPr>
          <w:rFonts w:ascii="Times New Roman" w:hAnsi="Times New Roman"/>
          <w:sz w:val="24"/>
          <w:szCs w:val="24"/>
        </w:rPr>
        <w:t>Equal Opportunities Commission;</w:t>
      </w:r>
    </w:p>
    <w:p w14:paraId="365F02FF" w14:textId="77777777" w:rsidR="00390962" w:rsidRPr="00E611F1" w:rsidRDefault="00390962" w:rsidP="00E0614D">
      <w:pPr>
        <w:pStyle w:val="ListParagraph"/>
        <w:numPr>
          <w:ilvl w:val="7"/>
          <w:numId w:val="31"/>
        </w:numPr>
        <w:tabs>
          <w:tab w:val="left" w:pos="1080"/>
        </w:tabs>
        <w:spacing w:line="240" w:lineRule="auto"/>
        <w:ind w:left="630" w:firstLine="0"/>
        <w:jc w:val="both"/>
        <w:rPr>
          <w:rFonts w:ascii="Times New Roman" w:hAnsi="Times New Roman"/>
          <w:sz w:val="24"/>
          <w:szCs w:val="24"/>
        </w:rPr>
      </w:pPr>
      <w:r w:rsidRPr="00E611F1">
        <w:rPr>
          <w:rFonts w:ascii="Times New Roman" w:hAnsi="Times New Roman"/>
          <w:sz w:val="24"/>
          <w:szCs w:val="24"/>
        </w:rPr>
        <w:t>Office of the Ombudsman;</w:t>
      </w:r>
    </w:p>
    <w:p w14:paraId="7602BCD6" w14:textId="77777777" w:rsidR="00390962" w:rsidRPr="00E611F1" w:rsidRDefault="00390962" w:rsidP="00E0614D">
      <w:pPr>
        <w:pStyle w:val="ListParagraph"/>
        <w:numPr>
          <w:ilvl w:val="7"/>
          <w:numId w:val="31"/>
        </w:numPr>
        <w:tabs>
          <w:tab w:val="left" w:pos="1080"/>
        </w:tabs>
        <w:spacing w:line="240" w:lineRule="auto"/>
        <w:ind w:left="630" w:firstLine="0"/>
        <w:jc w:val="both"/>
        <w:rPr>
          <w:rFonts w:ascii="Times New Roman" w:hAnsi="Times New Roman"/>
          <w:sz w:val="24"/>
          <w:szCs w:val="24"/>
        </w:rPr>
      </w:pPr>
      <w:r w:rsidRPr="00E611F1">
        <w:rPr>
          <w:rFonts w:ascii="Times New Roman" w:hAnsi="Times New Roman"/>
          <w:sz w:val="24"/>
          <w:szCs w:val="24"/>
        </w:rPr>
        <w:t>Office of the Ombudsperson for Children;</w:t>
      </w:r>
    </w:p>
    <w:p w14:paraId="62135387" w14:textId="77777777" w:rsidR="00390962" w:rsidRPr="00E611F1" w:rsidRDefault="00390962" w:rsidP="00E0614D">
      <w:pPr>
        <w:pStyle w:val="ListParagraph"/>
        <w:numPr>
          <w:ilvl w:val="7"/>
          <w:numId w:val="31"/>
        </w:numPr>
        <w:tabs>
          <w:tab w:val="left" w:pos="1080"/>
        </w:tabs>
        <w:spacing w:line="240" w:lineRule="auto"/>
        <w:ind w:left="630" w:firstLine="0"/>
        <w:jc w:val="both"/>
        <w:rPr>
          <w:rFonts w:ascii="Times New Roman" w:hAnsi="Times New Roman"/>
          <w:sz w:val="24"/>
          <w:szCs w:val="24"/>
        </w:rPr>
      </w:pPr>
      <w:r w:rsidRPr="00E611F1">
        <w:rPr>
          <w:rFonts w:ascii="Times New Roman" w:hAnsi="Times New Roman"/>
          <w:sz w:val="24"/>
          <w:szCs w:val="24"/>
        </w:rPr>
        <w:t>Ombudsperson for Sports</w:t>
      </w:r>
    </w:p>
    <w:p w14:paraId="1A785091" w14:textId="77777777" w:rsidR="00390962" w:rsidRPr="00E611F1" w:rsidRDefault="00390962" w:rsidP="00E0614D">
      <w:pPr>
        <w:pStyle w:val="ListParagraph"/>
        <w:numPr>
          <w:ilvl w:val="7"/>
          <w:numId w:val="31"/>
        </w:numPr>
        <w:tabs>
          <w:tab w:val="left" w:pos="1080"/>
        </w:tabs>
        <w:spacing w:line="240" w:lineRule="auto"/>
        <w:ind w:left="630" w:firstLine="0"/>
        <w:jc w:val="both"/>
        <w:rPr>
          <w:rFonts w:ascii="Times New Roman" w:hAnsi="Times New Roman"/>
          <w:sz w:val="24"/>
          <w:szCs w:val="24"/>
        </w:rPr>
      </w:pPr>
      <w:r w:rsidRPr="00E611F1">
        <w:rPr>
          <w:rFonts w:ascii="Times New Roman" w:hAnsi="Times New Roman"/>
          <w:sz w:val="24"/>
          <w:szCs w:val="24"/>
        </w:rPr>
        <w:t>Ombudsperson for Financial Services;</w:t>
      </w:r>
    </w:p>
    <w:p w14:paraId="14B77B15" w14:textId="77777777" w:rsidR="00390962" w:rsidRPr="00E611F1" w:rsidRDefault="00390962" w:rsidP="00E0614D">
      <w:pPr>
        <w:pStyle w:val="ListParagraph"/>
        <w:numPr>
          <w:ilvl w:val="7"/>
          <w:numId w:val="31"/>
        </w:numPr>
        <w:tabs>
          <w:tab w:val="left" w:pos="1080"/>
        </w:tabs>
        <w:spacing w:line="240" w:lineRule="auto"/>
        <w:ind w:left="630" w:firstLine="0"/>
        <w:jc w:val="both"/>
        <w:rPr>
          <w:rFonts w:ascii="Times New Roman" w:hAnsi="Times New Roman"/>
          <w:sz w:val="24"/>
          <w:szCs w:val="24"/>
        </w:rPr>
      </w:pPr>
      <w:r w:rsidRPr="00E611F1">
        <w:rPr>
          <w:rFonts w:ascii="Times New Roman" w:hAnsi="Times New Roman"/>
          <w:sz w:val="24"/>
          <w:szCs w:val="24"/>
        </w:rPr>
        <w:t>National Human Rights Commission;</w:t>
      </w:r>
    </w:p>
    <w:p w14:paraId="5DF99524" w14:textId="77777777" w:rsidR="00390962" w:rsidRPr="00E611F1" w:rsidRDefault="00390962" w:rsidP="00E0614D">
      <w:pPr>
        <w:pStyle w:val="ListParagraph"/>
        <w:numPr>
          <w:ilvl w:val="7"/>
          <w:numId w:val="31"/>
        </w:numPr>
        <w:tabs>
          <w:tab w:val="left" w:pos="1080"/>
        </w:tabs>
        <w:spacing w:line="240" w:lineRule="auto"/>
        <w:ind w:left="630" w:firstLine="0"/>
        <w:jc w:val="both"/>
        <w:rPr>
          <w:rFonts w:ascii="Times New Roman" w:hAnsi="Times New Roman"/>
          <w:sz w:val="24"/>
          <w:szCs w:val="24"/>
        </w:rPr>
      </w:pPr>
      <w:r w:rsidRPr="00E611F1">
        <w:rPr>
          <w:rFonts w:ascii="Times New Roman" w:hAnsi="Times New Roman"/>
          <w:sz w:val="24"/>
          <w:szCs w:val="24"/>
        </w:rPr>
        <w:t>Public Bodies Appeal Tribunal;</w:t>
      </w:r>
    </w:p>
    <w:p w14:paraId="4ADB6EFA" w14:textId="77777777" w:rsidR="00390962" w:rsidRPr="00E611F1" w:rsidRDefault="00390962" w:rsidP="00E0614D">
      <w:pPr>
        <w:pStyle w:val="ListParagraph"/>
        <w:numPr>
          <w:ilvl w:val="7"/>
          <w:numId w:val="31"/>
        </w:numPr>
        <w:tabs>
          <w:tab w:val="left" w:pos="1080"/>
        </w:tabs>
        <w:spacing w:line="240" w:lineRule="auto"/>
        <w:ind w:left="630" w:firstLine="0"/>
        <w:jc w:val="both"/>
        <w:rPr>
          <w:rFonts w:ascii="Times New Roman" w:hAnsi="Times New Roman"/>
          <w:sz w:val="24"/>
          <w:szCs w:val="24"/>
        </w:rPr>
      </w:pPr>
      <w:r w:rsidRPr="00E611F1">
        <w:rPr>
          <w:rFonts w:ascii="Times New Roman" w:hAnsi="Times New Roman"/>
          <w:sz w:val="24"/>
          <w:szCs w:val="24"/>
        </w:rPr>
        <w:t>Medical Appeal Tribunal; and</w:t>
      </w:r>
    </w:p>
    <w:p w14:paraId="5F3D520C" w14:textId="77777777" w:rsidR="00390962" w:rsidRPr="00E611F1" w:rsidRDefault="00390962" w:rsidP="00E0614D">
      <w:pPr>
        <w:pStyle w:val="ListParagraph"/>
        <w:numPr>
          <w:ilvl w:val="7"/>
          <w:numId w:val="31"/>
        </w:numPr>
        <w:tabs>
          <w:tab w:val="left" w:pos="1080"/>
        </w:tabs>
        <w:spacing w:line="240" w:lineRule="auto"/>
        <w:ind w:left="630" w:firstLine="0"/>
        <w:jc w:val="both"/>
        <w:rPr>
          <w:rFonts w:ascii="Times New Roman" w:hAnsi="Times New Roman"/>
          <w:b/>
          <w:sz w:val="24"/>
          <w:szCs w:val="24"/>
        </w:rPr>
      </w:pPr>
      <w:r w:rsidRPr="00E611F1">
        <w:rPr>
          <w:rFonts w:ascii="Times New Roman" w:hAnsi="Times New Roman"/>
          <w:sz w:val="24"/>
          <w:szCs w:val="24"/>
        </w:rPr>
        <w:t>Civil Service Appeal Tribunal.</w:t>
      </w:r>
      <w:r w:rsidRPr="00E611F1">
        <w:rPr>
          <w:rFonts w:ascii="Times New Roman" w:hAnsi="Times New Roman"/>
          <w:b/>
          <w:sz w:val="24"/>
          <w:szCs w:val="24"/>
        </w:rPr>
        <w:t xml:space="preserve"> </w:t>
      </w:r>
    </w:p>
    <w:p w14:paraId="4E817F69" w14:textId="77777777" w:rsidR="005A7691" w:rsidRPr="005A7691" w:rsidRDefault="005A7691" w:rsidP="005A7691">
      <w:pPr>
        <w:pStyle w:val="ListParagraph"/>
        <w:spacing w:line="240" w:lineRule="auto"/>
        <w:ind w:left="1170"/>
        <w:jc w:val="both"/>
        <w:rPr>
          <w:rFonts w:ascii="Times New Roman" w:hAnsi="Times New Roman"/>
          <w:b/>
          <w:sz w:val="24"/>
          <w:szCs w:val="24"/>
        </w:rPr>
      </w:pPr>
    </w:p>
    <w:p w14:paraId="5901ABF2" w14:textId="77777777" w:rsidR="00945506" w:rsidRPr="005A7691" w:rsidRDefault="00945506" w:rsidP="00E0614D">
      <w:pPr>
        <w:pStyle w:val="ListParagraph"/>
        <w:numPr>
          <w:ilvl w:val="0"/>
          <w:numId w:val="2"/>
        </w:numPr>
        <w:spacing w:line="240" w:lineRule="auto"/>
        <w:ind w:left="630" w:hanging="1170"/>
        <w:jc w:val="both"/>
        <w:rPr>
          <w:rFonts w:ascii="Times New Roman" w:hAnsi="Times New Roman"/>
          <w:b/>
          <w:sz w:val="24"/>
          <w:szCs w:val="24"/>
        </w:rPr>
      </w:pPr>
      <w:r w:rsidRPr="005A7691">
        <w:rPr>
          <w:rFonts w:ascii="Times New Roman" w:hAnsi="Times New Roman"/>
          <w:b/>
          <w:sz w:val="24"/>
          <w:szCs w:val="24"/>
          <w:lang w:val="en-US"/>
        </w:rPr>
        <w:t>Please provide data on persons with disabilities and families and households accessing care and support systems as described above in 1(a) and 2(a).</w:t>
      </w:r>
    </w:p>
    <w:p w14:paraId="302E43B9" w14:textId="77777777" w:rsidR="00880070" w:rsidRPr="005A7691" w:rsidRDefault="00880070" w:rsidP="005A7691">
      <w:pPr>
        <w:pStyle w:val="ListParagraph"/>
        <w:spacing w:line="240" w:lineRule="auto"/>
        <w:ind w:left="360"/>
        <w:jc w:val="both"/>
        <w:rPr>
          <w:rFonts w:ascii="Times New Roman" w:hAnsi="Times New Roman"/>
          <w:b/>
          <w:sz w:val="24"/>
          <w:szCs w:val="24"/>
        </w:rPr>
      </w:pPr>
    </w:p>
    <w:p w14:paraId="79E8DDC1" w14:textId="77777777" w:rsidR="005A7691" w:rsidRPr="005A7691" w:rsidRDefault="005A7691" w:rsidP="00E0614D">
      <w:pPr>
        <w:pStyle w:val="ListParagraph"/>
        <w:spacing w:line="240" w:lineRule="auto"/>
        <w:ind w:left="630"/>
        <w:jc w:val="both"/>
        <w:rPr>
          <w:rFonts w:ascii="Times New Roman" w:hAnsi="Times New Roman"/>
          <w:sz w:val="24"/>
          <w:szCs w:val="24"/>
        </w:rPr>
      </w:pPr>
      <w:r w:rsidRPr="005A7691">
        <w:rPr>
          <w:rFonts w:ascii="Times New Roman" w:hAnsi="Times New Roman"/>
          <w:sz w:val="24"/>
          <w:szCs w:val="24"/>
        </w:rPr>
        <w:t xml:space="preserve">The following beneficiaries are in receipt of the Carer’s allowance and a Basic Invalidity Pension: </w:t>
      </w:r>
    </w:p>
    <w:p w14:paraId="7590353D" w14:textId="77777777" w:rsidR="005A7691" w:rsidRPr="005A7691" w:rsidRDefault="005A7691" w:rsidP="00E0614D">
      <w:pPr>
        <w:pStyle w:val="ListParagraph"/>
        <w:spacing w:line="240" w:lineRule="auto"/>
        <w:ind w:left="630"/>
        <w:jc w:val="both"/>
        <w:rPr>
          <w:rFonts w:ascii="Times New Roman" w:hAnsi="Times New Roman"/>
          <w:sz w:val="24"/>
          <w:szCs w:val="24"/>
        </w:rPr>
      </w:pPr>
    </w:p>
    <w:p w14:paraId="38575661" w14:textId="77777777" w:rsidR="005A7691" w:rsidRPr="00550124" w:rsidRDefault="005A7691" w:rsidP="00E0614D">
      <w:pPr>
        <w:pStyle w:val="ListParagraph"/>
        <w:spacing w:line="240" w:lineRule="auto"/>
        <w:ind w:left="630" w:firstLine="90"/>
        <w:jc w:val="both"/>
        <w:rPr>
          <w:rFonts w:ascii="Times New Roman" w:hAnsi="Times New Roman"/>
          <w:b/>
          <w:sz w:val="24"/>
          <w:szCs w:val="24"/>
        </w:rPr>
      </w:pPr>
      <w:r w:rsidRPr="00550124">
        <w:rPr>
          <w:rFonts w:ascii="Times New Roman" w:hAnsi="Times New Roman"/>
          <w:b/>
          <w:sz w:val="24"/>
          <w:szCs w:val="24"/>
        </w:rPr>
        <w:t>Carer’s Allowance</w:t>
      </w:r>
      <w:r w:rsidR="00550124">
        <w:rPr>
          <w:rFonts w:ascii="Times New Roman" w:hAnsi="Times New Roman"/>
          <w:b/>
          <w:sz w:val="24"/>
          <w:szCs w:val="24"/>
        </w:rPr>
        <w:t xml:space="preserve"> -</w:t>
      </w:r>
      <w:r w:rsidR="00550124">
        <w:rPr>
          <w:rFonts w:ascii="Times New Roman" w:hAnsi="Times New Roman"/>
          <w:b/>
          <w:sz w:val="24"/>
          <w:szCs w:val="24"/>
        </w:rPr>
        <w:tab/>
      </w:r>
      <w:r w:rsidR="00550124">
        <w:rPr>
          <w:rFonts w:ascii="Times New Roman" w:hAnsi="Times New Roman"/>
          <w:b/>
          <w:sz w:val="24"/>
          <w:szCs w:val="24"/>
        </w:rPr>
        <w:tab/>
      </w:r>
      <w:r w:rsidRPr="00550124">
        <w:rPr>
          <w:rFonts w:ascii="Times New Roman" w:hAnsi="Times New Roman"/>
          <w:b/>
          <w:sz w:val="24"/>
          <w:szCs w:val="24"/>
        </w:rPr>
        <w:t xml:space="preserve">28, 628 </w:t>
      </w:r>
    </w:p>
    <w:p w14:paraId="09998C67" w14:textId="77777777" w:rsidR="005A7691" w:rsidRPr="004E15C0" w:rsidRDefault="005A7691" w:rsidP="004E15C0">
      <w:pPr>
        <w:pStyle w:val="ListParagraph"/>
        <w:spacing w:line="240" w:lineRule="auto"/>
        <w:ind w:left="630" w:firstLine="90"/>
        <w:jc w:val="both"/>
        <w:rPr>
          <w:rFonts w:ascii="Times New Roman" w:hAnsi="Times New Roman"/>
          <w:b/>
          <w:sz w:val="24"/>
          <w:szCs w:val="24"/>
        </w:rPr>
      </w:pPr>
      <w:r w:rsidRPr="00550124">
        <w:rPr>
          <w:rFonts w:ascii="Times New Roman" w:hAnsi="Times New Roman"/>
          <w:b/>
          <w:sz w:val="24"/>
          <w:szCs w:val="24"/>
        </w:rPr>
        <w:t>Basic Invalidity Pension</w:t>
      </w:r>
      <w:r w:rsidR="00550124">
        <w:rPr>
          <w:rFonts w:ascii="Times New Roman" w:hAnsi="Times New Roman"/>
          <w:b/>
          <w:sz w:val="24"/>
          <w:szCs w:val="24"/>
        </w:rPr>
        <w:t xml:space="preserve"> </w:t>
      </w:r>
      <w:r w:rsidRPr="00550124">
        <w:rPr>
          <w:rFonts w:ascii="Times New Roman" w:hAnsi="Times New Roman"/>
          <w:b/>
          <w:sz w:val="24"/>
          <w:szCs w:val="24"/>
        </w:rPr>
        <w:t xml:space="preserve">- </w:t>
      </w:r>
      <w:r w:rsidR="00550124">
        <w:rPr>
          <w:rFonts w:ascii="Times New Roman" w:hAnsi="Times New Roman"/>
          <w:b/>
          <w:sz w:val="24"/>
          <w:szCs w:val="24"/>
        </w:rPr>
        <w:tab/>
      </w:r>
      <w:r w:rsidRPr="00550124">
        <w:rPr>
          <w:rFonts w:ascii="Times New Roman" w:hAnsi="Times New Roman"/>
          <w:b/>
          <w:sz w:val="24"/>
          <w:szCs w:val="24"/>
        </w:rPr>
        <w:t>33, 945</w:t>
      </w:r>
    </w:p>
    <w:p w14:paraId="62ABF1A1" w14:textId="77777777" w:rsidR="00945506" w:rsidRPr="005A7691" w:rsidRDefault="00945506" w:rsidP="00E0614D">
      <w:pPr>
        <w:pStyle w:val="ListParagraph"/>
        <w:spacing w:line="240" w:lineRule="auto"/>
        <w:ind w:left="630"/>
        <w:jc w:val="both"/>
        <w:rPr>
          <w:rFonts w:ascii="Times New Roman" w:hAnsi="Times New Roman"/>
          <w:sz w:val="24"/>
          <w:szCs w:val="24"/>
          <w:lang w:val="en-US"/>
        </w:rPr>
      </w:pPr>
      <w:r w:rsidRPr="005A7691">
        <w:rPr>
          <w:rFonts w:ascii="Times New Roman" w:hAnsi="Times New Roman"/>
          <w:sz w:val="24"/>
          <w:szCs w:val="24"/>
          <w:lang w:val="en-US"/>
        </w:rPr>
        <w:t>The results for the last Housing and Population Census 2011 and the report on the disability characteristics can be accessed on</w:t>
      </w:r>
      <w:r w:rsidR="00880070" w:rsidRPr="005A7691">
        <w:rPr>
          <w:rFonts w:ascii="Times New Roman" w:hAnsi="Times New Roman"/>
          <w:sz w:val="24"/>
          <w:szCs w:val="24"/>
          <w:lang w:val="en-US"/>
        </w:rPr>
        <w:t xml:space="preserve"> the following link </w:t>
      </w:r>
      <w:hyperlink r:id="rId10" w:history="1">
        <w:r w:rsidR="00880070" w:rsidRPr="005A7691">
          <w:rPr>
            <w:rStyle w:val="Hyperlink"/>
            <w:rFonts w:ascii="Times New Roman" w:hAnsi="Times New Roman"/>
            <w:sz w:val="24"/>
            <w:szCs w:val="24"/>
            <w:lang w:val="en-US"/>
          </w:rPr>
          <w:t>https://statsmauritius.govmu.org/Documents/Census_and_Surveys/HPC/2011/HPC_tr_vOL4_dISABILITY_yR11.PDF</w:t>
        </w:r>
      </w:hyperlink>
      <w:r w:rsidR="00880070" w:rsidRPr="005A7691">
        <w:rPr>
          <w:rFonts w:ascii="Times New Roman" w:hAnsi="Times New Roman"/>
          <w:sz w:val="24"/>
          <w:szCs w:val="24"/>
          <w:lang w:val="en-US"/>
        </w:rPr>
        <w:t xml:space="preserve"> </w:t>
      </w:r>
    </w:p>
    <w:p w14:paraId="79619FC0" w14:textId="77777777" w:rsidR="00880070" w:rsidRPr="005A7691" w:rsidRDefault="00880070" w:rsidP="00E0614D">
      <w:pPr>
        <w:pStyle w:val="ListParagraph"/>
        <w:spacing w:line="240" w:lineRule="auto"/>
        <w:ind w:left="630"/>
        <w:jc w:val="both"/>
        <w:rPr>
          <w:rFonts w:ascii="Times New Roman" w:hAnsi="Times New Roman"/>
          <w:sz w:val="24"/>
          <w:szCs w:val="24"/>
          <w:lang w:val="en-US"/>
        </w:rPr>
      </w:pPr>
    </w:p>
    <w:p w14:paraId="313A8907" w14:textId="77777777" w:rsidR="00880070" w:rsidRDefault="00880070" w:rsidP="00077CDD">
      <w:pPr>
        <w:pStyle w:val="ListParagraph"/>
        <w:spacing w:line="240" w:lineRule="auto"/>
        <w:ind w:left="630"/>
        <w:jc w:val="both"/>
        <w:rPr>
          <w:rFonts w:ascii="Times New Roman" w:hAnsi="Times New Roman"/>
          <w:sz w:val="24"/>
          <w:szCs w:val="24"/>
          <w:lang w:val="en-US"/>
        </w:rPr>
      </w:pPr>
      <w:r w:rsidRPr="005A7691">
        <w:rPr>
          <w:rFonts w:ascii="Times New Roman" w:hAnsi="Times New Roman"/>
          <w:sz w:val="24"/>
          <w:szCs w:val="24"/>
          <w:lang w:val="en-US"/>
        </w:rPr>
        <w:t xml:space="preserve">Moreover, the Analytical Report on Disability may be accessed on </w:t>
      </w:r>
      <w:hyperlink r:id="rId11" w:history="1">
        <w:r w:rsidRPr="005A7691">
          <w:rPr>
            <w:rStyle w:val="Hyperlink"/>
            <w:rFonts w:ascii="Times New Roman" w:hAnsi="Times New Roman"/>
            <w:sz w:val="24"/>
            <w:szCs w:val="24"/>
            <w:lang w:val="en-US"/>
          </w:rPr>
          <w:t>https://statsmauritius.govmu.org/Documents/Census_and_Surveys/HPC/2021/HPC_AR_Vol7_Disability_Report_Yr11.pdf</w:t>
        </w:r>
      </w:hyperlink>
      <w:r w:rsidRPr="005A7691">
        <w:rPr>
          <w:rFonts w:ascii="Times New Roman" w:hAnsi="Times New Roman"/>
          <w:sz w:val="24"/>
          <w:szCs w:val="24"/>
          <w:lang w:val="en-US"/>
        </w:rPr>
        <w:t xml:space="preserve"> </w:t>
      </w:r>
    </w:p>
    <w:p w14:paraId="2DA7AA2F" w14:textId="77777777" w:rsidR="005A7691" w:rsidRPr="005A7691" w:rsidRDefault="005A7691" w:rsidP="00E0614D">
      <w:pPr>
        <w:pStyle w:val="ListParagraph"/>
        <w:spacing w:line="240" w:lineRule="auto"/>
        <w:ind w:left="630" w:firstLine="360"/>
        <w:jc w:val="both"/>
        <w:rPr>
          <w:rFonts w:ascii="Times New Roman" w:hAnsi="Times New Roman"/>
          <w:b/>
          <w:sz w:val="24"/>
          <w:szCs w:val="24"/>
          <w:lang w:val="en-US"/>
        </w:rPr>
      </w:pPr>
    </w:p>
    <w:p w14:paraId="1438A258" w14:textId="77777777" w:rsidR="00945506" w:rsidRPr="005A7691" w:rsidRDefault="00945506" w:rsidP="00E0614D">
      <w:pPr>
        <w:pStyle w:val="ListParagraph"/>
        <w:numPr>
          <w:ilvl w:val="0"/>
          <w:numId w:val="2"/>
        </w:numPr>
        <w:spacing w:line="240" w:lineRule="auto"/>
        <w:ind w:left="540" w:hanging="1170"/>
        <w:jc w:val="both"/>
        <w:rPr>
          <w:rFonts w:ascii="Times New Roman" w:hAnsi="Times New Roman"/>
          <w:b/>
          <w:sz w:val="24"/>
          <w:szCs w:val="24"/>
        </w:rPr>
      </w:pPr>
      <w:r w:rsidRPr="005A7691">
        <w:rPr>
          <w:rFonts w:ascii="Times New Roman" w:hAnsi="Times New Roman"/>
          <w:b/>
          <w:sz w:val="24"/>
          <w:szCs w:val="24"/>
          <w:lang w:val="en-US"/>
        </w:rPr>
        <w:t>Please provide data on the impact of the COVID19 pandemic on persons with disabilities and families and households with members with disabilities (death rates disaggregated by disability status, death rates in institutions compared to those living in the community, impact on income as a consequence of disruption in support or increased support and care demands, disruption in support services, among other).</w:t>
      </w:r>
    </w:p>
    <w:p w14:paraId="5BB8D891" w14:textId="77777777" w:rsidR="00CC7B01" w:rsidRPr="005A7691" w:rsidRDefault="00CC7B01" w:rsidP="00E0614D">
      <w:pPr>
        <w:pStyle w:val="ListParagraph"/>
        <w:spacing w:line="240" w:lineRule="auto"/>
        <w:ind w:left="540"/>
        <w:jc w:val="both"/>
        <w:rPr>
          <w:rFonts w:ascii="Times New Roman" w:hAnsi="Times New Roman"/>
          <w:b/>
          <w:sz w:val="24"/>
          <w:szCs w:val="24"/>
        </w:rPr>
      </w:pPr>
    </w:p>
    <w:p w14:paraId="5D592145" w14:textId="77777777" w:rsidR="00945506" w:rsidRPr="005A7691" w:rsidRDefault="00945506" w:rsidP="00E0614D">
      <w:pPr>
        <w:pStyle w:val="ListParagraph"/>
        <w:spacing w:line="240" w:lineRule="auto"/>
        <w:ind w:left="540"/>
        <w:jc w:val="both"/>
        <w:rPr>
          <w:rFonts w:ascii="Times New Roman" w:hAnsi="Times New Roman"/>
          <w:sz w:val="24"/>
          <w:szCs w:val="24"/>
        </w:rPr>
      </w:pPr>
      <w:r w:rsidRPr="005A7691">
        <w:rPr>
          <w:rFonts w:ascii="Times New Roman" w:hAnsi="Times New Roman"/>
          <w:sz w:val="24"/>
          <w:szCs w:val="24"/>
        </w:rPr>
        <w:t>No disruption in support has been reported during the COVID-19 pandemic as regards to provision of health care services. Financial support and other support were delivered normally.</w:t>
      </w:r>
    </w:p>
    <w:p w14:paraId="3F5E31CD" w14:textId="77777777" w:rsidR="00945506" w:rsidRPr="005A7691" w:rsidRDefault="00CC7B01" w:rsidP="00E0614D">
      <w:pPr>
        <w:pStyle w:val="ListParagraph"/>
        <w:spacing w:line="240" w:lineRule="auto"/>
        <w:ind w:left="540"/>
        <w:jc w:val="both"/>
        <w:rPr>
          <w:rFonts w:ascii="Times New Roman" w:hAnsi="Times New Roman"/>
          <w:sz w:val="24"/>
          <w:szCs w:val="24"/>
        </w:rPr>
      </w:pPr>
      <w:r w:rsidRPr="005A7691">
        <w:rPr>
          <w:rFonts w:ascii="Times New Roman" w:hAnsi="Times New Roman"/>
          <w:sz w:val="24"/>
          <w:szCs w:val="24"/>
        </w:rPr>
        <w:tab/>
      </w:r>
    </w:p>
    <w:p w14:paraId="1BA9683B" w14:textId="77777777" w:rsidR="00945506" w:rsidRDefault="00945506" w:rsidP="00E0614D">
      <w:pPr>
        <w:pStyle w:val="ListParagraph"/>
        <w:spacing w:line="240" w:lineRule="auto"/>
        <w:ind w:left="540"/>
        <w:jc w:val="both"/>
        <w:rPr>
          <w:rFonts w:ascii="Times New Roman" w:hAnsi="Times New Roman"/>
          <w:sz w:val="24"/>
          <w:szCs w:val="24"/>
        </w:rPr>
      </w:pPr>
      <w:r w:rsidRPr="005A7691">
        <w:rPr>
          <w:rFonts w:ascii="Times New Roman" w:hAnsi="Times New Roman"/>
          <w:sz w:val="24"/>
          <w:szCs w:val="24"/>
        </w:rPr>
        <w:t>However, there has been disruption in treatment because of patients refusing to attend hospitals during pandemic.</w:t>
      </w:r>
    </w:p>
    <w:p w14:paraId="4D106258" w14:textId="77777777" w:rsidR="00CD70B8" w:rsidRDefault="00CD70B8" w:rsidP="00E0614D">
      <w:pPr>
        <w:pStyle w:val="ListParagraph"/>
        <w:spacing w:line="240" w:lineRule="auto"/>
        <w:ind w:left="540"/>
        <w:jc w:val="both"/>
        <w:rPr>
          <w:rFonts w:ascii="Times New Roman" w:hAnsi="Times New Roman"/>
          <w:sz w:val="24"/>
          <w:szCs w:val="24"/>
        </w:rPr>
      </w:pPr>
    </w:p>
    <w:p w14:paraId="0899ABAE" w14:textId="77777777" w:rsidR="00CD70B8" w:rsidRDefault="00CD70B8" w:rsidP="00E0614D">
      <w:pPr>
        <w:pStyle w:val="ListParagraph"/>
        <w:spacing w:line="240" w:lineRule="auto"/>
        <w:ind w:left="540"/>
        <w:jc w:val="both"/>
        <w:rPr>
          <w:rFonts w:ascii="Times New Roman" w:hAnsi="Times New Roman"/>
          <w:sz w:val="24"/>
          <w:szCs w:val="24"/>
        </w:rPr>
      </w:pPr>
    </w:p>
    <w:p w14:paraId="0A5BE04C" w14:textId="77777777" w:rsidR="00CD70B8" w:rsidRDefault="00CD70B8" w:rsidP="00E0614D">
      <w:pPr>
        <w:pStyle w:val="ListParagraph"/>
        <w:spacing w:line="240" w:lineRule="auto"/>
        <w:ind w:left="540"/>
        <w:jc w:val="both"/>
        <w:rPr>
          <w:rFonts w:ascii="Times New Roman" w:hAnsi="Times New Roman"/>
          <w:sz w:val="24"/>
          <w:szCs w:val="24"/>
        </w:rPr>
      </w:pPr>
    </w:p>
    <w:p w14:paraId="01B86BED" w14:textId="77777777" w:rsidR="00CD70B8" w:rsidRPr="005A7691" w:rsidRDefault="00CD70B8" w:rsidP="00E0614D">
      <w:pPr>
        <w:pStyle w:val="ListParagraph"/>
        <w:spacing w:line="240" w:lineRule="auto"/>
        <w:ind w:left="540"/>
        <w:jc w:val="both"/>
        <w:rPr>
          <w:rFonts w:ascii="Times New Roman" w:hAnsi="Times New Roman"/>
          <w:sz w:val="24"/>
          <w:szCs w:val="24"/>
        </w:rPr>
      </w:pPr>
    </w:p>
    <w:p w14:paraId="1B110BF0" w14:textId="77777777" w:rsidR="00945506" w:rsidRPr="005A7691" w:rsidRDefault="00FF1749" w:rsidP="00550124">
      <w:pPr>
        <w:pStyle w:val="ListParagraph"/>
        <w:spacing w:line="240" w:lineRule="auto"/>
        <w:ind w:left="360"/>
        <w:jc w:val="right"/>
        <w:rPr>
          <w:rFonts w:ascii="Times New Roman" w:hAnsi="Times New Roman"/>
          <w:b/>
          <w:sz w:val="24"/>
          <w:szCs w:val="24"/>
        </w:rPr>
      </w:pPr>
      <w:r>
        <w:rPr>
          <w:rFonts w:ascii="Times New Roman" w:hAnsi="Times New Roman"/>
          <w:b/>
          <w:sz w:val="24"/>
          <w:szCs w:val="24"/>
        </w:rPr>
        <w:t>30</w:t>
      </w:r>
      <w:r w:rsidR="00893281" w:rsidRPr="005A7691">
        <w:rPr>
          <w:rFonts w:ascii="Times New Roman" w:hAnsi="Times New Roman"/>
          <w:b/>
          <w:sz w:val="24"/>
          <w:szCs w:val="24"/>
        </w:rPr>
        <w:t>/08/2022</w:t>
      </w:r>
    </w:p>
    <w:sectPr w:rsidR="00945506" w:rsidRPr="005A7691" w:rsidSect="00FF1749">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F373" w14:textId="77777777" w:rsidR="00C75044" w:rsidRDefault="00C75044" w:rsidP="00EA02EB">
      <w:pPr>
        <w:spacing w:after="0" w:line="240" w:lineRule="auto"/>
      </w:pPr>
      <w:r>
        <w:separator/>
      </w:r>
    </w:p>
  </w:endnote>
  <w:endnote w:type="continuationSeparator" w:id="0">
    <w:p w14:paraId="40712F0F" w14:textId="77777777" w:rsidR="00C75044" w:rsidRDefault="00C75044" w:rsidP="00EA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174064"/>
      <w:docPartObj>
        <w:docPartGallery w:val="Page Numbers (Bottom of Page)"/>
        <w:docPartUnique/>
      </w:docPartObj>
    </w:sdtPr>
    <w:sdtEndPr/>
    <w:sdtContent>
      <w:sdt>
        <w:sdtPr>
          <w:id w:val="-1769616900"/>
          <w:docPartObj>
            <w:docPartGallery w:val="Page Numbers (Top of Page)"/>
            <w:docPartUnique/>
          </w:docPartObj>
        </w:sdtPr>
        <w:sdtEndPr/>
        <w:sdtContent>
          <w:p w14:paraId="3A028983" w14:textId="431C6037" w:rsidR="006D4B9F" w:rsidRDefault="006D4B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68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68DC">
              <w:rPr>
                <w:b/>
                <w:bCs/>
                <w:noProof/>
              </w:rPr>
              <w:t>1</w:t>
            </w:r>
            <w:r>
              <w:rPr>
                <w:b/>
                <w:bCs/>
                <w:sz w:val="24"/>
                <w:szCs w:val="24"/>
              </w:rPr>
              <w:fldChar w:fldCharType="end"/>
            </w:r>
          </w:p>
        </w:sdtContent>
      </w:sdt>
    </w:sdtContent>
  </w:sdt>
  <w:p w14:paraId="0E624873" w14:textId="77777777" w:rsidR="006D4B9F" w:rsidRDefault="006D4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1FCB" w14:textId="77777777" w:rsidR="00C75044" w:rsidRDefault="00C75044" w:rsidP="00EA02EB">
      <w:pPr>
        <w:spacing w:after="0" w:line="240" w:lineRule="auto"/>
      </w:pPr>
      <w:r>
        <w:separator/>
      </w:r>
    </w:p>
  </w:footnote>
  <w:footnote w:type="continuationSeparator" w:id="0">
    <w:p w14:paraId="7A0A9B8A" w14:textId="77777777" w:rsidR="00C75044" w:rsidRDefault="00C75044" w:rsidP="00EA0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7D2"/>
    <w:multiLevelType w:val="hybridMultilevel"/>
    <w:tmpl w:val="C55A9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5F4046"/>
    <w:multiLevelType w:val="hybridMultilevel"/>
    <w:tmpl w:val="66346A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002E7"/>
    <w:multiLevelType w:val="hybridMultilevel"/>
    <w:tmpl w:val="22F698C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1">
      <w:start w:val="1"/>
      <w:numFmt w:val="bullet"/>
      <w:lvlText w:val=""/>
      <w:lvlJc w:val="left"/>
      <w:pPr>
        <w:ind w:left="6930" w:hanging="360"/>
      </w:pPr>
      <w:rPr>
        <w:rFonts w:ascii="Symbol" w:hAnsi="Symbol"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51941B5"/>
    <w:multiLevelType w:val="hybridMultilevel"/>
    <w:tmpl w:val="FFFAC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9E4018"/>
    <w:multiLevelType w:val="hybridMultilevel"/>
    <w:tmpl w:val="843ECA42"/>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0B8B7FC5"/>
    <w:multiLevelType w:val="hybridMultilevel"/>
    <w:tmpl w:val="E3C8350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0CFA737A"/>
    <w:multiLevelType w:val="hybridMultilevel"/>
    <w:tmpl w:val="274612BE"/>
    <w:lvl w:ilvl="0" w:tplc="BB342830">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7F5913"/>
    <w:multiLevelType w:val="hybridMultilevel"/>
    <w:tmpl w:val="8524232C"/>
    <w:lvl w:ilvl="0" w:tplc="0409000F">
      <w:start w:val="1"/>
      <w:numFmt w:val="decimal"/>
      <w:lvlText w:val="%1."/>
      <w:lvlJc w:val="left"/>
      <w:pPr>
        <w:ind w:left="720" w:hanging="360"/>
      </w:pPr>
      <w:rPr>
        <w:rFonts w:ascii="Times New Roman" w:hAnsi="Times New Roman" w:cs="Times New Roman" w:hint="default"/>
      </w:rPr>
    </w:lvl>
    <w:lvl w:ilvl="1" w:tplc="6C403072">
      <w:start w:val="1"/>
      <w:numFmt w:val="lowerLetter"/>
      <w:lvlText w:val="%2)"/>
      <w:lvlJc w:val="left"/>
      <w:pPr>
        <w:ind w:left="1440" w:hanging="360"/>
      </w:pPr>
      <w:rPr>
        <w:rFonts w:hint="default"/>
      </w:rPr>
    </w:lvl>
    <w:lvl w:ilvl="2" w:tplc="DAEC447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41E0F"/>
    <w:multiLevelType w:val="hybridMultilevel"/>
    <w:tmpl w:val="BCD60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9411E"/>
    <w:multiLevelType w:val="hybridMultilevel"/>
    <w:tmpl w:val="BA04B890"/>
    <w:lvl w:ilvl="0" w:tplc="DA44115E">
      <w:start w:val="4"/>
      <w:numFmt w:val="lowerRoman"/>
      <w:lvlText w:val="(%1)"/>
      <w:lvlJc w:val="left"/>
      <w:pPr>
        <w:ind w:left="2880" w:hanging="720"/>
      </w:pPr>
      <w:rPr>
        <w:rFonts w:hint="default"/>
        <w:b/>
        <w:lang w:val="en-G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48015A1"/>
    <w:multiLevelType w:val="multilevel"/>
    <w:tmpl w:val="083EB1A6"/>
    <w:lvl w:ilvl="0">
      <w:start w:val="5"/>
      <w:numFmt w:val="decimal"/>
      <w:lvlText w:val="%1."/>
      <w:lvlJc w:val="left"/>
      <w:pPr>
        <w:ind w:left="2138" w:hanging="360"/>
      </w:pPr>
      <w:rPr>
        <w:color w:val="auto"/>
      </w:rPr>
    </w:lvl>
    <w:lvl w:ilvl="1">
      <w:start w:val="1"/>
      <w:numFmt w:val="decimal"/>
      <w:isLgl/>
      <w:lvlText w:val="%1.%2"/>
      <w:lvlJc w:val="left"/>
      <w:pPr>
        <w:ind w:left="2138" w:hanging="360"/>
      </w:pPr>
    </w:lvl>
    <w:lvl w:ilvl="2">
      <w:start w:val="1"/>
      <w:numFmt w:val="decimal"/>
      <w:isLgl/>
      <w:lvlText w:val="%1.%2.%3"/>
      <w:lvlJc w:val="left"/>
      <w:pPr>
        <w:ind w:left="2498" w:hanging="720"/>
      </w:pPr>
    </w:lvl>
    <w:lvl w:ilvl="3">
      <w:start w:val="1"/>
      <w:numFmt w:val="decimal"/>
      <w:isLgl/>
      <w:lvlText w:val="%1.%2.%3.%4"/>
      <w:lvlJc w:val="left"/>
      <w:pPr>
        <w:ind w:left="2498" w:hanging="720"/>
      </w:pPr>
    </w:lvl>
    <w:lvl w:ilvl="4">
      <w:start w:val="1"/>
      <w:numFmt w:val="decimal"/>
      <w:isLgl/>
      <w:lvlText w:val="%1.%2.%3.%4.%5"/>
      <w:lvlJc w:val="left"/>
      <w:pPr>
        <w:ind w:left="2858" w:hanging="1080"/>
      </w:pPr>
    </w:lvl>
    <w:lvl w:ilvl="5">
      <w:start w:val="1"/>
      <w:numFmt w:val="decimal"/>
      <w:isLgl/>
      <w:lvlText w:val="%1.%2.%3.%4.%5.%6"/>
      <w:lvlJc w:val="left"/>
      <w:pPr>
        <w:ind w:left="2858" w:hanging="1080"/>
      </w:pPr>
    </w:lvl>
    <w:lvl w:ilvl="6">
      <w:start w:val="1"/>
      <w:numFmt w:val="decimal"/>
      <w:isLgl/>
      <w:lvlText w:val="%1.%2.%3.%4.%5.%6.%7"/>
      <w:lvlJc w:val="left"/>
      <w:pPr>
        <w:ind w:left="3218" w:hanging="1440"/>
      </w:pPr>
    </w:lvl>
    <w:lvl w:ilvl="7">
      <w:start w:val="1"/>
      <w:numFmt w:val="decimal"/>
      <w:isLgl/>
      <w:lvlText w:val="%1.%2.%3.%4.%5.%6.%7.%8"/>
      <w:lvlJc w:val="left"/>
      <w:pPr>
        <w:ind w:left="3218" w:hanging="1440"/>
      </w:pPr>
    </w:lvl>
    <w:lvl w:ilvl="8">
      <w:start w:val="1"/>
      <w:numFmt w:val="decimal"/>
      <w:isLgl/>
      <w:lvlText w:val="%1.%2.%3.%4.%5.%6.%7.%8.%9"/>
      <w:lvlJc w:val="left"/>
      <w:pPr>
        <w:ind w:left="3578" w:hanging="1800"/>
      </w:pPr>
    </w:lvl>
  </w:abstractNum>
  <w:abstractNum w:abstractNumId="11" w15:restartNumberingAfterBreak="0">
    <w:nsid w:val="1C9E0897"/>
    <w:multiLevelType w:val="hybridMultilevel"/>
    <w:tmpl w:val="60226E6C"/>
    <w:lvl w:ilvl="0" w:tplc="045483E2">
      <w:start w:val="3"/>
      <w:numFmt w:val="bullet"/>
      <w:lvlText w:val="•"/>
      <w:lvlJc w:val="left"/>
      <w:pPr>
        <w:ind w:left="25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51597"/>
    <w:multiLevelType w:val="hybridMultilevel"/>
    <w:tmpl w:val="C76AB0F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F2FE7"/>
    <w:multiLevelType w:val="hybridMultilevel"/>
    <w:tmpl w:val="78363C2E"/>
    <w:lvl w:ilvl="0" w:tplc="9DC41476">
      <w:start w:val="1"/>
      <w:numFmt w:val="lowerRoman"/>
      <w:lvlText w:val="(%1)"/>
      <w:lvlJc w:val="left"/>
      <w:pPr>
        <w:ind w:left="2205" w:hanging="72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4" w15:restartNumberingAfterBreak="0">
    <w:nsid w:val="1E3F1E0C"/>
    <w:multiLevelType w:val="hybridMultilevel"/>
    <w:tmpl w:val="E8A6D43A"/>
    <w:lvl w:ilvl="0" w:tplc="045483E2">
      <w:start w:val="3"/>
      <w:numFmt w:val="bullet"/>
      <w:lvlText w:val="•"/>
      <w:lvlJc w:val="left"/>
      <w:pPr>
        <w:ind w:left="2520" w:hanging="360"/>
      </w:pPr>
      <w:rPr>
        <w:rFonts w:ascii="Times New Roman" w:eastAsia="SimSu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EA42364"/>
    <w:multiLevelType w:val="hybridMultilevel"/>
    <w:tmpl w:val="C720995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29556530"/>
    <w:multiLevelType w:val="hybridMultilevel"/>
    <w:tmpl w:val="713EB1A6"/>
    <w:lvl w:ilvl="0" w:tplc="045483E2">
      <w:start w:val="3"/>
      <w:numFmt w:val="bullet"/>
      <w:lvlText w:val="•"/>
      <w:lvlJc w:val="left"/>
      <w:pPr>
        <w:ind w:left="25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547EA"/>
    <w:multiLevelType w:val="hybridMultilevel"/>
    <w:tmpl w:val="29702B84"/>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15:restartNumberingAfterBreak="0">
    <w:nsid w:val="2CE17B2F"/>
    <w:multiLevelType w:val="multilevel"/>
    <w:tmpl w:val="2CE17B2F"/>
    <w:lvl w:ilvl="0">
      <w:start w:val="1"/>
      <w:numFmt w:val="lowerLetter"/>
      <w:lvlText w:val="(%1)"/>
      <w:lvlJc w:val="left"/>
      <w:pPr>
        <w:ind w:left="578" w:hanging="360"/>
      </w:pPr>
      <w:rPr>
        <w:b w:val="0"/>
        <w:i w:val="0"/>
        <w:color w:val="000000" w:themeColor="text1"/>
        <w:sz w:val="23"/>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9" w15:restartNumberingAfterBreak="0">
    <w:nsid w:val="2FAE6EDF"/>
    <w:multiLevelType w:val="hybridMultilevel"/>
    <w:tmpl w:val="812CFC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F6DC7"/>
    <w:multiLevelType w:val="hybridMultilevel"/>
    <w:tmpl w:val="DFEC158C"/>
    <w:lvl w:ilvl="0" w:tplc="6BD8C74C">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19154C8"/>
    <w:multiLevelType w:val="hybridMultilevel"/>
    <w:tmpl w:val="713445E8"/>
    <w:lvl w:ilvl="0" w:tplc="8EC6BD96">
      <w:start w:val="1"/>
      <w:numFmt w:val="lowerRoman"/>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5C3C13"/>
    <w:multiLevelType w:val="hybridMultilevel"/>
    <w:tmpl w:val="BEC2B2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6371D9E"/>
    <w:multiLevelType w:val="hybridMultilevel"/>
    <w:tmpl w:val="DED0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214D6A"/>
    <w:multiLevelType w:val="hybridMultilevel"/>
    <w:tmpl w:val="2B9E93D4"/>
    <w:lvl w:ilvl="0" w:tplc="045483E2">
      <w:start w:val="3"/>
      <w:numFmt w:val="bullet"/>
      <w:lvlText w:val="•"/>
      <w:lvlJc w:val="left"/>
      <w:pPr>
        <w:ind w:left="39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F846960"/>
    <w:multiLevelType w:val="multilevel"/>
    <w:tmpl w:val="C1DA51CA"/>
    <w:lvl w:ilvl="0">
      <w:start w:val="2"/>
      <w:numFmt w:val="decimal"/>
      <w:lvlText w:val="%1)"/>
      <w:lvlJc w:val="left"/>
      <w:pPr>
        <w:ind w:left="1800" w:hanging="360"/>
      </w:pPr>
      <w:rPr>
        <w:rFonts w:hint="default"/>
        <w:lang w:val="en-US" w:eastAsia="en-US" w:bidi="ar-SA"/>
      </w:rPr>
    </w:lvl>
    <w:lvl w:ilvl="1">
      <w:start w:val="1"/>
      <w:numFmt w:val="lowerLetter"/>
      <w:lvlText w:val="%2)"/>
      <w:lvlJc w:val="left"/>
      <w:pPr>
        <w:ind w:left="4320" w:hanging="360"/>
      </w:pPr>
      <w:rPr>
        <w:rFonts w:hint="default"/>
        <w:b w:val="0"/>
        <w:bCs w:val="0"/>
        <w:i w:val="0"/>
        <w:iCs w:val="0"/>
        <w:color w:val="383838"/>
        <w:spacing w:val="-1"/>
        <w:w w:val="112"/>
        <w:sz w:val="23"/>
        <w:szCs w:val="23"/>
        <w:lang w:val="en-US" w:eastAsia="en-US" w:bidi="ar-SA"/>
      </w:rPr>
    </w:lvl>
    <w:lvl w:ilvl="2">
      <w:start w:val="1"/>
      <w:numFmt w:val="lowerRoman"/>
      <w:lvlText w:val="%3)"/>
      <w:lvlJc w:val="left"/>
      <w:pPr>
        <w:ind w:left="2520" w:hanging="360"/>
      </w:pPr>
      <w:rPr>
        <w:rFonts w:hint="default"/>
        <w:b w:val="0"/>
        <w:bCs w:val="0"/>
        <w:i w:val="0"/>
        <w:iCs w:val="0"/>
        <w:color w:val="383838"/>
        <w:w w:val="108"/>
        <w:sz w:val="17"/>
        <w:szCs w:val="17"/>
        <w:lang w:val="en-US" w:eastAsia="en-US" w:bidi="ar-SA"/>
      </w:rPr>
    </w:lvl>
    <w:lvl w:ilvl="3">
      <w:start w:val="1"/>
      <w:numFmt w:val="decimal"/>
      <w:lvlText w:val="(%4)"/>
      <w:lvlJc w:val="left"/>
      <w:pPr>
        <w:ind w:left="2880" w:hanging="360"/>
      </w:pPr>
      <w:rPr>
        <w:rFonts w:hint="default"/>
        <w:lang w:val="en-US" w:eastAsia="en-US" w:bidi="ar-SA"/>
      </w:rPr>
    </w:lvl>
    <w:lvl w:ilvl="4">
      <w:start w:val="1"/>
      <w:numFmt w:val="lowerLetter"/>
      <w:lvlText w:val="(%5)"/>
      <w:lvlJc w:val="left"/>
      <w:pPr>
        <w:ind w:left="3240" w:hanging="360"/>
      </w:pPr>
      <w:rPr>
        <w:rFonts w:hint="default"/>
        <w:lang w:val="en-US" w:eastAsia="en-US" w:bidi="ar-SA"/>
      </w:rPr>
    </w:lvl>
    <w:lvl w:ilvl="5">
      <w:start w:val="1"/>
      <w:numFmt w:val="lowerRoman"/>
      <w:lvlText w:val="(%6)"/>
      <w:lvlJc w:val="left"/>
      <w:pPr>
        <w:ind w:left="3600" w:hanging="360"/>
      </w:pPr>
      <w:rPr>
        <w:rFonts w:hint="default"/>
        <w:lang w:val="en-US" w:eastAsia="en-US" w:bidi="ar-SA"/>
      </w:rPr>
    </w:lvl>
    <w:lvl w:ilvl="6">
      <w:start w:val="1"/>
      <w:numFmt w:val="decimal"/>
      <w:lvlText w:val="%7."/>
      <w:lvlJc w:val="left"/>
      <w:pPr>
        <w:ind w:left="3960" w:hanging="360"/>
      </w:pPr>
      <w:rPr>
        <w:rFonts w:hint="default"/>
        <w:lang w:val="en-US" w:eastAsia="en-US" w:bidi="ar-SA"/>
      </w:rPr>
    </w:lvl>
    <w:lvl w:ilvl="7">
      <w:start w:val="1"/>
      <w:numFmt w:val="lowerLetter"/>
      <w:lvlText w:val="%8."/>
      <w:lvlJc w:val="left"/>
      <w:pPr>
        <w:ind w:left="4320" w:hanging="360"/>
      </w:pPr>
      <w:rPr>
        <w:rFonts w:hint="default"/>
        <w:lang w:val="en-US" w:eastAsia="en-US" w:bidi="ar-SA"/>
      </w:rPr>
    </w:lvl>
    <w:lvl w:ilvl="8">
      <w:start w:val="1"/>
      <w:numFmt w:val="lowerRoman"/>
      <w:lvlText w:val="%9."/>
      <w:lvlJc w:val="left"/>
      <w:pPr>
        <w:ind w:left="4680" w:hanging="360"/>
      </w:pPr>
      <w:rPr>
        <w:rFonts w:hint="default"/>
        <w:lang w:val="en-US" w:eastAsia="en-US" w:bidi="ar-SA"/>
      </w:rPr>
    </w:lvl>
  </w:abstractNum>
  <w:abstractNum w:abstractNumId="26" w15:restartNumberingAfterBreak="0">
    <w:nsid w:val="40065BFE"/>
    <w:multiLevelType w:val="hybridMultilevel"/>
    <w:tmpl w:val="F35A6AEA"/>
    <w:lvl w:ilvl="0" w:tplc="9BD257F6">
      <w:start w:val="1"/>
      <w:numFmt w:val="lowerRoman"/>
      <w:lvlText w:val="(%1)"/>
      <w:lvlJc w:val="left"/>
      <w:pPr>
        <w:ind w:left="720" w:hanging="1440"/>
      </w:pPr>
      <w:rPr>
        <w:rFonts w:ascii="Times New Roman" w:hAnsi="Times New Roman" w:cs="Times New Roman"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42272424"/>
    <w:multiLevelType w:val="hybridMultilevel"/>
    <w:tmpl w:val="88CA228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8" w15:restartNumberingAfterBreak="0">
    <w:nsid w:val="45F3452B"/>
    <w:multiLevelType w:val="hybridMultilevel"/>
    <w:tmpl w:val="880CB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3A4EEB"/>
    <w:multiLevelType w:val="hybridMultilevel"/>
    <w:tmpl w:val="914EF8F6"/>
    <w:lvl w:ilvl="0" w:tplc="045483E2">
      <w:start w:val="3"/>
      <w:numFmt w:val="bullet"/>
      <w:lvlText w:val="•"/>
      <w:lvlJc w:val="left"/>
      <w:pPr>
        <w:ind w:left="39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FCD2C26"/>
    <w:multiLevelType w:val="hybridMultilevel"/>
    <w:tmpl w:val="A73A0522"/>
    <w:lvl w:ilvl="0" w:tplc="5DE6D35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A659D9"/>
    <w:multiLevelType w:val="hybridMultilevel"/>
    <w:tmpl w:val="216EE50A"/>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63B60EEE"/>
    <w:multiLevelType w:val="hybridMultilevel"/>
    <w:tmpl w:val="F6B63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19">
      <w:start w:val="1"/>
      <w:numFmt w:val="lowerLetter"/>
      <w:lvlText w:val="%3."/>
      <w:lvlJc w:val="lef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3C759EB"/>
    <w:multiLevelType w:val="hybridMultilevel"/>
    <w:tmpl w:val="C01C62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76266E78"/>
    <w:multiLevelType w:val="multilevel"/>
    <w:tmpl w:val="76266E78"/>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7E6481"/>
    <w:multiLevelType w:val="hybridMultilevel"/>
    <w:tmpl w:val="F832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84C30"/>
    <w:multiLevelType w:val="hybridMultilevel"/>
    <w:tmpl w:val="2F16BB6A"/>
    <w:lvl w:ilvl="0" w:tplc="A5BC85E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7"/>
  </w:num>
  <w:num w:numId="4">
    <w:abstractNumId w:val="30"/>
  </w:num>
  <w:num w:numId="5">
    <w:abstractNumId w:val="1"/>
  </w:num>
  <w:num w:numId="6">
    <w:abstractNumId w:val="28"/>
  </w:num>
  <w:num w:numId="7">
    <w:abstractNumId w:val="21"/>
  </w:num>
  <w:num w:numId="8">
    <w:abstractNumId w:val="6"/>
  </w:num>
  <w:num w:numId="9">
    <w:abstractNumId w:val="9"/>
  </w:num>
  <w:num w:numId="10">
    <w:abstractNumId w:val="36"/>
  </w:num>
  <w:num w:numId="11">
    <w:abstractNumId w:val="17"/>
  </w:num>
  <w:num w:numId="12">
    <w:abstractNumId w:val="8"/>
  </w:num>
  <w:num w:numId="13">
    <w:abstractNumId w:val="23"/>
  </w:num>
  <w:num w:numId="14">
    <w:abstractNumId w:val="4"/>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
  </w:num>
  <w:num w:numId="20">
    <w:abstractNumId w:val="14"/>
  </w:num>
  <w:num w:numId="21">
    <w:abstractNumId w:val="16"/>
  </w:num>
  <w:num w:numId="22">
    <w:abstractNumId w:val="24"/>
  </w:num>
  <w:num w:numId="23">
    <w:abstractNumId w:val="29"/>
  </w:num>
  <w:num w:numId="24">
    <w:abstractNumId w:val="27"/>
  </w:num>
  <w:num w:numId="25">
    <w:abstractNumId w:val="20"/>
  </w:num>
  <w:num w:numId="26">
    <w:abstractNumId w:val="33"/>
  </w:num>
  <w:num w:numId="27">
    <w:abstractNumId w:val="5"/>
  </w:num>
  <w:num w:numId="28">
    <w:abstractNumId w:val="31"/>
  </w:num>
  <w:num w:numId="29">
    <w:abstractNumId w:val="0"/>
  </w:num>
  <w:num w:numId="30">
    <w:abstractNumId w:val="15"/>
  </w:num>
  <w:num w:numId="31">
    <w:abstractNumId w:val="2"/>
  </w:num>
  <w:num w:numId="32">
    <w:abstractNumId w:val="12"/>
  </w:num>
  <w:num w:numId="33">
    <w:abstractNumId w:val="19"/>
  </w:num>
  <w:num w:numId="34">
    <w:abstractNumId w:val="32"/>
  </w:num>
  <w:num w:numId="35">
    <w:abstractNumId w:val="11"/>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05"/>
    <w:rsid w:val="0001227B"/>
    <w:rsid w:val="00077CDD"/>
    <w:rsid w:val="000A1A05"/>
    <w:rsid w:val="00164594"/>
    <w:rsid w:val="001A7A97"/>
    <w:rsid w:val="001D59A6"/>
    <w:rsid w:val="001D68A2"/>
    <w:rsid w:val="001F1E21"/>
    <w:rsid w:val="00232A99"/>
    <w:rsid w:val="00245106"/>
    <w:rsid w:val="002668DC"/>
    <w:rsid w:val="00281CAC"/>
    <w:rsid w:val="0028447D"/>
    <w:rsid w:val="00390962"/>
    <w:rsid w:val="00464238"/>
    <w:rsid w:val="004E15C0"/>
    <w:rsid w:val="00550124"/>
    <w:rsid w:val="005A7691"/>
    <w:rsid w:val="006159F1"/>
    <w:rsid w:val="006B56AA"/>
    <w:rsid w:val="006D4B9F"/>
    <w:rsid w:val="00725A4F"/>
    <w:rsid w:val="00797800"/>
    <w:rsid w:val="00880070"/>
    <w:rsid w:val="00893281"/>
    <w:rsid w:val="008E1E83"/>
    <w:rsid w:val="008E7694"/>
    <w:rsid w:val="00923B6A"/>
    <w:rsid w:val="00945506"/>
    <w:rsid w:val="0094769C"/>
    <w:rsid w:val="00962FD4"/>
    <w:rsid w:val="00986754"/>
    <w:rsid w:val="009D64CC"/>
    <w:rsid w:val="00A529D2"/>
    <w:rsid w:val="00A74A18"/>
    <w:rsid w:val="00A92B5C"/>
    <w:rsid w:val="00AF52EB"/>
    <w:rsid w:val="00B1040D"/>
    <w:rsid w:val="00B871A5"/>
    <w:rsid w:val="00BD6097"/>
    <w:rsid w:val="00C67DD5"/>
    <w:rsid w:val="00C75044"/>
    <w:rsid w:val="00C80C80"/>
    <w:rsid w:val="00CB7043"/>
    <w:rsid w:val="00CC7B01"/>
    <w:rsid w:val="00CD70B8"/>
    <w:rsid w:val="00CE5581"/>
    <w:rsid w:val="00D9420A"/>
    <w:rsid w:val="00E0614D"/>
    <w:rsid w:val="00E501C6"/>
    <w:rsid w:val="00E611F1"/>
    <w:rsid w:val="00EA02EB"/>
    <w:rsid w:val="00EA04DE"/>
    <w:rsid w:val="00EF66CE"/>
    <w:rsid w:val="00EF6DF0"/>
    <w:rsid w:val="00F35010"/>
    <w:rsid w:val="00FD773B"/>
    <w:rsid w:val="00FF0A5D"/>
    <w:rsid w:val="00FF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352A"/>
  <w15:chartTrackingRefBased/>
  <w15:docId w15:val="{745B27A7-6630-49D9-A9DE-AAE22292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05"/>
    <w:pPr>
      <w:spacing w:line="254" w:lineRule="auto"/>
    </w:pPr>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A05"/>
    <w:rPr>
      <w:color w:val="0563C1" w:themeColor="hyperlink"/>
      <w:u w:val="single"/>
    </w:r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94769C"/>
    <w:pPr>
      <w:ind w:left="720"/>
      <w:contextualSpacing/>
    </w:pPr>
  </w:style>
  <w:style w:type="paragraph" w:styleId="BalloonText">
    <w:name w:val="Balloon Text"/>
    <w:basedOn w:val="Normal"/>
    <w:link w:val="BalloonTextChar"/>
    <w:uiPriority w:val="99"/>
    <w:semiHidden/>
    <w:unhideWhenUsed/>
    <w:rsid w:val="00EF6DF0"/>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F6DF0"/>
    <w:rPr>
      <w:rFonts w:ascii="Segoe UI" w:hAnsi="Segoe UI" w:cs="Segoe UI"/>
      <w:sz w:val="18"/>
      <w:szCs w:val="18"/>
      <w:lang w:val="en-GB"/>
    </w:rPr>
  </w:style>
  <w:style w:type="paragraph" w:customStyle="1" w:styleId="Standard">
    <w:name w:val="Standard"/>
    <w:rsid w:val="009D64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rsid w:val="009D64CC"/>
    <w:pPr>
      <w:spacing w:after="140" w:line="288" w:lineRule="auto"/>
    </w:pPr>
  </w:style>
  <w:style w:type="character" w:customStyle="1" w:styleId="StrongEmphasis">
    <w:name w:val="Strong Emphasis"/>
    <w:rsid w:val="009D64CC"/>
    <w:rPr>
      <w:b/>
      <w:bCs/>
    </w:rPr>
  </w:style>
  <w:style w:type="paragraph" w:styleId="Header">
    <w:name w:val="header"/>
    <w:basedOn w:val="Normal"/>
    <w:link w:val="HeaderChar"/>
    <w:uiPriority w:val="99"/>
    <w:unhideWhenUsed/>
    <w:rsid w:val="009D64CC"/>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9D64CC"/>
    <w:rPr>
      <w:lang w:val="en-GB"/>
    </w:rPr>
  </w:style>
  <w:style w:type="table" w:styleId="TableGrid">
    <w:name w:val="Table Grid"/>
    <w:basedOn w:val="TableNormal"/>
    <w:uiPriority w:val="39"/>
    <w:rsid w:val="0096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F35010"/>
    <w:rPr>
      <w:rFonts w:eastAsia="Times New Roman" w:cs="Times New Roman"/>
      <w:lang w:val="en-GB"/>
    </w:rPr>
  </w:style>
  <w:style w:type="paragraph" w:styleId="Footer">
    <w:name w:val="footer"/>
    <w:basedOn w:val="Normal"/>
    <w:link w:val="FooterChar"/>
    <w:uiPriority w:val="99"/>
    <w:unhideWhenUsed/>
    <w:rsid w:val="00EA0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EB"/>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1277">
      <w:bodyDiv w:val="1"/>
      <w:marLeft w:val="0"/>
      <w:marRight w:val="0"/>
      <w:marTop w:val="0"/>
      <w:marBottom w:val="0"/>
      <w:divBdr>
        <w:top w:val="none" w:sz="0" w:space="0" w:color="auto"/>
        <w:left w:val="none" w:sz="0" w:space="0" w:color="auto"/>
        <w:bottom w:val="none" w:sz="0" w:space="0" w:color="auto"/>
        <w:right w:val="none" w:sz="0" w:space="0" w:color="auto"/>
      </w:divBdr>
    </w:div>
    <w:div w:id="604920891">
      <w:bodyDiv w:val="1"/>
      <w:marLeft w:val="0"/>
      <w:marRight w:val="0"/>
      <w:marTop w:val="0"/>
      <w:marBottom w:val="0"/>
      <w:divBdr>
        <w:top w:val="none" w:sz="0" w:space="0" w:color="auto"/>
        <w:left w:val="none" w:sz="0" w:space="0" w:color="auto"/>
        <w:bottom w:val="none" w:sz="0" w:space="0" w:color="auto"/>
        <w:right w:val="none" w:sz="0" w:space="0" w:color="auto"/>
      </w:divBdr>
    </w:div>
    <w:div w:id="1054279045">
      <w:bodyDiv w:val="1"/>
      <w:marLeft w:val="0"/>
      <w:marRight w:val="0"/>
      <w:marTop w:val="0"/>
      <w:marBottom w:val="0"/>
      <w:divBdr>
        <w:top w:val="none" w:sz="0" w:space="0" w:color="auto"/>
        <w:left w:val="none" w:sz="0" w:space="0" w:color="auto"/>
        <w:bottom w:val="none" w:sz="0" w:space="0" w:color="auto"/>
        <w:right w:val="none" w:sz="0" w:space="0" w:color="auto"/>
      </w:divBdr>
    </w:div>
    <w:div w:id="1648047296">
      <w:bodyDiv w:val="1"/>
      <w:marLeft w:val="0"/>
      <w:marRight w:val="0"/>
      <w:marTop w:val="0"/>
      <w:marBottom w:val="0"/>
      <w:divBdr>
        <w:top w:val="none" w:sz="0" w:space="0" w:color="auto"/>
        <w:left w:val="none" w:sz="0" w:space="0" w:color="auto"/>
        <w:bottom w:val="none" w:sz="0" w:space="0" w:color="auto"/>
        <w:right w:val="none" w:sz="0" w:space="0" w:color="auto"/>
      </w:divBdr>
    </w:div>
    <w:div w:id="1787386278">
      <w:bodyDiv w:val="1"/>
      <w:marLeft w:val="0"/>
      <w:marRight w:val="0"/>
      <w:marTop w:val="0"/>
      <w:marBottom w:val="0"/>
      <w:divBdr>
        <w:top w:val="none" w:sz="0" w:space="0" w:color="auto"/>
        <w:left w:val="none" w:sz="0" w:space="0" w:color="auto"/>
        <w:bottom w:val="none" w:sz="0" w:space="0" w:color="auto"/>
        <w:right w:val="none" w:sz="0" w:space="0" w:color="auto"/>
      </w:divBdr>
      <w:divsChild>
        <w:div w:id="887834929">
          <w:marLeft w:val="0"/>
          <w:marRight w:val="0"/>
          <w:marTop w:val="0"/>
          <w:marBottom w:val="0"/>
          <w:divBdr>
            <w:top w:val="none" w:sz="0" w:space="0" w:color="auto"/>
            <w:left w:val="none" w:sz="0" w:space="0" w:color="auto"/>
            <w:bottom w:val="none" w:sz="0" w:space="0" w:color="auto"/>
            <w:right w:val="none" w:sz="0" w:space="0" w:color="auto"/>
          </w:divBdr>
        </w:div>
        <w:div w:id="1991127790">
          <w:marLeft w:val="1080"/>
          <w:marRight w:val="0"/>
          <w:marTop w:val="0"/>
          <w:marBottom w:val="0"/>
          <w:divBdr>
            <w:top w:val="none" w:sz="0" w:space="0" w:color="auto"/>
            <w:left w:val="none" w:sz="0" w:space="0" w:color="auto"/>
            <w:bottom w:val="none" w:sz="0" w:space="0" w:color="auto"/>
            <w:right w:val="none" w:sz="0" w:space="0" w:color="auto"/>
          </w:divBdr>
        </w:div>
        <w:div w:id="1900898282">
          <w:marLeft w:val="1080"/>
          <w:marRight w:val="0"/>
          <w:marTop w:val="0"/>
          <w:marBottom w:val="160"/>
          <w:divBdr>
            <w:top w:val="none" w:sz="0" w:space="0" w:color="auto"/>
            <w:left w:val="none" w:sz="0" w:space="0" w:color="auto"/>
            <w:bottom w:val="none" w:sz="0" w:space="0" w:color="auto"/>
            <w:right w:val="none" w:sz="0" w:space="0" w:color="auto"/>
          </w:divBdr>
        </w:div>
        <w:div w:id="825978533">
          <w:marLeft w:val="0"/>
          <w:marRight w:val="0"/>
          <w:marTop w:val="0"/>
          <w:marBottom w:val="0"/>
          <w:divBdr>
            <w:top w:val="none" w:sz="0" w:space="0" w:color="auto"/>
            <w:left w:val="none" w:sz="0" w:space="0" w:color="auto"/>
            <w:bottom w:val="none" w:sz="0" w:space="0" w:color="auto"/>
            <w:right w:val="none" w:sz="0" w:space="0" w:color="auto"/>
          </w:divBdr>
        </w:div>
      </w:divsChild>
    </w:div>
    <w:div w:id="20423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smauritius.govmu.org/Documents/Census_and_Surveys/HPC/2021/HPC_AR_Vol7_Disability_Report_Yr11.pdf" TargetMode="External"/><Relationship Id="rId5" Type="http://schemas.openxmlformats.org/officeDocument/2006/relationships/styles" Target="styles.xml"/><Relationship Id="rId10" Type="http://schemas.openxmlformats.org/officeDocument/2006/relationships/hyperlink" Target="https://statsmauritius.govmu.org/Documents/Census_and_Surveys/HPC/2011/HPC_tr_vOL4_dISABILITY_yR1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58410-49FC-483C-AE89-D32815971F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267CDA1-A464-4E1E-8DC4-AF6E5E2B1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B49AC3-5A11-4447-BD95-87BEDA45B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Facundo Chavez Penillas</cp:lastModifiedBy>
  <cp:revision>2</cp:revision>
  <cp:lastPrinted>2022-08-31T05:24:00Z</cp:lastPrinted>
  <dcterms:created xsi:type="dcterms:W3CDTF">2022-09-20T09:44:00Z</dcterms:created>
  <dcterms:modified xsi:type="dcterms:W3CDTF">2022-09-20T09:44:00Z</dcterms:modified>
</cp:coreProperties>
</file>