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4A82D" w14:textId="03AB68C2" w:rsidR="009B1604" w:rsidRPr="006E6392" w:rsidRDefault="00AB388B" w:rsidP="002B4085">
      <w:pPr>
        <w:widowControl w:val="0"/>
        <w:autoSpaceDE w:val="0"/>
        <w:autoSpaceDN w:val="0"/>
        <w:adjustRightInd w:val="0"/>
        <w:snapToGrid w:val="0"/>
        <w:jc w:val="center"/>
        <w:rPr>
          <w:b/>
          <w:bCs/>
          <w:color w:val="006EB6"/>
          <w:lang w:val="en-GB"/>
        </w:rPr>
      </w:pPr>
      <w:r w:rsidRPr="006E6392">
        <w:rPr>
          <w:b/>
          <w:bCs/>
          <w:color w:val="006EB6"/>
          <w:lang w:val="en-GB"/>
        </w:rPr>
        <w:t xml:space="preserve">UN HUMAN RIGHTS </w:t>
      </w:r>
      <w:r w:rsidR="000465F4" w:rsidRPr="006E6392">
        <w:rPr>
          <w:b/>
          <w:bCs/>
          <w:color w:val="006EB6"/>
          <w:lang w:val="en-GB"/>
        </w:rPr>
        <w:t xml:space="preserve">DISABILITY </w:t>
      </w:r>
      <w:r w:rsidR="0095445E" w:rsidRPr="006E6392">
        <w:rPr>
          <w:b/>
          <w:bCs/>
          <w:color w:val="006EB6"/>
          <w:lang w:val="en-GB"/>
        </w:rPr>
        <w:t xml:space="preserve">RIGHTS </w:t>
      </w:r>
      <w:r w:rsidR="000151F4" w:rsidRPr="006E6392">
        <w:rPr>
          <w:b/>
          <w:bCs/>
          <w:color w:val="006EB6"/>
          <w:lang w:val="en-GB"/>
        </w:rPr>
        <w:t>POLICY</w:t>
      </w:r>
    </w:p>
    <w:p w14:paraId="4D865BE4" w14:textId="77777777" w:rsidR="00BF63C3" w:rsidRPr="006E6392" w:rsidRDefault="00BF63C3" w:rsidP="00BF63C3">
      <w:pPr>
        <w:widowControl w:val="0"/>
        <w:autoSpaceDE w:val="0"/>
        <w:autoSpaceDN w:val="0"/>
        <w:adjustRightInd w:val="0"/>
        <w:snapToGrid w:val="0"/>
        <w:rPr>
          <w:i/>
          <w:iCs/>
          <w:color w:val="000000"/>
        </w:rPr>
      </w:pPr>
    </w:p>
    <w:p w14:paraId="78C40501" w14:textId="22A65369" w:rsidR="006E42C8" w:rsidRPr="006E6392" w:rsidRDefault="006E42C8" w:rsidP="006E42C8">
      <w:pPr>
        <w:widowControl w:val="0"/>
        <w:autoSpaceDE w:val="0"/>
        <w:autoSpaceDN w:val="0"/>
        <w:adjustRightInd w:val="0"/>
        <w:snapToGrid w:val="0"/>
        <w:rPr>
          <w:b/>
        </w:rPr>
      </w:pPr>
    </w:p>
    <w:tbl>
      <w:tblPr>
        <w:tblpPr w:leftFromText="187" w:rightFromText="187" w:vertAnchor="page" w:horzAnchor="margin" w:tblpY="2270"/>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3366"/>
        <w:tblLayout w:type="fixed"/>
        <w:tblLook w:val="01E0" w:firstRow="1" w:lastRow="1" w:firstColumn="1" w:lastColumn="1" w:noHBand="0" w:noVBand="0"/>
      </w:tblPr>
      <w:tblGrid>
        <w:gridCol w:w="4395"/>
        <w:gridCol w:w="5244"/>
      </w:tblGrid>
      <w:tr w:rsidR="00BF3F09" w:rsidRPr="006E6392" w14:paraId="01EA4543" w14:textId="77777777" w:rsidTr="00A8502D">
        <w:trPr>
          <w:trHeight w:val="1408"/>
        </w:trPr>
        <w:tc>
          <w:tcPr>
            <w:tcW w:w="4395" w:type="dxa"/>
            <w:vMerge w:val="restart"/>
            <w:tcBorders>
              <w:top w:val="nil"/>
              <w:left w:val="nil"/>
              <w:bottom w:val="nil"/>
              <w:right w:val="single" w:sz="4" w:space="0" w:color="auto"/>
            </w:tcBorders>
            <w:shd w:val="clear" w:color="auto" w:fill="auto"/>
          </w:tcPr>
          <w:p w14:paraId="585EEB7B" w14:textId="77777777" w:rsidR="00BF3F09" w:rsidRPr="006E6392" w:rsidRDefault="00BF3F09" w:rsidP="007B5A60">
            <w:pPr>
              <w:widowControl w:val="0"/>
              <w:autoSpaceDE w:val="0"/>
              <w:autoSpaceDN w:val="0"/>
              <w:adjustRightInd w:val="0"/>
              <w:snapToGrid w:val="0"/>
              <w:spacing w:before="240"/>
              <w:rPr>
                <w:b/>
                <w:bCs/>
                <w:i/>
                <w:iCs/>
                <w:color w:val="006EB6"/>
              </w:rPr>
            </w:pPr>
            <w:r w:rsidRPr="006E6392">
              <w:rPr>
                <w:b/>
                <w:bCs/>
                <w:i/>
                <w:iCs/>
                <w:color w:val="006EB6"/>
              </w:rPr>
              <w:t>1. PURPOSE</w:t>
            </w:r>
          </w:p>
          <w:p w14:paraId="4C7CC51E" w14:textId="77777777" w:rsidR="00BF3F09" w:rsidRPr="006E6392" w:rsidRDefault="00BF3F09" w:rsidP="007B5A60">
            <w:pPr>
              <w:ind w:left="-18"/>
              <w:rPr>
                <w:i/>
                <w:iCs/>
                <w:lang w:val="en-GB"/>
              </w:rPr>
            </w:pPr>
          </w:p>
          <w:p w14:paraId="2D0165E6" w14:textId="6B86F3E9" w:rsidR="00BF3F09" w:rsidRPr="006E6392" w:rsidRDefault="0067526C" w:rsidP="007B5A60">
            <w:pPr>
              <w:ind w:left="-18"/>
              <w:rPr>
                <w:iCs/>
                <w:color w:val="000000"/>
              </w:rPr>
            </w:pPr>
            <w:r w:rsidRPr="006E6392">
              <w:rPr>
                <w:iCs/>
                <w:color w:val="000000"/>
              </w:rPr>
              <w:t>1.</w:t>
            </w:r>
            <w:r w:rsidR="006576EB" w:rsidRPr="006E6392">
              <w:rPr>
                <w:iCs/>
                <w:color w:val="000000"/>
              </w:rPr>
              <w:t>1</w:t>
            </w:r>
            <w:r w:rsidRPr="006E6392">
              <w:rPr>
                <w:iCs/>
                <w:color w:val="000000"/>
              </w:rPr>
              <w:t xml:space="preserve"> </w:t>
            </w:r>
            <w:r w:rsidRPr="006E6392">
              <w:tab/>
            </w:r>
            <w:r w:rsidR="00C02E56" w:rsidRPr="006E6392">
              <w:rPr>
                <w:iCs/>
                <w:color w:val="000000"/>
              </w:rPr>
              <w:t>This policy</w:t>
            </w:r>
            <w:r w:rsidR="00C02E56" w:rsidRPr="006E6392">
              <w:rPr>
                <w:iCs/>
                <w:color w:val="000000"/>
                <w:lang w:val="en-GB"/>
              </w:rPr>
              <w:t xml:space="preserve"> provides the foundation for sustainable and transformative progress on disability </w:t>
            </w:r>
            <w:r w:rsidR="00B4481F" w:rsidRPr="006E6392">
              <w:rPr>
                <w:iCs/>
                <w:color w:val="000000"/>
                <w:lang w:val="en-GB"/>
              </w:rPr>
              <w:t xml:space="preserve">inclusion and </w:t>
            </w:r>
            <w:r w:rsidR="0095445E" w:rsidRPr="006E6392">
              <w:rPr>
                <w:iCs/>
                <w:color w:val="000000"/>
                <w:lang w:val="en-GB"/>
              </w:rPr>
              <w:t xml:space="preserve">rights </w:t>
            </w:r>
            <w:r w:rsidR="00C02E56" w:rsidRPr="006E6392">
              <w:rPr>
                <w:iCs/>
                <w:color w:val="000000"/>
                <w:lang w:val="en-GB"/>
              </w:rPr>
              <w:t>within OHCHR</w:t>
            </w:r>
            <w:r w:rsidR="00BF3F09" w:rsidRPr="006E6392">
              <w:rPr>
                <w:iCs/>
                <w:color w:val="000000"/>
              </w:rPr>
              <w:t>.</w:t>
            </w:r>
            <w:r w:rsidR="00C02E56" w:rsidRPr="006E6392">
              <w:rPr>
                <w:iCs/>
                <w:color w:val="000000"/>
              </w:rPr>
              <w:t xml:space="preserve"> It seeks to operationalize the principles and objectives set out by United Nations Disability Inclusion Strategy (UNDIS) by</w:t>
            </w:r>
            <w:r w:rsidR="00C02E56" w:rsidRPr="006E6392">
              <w:rPr>
                <w:iCs/>
                <w:color w:val="000000"/>
                <w:lang w:val="en-GB"/>
              </w:rPr>
              <w:t xml:space="preserve"> reaffirming OHCHR’s commitment to ensuring that the full and complete realization of the human rights of all persons with disabilities is an inalienable, integral and indivisible part of all human rights and fundamental freedoms.  </w:t>
            </w:r>
          </w:p>
          <w:p w14:paraId="29AEF150" w14:textId="77777777" w:rsidR="00BF3F09" w:rsidRPr="006E6392" w:rsidRDefault="00BF3F09" w:rsidP="007B5A60">
            <w:pPr>
              <w:widowControl w:val="0"/>
              <w:autoSpaceDE w:val="0"/>
              <w:autoSpaceDN w:val="0"/>
              <w:adjustRightInd w:val="0"/>
              <w:snapToGrid w:val="0"/>
              <w:spacing w:before="240"/>
              <w:rPr>
                <w:b/>
                <w:bCs/>
                <w:i/>
                <w:iCs/>
                <w:color w:val="006EB6"/>
              </w:rPr>
            </w:pPr>
            <w:r w:rsidRPr="006E6392">
              <w:rPr>
                <w:b/>
                <w:bCs/>
                <w:i/>
                <w:iCs/>
                <w:color w:val="006EB6"/>
              </w:rPr>
              <w:t>2. RATIONALE</w:t>
            </w:r>
          </w:p>
          <w:p w14:paraId="376C4BDA" w14:textId="6B381F9E" w:rsidR="00BF3F09" w:rsidRPr="006E6392" w:rsidRDefault="00984CFD" w:rsidP="007B5A60">
            <w:pPr>
              <w:widowControl w:val="0"/>
              <w:autoSpaceDE w:val="0"/>
              <w:autoSpaceDN w:val="0"/>
              <w:adjustRightInd w:val="0"/>
              <w:snapToGrid w:val="0"/>
              <w:spacing w:before="240"/>
              <w:rPr>
                <w:iCs/>
                <w:color w:val="000000"/>
              </w:rPr>
            </w:pPr>
            <w:r w:rsidRPr="006E6392">
              <w:rPr>
                <w:iCs/>
                <w:color w:val="000000"/>
              </w:rPr>
              <w:t>2.</w:t>
            </w:r>
            <w:r w:rsidR="006576EB" w:rsidRPr="006E6392">
              <w:rPr>
                <w:iCs/>
                <w:color w:val="000000"/>
              </w:rPr>
              <w:t>1</w:t>
            </w:r>
            <w:r w:rsidRPr="006E6392">
              <w:tab/>
            </w:r>
            <w:r w:rsidRPr="006E6392">
              <w:rPr>
                <w:iCs/>
                <w:color w:val="000000"/>
              </w:rPr>
              <w:t xml:space="preserve"> </w:t>
            </w:r>
            <w:r w:rsidR="00C02E56" w:rsidRPr="006E6392">
              <w:rPr>
                <w:iCs/>
                <w:color w:val="000000"/>
              </w:rPr>
              <w:t>OHCHR recognizes that human rights, peace and security and sustainable development for all can be enjoyed only if persons with disabilities in all their diversity are included in society on an equal basis with others</w:t>
            </w:r>
            <w:r w:rsidR="00C1728F" w:rsidRPr="006E6392">
              <w:rPr>
                <w:iCs/>
                <w:color w:val="000000"/>
              </w:rPr>
              <w:t>,</w:t>
            </w:r>
            <w:r w:rsidR="00C02E56" w:rsidRPr="006E6392">
              <w:rPr>
                <w:iCs/>
                <w:color w:val="000000"/>
              </w:rPr>
              <w:t xml:space="preserve"> and as both agents of change and beneficiaries of the outcomes of the work of the Office. </w:t>
            </w:r>
            <w:r w:rsidR="00DD4F3D" w:rsidRPr="006E6392">
              <w:t xml:space="preserve">The protection of human rights, including the rights of persons with disabilities, is also central to humanitarian action. </w:t>
            </w:r>
            <w:r w:rsidR="00C02E56" w:rsidRPr="006E6392">
              <w:rPr>
                <w:iCs/>
                <w:color w:val="000000"/>
              </w:rPr>
              <w:t>It is therefore imperative that disability inclusion</w:t>
            </w:r>
            <w:r w:rsidR="00B4481F" w:rsidRPr="006E6392">
              <w:rPr>
                <w:iCs/>
                <w:color w:val="000000"/>
              </w:rPr>
              <w:t xml:space="preserve"> and rights</w:t>
            </w:r>
            <w:r w:rsidR="00C02E56" w:rsidRPr="006E6392">
              <w:rPr>
                <w:iCs/>
                <w:color w:val="000000"/>
              </w:rPr>
              <w:t xml:space="preserve"> be mainstreamed systematically into all areas of work.</w:t>
            </w:r>
            <w:r w:rsidR="00BF3F09" w:rsidRPr="006E6392">
              <w:rPr>
                <w:iCs/>
                <w:color w:val="000000"/>
              </w:rPr>
              <w:t xml:space="preserve"> </w:t>
            </w:r>
          </w:p>
          <w:p w14:paraId="50A6B01A" w14:textId="769E5009" w:rsidR="00BF3F09" w:rsidRPr="006E6392" w:rsidRDefault="00BF3F09" w:rsidP="007B5A60">
            <w:pPr>
              <w:ind w:left="-18"/>
            </w:pPr>
          </w:p>
          <w:p w14:paraId="4C928839" w14:textId="18A5B964" w:rsidR="00BF3F09" w:rsidRPr="006E6392" w:rsidRDefault="00984CFD" w:rsidP="007B5A60">
            <w:pPr>
              <w:ind w:left="-18"/>
              <w:rPr>
                <w:b/>
              </w:rPr>
            </w:pPr>
            <w:r w:rsidRPr="006E6392">
              <w:rPr>
                <w:iCs/>
                <w:color w:val="000000"/>
              </w:rPr>
              <w:t>2.</w:t>
            </w:r>
            <w:r w:rsidR="006576EB" w:rsidRPr="006E6392">
              <w:rPr>
                <w:iCs/>
                <w:color w:val="000000"/>
              </w:rPr>
              <w:t>2</w:t>
            </w:r>
            <w:r w:rsidRPr="006E6392">
              <w:tab/>
            </w:r>
            <w:r w:rsidR="00241D32" w:rsidRPr="006E6392">
              <w:rPr>
                <w:bCs/>
              </w:rPr>
              <w:t>Mainstreaming, in combination with targeted measures</w:t>
            </w:r>
            <w:r w:rsidR="002C0202" w:rsidRPr="006E6392">
              <w:rPr>
                <w:bCs/>
              </w:rPr>
              <w:t xml:space="preserve"> and affirmative action</w:t>
            </w:r>
            <w:r w:rsidR="00241D32" w:rsidRPr="006E6392">
              <w:rPr>
                <w:bCs/>
              </w:rPr>
              <w:t xml:space="preserve">, is the strategy for achieving the inclusion and empowerment of persons with disabilities and their human rights. Mainstreaming a human rights-based </w:t>
            </w:r>
            <w:r w:rsidR="007B5A60" w:rsidRPr="006E6392">
              <w:rPr>
                <w:bCs/>
              </w:rPr>
              <w:t xml:space="preserve"> approach to disability is the process of ensuring that the rights of persons with disabilities are embedded into OHCHR’s work, ensuring their meaningful participation,  </w:t>
            </w:r>
          </w:p>
        </w:tc>
        <w:tc>
          <w:tcPr>
            <w:tcW w:w="5244" w:type="dxa"/>
            <w:tcBorders>
              <w:left w:val="single" w:sz="4" w:space="0" w:color="auto"/>
              <w:bottom w:val="single" w:sz="4" w:space="0" w:color="auto"/>
            </w:tcBorders>
            <w:shd w:val="clear" w:color="auto" w:fill="F18E00"/>
            <w:vAlign w:val="center"/>
          </w:tcPr>
          <w:p w14:paraId="65535B99" w14:textId="77777777" w:rsidR="00BF3F09" w:rsidRPr="006E6392" w:rsidRDefault="00BF3F09" w:rsidP="007B5A60">
            <w:pPr>
              <w:rPr>
                <w:b/>
                <w:bCs/>
                <w:i/>
                <w:iCs/>
                <w:sz w:val="22"/>
                <w:szCs w:val="22"/>
                <w:lang w:val="en-GB"/>
              </w:rPr>
            </w:pPr>
          </w:p>
          <w:p w14:paraId="49EDDFDD" w14:textId="5223A453" w:rsidR="00BF3F09" w:rsidRPr="006E6392" w:rsidRDefault="00BF3F09" w:rsidP="007B5A60">
            <w:pPr>
              <w:ind w:left="-18"/>
              <w:jc w:val="center"/>
              <w:rPr>
                <w:i/>
                <w:iCs/>
                <w:color w:val="000000" w:themeColor="text1"/>
                <w:sz w:val="22"/>
                <w:szCs w:val="22"/>
                <w:lang w:val="en-GB"/>
              </w:rPr>
            </w:pPr>
            <w:r w:rsidRPr="006E6392">
              <w:rPr>
                <w:b/>
                <w:bCs/>
                <w:i/>
                <w:iCs/>
                <w:color w:val="000000" w:themeColor="text1"/>
                <w:sz w:val="22"/>
                <w:szCs w:val="22"/>
                <w:lang w:val="en-GB"/>
              </w:rPr>
              <w:t xml:space="preserve">Policy on disability </w:t>
            </w:r>
            <w:r w:rsidR="0095445E" w:rsidRPr="006E6392">
              <w:rPr>
                <w:b/>
                <w:bCs/>
                <w:i/>
                <w:iCs/>
                <w:color w:val="000000" w:themeColor="text1"/>
                <w:sz w:val="22"/>
                <w:szCs w:val="22"/>
                <w:lang w:val="en-GB"/>
              </w:rPr>
              <w:t xml:space="preserve">rights </w:t>
            </w:r>
          </w:p>
          <w:p w14:paraId="45B1EE9C" w14:textId="77777777" w:rsidR="00BF3F09" w:rsidRPr="006E6392" w:rsidRDefault="00BF3F09" w:rsidP="007B5A60">
            <w:pPr>
              <w:ind w:left="-18"/>
              <w:rPr>
                <w:i/>
                <w:iCs/>
                <w:sz w:val="22"/>
                <w:szCs w:val="22"/>
                <w:lang w:val="en-GB"/>
              </w:rPr>
            </w:pPr>
          </w:p>
          <w:p w14:paraId="561BC1E5" w14:textId="77777777" w:rsidR="00BF3F09" w:rsidRPr="006E6392" w:rsidRDefault="00BF3F09" w:rsidP="007B5A60">
            <w:pPr>
              <w:ind w:left="-18"/>
              <w:rPr>
                <w:b/>
                <w:i/>
                <w:iCs/>
                <w:sz w:val="22"/>
                <w:szCs w:val="22"/>
                <w:lang w:val="en-GB"/>
              </w:rPr>
            </w:pPr>
          </w:p>
        </w:tc>
      </w:tr>
      <w:tr w:rsidR="00BF3F09" w:rsidRPr="006E6392" w14:paraId="3400D644" w14:textId="77777777" w:rsidTr="007B5A60">
        <w:trPr>
          <w:trHeight w:val="1056"/>
        </w:trPr>
        <w:tc>
          <w:tcPr>
            <w:tcW w:w="4395" w:type="dxa"/>
            <w:vMerge/>
            <w:tcBorders>
              <w:top w:val="nil"/>
              <w:left w:val="nil"/>
              <w:bottom w:val="nil"/>
              <w:right w:val="single" w:sz="4" w:space="0" w:color="auto"/>
            </w:tcBorders>
            <w:shd w:val="clear" w:color="auto" w:fill="auto"/>
          </w:tcPr>
          <w:p w14:paraId="136FD15E" w14:textId="77777777" w:rsidR="00BF3F09" w:rsidRPr="006E6392" w:rsidRDefault="00BF3F09" w:rsidP="007B5A60">
            <w:pPr>
              <w:ind w:left="-18"/>
              <w:rPr>
                <w:b/>
                <w:i/>
                <w:iCs/>
                <w:lang w:val="en-GB"/>
              </w:rPr>
            </w:pPr>
          </w:p>
        </w:tc>
        <w:tc>
          <w:tcPr>
            <w:tcW w:w="5244" w:type="dxa"/>
            <w:tcBorders>
              <w:left w:val="single" w:sz="4" w:space="0" w:color="auto"/>
            </w:tcBorders>
            <w:shd w:val="clear" w:color="auto" w:fill="auto"/>
            <w:vAlign w:val="center"/>
          </w:tcPr>
          <w:p w14:paraId="43BFB534" w14:textId="77777777" w:rsidR="00BF3F09" w:rsidRPr="006E6392" w:rsidRDefault="00BF3F09" w:rsidP="007B5A60">
            <w:pPr>
              <w:ind w:left="-18"/>
              <w:rPr>
                <w:b/>
                <w:i/>
                <w:iCs/>
                <w:sz w:val="22"/>
                <w:szCs w:val="22"/>
                <w:lang w:val="en-GB"/>
              </w:rPr>
            </w:pPr>
            <w:r w:rsidRPr="006E6392">
              <w:rPr>
                <w:b/>
                <w:i/>
                <w:iCs/>
                <w:sz w:val="22"/>
                <w:szCs w:val="22"/>
                <w:lang w:val="en-GB"/>
              </w:rPr>
              <w:t xml:space="preserve">Scope </w:t>
            </w:r>
          </w:p>
          <w:p w14:paraId="7860708A" w14:textId="77777777" w:rsidR="001156E9" w:rsidRPr="006E6392" w:rsidRDefault="001156E9" w:rsidP="007B5A60">
            <w:pPr>
              <w:numPr>
                <w:ilvl w:val="0"/>
                <w:numId w:val="1"/>
              </w:numPr>
              <w:tabs>
                <w:tab w:val="num" w:pos="342"/>
              </w:tabs>
              <w:ind w:left="342"/>
              <w:rPr>
                <w:i/>
                <w:iCs/>
                <w:color w:val="000000"/>
                <w:sz w:val="22"/>
                <w:szCs w:val="22"/>
              </w:rPr>
            </w:pPr>
            <w:r w:rsidRPr="006E6392">
              <w:rPr>
                <w:i/>
                <w:iCs/>
                <w:color w:val="000000"/>
                <w:sz w:val="22"/>
                <w:szCs w:val="22"/>
              </w:rPr>
              <w:t xml:space="preserve">All parts of OHCHR, covering both programmatic and operational work and functions; </w:t>
            </w:r>
          </w:p>
          <w:p w14:paraId="2CE6F990" w14:textId="65C209E5" w:rsidR="00BF3F09" w:rsidRPr="006E6392" w:rsidRDefault="001156E9" w:rsidP="007B5A60">
            <w:pPr>
              <w:numPr>
                <w:ilvl w:val="0"/>
                <w:numId w:val="1"/>
              </w:numPr>
              <w:tabs>
                <w:tab w:val="num" w:pos="342"/>
              </w:tabs>
              <w:ind w:left="342"/>
              <w:rPr>
                <w:i/>
                <w:iCs/>
                <w:color w:val="000000"/>
                <w:sz w:val="22"/>
                <w:szCs w:val="22"/>
              </w:rPr>
            </w:pPr>
            <w:r w:rsidRPr="006E6392">
              <w:rPr>
                <w:i/>
                <w:iCs/>
                <w:color w:val="000000"/>
                <w:sz w:val="22"/>
                <w:szCs w:val="22"/>
              </w:rPr>
              <w:t>All persons with disabilities engaging with OHCHR in any capacity</w:t>
            </w:r>
          </w:p>
        </w:tc>
      </w:tr>
      <w:tr w:rsidR="00BF3F09" w:rsidRPr="006E6392" w14:paraId="356722BA" w14:textId="77777777" w:rsidTr="007B5A60">
        <w:trPr>
          <w:trHeight w:val="1261"/>
        </w:trPr>
        <w:tc>
          <w:tcPr>
            <w:tcW w:w="4395" w:type="dxa"/>
            <w:vMerge/>
            <w:tcBorders>
              <w:top w:val="nil"/>
              <w:left w:val="nil"/>
              <w:bottom w:val="nil"/>
              <w:right w:val="single" w:sz="4" w:space="0" w:color="auto"/>
            </w:tcBorders>
            <w:shd w:val="clear" w:color="auto" w:fill="auto"/>
          </w:tcPr>
          <w:p w14:paraId="1F28B716" w14:textId="77777777" w:rsidR="00BF3F09" w:rsidRPr="006E6392" w:rsidRDefault="00BF3F09" w:rsidP="007B5A60">
            <w:pPr>
              <w:ind w:left="-18"/>
              <w:rPr>
                <w:b/>
                <w:i/>
                <w:iCs/>
                <w:lang w:val="en-GB"/>
              </w:rPr>
            </w:pPr>
          </w:p>
        </w:tc>
        <w:tc>
          <w:tcPr>
            <w:tcW w:w="5244" w:type="dxa"/>
            <w:tcBorders>
              <w:left w:val="single" w:sz="4" w:space="0" w:color="auto"/>
            </w:tcBorders>
            <w:shd w:val="clear" w:color="auto" w:fill="auto"/>
            <w:vAlign w:val="center"/>
          </w:tcPr>
          <w:p w14:paraId="78048C4C" w14:textId="77777777" w:rsidR="00BF3F09" w:rsidRPr="006E6392" w:rsidRDefault="00BF3F09" w:rsidP="007B5A60">
            <w:pPr>
              <w:ind w:left="-18"/>
              <w:rPr>
                <w:b/>
                <w:i/>
                <w:iCs/>
                <w:sz w:val="22"/>
                <w:szCs w:val="22"/>
                <w:lang w:val="en-GB"/>
              </w:rPr>
            </w:pPr>
            <w:r w:rsidRPr="006E6392">
              <w:rPr>
                <w:b/>
                <w:i/>
                <w:iCs/>
                <w:sz w:val="22"/>
                <w:szCs w:val="22"/>
                <w:lang w:val="en-GB"/>
              </w:rPr>
              <w:t xml:space="preserve">Entry into force  </w:t>
            </w:r>
          </w:p>
          <w:p w14:paraId="5DCACC7C" w14:textId="61C4B750" w:rsidR="00BF3F09" w:rsidRDefault="00C36BD5" w:rsidP="007B5A60">
            <w:pPr>
              <w:numPr>
                <w:ilvl w:val="0"/>
                <w:numId w:val="2"/>
              </w:numPr>
              <w:rPr>
                <w:i/>
                <w:iCs/>
                <w:sz w:val="22"/>
                <w:szCs w:val="22"/>
                <w:lang w:val="en-GB"/>
              </w:rPr>
            </w:pPr>
            <w:r w:rsidRPr="006E6392">
              <w:rPr>
                <w:i/>
                <w:iCs/>
                <w:color w:val="000000"/>
                <w:sz w:val="22"/>
                <w:szCs w:val="22"/>
              </w:rPr>
              <w:t>01 January 2021</w:t>
            </w:r>
          </w:p>
          <w:p w14:paraId="52B96D53" w14:textId="2EA3ED42" w:rsidR="000D0D85" w:rsidRDefault="000D0D85" w:rsidP="000D0D85">
            <w:pPr>
              <w:rPr>
                <w:i/>
                <w:iCs/>
                <w:sz w:val="22"/>
                <w:szCs w:val="22"/>
                <w:lang w:val="en-GB"/>
              </w:rPr>
            </w:pPr>
          </w:p>
          <w:p w14:paraId="61D1CA3A" w14:textId="77777777" w:rsidR="000D0D85" w:rsidRPr="000D0D85" w:rsidRDefault="000D0D85" w:rsidP="000D0D85">
            <w:pPr>
              <w:rPr>
                <w:i/>
                <w:iCs/>
                <w:sz w:val="22"/>
                <w:szCs w:val="22"/>
                <w:lang w:val="en-GB"/>
              </w:rPr>
            </w:pPr>
          </w:p>
          <w:p w14:paraId="4813A9D5" w14:textId="77777777" w:rsidR="00BF3F09" w:rsidRPr="006E6392" w:rsidRDefault="00BF3F09" w:rsidP="007B5A60">
            <w:pPr>
              <w:rPr>
                <w:i/>
                <w:iCs/>
                <w:sz w:val="22"/>
                <w:szCs w:val="22"/>
                <w:lang w:val="en-GB"/>
              </w:rPr>
            </w:pPr>
            <w:r w:rsidRPr="006E6392">
              <w:rPr>
                <w:i/>
                <w:iCs/>
                <w:sz w:val="22"/>
                <w:szCs w:val="22"/>
                <w:lang w:val="en-GB"/>
              </w:rPr>
              <w:t>Signature of HC and date of signature</w:t>
            </w:r>
          </w:p>
        </w:tc>
      </w:tr>
      <w:tr w:rsidR="00BF3F09" w:rsidRPr="006E6392" w14:paraId="47B62D84" w14:textId="77777777" w:rsidTr="007B5A60">
        <w:trPr>
          <w:trHeight w:val="716"/>
        </w:trPr>
        <w:tc>
          <w:tcPr>
            <w:tcW w:w="4395" w:type="dxa"/>
            <w:vMerge/>
            <w:tcBorders>
              <w:top w:val="nil"/>
              <w:left w:val="nil"/>
              <w:bottom w:val="nil"/>
              <w:right w:val="single" w:sz="4" w:space="0" w:color="auto"/>
            </w:tcBorders>
            <w:shd w:val="clear" w:color="auto" w:fill="auto"/>
          </w:tcPr>
          <w:p w14:paraId="50AC04F3" w14:textId="77777777" w:rsidR="00BF3F09" w:rsidRPr="006E6392" w:rsidRDefault="00BF3F09" w:rsidP="007B5A60">
            <w:pPr>
              <w:rPr>
                <w:b/>
                <w:i/>
                <w:iCs/>
                <w:lang w:val="en-GB"/>
              </w:rPr>
            </w:pPr>
          </w:p>
        </w:tc>
        <w:tc>
          <w:tcPr>
            <w:tcW w:w="5244" w:type="dxa"/>
            <w:tcBorders>
              <w:left w:val="single" w:sz="4" w:space="0" w:color="auto"/>
            </w:tcBorders>
            <w:shd w:val="clear" w:color="auto" w:fill="auto"/>
            <w:vAlign w:val="center"/>
          </w:tcPr>
          <w:p w14:paraId="7246ADC6" w14:textId="77777777" w:rsidR="00BF3F09" w:rsidRPr="006E6392" w:rsidRDefault="00BF3F09" w:rsidP="007B5A60">
            <w:pPr>
              <w:rPr>
                <w:b/>
                <w:i/>
                <w:iCs/>
                <w:sz w:val="22"/>
                <w:szCs w:val="22"/>
                <w:lang w:val="en-GB"/>
              </w:rPr>
            </w:pPr>
            <w:r w:rsidRPr="006E6392">
              <w:rPr>
                <w:b/>
                <w:i/>
                <w:iCs/>
                <w:sz w:val="22"/>
                <w:szCs w:val="22"/>
                <w:lang w:val="en-GB"/>
              </w:rPr>
              <w:t>Review date</w:t>
            </w:r>
          </w:p>
          <w:p w14:paraId="1C857A6B" w14:textId="77777777" w:rsidR="00BF3F09" w:rsidRPr="006E6392" w:rsidRDefault="00BF3F09"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Alongside CEB review of UN Disability Inclusion Strategy in 2024</w:t>
            </w:r>
          </w:p>
        </w:tc>
      </w:tr>
      <w:tr w:rsidR="00BF3F09" w:rsidRPr="006E6392" w14:paraId="05EC70D5" w14:textId="77777777" w:rsidTr="007B5A60">
        <w:trPr>
          <w:trHeight w:val="3578"/>
        </w:trPr>
        <w:tc>
          <w:tcPr>
            <w:tcW w:w="4395" w:type="dxa"/>
            <w:vMerge/>
            <w:tcBorders>
              <w:top w:val="nil"/>
              <w:left w:val="nil"/>
              <w:bottom w:val="nil"/>
              <w:right w:val="single" w:sz="4" w:space="0" w:color="auto"/>
            </w:tcBorders>
            <w:shd w:val="clear" w:color="auto" w:fill="auto"/>
          </w:tcPr>
          <w:p w14:paraId="32FD0835" w14:textId="77777777" w:rsidR="00BF3F09" w:rsidRPr="006E6392" w:rsidRDefault="00BF3F09" w:rsidP="007B5A60">
            <w:pPr>
              <w:rPr>
                <w:b/>
                <w:i/>
                <w:iCs/>
                <w:lang w:val="en-GB"/>
              </w:rPr>
            </w:pPr>
          </w:p>
        </w:tc>
        <w:tc>
          <w:tcPr>
            <w:tcW w:w="5244" w:type="dxa"/>
            <w:tcBorders>
              <w:left w:val="single" w:sz="4" w:space="0" w:color="auto"/>
            </w:tcBorders>
            <w:shd w:val="clear" w:color="auto" w:fill="auto"/>
            <w:vAlign w:val="center"/>
          </w:tcPr>
          <w:p w14:paraId="30309845" w14:textId="77777777" w:rsidR="00BF3F09" w:rsidRPr="006E6392" w:rsidRDefault="00BF3F09" w:rsidP="007B5A60">
            <w:pPr>
              <w:rPr>
                <w:i/>
                <w:iCs/>
                <w:sz w:val="22"/>
                <w:szCs w:val="22"/>
                <w:lang w:val="en-GB"/>
              </w:rPr>
            </w:pPr>
            <w:r w:rsidRPr="006E6392">
              <w:rPr>
                <w:b/>
                <w:i/>
                <w:iCs/>
                <w:sz w:val="22"/>
                <w:szCs w:val="22"/>
                <w:lang w:val="en-GB"/>
              </w:rPr>
              <w:t>References, sources and link</w:t>
            </w:r>
          </w:p>
          <w:p w14:paraId="2E664237" w14:textId="77777777" w:rsidR="00CF16CB" w:rsidRPr="006E6392" w:rsidRDefault="00CF16CB"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The Convention on the Rights of Persons with Disabilities</w:t>
            </w:r>
          </w:p>
          <w:p w14:paraId="534E5FB0" w14:textId="77777777" w:rsidR="00BF3F09" w:rsidRPr="006E6392" w:rsidRDefault="00BF3F09"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The United Nations Charter</w:t>
            </w:r>
          </w:p>
          <w:p w14:paraId="10587237" w14:textId="5E3570DE" w:rsidR="00C845EE" w:rsidRPr="006E6392" w:rsidRDefault="00C845EE"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The UN Secretary-General’</w:t>
            </w:r>
            <w:r w:rsidR="0088201E" w:rsidRPr="006E6392">
              <w:rPr>
                <w:i/>
                <w:iCs/>
                <w:color w:val="000000"/>
                <w:sz w:val="22"/>
                <w:szCs w:val="22"/>
              </w:rPr>
              <w:t>s</w:t>
            </w:r>
            <w:r w:rsidRPr="006E6392">
              <w:rPr>
                <w:i/>
                <w:iCs/>
                <w:color w:val="000000"/>
                <w:sz w:val="22"/>
                <w:szCs w:val="22"/>
              </w:rPr>
              <w:t xml:space="preserve"> bulletin ST/SGB/2019/8</w:t>
            </w:r>
          </w:p>
          <w:p w14:paraId="4FB15ACE" w14:textId="77777777" w:rsidR="00CF16CB" w:rsidRPr="006E6392" w:rsidRDefault="00CF16CB"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The UN Secretary-General’s bulletin ST/SGB/2014/3</w:t>
            </w:r>
            <w:r w:rsidR="00F0442C" w:rsidRPr="006E6392">
              <w:rPr>
                <w:rFonts w:cstheme="minorHAnsi"/>
                <w:bCs/>
              </w:rPr>
              <w:t xml:space="preserve"> on </w:t>
            </w:r>
            <w:r w:rsidR="00F0442C" w:rsidRPr="006E6392">
              <w:rPr>
                <w:rFonts w:cstheme="minorHAnsi"/>
                <w:bCs/>
                <w:i/>
                <w:iCs/>
              </w:rPr>
              <w:t>Employment and accessibility for staff members with disabilities in the UN Secretariat</w:t>
            </w:r>
          </w:p>
          <w:p w14:paraId="4337D348" w14:textId="57B2F02E" w:rsidR="00CF16CB" w:rsidRPr="006E6392" w:rsidRDefault="00CF16CB"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The United Nations Disability Inclusion Strategy</w:t>
            </w:r>
          </w:p>
          <w:p w14:paraId="1BFBEFC6" w14:textId="461F64CB" w:rsidR="00C329A7" w:rsidRPr="006E6392" w:rsidRDefault="00C329A7"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UN Human Rights Reasonable Accommodation Policy</w:t>
            </w:r>
          </w:p>
          <w:p w14:paraId="7A37FF30" w14:textId="6FDA43CF" w:rsidR="00BF3F09" w:rsidRPr="006E6392" w:rsidRDefault="0008123C"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 xml:space="preserve">UN Human Rights </w:t>
            </w:r>
            <w:proofErr w:type="spellStart"/>
            <w:r w:rsidR="00BF3F09" w:rsidRPr="006E6392">
              <w:rPr>
                <w:i/>
                <w:iCs/>
                <w:color w:val="000000"/>
                <w:sz w:val="22"/>
                <w:szCs w:val="22"/>
              </w:rPr>
              <w:t>Dignity@Work</w:t>
            </w:r>
            <w:proofErr w:type="spellEnd"/>
            <w:r w:rsidR="00BF3F09" w:rsidRPr="006E6392">
              <w:rPr>
                <w:i/>
                <w:iCs/>
                <w:color w:val="000000"/>
                <w:sz w:val="22"/>
                <w:szCs w:val="22"/>
              </w:rPr>
              <w:t xml:space="preserve"> </w:t>
            </w:r>
            <w:r w:rsidRPr="006E6392">
              <w:rPr>
                <w:i/>
                <w:iCs/>
                <w:color w:val="000000"/>
                <w:sz w:val="22"/>
                <w:szCs w:val="22"/>
              </w:rPr>
              <w:t>P</w:t>
            </w:r>
            <w:r w:rsidR="00BF3F09" w:rsidRPr="006E6392">
              <w:rPr>
                <w:i/>
                <w:iCs/>
                <w:color w:val="000000"/>
                <w:sz w:val="22"/>
                <w:szCs w:val="22"/>
              </w:rPr>
              <w:t>olicy</w:t>
            </w:r>
            <w:r w:rsidRPr="006E6392">
              <w:rPr>
                <w:i/>
                <w:iCs/>
                <w:color w:val="000000"/>
                <w:sz w:val="22"/>
                <w:szCs w:val="22"/>
              </w:rPr>
              <w:t xml:space="preserve"> and Action Plan</w:t>
            </w:r>
          </w:p>
          <w:p w14:paraId="7F6F9159" w14:textId="5F826771" w:rsidR="00C76377" w:rsidRPr="006E6392" w:rsidRDefault="00C62652"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 xml:space="preserve">OHCHR Organizational Effectiveness Action Plan 2018-2021: </w:t>
            </w:r>
            <w:r w:rsidR="00463191" w:rsidRPr="006E6392">
              <w:rPr>
                <w:i/>
                <w:iCs/>
                <w:color w:val="000000"/>
                <w:sz w:val="22"/>
                <w:szCs w:val="22"/>
              </w:rPr>
              <w:t xml:space="preserve">1) </w:t>
            </w:r>
            <w:r w:rsidRPr="006E6392">
              <w:rPr>
                <w:i/>
                <w:iCs/>
                <w:color w:val="000000"/>
                <w:sz w:val="22"/>
                <w:szCs w:val="22"/>
              </w:rPr>
              <w:t>Diversity and Gender</w:t>
            </w:r>
            <w:r w:rsidR="00463191" w:rsidRPr="006E6392">
              <w:rPr>
                <w:i/>
                <w:iCs/>
                <w:color w:val="000000"/>
                <w:sz w:val="22"/>
                <w:szCs w:val="22"/>
              </w:rPr>
              <w:t>; and 2) Managing our Talent</w:t>
            </w:r>
          </w:p>
          <w:p w14:paraId="693009DA" w14:textId="3C5A40FE" w:rsidR="0008123C" w:rsidRPr="006E6392" w:rsidRDefault="0008123C" w:rsidP="007B5A60">
            <w:pPr>
              <w:widowControl w:val="0"/>
              <w:numPr>
                <w:ilvl w:val="0"/>
                <w:numId w:val="2"/>
              </w:numPr>
              <w:autoSpaceDE w:val="0"/>
              <w:autoSpaceDN w:val="0"/>
              <w:adjustRightInd w:val="0"/>
              <w:snapToGrid w:val="0"/>
              <w:ind w:right="-5"/>
              <w:rPr>
                <w:i/>
                <w:iCs/>
                <w:color w:val="000000"/>
                <w:sz w:val="22"/>
                <w:szCs w:val="22"/>
              </w:rPr>
            </w:pPr>
            <w:r w:rsidRPr="006E6392">
              <w:rPr>
                <w:i/>
                <w:sz w:val="22"/>
                <w:szCs w:val="22"/>
                <w:lang w:eastAsia="en-GB"/>
              </w:rPr>
              <w:t>Enabling Environment Guidelines for the United Nations System &amp; Supplementary Guidance (2019)</w:t>
            </w:r>
          </w:p>
          <w:p w14:paraId="526D4726" w14:textId="51EB2847" w:rsidR="0008123C" w:rsidRPr="006E6392" w:rsidRDefault="0008123C" w:rsidP="007B5A60">
            <w:pPr>
              <w:widowControl w:val="0"/>
              <w:numPr>
                <w:ilvl w:val="0"/>
                <w:numId w:val="2"/>
              </w:numPr>
              <w:autoSpaceDE w:val="0"/>
              <w:autoSpaceDN w:val="0"/>
              <w:adjustRightInd w:val="0"/>
              <w:snapToGrid w:val="0"/>
              <w:ind w:right="-5"/>
              <w:rPr>
                <w:i/>
                <w:iCs/>
                <w:color w:val="000000"/>
                <w:sz w:val="22"/>
                <w:szCs w:val="22"/>
              </w:rPr>
            </w:pPr>
            <w:r w:rsidRPr="006E6392">
              <w:rPr>
                <w:i/>
                <w:sz w:val="22"/>
                <w:szCs w:val="22"/>
                <w:lang w:eastAsia="en-GB"/>
              </w:rPr>
              <w:t>ST/SGB/2019/3 on Flexible Working Arrangements</w:t>
            </w:r>
          </w:p>
          <w:p w14:paraId="2D2C08A5" w14:textId="77777777" w:rsidR="0008123C" w:rsidRPr="006E6392" w:rsidRDefault="0008123C" w:rsidP="007B5A60">
            <w:pPr>
              <w:widowControl w:val="0"/>
              <w:numPr>
                <w:ilvl w:val="0"/>
                <w:numId w:val="2"/>
              </w:numPr>
              <w:autoSpaceDE w:val="0"/>
              <w:autoSpaceDN w:val="0"/>
              <w:adjustRightInd w:val="0"/>
              <w:snapToGrid w:val="0"/>
              <w:ind w:right="-5"/>
              <w:rPr>
                <w:i/>
                <w:iCs/>
                <w:color w:val="000000"/>
                <w:sz w:val="22"/>
                <w:szCs w:val="22"/>
              </w:rPr>
            </w:pPr>
            <w:r w:rsidRPr="006E6392">
              <w:rPr>
                <w:i/>
                <w:iCs/>
                <w:color w:val="000000"/>
                <w:sz w:val="22"/>
                <w:szCs w:val="22"/>
              </w:rPr>
              <w:t>Staff Regulation</w:t>
            </w:r>
            <w:r w:rsidR="005E6EF4" w:rsidRPr="006E6392">
              <w:rPr>
                <w:i/>
                <w:iCs/>
                <w:color w:val="000000"/>
                <w:sz w:val="22"/>
                <w:szCs w:val="22"/>
              </w:rPr>
              <w:t xml:space="preserve"> 1.2</w:t>
            </w:r>
            <w:r w:rsidR="00476960" w:rsidRPr="006E6392">
              <w:rPr>
                <w:i/>
                <w:iCs/>
                <w:color w:val="000000"/>
                <w:sz w:val="22"/>
                <w:szCs w:val="22"/>
              </w:rPr>
              <w:t xml:space="preserve"> </w:t>
            </w:r>
          </w:p>
          <w:p w14:paraId="0048DA54" w14:textId="1FED1792" w:rsidR="00694598" w:rsidRPr="006E6392" w:rsidRDefault="00B57C7C" w:rsidP="007B5A60">
            <w:pPr>
              <w:widowControl w:val="0"/>
              <w:numPr>
                <w:ilvl w:val="0"/>
                <w:numId w:val="2"/>
              </w:numPr>
              <w:autoSpaceDE w:val="0"/>
              <w:autoSpaceDN w:val="0"/>
              <w:adjustRightInd w:val="0"/>
              <w:snapToGrid w:val="0"/>
              <w:ind w:right="-5"/>
              <w:rPr>
                <w:bCs/>
                <w:i/>
                <w:iCs/>
                <w:color w:val="000000"/>
                <w:sz w:val="22"/>
                <w:szCs w:val="22"/>
              </w:rPr>
            </w:pPr>
            <w:r w:rsidRPr="006E6392">
              <w:rPr>
                <w:bCs/>
                <w:i/>
                <w:iCs/>
                <w:color w:val="000000"/>
                <w:sz w:val="22"/>
                <w:szCs w:val="22"/>
              </w:rPr>
              <w:t>IASC Guidelines on Inclusion of Persons with Disabilities in Humanitarian Action, 2019</w:t>
            </w:r>
          </w:p>
        </w:tc>
      </w:tr>
      <w:tr w:rsidR="00BF3F09" w:rsidRPr="006E6392" w14:paraId="2F8EDA2F" w14:textId="77777777" w:rsidTr="007B5A60">
        <w:trPr>
          <w:trHeight w:val="794"/>
        </w:trPr>
        <w:tc>
          <w:tcPr>
            <w:tcW w:w="4395" w:type="dxa"/>
            <w:vMerge/>
            <w:tcBorders>
              <w:top w:val="nil"/>
              <w:left w:val="nil"/>
              <w:bottom w:val="nil"/>
              <w:right w:val="single" w:sz="4" w:space="0" w:color="auto"/>
            </w:tcBorders>
            <w:shd w:val="clear" w:color="auto" w:fill="auto"/>
          </w:tcPr>
          <w:p w14:paraId="5AB14437" w14:textId="77777777" w:rsidR="00BF3F09" w:rsidRPr="006E6392" w:rsidRDefault="00BF3F09" w:rsidP="007B5A60">
            <w:pPr>
              <w:rPr>
                <w:b/>
                <w:i/>
                <w:iCs/>
                <w:lang w:val="en-GB"/>
              </w:rPr>
            </w:pPr>
          </w:p>
        </w:tc>
        <w:tc>
          <w:tcPr>
            <w:tcW w:w="5244" w:type="dxa"/>
            <w:tcBorders>
              <w:left w:val="single" w:sz="4" w:space="0" w:color="auto"/>
            </w:tcBorders>
            <w:shd w:val="clear" w:color="auto" w:fill="auto"/>
            <w:vAlign w:val="center"/>
          </w:tcPr>
          <w:p w14:paraId="5D92D9F7" w14:textId="77777777" w:rsidR="00BF3F09" w:rsidRPr="006E6392" w:rsidRDefault="00BF3F09" w:rsidP="007B5A60">
            <w:pPr>
              <w:rPr>
                <w:b/>
                <w:i/>
                <w:iCs/>
                <w:sz w:val="22"/>
                <w:szCs w:val="22"/>
                <w:lang w:val="en-GB"/>
              </w:rPr>
            </w:pPr>
            <w:r w:rsidRPr="006E6392">
              <w:rPr>
                <w:b/>
                <w:i/>
                <w:iCs/>
                <w:sz w:val="22"/>
                <w:szCs w:val="22"/>
                <w:lang w:val="en-GB"/>
              </w:rPr>
              <w:t>Annex</w:t>
            </w:r>
          </w:p>
          <w:p w14:paraId="21B2561B" w14:textId="269A3DD3" w:rsidR="00BF3F09" w:rsidRPr="006E6392" w:rsidRDefault="001156E9" w:rsidP="007B5A60">
            <w:pPr>
              <w:widowControl w:val="0"/>
              <w:numPr>
                <w:ilvl w:val="0"/>
                <w:numId w:val="2"/>
              </w:numPr>
              <w:autoSpaceDE w:val="0"/>
              <w:autoSpaceDN w:val="0"/>
              <w:adjustRightInd w:val="0"/>
              <w:snapToGrid w:val="0"/>
              <w:ind w:right="-5"/>
              <w:rPr>
                <w:i/>
                <w:iCs/>
                <w:sz w:val="22"/>
                <w:szCs w:val="22"/>
                <w:lang w:val="en-GB"/>
              </w:rPr>
            </w:pPr>
            <w:r w:rsidRPr="006E6392">
              <w:rPr>
                <w:i/>
                <w:iCs/>
                <w:sz w:val="22"/>
                <w:szCs w:val="22"/>
                <w:lang w:val="en-GB"/>
              </w:rPr>
              <w:t>Reasonable Accommodation</w:t>
            </w:r>
            <w:r w:rsidR="009B5D41" w:rsidRPr="006E6392">
              <w:rPr>
                <w:i/>
                <w:iCs/>
                <w:sz w:val="22"/>
                <w:szCs w:val="22"/>
                <w:lang w:val="en-GB"/>
              </w:rPr>
              <w:t xml:space="preserve"> </w:t>
            </w:r>
            <w:r w:rsidR="00276C7F" w:rsidRPr="006E6392">
              <w:rPr>
                <w:i/>
                <w:iCs/>
                <w:sz w:val="22"/>
                <w:szCs w:val="22"/>
                <w:lang w:val="en-GB"/>
              </w:rPr>
              <w:t>Annex</w:t>
            </w:r>
          </w:p>
          <w:p w14:paraId="35214CC2" w14:textId="77777777" w:rsidR="001156E9" w:rsidRPr="006E6392" w:rsidRDefault="006E6392" w:rsidP="007B5A60">
            <w:pPr>
              <w:widowControl w:val="0"/>
              <w:numPr>
                <w:ilvl w:val="0"/>
                <w:numId w:val="2"/>
              </w:numPr>
              <w:autoSpaceDE w:val="0"/>
              <w:autoSpaceDN w:val="0"/>
              <w:adjustRightInd w:val="0"/>
              <w:snapToGrid w:val="0"/>
              <w:ind w:right="-5"/>
              <w:rPr>
                <w:i/>
                <w:iCs/>
                <w:sz w:val="22"/>
                <w:szCs w:val="22"/>
                <w:lang w:val="en-GB"/>
              </w:rPr>
            </w:pPr>
            <w:r w:rsidRPr="006E6392">
              <w:rPr>
                <w:i/>
                <w:iCs/>
                <w:sz w:val="22"/>
                <w:szCs w:val="22"/>
                <w:lang w:val="en-GB"/>
              </w:rPr>
              <w:t>UNDIS guidelines – Consulting persons with disabilities</w:t>
            </w:r>
          </w:p>
          <w:p w14:paraId="26813B8D" w14:textId="330DC812" w:rsidR="006E6392" w:rsidRPr="006E6392" w:rsidRDefault="006E6392" w:rsidP="007B5A60">
            <w:pPr>
              <w:widowControl w:val="0"/>
              <w:numPr>
                <w:ilvl w:val="0"/>
                <w:numId w:val="2"/>
              </w:numPr>
              <w:autoSpaceDE w:val="0"/>
              <w:autoSpaceDN w:val="0"/>
              <w:adjustRightInd w:val="0"/>
              <w:snapToGrid w:val="0"/>
              <w:ind w:right="-5"/>
              <w:rPr>
                <w:i/>
                <w:iCs/>
                <w:sz w:val="22"/>
                <w:szCs w:val="22"/>
                <w:lang w:val="en-GB"/>
              </w:rPr>
            </w:pPr>
            <w:r w:rsidRPr="006E6392">
              <w:rPr>
                <w:i/>
                <w:iCs/>
                <w:sz w:val="22"/>
                <w:szCs w:val="22"/>
                <w:lang w:val="en-GB"/>
              </w:rPr>
              <w:t>HLCM P</w:t>
            </w:r>
            <w:r w:rsidR="000D0D85">
              <w:rPr>
                <w:i/>
                <w:iCs/>
                <w:sz w:val="22"/>
                <w:szCs w:val="22"/>
                <w:lang w:val="en-GB"/>
              </w:rPr>
              <w:t>rocurement Network Guidelines on the Implementation of Indicator 8 Procurement</w:t>
            </w:r>
          </w:p>
          <w:p w14:paraId="65C0C693" w14:textId="3BA6F0D3" w:rsidR="006E6392" w:rsidRPr="006E6392" w:rsidRDefault="006E6392" w:rsidP="007B5A60">
            <w:pPr>
              <w:widowControl w:val="0"/>
              <w:numPr>
                <w:ilvl w:val="0"/>
                <w:numId w:val="2"/>
              </w:numPr>
              <w:autoSpaceDE w:val="0"/>
              <w:autoSpaceDN w:val="0"/>
              <w:adjustRightInd w:val="0"/>
              <w:snapToGrid w:val="0"/>
              <w:ind w:right="-5"/>
              <w:rPr>
                <w:i/>
                <w:iCs/>
                <w:sz w:val="22"/>
                <w:szCs w:val="22"/>
                <w:lang w:val="en-GB"/>
              </w:rPr>
            </w:pPr>
            <w:r w:rsidRPr="006E6392">
              <w:rPr>
                <w:i/>
                <w:iCs/>
                <w:sz w:val="22"/>
                <w:szCs w:val="22"/>
                <w:lang w:val="en-GB"/>
              </w:rPr>
              <w:t>UNDIS guidelines – Disability-Inclusive Communications Guidelines</w:t>
            </w:r>
          </w:p>
        </w:tc>
      </w:tr>
      <w:tr w:rsidR="00BF3F09" w:rsidRPr="006E6392" w14:paraId="07C84631" w14:textId="77777777" w:rsidTr="007B5A60">
        <w:trPr>
          <w:trHeight w:val="454"/>
        </w:trPr>
        <w:tc>
          <w:tcPr>
            <w:tcW w:w="4395" w:type="dxa"/>
            <w:vMerge/>
            <w:tcBorders>
              <w:top w:val="nil"/>
              <w:left w:val="nil"/>
              <w:bottom w:val="nil"/>
              <w:right w:val="single" w:sz="4" w:space="0" w:color="auto"/>
            </w:tcBorders>
            <w:shd w:val="clear" w:color="auto" w:fill="auto"/>
          </w:tcPr>
          <w:p w14:paraId="1654FC51" w14:textId="77777777" w:rsidR="00BF3F09" w:rsidRPr="006E6392" w:rsidRDefault="00BF3F09" w:rsidP="007B5A60">
            <w:pPr>
              <w:rPr>
                <w:b/>
                <w:i/>
                <w:iCs/>
                <w:lang w:val="en-GB"/>
              </w:rPr>
            </w:pPr>
          </w:p>
        </w:tc>
        <w:tc>
          <w:tcPr>
            <w:tcW w:w="5244" w:type="dxa"/>
            <w:tcBorders>
              <w:left w:val="single" w:sz="4" w:space="0" w:color="auto"/>
            </w:tcBorders>
            <w:shd w:val="clear" w:color="auto" w:fill="auto"/>
          </w:tcPr>
          <w:p w14:paraId="55606E97" w14:textId="77777777" w:rsidR="00BF3F09" w:rsidRPr="006E6392" w:rsidRDefault="00BF3F09" w:rsidP="007B5A60">
            <w:pPr>
              <w:rPr>
                <w:b/>
                <w:i/>
                <w:iCs/>
                <w:sz w:val="22"/>
                <w:szCs w:val="22"/>
                <w:lang w:val="en-GB"/>
              </w:rPr>
            </w:pPr>
            <w:r w:rsidRPr="006E6392">
              <w:rPr>
                <w:b/>
                <w:i/>
                <w:iCs/>
                <w:sz w:val="22"/>
                <w:szCs w:val="22"/>
                <w:lang w:val="en-GB"/>
              </w:rPr>
              <w:t>History</w:t>
            </w:r>
          </w:p>
          <w:p w14:paraId="6F7F756A" w14:textId="77777777" w:rsidR="00BF3F09" w:rsidRPr="006E6392" w:rsidRDefault="00BF3F09" w:rsidP="007B5A60">
            <w:pPr>
              <w:widowControl w:val="0"/>
              <w:autoSpaceDE w:val="0"/>
              <w:autoSpaceDN w:val="0"/>
              <w:adjustRightInd w:val="0"/>
              <w:snapToGrid w:val="0"/>
              <w:ind w:right="-5"/>
              <w:rPr>
                <w:i/>
                <w:iCs/>
                <w:color w:val="000000"/>
                <w:sz w:val="22"/>
                <w:szCs w:val="22"/>
              </w:rPr>
            </w:pPr>
            <w:r w:rsidRPr="006E6392">
              <w:rPr>
                <w:i/>
                <w:iCs/>
                <w:color w:val="000000"/>
                <w:sz w:val="22"/>
                <w:szCs w:val="22"/>
              </w:rPr>
              <w:t>Original</w:t>
            </w:r>
          </w:p>
        </w:tc>
      </w:tr>
    </w:tbl>
    <w:p w14:paraId="4B887D44" w14:textId="77777777" w:rsidR="007B5A60" w:rsidRPr="006E6392" w:rsidRDefault="007B5A60" w:rsidP="006E42C8">
      <w:pPr>
        <w:widowControl w:val="0"/>
        <w:autoSpaceDE w:val="0"/>
        <w:autoSpaceDN w:val="0"/>
        <w:adjustRightInd w:val="0"/>
        <w:snapToGrid w:val="0"/>
        <w:rPr>
          <w:bCs/>
        </w:rPr>
      </w:pPr>
    </w:p>
    <w:p w14:paraId="33472EFB" w14:textId="77777777" w:rsidR="007B5A60" w:rsidRPr="006E6392" w:rsidRDefault="007B5A60" w:rsidP="006E42C8">
      <w:pPr>
        <w:widowControl w:val="0"/>
        <w:autoSpaceDE w:val="0"/>
        <w:autoSpaceDN w:val="0"/>
        <w:adjustRightInd w:val="0"/>
        <w:snapToGrid w:val="0"/>
        <w:rPr>
          <w:bCs/>
        </w:rPr>
      </w:pPr>
    </w:p>
    <w:p w14:paraId="61DAA2AF" w14:textId="4E3A727E" w:rsidR="00BF3F09" w:rsidRPr="006E6392" w:rsidRDefault="007B5A60" w:rsidP="006E42C8">
      <w:pPr>
        <w:widowControl w:val="0"/>
        <w:autoSpaceDE w:val="0"/>
        <w:autoSpaceDN w:val="0"/>
        <w:adjustRightInd w:val="0"/>
        <w:snapToGrid w:val="0"/>
        <w:rPr>
          <w:bCs/>
        </w:rPr>
      </w:pPr>
      <w:r w:rsidRPr="006E6392">
        <w:rPr>
          <w:bCs/>
        </w:rPr>
        <w:t>and assessing the implications for persons with disabilities of any policies or programmes. It is also a way to make the concerns and experiences of persons with disabilities an integral dimension of the design, implementation, monitoring and evaluation of policies and programmes in all political, economic and societal spheres, so that persons with disabilities benefit equally and inequality is not perpetuated. The ultimate goal is to achieve equality of outcomes and foster an inclusive culture within the Office.</w:t>
      </w:r>
    </w:p>
    <w:p w14:paraId="7D3BD245" w14:textId="77777777" w:rsidR="007B5A60" w:rsidRPr="006E6392" w:rsidRDefault="007B5A60" w:rsidP="006E42C8">
      <w:pPr>
        <w:widowControl w:val="0"/>
        <w:autoSpaceDE w:val="0"/>
        <w:autoSpaceDN w:val="0"/>
        <w:adjustRightInd w:val="0"/>
        <w:snapToGrid w:val="0"/>
        <w:rPr>
          <w:b/>
        </w:rPr>
      </w:pPr>
    </w:p>
    <w:p w14:paraId="6191CB1C" w14:textId="23567DCF" w:rsidR="00BF3F09" w:rsidRPr="006E6392" w:rsidRDefault="001156E9" w:rsidP="00A7636F">
      <w:pPr>
        <w:widowControl w:val="0"/>
        <w:autoSpaceDE w:val="0"/>
        <w:autoSpaceDN w:val="0"/>
        <w:adjustRightInd w:val="0"/>
        <w:snapToGrid w:val="0"/>
        <w:jc w:val="both"/>
        <w:rPr>
          <w:iCs/>
          <w:color w:val="000000"/>
        </w:rPr>
      </w:pPr>
      <w:r w:rsidRPr="006E6392">
        <w:rPr>
          <w:iCs/>
          <w:color w:val="000000"/>
        </w:rPr>
        <w:t>2.</w:t>
      </w:r>
      <w:r w:rsidR="006576EB" w:rsidRPr="006E6392">
        <w:rPr>
          <w:iCs/>
          <w:color w:val="000000"/>
        </w:rPr>
        <w:t>3</w:t>
      </w:r>
      <w:r w:rsidRPr="006E6392">
        <w:tab/>
        <w:t>In this regard, persons with disabilities should be included in programmatic work, paying specific attention to human rights mainstreaming in climate change</w:t>
      </w:r>
      <w:r w:rsidR="008153DA" w:rsidRPr="006E6392">
        <w:t xml:space="preserve">, </w:t>
      </w:r>
      <w:r w:rsidR="00E65C9E" w:rsidRPr="006E6392">
        <w:t>peace and security, humanitarian action, and development</w:t>
      </w:r>
      <w:r w:rsidRPr="006E6392">
        <w:t xml:space="preserve">. To deliver on programmatic work, OHCHR should include the human </w:t>
      </w:r>
      <w:r w:rsidR="008911C0" w:rsidRPr="006E6392">
        <w:t>rights-based</w:t>
      </w:r>
      <w:r w:rsidRPr="006E6392">
        <w:t xml:space="preserve"> approach to disability in its operations to be an employer </w:t>
      </w:r>
      <w:r w:rsidR="007D34BA" w:rsidRPr="006E6392">
        <w:t xml:space="preserve">that </w:t>
      </w:r>
      <w:r w:rsidR="007D34BA" w:rsidRPr="006E6392">
        <w:rPr>
          <w:bCs/>
        </w:rPr>
        <w:t>attracts, recruits, retains and promotes the career development of employees with disabilities.</w:t>
      </w:r>
      <w:r w:rsidR="007D34BA" w:rsidRPr="006E6392">
        <w:rPr>
          <w:b/>
          <w:bCs/>
        </w:rPr>
        <w:t xml:space="preserve"> </w:t>
      </w:r>
    </w:p>
    <w:p w14:paraId="0C99F28B" w14:textId="77777777" w:rsidR="001156E9" w:rsidRPr="006E6392" w:rsidRDefault="001156E9" w:rsidP="006E42C8">
      <w:pPr>
        <w:widowControl w:val="0"/>
        <w:autoSpaceDE w:val="0"/>
        <w:autoSpaceDN w:val="0"/>
        <w:adjustRightInd w:val="0"/>
        <w:snapToGrid w:val="0"/>
        <w:rPr>
          <w:b/>
        </w:rPr>
      </w:pPr>
    </w:p>
    <w:p w14:paraId="4F495F82" w14:textId="2C86352C" w:rsidR="00241D32" w:rsidRPr="006E6392" w:rsidRDefault="00241D32" w:rsidP="00241D32">
      <w:pPr>
        <w:widowControl w:val="0"/>
        <w:autoSpaceDE w:val="0"/>
        <w:autoSpaceDN w:val="0"/>
        <w:adjustRightInd w:val="0"/>
        <w:snapToGrid w:val="0"/>
        <w:rPr>
          <w:b/>
        </w:rPr>
      </w:pPr>
      <w:r w:rsidRPr="006E6392">
        <w:rPr>
          <w:b/>
          <w:bCs/>
          <w:i/>
          <w:iCs/>
          <w:color w:val="006EB6"/>
        </w:rPr>
        <w:t>3. TERMS AND DEFINITIONS</w:t>
      </w:r>
      <w:r w:rsidRPr="006E6392">
        <w:rPr>
          <w:b/>
        </w:rPr>
        <w:br/>
      </w:r>
    </w:p>
    <w:p w14:paraId="4CE1D8E4" w14:textId="1148F04F" w:rsidR="00241D32" w:rsidRPr="006E6392" w:rsidRDefault="000979B8" w:rsidP="00A7636F">
      <w:pPr>
        <w:widowControl w:val="0"/>
        <w:autoSpaceDE w:val="0"/>
        <w:autoSpaceDN w:val="0"/>
        <w:adjustRightInd w:val="0"/>
        <w:snapToGrid w:val="0"/>
        <w:jc w:val="both"/>
        <w:rPr>
          <w:bCs/>
        </w:rPr>
      </w:pPr>
      <w:r w:rsidRPr="006E6392">
        <w:t>3.</w:t>
      </w:r>
      <w:r w:rsidR="006576EB" w:rsidRPr="006E6392">
        <w:t>1</w:t>
      </w:r>
      <w:r w:rsidRPr="006E6392">
        <w:tab/>
      </w:r>
      <w:r w:rsidR="00241D32" w:rsidRPr="006E6392">
        <w:rPr>
          <w:b/>
        </w:rPr>
        <w:t xml:space="preserve">Persons with disabilities </w:t>
      </w:r>
      <w:r w:rsidR="00241D32" w:rsidRPr="006E6392">
        <w:rPr>
          <w:bCs/>
        </w:rPr>
        <w:t>include those who have long-term impairments which in interaction with various barriers may hinder their full and effective participation in society on an equal basis with others</w:t>
      </w:r>
      <w:r w:rsidR="00BC7A0D" w:rsidRPr="006E6392">
        <w:rPr>
          <w:bCs/>
        </w:rPr>
        <w:t>.</w:t>
      </w:r>
    </w:p>
    <w:p w14:paraId="0CC4DA2D" w14:textId="77777777" w:rsidR="00673ED1" w:rsidRPr="006E6392" w:rsidRDefault="00673ED1" w:rsidP="006E42C8">
      <w:pPr>
        <w:widowControl w:val="0"/>
        <w:autoSpaceDE w:val="0"/>
        <w:autoSpaceDN w:val="0"/>
        <w:adjustRightInd w:val="0"/>
        <w:snapToGrid w:val="0"/>
        <w:rPr>
          <w:b/>
        </w:rPr>
      </w:pPr>
    </w:p>
    <w:p w14:paraId="68DC2EAB" w14:textId="4F28FE4F" w:rsidR="00241D32" w:rsidRPr="006E6392" w:rsidRDefault="00241D32" w:rsidP="00A7636F">
      <w:pPr>
        <w:widowControl w:val="0"/>
        <w:autoSpaceDE w:val="0"/>
        <w:autoSpaceDN w:val="0"/>
        <w:adjustRightInd w:val="0"/>
        <w:snapToGrid w:val="0"/>
        <w:jc w:val="both"/>
      </w:pPr>
      <w:r w:rsidRPr="006E6392">
        <w:t>3.</w:t>
      </w:r>
      <w:r w:rsidR="006576EB" w:rsidRPr="006E6392">
        <w:t>2</w:t>
      </w:r>
      <w:r w:rsidRPr="006E6392">
        <w:tab/>
      </w:r>
      <w:r w:rsidRPr="006E6392">
        <w:rPr>
          <w:b/>
          <w:bCs/>
        </w:rPr>
        <w:t>Disability</w:t>
      </w:r>
      <w:r w:rsidRPr="006E6392">
        <w:t xml:space="preserve"> </w:t>
      </w:r>
      <w:r w:rsidRPr="006E6392">
        <w:rPr>
          <w:b/>
          <w:bCs/>
        </w:rPr>
        <w:t>inclusion</w:t>
      </w:r>
      <w:r w:rsidRPr="006E6392">
        <w:t xml:space="preserve"> is the meaningful participation of persons with disabilities in all their diversity, the promotion of their rights and the consideration of disability-related perspectives,</w:t>
      </w:r>
    </w:p>
    <w:p w14:paraId="2056643B" w14:textId="4B3D2B00" w:rsidR="00241D32" w:rsidRPr="006E6392" w:rsidRDefault="00241D32" w:rsidP="00241D32">
      <w:pPr>
        <w:widowControl w:val="0"/>
        <w:autoSpaceDE w:val="0"/>
        <w:autoSpaceDN w:val="0"/>
        <w:adjustRightInd w:val="0"/>
        <w:snapToGrid w:val="0"/>
      </w:pPr>
      <w:r w:rsidRPr="006E6392">
        <w:t>in compliance with the Convention on the Rights of Persons with Disabilities</w:t>
      </w:r>
      <w:r w:rsidR="00CC2F46" w:rsidRPr="006E6392">
        <w:t>.</w:t>
      </w:r>
    </w:p>
    <w:p w14:paraId="5B944E99" w14:textId="77777777" w:rsidR="00241D32" w:rsidRPr="006E6392" w:rsidRDefault="00241D32" w:rsidP="00241D32">
      <w:pPr>
        <w:widowControl w:val="0"/>
        <w:autoSpaceDE w:val="0"/>
        <w:autoSpaceDN w:val="0"/>
        <w:adjustRightInd w:val="0"/>
        <w:snapToGrid w:val="0"/>
      </w:pPr>
    </w:p>
    <w:p w14:paraId="4238D67E" w14:textId="17FB8F23" w:rsidR="000979B8" w:rsidRPr="006E6392" w:rsidRDefault="00241D32" w:rsidP="00A7636F">
      <w:pPr>
        <w:widowControl w:val="0"/>
        <w:autoSpaceDE w:val="0"/>
        <w:autoSpaceDN w:val="0"/>
        <w:adjustRightInd w:val="0"/>
        <w:snapToGrid w:val="0"/>
        <w:rPr>
          <w:lang w:val="en-US"/>
        </w:rPr>
      </w:pPr>
      <w:r w:rsidRPr="006E6392">
        <w:t>3.</w:t>
      </w:r>
      <w:r w:rsidR="006576EB" w:rsidRPr="006E6392">
        <w:t>3</w:t>
      </w:r>
      <w:r w:rsidR="00640C3E" w:rsidRPr="006E6392">
        <w:tab/>
      </w:r>
      <w:r w:rsidR="006E42C8" w:rsidRPr="006E6392">
        <w:rPr>
          <w:b/>
        </w:rPr>
        <w:t xml:space="preserve">Discrimination on the basis of disability </w:t>
      </w:r>
      <w:r w:rsidR="00673ED1" w:rsidRPr="006E6392">
        <w:t>means any distinction, exclusion or restriction on the basis of disability</w:t>
      </w:r>
      <w:r w:rsidR="00827243" w:rsidRPr="006E6392">
        <w:t>,</w:t>
      </w:r>
      <w:r w:rsidR="00673ED1" w:rsidRPr="006E6392">
        <w:t xml:space="preserve">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w:t>
      </w:r>
      <w:r w:rsidR="00221015" w:rsidRPr="006E6392">
        <w:t>.</w:t>
      </w:r>
      <w:r w:rsidR="00A7636F" w:rsidRPr="006E6392">
        <w:br/>
      </w:r>
      <w:r w:rsidR="00A7636F" w:rsidRPr="006E6392">
        <w:br/>
      </w:r>
      <w:r w:rsidRPr="006E6392">
        <w:t>3.</w:t>
      </w:r>
      <w:r w:rsidR="006576EB" w:rsidRPr="006E6392">
        <w:t>4</w:t>
      </w:r>
      <w:r w:rsidR="006E42C8" w:rsidRPr="006E6392">
        <w:tab/>
      </w:r>
      <w:r w:rsidR="006E42C8" w:rsidRPr="006E6392">
        <w:rPr>
          <w:b/>
        </w:rPr>
        <w:t>Reasonable accommodation</w:t>
      </w:r>
      <w:r w:rsidR="006E42C8" w:rsidRPr="006E6392">
        <w:t xml:space="preserve"> </w:t>
      </w:r>
      <w:r w:rsidR="00221015" w:rsidRPr="006E6392">
        <w:t xml:space="preserve">means necessary and appropriate modification and adjustments not imposing a disproportionate or undue burden, where needed in a particular case, to ensure persons with disabilities enjoy </w:t>
      </w:r>
      <w:r w:rsidR="00563F67" w:rsidRPr="006E6392">
        <w:t>and</w:t>
      </w:r>
      <w:r w:rsidR="00221015" w:rsidRPr="006E6392">
        <w:t xml:space="preserve"> exercise on an equal basis with others all human rights and fundamental freedoms.</w:t>
      </w:r>
      <w:r w:rsidR="000235E8" w:rsidRPr="006E6392">
        <w:t xml:space="preserve"> </w:t>
      </w:r>
      <w:r w:rsidR="000235E8" w:rsidRPr="006E6392">
        <w:rPr>
          <w:color w:val="000000" w:themeColor="text1"/>
        </w:rPr>
        <w:t>The present policy applies the principles and provisions of the Convention on the Rights of Persons with Disabilities and the interpretation thereof adopted by the Committee on the Rights of Persons with Disabilities.</w:t>
      </w:r>
      <w:r w:rsidR="00A7636F" w:rsidRPr="006E6392">
        <w:rPr>
          <w:color w:val="000000" w:themeColor="text1"/>
        </w:rPr>
        <w:br/>
      </w:r>
      <w:r w:rsidR="00A7636F" w:rsidRPr="006E6392">
        <w:rPr>
          <w:color w:val="000000" w:themeColor="text1"/>
        </w:rPr>
        <w:br/>
      </w:r>
      <w:r w:rsidR="000979B8" w:rsidRPr="006E6392">
        <w:t>3.</w:t>
      </w:r>
      <w:r w:rsidR="006576EB" w:rsidRPr="006E6392">
        <w:t>5</w:t>
      </w:r>
      <w:r w:rsidR="000979B8" w:rsidRPr="006E6392">
        <w:tab/>
      </w:r>
      <w:r w:rsidR="007C48E8" w:rsidRPr="006E6392">
        <w:rPr>
          <w:b/>
        </w:rPr>
        <w:t>Twin-track approach</w:t>
      </w:r>
      <w:r w:rsidRPr="006E6392">
        <w:rPr>
          <w:b/>
        </w:rPr>
        <w:t xml:space="preserve">: </w:t>
      </w:r>
      <w:r w:rsidRPr="006E6392">
        <w:rPr>
          <w:bCs/>
        </w:rPr>
        <w:t xml:space="preserve">Integrating disability-sensitive measures into the design, implementation, monitoring and evaluation of all policies and programmes and providing disability-specific initiatives to support the empowerment of persons with disabilities. The balance between mainstreaming strategies and targeted support should be tailored to address the </w:t>
      </w:r>
      <w:r w:rsidR="0095445E" w:rsidRPr="006E6392">
        <w:rPr>
          <w:bCs/>
        </w:rPr>
        <w:t xml:space="preserve">requirements </w:t>
      </w:r>
      <w:r w:rsidRPr="006E6392">
        <w:rPr>
          <w:bCs/>
        </w:rPr>
        <w:t>of specific communities, but the overall goal should always be to include persons with disabilities in all aspects of society</w:t>
      </w:r>
      <w:r w:rsidR="00400CE3" w:rsidRPr="006E6392">
        <w:rPr>
          <w:bCs/>
        </w:rPr>
        <w:t xml:space="preserve">, including </w:t>
      </w:r>
      <w:r w:rsidR="00CF16CB" w:rsidRPr="006E6392">
        <w:rPr>
          <w:bCs/>
        </w:rPr>
        <w:t xml:space="preserve">human rights, </w:t>
      </w:r>
      <w:r w:rsidR="00CF16CB" w:rsidRPr="006E6392">
        <w:t>climate change, peace and security, humanitarian action, and development</w:t>
      </w:r>
      <w:r w:rsidR="00962CA1" w:rsidRPr="006E6392">
        <w:rPr>
          <w:bCs/>
        </w:rPr>
        <w:t>.</w:t>
      </w:r>
      <w:r w:rsidR="00A7636F" w:rsidRPr="006E6392">
        <w:rPr>
          <w:bCs/>
        </w:rPr>
        <w:br/>
      </w:r>
      <w:r w:rsidR="00A7636F" w:rsidRPr="006E6392">
        <w:rPr>
          <w:bCs/>
        </w:rPr>
        <w:br/>
      </w:r>
      <w:r w:rsidR="000979B8" w:rsidRPr="006E6392">
        <w:t>3.</w:t>
      </w:r>
      <w:r w:rsidR="006576EB" w:rsidRPr="006E6392">
        <w:t>6</w:t>
      </w:r>
      <w:r w:rsidR="000979B8" w:rsidRPr="006E6392">
        <w:tab/>
      </w:r>
      <w:r w:rsidR="007C48E8" w:rsidRPr="006E6392">
        <w:rPr>
          <w:b/>
        </w:rPr>
        <w:t xml:space="preserve">Mainstreaming disability inclusion: </w:t>
      </w:r>
      <w:r w:rsidRPr="006E6392">
        <w:rPr>
          <w:bCs/>
        </w:rPr>
        <w:t>A consistent and systematic approach to disability inclusion in all areas of operations and programming.</w:t>
      </w:r>
      <w:r w:rsidRPr="006E6392">
        <w:rPr>
          <w:bCs/>
          <w:iCs/>
        </w:rPr>
        <w:t xml:space="preserve"> </w:t>
      </w:r>
      <w:r w:rsidR="00A7636F" w:rsidRPr="006E6392">
        <w:rPr>
          <w:bCs/>
          <w:iCs/>
        </w:rPr>
        <w:br/>
      </w:r>
      <w:r w:rsidR="00A7636F" w:rsidRPr="006E6392">
        <w:rPr>
          <w:bCs/>
          <w:iCs/>
        </w:rPr>
        <w:lastRenderedPageBreak/>
        <w:br/>
      </w:r>
      <w:r w:rsidR="000979B8" w:rsidRPr="006E6392">
        <w:t>3.</w:t>
      </w:r>
      <w:r w:rsidR="006576EB" w:rsidRPr="006E6392">
        <w:t>7</w:t>
      </w:r>
      <w:r w:rsidR="000979B8" w:rsidRPr="006E6392">
        <w:tab/>
      </w:r>
      <w:r w:rsidR="000979B8" w:rsidRPr="006E6392">
        <w:rPr>
          <w:b/>
        </w:rPr>
        <w:t xml:space="preserve">Accessibility: </w:t>
      </w:r>
      <w:r w:rsidR="000979B8" w:rsidRPr="006E6392">
        <w:rPr>
          <w:bCs/>
        </w:rPr>
        <w:t>Ensuring that persons with disabilities have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w:t>
      </w:r>
      <w:r w:rsidR="001156E9" w:rsidRPr="006E6392">
        <w:br/>
      </w:r>
      <w:r w:rsidR="001156E9" w:rsidRPr="006E6392">
        <w:br/>
      </w:r>
      <w:r w:rsidR="000979B8" w:rsidRPr="006E6392">
        <w:t>3.</w:t>
      </w:r>
      <w:r w:rsidR="006576EB" w:rsidRPr="006E6392">
        <w:t>8</w:t>
      </w:r>
      <w:r w:rsidR="000979B8" w:rsidRPr="006E6392">
        <w:tab/>
      </w:r>
      <w:r w:rsidR="000979B8" w:rsidRPr="006E6392">
        <w:rPr>
          <w:b/>
        </w:rPr>
        <w:t>Universal Design:</w:t>
      </w:r>
      <w:r w:rsidR="000979B8" w:rsidRPr="006E6392">
        <w:rPr>
          <w:bCs/>
        </w:rPr>
        <w:t xml:space="preserve"> The design of products, environments, programmes and services to be usable by all people, to the greatest extent possible, without the need for adaptation or specialized design. “Universal design” shall not exclude assistive devices for particular groups of persons with disabilities where this is needed.</w:t>
      </w:r>
      <w:r w:rsidR="00A7636F" w:rsidRPr="006E6392">
        <w:rPr>
          <w:bCs/>
        </w:rPr>
        <w:br/>
      </w:r>
      <w:r w:rsidR="00A7636F" w:rsidRPr="006E6392">
        <w:rPr>
          <w:bCs/>
        </w:rPr>
        <w:br/>
      </w:r>
      <w:r w:rsidR="000979B8" w:rsidRPr="006E6392">
        <w:t>3.</w:t>
      </w:r>
      <w:r w:rsidR="006576EB" w:rsidRPr="006E6392">
        <w:t>9</w:t>
      </w:r>
      <w:r w:rsidR="000979B8" w:rsidRPr="006E6392">
        <w:tab/>
      </w:r>
      <w:r w:rsidR="000979B8" w:rsidRPr="006E6392">
        <w:rPr>
          <w:b/>
        </w:rPr>
        <w:t>Organizations of persons with disabilities (OP</w:t>
      </w:r>
      <w:r w:rsidR="005C5E06" w:rsidRPr="006E6392">
        <w:rPr>
          <w:b/>
        </w:rPr>
        <w:t>D</w:t>
      </w:r>
      <w:r w:rsidR="000979B8" w:rsidRPr="006E6392">
        <w:rPr>
          <w:b/>
        </w:rPr>
        <w:t>s)</w:t>
      </w:r>
      <w:r w:rsidR="000979B8" w:rsidRPr="006E6392">
        <w:rPr>
          <w:bCs/>
        </w:rPr>
        <w:t xml:space="preserve"> </w:t>
      </w:r>
      <w:r w:rsidR="005C5E06" w:rsidRPr="006E6392">
        <w:rPr>
          <w:bCs/>
        </w:rPr>
        <w:t xml:space="preserve">are those that </w:t>
      </w:r>
      <w:r w:rsidR="000979B8" w:rsidRPr="006E6392">
        <w:rPr>
          <w:bCs/>
        </w:rPr>
        <w:t>comprise a majority of persons with disabilities</w:t>
      </w:r>
      <w:r w:rsidR="005C5E06" w:rsidRPr="006E6392">
        <w:rPr>
          <w:bCs/>
        </w:rPr>
        <w:t xml:space="preserve"> in their membership </w:t>
      </w:r>
      <w:r w:rsidR="00563F67" w:rsidRPr="006E6392">
        <w:rPr>
          <w:bCs/>
        </w:rPr>
        <w:t xml:space="preserve">– </w:t>
      </w:r>
      <w:r w:rsidR="000979B8" w:rsidRPr="006E6392">
        <w:rPr>
          <w:bCs/>
        </w:rPr>
        <w:t xml:space="preserve">at least half − and </w:t>
      </w:r>
      <w:r w:rsidR="005C5E06" w:rsidRPr="006E6392">
        <w:rPr>
          <w:bCs/>
        </w:rPr>
        <w:t xml:space="preserve">are </w:t>
      </w:r>
      <w:r w:rsidR="000979B8" w:rsidRPr="006E6392">
        <w:rPr>
          <w:bCs/>
        </w:rPr>
        <w:t>governed, led and directed by persons with disabilities.</w:t>
      </w:r>
      <w:r w:rsidR="00693E13" w:rsidRPr="006E6392">
        <w:rPr>
          <w:bCs/>
        </w:rPr>
        <w:t xml:space="preserve"> </w:t>
      </w:r>
      <w:r w:rsidR="000979B8" w:rsidRPr="006E6392">
        <w:rPr>
          <w:bCs/>
        </w:rPr>
        <w:t>Such organizations should be rooted in, committed to and fully respectful of the principles and rights recognized in the Convention</w:t>
      </w:r>
      <w:r w:rsidR="008D1BCE" w:rsidRPr="006E6392">
        <w:rPr>
          <w:bCs/>
        </w:rPr>
        <w:t xml:space="preserve"> on the Rights of Persons with Disabilities</w:t>
      </w:r>
      <w:r w:rsidR="000979B8" w:rsidRPr="006E6392">
        <w:rPr>
          <w:bCs/>
        </w:rPr>
        <w:t>.</w:t>
      </w:r>
    </w:p>
    <w:p w14:paraId="3C4EDE49" w14:textId="77777777" w:rsidR="004E668D" w:rsidRPr="006E6392" w:rsidRDefault="004E668D" w:rsidP="004E668D">
      <w:pPr>
        <w:widowControl w:val="0"/>
        <w:autoSpaceDE w:val="0"/>
        <w:autoSpaceDN w:val="0"/>
        <w:adjustRightInd w:val="0"/>
        <w:snapToGrid w:val="0"/>
      </w:pPr>
    </w:p>
    <w:p w14:paraId="601687E3" w14:textId="3F7B7EE8" w:rsidR="008A71A1" w:rsidRPr="006E6392" w:rsidRDefault="004E668D" w:rsidP="00A7636F">
      <w:pPr>
        <w:widowControl w:val="0"/>
        <w:autoSpaceDE w:val="0"/>
        <w:autoSpaceDN w:val="0"/>
        <w:adjustRightInd w:val="0"/>
        <w:snapToGrid w:val="0"/>
      </w:pPr>
      <w:r w:rsidRPr="006E6392">
        <w:t>3.</w:t>
      </w:r>
      <w:r w:rsidR="006576EB" w:rsidRPr="006E6392">
        <w:t>10</w:t>
      </w:r>
      <w:r w:rsidRPr="006E6392">
        <w:tab/>
      </w:r>
      <w:r w:rsidR="000E364F" w:rsidRPr="006E6392">
        <w:rPr>
          <w:b/>
          <w:bCs/>
        </w:rPr>
        <w:t>Staff members</w:t>
      </w:r>
      <w:r w:rsidRPr="006E6392">
        <w:rPr>
          <w:b/>
        </w:rPr>
        <w:t xml:space="preserve"> with disabilities </w:t>
      </w:r>
      <w:r w:rsidRPr="006E6392">
        <w:t xml:space="preserve">include those who have long-term impairments which, in interaction with various barriers, may hinder their full and effective participation in the work of </w:t>
      </w:r>
      <w:r w:rsidR="005C5E06" w:rsidRPr="006E6392">
        <w:t xml:space="preserve">OHCHR </w:t>
      </w:r>
      <w:r w:rsidRPr="006E6392">
        <w:t xml:space="preserve">on an equal basis with other staff members. Staff members with disabilities include, to the extent of the obligations applicable to OHCHR, staff reporting to OHCHR, </w:t>
      </w:r>
      <w:r w:rsidR="00464D91" w:rsidRPr="006E6392">
        <w:t>including</w:t>
      </w:r>
      <w:r w:rsidRPr="006E6392">
        <w:t xml:space="preserve"> Human Rights Advisors.</w:t>
      </w:r>
    </w:p>
    <w:p w14:paraId="348DCE77" w14:textId="77777777" w:rsidR="008A71A1" w:rsidRPr="006E6392" w:rsidRDefault="008A71A1" w:rsidP="004E668D">
      <w:pPr>
        <w:widowControl w:val="0"/>
        <w:autoSpaceDE w:val="0"/>
        <w:autoSpaceDN w:val="0"/>
        <w:adjustRightInd w:val="0"/>
        <w:snapToGrid w:val="0"/>
      </w:pPr>
    </w:p>
    <w:p w14:paraId="26DA82EC" w14:textId="2CAC147F" w:rsidR="002820DD" w:rsidRPr="006E6392" w:rsidRDefault="008A71A1" w:rsidP="00A7636F">
      <w:pPr>
        <w:widowControl w:val="0"/>
        <w:autoSpaceDE w:val="0"/>
        <w:autoSpaceDN w:val="0"/>
        <w:adjustRightInd w:val="0"/>
        <w:snapToGrid w:val="0"/>
        <w:rPr>
          <w:color w:val="C00000"/>
        </w:rPr>
      </w:pPr>
      <w:r w:rsidRPr="006E6392">
        <w:t>3.</w:t>
      </w:r>
      <w:r w:rsidR="006576EB" w:rsidRPr="006E6392">
        <w:t>11</w:t>
      </w:r>
      <w:r w:rsidRPr="006E6392">
        <w:tab/>
      </w:r>
      <w:r w:rsidRPr="006E6392">
        <w:rPr>
          <w:b/>
        </w:rPr>
        <w:t xml:space="preserve">Staff </w:t>
      </w:r>
      <w:r w:rsidR="00DD47B3" w:rsidRPr="006E6392">
        <w:rPr>
          <w:b/>
        </w:rPr>
        <w:t xml:space="preserve">members </w:t>
      </w:r>
      <w:r w:rsidR="00FE0563" w:rsidRPr="006E6392">
        <w:rPr>
          <w:b/>
        </w:rPr>
        <w:t xml:space="preserve">who have </w:t>
      </w:r>
      <w:r w:rsidR="002820DD" w:rsidRPr="006E6392">
        <w:rPr>
          <w:b/>
        </w:rPr>
        <w:t>dependents</w:t>
      </w:r>
      <w:r w:rsidRPr="006E6392">
        <w:rPr>
          <w:b/>
        </w:rPr>
        <w:t xml:space="preserve"> with disabilities</w:t>
      </w:r>
      <w:r w:rsidRPr="006E6392">
        <w:t xml:space="preserve"> are </w:t>
      </w:r>
      <w:r w:rsidR="008135EB" w:rsidRPr="006E6392">
        <w:t xml:space="preserve">staff </w:t>
      </w:r>
      <w:r w:rsidR="003A2110" w:rsidRPr="006E6392">
        <w:t>with t</w:t>
      </w:r>
      <w:r w:rsidR="00FE0563" w:rsidRPr="006E6392">
        <w:t xml:space="preserve">he dependency status and dependency benefits included </w:t>
      </w:r>
      <w:r w:rsidR="00FC12D5" w:rsidRPr="006E6392">
        <w:t>under the special provisions to support staff</w:t>
      </w:r>
      <w:r w:rsidR="00FE0563" w:rsidRPr="006E6392">
        <w:t xml:space="preserve"> </w:t>
      </w:r>
      <w:r w:rsidR="00FC12D5" w:rsidRPr="006E6392">
        <w:t>members</w:t>
      </w:r>
      <w:r w:rsidR="003A2110" w:rsidRPr="006E6392">
        <w:t xml:space="preserve"> with dependents with disabilities in accordance with </w:t>
      </w:r>
      <w:r w:rsidR="00FE0563" w:rsidRPr="006E6392">
        <w:t xml:space="preserve">the </w:t>
      </w:r>
      <w:r w:rsidR="00FC12D5" w:rsidRPr="006E6392">
        <w:t xml:space="preserve">UN Staff Regulations and Rules. </w:t>
      </w:r>
      <w:r w:rsidR="00A7636F" w:rsidRPr="006E6392">
        <w:rPr>
          <w:color w:val="C00000"/>
        </w:rPr>
        <w:br/>
      </w:r>
      <w:r w:rsidR="00A7636F" w:rsidRPr="006E6392">
        <w:rPr>
          <w:color w:val="C00000"/>
        </w:rPr>
        <w:br/>
      </w:r>
      <w:r w:rsidR="004E668D" w:rsidRPr="006E6392">
        <w:t>3.</w:t>
      </w:r>
      <w:r w:rsidR="006576EB" w:rsidRPr="006E6392">
        <w:t>12</w:t>
      </w:r>
      <w:r w:rsidR="004E668D" w:rsidRPr="006E6392">
        <w:tab/>
      </w:r>
      <w:r w:rsidR="004E668D" w:rsidRPr="006E6392">
        <w:rPr>
          <w:b/>
        </w:rPr>
        <w:t>O</w:t>
      </w:r>
      <w:r w:rsidR="004E668D" w:rsidRPr="006E6392">
        <w:rPr>
          <w:b/>
          <w:iCs/>
          <w:color w:val="000000"/>
        </w:rPr>
        <w:t>ther persons with disabilities linked to OHCHR</w:t>
      </w:r>
      <w:r w:rsidR="004E668D" w:rsidRPr="006E6392">
        <w:rPr>
          <w:iCs/>
          <w:color w:val="000000"/>
        </w:rPr>
        <w:t xml:space="preserve"> include </w:t>
      </w:r>
      <w:r w:rsidR="00E10502" w:rsidRPr="006E6392">
        <w:rPr>
          <w:iCs/>
          <w:color w:val="000000"/>
        </w:rPr>
        <w:t xml:space="preserve">non-UN staff such as </w:t>
      </w:r>
      <w:r w:rsidR="004E668D" w:rsidRPr="006E6392">
        <w:rPr>
          <w:iCs/>
          <w:color w:val="000000"/>
        </w:rPr>
        <w:t xml:space="preserve">interns, </w:t>
      </w:r>
      <w:r w:rsidR="00653C8B" w:rsidRPr="006E6392">
        <w:rPr>
          <w:iCs/>
          <w:color w:val="000000"/>
        </w:rPr>
        <w:t xml:space="preserve">fellows, </w:t>
      </w:r>
      <w:r w:rsidR="000E364F" w:rsidRPr="006E6392">
        <w:rPr>
          <w:iCs/>
          <w:color w:val="000000"/>
        </w:rPr>
        <w:t>UN Volunteers</w:t>
      </w:r>
      <w:r w:rsidR="00C67C5A" w:rsidRPr="006E6392">
        <w:rPr>
          <w:iCs/>
          <w:color w:val="000000"/>
        </w:rPr>
        <w:t xml:space="preserve">, </w:t>
      </w:r>
      <w:r w:rsidR="004E668D" w:rsidRPr="006E6392">
        <w:rPr>
          <w:iCs/>
          <w:color w:val="000000"/>
        </w:rPr>
        <w:t xml:space="preserve">consultants, </w:t>
      </w:r>
      <w:r w:rsidR="001934D6" w:rsidRPr="006E6392">
        <w:rPr>
          <w:iCs/>
          <w:color w:val="000000"/>
        </w:rPr>
        <w:t xml:space="preserve">contractors, </w:t>
      </w:r>
      <w:r w:rsidR="00C67C5A" w:rsidRPr="006E6392">
        <w:rPr>
          <w:iCs/>
          <w:color w:val="000000"/>
        </w:rPr>
        <w:t xml:space="preserve">and </w:t>
      </w:r>
      <w:r w:rsidR="004E668D" w:rsidRPr="006E6392">
        <w:rPr>
          <w:iCs/>
          <w:color w:val="000000"/>
        </w:rPr>
        <w:t>candidates applying for OHCHR posts or any type of employment or service provision contract,</w:t>
      </w:r>
      <w:r w:rsidR="00C67C5A" w:rsidRPr="006E6392">
        <w:rPr>
          <w:iCs/>
          <w:color w:val="000000"/>
        </w:rPr>
        <w:t xml:space="preserve"> as well as UN experts, </w:t>
      </w:r>
      <w:r w:rsidR="004E668D" w:rsidRPr="006E6392">
        <w:rPr>
          <w:iCs/>
          <w:color w:val="000000"/>
        </w:rPr>
        <w:t>or any other person who require</w:t>
      </w:r>
      <w:r w:rsidR="00E10502" w:rsidRPr="006E6392">
        <w:rPr>
          <w:iCs/>
          <w:color w:val="000000"/>
        </w:rPr>
        <w:t>s</w:t>
      </w:r>
      <w:r w:rsidR="004E668D" w:rsidRPr="006E6392">
        <w:rPr>
          <w:iCs/>
          <w:color w:val="000000"/>
        </w:rPr>
        <w:t xml:space="preserve"> OHCHR’s financial, administrative, logistic or technical support to participate in meetings, events, seminars, conferences, congresses or any other instance, in their official capacity.</w:t>
      </w:r>
    </w:p>
    <w:p w14:paraId="59AE4CC3" w14:textId="77777777" w:rsidR="00365D60" w:rsidRPr="006E6392" w:rsidRDefault="00365D60" w:rsidP="002820DD">
      <w:pPr>
        <w:widowControl w:val="0"/>
        <w:autoSpaceDE w:val="0"/>
        <w:autoSpaceDN w:val="0"/>
        <w:adjustRightInd w:val="0"/>
        <w:snapToGrid w:val="0"/>
      </w:pPr>
    </w:p>
    <w:p w14:paraId="2DAF2E58" w14:textId="77777777" w:rsidR="009B1604" w:rsidRPr="006E6392" w:rsidRDefault="009B1604" w:rsidP="009B1604">
      <w:pPr>
        <w:widowControl w:val="0"/>
        <w:autoSpaceDE w:val="0"/>
        <w:autoSpaceDN w:val="0"/>
        <w:adjustRightInd w:val="0"/>
        <w:snapToGrid w:val="0"/>
        <w:rPr>
          <w:b/>
          <w:bCs/>
          <w:i/>
          <w:iCs/>
          <w:color w:val="006EB6"/>
        </w:rPr>
      </w:pPr>
      <w:r w:rsidRPr="006E6392">
        <w:rPr>
          <w:b/>
          <w:bCs/>
          <w:i/>
          <w:iCs/>
          <w:color w:val="006EB6"/>
        </w:rPr>
        <w:t>4. SCOPE</w:t>
      </w:r>
    </w:p>
    <w:p w14:paraId="3491A476" w14:textId="77777777" w:rsidR="00695D33" w:rsidRPr="006E6392" w:rsidRDefault="00695D33" w:rsidP="00695D33">
      <w:pPr>
        <w:widowControl w:val="0"/>
        <w:tabs>
          <w:tab w:val="left" w:pos="0"/>
        </w:tabs>
        <w:autoSpaceDE w:val="0"/>
        <w:autoSpaceDN w:val="0"/>
        <w:adjustRightInd w:val="0"/>
        <w:snapToGrid w:val="0"/>
        <w:spacing w:line="240" w:lineRule="atLeast"/>
        <w:rPr>
          <w:i/>
          <w:iCs/>
        </w:rPr>
      </w:pPr>
    </w:p>
    <w:p w14:paraId="686EDEF3" w14:textId="5C84DC1C" w:rsidR="0088201E" w:rsidRPr="006E6392" w:rsidRDefault="00437C09" w:rsidP="00A7636F">
      <w:pPr>
        <w:jc w:val="both"/>
        <w:rPr>
          <w:iCs/>
        </w:rPr>
      </w:pPr>
      <w:r w:rsidRPr="006E6392">
        <w:t>4.</w:t>
      </w:r>
      <w:r w:rsidR="006576EB" w:rsidRPr="006E6392">
        <w:t>1</w:t>
      </w:r>
      <w:r w:rsidR="00457ED4" w:rsidRPr="006E6392">
        <w:rPr>
          <w:iCs/>
        </w:rPr>
        <w:t xml:space="preserve"> </w:t>
      </w:r>
      <w:r w:rsidR="008A71A1" w:rsidRPr="006E6392">
        <w:rPr>
          <w:iCs/>
        </w:rPr>
        <w:tab/>
      </w:r>
      <w:r w:rsidR="0088201E" w:rsidRPr="006E6392">
        <w:rPr>
          <w:iCs/>
        </w:rPr>
        <w:t xml:space="preserve">All parts of OHCHR are responsible for implementing this policy, covering both operational and programmatic functions, both at </w:t>
      </w:r>
      <w:r w:rsidR="00563F67" w:rsidRPr="006E6392">
        <w:rPr>
          <w:iCs/>
        </w:rPr>
        <w:t>headquarters</w:t>
      </w:r>
      <w:r w:rsidR="0088201E" w:rsidRPr="006E6392">
        <w:rPr>
          <w:iCs/>
        </w:rPr>
        <w:t xml:space="preserve"> and in field</w:t>
      </w:r>
      <w:r w:rsidR="00563F67" w:rsidRPr="006E6392">
        <w:rPr>
          <w:iCs/>
        </w:rPr>
        <w:t xml:space="preserve"> presences</w:t>
      </w:r>
      <w:r w:rsidR="0088201E" w:rsidRPr="006E6392">
        <w:rPr>
          <w:iCs/>
        </w:rPr>
        <w:t>, to ensure inclusion of</w:t>
      </w:r>
      <w:r w:rsidR="007D30D3" w:rsidRPr="006E6392">
        <w:rPr>
          <w:iCs/>
        </w:rPr>
        <w:t xml:space="preserve"> </w:t>
      </w:r>
      <w:r w:rsidR="0088201E" w:rsidRPr="006E6392">
        <w:rPr>
          <w:iCs/>
        </w:rPr>
        <w:t>staff with disabilities, staff with dependents with disabilities and other persons with disabilities</w:t>
      </w:r>
      <w:r w:rsidR="00724AB3" w:rsidRPr="006E6392">
        <w:rPr>
          <w:iCs/>
        </w:rPr>
        <w:t xml:space="preserve"> </w:t>
      </w:r>
      <w:r w:rsidR="0088201E" w:rsidRPr="006E6392">
        <w:rPr>
          <w:iCs/>
        </w:rPr>
        <w:t>linked to OHCHR</w:t>
      </w:r>
      <w:r w:rsidR="00724AB3" w:rsidRPr="006E6392">
        <w:rPr>
          <w:iCs/>
        </w:rPr>
        <w:t xml:space="preserve">, and </w:t>
      </w:r>
      <w:r w:rsidR="00724AB3" w:rsidRPr="006E6392">
        <w:t>staff who may acquire a physical, sensory or psychosocial impairment on a temporary basis</w:t>
      </w:r>
      <w:r w:rsidR="00724AB3" w:rsidRPr="006E6392">
        <w:rPr>
          <w:iCs/>
        </w:rPr>
        <w:t xml:space="preserve">, </w:t>
      </w:r>
      <w:r w:rsidR="00724AB3" w:rsidRPr="006E6392">
        <w:t>to the extent of the obligations applicable to OHCHR.</w:t>
      </w:r>
      <w:r w:rsidR="0088201E" w:rsidRPr="006E6392">
        <w:rPr>
          <w:iCs/>
        </w:rPr>
        <w:t xml:space="preserve"> </w:t>
      </w:r>
    </w:p>
    <w:p w14:paraId="7B0E6966" w14:textId="77777777" w:rsidR="009B1604" w:rsidRPr="006E6392" w:rsidRDefault="009B1604" w:rsidP="009349B4">
      <w:pPr>
        <w:rPr>
          <w:i/>
        </w:rPr>
      </w:pPr>
    </w:p>
    <w:p w14:paraId="5BDE52A9" w14:textId="24F047F5" w:rsidR="00FA1913" w:rsidRPr="006E6392" w:rsidRDefault="009B1604" w:rsidP="00021F1C">
      <w:pPr>
        <w:widowControl w:val="0"/>
        <w:autoSpaceDE w:val="0"/>
        <w:autoSpaceDN w:val="0"/>
        <w:adjustRightInd w:val="0"/>
        <w:snapToGrid w:val="0"/>
        <w:rPr>
          <w:b/>
          <w:bCs/>
          <w:i/>
          <w:iCs/>
          <w:color w:val="006EB6"/>
        </w:rPr>
      </w:pPr>
      <w:r w:rsidRPr="006E6392">
        <w:rPr>
          <w:b/>
          <w:bCs/>
          <w:i/>
          <w:iCs/>
          <w:color w:val="006EB6"/>
        </w:rPr>
        <w:t xml:space="preserve">5. </w:t>
      </w:r>
      <w:r w:rsidR="00021F1C" w:rsidRPr="006E6392">
        <w:rPr>
          <w:b/>
          <w:bCs/>
          <w:i/>
          <w:iCs/>
          <w:color w:val="006EB6"/>
        </w:rPr>
        <w:t>POLICY</w:t>
      </w:r>
    </w:p>
    <w:p w14:paraId="4C362483" w14:textId="56E578CC" w:rsidR="00D31586" w:rsidRPr="006E6392" w:rsidRDefault="00E9097B" w:rsidP="00E9097B">
      <w:pPr>
        <w:widowControl w:val="0"/>
        <w:autoSpaceDE w:val="0"/>
        <w:autoSpaceDN w:val="0"/>
        <w:adjustRightInd w:val="0"/>
        <w:snapToGrid w:val="0"/>
        <w:rPr>
          <w:i/>
          <w:iCs/>
          <w:color w:val="000000" w:themeColor="text1"/>
        </w:rPr>
      </w:pPr>
      <w:r w:rsidRPr="006E6392">
        <w:rPr>
          <w:i/>
          <w:iCs/>
          <w:color w:val="000000" w:themeColor="text1"/>
        </w:rPr>
        <w:br/>
      </w:r>
      <w:r w:rsidR="00A8502D" w:rsidRPr="006E6392">
        <w:rPr>
          <w:i/>
          <w:iCs/>
          <w:color w:val="006EB6"/>
        </w:rPr>
        <w:t xml:space="preserve">Overarching </w:t>
      </w:r>
      <w:proofErr w:type="spellStart"/>
      <w:r w:rsidR="00A8502D" w:rsidRPr="006E6392">
        <w:rPr>
          <w:i/>
          <w:iCs/>
          <w:color w:val="006EB6"/>
        </w:rPr>
        <w:t>committments</w:t>
      </w:r>
      <w:proofErr w:type="spellEnd"/>
      <w:r w:rsidRPr="006E6392">
        <w:rPr>
          <w:i/>
          <w:iCs/>
          <w:color w:val="000000" w:themeColor="text1"/>
        </w:rPr>
        <w:br/>
      </w:r>
    </w:p>
    <w:p w14:paraId="376EADC9" w14:textId="4EAE4735" w:rsidR="00A7636F" w:rsidRPr="006E6392" w:rsidRDefault="00CB0000" w:rsidP="00A7636F">
      <w:pPr>
        <w:autoSpaceDE w:val="0"/>
        <w:autoSpaceDN w:val="0"/>
        <w:adjustRightInd w:val="0"/>
        <w:spacing w:before="120"/>
        <w:rPr>
          <w:color w:val="000000" w:themeColor="text1"/>
        </w:rPr>
      </w:pPr>
      <w:r w:rsidRPr="006E6392">
        <w:t>5</w:t>
      </w:r>
      <w:r w:rsidR="00021F1C" w:rsidRPr="006E6392">
        <w:t>.</w:t>
      </w:r>
      <w:r w:rsidR="006576EB" w:rsidRPr="006E6392">
        <w:t>1</w:t>
      </w:r>
      <w:r w:rsidR="00021F1C" w:rsidRPr="006E6392">
        <w:t xml:space="preserve"> </w:t>
      </w:r>
      <w:r w:rsidR="000235E8" w:rsidRPr="006E6392">
        <w:tab/>
      </w:r>
      <w:r w:rsidR="00C02E56" w:rsidRPr="006E6392">
        <w:t xml:space="preserve">OHCHR commits, through this policy, to accelerating efforts to support the achievement of the inclusion of persons with disabilities and their human rights through the practical implementation of the globally agreed commitments contained in the United Nations </w:t>
      </w:r>
      <w:r w:rsidR="00653C8B" w:rsidRPr="006E6392">
        <w:t>human rights</w:t>
      </w:r>
      <w:r w:rsidR="00C02E56" w:rsidRPr="006E6392">
        <w:t xml:space="preserve"> treaties, </w:t>
      </w:r>
      <w:r w:rsidR="00653C8B" w:rsidRPr="006E6392">
        <w:t>in particular the Convention on the Rights of Persons with Disabilities</w:t>
      </w:r>
      <w:r w:rsidR="00C02E56" w:rsidRPr="006E6392">
        <w:t>, conferences and summits and their follow-up, in particular the 2030 Agenda</w:t>
      </w:r>
      <w:r w:rsidR="00235B79" w:rsidRPr="006E6392">
        <w:t xml:space="preserve"> for Sustainable Development</w:t>
      </w:r>
      <w:r w:rsidR="00C02E56" w:rsidRPr="006E6392">
        <w:t>;</w:t>
      </w:r>
      <w:r w:rsidR="00C02E56" w:rsidRPr="006E6392">
        <w:rPr>
          <w:color w:val="000000" w:themeColor="text1"/>
        </w:rPr>
        <w:t xml:space="preserve"> </w:t>
      </w:r>
      <w:r w:rsidR="00CF16CB" w:rsidRPr="006E6392">
        <w:rPr>
          <w:color w:val="000000" w:themeColor="text1"/>
        </w:rPr>
        <w:t xml:space="preserve">the Sendai Framework for Disaster Risk Reduction 2015-2030; </w:t>
      </w:r>
      <w:r w:rsidR="00C02E56" w:rsidRPr="006E6392">
        <w:rPr>
          <w:color w:val="000000" w:themeColor="text1"/>
        </w:rPr>
        <w:t xml:space="preserve">the Addis Ababa Action Agenda of the </w:t>
      </w:r>
      <w:r w:rsidR="00C02E56" w:rsidRPr="006E6392">
        <w:rPr>
          <w:color w:val="000000" w:themeColor="text1"/>
        </w:rPr>
        <w:lastRenderedPageBreak/>
        <w:t xml:space="preserve">Third International Conference on Financing for Development; the United Nations Conference on Housing and Sustainable Urban Development (Habitat III); </w:t>
      </w:r>
      <w:r w:rsidR="00487311" w:rsidRPr="006E6392">
        <w:rPr>
          <w:color w:val="000000" w:themeColor="text1"/>
        </w:rPr>
        <w:t xml:space="preserve">the Paris Agreement under the United Nations Framework Convention on Climate Change; </w:t>
      </w:r>
      <w:r w:rsidR="00C02E56" w:rsidRPr="006E6392">
        <w:t>the multiple resolutions adopted by the General Assembly and the Human Rights Council; and the World Humanitarian Summit; as well as other agreements that may be adopted in the future.</w:t>
      </w:r>
      <w:r w:rsidR="00A7636F" w:rsidRPr="006E6392">
        <w:br/>
      </w:r>
      <w:r w:rsidR="00A7636F" w:rsidRPr="006E6392">
        <w:br/>
      </w:r>
      <w:r w:rsidR="00B85542" w:rsidRPr="006E6392">
        <w:t>5.</w:t>
      </w:r>
      <w:r w:rsidR="006576EB" w:rsidRPr="006E6392">
        <w:t>2</w:t>
      </w:r>
      <w:r w:rsidR="000235E8" w:rsidRPr="006E6392">
        <w:t xml:space="preserve"> </w:t>
      </w:r>
      <w:r w:rsidR="000235E8" w:rsidRPr="006E6392">
        <w:tab/>
      </w:r>
      <w:r w:rsidR="0067526C" w:rsidRPr="006E6392">
        <w:t xml:space="preserve"> OHCHR states its intention of and commitment to continuing to pursue the goals of inclusion and empowerment of persons with disabilities and their human rights, well-being and perspectives. The Office will systematically embed the rights of persons with disabilities in its work both externally, through programming, and internally, and will build trust and confidence among persons with disabilities to ensure that they are valued and their dignity and rights are respected</w:t>
      </w:r>
      <w:r w:rsidR="005C5E06" w:rsidRPr="006E6392">
        <w:t xml:space="preserve">. It also commits to make OHCHR a </w:t>
      </w:r>
      <w:r w:rsidR="0067526C" w:rsidRPr="006E6392">
        <w:t xml:space="preserve">workplace </w:t>
      </w:r>
      <w:r w:rsidR="005C5E06" w:rsidRPr="006E6392">
        <w:t xml:space="preserve">of choice </w:t>
      </w:r>
      <w:r w:rsidR="009C5A91" w:rsidRPr="006E6392">
        <w:t xml:space="preserve">for persons with disabilities </w:t>
      </w:r>
      <w:r w:rsidR="005C5E06" w:rsidRPr="006E6392">
        <w:t xml:space="preserve">and </w:t>
      </w:r>
      <w:r w:rsidR="0067526C" w:rsidRPr="006E6392">
        <w:t xml:space="preserve">an enabling environment </w:t>
      </w:r>
      <w:r w:rsidR="005C5E06" w:rsidRPr="006E6392">
        <w:t>to pursue a career</w:t>
      </w:r>
      <w:r w:rsidR="0067526C" w:rsidRPr="006E6392">
        <w:t xml:space="preserve">. </w:t>
      </w:r>
      <w:r w:rsidR="001156E9" w:rsidRPr="006E6392">
        <w:br/>
      </w:r>
      <w:r w:rsidR="001156E9" w:rsidRPr="006E6392">
        <w:br/>
      </w:r>
      <w:r w:rsidR="000235E8" w:rsidRPr="006E6392">
        <w:t>5.</w:t>
      </w:r>
      <w:r w:rsidR="006576EB" w:rsidRPr="006E6392">
        <w:t>3</w:t>
      </w:r>
      <w:r w:rsidR="000235E8" w:rsidRPr="006E6392">
        <w:t xml:space="preserve"> </w:t>
      </w:r>
      <w:r w:rsidR="000235E8" w:rsidRPr="006E6392">
        <w:tab/>
      </w:r>
      <w:r w:rsidR="00D31586" w:rsidRPr="006E6392">
        <w:rPr>
          <w:iCs/>
        </w:rPr>
        <w:t>OHCHR will take an intersectional approach to addressing the structural and dynamic consequences of the interaction between multiple and intersecting forms of discrimination, including by taking into consideration all conditions that can create a substantively distinct life experience for persons with disabilities, based on factors such as sex, age, gender identity, religion, race, ethnicity, class and other grounds.</w:t>
      </w:r>
    </w:p>
    <w:p w14:paraId="298EF54B" w14:textId="60911479" w:rsidR="00A7636F" w:rsidRPr="006E6392" w:rsidRDefault="00A7636F" w:rsidP="00A7636F">
      <w:pPr>
        <w:autoSpaceDE w:val="0"/>
        <w:autoSpaceDN w:val="0"/>
        <w:adjustRightInd w:val="0"/>
        <w:spacing w:before="120"/>
        <w:jc w:val="both"/>
      </w:pPr>
      <w:r w:rsidRPr="006E6392">
        <w:rPr>
          <w:i/>
          <w:iCs/>
          <w:color w:val="000000" w:themeColor="text1"/>
        </w:rPr>
        <w:br/>
      </w:r>
      <w:r w:rsidR="00A8502D" w:rsidRPr="006E6392">
        <w:rPr>
          <w:i/>
          <w:iCs/>
          <w:color w:val="006EB6"/>
        </w:rPr>
        <w:t>Leadership, strategic planning and management</w:t>
      </w:r>
    </w:p>
    <w:p w14:paraId="2CCFABAF" w14:textId="33A8324A" w:rsidR="00984CFD" w:rsidRPr="006E6392" w:rsidRDefault="00A7636F" w:rsidP="00A7636F">
      <w:pPr>
        <w:autoSpaceDE w:val="0"/>
        <w:autoSpaceDN w:val="0"/>
        <w:adjustRightInd w:val="0"/>
        <w:spacing w:before="120"/>
        <w:rPr>
          <w:lang w:val="en-GB"/>
        </w:rPr>
      </w:pPr>
      <w:r w:rsidRPr="006E6392">
        <w:br/>
      </w:r>
      <w:r w:rsidR="000235E8" w:rsidRPr="006E6392">
        <w:t>5.</w:t>
      </w:r>
      <w:r w:rsidR="006576EB" w:rsidRPr="006E6392">
        <w:t>4</w:t>
      </w:r>
      <w:r w:rsidR="000235E8" w:rsidRPr="006E6392">
        <w:t xml:space="preserve"> </w:t>
      </w:r>
      <w:r w:rsidR="000235E8" w:rsidRPr="006E6392">
        <w:tab/>
      </w:r>
      <w:r w:rsidR="0067526C" w:rsidRPr="006E6392">
        <w:t>OHCHR commits to providing strong leadership</w:t>
      </w:r>
      <w:r w:rsidR="008C42D9" w:rsidRPr="006E6392">
        <w:t xml:space="preserve"> at all levels</w:t>
      </w:r>
      <w:r w:rsidR="00235B79" w:rsidRPr="006E6392">
        <w:t xml:space="preserve">, </w:t>
      </w:r>
      <w:r w:rsidR="008C42D9" w:rsidRPr="006E6392">
        <w:t>especially</w:t>
      </w:r>
      <w:r w:rsidR="00235B79" w:rsidRPr="006E6392">
        <w:t xml:space="preserve"> by the High Commissioner, Deputy High Commissioner and senior </w:t>
      </w:r>
      <w:r w:rsidR="0083350D" w:rsidRPr="006E6392">
        <w:t>management</w:t>
      </w:r>
      <w:r w:rsidR="00235B79" w:rsidRPr="006E6392">
        <w:t>,</w:t>
      </w:r>
      <w:r w:rsidR="008F172B" w:rsidRPr="006E6392">
        <w:t xml:space="preserve"> </w:t>
      </w:r>
      <w:r w:rsidR="0067526C" w:rsidRPr="006E6392">
        <w:t>in order to ensure that the human rights-based approach to disability is reflected in all organizational policies, programmes, practices and results.</w:t>
      </w:r>
      <w:r w:rsidR="009349B4" w:rsidRPr="006E6392">
        <w:br/>
      </w:r>
      <w:r w:rsidR="009349B4" w:rsidRPr="006E6392">
        <w:br/>
      </w:r>
      <w:r w:rsidR="00002222" w:rsidRPr="006E6392">
        <w:t>5.</w:t>
      </w:r>
      <w:r w:rsidR="006576EB" w:rsidRPr="006E6392">
        <w:t>5</w:t>
      </w:r>
      <w:r w:rsidR="00FA1913" w:rsidRPr="006E6392">
        <w:t xml:space="preserve"> </w:t>
      </w:r>
      <w:r w:rsidR="00FA1913" w:rsidRPr="006E6392">
        <w:tab/>
      </w:r>
      <w:r w:rsidR="00002222" w:rsidRPr="006E6392">
        <w:t xml:space="preserve"> </w:t>
      </w:r>
      <w:r w:rsidR="00FA1913" w:rsidRPr="006E6392">
        <w:rPr>
          <w:color w:val="000000" w:themeColor="text1"/>
        </w:rPr>
        <w:t xml:space="preserve">Strategic </w:t>
      </w:r>
      <w:r w:rsidR="00BB602E" w:rsidRPr="006E6392">
        <w:rPr>
          <w:color w:val="000000" w:themeColor="text1"/>
        </w:rPr>
        <w:t>and operational</w:t>
      </w:r>
      <w:r w:rsidR="00FA1913" w:rsidRPr="006E6392">
        <w:rPr>
          <w:color w:val="000000" w:themeColor="text1"/>
        </w:rPr>
        <w:t xml:space="preserve"> planning processes and outcomes will employ a twin-track approach to ensuring disability </w:t>
      </w:r>
      <w:r w:rsidR="00051B5D" w:rsidRPr="006E6392">
        <w:rPr>
          <w:color w:val="000000" w:themeColor="text1"/>
        </w:rPr>
        <w:t>rights are</w:t>
      </w:r>
      <w:r w:rsidR="00FA1913" w:rsidRPr="006E6392">
        <w:rPr>
          <w:color w:val="000000" w:themeColor="text1"/>
        </w:rPr>
        <w:t xml:space="preserve"> mainstreamed in all areas of work of OHCHR</w:t>
      </w:r>
      <w:r w:rsidR="009D10AD" w:rsidRPr="006E6392">
        <w:rPr>
          <w:color w:val="000000" w:themeColor="text1"/>
        </w:rPr>
        <w:t>, including collection, disaggregation and reporting of reliable and comparable disability data</w:t>
      </w:r>
      <w:r w:rsidR="00FA1913" w:rsidRPr="006E6392">
        <w:rPr>
          <w:color w:val="000000" w:themeColor="text1"/>
        </w:rPr>
        <w:t xml:space="preserve">. </w:t>
      </w:r>
      <w:r w:rsidR="009349B4" w:rsidRPr="006E6392">
        <w:br/>
      </w:r>
      <w:r w:rsidR="009349B4" w:rsidRPr="006E6392">
        <w:br/>
      </w:r>
      <w:r w:rsidR="00002222" w:rsidRPr="006E6392">
        <w:rPr>
          <w:color w:val="000000" w:themeColor="text1"/>
        </w:rPr>
        <w:t>5.</w:t>
      </w:r>
      <w:r w:rsidR="006576EB" w:rsidRPr="006E6392">
        <w:rPr>
          <w:color w:val="000000" w:themeColor="text1"/>
        </w:rPr>
        <w:t>6</w:t>
      </w:r>
      <w:r w:rsidR="00002222" w:rsidRPr="006E6392">
        <w:rPr>
          <w:color w:val="000000" w:themeColor="text1"/>
        </w:rPr>
        <w:t xml:space="preserve"> </w:t>
      </w:r>
      <w:r w:rsidR="00FA1913" w:rsidRPr="006E6392">
        <w:rPr>
          <w:color w:val="000000" w:themeColor="text1"/>
        </w:rPr>
        <w:tab/>
      </w:r>
      <w:r w:rsidR="00FA1913" w:rsidRPr="006E6392" w:rsidDel="00FA1913">
        <w:rPr>
          <w:color w:val="000000" w:themeColor="text1"/>
        </w:rPr>
        <w:t xml:space="preserve"> </w:t>
      </w:r>
      <w:r w:rsidR="00FA1913" w:rsidRPr="006E6392">
        <w:rPr>
          <w:color w:val="000000" w:themeColor="text1"/>
        </w:rPr>
        <w:t xml:space="preserve">OHCHR commits to providing adequate resourcing toward disability </w:t>
      </w:r>
      <w:r w:rsidR="00051B5D" w:rsidRPr="006E6392">
        <w:rPr>
          <w:color w:val="000000" w:themeColor="text1"/>
        </w:rPr>
        <w:t xml:space="preserve">rights </w:t>
      </w:r>
      <w:r w:rsidR="00FA1913" w:rsidRPr="006E6392">
        <w:rPr>
          <w:color w:val="000000" w:themeColor="text1"/>
        </w:rPr>
        <w:t xml:space="preserve">mainstreaming </w:t>
      </w:r>
      <w:r w:rsidR="00B824B0" w:rsidRPr="006E6392">
        <w:rPr>
          <w:color w:val="000000" w:themeColor="text1"/>
        </w:rPr>
        <w:t xml:space="preserve">and disability-specific </w:t>
      </w:r>
      <w:r w:rsidR="00FA1913" w:rsidRPr="006E6392">
        <w:rPr>
          <w:color w:val="000000" w:themeColor="text1"/>
        </w:rPr>
        <w:t xml:space="preserve">efforts, and prioritising </w:t>
      </w:r>
      <w:r w:rsidR="00B824B0" w:rsidRPr="006E6392">
        <w:rPr>
          <w:color w:val="000000" w:themeColor="text1"/>
        </w:rPr>
        <w:t xml:space="preserve">persons with disabilities </w:t>
      </w:r>
      <w:r w:rsidR="00FA1913" w:rsidRPr="006E6392">
        <w:rPr>
          <w:color w:val="000000" w:themeColor="text1"/>
        </w:rPr>
        <w:t xml:space="preserve">in planning.  </w:t>
      </w:r>
      <w:r w:rsidR="009349B4" w:rsidRPr="006E6392">
        <w:br/>
      </w:r>
      <w:r w:rsidR="009349B4" w:rsidRPr="006E6392">
        <w:br/>
      </w:r>
      <w:r w:rsidR="00002222" w:rsidRPr="006E6392">
        <w:rPr>
          <w:color w:val="000000" w:themeColor="text1"/>
        </w:rPr>
        <w:t>5.</w:t>
      </w:r>
      <w:r w:rsidR="006576EB" w:rsidRPr="006E6392">
        <w:rPr>
          <w:color w:val="000000" w:themeColor="text1"/>
        </w:rPr>
        <w:t>7</w:t>
      </w:r>
      <w:r w:rsidR="00FA1913" w:rsidRPr="006E6392">
        <w:rPr>
          <w:color w:val="000000" w:themeColor="text1"/>
        </w:rPr>
        <w:t xml:space="preserve"> </w:t>
      </w:r>
      <w:r w:rsidR="00FA1913" w:rsidRPr="006E6392">
        <w:rPr>
          <w:color w:val="000000" w:themeColor="text1"/>
        </w:rPr>
        <w:tab/>
      </w:r>
      <w:r w:rsidR="00FA1913" w:rsidRPr="006E6392" w:rsidDel="00FA1913">
        <w:rPr>
          <w:color w:val="000000" w:themeColor="text1"/>
        </w:rPr>
        <w:t xml:space="preserve"> </w:t>
      </w:r>
      <w:r w:rsidR="00FA1913" w:rsidRPr="006E6392">
        <w:rPr>
          <w:color w:val="000000" w:themeColor="text1"/>
        </w:rPr>
        <w:t xml:space="preserve">OHCHR will establish and operate an active and robust network of personnel focused on </w:t>
      </w:r>
      <w:r w:rsidR="00F74A6B" w:rsidRPr="006E6392">
        <w:rPr>
          <w:color w:val="000000" w:themeColor="text1"/>
        </w:rPr>
        <w:t xml:space="preserve">awareness-raising, </w:t>
      </w:r>
      <w:r w:rsidR="00FA1913" w:rsidRPr="006E6392">
        <w:rPr>
          <w:color w:val="000000" w:themeColor="text1"/>
        </w:rPr>
        <w:t xml:space="preserve">promoting within and building capacity of the </w:t>
      </w:r>
      <w:r w:rsidR="00134640" w:rsidRPr="006E6392">
        <w:rPr>
          <w:color w:val="000000" w:themeColor="text1"/>
        </w:rPr>
        <w:t>Office</w:t>
      </w:r>
      <w:r w:rsidR="00FA1913" w:rsidRPr="006E6392">
        <w:rPr>
          <w:color w:val="000000" w:themeColor="text1"/>
        </w:rPr>
        <w:t xml:space="preserve"> to mainstream disability </w:t>
      </w:r>
      <w:r w:rsidR="00B824B0" w:rsidRPr="006E6392">
        <w:rPr>
          <w:color w:val="000000" w:themeColor="text1"/>
        </w:rPr>
        <w:t>rights</w:t>
      </w:r>
      <w:r w:rsidR="00FA1913" w:rsidRPr="006E6392">
        <w:rPr>
          <w:color w:val="000000" w:themeColor="text1"/>
        </w:rPr>
        <w:t xml:space="preserve">. </w:t>
      </w:r>
      <w:r w:rsidR="009349B4" w:rsidRPr="006E6392">
        <w:rPr>
          <w:i/>
          <w:iCs/>
          <w:color w:val="5B9BD5" w:themeColor="accent1"/>
        </w:rPr>
        <w:br/>
      </w:r>
      <w:r w:rsidR="009349B4" w:rsidRPr="006E6392">
        <w:rPr>
          <w:i/>
          <w:iCs/>
          <w:color w:val="5B9BD5" w:themeColor="accent1"/>
        </w:rPr>
        <w:br/>
      </w:r>
      <w:r w:rsidR="009349B4" w:rsidRPr="006E6392">
        <w:rPr>
          <w:i/>
          <w:iCs/>
          <w:color w:val="5B9BD5" w:themeColor="accent1"/>
        </w:rPr>
        <w:br/>
      </w:r>
      <w:r w:rsidR="00A8502D" w:rsidRPr="006E6392">
        <w:rPr>
          <w:i/>
          <w:iCs/>
          <w:color w:val="006EB6"/>
        </w:rPr>
        <w:t>Inclusiveness</w:t>
      </w:r>
    </w:p>
    <w:p w14:paraId="76373C02" w14:textId="3FAAFA8E" w:rsidR="00CD4BD1" w:rsidRPr="006E6392" w:rsidRDefault="00CD4BD1" w:rsidP="00A7636F">
      <w:pPr>
        <w:autoSpaceDE w:val="0"/>
        <w:autoSpaceDN w:val="0"/>
        <w:adjustRightInd w:val="0"/>
        <w:spacing w:before="120"/>
        <w:rPr>
          <w:iCs/>
          <w:color w:val="000000" w:themeColor="text1"/>
        </w:rPr>
      </w:pPr>
      <w:r w:rsidRPr="006E6392">
        <w:br/>
      </w:r>
      <w:r w:rsidR="00002222" w:rsidRPr="006E6392">
        <w:t>5.</w:t>
      </w:r>
      <w:r w:rsidR="006576EB" w:rsidRPr="006E6392">
        <w:t>8</w:t>
      </w:r>
      <w:r w:rsidRPr="006E6392">
        <w:rPr>
          <w:color w:val="000000" w:themeColor="text1"/>
        </w:rPr>
        <w:tab/>
      </w:r>
      <w:r w:rsidRPr="006E6392" w:rsidDel="00FA1913">
        <w:rPr>
          <w:color w:val="000000" w:themeColor="text1"/>
        </w:rPr>
        <w:t xml:space="preserve"> </w:t>
      </w:r>
      <w:r w:rsidRPr="006E6392">
        <w:rPr>
          <w:color w:val="000000" w:themeColor="text1"/>
        </w:rPr>
        <w:t xml:space="preserve">OHCHR commits to ensuring </w:t>
      </w:r>
      <w:r w:rsidR="00B824B0" w:rsidRPr="006E6392">
        <w:rPr>
          <w:color w:val="000000" w:themeColor="text1"/>
        </w:rPr>
        <w:t xml:space="preserve">that </w:t>
      </w:r>
      <w:r w:rsidRPr="006E6392">
        <w:rPr>
          <w:color w:val="000000" w:themeColor="text1"/>
        </w:rPr>
        <w:t>systematic consultation</w:t>
      </w:r>
      <w:r w:rsidR="00235B79" w:rsidRPr="006E6392">
        <w:rPr>
          <w:color w:val="000000" w:themeColor="text1"/>
        </w:rPr>
        <w:t xml:space="preserve"> and participation</w:t>
      </w:r>
      <w:r w:rsidRPr="006E6392">
        <w:rPr>
          <w:color w:val="000000" w:themeColor="text1"/>
        </w:rPr>
        <w:t xml:space="preserve"> of persons with disabilities</w:t>
      </w:r>
      <w:r w:rsidR="00921496" w:rsidRPr="006E6392">
        <w:rPr>
          <w:color w:val="000000" w:themeColor="text1"/>
        </w:rPr>
        <w:t xml:space="preserve"> and their representative organizations</w:t>
      </w:r>
      <w:r w:rsidRPr="006E6392">
        <w:rPr>
          <w:color w:val="000000" w:themeColor="text1"/>
        </w:rPr>
        <w:t xml:space="preserve"> is </w:t>
      </w:r>
      <w:r w:rsidR="00972AA9" w:rsidRPr="006E6392">
        <w:rPr>
          <w:color w:val="000000" w:themeColor="text1"/>
        </w:rPr>
        <w:t xml:space="preserve">integrated </w:t>
      </w:r>
      <w:r w:rsidRPr="006E6392">
        <w:rPr>
          <w:color w:val="000000" w:themeColor="text1"/>
        </w:rPr>
        <w:t xml:space="preserve">in the </w:t>
      </w:r>
      <w:r w:rsidR="00972AA9" w:rsidRPr="006E6392">
        <w:rPr>
          <w:color w:val="000000" w:themeColor="text1"/>
        </w:rPr>
        <w:t>OHCHR Performance Monitoring System comprising</w:t>
      </w:r>
      <w:r w:rsidRPr="006E6392">
        <w:rPr>
          <w:color w:val="000000" w:themeColor="text1"/>
        </w:rPr>
        <w:t xml:space="preserve"> planning, implementation and review </w:t>
      </w:r>
      <w:r w:rsidR="00972AA9" w:rsidRPr="006E6392">
        <w:rPr>
          <w:color w:val="000000" w:themeColor="text1"/>
        </w:rPr>
        <w:t xml:space="preserve">components </w:t>
      </w:r>
      <w:r w:rsidRPr="006E6392">
        <w:rPr>
          <w:color w:val="000000" w:themeColor="text1"/>
        </w:rPr>
        <w:t xml:space="preserve">of its programming and operations, and that consultation is conducted in inclusive and accessible </w:t>
      </w:r>
      <w:r w:rsidR="009D0CEC" w:rsidRPr="006E6392">
        <w:rPr>
          <w:color w:val="000000" w:themeColor="text1"/>
        </w:rPr>
        <w:t xml:space="preserve">formats </w:t>
      </w:r>
      <w:r w:rsidRPr="006E6392">
        <w:rPr>
          <w:color w:val="000000" w:themeColor="text1"/>
        </w:rPr>
        <w:t>that recognize the diversity of persons with disabilities and intersectionality.</w:t>
      </w:r>
      <w:r w:rsidRPr="006E6392">
        <w:br/>
      </w:r>
      <w:r w:rsidRPr="006E6392">
        <w:br/>
      </w:r>
      <w:r w:rsidR="00002222" w:rsidRPr="006E6392">
        <w:t>5.</w:t>
      </w:r>
      <w:r w:rsidR="006576EB" w:rsidRPr="006E6392">
        <w:t>9</w:t>
      </w:r>
      <w:r w:rsidR="00002222" w:rsidRPr="006E6392">
        <w:t xml:space="preserve"> </w:t>
      </w:r>
      <w:r w:rsidR="00D4506B" w:rsidRPr="006E6392">
        <w:rPr>
          <w:color w:val="000000" w:themeColor="text1"/>
        </w:rPr>
        <w:tab/>
      </w:r>
      <w:r w:rsidR="00D4506B" w:rsidRPr="006E6392" w:rsidDel="00FA1913">
        <w:rPr>
          <w:color w:val="000000" w:themeColor="text1"/>
        </w:rPr>
        <w:t xml:space="preserve"> </w:t>
      </w:r>
      <w:r w:rsidRPr="006E6392">
        <w:t>OHCHR commits to enhancing accessibility of its facilities, information and communications</w:t>
      </w:r>
      <w:r w:rsidR="00250005" w:rsidRPr="006E6392">
        <w:t xml:space="preserve"> and technologies</w:t>
      </w:r>
      <w:r w:rsidRPr="006E6392">
        <w:t xml:space="preserve">, and services, with a view to breaking down barriers and </w:t>
      </w:r>
      <w:r w:rsidRPr="006E6392">
        <w:lastRenderedPageBreak/>
        <w:t xml:space="preserve">ensuring full and active participation of persons with disabilities. </w:t>
      </w:r>
      <w:r w:rsidRPr="006E6392">
        <w:br/>
      </w:r>
      <w:r w:rsidRPr="006E6392">
        <w:br/>
        <w:t>5.</w:t>
      </w:r>
      <w:r w:rsidR="006576EB" w:rsidRPr="006E6392">
        <w:t>10</w:t>
      </w:r>
      <w:r w:rsidRPr="006E6392">
        <w:t xml:space="preserve"> </w:t>
      </w:r>
      <w:r w:rsidRPr="006E6392">
        <w:tab/>
      </w:r>
      <w:r w:rsidRPr="006E6392">
        <w:rPr>
          <w:color w:val="000000" w:themeColor="text1"/>
        </w:rPr>
        <w:t xml:space="preserve">OHCHR commits to providing reasonable accommodation to </w:t>
      </w:r>
      <w:r w:rsidR="00B824B0" w:rsidRPr="006E6392">
        <w:rPr>
          <w:iCs/>
        </w:rPr>
        <w:t xml:space="preserve">staff with disabilities, staff members with dependents with disabilities and </w:t>
      </w:r>
      <w:r w:rsidR="009D10AD" w:rsidRPr="006E6392">
        <w:rPr>
          <w:iCs/>
        </w:rPr>
        <w:t>o</w:t>
      </w:r>
      <w:r w:rsidR="00B824B0" w:rsidRPr="006E6392">
        <w:rPr>
          <w:iCs/>
        </w:rPr>
        <w:t>ther persons with disabilities linked to OHCHR</w:t>
      </w:r>
      <w:r w:rsidR="009D10AD" w:rsidRPr="006E6392">
        <w:rPr>
          <w:iCs/>
        </w:rPr>
        <w:t xml:space="preserve"> (as defined in 3.12)</w:t>
      </w:r>
      <w:r w:rsidR="00B824B0" w:rsidRPr="006E6392">
        <w:rPr>
          <w:iCs/>
        </w:rPr>
        <w:t>,</w:t>
      </w:r>
      <w:r w:rsidRPr="006E6392">
        <w:rPr>
          <w:color w:val="000000" w:themeColor="text1"/>
        </w:rPr>
        <w:t xml:space="preserve"> under </w:t>
      </w:r>
      <w:r w:rsidR="0058121A" w:rsidRPr="006E6392">
        <w:rPr>
          <w:color w:val="000000" w:themeColor="text1"/>
        </w:rPr>
        <w:t xml:space="preserve">administrative, </w:t>
      </w:r>
      <w:r w:rsidRPr="006E6392">
        <w:rPr>
          <w:color w:val="000000" w:themeColor="text1"/>
        </w:rPr>
        <w:t xml:space="preserve">financial or operational responsibility and control of OHCHR. The exact criteria and terms are outlined in Annex </w:t>
      </w:r>
      <w:r w:rsidR="002427B2" w:rsidRPr="006E6392">
        <w:rPr>
          <w:color w:val="000000" w:themeColor="text1"/>
        </w:rPr>
        <w:t>1</w:t>
      </w:r>
      <w:r w:rsidR="00B824B0" w:rsidRPr="006E6392">
        <w:rPr>
          <w:color w:val="000000" w:themeColor="text1"/>
        </w:rPr>
        <w:t>.</w:t>
      </w:r>
      <w:r w:rsidRPr="006E6392">
        <w:br/>
      </w:r>
      <w:r w:rsidRPr="006E6392">
        <w:br/>
        <w:t>5.</w:t>
      </w:r>
      <w:r w:rsidR="006576EB" w:rsidRPr="006E6392">
        <w:t>11</w:t>
      </w:r>
      <w:r w:rsidRPr="006E6392">
        <w:t xml:space="preserve"> </w:t>
      </w:r>
      <w:r w:rsidRPr="006E6392">
        <w:tab/>
      </w:r>
      <w:r w:rsidRPr="006E6392">
        <w:rPr>
          <w:iCs/>
          <w:color w:val="000000" w:themeColor="text1"/>
        </w:rPr>
        <w:t xml:space="preserve">OHCHR will keep confidential all medical and personal </w:t>
      </w:r>
      <w:r w:rsidR="00235B79" w:rsidRPr="006E6392">
        <w:rPr>
          <w:iCs/>
          <w:color w:val="000000" w:themeColor="text1"/>
        </w:rPr>
        <w:t>information</w:t>
      </w:r>
      <w:r w:rsidRPr="006E6392">
        <w:rPr>
          <w:iCs/>
          <w:color w:val="000000" w:themeColor="text1"/>
        </w:rPr>
        <w:t xml:space="preserve"> of </w:t>
      </w:r>
      <w:r w:rsidR="00B824B0" w:rsidRPr="006E6392">
        <w:rPr>
          <w:iCs/>
        </w:rPr>
        <w:t>staff with disabilities, staff members with dependents with disabilities and other persons with disabilities linked to OHCHR</w:t>
      </w:r>
      <w:r w:rsidRPr="006E6392">
        <w:rPr>
          <w:iCs/>
          <w:color w:val="000000" w:themeColor="text1"/>
        </w:rPr>
        <w:t xml:space="preserve"> with whom it engages and/or supports, and will only share such information in compliance with international standards on personal data protection, which includes the free and informed consent of the person concerned. </w:t>
      </w:r>
    </w:p>
    <w:p w14:paraId="3E4D8551" w14:textId="7C4EB161" w:rsidR="00002222" w:rsidRPr="006E6392" w:rsidRDefault="00EE2E93" w:rsidP="0067526C">
      <w:pPr>
        <w:autoSpaceDE w:val="0"/>
        <w:autoSpaceDN w:val="0"/>
        <w:adjustRightInd w:val="0"/>
        <w:spacing w:before="120"/>
        <w:rPr>
          <w:color w:val="000000" w:themeColor="text1"/>
        </w:rPr>
      </w:pPr>
      <w:r w:rsidRPr="006E6392">
        <w:rPr>
          <w:color w:val="C00000"/>
        </w:rPr>
        <w:br/>
      </w:r>
      <w:r w:rsidR="00A8502D" w:rsidRPr="006E6392">
        <w:rPr>
          <w:i/>
          <w:iCs/>
          <w:color w:val="006EB6"/>
        </w:rPr>
        <w:t>Programming</w:t>
      </w:r>
      <w:r w:rsidRPr="006E6392">
        <w:rPr>
          <w:i/>
          <w:iCs/>
          <w:color w:val="C00000"/>
        </w:rPr>
        <w:br/>
      </w:r>
      <w:r w:rsidRPr="006E6392">
        <w:rPr>
          <w:i/>
          <w:iCs/>
          <w:color w:val="C00000"/>
        </w:rPr>
        <w:br/>
      </w:r>
      <w:r w:rsidR="00AE1988" w:rsidRPr="006E6392">
        <w:t>5.</w:t>
      </w:r>
      <w:r w:rsidR="006576EB" w:rsidRPr="006E6392">
        <w:t>12</w:t>
      </w:r>
      <w:r w:rsidR="00AE1988" w:rsidRPr="006E6392">
        <w:t xml:space="preserve"> </w:t>
      </w:r>
      <w:r w:rsidRPr="006E6392">
        <w:tab/>
      </w:r>
      <w:r w:rsidRPr="006E6392">
        <w:rPr>
          <w:color w:val="000000" w:themeColor="text1"/>
        </w:rPr>
        <w:t>OHCHR commits to enhancing</w:t>
      </w:r>
      <w:r w:rsidR="00AE1988" w:rsidRPr="006E6392">
        <w:rPr>
          <w:color w:val="000000" w:themeColor="text1"/>
        </w:rPr>
        <w:t xml:space="preserve"> disability</w:t>
      </w:r>
      <w:r w:rsidRPr="006E6392">
        <w:rPr>
          <w:color w:val="000000" w:themeColor="text1"/>
        </w:rPr>
        <w:t xml:space="preserve"> inclusion</w:t>
      </w:r>
      <w:r w:rsidR="00716BBE" w:rsidRPr="006E6392">
        <w:rPr>
          <w:color w:val="000000" w:themeColor="text1"/>
        </w:rPr>
        <w:t xml:space="preserve"> and rights</w:t>
      </w:r>
      <w:r w:rsidRPr="006E6392">
        <w:rPr>
          <w:color w:val="000000" w:themeColor="text1"/>
        </w:rPr>
        <w:t xml:space="preserve"> in line with the twin</w:t>
      </w:r>
      <w:r w:rsidR="00250005" w:rsidRPr="006E6392">
        <w:rPr>
          <w:color w:val="000000" w:themeColor="text1"/>
        </w:rPr>
        <w:t>-</w:t>
      </w:r>
      <w:r w:rsidRPr="006E6392">
        <w:rPr>
          <w:color w:val="000000" w:themeColor="text1"/>
        </w:rPr>
        <w:t>track approach</w:t>
      </w:r>
      <w:r w:rsidR="00AE1988" w:rsidRPr="006E6392">
        <w:rPr>
          <w:color w:val="000000" w:themeColor="text1"/>
        </w:rPr>
        <w:t xml:space="preserve"> across</w:t>
      </w:r>
      <w:r w:rsidRPr="006E6392">
        <w:rPr>
          <w:color w:val="000000" w:themeColor="text1"/>
        </w:rPr>
        <w:t xml:space="preserve"> all of its programming, including but not limited to </w:t>
      </w:r>
      <w:r w:rsidR="00C67C5A" w:rsidRPr="006E6392">
        <w:rPr>
          <w:bCs/>
        </w:rPr>
        <w:t xml:space="preserve">human rights, </w:t>
      </w:r>
      <w:r w:rsidR="00C67C5A" w:rsidRPr="006E6392">
        <w:t>climate change, peace and security, humanitarian action, and development</w:t>
      </w:r>
      <w:r w:rsidRPr="006E6392">
        <w:rPr>
          <w:color w:val="000000" w:themeColor="text1"/>
        </w:rPr>
        <w:t>.</w:t>
      </w:r>
      <w:r w:rsidRPr="006E6392">
        <w:rPr>
          <w:color w:val="000000" w:themeColor="text1"/>
        </w:rPr>
        <w:br/>
      </w:r>
      <w:r w:rsidRPr="006E6392">
        <w:rPr>
          <w:color w:val="000000" w:themeColor="text1"/>
        </w:rPr>
        <w:br/>
      </w:r>
      <w:r w:rsidR="00002222" w:rsidRPr="006E6392">
        <w:t>5.</w:t>
      </w:r>
      <w:r w:rsidR="006576EB" w:rsidRPr="006E6392">
        <w:t>13</w:t>
      </w:r>
      <w:r w:rsidR="00002222" w:rsidRPr="006E6392">
        <w:t xml:space="preserve"> </w:t>
      </w:r>
      <w:r w:rsidRPr="006E6392">
        <w:tab/>
      </w:r>
      <w:r w:rsidRPr="006E6392">
        <w:rPr>
          <w:color w:val="000000" w:themeColor="text1"/>
        </w:rPr>
        <w:t xml:space="preserve">OHCHR commits to ensuring that its </w:t>
      </w:r>
      <w:r w:rsidR="00166F4F" w:rsidRPr="006E6392">
        <w:rPr>
          <w:color w:val="000000" w:themeColor="text1"/>
        </w:rPr>
        <w:t>programming</w:t>
      </w:r>
      <w:r w:rsidR="00FF58D9" w:rsidRPr="006E6392">
        <w:rPr>
          <w:color w:val="000000" w:themeColor="text1"/>
        </w:rPr>
        <w:t xml:space="preserve"> cycle</w:t>
      </w:r>
      <w:r w:rsidR="00166F4F" w:rsidRPr="006E6392">
        <w:rPr>
          <w:color w:val="000000" w:themeColor="text1"/>
        </w:rPr>
        <w:t xml:space="preserve">, </w:t>
      </w:r>
      <w:r w:rsidRPr="006E6392">
        <w:rPr>
          <w:color w:val="000000" w:themeColor="text1"/>
        </w:rPr>
        <w:t xml:space="preserve">projects and activities consider disability </w:t>
      </w:r>
      <w:r w:rsidR="006C7774" w:rsidRPr="006E6392">
        <w:rPr>
          <w:color w:val="000000" w:themeColor="text1"/>
        </w:rPr>
        <w:t>inclusion</w:t>
      </w:r>
      <w:r w:rsidR="00716BBE" w:rsidRPr="006E6392">
        <w:rPr>
          <w:color w:val="000000" w:themeColor="text1"/>
        </w:rPr>
        <w:t xml:space="preserve"> and rights</w:t>
      </w:r>
      <w:r w:rsidR="006C7774" w:rsidRPr="006E6392">
        <w:rPr>
          <w:color w:val="000000" w:themeColor="text1"/>
        </w:rPr>
        <w:t xml:space="preserve"> </w:t>
      </w:r>
      <w:r w:rsidRPr="006E6392">
        <w:rPr>
          <w:color w:val="000000" w:themeColor="text1"/>
        </w:rPr>
        <w:t xml:space="preserve">throughout </w:t>
      </w:r>
      <w:r w:rsidR="00250005" w:rsidRPr="006E6392">
        <w:rPr>
          <w:color w:val="000000" w:themeColor="text1"/>
        </w:rPr>
        <w:t xml:space="preserve">all stages, including </w:t>
      </w:r>
      <w:r w:rsidRPr="006E6392">
        <w:rPr>
          <w:color w:val="000000" w:themeColor="text1"/>
        </w:rPr>
        <w:t xml:space="preserve">planning, development, appraisal, implementation, </w:t>
      </w:r>
      <w:r w:rsidR="00F7279D" w:rsidRPr="006E6392">
        <w:rPr>
          <w:color w:val="000000" w:themeColor="text1"/>
        </w:rPr>
        <w:t xml:space="preserve">dissemination, </w:t>
      </w:r>
      <w:r w:rsidRPr="006E6392">
        <w:rPr>
          <w:color w:val="000000" w:themeColor="text1"/>
        </w:rPr>
        <w:t>monitoring, review and evaluation.</w:t>
      </w:r>
      <w:r w:rsidRPr="006E6392">
        <w:rPr>
          <w:color w:val="000000" w:themeColor="text1"/>
        </w:rPr>
        <w:br/>
      </w:r>
      <w:r w:rsidRPr="006E6392">
        <w:rPr>
          <w:color w:val="000000" w:themeColor="text1"/>
        </w:rPr>
        <w:br/>
      </w:r>
      <w:r w:rsidRPr="006E6392">
        <w:t>5.</w:t>
      </w:r>
      <w:r w:rsidR="006576EB" w:rsidRPr="006E6392">
        <w:t>14</w:t>
      </w:r>
      <w:r w:rsidRPr="006E6392">
        <w:t xml:space="preserve"> </w:t>
      </w:r>
      <w:r w:rsidRPr="006E6392">
        <w:tab/>
      </w:r>
      <w:r w:rsidRPr="006E6392">
        <w:rPr>
          <w:color w:val="000000" w:themeColor="text1"/>
        </w:rPr>
        <w:t xml:space="preserve">OHCHR commits to enhancing its collection of reliable and comparable disability data in line with international best practices, as well as disaggregating data by disability. </w:t>
      </w:r>
      <w:r w:rsidR="003F1F81" w:rsidRPr="006E6392">
        <w:rPr>
          <w:color w:val="000000" w:themeColor="text1"/>
        </w:rPr>
        <w:br/>
      </w:r>
      <w:r w:rsidR="003F1F81" w:rsidRPr="006E6392">
        <w:rPr>
          <w:color w:val="000000" w:themeColor="text1"/>
        </w:rPr>
        <w:br/>
      </w:r>
      <w:r w:rsidR="003F1F81" w:rsidRPr="006E6392">
        <w:t>5.</w:t>
      </w:r>
      <w:r w:rsidR="006576EB" w:rsidRPr="006E6392">
        <w:t>15</w:t>
      </w:r>
      <w:r w:rsidR="003F1F81" w:rsidRPr="006E6392">
        <w:t xml:space="preserve"> </w:t>
      </w:r>
      <w:r w:rsidR="003F1F81" w:rsidRPr="006E6392">
        <w:tab/>
      </w:r>
      <w:r w:rsidR="003F1F81" w:rsidRPr="006E6392">
        <w:rPr>
          <w:color w:val="000000" w:themeColor="text1"/>
        </w:rPr>
        <w:t>OHCHR commits to evaluating its efforts on disability inclusion</w:t>
      </w:r>
      <w:r w:rsidR="00716BBE" w:rsidRPr="006E6392">
        <w:rPr>
          <w:color w:val="000000" w:themeColor="text1"/>
        </w:rPr>
        <w:t xml:space="preserve"> and rights</w:t>
      </w:r>
      <w:r w:rsidR="003F1F81" w:rsidRPr="006E6392">
        <w:rPr>
          <w:color w:val="000000" w:themeColor="text1"/>
        </w:rPr>
        <w:t xml:space="preserve">, including through monitoring of this policy and associated implementation tools, through disability-specific evaluations of programming and operations, and by </w:t>
      </w:r>
      <w:r w:rsidR="00716BBE" w:rsidRPr="006E6392">
        <w:rPr>
          <w:color w:val="000000" w:themeColor="text1"/>
          <w:lang w:val="en-GB"/>
        </w:rPr>
        <w:t>ensuring disability inclusion and rights promotion are evaluation criteria of mainstream evaluations</w:t>
      </w:r>
      <w:r w:rsidR="003F1F81" w:rsidRPr="006E6392">
        <w:rPr>
          <w:color w:val="000000" w:themeColor="text1"/>
        </w:rPr>
        <w:t xml:space="preserve">. </w:t>
      </w:r>
    </w:p>
    <w:p w14:paraId="5D8F3E44" w14:textId="77777777" w:rsidR="00A8502D" w:rsidRPr="006E6392" w:rsidRDefault="00A8502D" w:rsidP="0067526C">
      <w:pPr>
        <w:autoSpaceDE w:val="0"/>
        <w:autoSpaceDN w:val="0"/>
        <w:adjustRightInd w:val="0"/>
        <w:spacing w:before="120"/>
        <w:rPr>
          <w:color w:val="000000" w:themeColor="text1"/>
        </w:rPr>
      </w:pPr>
    </w:p>
    <w:p w14:paraId="27967C7C" w14:textId="235580A4" w:rsidR="008C2FEB" w:rsidRPr="006E6392" w:rsidRDefault="00A8502D" w:rsidP="00984CFD">
      <w:pPr>
        <w:autoSpaceDE w:val="0"/>
        <w:autoSpaceDN w:val="0"/>
        <w:adjustRightInd w:val="0"/>
        <w:spacing w:before="120"/>
        <w:rPr>
          <w:color w:val="000000" w:themeColor="text1"/>
        </w:rPr>
      </w:pPr>
      <w:r w:rsidRPr="006E6392">
        <w:rPr>
          <w:i/>
          <w:iCs/>
          <w:color w:val="006EB6"/>
        </w:rPr>
        <w:t>Organizational culture</w:t>
      </w:r>
      <w:r w:rsidR="00EE2E93" w:rsidRPr="006E6392">
        <w:rPr>
          <w:i/>
          <w:iCs/>
          <w:color w:val="000000" w:themeColor="text1"/>
        </w:rPr>
        <w:br/>
      </w:r>
      <w:r w:rsidR="00EE2E93" w:rsidRPr="006E6392">
        <w:rPr>
          <w:i/>
          <w:iCs/>
          <w:color w:val="000000" w:themeColor="text1"/>
        </w:rPr>
        <w:br/>
      </w:r>
      <w:r w:rsidR="000235E8" w:rsidRPr="006E6392">
        <w:t>5.</w:t>
      </w:r>
      <w:r w:rsidR="006576EB" w:rsidRPr="006E6392">
        <w:t>16</w:t>
      </w:r>
      <w:r w:rsidR="000235E8" w:rsidRPr="006E6392">
        <w:t xml:space="preserve"> </w:t>
      </w:r>
      <w:r w:rsidR="000235E8" w:rsidRPr="006E6392">
        <w:tab/>
      </w:r>
      <w:r w:rsidR="000235E8" w:rsidRPr="006E6392">
        <w:rPr>
          <w:color w:val="000000" w:themeColor="text1"/>
        </w:rPr>
        <w:t xml:space="preserve">OHCHR </w:t>
      </w:r>
      <w:r w:rsidR="00330CE2" w:rsidRPr="006E6392">
        <w:rPr>
          <w:color w:val="000000" w:themeColor="text1"/>
        </w:rPr>
        <w:t>commits</w:t>
      </w:r>
      <w:r w:rsidR="000235E8" w:rsidRPr="006E6392">
        <w:rPr>
          <w:color w:val="000000" w:themeColor="text1"/>
        </w:rPr>
        <w:t xml:space="preserve"> to ensuring equality </w:t>
      </w:r>
      <w:r w:rsidR="00314DAA" w:rsidRPr="006E6392">
        <w:rPr>
          <w:color w:val="000000" w:themeColor="text1"/>
        </w:rPr>
        <w:t>and non-discrimination</w:t>
      </w:r>
      <w:r w:rsidR="000235E8" w:rsidRPr="006E6392">
        <w:rPr>
          <w:color w:val="000000" w:themeColor="text1"/>
        </w:rPr>
        <w:t xml:space="preserve"> for all persons in the workplace or in any other context linked to OHCHR, respecting the diversity of all individuals and their multiple and intersecting identities</w:t>
      </w:r>
      <w:r w:rsidR="00250005" w:rsidRPr="006E6392">
        <w:rPr>
          <w:color w:val="000000" w:themeColor="text1"/>
        </w:rPr>
        <w:t>,</w:t>
      </w:r>
      <w:r w:rsidR="000235E8" w:rsidRPr="006E6392">
        <w:rPr>
          <w:color w:val="000000" w:themeColor="text1"/>
        </w:rPr>
        <w:t xml:space="preserve"> fostering an organizational culture characterized by inclusivity</w:t>
      </w:r>
      <w:r w:rsidR="00F74A6B" w:rsidRPr="006E6392">
        <w:rPr>
          <w:color w:val="000000" w:themeColor="text1"/>
        </w:rPr>
        <w:t>, well-being</w:t>
      </w:r>
      <w:r w:rsidR="000235E8" w:rsidRPr="006E6392">
        <w:rPr>
          <w:color w:val="000000" w:themeColor="text1"/>
        </w:rPr>
        <w:t xml:space="preserve"> and respect for </w:t>
      </w:r>
      <w:r w:rsidR="002E5B40" w:rsidRPr="006E6392">
        <w:rPr>
          <w:color w:val="000000" w:themeColor="text1"/>
        </w:rPr>
        <w:t xml:space="preserve">human </w:t>
      </w:r>
      <w:r w:rsidR="000235E8" w:rsidRPr="006E6392">
        <w:rPr>
          <w:color w:val="000000" w:themeColor="text1"/>
        </w:rPr>
        <w:t>rights</w:t>
      </w:r>
      <w:r w:rsidR="00250005" w:rsidRPr="006E6392">
        <w:rPr>
          <w:color w:val="000000" w:themeColor="text1"/>
        </w:rPr>
        <w:t xml:space="preserve">, </w:t>
      </w:r>
      <w:r w:rsidR="00F74A6B" w:rsidRPr="006E6392">
        <w:rPr>
          <w:color w:val="000000" w:themeColor="text1"/>
        </w:rPr>
        <w:t xml:space="preserve">reinforcing </w:t>
      </w:r>
      <w:r w:rsidR="00830B67" w:rsidRPr="006E6392">
        <w:rPr>
          <w:color w:val="000000" w:themeColor="text1"/>
        </w:rPr>
        <w:t xml:space="preserve">the United Nations’ </w:t>
      </w:r>
      <w:r w:rsidR="000235E8" w:rsidRPr="006E6392">
        <w:rPr>
          <w:color w:val="000000" w:themeColor="text1"/>
        </w:rPr>
        <w:t xml:space="preserve">zero tolerance </w:t>
      </w:r>
      <w:r w:rsidR="005D4538" w:rsidRPr="006E6392">
        <w:rPr>
          <w:color w:val="000000" w:themeColor="text1"/>
        </w:rPr>
        <w:t xml:space="preserve">policy </w:t>
      </w:r>
      <w:r w:rsidR="00830B67" w:rsidRPr="006E6392">
        <w:rPr>
          <w:color w:val="000000" w:themeColor="text1"/>
        </w:rPr>
        <w:t xml:space="preserve">on prohibited conduct, to include </w:t>
      </w:r>
      <w:r w:rsidR="000235E8" w:rsidRPr="006E6392">
        <w:rPr>
          <w:color w:val="000000" w:themeColor="text1"/>
        </w:rPr>
        <w:t xml:space="preserve">discrimination; </w:t>
      </w:r>
      <w:r w:rsidR="00250005" w:rsidRPr="006E6392">
        <w:rPr>
          <w:color w:val="000000" w:themeColor="text1"/>
        </w:rPr>
        <w:t xml:space="preserve">and </w:t>
      </w:r>
      <w:r w:rsidR="000235E8" w:rsidRPr="006E6392">
        <w:rPr>
          <w:color w:val="000000" w:themeColor="text1"/>
        </w:rPr>
        <w:t xml:space="preserve">creating and maintaining a working environment </w:t>
      </w:r>
      <w:r w:rsidR="00830B67" w:rsidRPr="006E6392">
        <w:rPr>
          <w:color w:val="000000" w:themeColor="text1"/>
        </w:rPr>
        <w:t xml:space="preserve">in </w:t>
      </w:r>
      <w:r w:rsidR="00830B67" w:rsidRPr="006E6392">
        <w:t xml:space="preserve">which all people are treated with dignity and respect. </w:t>
      </w:r>
      <w:r w:rsidR="00330CE2" w:rsidRPr="006E6392">
        <w:rPr>
          <w:color w:val="000000" w:themeColor="text1"/>
        </w:rPr>
        <w:br/>
      </w:r>
      <w:r w:rsidR="009A7435" w:rsidRPr="006E6392">
        <w:br/>
      </w:r>
      <w:r w:rsidR="00330CE2" w:rsidRPr="006E6392">
        <w:t>5.</w:t>
      </w:r>
      <w:r w:rsidR="006576EB" w:rsidRPr="006E6392">
        <w:t>17</w:t>
      </w:r>
      <w:r w:rsidR="00330CE2" w:rsidRPr="006E6392">
        <w:t xml:space="preserve"> </w:t>
      </w:r>
      <w:r w:rsidR="00330CE2" w:rsidRPr="006E6392">
        <w:tab/>
      </w:r>
      <w:r w:rsidR="00330CE2" w:rsidRPr="006E6392">
        <w:rPr>
          <w:color w:val="000000" w:themeColor="text1"/>
        </w:rPr>
        <w:t xml:space="preserve">OHCHR will </w:t>
      </w:r>
      <w:r w:rsidR="007D68A7" w:rsidRPr="006E6392">
        <w:rPr>
          <w:color w:val="000000" w:themeColor="text1"/>
        </w:rPr>
        <w:t>advocate for disability</w:t>
      </w:r>
      <w:r w:rsidR="00F74A6B" w:rsidRPr="006E6392">
        <w:rPr>
          <w:color w:val="000000" w:themeColor="text1"/>
        </w:rPr>
        <w:t>-</w:t>
      </w:r>
      <w:r w:rsidR="00F74A6B" w:rsidRPr="006E6392">
        <w:rPr>
          <w:rFonts w:cstheme="minorHAnsi"/>
        </w:rPr>
        <w:t>specific policy instruments</w:t>
      </w:r>
      <w:r w:rsidR="007D68A7" w:rsidRPr="006E6392">
        <w:t xml:space="preserve"> </w:t>
      </w:r>
      <w:r w:rsidR="00330CE2" w:rsidRPr="006E6392">
        <w:rPr>
          <w:color w:val="000000" w:themeColor="text1"/>
        </w:rPr>
        <w:t xml:space="preserve">to better reflect the </w:t>
      </w:r>
      <w:r w:rsidR="007D68A7" w:rsidRPr="006E6392">
        <w:rPr>
          <w:color w:val="000000" w:themeColor="text1"/>
        </w:rPr>
        <w:t xml:space="preserve">rights </w:t>
      </w:r>
      <w:r w:rsidR="00330CE2" w:rsidRPr="006E6392">
        <w:rPr>
          <w:color w:val="000000" w:themeColor="text1"/>
        </w:rPr>
        <w:t xml:space="preserve">of persons with disabilities and to ensure their full and effective participation on an equal basis with others throughout all stages of the </w:t>
      </w:r>
      <w:r w:rsidR="00D6427C" w:rsidRPr="006E6392">
        <w:rPr>
          <w:color w:val="000000" w:themeColor="text1"/>
        </w:rPr>
        <w:t xml:space="preserve">staff member’s </w:t>
      </w:r>
      <w:r w:rsidR="005D4538" w:rsidRPr="006E6392">
        <w:rPr>
          <w:color w:val="000000" w:themeColor="text1"/>
        </w:rPr>
        <w:t>career</w:t>
      </w:r>
      <w:r w:rsidR="00D6427C" w:rsidRPr="006E6392">
        <w:rPr>
          <w:color w:val="000000" w:themeColor="text1"/>
        </w:rPr>
        <w:t xml:space="preserve"> development</w:t>
      </w:r>
      <w:r w:rsidR="00330CE2" w:rsidRPr="006E6392">
        <w:rPr>
          <w:color w:val="000000" w:themeColor="text1"/>
        </w:rPr>
        <w:t>.</w:t>
      </w:r>
      <w:r w:rsidR="009349B4" w:rsidRPr="006E6392">
        <w:rPr>
          <w:color w:val="000000" w:themeColor="text1"/>
        </w:rPr>
        <w:br/>
      </w:r>
      <w:r w:rsidR="009349B4" w:rsidRPr="006E6392">
        <w:rPr>
          <w:color w:val="000000" w:themeColor="text1"/>
        </w:rPr>
        <w:br/>
      </w:r>
      <w:r w:rsidR="000235E8" w:rsidRPr="006E6392">
        <w:t>5.</w:t>
      </w:r>
      <w:r w:rsidR="006576EB" w:rsidRPr="006E6392">
        <w:t>18</w:t>
      </w:r>
      <w:r w:rsidR="000235E8" w:rsidRPr="006E6392">
        <w:t xml:space="preserve"> </w:t>
      </w:r>
      <w:r w:rsidR="000235E8" w:rsidRPr="006E6392">
        <w:tab/>
      </w:r>
      <w:r w:rsidR="00984CFD" w:rsidRPr="006E6392">
        <w:t xml:space="preserve">OHCHR will accelerate efforts to </w:t>
      </w:r>
      <w:r w:rsidR="00136E45" w:rsidRPr="006E6392">
        <w:t>progressively</w:t>
      </w:r>
      <w:r w:rsidR="00984CFD" w:rsidRPr="006E6392">
        <w:t xml:space="preserve"> increase representation of persons with disabilities in all their diversity among all categories of staff</w:t>
      </w:r>
      <w:r w:rsidR="00C67C5A" w:rsidRPr="006E6392">
        <w:t xml:space="preserve">, </w:t>
      </w:r>
      <w:r w:rsidR="00C67C5A" w:rsidRPr="006E6392">
        <w:rPr>
          <w:iCs/>
        </w:rPr>
        <w:t xml:space="preserve">interns, fellows, </w:t>
      </w:r>
      <w:r w:rsidR="00134640" w:rsidRPr="006E6392">
        <w:rPr>
          <w:iCs/>
        </w:rPr>
        <w:t>UN Volunteers</w:t>
      </w:r>
      <w:r w:rsidR="00C67C5A" w:rsidRPr="006E6392">
        <w:rPr>
          <w:iCs/>
        </w:rPr>
        <w:t>, consultants and contractors</w:t>
      </w:r>
      <w:r w:rsidR="00984CFD" w:rsidRPr="006E6392">
        <w:t>, in particular at the decision-making levels.</w:t>
      </w:r>
      <w:r w:rsidR="00330CE2" w:rsidRPr="006E6392">
        <w:rPr>
          <w:color w:val="C00000"/>
        </w:rPr>
        <w:br/>
      </w:r>
      <w:r w:rsidR="00330CE2" w:rsidRPr="006E6392">
        <w:rPr>
          <w:color w:val="000000" w:themeColor="text1"/>
        </w:rPr>
        <w:br/>
      </w:r>
      <w:r w:rsidR="00330CE2" w:rsidRPr="006E6392">
        <w:t>5.</w:t>
      </w:r>
      <w:r w:rsidR="006576EB" w:rsidRPr="006E6392">
        <w:t>19</w:t>
      </w:r>
      <w:r w:rsidR="00330CE2" w:rsidRPr="006E6392">
        <w:t xml:space="preserve"> </w:t>
      </w:r>
      <w:r w:rsidR="00330CE2" w:rsidRPr="006E6392">
        <w:tab/>
      </w:r>
      <w:r w:rsidR="00330CE2" w:rsidRPr="006E6392">
        <w:rPr>
          <w:color w:val="000000" w:themeColor="text1"/>
        </w:rPr>
        <w:t>OHCHR will build capacity and raise awareness</w:t>
      </w:r>
      <w:r w:rsidR="009A7435" w:rsidRPr="006E6392">
        <w:rPr>
          <w:color w:val="000000" w:themeColor="text1"/>
        </w:rPr>
        <w:t xml:space="preserve"> </w:t>
      </w:r>
      <w:r w:rsidR="00330CE2" w:rsidRPr="006E6392">
        <w:rPr>
          <w:color w:val="000000" w:themeColor="text1"/>
        </w:rPr>
        <w:t xml:space="preserve">among its staff </w:t>
      </w:r>
      <w:r w:rsidR="00136E45" w:rsidRPr="006E6392">
        <w:rPr>
          <w:color w:val="000000" w:themeColor="text1"/>
        </w:rPr>
        <w:t>on</w:t>
      </w:r>
      <w:r w:rsidR="00330CE2" w:rsidRPr="006E6392">
        <w:rPr>
          <w:color w:val="000000" w:themeColor="text1"/>
        </w:rPr>
        <w:t xml:space="preserve"> disability inclusion</w:t>
      </w:r>
      <w:r w:rsidR="00136E45" w:rsidRPr="006E6392">
        <w:rPr>
          <w:color w:val="000000" w:themeColor="text1"/>
        </w:rPr>
        <w:t xml:space="preserve"> </w:t>
      </w:r>
      <w:r w:rsidR="00716BBE" w:rsidRPr="006E6392">
        <w:rPr>
          <w:color w:val="000000" w:themeColor="text1"/>
        </w:rPr>
        <w:t xml:space="preserve">and </w:t>
      </w:r>
      <w:r w:rsidR="00716BBE" w:rsidRPr="006E6392">
        <w:rPr>
          <w:color w:val="000000" w:themeColor="text1"/>
        </w:rPr>
        <w:lastRenderedPageBreak/>
        <w:t>rights</w:t>
      </w:r>
      <w:r w:rsidR="00134640" w:rsidRPr="006E6392">
        <w:rPr>
          <w:color w:val="000000" w:themeColor="text1"/>
        </w:rPr>
        <w:t>,</w:t>
      </w:r>
      <w:r w:rsidR="00716BBE" w:rsidRPr="006E6392">
        <w:rPr>
          <w:color w:val="000000" w:themeColor="text1"/>
        </w:rPr>
        <w:t xml:space="preserve"> </w:t>
      </w:r>
      <w:r w:rsidR="00330CE2" w:rsidRPr="006E6392">
        <w:rPr>
          <w:color w:val="000000" w:themeColor="text1"/>
        </w:rPr>
        <w:t xml:space="preserve">collaborating with experts and partnering with </w:t>
      </w:r>
      <w:r w:rsidR="00314DAA" w:rsidRPr="006E6392">
        <w:rPr>
          <w:color w:val="000000" w:themeColor="text1"/>
        </w:rPr>
        <w:t xml:space="preserve">other </w:t>
      </w:r>
      <w:r w:rsidR="00330CE2" w:rsidRPr="006E6392">
        <w:rPr>
          <w:color w:val="000000" w:themeColor="text1"/>
        </w:rPr>
        <w:t>U</w:t>
      </w:r>
      <w:r w:rsidR="00D6427C" w:rsidRPr="006E6392">
        <w:rPr>
          <w:color w:val="000000" w:themeColor="text1"/>
        </w:rPr>
        <w:t xml:space="preserve">nited </w:t>
      </w:r>
      <w:r w:rsidR="00330CE2" w:rsidRPr="006E6392">
        <w:rPr>
          <w:color w:val="000000" w:themeColor="text1"/>
        </w:rPr>
        <w:t>N</w:t>
      </w:r>
      <w:r w:rsidR="00D6427C" w:rsidRPr="006E6392">
        <w:rPr>
          <w:color w:val="000000" w:themeColor="text1"/>
        </w:rPr>
        <w:t>ations</w:t>
      </w:r>
      <w:r w:rsidR="00330CE2" w:rsidRPr="006E6392">
        <w:rPr>
          <w:color w:val="000000" w:themeColor="text1"/>
        </w:rPr>
        <w:t xml:space="preserve"> </w:t>
      </w:r>
      <w:r w:rsidR="00314DAA" w:rsidRPr="006E6392">
        <w:rPr>
          <w:color w:val="000000" w:themeColor="text1"/>
        </w:rPr>
        <w:t>entities</w:t>
      </w:r>
      <w:r w:rsidR="00330CE2" w:rsidRPr="006E6392">
        <w:rPr>
          <w:color w:val="000000" w:themeColor="text1"/>
        </w:rPr>
        <w:t xml:space="preserve"> to leverage knowledge and best practices with a view to </w:t>
      </w:r>
      <w:r w:rsidR="00FD0C2E" w:rsidRPr="006E6392">
        <w:rPr>
          <w:color w:val="000000" w:themeColor="text1"/>
        </w:rPr>
        <w:t>both</w:t>
      </w:r>
      <w:r w:rsidR="00330CE2" w:rsidRPr="006E6392">
        <w:rPr>
          <w:color w:val="000000" w:themeColor="text1"/>
        </w:rPr>
        <w:t xml:space="preserve"> enhancing existing </w:t>
      </w:r>
      <w:r w:rsidR="008C2FEB" w:rsidRPr="006E6392">
        <w:rPr>
          <w:color w:val="000000" w:themeColor="text1"/>
        </w:rPr>
        <w:t>resources</w:t>
      </w:r>
      <w:r w:rsidR="00330CE2" w:rsidRPr="006E6392">
        <w:rPr>
          <w:color w:val="000000" w:themeColor="text1"/>
        </w:rPr>
        <w:t xml:space="preserve"> and developing new tools</w:t>
      </w:r>
      <w:r w:rsidR="00C86A8E" w:rsidRPr="006E6392">
        <w:rPr>
          <w:color w:val="000000" w:themeColor="text1"/>
        </w:rPr>
        <w:t xml:space="preserve"> for staff</w:t>
      </w:r>
      <w:r w:rsidR="00A55B59" w:rsidRPr="006E6392">
        <w:rPr>
          <w:color w:val="000000" w:themeColor="text1"/>
        </w:rPr>
        <w:t xml:space="preserve"> working on </w:t>
      </w:r>
      <w:r w:rsidR="008900C1" w:rsidRPr="006E6392">
        <w:rPr>
          <w:color w:val="000000" w:themeColor="text1"/>
        </w:rPr>
        <w:t xml:space="preserve">both operations and substantive aspects including </w:t>
      </w:r>
      <w:r w:rsidR="006D2995" w:rsidRPr="006E6392">
        <w:rPr>
          <w:bCs/>
        </w:rPr>
        <w:t xml:space="preserve">human rights, </w:t>
      </w:r>
      <w:r w:rsidR="006D2995" w:rsidRPr="006E6392">
        <w:t>climate change, peace and security, humanitarian action, and development</w:t>
      </w:r>
      <w:r w:rsidR="006D2995" w:rsidRPr="006E6392">
        <w:rPr>
          <w:color w:val="000000" w:themeColor="text1"/>
        </w:rPr>
        <w:t>.</w:t>
      </w:r>
      <w:r w:rsidR="008C2FEB" w:rsidRPr="006E6392">
        <w:rPr>
          <w:color w:val="000000" w:themeColor="text1"/>
        </w:rPr>
        <w:br/>
      </w:r>
      <w:r w:rsidR="008C2FEB" w:rsidRPr="006E6392">
        <w:rPr>
          <w:color w:val="000000" w:themeColor="text1"/>
        </w:rPr>
        <w:br/>
      </w:r>
      <w:r w:rsidR="008C2FEB" w:rsidRPr="006E6392">
        <w:t>5.</w:t>
      </w:r>
      <w:r w:rsidR="006576EB" w:rsidRPr="006E6392">
        <w:t>20</w:t>
      </w:r>
      <w:r w:rsidR="008C2FEB" w:rsidRPr="006E6392">
        <w:t xml:space="preserve"> </w:t>
      </w:r>
      <w:r w:rsidR="008C2FEB" w:rsidRPr="006E6392">
        <w:tab/>
        <w:t>OHCHR commits to</w:t>
      </w:r>
      <w:r w:rsidR="008900C1" w:rsidRPr="006E6392">
        <w:t xml:space="preserve"> progressively improving accessibility of its communications, both internally and externally, and ensuring they</w:t>
      </w:r>
      <w:r w:rsidR="008C2FEB" w:rsidRPr="006E6392">
        <w:t xml:space="preserve"> are reflective and respectful of </w:t>
      </w:r>
      <w:r w:rsidR="00A30FAB" w:rsidRPr="006E6392">
        <w:t>persons</w:t>
      </w:r>
      <w:r w:rsidR="008C2FEB" w:rsidRPr="006E6392">
        <w:t xml:space="preserve"> with disabilities and their human rights, and promote the importance of inclusiveness and </w:t>
      </w:r>
      <w:r w:rsidR="00A30FAB" w:rsidRPr="006E6392">
        <w:t>meaningful</w:t>
      </w:r>
      <w:r w:rsidR="008C2FEB" w:rsidRPr="006E6392">
        <w:t xml:space="preserve"> participation, and the dignity of </w:t>
      </w:r>
      <w:r w:rsidR="00A30FAB" w:rsidRPr="006E6392">
        <w:t>persons</w:t>
      </w:r>
      <w:r w:rsidR="008C2FEB" w:rsidRPr="006E6392">
        <w:t xml:space="preserve"> with disabilities.</w:t>
      </w:r>
    </w:p>
    <w:p w14:paraId="2B71FB71" w14:textId="1C69E16F" w:rsidR="008D2758" w:rsidRPr="006E6392" w:rsidRDefault="008D2758" w:rsidP="000235E8">
      <w:pPr>
        <w:autoSpaceDE w:val="0"/>
        <w:autoSpaceDN w:val="0"/>
        <w:adjustRightInd w:val="0"/>
        <w:spacing w:before="120"/>
        <w:rPr>
          <w:color w:val="000000" w:themeColor="text1"/>
        </w:rPr>
      </w:pPr>
    </w:p>
    <w:p w14:paraId="6C7CAA88" w14:textId="15E8620E" w:rsidR="00BD0657" w:rsidRPr="006E6392" w:rsidRDefault="00057897" w:rsidP="00BD0657">
      <w:pPr>
        <w:widowControl w:val="0"/>
        <w:autoSpaceDE w:val="0"/>
        <w:autoSpaceDN w:val="0"/>
        <w:adjustRightInd w:val="0"/>
        <w:snapToGrid w:val="0"/>
        <w:rPr>
          <w:b/>
          <w:bCs/>
          <w:i/>
          <w:iCs/>
          <w:color w:val="000000"/>
        </w:rPr>
      </w:pPr>
      <w:r w:rsidRPr="006E6392">
        <w:rPr>
          <w:b/>
          <w:bCs/>
          <w:i/>
          <w:iCs/>
          <w:color w:val="006EB6"/>
        </w:rPr>
        <w:t xml:space="preserve">6. </w:t>
      </w:r>
      <w:r w:rsidR="00A8502D" w:rsidRPr="006E6392">
        <w:rPr>
          <w:b/>
          <w:bCs/>
          <w:i/>
          <w:iCs/>
          <w:color w:val="006EB6"/>
        </w:rPr>
        <w:t>IMPLEMENTATION</w:t>
      </w:r>
      <w:r w:rsidR="00A30FAB" w:rsidRPr="006E6392">
        <w:rPr>
          <w:b/>
          <w:bCs/>
          <w:i/>
          <w:iCs/>
          <w:color w:val="000000"/>
        </w:rPr>
        <w:br/>
      </w:r>
      <w:r w:rsidR="00A30FAB" w:rsidRPr="006E6392">
        <w:rPr>
          <w:b/>
          <w:bCs/>
          <w:i/>
          <w:iCs/>
          <w:color w:val="000000"/>
        </w:rPr>
        <w:br/>
      </w:r>
      <w:r w:rsidR="00880C7D" w:rsidRPr="006E6392">
        <w:rPr>
          <w:iCs/>
          <w:color w:val="000000"/>
        </w:rPr>
        <w:t>6.</w:t>
      </w:r>
      <w:r w:rsidR="006576EB" w:rsidRPr="006E6392">
        <w:t>1</w:t>
      </w:r>
      <w:r w:rsidR="009349B4" w:rsidRPr="006E6392">
        <w:t xml:space="preserve"> </w:t>
      </w:r>
      <w:r w:rsidR="009349B4" w:rsidRPr="006E6392">
        <w:tab/>
      </w:r>
      <w:r w:rsidR="00880C7D" w:rsidRPr="006E6392">
        <w:rPr>
          <w:iCs/>
          <w:color w:val="000000"/>
        </w:rPr>
        <w:t xml:space="preserve"> </w:t>
      </w:r>
      <w:r w:rsidR="0067526C" w:rsidRPr="006E6392">
        <w:rPr>
          <w:iCs/>
          <w:color w:val="000000"/>
        </w:rPr>
        <w:t xml:space="preserve">This policy will be accompanied by a </w:t>
      </w:r>
      <w:r w:rsidR="00450F34" w:rsidRPr="006E6392">
        <w:t xml:space="preserve">Disability </w:t>
      </w:r>
      <w:r w:rsidR="009727E0" w:rsidRPr="006E6392">
        <w:t>Rights</w:t>
      </w:r>
      <w:r w:rsidR="00450F34" w:rsidRPr="006E6392">
        <w:t xml:space="preserve"> Strategy </w:t>
      </w:r>
      <w:r w:rsidR="0067526C" w:rsidRPr="006E6392">
        <w:rPr>
          <w:iCs/>
          <w:color w:val="000000"/>
        </w:rPr>
        <w:t>that charts the course for the Office’s work on disability inclusion</w:t>
      </w:r>
      <w:r w:rsidR="00716BBE" w:rsidRPr="006E6392">
        <w:rPr>
          <w:iCs/>
          <w:color w:val="000000"/>
        </w:rPr>
        <w:t xml:space="preserve"> and rights</w:t>
      </w:r>
      <w:r w:rsidR="0067526C" w:rsidRPr="006E6392">
        <w:rPr>
          <w:iCs/>
          <w:color w:val="000000"/>
        </w:rPr>
        <w:t xml:space="preserve"> over the coming five years</w:t>
      </w:r>
      <w:r w:rsidR="00A96B6D" w:rsidRPr="006E6392">
        <w:rPr>
          <w:iCs/>
          <w:color w:val="000000"/>
        </w:rPr>
        <w:t>, comprising a Strategic Document and Action Plan</w:t>
      </w:r>
      <w:r w:rsidR="0067526C" w:rsidRPr="006E6392">
        <w:rPr>
          <w:iCs/>
          <w:color w:val="000000"/>
        </w:rPr>
        <w:t xml:space="preserve">. The </w:t>
      </w:r>
      <w:r w:rsidR="00450F34" w:rsidRPr="006E6392">
        <w:rPr>
          <w:iCs/>
          <w:color w:val="000000"/>
        </w:rPr>
        <w:t>S</w:t>
      </w:r>
      <w:r w:rsidR="0067526C" w:rsidRPr="006E6392">
        <w:rPr>
          <w:iCs/>
          <w:color w:val="000000"/>
        </w:rPr>
        <w:t>trateg</w:t>
      </w:r>
      <w:r w:rsidR="00A96B6D" w:rsidRPr="006E6392">
        <w:rPr>
          <w:iCs/>
          <w:color w:val="000000"/>
        </w:rPr>
        <w:t>ic Document</w:t>
      </w:r>
      <w:r w:rsidR="0067526C" w:rsidRPr="006E6392">
        <w:rPr>
          <w:iCs/>
          <w:color w:val="000000"/>
        </w:rPr>
        <w:t xml:space="preserve"> will put the principles and commitments of the </w:t>
      </w:r>
      <w:r w:rsidR="00134640" w:rsidRPr="006E6392">
        <w:rPr>
          <w:iCs/>
          <w:color w:val="000000"/>
        </w:rPr>
        <w:t>P</w:t>
      </w:r>
      <w:r w:rsidR="0067526C" w:rsidRPr="006E6392">
        <w:rPr>
          <w:iCs/>
          <w:color w:val="000000"/>
        </w:rPr>
        <w:t xml:space="preserve">olicy into practice across the </w:t>
      </w:r>
      <w:r w:rsidR="00250005" w:rsidRPr="006E6392">
        <w:rPr>
          <w:iCs/>
          <w:color w:val="000000"/>
        </w:rPr>
        <w:t>Office</w:t>
      </w:r>
      <w:r w:rsidR="0067526C" w:rsidRPr="006E6392">
        <w:rPr>
          <w:iCs/>
          <w:color w:val="000000"/>
        </w:rPr>
        <w:t xml:space="preserve">, in line with the requirements of the UNDIS and the gaps and opportunities </w:t>
      </w:r>
      <w:r w:rsidR="00250005" w:rsidRPr="006E6392">
        <w:rPr>
          <w:iCs/>
          <w:color w:val="000000"/>
        </w:rPr>
        <w:t>for</w:t>
      </w:r>
      <w:r w:rsidR="0067526C" w:rsidRPr="006E6392">
        <w:rPr>
          <w:iCs/>
          <w:color w:val="000000"/>
        </w:rPr>
        <w:t xml:space="preserve"> enhanced effort on disability inclusion</w:t>
      </w:r>
      <w:r w:rsidR="00250005" w:rsidRPr="006E6392">
        <w:rPr>
          <w:iCs/>
          <w:color w:val="000000"/>
        </w:rPr>
        <w:t xml:space="preserve"> and rights</w:t>
      </w:r>
      <w:r w:rsidR="0067526C" w:rsidRPr="006E6392">
        <w:rPr>
          <w:iCs/>
          <w:color w:val="000000"/>
        </w:rPr>
        <w:t xml:space="preserve"> across programming and operations. </w:t>
      </w:r>
      <w:r w:rsidR="00A96B6D" w:rsidRPr="006E6392">
        <w:rPr>
          <w:iCs/>
          <w:color w:val="000000"/>
        </w:rPr>
        <w:t xml:space="preserve">The </w:t>
      </w:r>
      <w:r w:rsidR="00450F34" w:rsidRPr="006E6392">
        <w:rPr>
          <w:iCs/>
          <w:color w:val="000000"/>
        </w:rPr>
        <w:t>A</w:t>
      </w:r>
      <w:r w:rsidR="00CD3FD2" w:rsidRPr="006E6392">
        <w:rPr>
          <w:iCs/>
          <w:color w:val="000000"/>
        </w:rPr>
        <w:t xml:space="preserve">ction </w:t>
      </w:r>
      <w:r w:rsidR="00450F34" w:rsidRPr="006E6392">
        <w:rPr>
          <w:iCs/>
          <w:color w:val="000000"/>
        </w:rPr>
        <w:t>P</w:t>
      </w:r>
      <w:r w:rsidR="00CD3FD2" w:rsidRPr="006E6392">
        <w:rPr>
          <w:iCs/>
          <w:color w:val="000000"/>
        </w:rPr>
        <w:t xml:space="preserve">lan </w:t>
      </w:r>
      <w:r w:rsidR="00450F34" w:rsidRPr="006E6392">
        <w:rPr>
          <w:iCs/>
          <w:color w:val="000000"/>
        </w:rPr>
        <w:t xml:space="preserve">will </w:t>
      </w:r>
      <w:r w:rsidR="00CD3FD2" w:rsidRPr="006E6392">
        <w:rPr>
          <w:iCs/>
          <w:color w:val="000000"/>
        </w:rPr>
        <w:t>identify key action</w:t>
      </w:r>
      <w:r w:rsidR="006C7774" w:rsidRPr="006E6392">
        <w:rPr>
          <w:iCs/>
          <w:color w:val="000000"/>
        </w:rPr>
        <w:t>s</w:t>
      </w:r>
      <w:r w:rsidR="00CD3FD2" w:rsidRPr="006E6392">
        <w:rPr>
          <w:iCs/>
          <w:color w:val="000000"/>
        </w:rPr>
        <w:t xml:space="preserve"> to progressively improve OHCHR’s performance on disability inclusion</w:t>
      </w:r>
      <w:r w:rsidR="00BD0657" w:rsidRPr="006E6392">
        <w:rPr>
          <w:iCs/>
          <w:color w:val="000000"/>
        </w:rPr>
        <w:t xml:space="preserve"> and rights</w:t>
      </w:r>
      <w:r w:rsidR="00CD3FD2" w:rsidRPr="006E6392">
        <w:rPr>
          <w:iCs/>
          <w:color w:val="000000"/>
        </w:rPr>
        <w:t xml:space="preserve">. </w:t>
      </w:r>
      <w:r w:rsidR="00B52C77" w:rsidRPr="006E6392">
        <w:rPr>
          <w:iCs/>
          <w:color w:val="000000"/>
        </w:rPr>
        <w:t xml:space="preserve">The </w:t>
      </w:r>
      <w:r w:rsidR="00A96B6D" w:rsidRPr="006E6392">
        <w:rPr>
          <w:iCs/>
          <w:color w:val="000000"/>
        </w:rPr>
        <w:t>S</w:t>
      </w:r>
      <w:r w:rsidR="00B52C77" w:rsidRPr="006E6392">
        <w:rPr>
          <w:iCs/>
          <w:color w:val="000000"/>
        </w:rPr>
        <w:t>trateg</w:t>
      </w:r>
      <w:r w:rsidR="00A96B6D" w:rsidRPr="006E6392">
        <w:rPr>
          <w:iCs/>
          <w:color w:val="000000"/>
        </w:rPr>
        <w:t>ic Document</w:t>
      </w:r>
      <w:r w:rsidR="00B52C77" w:rsidRPr="006E6392">
        <w:rPr>
          <w:iCs/>
          <w:color w:val="000000"/>
        </w:rPr>
        <w:t xml:space="preserve"> will be evaluated and renewed at the end of </w:t>
      </w:r>
      <w:r w:rsidR="00A96B6D" w:rsidRPr="006E6392">
        <w:rPr>
          <w:iCs/>
          <w:color w:val="000000"/>
        </w:rPr>
        <w:t>each four-year strategic framework</w:t>
      </w:r>
      <w:r w:rsidR="00B52C77" w:rsidRPr="006E6392">
        <w:rPr>
          <w:iCs/>
          <w:color w:val="000000"/>
        </w:rPr>
        <w:t>.</w:t>
      </w:r>
      <w:r w:rsidR="00CD3FD2" w:rsidRPr="006E6392">
        <w:rPr>
          <w:iCs/>
          <w:color w:val="000000"/>
        </w:rPr>
        <w:t xml:space="preserve"> The </w:t>
      </w:r>
      <w:r w:rsidR="00A96B6D" w:rsidRPr="006E6392">
        <w:rPr>
          <w:iCs/>
          <w:color w:val="000000"/>
        </w:rPr>
        <w:t>A</w:t>
      </w:r>
      <w:r w:rsidR="00CD3FD2" w:rsidRPr="006E6392">
        <w:rPr>
          <w:iCs/>
          <w:color w:val="000000"/>
        </w:rPr>
        <w:t xml:space="preserve">ction </w:t>
      </w:r>
      <w:r w:rsidR="00A96B6D" w:rsidRPr="006E6392">
        <w:rPr>
          <w:iCs/>
          <w:color w:val="000000"/>
        </w:rPr>
        <w:t>P</w:t>
      </w:r>
      <w:r w:rsidR="00CD3FD2" w:rsidRPr="006E6392">
        <w:rPr>
          <w:iCs/>
          <w:color w:val="000000"/>
        </w:rPr>
        <w:t>lan will be evaluated before the end of every calendar year</w:t>
      </w:r>
      <w:r w:rsidR="00BD0657" w:rsidRPr="006E6392">
        <w:rPr>
          <w:iCs/>
          <w:color w:val="000000"/>
        </w:rPr>
        <w:t xml:space="preserve">, at which point </w:t>
      </w:r>
      <w:r w:rsidR="00CD3FD2" w:rsidRPr="006E6392">
        <w:rPr>
          <w:iCs/>
          <w:color w:val="000000"/>
        </w:rPr>
        <w:t>remedial action</w:t>
      </w:r>
      <w:r w:rsidR="00BD0657" w:rsidRPr="006E6392">
        <w:rPr>
          <w:iCs/>
          <w:color w:val="000000"/>
        </w:rPr>
        <w:t>s</w:t>
      </w:r>
      <w:r w:rsidR="00CD3FD2" w:rsidRPr="006E6392">
        <w:rPr>
          <w:iCs/>
          <w:color w:val="000000"/>
        </w:rPr>
        <w:t xml:space="preserve"> will be proposed for the following year.</w:t>
      </w:r>
      <w:r w:rsidR="00BD0657" w:rsidRPr="006E6392">
        <w:rPr>
          <w:b/>
          <w:bCs/>
          <w:i/>
          <w:iCs/>
          <w:color w:val="000000"/>
        </w:rPr>
        <w:br/>
      </w:r>
    </w:p>
    <w:p w14:paraId="51C10670" w14:textId="5B665594" w:rsidR="0067526C" w:rsidRPr="006E6392" w:rsidRDefault="00B85542" w:rsidP="00BD0657">
      <w:pPr>
        <w:widowControl w:val="0"/>
        <w:autoSpaceDE w:val="0"/>
        <w:autoSpaceDN w:val="0"/>
        <w:adjustRightInd w:val="0"/>
        <w:snapToGrid w:val="0"/>
        <w:rPr>
          <w:b/>
          <w:bCs/>
          <w:i/>
          <w:iCs/>
          <w:color w:val="000000"/>
        </w:rPr>
      </w:pPr>
      <w:r w:rsidRPr="006E6392">
        <w:t>6.</w:t>
      </w:r>
      <w:r w:rsidR="006576EB" w:rsidRPr="006E6392">
        <w:t>2</w:t>
      </w:r>
      <w:r w:rsidR="0067526C" w:rsidRPr="006E6392">
        <w:rPr>
          <w:iCs/>
          <w:color w:val="000000"/>
        </w:rPr>
        <w:t xml:space="preserve"> </w:t>
      </w:r>
      <w:r w:rsidR="009349B4" w:rsidRPr="006E6392">
        <w:tab/>
      </w:r>
      <w:r w:rsidR="0067526C" w:rsidRPr="006E6392">
        <w:rPr>
          <w:iCs/>
          <w:color w:val="000000"/>
        </w:rPr>
        <w:t>OHCHR will leverage the complementary and comparative advantages of partner United Nations offices, agencies, funds and programmes, including through appropriate coordination mechanisms and joint programmes, to ensure effective implementation</w:t>
      </w:r>
      <w:r w:rsidR="009A7435" w:rsidRPr="006E6392">
        <w:rPr>
          <w:iCs/>
          <w:color w:val="000000"/>
        </w:rPr>
        <w:t xml:space="preserve"> and monitoring</w:t>
      </w:r>
      <w:r w:rsidR="0067526C" w:rsidRPr="006E6392">
        <w:rPr>
          <w:iCs/>
          <w:color w:val="000000"/>
        </w:rPr>
        <w:t xml:space="preserve"> of this policy and the accompanying strategy. </w:t>
      </w:r>
    </w:p>
    <w:p w14:paraId="39CD924B" w14:textId="764CFAFE" w:rsidR="00276C7F" w:rsidRPr="006E6392" w:rsidRDefault="00276C7F" w:rsidP="0067526C">
      <w:pPr>
        <w:autoSpaceDE w:val="0"/>
        <w:autoSpaceDN w:val="0"/>
        <w:adjustRightInd w:val="0"/>
        <w:spacing w:before="120"/>
        <w:rPr>
          <w:iCs/>
          <w:color w:val="000000"/>
        </w:rPr>
      </w:pPr>
    </w:p>
    <w:p w14:paraId="6BF3AA91" w14:textId="5ED46CFE" w:rsidR="00276C7F" w:rsidRPr="006E6392" w:rsidRDefault="00276C7F" w:rsidP="00276C7F">
      <w:pPr>
        <w:widowControl w:val="0"/>
        <w:autoSpaceDE w:val="0"/>
        <w:autoSpaceDN w:val="0"/>
        <w:adjustRightInd w:val="0"/>
        <w:snapToGrid w:val="0"/>
        <w:rPr>
          <w:color w:val="000000"/>
        </w:rPr>
      </w:pPr>
      <w:r w:rsidRPr="006E6392">
        <w:rPr>
          <w:color w:val="000000"/>
        </w:rPr>
        <w:t>6.</w:t>
      </w:r>
      <w:r w:rsidR="006576EB" w:rsidRPr="006E6392">
        <w:rPr>
          <w:color w:val="000000"/>
        </w:rPr>
        <w:t>3</w:t>
      </w:r>
      <w:r w:rsidRPr="006E6392">
        <w:rPr>
          <w:color w:val="000000"/>
        </w:rPr>
        <w:tab/>
        <w:t xml:space="preserve">Section chiefs and heads of field presences will </w:t>
      </w:r>
      <w:r w:rsidR="00411CEC" w:rsidRPr="006E6392">
        <w:rPr>
          <w:color w:val="000000"/>
        </w:rPr>
        <w:t xml:space="preserve">be </w:t>
      </w:r>
      <w:r w:rsidRPr="006E6392">
        <w:rPr>
          <w:color w:val="000000"/>
        </w:rPr>
        <w:t>require</w:t>
      </w:r>
      <w:r w:rsidR="00411CEC" w:rsidRPr="006E6392">
        <w:rPr>
          <w:color w:val="000000"/>
        </w:rPr>
        <w:t>d to</w:t>
      </w:r>
      <w:r w:rsidRPr="006E6392">
        <w:rPr>
          <w:color w:val="000000"/>
        </w:rPr>
        <w:t xml:space="preserve"> monitor and support the implementation of this policy by exploring with their </w:t>
      </w:r>
      <w:proofErr w:type="gramStart"/>
      <w:r w:rsidRPr="006E6392">
        <w:rPr>
          <w:color w:val="000000"/>
        </w:rPr>
        <w:t>teams</w:t>
      </w:r>
      <w:proofErr w:type="gramEnd"/>
      <w:r w:rsidRPr="006E6392">
        <w:rPr>
          <w:color w:val="000000"/>
        </w:rPr>
        <w:t xml:space="preserve"> ways of improving disability inclusion</w:t>
      </w:r>
      <w:r w:rsidR="00716BBE" w:rsidRPr="006E6392">
        <w:rPr>
          <w:color w:val="000000"/>
        </w:rPr>
        <w:t xml:space="preserve"> and rights</w:t>
      </w:r>
      <w:r w:rsidRPr="006E6392">
        <w:rPr>
          <w:color w:val="000000"/>
        </w:rPr>
        <w:t xml:space="preserve">, and encouraging the inclusion </w:t>
      </w:r>
      <w:r w:rsidR="00BD0657" w:rsidRPr="006E6392">
        <w:rPr>
          <w:color w:val="000000"/>
        </w:rPr>
        <w:t xml:space="preserve">of </w:t>
      </w:r>
      <w:r w:rsidRPr="006E6392">
        <w:rPr>
          <w:color w:val="000000"/>
        </w:rPr>
        <w:t>disability rights activities in the work plans and performance evaluation tools of their team members.</w:t>
      </w:r>
    </w:p>
    <w:p w14:paraId="2D24FD86" w14:textId="225469D7" w:rsidR="009B1604" w:rsidRPr="006E6392" w:rsidRDefault="009B1604" w:rsidP="00AB388B">
      <w:pPr>
        <w:autoSpaceDE w:val="0"/>
        <w:autoSpaceDN w:val="0"/>
        <w:adjustRightInd w:val="0"/>
        <w:spacing w:before="120"/>
        <w:ind w:firstLine="360"/>
        <w:rPr>
          <w:i/>
          <w:iCs/>
          <w:color w:val="000000"/>
        </w:rPr>
      </w:pPr>
    </w:p>
    <w:p w14:paraId="7F1EBF3D" w14:textId="6E764771" w:rsidR="009B1604" w:rsidRPr="006E6392" w:rsidRDefault="008C2030" w:rsidP="009B1604">
      <w:pPr>
        <w:widowControl w:val="0"/>
        <w:autoSpaceDE w:val="0"/>
        <w:autoSpaceDN w:val="0"/>
        <w:adjustRightInd w:val="0"/>
        <w:snapToGrid w:val="0"/>
        <w:rPr>
          <w:b/>
          <w:bCs/>
          <w:i/>
          <w:iCs/>
          <w:color w:val="006EB6"/>
        </w:rPr>
      </w:pPr>
      <w:r w:rsidRPr="006E6392">
        <w:rPr>
          <w:b/>
          <w:bCs/>
          <w:i/>
          <w:iCs/>
          <w:color w:val="006EB6"/>
        </w:rPr>
        <w:t>7</w:t>
      </w:r>
      <w:r w:rsidR="009B1604" w:rsidRPr="006E6392">
        <w:rPr>
          <w:b/>
          <w:bCs/>
          <w:i/>
          <w:iCs/>
          <w:color w:val="006EB6"/>
        </w:rPr>
        <w:t>. CROSS-REFERENCES</w:t>
      </w:r>
    </w:p>
    <w:p w14:paraId="34998323" w14:textId="77777777" w:rsidR="00BF3F09" w:rsidRPr="006E6392" w:rsidRDefault="00BF3F09" w:rsidP="00C60BA0">
      <w:pPr>
        <w:widowControl w:val="0"/>
        <w:autoSpaceDE w:val="0"/>
        <w:autoSpaceDN w:val="0"/>
        <w:adjustRightInd w:val="0"/>
        <w:snapToGrid w:val="0"/>
        <w:rPr>
          <w:b/>
          <w:bCs/>
          <w:iCs/>
          <w:color w:val="000000"/>
        </w:rPr>
      </w:pPr>
    </w:p>
    <w:p w14:paraId="31252F9C" w14:textId="0CBA59DB" w:rsidR="00A42505" w:rsidRPr="006E6392" w:rsidRDefault="00A079C7" w:rsidP="00A42505">
      <w:pPr>
        <w:widowControl w:val="0"/>
        <w:autoSpaceDE w:val="0"/>
        <w:autoSpaceDN w:val="0"/>
        <w:adjustRightInd w:val="0"/>
        <w:snapToGrid w:val="0"/>
        <w:rPr>
          <w:rFonts w:eastAsia="SimSun"/>
          <w:b/>
          <w:bCs/>
          <w:iCs/>
          <w:color w:val="000000"/>
        </w:rPr>
      </w:pPr>
      <w:r w:rsidRPr="006E6392">
        <w:rPr>
          <w:iCs/>
          <w:color w:val="000000"/>
        </w:rPr>
        <w:t>7.</w:t>
      </w:r>
      <w:r w:rsidR="006576EB" w:rsidRPr="006E6392">
        <w:t>1</w:t>
      </w:r>
      <w:r w:rsidR="009349B4" w:rsidRPr="006E6392">
        <w:rPr>
          <w:color w:val="000000"/>
        </w:rPr>
        <w:tab/>
      </w:r>
      <w:r w:rsidRPr="006E6392">
        <w:rPr>
          <w:b/>
          <w:bCs/>
          <w:iCs/>
          <w:color w:val="000000"/>
        </w:rPr>
        <w:t>The UN Convention on the Rights of Persons with Disabilities (</w:t>
      </w:r>
      <w:r w:rsidRPr="006E6392">
        <w:rPr>
          <w:rStyle w:val="Strong"/>
        </w:rPr>
        <w:t>A/RES/61/106)</w:t>
      </w:r>
      <w:r w:rsidRPr="006E6392">
        <w:rPr>
          <w:b/>
          <w:bCs/>
          <w:iCs/>
          <w:color w:val="000000"/>
        </w:rPr>
        <w:t xml:space="preserve"> and the jurisprudence of the Committee on the Rights of Persons with Disabilities </w:t>
      </w:r>
      <w:r w:rsidR="00A42505" w:rsidRPr="006E6392">
        <w:rPr>
          <w:i/>
          <w:color w:val="000000"/>
        </w:rPr>
        <w:t>r</w:t>
      </w:r>
      <w:r w:rsidR="00A42505" w:rsidRPr="006E6392">
        <w:rPr>
          <w:rFonts w:eastAsia="SimSun"/>
          <w:i/>
          <w:color w:val="000000"/>
        </w:rPr>
        <w:t>eaffirm that all persons with all types of disabilities must enjoy all human rights and fundamental freedoms.</w:t>
      </w:r>
    </w:p>
    <w:p w14:paraId="2650BB40" w14:textId="77777777" w:rsidR="00A079C7" w:rsidRPr="006E6392" w:rsidRDefault="00A079C7" w:rsidP="00C60BA0">
      <w:pPr>
        <w:widowControl w:val="0"/>
        <w:autoSpaceDE w:val="0"/>
        <w:autoSpaceDN w:val="0"/>
        <w:adjustRightInd w:val="0"/>
        <w:snapToGrid w:val="0"/>
        <w:rPr>
          <w:b/>
          <w:bCs/>
          <w:iCs/>
          <w:color w:val="000000"/>
        </w:rPr>
      </w:pPr>
    </w:p>
    <w:p w14:paraId="0C7B7CD4" w14:textId="2D35640F" w:rsidR="009B1604" w:rsidRPr="006E6392" w:rsidRDefault="008C2030" w:rsidP="00C60BA0">
      <w:pPr>
        <w:widowControl w:val="0"/>
        <w:autoSpaceDE w:val="0"/>
        <w:autoSpaceDN w:val="0"/>
        <w:adjustRightInd w:val="0"/>
        <w:snapToGrid w:val="0"/>
        <w:rPr>
          <w:bCs/>
          <w:i/>
          <w:iCs/>
          <w:color w:val="000000"/>
        </w:rPr>
      </w:pPr>
      <w:r w:rsidRPr="006E6392">
        <w:rPr>
          <w:iCs/>
          <w:color w:val="000000"/>
        </w:rPr>
        <w:t>7</w:t>
      </w:r>
      <w:r w:rsidR="00C60BA0" w:rsidRPr="006E6392">
        <w:rPr>
          <w:iCs/>
          <w:color w:val="000000"/>
        </w:rPr>
        <w:t>.</w:t>
      </w:r>
      <w:r w:rsidR="006576EB" w:rsidRPr="006E6392">
        <w:t>2</w:t>
      </w:r>
      <w:r w:rsidR="009349B4" w:rsidRPr="006E6392">
        <w:rPr>
          <w:color w:val="000000"/>
        </w:rPr>
        <w:t xml:space="preserve"> </w:t>
      </w:r>
      <w:r w:rsidR="009349B4" w:rsidRPr="006E6392">
        <w:rPr>
          <w:color w:val="000000"/>
        </w:rPr>
        <w:tab/>
      </w:r>
      <w:r w:rsidR="00C60BA0" w:rsidRPr="006E6392">
        <w:rPr>
          <w:b/>
          <w:bCs/>
          <w:iCs/>
          <w:color w:val="000000"/>
        </w:rPr>
        <w:t xml:space="preserve">The United Nations Charter </w:t>
      </w:r>
      <w:r w:rsidR="009349B4" w:rsidRPr="006E6392">
        <w:rPr>
          <w:bCs/>
          <w:iCs/>
          <w:color w:val="000000"/>
        </w:rPr>
        <w:t>reaffirms in its preamble</w:t>
      </w:r>
      <w:r w:rsidR="00C60BA0" w:rsidRPr="006E6392">
        <w:rPr>
          <w:bCs/>
          <w:iCs/>
          <w:color w:val="000000"/>
        </w:rPr>
        <w:t xml:space="preserve"> </w:t>
      </w:r>
      <w:r w:rsidR="00C60BA0" w:rsidRPr="006E6392">
        <w:rPr>
          <w:bCs/>
          <w:i/>
          <w:iCs/>
          <w:color w:val="000000"/>
        </w:rPr>
        <w:t xml:space="preserve">“…faith in fundamental human rights, in the dignity and worth of the human person, in the equal rights of men and women of nations large and small…”.  </w:t>
      </w:r>
      <w:r w:rsidR="00C60BA0" w:rsidRPr="006E6392">
        <w:rPr>
          <w:bCs/>
          <w:iCs/>
          <w:color w:val="000000"/>
        </w:rPr>
        <w:t>Article 101 (3) then affirms:</w:t>
      </w:r>
      <w:r w:rsidR="00C60BA0" w:rsidRPr="006E6392">
        <w:rPr>
          <w:bCs/>
          <w:i/>
          <w:iCs/>
          <w:color w:val="000000"/>
        </w:rPr>
        <w:t xml:space="preserve"> “The paramount consideration in the employment of the staff and in the determination of the conditions of service shall be the necessity of securing the highest standards of efficiency, competence, and integrity.”</w:t>
      </w:r>
    </w:p>
    <w:p w14:paraId="23701060" w14:textId="1D30ED06" w:rsidR="0088201E" w:rsidRPr="006E6392" w:rsidRDefault="0088201E" w:rsidP="00C60BA0">
      <w:pPr>
        <w:widowControl w:val="0"/>
        <w:autoSpaceDE w:val="0"/>
        <w:autoSpaceDN w:val="0"/>
        <w:adjustRightInd w:val="0"/>
        <w:snapToGrid w:val="0"/>
        <w:rPr>
          <w:bCs/>
          <w:i/>
          <w:iCs/>
          <w:color w:val="000000"/>
        </w:rPr>
      </w:pPr>
    </w:p>
    <w:p w14:paraId="50EAABCE" w14:textId="111F569F" w:rsidR="0088201E" w:rsidRPr="006E6392" w:rsidRDefault="0088201E" w:rsidP="0088201E">
      <w:pPr>
        <w:widowControl w:val="0"/>
        <w:autoSpaceDE w:val="0"/>
        <w:autoSpaceDN w:val="0"/>
        <w:adjustRightInd w:val="0"/>
        <w:snapToGrid w:val="0"/>
        <w:rPr>
          <w:iCs/>
          <w:color w:val="000000"/>
        </w:rPr>
      </w:pPr>
      <w:r w:rsidRPr="006E6392">
        <w:rPr>
          <w:iCs/>
          <w:color w:val="000000"/>
        </w:rPr>
        <w:t>7.</w:t>
      </w:r>
      <w:r w:rsidR="006576EB" w:rsidRPr="006E6392">
        <w:t>3</w:t>
      </w:r>
      <w:r w:rsidRPr="006E6392">
        <w:rPr>
          <w:color w:val="000000"/>
        </w:rPr>
        <w:t xml:space="preserve"> </w:t>
      </w:r>
      <w:r w:rsidRPr="006E6392">
        <w:rPr>
          <w:color w:val="000000"/>
        </w:rPr>
        <w:tab/>
      </w:r>
      <w:r w:rsidRPr="006E6392">
        <w:rPr>
          <w:b/>
          <w:bCs/>
          <w:iCs/>
          <w:color w:val="000000"/>
        </w:rPr>
        <w:t>The UN Secretary-General’s bulletin on Addressing discrimination, harassment, including sexual harassment, and abuse of authority (ST/SGB/2019/8)</w:t>
      </w:r>
      <w:r w:rsidR="00876730" w:rsidRPr="006E6392">
        <w:rPr>
          <w:iCs/>
          <w:color w:val="000000"/>
        </w:rPr>
        <w:t xml:space="preserve"> prohibits discrimination on the basis of disability. </w:t>
      </w:r>
    </w:p>
    <w:p w14:paraId="1BBD2655" w14:textId="42744459" w:rsidR="0088201E" w:rsidRPr="006E6392" w:rsidRDefault="0088201E" w:rsidP="0088201E">
      <w:pPr>
        <w:widowControl w:val="0"/>
        <w:autoSpaceDE w:val="0"/>
        <w:autoSpaceDN w:val="0"/>
        <w:adjustRightInd w:val="0"/>
        <w:snapToGrid w:val="0"/>
        <w:rPr>
          <w:b/>
          <w:bCs/>
          <w:iCs/>
          <w:color w:val="000000"/>
        </w:rPr>
      </w:pPr>
    </w:p>
    <w:p w14:paraId="1808C894" w14:textId="67C98FF3" w:rsidR="0088201E" w:rsidRPr="006E6392" w:rsidRDefault="0088201E" w:rsidP="0088201E">
      <w:pPr>
        <w:widowControl w:val="0"/>
        <w:autoSpaceDE w:val="0"/>
        <w:autoSpaceDN w:val="0"/>
        <w:adjustRightInd w:val="0"/>
        <w:snapToGrid w:val="0"/>
        <w:rPr>
          <w:bCs/>
          <w:color w:val="000000"/>
        </w:rPr>
      </w:pPr>
      <w:r w:rsidRPr="006E6392">
        <w:rPr>
          <w:iCs/>
          <w:color w:val="000000"/>
        </w:rPr>
        <w:lastRenderedPageBreak/>
        <w:t>7.</w:t>
      </w:r>
      <w:r w:rsidR="006576EB" w:rsidRPr="006E6392">
        <w:t>4</w:t>
      </w:r>
      <w:r w:rsidRPr="006E6392">
        <w:rPr>
          <w:color w:val="000000"/>
        </w:rPr>
        <w:t xml:space="preserve"> </w:t>
      </w:r>
      <w:r w:rsidRPr="006E6392">
        <w:rPr>
          <w:color w:val="000000"/>
        </w:rPr>
        <w:tab/>
      </w:r>
      <w:r w:rsidRPr="006E6392">
        <w:rPr>
          <w:b/>
          <w:bCs/>
          <w:iCs/>
          <w:color w:val="000000"/>
        </w:rPr>
        <w:t xml:space="preserve">The UN Secretary-General’s Bulletin on Employment and accessibility for staff members with disabilities in the UN Secretariat (ST/SGB/2014/3) </w:t>
      </w:r>
      <w:r w:rsidRPr="006E6392">
        <w:rPr>
          <w:bCs/>
          <w:color w:val="000000"/>
        </w:rPr>
        <w:t>prohibits discrimination on the basis of disability, including the denial of reasonable accommodation, and promotes inclusive working environments for staff with disabilities in the UN Secretariat.</w:t>
      </w:r>
    </w:p>
    <w:p w14:paraId="2093ABDE" w14:textId="5C3516D3" w:rsidR="00253850" w:rsidRPr="006E6392" w:rsidRDefault="00253850" w:rsidP="00C60BA0">
      <w:pPr>
        <w:widowControl w:val="0"/>
        <w:autoSpaceDE w:val="0"/>
        <w:autoSpaceDN w:val="0"/>
        <w:adjustRightInd w:val="0"/>
        <w:snapToGrid w:val="0"/>
        <w:rPr>
          <w:b/>
          <w:bCs/>
          <w:i/>
          <w:iCs/>
          <w:color w:val="000000"/>
        </w:rPr>
      </w:pPr>
    </w:p>
    <w:p w14:paraId="5A2017D4" w14:textId="2B38ADC3" w:rsidR="00253850" w:rsidRPr="006E6392" w:rsidRDefault="00B52C77" w:rsidP="00253850">
      <w:pPr>
        <w:widowControl w:val="0"/>
        <w:autoSpaceDE w:val="0"/>
        <w:autoSpaceDN w:val="0"/>
        <w:adjustRightInd w:val="0"/>
        <w:snapToGrid w:val="0"/>
        <w:rPr>
          <w:b/>
          <w:bCs/>
          <w:iCs/>
          <w:color w:val="000000"/>
        </w:rPr>
      </w:pPr>
      <w:r w:rsidRPr="006E6392">
        <w:rPr>
          <w:iCs/>
          <w:color w:val="000000"/>
        </w:rPr>
        <w:t>7.</w:t>
      </w:r>
      <w:r w:rsidR="006576EB" w:rsidRPr="006E6392">
        <w:rPr>
          <w:iCs/>
          <w:color w:val="000000"/>
        </w:rPr>
        <w:t>5</w:t>
      </w:r>
      <w:r w:rsidR="00D4506B" w:rsidRPr="006E6392">
        <w:rPr>
          <w:b/>
          <w:bCs/>
          <w:iCs/>
          <w:color w:val="000000"/>
        </w:rPr>
        <w:t xml:space="preserve"> </w:t>
      </w:r>
      <w:r w:rsidR="009349B4" w:rsidRPr="006E6392">
        <w:tab/>
      </w:r>
      <w:r w:rsidR="00962CA1" w:rsidRPr="006E6392">
        <w:rPr>
          <w:b/>
          <w:bCs/>
          <w:iCs/>
          <w:color w:val="000000"/>
        </w:rPr>
        <w:t>The United Nations Disability Inclusion Strategy (UNDIS)</w:t>
      </w:r>
      <w:r w:rsidR="00965B38" w:rsidRPr="006E6392">
        <w:rPr>
          <w:b/>
          <w:bCs/>
          <w:iCs/>
          <w:color w:val="000000"/>
        </w:rPr>
        <w:t xml:space="preserve"> </w:t>
      </w:r>
      <w:r w:rsidR="00965B38" w:rsidRPr="006E6392">
        <w:rPr>
          <w:i/>
          <w:color w:val="000000"/>
          <w:lang w:val="en-GB"/>
        </w:rPr>
        <w:t xml:space="preserve">“reaffirm[s] that the full and complete realization of the human rights of all persons with disabilities is an inalienable, integral and indivisible part of all human rights and fundamental freedoms”, </w:t>
      </w:r>
      <w:r w:rsidR="00965B38" w:rsidRPr="006E6392">
        <w:rPr>
          <w:color w:val="000000"/>
          <w:lang w:val="en-GB"/>
        </w:rPr>
        <w:t>and puts the UN system on a course to</w:t>
      </w:r>
      <w:r w:rsidR="00965B38" w:rsidRPr="006E6392">
        <w:rPr>
          <w:i/>
          <w:color w:val="000000"/>
          <w:lang w:val="en-GB"/>
        </w:rPr>
        <w:t xml:space="preserve"> “systematically embed the rights of persons with disabilities into its work, both externally, through programming, and internally, and will build trust and confidence among persons with disabilities to ensure that they are valued and their dignity and rights are respected and that, in the workplace, they find an enabling environment in which to fully and effectively participate on an equal basis with others.”</w:t>
      </w:r>
    </w:p>
    <w:p w14:paraId="7F9C2B28" w14:textId="25309D23" w:rsidR="004D1984" w:rsidRPr="006E6392" w:rsidRDefault="004D1984" w:rsidP="00253850">
      <w:pPr>
        <w:widowControl w:val="0"/>
        <w:autoSpaceDE w:val="0"/>
        <w:autoSpaceDN w:val="0"/>
        <w:adjustRightInd w:val="0"/>
        <w:snapToGrid w:val="0"/>
        <w:rPr>
          <w:bCs/>
          <w:iCs/>
          <w:color w:val="000000"/>
        </w:rPr>
      </w:pPr>
    </w:p>
    <w:p w14:paraId="24CA6796" w14:textId="0740BC9D" w:rsidR="00C329A7" w:rsidRPr="006E6392" w:rsidRDefault="00C329A7" w:rsidP="009D0CEC">
      <w:pPr>
        <w:widowControl w:val="0"/>
        <w:autoSpaceDE w:val="0"/>
        <w:autoSpaceDN w:val="0"/>
        <w:adjustRightInd w:val="0"/>
        <w:snapToGrid w:val="0"/>
        <w:rPr>
          <w:b/>
          <w:bCs/>
          <w:color w:val="000000"/>
        </w:rPr>
      </w:pPr>
      <w:r w:rsidRPr="006E6392">
        <w:rPr>
          <w:iCs/>
          <w:color w:val="000000"/>
        </w:rPr>
        <w:t>7.</w:t>
      </w:r>
      <w:r w:rsidR="006576EB" w:rsidRPr="006E6392">
        <w:t>6</w:t>
      </w:r>
      <w:r w:rsidRPr="006E6392">
        <w:rPr>
          <w:color w:val="000000"/>
        </w:rPr>
        <w:t xml:space="preserve"> </w:t>
      </w:r>
      <w:r w:rsidRPr="006E6392">
        <w:rPr>
          <w:color w:val="000000"/>
        </w:rPr>
        <w:tab/>
      </w:r>
      <w:r w:rsidRPr="006E6392">
        <w:rPr>
          <w:b/>
          <w:bCs/>
          <w:color w:val="000000"/>
        </w:rPr>
        <w:t>UN Human Rights Reasonable Accommodation Policy</w:t>
      </w:r>
      <w:r w:rsidR="00134640" w:rsidRPr="006E6392">
        <w:rPr>
          <w:b/>
          <w:bCs/>
          <w:color w:val="000000"/>
        </w:rPr>
        <w:t>.</w:t>
      </w:r>
    </w:p>
    <w:p w14:paraId="6AFDC70F" w14:textId="77777777" w:rsidR="00C329A7" w:rsidRPr="006E6392" w:rsidRDefault="00C329A7" w:rsidP="00253850">
      <w:pPr>
        <w:widowControl w:val="0"/>
        <w:autoSpaceDE w:val="0"/>
        <w:autoSpaceDN w:val="0"/>
        <w:adjustRightInd w:val="0"/>
        <w:snapToGrid w:val="0"/>
        <w:rPr>
          <w:iCs/>
          <w:color w:val="000000"/>
        </w:rPr>
      </w:pPr>
    </w:p>
    <w:p w14:paraId="55090814" w14:textId="3C8D3386" w:rsidR="004D1984" w:rsidRPr="006E6392" w:rsidRDefault="004D1984" w:rsidP="00253850">
      <w:pPr>
        <w:widowControl w:val="0"/>
        <w:autoSpaceDE w:val="0"/>
        <w:autoSpaceDN w:val="0"/>
        <w:adjustRightInd w:val="0"/>
        <w:snapToGrid w:val="0"/>
        <w:rPr>
          <w:bCs/>
          <w:iCs/>
          <w:color w:val="000000"/>
        </w:rPr>
      </w:pPr>
      <w:r w:rsidRPr="006E6392">
        <w:rPr>
          <w:iCs/>
          <w:color w:val="000000"/>
        </w:rPr>
        <w:t>7.</w:t>
      </w:r>
      <w:r w:rsidR="006576EB" w:rsidRPr="006E6392">
        <w:t>7</w:t>
      </w:r>
      <w:r w:rsidR="009349B4" w:rsidRPr="006E6392">
        <w:rPr>
          <w:color w:val="000000"/>
        </w:rPr>
        <w:t xml:space="preserve"> </w:t>
      </w:r>
      <w:r w:rsidR="009349B4" w:rsidRPr="006E6392">
        <w:rPr>
          <w:color w:val="000000"/>
        </w:rPr>
        <w:tab/>
      </w:r>
      <w:r w:rsidRPr="006E6392">
        <w:rPr>
          <w:b/>
          <w:bCs/>
          <w:iCs/>
          <w:color w:val="000000"/>
        </w:rPr>
        <w:t xml:space="preserve">OHCHR’s </w:t>
      </w:r>
      <w:proofErr w:type="spellStart"/>
      <w:r w:rsidRPr="006E6392">
        <w:rPr>
          <w:b/>
          <w:bCs/>
          <w:iCs/>
          <w:color w:val="000000"/>
        </w:rPr>
        <w:t>Dignity@</w:t>
      </w:r>
      <w:r w:rsidR="00411CEC" w:rsidRPr="006E6392">
        <w:rPr>
          <w:b/>
          <w:bCs/>
          <w:iCs/>
          <w:color w:val="000000"/>
        </w:rPr>
        <w:t>W</w:t>
      </w:r>
      <w:r w:rsidRPr="006E6392">
        <w:rPr>
          <w:b/>
          <w:bCs/>
          <w:iCs/>
          <w:color w:val="000000"/>
        </w:rPr>
        <w:t>ork</w:t>
      </w:r>
      <w:proofErr w:type="spellEnd"/>
      <w:r w:rsidRPr="006E6392">
        <w:rPr>
          <w:b/>
          <w:bCs/>
          <w:iCs/>
          <w:color w:val="000000"/>
        </w:rPr>
        <w:t xml:space="preserve"> </w:t>
      </w:r>
      <w:r w:rsidR="00411CEC" w:rsidRPr="006E6392">
        <w:rPr>
          <w:b/>
          <w:bCs/>
          <w:iCs/>
          <w:color w:val="000000"/>
        </w:rPr>
        <w:t>P</w:t>
      </w:r>
      <w:r w:rsidRPr="006E6392">
        <w:rPr>
          <w:b/>
          <w:bCs/>
          <w:iCs/>
          <w:color w:val="000000"/>
        </w:rPr>
        <w:t>olicy</w:t>
      </w:r>
      <w:r w:rsidR="00411CEC" w:rsidRPr="006E6392">
        <w:rPr>
          <w:b/>
          <w:bCs/>
          <w:iCs/>
          <w:color w:val="000000"/>
        </w:rPr>
        <w:t xml:space="preserve"> and Action Plan</w:t>
      </w:r>
      <w:r w:rsidR="00655586" w:rsidRPr="006E6392">
        <w:rPr>
          <w:b/>
          <w:bCs/>
          <w:iCs/>
          <w:color w:val="000000"/>
        </w:rPr>
        <w:t xml:space="preserve"> </w:t>
      </w:r>
      <w:r w:rsidR="00D4506B" w:rsidRPr="006E6392">
        <w:rPr>
          <w:color w:val="000000"/>
        </w:rPr>
        <w:t>aims</w:t>
      </w:r>
      <w:r w:rsidR="00655586" w:rsidRPr="006E6392">
        <w:rPr>
          <w:bCs/>
          <w:color w:val="000000"/>
        </w:rPr>
        <w:t xml:space="preserve"> to strengthen the meeting of UN Human </w:t>
      </w:r>
      <w:r w:rsidR="00387C5E" w:rsidRPr="006E6392">
        <w:rPr>
          <w:bCs/>
          <w:color w:val="000000"/>
        </w:rPr>
        <w:t>R</w:t>
      </w:r>
      <w:r w:rsidR="00655586" w:rsidRPr="006E6392">
        <w:rPr>
          <w:bCs/>
          <w:color w:val="000000"/>
        </w:rPr>
        <w:t xml:space="preserve">ights </w:t>
      </w:r>
      <w:r w:rsidR="0019590E" w:rsidRPr="006E6392">
        <w:rPr>
          <w:bCs/>
          <w:color w:val="000000"/>
        </w:rPr>
        <w:t xml:space="preserve">Office’s </w:t>
      </w:r>
      <w:r w:rsidR="00655586" w:rsidRPr="006E6392">
        <w:rPr>
          <w:bCs/>
          <w:color w:val="000000"/>
        </w:rPr>
        <w:t>commitments and obligations to provide and enact a workplace in which all OHCHR staff at all levels may enjoy and actively promote dignity at work for all.</w:t>
      </w:r>
    </w:p>
    <w:p w14:paraId="759E4164" w14:textId="533F92A3" w:rsidR="009349B4" w:rsidRPr="006E6392" w:rsidRDefault="009349B4" w:rsidP="00253850">
      <w:pPr>
        <w:widowControl w:val="0"/>
        <w:autoSpaceDE w:val="0"/>
        <w:autoSpaceDN w:val="0"/>
        <w:adjustRightInd w:val="0"/>
        <w:snapToGrid w:val="0"/>
        <w:rPr>
          <w:bCs/>
          <w:iCs/>
          <w:color w:val="000000"/>
        </w:rPr>
      </w:pPr>
    </w:p>
    <w:p w14:paraId="3831B10B" w14:textId="0834698D" w:rsidR="0004130E" w:rsidRPr="006E6392" w:rsidRDefault="009349B4" w:rsidP="0004130E">
      <w:pPr>
        <w:widowControl w:val="0"/>
        <w:autoSpaceDE w:val="0"/>
        <w:autoSpaceDN w:val="0"/>
        <w:adjustRightInd w:val="0"/>
        <w:snapToGrid w:val="0"/>
        <w:rPr>
          <w:b/>
          <w:bCs/>
          <w:color w:val="000000"/>
          <w:sz w:val="22"/>
          <w:szCs w:val="22"/>
        </w:rPr>
      </w:pPr>
      <w:r w:rsidRPr="006E6392">
        <w:rPr>
          <w:iCs/>
          <w:color w:val="000000"/>
        </w:rPr>
        <w:t>7.</w:t>
      </w:r>
      <w:r w:rsidR="006576EB" w:rsidRPr="006E6392">
        <w:t>8</w:t>
      </w:r>
      <w:r w:rsidRPr="006E6392">
        <w:rPr>
          <w:color w:val="000000"/>
        </w:rPr>
        <w:t xml:space="preserve"> </w:t>
      </w:r>
      <w:r w:rsidRPr="006E6392">
        <w:rPr>
          <w:color w:val="000000"/>
        </w:rPr>
        <w:tab/>
      </w:r>
      <w:r w:rsidR="0004130E" w:rsidRPr="006E6392">
        <w:rPr>
          <w:b/>
          <w:bCs/>
          <w:color w:val="000000"/>
          <w:szCs w:val="22"/>
        </w:rPr>
        <w:t xml:space="preserve">OHCHR </w:t>
      </w:r>
      <w:r w:rsidR="0004130E" w:rsidRPr="006E6392">
        <w:rPr>
          <w:b/>
          <w:bCs/>
          <w:color w:val="000000"/>
        </w:rPr>
        <w:t>Organizational Effectiveness Action Plan 2018-2021: Diversity and Gender</w:t>
      </w:r>
      <w:r w:rsidR="0004130E" w:rsidRPr="006E6392">
        <w:rPr>
          <w:bCs/>
          <w:i/>
          <w:color w:val="000000"/>
        </w:rPr>
        <w:t xml:space="preserve"> </w:t>
      </w:r>
    </w:p>
    <w:p w14:paraId="32BD2B76" w14:textId="651F60DE" w:rsidR="00C76377" w:rsidRPr="006E6392" w:rsidRDefault="00876730" w:rsidP="00A96B6D">
      <w:pPr>
        <w:pStyle w:val="Default"/>
      </w:pPr>
      <w:r w:rsidRPr="006E6392">
        <w:rPr>
          <w:rFonts w:ascii="Times New Roman" w:hAnsi="Times New Roman"/>
        </w:rPr>
        <w:t>p</w:t>
      </w:r>
      <w:r w:rsidR="0004130E" w:rsidRPr="006E6392">
        <w:rPr>
          <w:rFonts w:ascii="Times New Roman" w:hAnsi="Times New Roman"/>
        </w:rPr>
        <w:t xml:space="preserve">laces the </w:t>
      </w:r>
      <w:r w:rsidR="00CC05D2" w:rsidRPr="006E6392">
        <w:rPr>
          <w:rFonts w:ascii="Times New Roman" w:hAnsi="Times New Roman"/>
        </w:rPr>
        <w:t>r</w:t>
      </w:r>
      <w:r w:rsidR="0004130E" w:rsidRPr="006E6392">
        <w:rPr>
          <w:rFonts w:ascii="Times New Roman" w:hAnsi="Times New Roman"/>
        </w:rPr>
        <w:t>espect for diversity, gender equality and inclusion at the centre of the Office’s organizational culture</w:t>
      </w:r>
      <w:r w:rsidR="0096367F" w:rsidRPr="006E6392">
        <w:rPr>
          <w:rFonts w:ascii="Times New Roman" w:hAnsi="Times New Roman" w:cs="Times New Roman"/>
          <w:bCs/>
        </w:rPr>
        <w:t xml:space="preserve">; </w:t>
      </w:r>
      <w:r w:rsidR="0096367F" w:rsidRPr="006E6392">
        <w:rPr>
          <w:rFonts w:ascii="Times New Roman" w:hAnsi="Times New Roman" w:cs="Times New Roman"/>
          <w:b/>
          <w:bCs/>
        </w:rPr>
        <w:t xml:space="preserve">Managing our Talent </w:t>
      </w:r>
      <w:r w:rsidR="0096367F" w:rsidRPr="006E6392">
        <w:rPr>
          <w:rFonts w:ascii="Times New Roman" w:hAnsi="Times New Roman" w:cs="Times New Roman"/>
          <w:bCs/>
        </w:rPr>
        <w:t>promotes</w:t>
      </w:r>
      <w:r w:rsidR="0096367F" w:rsidRPr="006E6392">
        <w:rPr>
          <w:rFonts w:ascii="Times New Roman" w:hAnsi="Times New Roman" w:cs="Times New Roman"/>
          <w:b/>
          <w:bCs/>
        </w:rPr>
        <w:t xml:space="preserve"> </w:t>
      </w:r>
      <w:r w:rsidR="0096367F" w:rsidRPr="006E6392">
        <w:rPr>
          <w:rFonts w:ascii="Times New Roman" w:hAnsi="Times New Roman" w:cs="Times New Roman"/>
        </w:rPr>
        <w:t>a more diverse, flexible and mobile workforce operating in a stimulating and healthy work environment</w:t>
      </w:r>
      <w:r w:rsidR="0004130E" w:rsidRPr="006E6392">
        <w:t>.</w:t>
      </w:r>
    </w:p>
    <w:p w14:paraId="2FA4DA89" w14:textId="728012CF" w:rsidR="00A96B6D" w:rsidRPr="006E6392" w:rsidRDefault="00A96B6D" w:rsidP="00253850">
      <w:pPr>
        <w:widowControl w:val="0"/>
        <w:autoSpaceDE w:val="0"/>
        <w:autoSpaceDN w:val="0"/>
        <w:adjustRightInd w:val="0"/>
        <w:snapToGrid w:val="0"/>
        <w:rPr>
          <w:bCs/>
          <w:iCs/>
          <w:color w:val="000000"/>
        </w:rPr>
      </w:pPr>
    </w:p>
    <w:p w14:paraId="53023EBA" w14:textId="5990914D" w:rsidR="00A96B6D" w:rsidRPr="006E6392" w:rsidRDefault="00782B27" w:rsidP="00A96B6D">
      <w:pPr>
        <w:widowControl w:val="0"/>
        <w:autoSpaceDE w:val="0"/>
        <w:autoSpaceDN w:val="0"/>
        <w:adjustRightInd w:val="0"/>
        <w:snapToGrid w:val="0"/>
        <w:rPr>
          <w:b/>
          <w:iCs/>
          <w:color w:val="000000"/>
        </w:rPr>
      </w:pPr>
      <w:r w:rsidRPr="006E6392">
        <w:rPr>
          <w:iCs/>
          <w:color w:val="000000"/>
        </w:rPr>
        <w:t>7.</w:t>
      </w:r>
      <w:r w:rsidRPr="006E6392">
        <w:t>9</w:t>
      </w:r>
      <w:r w:rsidRPr="006E6392">
        <w:rPr>
          <w:color w:val="000000"/>
        </w:rPr>
        <w:t xml:space="preserve"> </w:t>
      </w:r>
      <w:r w:rsidRPr="006E6392">
        <w:rPr>
          <w:color w:val="000000"/>
        </w:rPr>
        <w:tab/>
      </w:r>
      <w:r w:rsidR="00A96B6D" w:rsidRPr="006E6392">
        <w:rPr>
          <w:b/>
          <w:iCs/>
          <w:color w:val="000000"/>
        </w:rPr>
        <w:t>Enabling Environment Guidelines for the United Nations System &amp; Supplementary Guidance (2019)</w:t>
      </w:r>
      <w:r w:rsidR="00134640" w:rsidRPr="006E6392">
        <w:rPr>
          <w:b/>
          <w:iCs/>
          <w:color w:val="000000"/>
        </w:rPr>
        <w:t>.</w:t>
      </w:r>
    </w:p>
    <w:p w14:paraId="7DC93FE0" w14:textId="77777777" w:rsidR="00A96B6D" w:rsidRPr="006E6392" w:rsidRDefault="00A96B6D" w:rsidP="00A96B6D">
      <w:pPr>
        <w:widowControl w:val="0"/>
        <w:autoSpaceDE w:val="0"/>
        <w:autoSpaceDN w:val="0"/>
        <w:adjustRightInd w:val="0"/>
        <w:snapToGrid w:val="0"/>
        <w:rPr>
          <w:b/>
          <w:iCs/>
          <w:color w:val="000000"/>
        </w:rPr>
      </w:pPr>
    </w:p>
    <w:p w14:paraId="182D3AD7" w14:textId="1A230EA4" w:rsidR="00A96B6D" w:rsidRPr="006E6392" w:rsidRDefault="00782B27" w:rsidP="00A96B6D">
      <w:pPr>
        <w:widowControl w:val="0"/>
        <w:autoSpaceDE w:val="0"/>
        <w:autoSpaceDN w:val="0"/>
        <w:adjustRightInd w:val="0"/>
        <w:snapToGrid w:val="0"/>
        <w:rPr>
          <w:b/>
          <w:iCs/>
          <w:color w:val="000000"/>
        </w:rPr>
      </w:pPr>
      <w:r w:rsidRPr="006E6392">
        <w:rPr>
          <w:iCs/>
          <w:color w:val="000000"/>
        </w:rPr>
        <w:t>7.</w:t>
      </w:r>
      <w:r w:rsidRPr="006E6392">
        <w:t>10</w:t>
      </w:r>
      <w:r w:rsidRPr="006E6392">
        <w:rPr>
          <w:color w:val="000000"/>
        </w:rPr>
        <w:t xml:space="preserve"> </w:t>
      </w:r>
      <w:r w:rsidRPr="006E6392">
        <w:rPr>
          <w:color w:val="000000"/>
        </w:rPr>
        <w:tab/>
      </w:r>
      <w:r w:rsidR="00A96B6D" w:rsidRPr="006E6392">
        <w:rPr>
          <w:b/>
          <w:iCs/>
          <w:color w:val="000000"/>
        </w:rPr>
        <w:t>ST/SGB/2019/3 on Flexible Working Arrangements</w:t>
      </w:r>
      <w:r w:rsidR="00134640" w:rsidRPr="006E6392">
        <w:rPr>
          <w:b/>
          <w:iCs/>
          <w:color w:val="000000"/>
        </w:rPr>
        <w:t>.</w:t>
      </w:r>
    </w:p>
    <w:p w14:paraId="15297058" w14:textId="77777777" w:rsidR="00A96B6D" w:rsidRPr="006E6392" w:rsidRDefault="00A96B6D" w:rsidP="00A96B6D">
      <w:pPr>
        <w:widowControl w:val="0"/>
        <w:autoSpaceDE w:val="0"/>
        <w:autoSpaceDN w:val="0"/>
        <w:adjustRightInd w:val="0"/>
        <w:snapToGrid w:val="0"/>
        <w:rPr>
          <w:b/>
          <w:iCs/>
          <w:color w:val="000000"/>
        </w:rPr>
      </w:pPr>
    </w:p>
    <w:p w14:paraId="1A3718B5" w14:textId="19AF4C68" w:rsidR="00A96B6D" w:rsidRPr="006E6392" w:rsidRDefault="00782B27" w:rsidP="00A96B6D">
      <w:pPr>
        <w:widowControl w:val="0"/>
        <w:autoSpaceDE w:val="0"/>
        <w:autoSpaceDN w:val="0"/>
        <w:adjustRightInd w:val="0"/>
        <w:snapToGrid w:val="0"/>
        <w:rPr>
          <w:bCs/>
          <w:iCs/>
          <w:color w:val="000000"/>
          <w:lang w:val="en-GB"/>
        </w:rPr>
      </w:pPr>
      <w:r w:rsidRPr="006E6392">
        <w:rPr>
          <w:iCs/>
          <w:color w:val="000000"/>
        </w:rPr>
        <w:t>7.</w:t>
      </w:r>
      <w:r w:rsidRPr="006E6392">
        <w:t>11</w:t>
      </w:r>
      <w:r w:rsidRPr="006E6392">
        <w:rPr>
          <w:color w:val="000000"/>
        </w:rPr>
        <w:t xml:space="preserve"> </w:t>
      </w:r>
      <w:r w:rsidRPr="006E6392">
        <w:rPr>
          <w:color w:val="000000"/>
        </w:rPr>
        <w:tab/>
      </w:r>
      <w:r w:rsidR="00A96B6D" w:rsidRPr="006E6392">
        <w:rPr>
          <w:b/>
          <w:iCs/>
          <w:color w:val="000000"/>
        </w:rPr>
        <w:t xml:space="preserve">Staff Regulation 1.2 </w:t>
      </w:r>
      <w:r w:rsidR="00A96B6D" w:rsidRPr="006E6392">
        <w:rPr>
          <w:bCs/>
          <w:iCs/>
          <w:color w:val="000000"/>
          <w:lang w:val="en-GB"/>
        </w:rPr>
        <w:t xml:space="preserve">on General rights and obligations (forthcoming): </w:t>
      </w:r>
      <w:r w:rsidR="00A96B6D" w:rsidRPr="006E6392">
        <w:rPr>
          <w:bCs/>
          <w:i/>
          <w:iCs/>
          <w:color w:val="000000"/>
        </w:rPr>
        <w:t>“(j) Staff members with disabilities shall enjoy an accessible, non-discriminatory and inclusive workplace, as well as the right to reasonable accommodation under conditions established by the Secretary-General;”</w:t>
      </w:r>
    </w:p>
    <w:p w14:paraId="31CBD7ED" w14:textId="74276D18" w:rsidR="00694598" w:rsidRPr="006E6392" w:rsidRDefault="00694598" w:rsidP="00A96B6D">
      <w:pPr>
        <w:widowControl w:val="0"/>
        <w:autoSpaceDE w:val="0"/>
        <w:autoSpaceDN w:val="0"/>
        <w:adjustRightInd w:val="0"/>
        <w:snapToGrid w:val="0"/>
        <w:rPr>
          <w:b/>
          <w:iCs/>
          <w:color w:val="000000"/>
        </w:rPr>
      </w:pPr>
    </w:p>
    <w:p w14:paraId="2791354B" w14:textId="64313E06" w:rsidR="00694598" w:rsidRPr="006E6392" w:rsidRDefault="00694598" w:rsidP="00A96B6D">
      <w:pPr>
        <w:widowControl w:val="0"/>
        <w:autoSpaceDE w:val="0"/>
        <w:autoSpaceDN w:val="0"/>
        <w:adjustRightInd w:val="0"/>
        <w:snapToGrid w:val="0"/>
        <w:rPr>
          <w:b/>
          <w:color w:val="000000"/>
        </w:rPr>
      </w:pPr>
      <w:r w:rsidRPr="006E6392">
        <w:rPr>
          <w:bCs/>
          <w:iCs/>
          <w:color w:val="000000"/>
        </w:rPr>
        <w:t>7.1</w:t>
      </w:r>
      <w:r w:rsidR="00623BEE" w:rsidRPr="006E6392">
        <w:rPr>
          <w:bCs/>
          <w:iCs/>
          <w:color w:val="000000"/>
        </w:rPr>
        <w:t>2</w:t>
      </w:r>
      <w:r w:rsidRPr="006E6392">
        <w:rPr>
          <w:color w:val="000000"/>
        </w:rPr>
        <w:t xml:space="preserve"> </w:t>
      </w:r>
      <w:r w:rsidRPr="006E6392">
        <w:rPr>
          <w:color w:val="000000"/>
        </w:rPr>
        <w:tab/>
      </w:r>
      <w:r w:rsidRPr="006E6392">
        <w:rPr>
          <w:b/>
          <w:color w:val="000000"/>
        </w:rPr>
        <w:t xml:space="preserve">IASC </w:t>
      </w:r>
      <w:r w:rsidR="00B57C7C" w:rsidRPr="006E6392">
        <w:rPr>
          <w:b/>
          <w:color w:val="000000"/>
        </w:rPr>
        <w:t>G</w:t>
      </w:r>
      <w:r w:rsidRPr="006E6392">
        <w:rPr>
          <w:b/>
          <w:color w:val="000000"/>
        </w:rPr>
        <w:t xml:space="preserve">uidelines on </w:t>
      </w:r>
      <w:r w:rsidR="00B57C7C" w:rsidRPr="006E6392">
        <w:rPr>
          <w:b/>
          <w:color w:val="000000"/>
        </w:rPr>
        <w:t>I</w:t>
      </w:r>
      <w:r w:rsidRPr="006E6392">
        <w:rPr>
          <w:b/>
          <w:color w:val="000000"/>
        </w:rPr>
        <w:t xml:space="preserve">nclusion of </w:t>
      </w:r>
      <w:r w:rsidR="00B57C7C" w:rsidRPr="006E6392">
        <w:rPr>
          <w:b/>
          <w:color w:val="000000"/>
        </w:rPr>
        <w:t>P</w:t>
      </w:r>
      <w:r w:rsidRPr="006E6392">
        <w:rPr>
          <w:b/>
          <w:color w:val="000000"/>
        </w:rPr>
        <w:t xml:space="preserve">ersons with </w:t>
      </w:r>
      <w:r w:rsidR="00B57C7C" w:rsidRPr="006E6392">
        <w:rPr>
          <w:b/>
          <w:color w:val="000000"/>
        </w:rPr>
        <w:t>D</w:t>
      </w:r>
      <w:r w:rsidRPr="006E6392">
        <w:rPr>
          <w:b/>
          <w:color w:val="000000"/>
        </w:rPr>
        <w:t>isabilities</w:t>
      </w:r>
      <w:r w:rsidR="00B57C7C" w:rsidRPr="006E6392">
        <w:rPr>
          <w:b/>
          <w:color w:val="000000"/>
        </w:rPr>
        <w:t xml:space="preserve"> in Humanitarian Action, 2019</w:t>
      </w:r>
      <w:r w:rsidRPr="006E6392">
        <w:rPr>
          <w:b/>
          <w:color w:val="000000"/>
        </w:rPr>
        <w:t>.</w:t>
      </w:r>
    </w:p>
    <w:p w14:paraId="78709054" w14:textId="18004181" w:rsidR="009B1604" w:rsidRPr="006E6392" w:rsidRDefault="008C2030" w:rsidP="003B2C7A">
      <w:pPr>
        <w:widowControl w:val="0"/>
        <w:autoSpaceDE w:val="0"/>
        <w:autoSpaceDN w:val="0"/>
        <w:adjustRightInd w:val="0"/>
        <w:snapToGrid w:val="0"/>
        <w:spacing w:before="240"/>
        <w:rPr>
          <w:b/>
          <w:bCs/>
          <w:i/>
          <w:iCs/>
          <w:color w:val="006EB6"/>
        </w:rPr>
      </w:pPr>
      <w:r w:rsidRPr="006E6392">
        <w:rPr>
          <w:b/>
          <w:bCs/>
          <w:i/>
          <w:iCs/>
          <w:color w:val="006EB6"/>
        </w:rPr>
        <w:t>8</w:t>
      </w:r>
      <w:r w:rsidR="009B1604" w:rsidRPr="006E6392">
        <w:rPr>
          <w:b/>
          <w:bCs/>
          <w:i/>
          <w:iCs/>
          <w:color w:val="006EB6"/>
        </w:rPr>
        <w:t>.  MONITORING AND COMPLIANCE</w:t>
      </w:r>
    </w:p>
    <w:p w14:paraId="3167AB14" w14:textId="0498AE3B" w:rsidR="00A855DD" w:rsidRPr="006E6392" w:rsidRDefault="00A855DD" w:rsidP="001C5E50">
      <w:pPr>
        <w:widowControl w:val="0"/>
        <w:autoSpaceDE w:val="0"/>
        <w:autoSpaceDN w:val="0"/>
        <w:adjustRightInd w:val="0"/>
        <w:snapToGrid w:val="0"/>
        <w:rPr>
          <w:iCs/>
          <w:color w:val="006EB6"/>
        </w:rPr>
      </w:pPr>
    </w:p>
    <w:p w14:paraId="7060B4FE" w14:textId="263F8224" w:rsidR="00A855DD" w:rsidRPr="006E6392" w:rsidRDefault="00A855DD" w:rsidP="001C5E50">
      <w:pPr>
        <w:widowControl w:val="0"/>
        <w:autoSpaceDE w:val="0"/>
        <w:autoSpaceDN w:val="0"/>
        <w:adjustRightInd w:val="0"/>
        <w:snapToGrid w:val="0"/>
        <w:rPr>
          <w:i/>
          <w:iCs/>
          <w:color w:val="006EB6"/>
        </w:rPr>
      </w:pPr>
      <w:r w:rsidRPr="006E6392">
        <w:rPr>
          <w:i/>
          <w:iCs/>
          <w:color w:val="006EB6"/>
        </w:rPr>
        <w:t>Knowledge management</w:t>
      </w:r>
    </w:p>
    <w:p w14:paraId="1EFDAB13" w14:textId="6D7CEFDD" w:rsidR="00A855DD" w:rsidRPr="006E6392" w:rsidRDefault="00A855DD" w:rsidP="001C5E50">
      <w:pPr>
        <w:widowControl w:val="0"/>
        <w:autoSpaceDE w:val="0"/>
        <w:autoSpaceDN w:val="0"/>
        <w:adjustRightInd w:val="0"/>
        <w:snapToGrid w:val="0"/>
        <w:rPr>
          <w:iCs/>
          <w:color w:val="000000"/>
        </w:rPr>
      </w:pPr>
    </w:p>
    <w:p w14:paraId="4590C4CC" w14:textId="5BFC515B" w:rsidR="00C76377" w:rsidRPr="006E6392" w:rsidRDefault="008B2B27" w:rsidP="001C5E50">
      <w:pPr>
        <w:widowControl w:val="0"/>
        <w:autoSpaceDE w:val="0"/>
        <w:autoSpaceDN w:val="0"/>
        <w:adjustRightInd w:val="0"/>
        <w:snapToGrid w:val="0"/>
        <w:rPr>
          <w:iCs/>
          <w:color w:val="000000"/>
        </w:rPr>
      </w:pPr>
      <w:r w:rsidRPr="006E6392">
        <w:rPr>
          <w:iCs/>
          <w:color w:val="000000"/>
        </w:rPr>
        <w:t>8.</w:t>
      </w:r>
      <w:r w:rsidR="006576EB" w:rsidRPr="006E6392">
        <w:rPr>
          <w:iCs/>
          <w:color w:val="000000"/>
        </w:rPr>
        <w:t>1</w:t>
      </w:r>
      <w:r w:rsidRPr="006E6392">
        <w:rPr>
          <w:iCs/>
          <w:color w:val="000000"/>
        </w:rPr>
        <w:tab/>
        <w:t>OHCHR will perform a knowledge management exercise to reflect on lessons learned, areas to improve</w:t>
      </w:r>
      <w:r w:rsidR="00134640" w:rsidRPr="006E6392">
        <w:rPr>
          <w:iCs/>
          <w:color w:val="000000"/>
        </w:rPr>
        <w:t>,</w:t>
      </w:r>
      <w:r w:rsidRPr="006E6392">
        <w:rPr>
          <w:iCs/>
          <w:color w:val="000000"/>
        </w:rPr>
        <w:t xml:space="preserve"> and actions to be implemented towards the implementation of the policy one (1) month in advance </w:t>
      </w:r>
      <w:r w:rsidR="00BD0657" w:rsidRPr="006E6392">
        <w:rPr>
          <w:iCs/>
          <w:color w:val="000000"/>
        </w:rPr>
        <w:t>of</w:t>
      </w:r>
      <w:r w:rsidRPr="006E6392">
        <w:rPr>
          <w:iCs/>
          <w:color w:val="000000"/>
        </w:rPr>
        <w:t xml:space="preserve"> the </w:t>
      </w:r>
      <w:r w:rsidR="00CE2E59" w:rsidRPr="006E6392">
        <w:rPr>
          <w:iCs/>
          <w:color w:val="000000"/>
        </w:rPr>
        <w:t xml:space="preserve">annual </w:t>
      </w:r>
      <w:r w:rsidRPr="006E6392">
        <w:rPr>
          <w:iCs/>
          <w:color w:val="000000"/>
        </w:rPr>
        <w:t>Senior Management Team meeting, described in 8.</w:t>
      </w:r>
      <w:r w:rsidR="00CE2E59" w:rsidRPr="006E6392">
        <w:rPr>
          <w:iCs/>
          <w:color w:val="000000"/>
        </w:rPr>
        <w:t>3</w:t>
      </w:r>
      <w:r w:rsidRPr="006E6392">
        <w:rPr>
          <w:iCs/>
          <w:color w:val="000000"/>
        </w:rPr>
        <w:t>.</w:t>
      </w:r>
    </w:p>
    <w:p w14:paraId="303979AA" w14:textId="4DE49DBE" w:rsidR="009349B4" w:rsidRPr="006E6392" w:rsidRDefault="009349B4" w:rsidP="001C5E50">
      <w:pPr>
        <w:widowControl w:val="0"/>
        <w:autoSpaceDE w:val="0"/>
        <w:autoSpaceDN w:val="0"/>
        <w:adjustRightInd w:val="0"/>
        <w:snapToGrid w:val="0"/>
        <w:rPr>
          <w:iCs/>
          <w:color w:val="000000"/>
        </w:rPr>
      </w:pPr>
    </w:p>
    <w:p w14:paraId="56846EBE" w14:textId="60A53E05" w:rsidR="009349B4" w:rsidRPr="006E6392" w:rsidRDefault="009349B4" w:rsidP="009349B4">
      <w:pPr>
        <w:autoSpaceDE w:val="0"/>
        <w:autoSpaceDN w:val="0"/>
        <w:adjustRightInd w:val="0"/>
        <w:spacing w:before="120"/>
      </w:pPr>
      <w:r w:rsidRPr="006E6392">
        <w:t>8.</w:t>
      </w:r>
      <w:r w:rsidR="006576EB" w:rsidRPr="006E6392">
        <w:t>2</w:t>
      </w:r>
      <w:r w:rsidRPr="006E6392">
        <w:t xml:space="preserve"> </w:t>
      </w:r>
      <w:r w:rsidRPr="006E6392">
        <w:tab/>
        <w:t>Knowledge and good practices will be collected and disseminated</w:t>
      </w:r>
      <w:r w:rsidR="00072BCF" w:rsidRPr="006E6392">
        <w:t xml:space="preserve"> in accessible </w:t>
      </w:r>
      <w:r w:rsidR="000122F9" w:rsidRPr="006E6392">
        <w:t>formats</w:t>
      </w:r>
      <w:r w:rsidRPr="006E6392">
        <w:t xml:space="preserve">, to create an enabling environment, empower persons with disabilities and address exclusion and discrimination on the basis of disability in any form, including multiple and intersecting </w:t>
      </w:r>
      <w:r w:rsidR="00BD0657" w:rsidRPr="006E6392">
        <w:t xml:space="preserve">forms of </w:t>
      </w:r>
      <w:r w:rsidRPr="006E6392">
        <w:t>discrimination and discrimination by association, including against staff who have dependants with disabilities.</w:t>
      </w:r>
    </w:p>
    <w:p w14:paraId="02B637D5" w14:textId="0911D545" w:rsidR="00B234EA" w:rsidRPr="006E6392" w:rsidRDefault="00B234EA" w:rsidP="001C5E50">
      <w:pPr>
        <w:widowControl w:val="0"/>
        <w:autoSpaceDE w:val="0"/>
        <w:autoSpaceDN w:val="0"/>
        <w:adjustRightInd w:val="0"/>
        <w:snapToGrid w:val="0"/>
        <w:rPr>
          <w:iCs/>
          <w:color w:val="000000"/>
        </w:rPr>
      </w:pPr>
    </w:p>
    <w:p w14:paraId="0C2F7C08" w14:textId="2A7361C8" w:rsidR="00B234EA" w:rsidRPr="006E6392" w:rsidRDefault="00B234EA" w:rsidP="001C5E50">
      <w:pPr>
        <w:widowControl w:val="0"/>
        <w:autoSpaceDE w:val="0"/>
        <w:autoSpaceDN w:val="0"/>
        <w:adjustRightInd w:val="0"/>
        <w:snapToGrid w:val="0"/>
        <w:rPr>
          <w:i/>
          <w:iCs/>
          <w:color w:val="000000"/>
        </w:rPr>
      </w:pPr>
      <w:r w:rsidRPr="006E6392">
        <w:rPr>
          <w:i/>
          <w:iCs/>
          <w:color w:val="000000"/>
        </w:rPr>
        <w:t>Accountability</w:t>
      </w:r>
    </w:p>
    <w:p w14:paraId="277B095A" w14:textId="5BBADABB" w:rsidR="00B52C77" w:rsidRPr="006E6392" w:rsidRDefault="00B52C77" w:rsidP="001C5E50">
      <w:pPr>
        <w:widowControl w:val="0"/>
        <w:autoSpaceDE w:val="0"/>
        <w:autoSpaceDN w:val="0"/>
        <w:adjustRightInd w:val="0"/>
        <w:snapToGrid w:val="0"/>
        <w:rPr>
          <w:i/>
          <w:iCs/>
          <w:color w:val="000000"/>
        </w:rPr>
      </w:pPr>
    </w:p>
    <w:p w14:paraId="2A661273" w14:textId="0202C5D3" w:rsidR="00B52C77" w:rsidRPr="006E6392" w:rsidRDefault="008B2B27" w:rsidP="001C5E50">
      <w:pPr>
        <w:widowControl w:val="0"/>
        <w:autoSpaceDE w:val="0"/>
        <w:autoSpaceDN w:val="0"/>
        <w:adjustRightInd w:val="0"/>
        <w:snapToGrid w:val="0"/>
        <w:rPr>
          <w:color w:val="000000"/>
        </w:rPr>
      </w:pPr>
      <w:r w:rsidRPr="006E6392">
        <w:rPr>
          <w:color w:val="000000"/>
        </w:rPr>
        <w:t>8.</w:t>
      </w:r>
      <w:r w:rsidR="006576EB" w:rsidRPr="006E6392">
        <w:rPr>
          <w:color w:val="000000"/>
        </w:rPr>
        <w:t>3</w:t>
      </w:r>
      <w:r w:rsidRPr="006E6392">
        <w:rPr>
          <w:color w:val="000000"/>
        </w:rPr>
        <w:tab/>
      </w:r>
      <w:r w:rsidR="00B52C77" w:rsidRPr="006E6392">
        <w:rPr>
          <w:color w:val="000000"/>
        </w:rPr>
        <w:t xml:space="preserve">The implementation of </w:t>
      </w:r>
      <w:r w:rsidR="00134640" w:rsidRPr="006E6392">
        <w:rPr>
          <w:color w:val="000000"/>
        </w:rPr>
        <w:t>this</w:t>
      </w:r>
      <w:r w:rsidR="00B52C77" w:rsidRPr="006E6392">
        <w:rPr>
          <w:color w:val="000000"/>
        </w:rPr>
        <w:t xml:space="preserve"> </w:t>
      </w:r>
      <w:r w:rsidR="00134640" w:rsidRPr="006E6392">
        <w:rPr>
          <w:color w:val="000000"/>
        </w:rPr>
        <w:t>p</w:t>
      </w:r>
      <w:r w:rsidR="00B52C77" w:rsidRPr="006E6392">
        <w:rPr>
          <w:color w:val="000000"/>
        </w:rPr>
        <w:t>olicy</w:t>
      </w:r>
      <w:r w:rsidR="009F7A98" w:rsidRPr="006E6392">
        <w:rPr>
          <w:color w:val="000000"/>
        </w:rPr>
        <w:t xml:space="preserve">, through </w:t>
      </w:r>
      <w:r w:rsidR="00134640" w:rsidRPr="006E6392">
        <w:rPr>
          <w:color w:val="000000"/>
        </w:rPr>
        <w:t>the</w:t>
      </w:r>
      <w:r w:rsidR="009F7A98" w:rsidRPr="006E6392">
        <w:rPr>
          <w:color w:val="000000"/>
        </w:rPr>
        <w:t xml:space="preserve"> </w:t>
      </w:r>
      <w:r w:rsidR="00A0123B" w:rsidRPr="006E6392">
        <w:rPr>
          <w:color w:val="000000"/>
        </w:rPr>
        <w:t>S</w:t>
      </w:r>
      <w:r w:rsidR="009F7A98" w:rsidRPr="006E6392">
        <w:rPr>
          <w:color w:val="000000"/>
        </w:rPr>
        <w:t>trateg</w:t>
      </w:r>
      <w:r w:rsidR="00A0123B" w:rsidRPr="006E6392">
        <w:rPr>
          <w:color w:val="000000"/>
        </w:rPr>
        <w:t>ic Document</w:t>
      </w:r>
      <w:r w:rsidR="009F7A98" w:rsidRPr="006E6392">
        <w:rPr>
          <w:color w:val="000000"/>
        </w:rPr>
        <w:t>,</w:t>
      </w:r>
      <w:r w:rsidR="00B52C77" w:rsidRPr="006E6392">
        <w:rPr>
          <w:color w:val="000000"/>
        </w:rPr>
        <w:t xml:space="preserve"> will be discussed by the Senior Management Team or body that may replace </w:t>
      </w:r>
      <w:r w:rsidRPr="006E6392">
        <w:rPr>
          <w:color w:val="000000"/>
        </w:rPr>
        <w:t xml:space="preserve">it </w:t>
      </w:r>
      <w:r w:rsidR="00B52C77" w:rsidRPr="006E6392">
        <w:rPr>
          <w:color w:val="000000"/>
        </w:rPr>
        <w:t xml:space="preserve">in the future at the end of </w:t>
      </w:r>
      <w:r w:rsidR="00A0123B" w:rsidRPr="006E6392">
        <w:rPr>
          <w:color w:val="000000"/>
        </w:rPr>
        <w:t>each four-year strategic framework</w:t>
      </w:r>
      <w:r w:rsidR="00B52C77" w:rsidRPr="006E6392">
        <w:rPr>
          <w:color w:val="000000"/>
        </w:rPr>
        <w:t xml:space="preserve">. The </w:t>
      </w:r>
      <w:r w:rsidR="00A0123B" w:rsidRPr="006E6392">
        <w:rPr>
          <w:color w:val="000000"/>
        </w:rPr>
        <w:t>A</w:t>
      </w:r>
      <w:r w:rsidR="009F7A98" w:rsidRPr="006E6392">
        <w:rPr>
          <w:color w:val="000000"/>
        </w:rPr>
        <w:t xml:space="preserve">ction </w:t>
      </w:r>
      <w:r w:rsidR="00A0123B" w:rsidRPr="006E6392">
        <w:rPr>
          <w:color w:val="000000"/>
        </w:rPr>
        <w:t>P</w:t>
      </w:r>
      <w:r w:rsidR="009F7A98" w:rsidRPr="006E6392">
        <w:rPr>
          <w:color w:val="000000"/>
        </w:rPr>
        <w:t>lan</w:t>
      </w:r>
      <w:r w:rsidR="00B52C77" w:rsidRPr="006E6392">
        <w:rPr>
          <w:color w:val="000000"/>
        </w:rPr>
        <w:t xml:space="preserve"> accompanying this </w:t>
      </w:r>
      <w:r w:rsidR="00134640" w:rsidRPr="006E6392">
        <w:rPr>
          <w:color w:val="000000"/>
        </w:rPr>
        <w:t>p</w:t>
      </w:r>
      <w:r w:rsidR="00B52C77" w:rsidRPr="006E6392">
        <w:rPr>
          <w:color w:val="000000"/>
        </w:rPr>
        <w:t xml:space="preserve">olicy will be evaluated by the Senior Management Team </w:t>
      </w:r>
      <w:r w:rsidRPr="006E6392">
        <w:rPr>
          <w:color w:val="000000"/>
        </w:rPr>
        <w:t>before the end of the UNDIS reporting term</w:t>
      </w:r>
      <w:r w:rsidR="00CC05D2" w:rsidRPr="006E6392">
        <w:rPr>
          <w:color w:val="000000"/>
        </w:rPr>
        <w:t xml:space="preserve"> by the end of every calendar year</w:t>
      </w:r>
      <w:r w:rsidRPr="006E6392">
        <w:rPr>
          <w:color w:val="000000"/>
        </w:rPr>
        <w:t>.</w:t>
      </w:r>
    </w:p>
    <w:p w14:paraId="478C5A60" w14:textId="32C2DE82" w:rsidR="00B234EA" w:rsidRPr="006E6392" w:rsidRDefault="00B234EA" w:rsidP="001C5E50">
      <w:pPr>
        <w:widowControl w:val="0"/>
        <w:autoSpaceDE w:val="0"/>
        <w:autoSpaceDN w:val="0"/>
        <w:adjustRightInd w:val="0"/>
        <w:snapToGrid w:val="0"/>
        <w:rPr>
          <w:iCs/>
          <w:color w:val="000000"/>
        </w:rPr>
      </w:pPr>
    </w:p>
    <w:p w14:paraId="40DB92BD" w14:textId="7322D34F" w:rsidR="007570A9" w:rsidRPr="006E6392" w:rsidRDefault="007570A9" w:rsidP="00D67B66">
      <w:pPr>
        <w:widowControl w:val="0"/>
        <w:autoSpaceDE w:val="0"/>
        <w:autoSpaceDN w:val="0"/>
        <w:adjustRightInd w:val="0"/>
        <w:snapToGrid w:val="0"/>
        <w:rPr>
          <w:iCs/>
          <w:color w:val="000000"/>
        </w:rPr>
      </w:pPr>
      <w:r w:rsidRPr="006E6392">
        <w:rPr>
          <w:iCs/>
          <w:color w:val="000000"/>
        </w:rPr>
        <w:t xml:space="preserve"> </w:t>
      </w:r>
    </w:p>
    <w:p w14:paraId="77BC3BB8" w14:textId="5517823C" w:rsidR="009B1604" w:rsidRPr="006E6392" w:rsidRDefault="008C2030" w:rsidP="009B1604">
      <w:pPr>
        <w:widowControl w:val="0"/>
        <w:autoSpaceDE w:val="0"/>
        <w:autoSpaceDN w:val="0"/>
        <w:adjustRightInd w:val="0"/>
        <w:snapToGrid w:val="0"/>
        <w:rPr>
          <w:b/>
          <w:bCs/>
          <w:i/>
          <w:iCs/>
          <w:color w:val="006EB6"/>
        </w:rPr>
      </w:pPr>
      <w:r w:rsidRPr="006E6392">
        <w:rPr>
          <w:b/>
          <w:bCs/>
          <w:i/>
          <w:iCs/>
          <w:color w:val="006EB6"/>
        </w:rPr>
        <w:t>9</w:t>
      </w:r>
      <w:r w:rsidR="009B1604" w:rsidRPr="006E6392">
        <w:rPr>
          <w:b/>
          <w:bCs/>
          <w:i/>
          <w:iCs/>
          <w:color w:val="006EB6"/>
        </w:rPr>
        <w:t>. CONTACT</w:t>
      </w:r>
    </w:p>
    <w:p w14:paraId="0B4C0951" w14:textId="77777777" w:rsidR="009B1604" w:rsidRPr="006E6392" w:rsidRDefault="009B1604" w:rsidP="009B1604">
      <w:pPr>
        <w:widowControl w:val="0"/>
        <w:autoSpaceDE w:val="0"/>
        <w:autoSpaceDN w:val="0"/>
        <w:adjustRightInd w:val="0"/>
        <w:snapToGrid w:val="0"/>
        <w:rPr>
          <w:i/>
          <w:iCs/>
          <w:color w:val="000000"/>
        </w:rPr>
      </w:pPr>
    </w:p>
    <w:p w14:paraId="76E42634" w14:textId="37C38129" w:rsidR="00A0123B" w:rsidRPr="006E6392" w:rsidRDefault="00A0123B" w:rsidP="00A0123B">
      <w:pPr>
        <w:pStyle w:val="ListParagraph"/>
        <w:widowControl w:val="0"/>
        <w:numPr>
          <w:ilvl w:val="0"/>
          <w:numId w:val="16"/>
        </w:numPr>
        <w:autoSpaceDE w:val="0"/>
        <w:autoSpaceDN w:val="0"/>
        <w:adjustRightInd w:val="0"/>
        <w:snapToGrid w:val="0"/>
        <w:rPr>
          <w:rFonts w:ascii="Times New Roman" w:hAnsi="Times New Roman" w:cs="Times New Roman"/>
          <w:iCs/>
          <w:color w:val="000000"/>
          <w:sz w:val="24"/>
          <w:szCs w:val="24"/>
        </w:rPr>
      </w:pPr>
      <w:r w:rsidRPr="006E6392">
        <w:rPr>
          <w:rFonts w:ascii="Times New Roman" w:hAnsi="Times New Roman" w:cs="Times New Roman"/>
          <w:iCs/>
          <w:color w:val="000000"/>
          <w:sz w:val="24"/>
          <w:szCs w:val="24"/>
        </w:rPr>
        <w:t>Diversity and Inclusion Adviser</w:t>
      </w:r>
      <w:r w:rsidRPr="006E6392">
        <w:rPr>
          <w:rFonts w:ascii="Times New Roman" w:hAnsi="Times New Roman" w:cs="Times New Roman"/>
          <w:iCs/>
          <w:color w:val="000000"/>
          <w:sz w:val="24"/>
          <w:szCs w:val="24"/>
        </w:rPr>
        <w:br/>
        <w:t>Executive Direction and Management of the Office of the High Commissioner for Human Rights</w:t>
      </w:r>
    </w:p>
    <w:p w14:paraId="30B9557C" w14:textId="77777777" w:rsidR="00A0123B" w:rsidRPr="006E6392" w:rsidRDefault="00A0123B" w:rsidP="00A0123B">
      <w:pPr>
        <w:pStyle w:val="ListParagraph"/>
        <w:widowControl w:val="0"/>
        <w:autoSpaceDE w:val="0"/>
        <w:autoSpaceDN w:val="0"/>
        <w:adjustRightInd w:val="0"/>
        <w:snapToGrid w:val="0"/>
        <w:rPr>
          <w:rFonts w:ascii="Times New Roman" w:hAnsi="Times New Roman" w:cs="Times New Roman"/>
          <w:iCs/>
          <w:color w:val="000000"/>
          <w:sz w:val="24"/>
          <w:szCs w:val="24"/>
        </w:rPr>
      </w:pPr>
    </w:p>
    <w:p w14:paraId="7F0E2B7C" w14:textId="04441D5E" w:rsidR="00D67B66" w:rsidRPr="006E6392" w:rsidRDefault="001C5E50" w:rsidP="00F13404">
      <w:pPr>
        <w:pStyle w:val="ListParagraph"/>
        <w:widowControl w:val="0"/>
        <w:numPr>
          <w:ilvl w:val="0"/>
          <w:numId w:val="16"/>
        </w:numPr>
        <w:autoSpaceDE w:val="0"/>
        <w:autoSpaceDN w:val="0"/>
        <w:adjustRightInd w:val="0"/>
        <w:snapToGrid w:val="0"/>
        <w:rPr>
          <w:iCs/>
          <w:color w:val="000000"/>
          <w:lang w:val="en-CA"/>
        </w:rPr>
      </w:pPr>
      <w:r w:rsidRPr="006E6392">
        <w:rPr>
          <w:rFonts w:ascii="Times New Roman" w:hAnsi="Times New Roman" w:cs="Times New Roman"/>
          <w:iCs/>
          <w:color w:val="000000"/>
          <w:sz w:val="24"/>
          <w:szCs w:val="24"/>
        </w:rPr>
        <w:t>Facundo Ch</w:t>
      </w:r>
      <w:r w:rsidR="00F13404" w:rsidRPr="006E6392">
        <w:rPr>
          <w:rFonts w:ascii="Times New Roman" w:hAnsi="Times New Roman" w:cs="Times New Roman"/>
          <w:iCs/>
          <w:color w:val="000000"/>
          <w:sz w:val="24"/>
          <w:szCs w:val="24"/>
        </w:rPr>
        <w:t>á</w:t>
      </w:r>
      <w:r w:rsidRPr="006E6392">
        <w:rPr>
          <w:rFonts w:ascii="Times New Roman" w:hAnsi="Times New Roman" w:cs="Times New Roman"/>
          <w:iCs/>
          <w:color w:val="000000"/>
          <w:sz w:val="24"/>
          <w:szCs w:val="24"/>
        </w:rPr>
        <w:t>vez Penillas</w:t>
      </w:r>
      <w:r w:rsidR="00D67B66" w:rsidRPr="006E6392">
        <w:rPr>
          <w:iCs/>
          <w:color w:val="000000"/>
        </w:rPr>
        <w:br/>
      </w:r>
      <w:r w:rsidRPr="006E6392">
        <w:rPr>
          <w:rFonts w:ascii="Times New Roman" w:hAnsi="Times New Roman" w:cs="Times New Roman"/>
          <w:iCs/>
          <w:color w:val="000000"/>
          <w:sz w:val="24"/>
          <w:szCs w:val="24"/>
        </w:rPr>
        <w:t>Human Rights &amp; Disability Advis</w:t>
      </w:r>
      <w:r w:rsidR="003066A7" w:rsidRPr="006E6392">
        <w:rPr>
          <w:rFonts w:ascii="Times New Roman" w:hAnsi="Times New Roman" w:cs="Times New Roman"/>
          <w:iCs/>
          <w:color w:val="000000"/>
          <w:sz w:val="24"/>
          <w:szCs w:val="24"/>
        </w:rPr>
        <w:t>e</w:t>
      </w:r>
      <w:r w:rsidRPr="006E6392">
        <w:rPr>
          <w:rFonts w:ascii="Times New Roman" w:hAnsi="Times New Roman" w:cs="Times New Roman"/>
          <w:iCs/>
          <w:color w:val="000000"/>
          <w:sz w:val="24"/>
          <w:szCs w:val="24"/>
        </w:rPr>
        <w:t>r</w:t>
      </w:r>
    </w:p>
    <w:p w14:paraId="5DA723B0" w14:textId="6A5A87DF" w:rsidR="00D67B66" w:rsidRPr="006E6392" w:rsidRDefault="00D67B66" w:rsidP="00D67B66">
      <w:pPr>
        <w:pStyle w:val="ListParagraph"/>
        <w:widowControl w:val="0"/>
        <w:autoSpaceDE w:val="0"/>
        <w:autoSpaceDN w:val="0"/>
        <w:adjustRightInd w:val="0"/>
        <w:snapToGrid w:val="0"/>
        <w:rPr>
          <w:rFonts w:ascii="Times New Roman" w:hAnsi="Times New Roman" w:cs="Times New Roman"/>
          <w:iCs/>
          <w:color w:val="000000"/>
          <w:sz w:val="24"/>
          <w:szCs w:val="24"/>
        </w:rPr>
      </w:pPr>
      <w:r w:rsidRPr="006E6392">
        <w:rPr>
          <w:rFonts w:ascii="Times New Roman" w:hAnsi="Times New Roman" w:cs="Times New Roman"/>
          <w:iCs/>
          <w:color w:val="000000"/>
          <w:sz w:val="24"/>
          <w:szCs w:val="24"/>
        </w:rPr>
        <w:t xml:space="preserve">Thematic Engagement, Special Procedures and Right to Development Division </w:t>
      </w:r>
    </w:p>
    <w:p w14:paraId="701109A6" w14:textId="69906329" w:rsidR="00D67B66" w:rsidRPr="006E6392" w:rsidRDefault="00D67B66" w:rsidP="00A0123B">
      <w:pPr>
        <w:pStyle w:val="ListParagraph"/>
        <w:widowControl w:val="0"/>
        <w:autoSpaceDE w:val="0"/>
        <w:autoSpaceDN w:val="0"/>
        <w:adjustRightInd w:val="0"/>
        <w:snapToGrid w:val="0"/>
        <w:rPr>
          <w:rFonts w:ascii="Times New Roman" w:hAnsi="Times New Roman" w:cs="Times New Roman"/>
          <w:iCs/>
          <w:color w:val="000000"/>
          <w:sz w:val="24"/>
          <w:szCs w:val="24"/>
          <w:lang w:val="fr-CH"/>
        </w:rPr>
      </w:pPr>
      <w:r w:rsidRPr="006E6392">
        <w:rPr>
          <w:rFonts w:ascii="Times New Roman" w:hAnsi="Times New Roman" w:cs="Times New Roman"/>
          <w:iCs/>
          <w:color w:val="000000"/>
          <w:sz w:val="24"/>
          <w:szCs w:val="24"/>
          <w:lang w:val="fr-CH"/>
        </w:rPr>
        <w:t>E-mail:</w:t>
      </w:r>
      <w:r w:rsidR="00A0123B" w:rsidRPr="006E6392">
        <w:rPr>
          <w:rFonts w:ascii="Times New Roman" w:hAnsi="Times New Roman" w:cs="Times New Roman"/>
          <w:iCs/>
          <w:color w:val="000000"/>
          <w:sz w:val="24"/>
          <w:szCs w:val="24"/>
          <w:lang w:val="fr-CH"/>
        </w:rPr>
        <w:t xml:space="preserve"> </w:t>
      </w:r>
      <w:hyperlink r:id="rId11" w:history="1">
        <w:r w:rsidR="00A0123B" w:rsidRPr="006E6392">
          <w:rPr>
            <w:rFonts w:ascii="Times New Roman" w:hAnsi="Times New Roman" w:cs="Times New Roman"/>
            <w:iCs/>
            <w:color w:val="000000"/>
            <w:sz w:val="24"/>
            <w:szCs w:val="24"/>
            <w:lang w:val="fr-FR"/>
          </w:rPr>
          <w:t>fchavezpenillas@ohchr.org</w:t>
        </w:r>
      </w:hyperlink>
      <w:r w:rsidR="00A0123B" w:rsidRPr="006E6392">
        <w:rPr>
          <w:lang w:val="fr-FR"/>
        </w:rPr>
        <w:t xml:space="preserve"> </w:t>
      </w:r>
    </w:p>
    <w:p w14:paraId="58AC2907" w14:textId="39F54E5C" w:rsidR="00D67B66" w:rsidRPr="006E6392" w:rsidRDefault="00D67B66" w:rsidP="00D67B66">
      <w:pPr>
        <w:pStyle w:val="ListParagraph"/>
        <w:widowControl w:val="0"/>
        <w:autoSpaceDE w:val="0"/>
        <w:autoSpaceDN w:val="0"/>
        <w:adjustRightInd w:val="0"/>
        <w:snapToGrid w:val="0"/>
        <w:rPr>
          <w:rFonts w:ascii="Times New Roman" w:hAnsi="Times New Roman" w:cs="Times New Roman"/>
          <w:iCs/>
          <w:color w:val="000000"/>
          <w:sz w:val="24"/>
          <w:szCs w:val="24"/>
          <w:lang w:val="fr-CH"/>
        </w:rPr>
      </w:pPr>
      <w:proofErr w:type="gramStart"/>
      <w:r w:rsidRPr="006E6392">
        <w:rPr>
          <w:rFonts w:ascii="Times New Roman" w:hAnsi="Times New Roman" w:cs="Times New Roman"/>
          <w:iCs/>
          <w:color w:val="000000"/>
          <w:sz w:val="24"/>
          <w:szCs w:val="24"/>
          <w:lang w:val="fr-CH"/>
        </w:rPr>
        <w:t>Tel:</w:t>
      </w:r>
      <w:proofErr w:type="gramEnd"/>
      <w:r w:rsidRPr="006E6392">
        <w:rPr>
          <w:rFonts w:ascii="Times New Roman" w:hAnsi="Times New Roman" w:cs="Times New Roman"/>
          <w:iCs/>
          <w:color w:val="000000"/>
          <w:sz w:val="24"/>
          <w:szCs w:val="24"/>
          <w:lang w:val="fr-CH"/>
        </w:rPr>
        <w:t xml:space="preserve"> +41 22 9</w:t>
      </w:r>
      <w:r w:rsidR="00761A2D" w:rsidRPr="006E6392">
        <w:rPr>
          <w:rFonts w:ascii="Times New Roman" w:hAnsi="Times New Roman" w:cs="Times New Roman"/>
          <w:iCs/>
          <w:color w:val="000000"/>
          <w:sz w:val="24"/>
          <w:szCs w:val="24"/>
          <w:lang w:val="fr-CH"/>
        </w:rPr>
        <w:t>28</w:t>
      </w:r>
      <w:r w:rsidR="001A115B" w:rsidRPr="006E6392">
        <w:rPr>
          <w:rFonts w:ascii="Times New Roman" w:hAnsi="Times New Roman" w:cs="Times New Roman"/>
          <w:iCs/>
          <w:color w:val="000000"/>
          <w:sz w:val="24"/>
          <w:szCs w:val="24"/>
          <w:lang w:val="fr-CH"/>
        </w:rPr>
        <w:t xml:space="preserve"> </w:t>
      </w:r>
      <w:r w:rsidR="001C5E50" w:rsidRPr="006E6392">
        <w:rPr>
          <w:rFonts w:ascii="Times New Roman" w:hAnsi="Times New Roman" w:cs="Times New Roman"/>
          <w:iCs/>
          <w:color w:val="000000"/>
          <w:sz w:val="24"/>
          <w:szCs w:val="24"/>
          <w:lang w:val="fr-CH"/>
        </w:rPr>
        <w:t>9368</w:t>
      </w:r>
    </w:p>
    <w:p w14:paraId="6C69EEF6" w14:textId="77777777" w:rsidR="00D2748D" w:rsidRPr="006E6392" w:rsidRDefault="00D2748D" w:rsidP="00464BFF">
      <w:pPr>
        <w:widowControl w:val="0"/>
        <w:autoSpaceDE w:val="0"/>
        <w:autoSpaceDN w:val="0"/>
        <w:adjustRightInd w:val="0"/>
        <w:snapToGrid w:val="0"/>
        <w:rPr>
          <w:iCs/>
          <w:color w:val="000000"/>
          <w:lang w:val="fr-FR"/>
        </w:rPr>
      </w:pPr>
    </w:p>
    <w:p w14:paraId="10AC9EC5" w14:textId="01EC13F6" w:rsidR="009B1604" w:rsidRPr="006E6392" w:rsidRDefault="008C2030" w:rsidP="003B2C7A">
      <w:pPr>
        <w:widowControl w:val="0"/>
        <w:autoSpaceDE w:val="0"/>
        <w:autoSpaceDN w:val="0"/>
        <w:adjustRightInd w:val="0"/>
        <w:snapToGrid w:val="0"/>
        <w:spacing w:before="240"/>
        <w:rPr>
          <w:b/>
          <w:bCs/>
          <w:i/>
          <w:iCs/>
          <w:color w:val="006EB6"/>
          <w:lang w:val="fr-FR"/>
        </w:rPr>
      </w:pPr>
      <w:r w:rsidRPr="006E6392">
        <w:rPr>
          <w:b/>
          <w:bCs/>
          <w:i/>
          <w:iCs/>
          <w:color w:val="006EB6"/>
          <w:lang w:val="fr-FR"/>
        </w:rPr>
        <w:t>10</w:t>
      </w:r>
      <w:r w:rsidR="009B1604" w:rsidRPr="006E6392">
        <w:rPr>
          <w:b/>
          <w:bCs/>
          <w:i/>
          <w:iCs/>
          <w:color w:val="006EB6"/>
          <w:lang w:val="fr-FR"/>
        </w:rPr>
        <w:t>. DATES</w:t>
      </w:r>
    </w:p>
    <w:p w14:paraId="4953959A" w14:textId="31B67CA1" w:rsidR="009B1604" w:rsidRPr="006E6392" w:rsidRDefault="00FF02F9" w:rsidP="003B2C7A">
      <w:pPr>
        <w:widowControl w:val="0"/>
        <w:autoSpaceDE w:val="0"/>
        <w:autoSpaceDN w:val="0"/>
        <w:adjustRightInd w:val="0"/>
        <w:snapToGrid w:val="0"/>
        <w:spacing w:before="240"/>
        <w:rPr>
          <w:iCs/>
          <w:color w:val="000000"/>
        </w:rPr>
      </w:pPr>
      <w:r w:rsidRPr="006E6392">
        <w:rPr>
          <w:iCs/>
          <w:color w:val="000000"/>
        </w:rPr>
        <w:t xml:space="preserve">The present </w:t>
      </w:r>
      <w:r w:rsidR="00C36BD5" w:rsidRPr="006E6392">
        <w:rPr>
          <w:iCs/>
          <w:color w:val="000000"/>
        </w:rPr>
        <w:t>policy is issued in January 2021</w:t>
      </w:r>
      <w:r w:rsidR="001C5E50" w:rsidRPr="006E6392">
        <w:rPr>
          <w:iCs/>
          <w:color w:val="000000"/>
        </w:rPr>
        <w:t xml:space="preserve">. It will be reviewed in </w:t>
      </w:r>
      <w:r w:rsidR="00C36BD5" w:rsidRPr="006E6392">
        <w:rPr>
          <w:iCs/>
          <w:color w:val="000000"/>
        </w:rPr>
        <w:t xml:space="preserve">January </w:t>
      </w:r>
      <w:r w:rsidR="009A02BC" w:rsidRPr="006E6392">
        <w:rPr>
          <w:iCs/>
          <w:color w:val="000000"/>
        </w:rPr>
        <w:t>2030</w:t>
      </w:r>
      <w:r w:rsidRPr="006E6392">
        <w:rPr>
          <w:iCs/>
          <w:color w:val="000000"/>
        </w:rPr>
        <w:t xml:space="preserve">. </w:t>
      </w:r>
    </w:p>
    <w:p w14:paraId="269F0AF7" w14:textId="77777777" w:rsidR="009B1604" w:rsidRPr="006E6392" w:rsidRDefault="009B1604" w:rsidP="009B1604">
      <w:pPr>
        <w:widowControl w:val="0"/>
        <w:autoSpaceDE w:val="0"/>
        <w:autoSpaceDN w:val="0"/>
        <w:adjustRightInd w:val="0"/>
        <w:snapToGrid w:val="0"/>
        <w:rPr>
          <w:i/>
          <w:iCs/>
          <w:color w:val="000000"/>
        </w:rPr>
      </w:pPr>
    </w:p>
    <w:p w14:paraId="4E4C932F" w14:textId="26B5F824" w:rsidR="00815A95" w:rsidRPr="006E6392" w:rsidRDefault="00A91B51" w:rsidP="00D13275">
      <w:pPr>
        <w:widowControl w:val="0"/>
        <w:autoSpaceDE w:val="0"/>
        <w:autoSpaceDN w:val="0"/>
        <w:adjustRightInd w:val="0"/>
        <w:snapToGrid w:val="0"/>
        <w:spacing w:before="240"/>
        <w:rPr>
          <w:b/>
          <w:bCs/>
          <w:i/>
          <w:iCs/>
          <w:color w:val="006EB6"/>
        </w:rPr>
      </w:pPr>
      <w:r w:rsidRPr="006E6392">
        <w:rPr>
          <w:b/>
          <w:bCs/>
          <w:i/>
          <w:iCs/>
          <w:color w:val="006EB6"/>
        </w:rPr>
        <w:t>11. ANNEXES</w:t>
      </w:r>
      <w:r w:rsidR="009F354D" w:rsidRPr="006E6392">
        <w:rPr>
          <w:b/>
          <w:bCs/>
          <w:i/>
          <w:iCs/>
          <w:color w:val="006EB6"/>
        </w:rPr>
        <w:t xml:space="preserve"> </w:t>
      </w:r>
    </w:p>
    <w:p w14:paraId="5C7FF4E3" w14:textId="598C2D57" w:rsidR="00276C7F" w:rsidRPr="006E6392" w:rsidRDefault="00276C7F">
      <w:pPr>
        <w:widowControl w:val="0"/>
        <w:autoSpaceDE w:val="0"/>
        <w:autoSpaceDN w:val="0"/>
        <w:adjustRightInd w:val="0"/>
        <w:snapToGrid w:val="0"/>
        <w:spacing w:before="240" w:after="240"/>
      </w:pPr>
      <w:r w:rsidRPr="006E6392">
        <w:t xml:space="preserve">Annexes are an integral part of this policy and can be updated and modified </w:t>
      </w:r>
      <w:r w:rsidR="00157E23" w:rsidRPr="006E6392">
        <w:t>with the approval of the Senior Management Team without further process. Annexes will be consulted with staff with disabilities and staff with dependants with disabilities before being submitted for approval.</w:t>
      </w:r>
    </w:p>
    <w:p w14:paraId="7563DFC2" w14:textId="0C0CA76F" w:rsidR="001C5E50" w:rsidRPr="006E6392" w:rsidRDefault="001C5E50">
      <w:pPr>
        <w:widowControl w:val="0"/>
        <w:autoSpaceDE w:val="0"/>
        <w:autoSpaceDN w:val="0"/>
        <w:adjustRightInd w:val="0"/>
        <w:snapToGrid w:val="0"/>
        <w:spacing w:before="240" w:after="240"/>
      </w:pPr>
      <w:r w:rsidRPr="006E6392">
        <w:t xml:space="preserve">Annex 1: </w:t>
      </w:r>
      <w:r w:rsidR="002820DD" w:rsidRPr="006E6392">
        <w:t xml:space="preserve">Reasonable </w:t>
      </w:r>
      <w:r w:rsidR="00414CEE" w:rsidRPr="006E6392">
        <w:t>Accommodation</w:t>
      </w:r>
    </w:p>
    <w:p w14:paraId="72BE544E" w14:textId="4E60550E" w:rsidR="00234042" w:rsidRPr="006E6392" w:rsidRDefault="0071764F" w:rsidP="00234042">
      <w:pPr>
        <w:pStyle w:val="ListParagraph"/>
        <w:widowControl w:val="0"/>
        <w:numPr>
          <w:ilvl w:val="0"/>
          <w:numId w:val="21"/>
        </w:numPr>
        <w:autoSpaceDE w:val="0"/>
        <w:autoSpaceDN w:val="0"/>
        <w:adjustRightInd w:val="0"/>
        <w:snapToGrid w:val="0"/>
        <w:spacing w:before="240" w:after="240"/>
        <w:rPr>
          <w:rFonts w:ascii="Times New Roman" w:hAnsi="Times New Roman" w:cs="Times New Roman"/>
        </w:rPr>
      </w:pPr>
      <w:hyperlink r:id="rId12" w:anchor="search=reasonable%20accommodation%20policy" w:history="1">
        <w:r w:rsidR="00234042" w:rsidRPr="006465ED">
          <w:rPr>
            <w:rStyle w:val="Hyperlink"/>
            <w:rFonts w:ascii="Times New Roman" w:hAnsi="Times New Roman" w:cs="Times New Roman"/>
          </w:rPr>
          <w:t>UN Human Rights Reasonable Accommodation Policy</w:t>
        </w:r>
      </w:hyperlink>
    </w:p>
    <w:p w14:paraId="0DB959AE" w14:textId="605A8CC5" w:rsidR="00414CEE" w:rsidRPr="006E6392" w:rsidRDefault="0071764F" w:rsidP="00234042">
      <w:pPr>
        <w:pStyle w:val="ListParagraph"/>
        <w:widowControl w:val="0"/>
        <w:numPr>
          <w:ilvl w:val="0"/>
          <w:numId w:val="21"/>
        </w:numPr>
        <w:autoSpaceDE w:val="0"/>
        <w:autoSpaceDN w:val="0"/>
        <w:adjustRightInd w:val="0"/>
        <w:snapToGrid w:val="0"/>
        <w:spacing w:before="240" w:after="240"/>
        <w:rPr>
          <w:rFonts w:ascii="Times New Roman" w:hAnsi="Times New Roman" w:cs="Times New Roman"/>
        </w:rPr>
      </w:pPr>
      <w:hyperlink r:id="rId13" w:anchor="search=sop%20disabilities" w:history="1">
        <w:r w:rsidR="00414CEE" w:rsidRPr="00F72F6A">
          <w:rPr>
            <w:rStyle w:val="Hyperlink"/>
            <w:rFonts w:ascii="Times New Roman" w:hAnsi="Times New Roman" w:cs="Times New Roman"/>
          </w:rPr>
          <w:t>SOP</w:t>
        </w:r>
        <w:r w:rsidR="00234042" w:rsidRPr="00F72F6A">
          <w:rPr>
            <w:rStyle w:val="Hyperlink"/>
            <w:rFonts w:ascii="Times New Roman" w:hAnsi="Times New Roman" w:cs="Times New Roman"/>
          </w:rPr>
          <w:t>: Facilitating field mission travels for people staff members with disabilities</w:t>
        </w:r>
      </w:hyperlink>
    </w:p>
    <w:p w14:paraId="1D689EBD" w14:textId="5DA8F2BF" w:rsidR="009E51F2" w:rsidRPr="006E6392" w:rsidRDefault="0071764F" w:rsidP="009E51F2">
      <w:pPr>
        <w:pStyle w:val="ListParagraph"/>
        <w:numPr>
          <w:ilvl w:val="0"/>
          <w:numId w:val="21"/>
        </w:numPr>
        <w:rPr>
          <w:rFonts w:ascii="Times New Roman" w:hAnsi="Times New Roman" w:cs="Times New Roman"/>
        </w:rPr>
      </w:pPr>
      <w:hyperlink r:id="rId14" w:history="1">
        <w:r w:rsidR="009E51F2" w:rsidRPr="001842F2">
          <w:rPr>
            <w:rStyle w:val="Hyperlink"/>
            <w:rFonts w:ascii="Times New Roman" w:hAnsi="Times New Roman" w:cs="Times New Roman"/>
          </w:rPr>
          <w:t>Reasonable Accommodation Request User Manual</w:t>
        </w:r>
      </w:hyperlink>
    </w:p>
    <w:p w14:paraId="50FF8BFC" w14:textId="37CE1A5A" w:rsidR="002820DD" w:rsidRPr="006E6392" w:rsidRDefault="002820DD" w:rsidP="004820AA">
      <w:pPr>
        <w:widowControl w:val="0"/>
        <w:autoSpaceDE w:val="0"/>
        <w:autoSpaceDN w:val="0"/>
        <w:adjustRightInd w:val="0"/>
        <w:snapToGrid w:val="0"/>
        <w:spacing w:before="240" w:after="240"/>
      </w:pPr>
      <w:r w:rsidRPr="006E6392">
        <w:t xml:space="preserve">Annex 2: </w:t>
      </w:r>
      <w:hyperlink r:id="rId15" w:history="1">
        <w:r w:rsidR="006E6392" w:rsidRPr="001842F2">
          <w:rPr>
            <w:rStyle w:val="Hyperlink"/>
          </w:rPr>
          <w:t>UNDIS guidelines – Consulting persons with disabilities</w:t>
        </w:r>
      </w:hyperlink>
    </w:p>
    <w:p w14:paraId="60FEB4C3" w14:textId="25D2DFA8" w:rsidR="006E6392" w:rsidRPr="006E6392" w:rsidRDefault="006E6392" w:rsidP="006E6392">
      <w:pPr>
        <w:widowControl w:val="0"/>
        <w:autoSpaceDE w:val="0"/>
        <w:autoSpaceDN w:val="0"/>
        <w:adjustRightInd w:val="0"/>
        <w:snapToGrid w:val="0"/>
        <w:spacing w:before="240" w:after="240"/>
      </w:pPr>
      <w:r w:rsidRPr="006E6392">
        <w:t xml:space="preserve">Annex 3: </w:t>
      </w:r>
      <w:hyperlink r:id="rId16" w:history="1">
        <w:r w:rsidRPr="001842F2">
          <w:rPr>
            <w:rStyle w:val="Hyperlink"/>
          </w:rPr>
          <w:t xml:space="preserve">HLCM </w:t>
        </w:r>
        <w:r w:rsidR="006465ED" w:rsidRPr="001842F2">
          <w:rPr>
            <w:rStyle w:val="Hyperlink"/>
          </w:rPr>
          <w:t>Procurement Network – Guidelines on the implementation of indicator 8 procurement</w:t>
        </w:r>
      </w:hyperlink>
    </w:p>
    <w:p w14:paraId="7B022ECA" w14:textId="68CC951A" w:rsidR="006E6392" w:rsidRDefault="006E6392" w:rsidP="004820AA">
      <w:pPr>
        <w:widowControl w:val="0"/>
        <w:autoSpaceDE w:val="0"/>
        <w:autoSpaceDN w:val="0"/>
        <w:adjustRightInd w:val="0"/>
        <w:snapToGrid w:val="0"/>
        <w:spacing w:before="240" w:after="240"/>
        <w:rPr>
          <w:rStyle w:val="Hyperlink"/>
        </w:rPr>
      </w:pPr>
      <w:r w:rsidRPr="006E6392">
        <w:t xml:space="preserve">Annex 4: </w:t>
      </w:r>
      <w:hyperlink r:id="rId17" w:history="1">
        <w:r w:rsidRPr="001842F2">
          <w:rPr>
            <w:rStyle w:val="Hyperlink"/>
          </w:rPr>
          <w:t>UNDIS guidelines – Disability-Inclusive Communications Guidelines</w:t>
        </w:r>
      </w:hyperlink>
    </w:p>
    <w:p w14:paraId="0B80F365" w14:textId="4EB5A810" w:rsidR="0071764F" w:rsidRPr="006E6392" w:rsidRDefault="0071764F" w:rsidP="004820AA">
      <w:pPr>
        <w:widowControl w:val="0"/>
        <w:autoSpaceDE w:val="0"/>
        <w:autoSpaceDN w:val="0"/>
        <w:adjustRightInd w:val="0"/>
        <w:snapToGrid w:val="0"/>
        <w:spacing w:before="240" w:after="240"/>
        <w:rPr>
          <w:lang w:val="en-US"/>
        </w:rPr>
      </w:pPr>
      <w:r w:rsidRPr="006E6392">
        <w:t xml:space="preserve">Annex </w:t>
      </w:r>
      <w:r>
        <w:t xml:space="preserve">5: </w:t>
      </w:r>
      <w:hyperlink r:id="rId18" w:history="1">
        <w:r w:rsidRPr="0071764F">
          <w:rPr>
            <w:rStyle w:val="Hyperlink"/>
          </w:rPr>
          <w:t>Guidance on Integrating Disability Inclusi</w:t>
        </w:r>
        <w:r w:rsidRPr="0071764F">
          <w:rPr>
            <w:rStyle w:val="Hyperlink"/>
          </w:rPr>
          <w:t>on in Evaluations and Reporting on the UNDIS Entity Accountability Framework Evaluation Indicator</w:t>
        </w:r>
      </w:hyperlink>
    </w:p>
    <w:sectPr w:rsidR="0071764F" w:rsidRPr="006E6392" w:rsidSect="00F40990">
      <w:footerReference w:type="default" r:id="rId19"/>
      <w:pgSz w:w="11906" w:h="16838"/>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EE3EB" w14:textId="77777777" w:rsidR="006943F5" w:rsidRDefault="006943F5" w:rsidP="00695D33">
      <w:r>
        <w:separator/>
      </w:r>
    </w:p>
  </w:endnote>
  <w:endnote w:type="continuationSeparator" w:id="0">
    <w:p w14:paraId="155F715D" w14:textId="77777777" w:rsidR="006943F5" w:rsidRDefault="006943F5" w:rsidP="00695D33">
      <w:r>
        <w:continuationSeparator/>
      </w:r>
    </w:p>
  </w:endnote>
  <w:endnote w:type="continuationNotice" w:id="1">
    <w:p w14:paraId="78F0625E" w14:textId="77777777" w:rsidR="006943F5" w:rsidRDefault="00694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Medium">
    <w:altName w:val="Trebuchet MS"/>
    <w:charset w:val="00"/>
    <w:family w:val="swiss"/>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507483"/>
      <w:docPartObj>
        <w:docPartGallery w:val="Page Numbers (Bottom of Page)"/>
        <w:docPartUnique/>
      </w:docPartObj>
    </w:sdtPr>
    <w:sdtEndPr>
      <w:rPr>
        <w:color w:val="7F7F7F" w:themeColor="background1" w:themeShade="7F"/>
        <w:spacing w:val="60"/>
      </w:rPr>
    </w:sdtEndPr>
    <w:sdtContent>
      <w:p w14:paraId="39B6A269" w14:textId="45D7FB90" w:rsidR="002B4085" w:rsidRDefault="002B408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842F2" w:rsidRPr="001842F2">
          <w:rPr>
            <w:b/>
            <w:bCs/>
            <w:noProof/>
          </w:rPr>
          <w:t>1</w:t>
        </w:r>
        <w:r>
          <w:rPr>
            <w:b/>
            <w:bCs/>
            <w:noProof/>
          </w:rPr>
          <w:fldChar w:fldCharType="end"/>
        </w:r>
        <w:r>
          <w:rPr>
            <w:b/>
            <w:bCs/>
          </w:rPr>
          <w:t xml:space="preserve"> | </w:t>
        </w:r>
        <w:r>
          <w:rPr>
            <w:color w:val="7F7F7F" w:themeColor="background1" w:themeShade="7F"/>
            <w:spacing w:val="60"/>
          </w:rPr>
          <w:t>Page</w:t>
        </w:r>
      </w:p>
    </w:sdtContent>
  </w:sdt>
  <w:p w14:paraId="58102F54" w14:textId="77777777" w:rsidR="002B4085" w:rsidRDefault="002B4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6EA1" w14:textId="77777777" w:rsidR="006943F5" w:rsidRDefault="006943F5" w:rsidP="00695D33">
      <w:r>
        <w:separator/>
      </w:r>
    </w:p>
  </w:footnote>
  <w:footnote w:type="continuationSeparator" w:id="0">
    <w:p w14:paraId="0C455F3B" w14:textId="77777777" w:rsidR="006943F5" w:rsidRDefault="006943F5" w:rsidP="00695D33">
      <w:r>
        <w:continuationSeparator/>
      </w:r>
    </w:p>
  </w:footnote>
  <w:footnote w:type="continuationNotice" w:id="1">
    <w:p w14:paraId="6094E43E" w14:textId="77777777" w:rsidR="006943F5" w:rsidRDefault="006943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D7C"/>
    <w:multiLevelType w:val="hybridMultilevel"/>
    <w:tmpl w:val="78AE3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B0E2A"/>
    <w:multiLevelType w:val="multilevel"/>
    <w:tmpl w:val="1996F30A"/>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F613165"/>
    <w:multiLevelType w:val="hybridMultilevel"/>
    <w:tmpl w:val="F78A0D16"/>
    <w:lvl w:ilvl="0" w:tplc="FDAA0292">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BE02153"/>
    <w:multiLevelType w:val="hybridMultilevel"/>
    <w:tmpl w:val="527E2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0054CB"/>
    <w:multiLevelType w:val="hybridMultilevel"/>
    <w:tmpl w:val="944E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364EA"/>
    <w:multiLevelType w:val="hybridMultilevel"/>
    <w:tmpl w:val="935A62C2"/>
    <w:lvl w:ilvl="0" w:tplc="5270F49A">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1212"/>
        </w:tabs>
        <w:ind w:left="1212" w:hanging="360"/>
      </w:pPr>
      <w:rPr>
        <w:rFonts w:ascii="Symbol" w:hAnsi="Symbol" w:hint="default"/>
        <w:sz w:val="20"/>
        <w:szCs w:val="20"/>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6" w15:restartNumberingAfterBreak="0">
    <w:nsid w:val="2EC31B1A"/>
    <w:multiLevelType w:val="hybridMultilevel"/>
    <w:tmpl w:val="C36222E8"/>
    <w:lvl w:ilvl="0" w:tplc="5270F49A">
      <w:start w:val="1"/>
      <w:numFmt w:val="bullet"/>
      <w:lvlText w:val=""/>
      <w:lvlJc w:val="left"/>
      <w:pPr>
        <w:tabs>
          <w:tab w:val="num" w:pos="588"/>
        </w:tabs>
        <w:ind w:left="588" w:hanging="360"/>
      </w:pPr>
      <w:rPr>
        <w:rFonts w:ascii="Symbol" w:hAnsi="Symbol" w:hint="default"/>
        <w:sz w:val="20"/>
        <w:szCs w:val="20"/>
      </w:rPr>
    </w:lvl>
    <w:lvl w:ilvl="1" w:tplc="0700F312">
      <w:start w:val="1"/>
      <w:numFmt w:val="bullet"/>
      <w:lvlText w:val=""/>
      <w:lvlJc w:val="left"/>
      <w:pPr>
        <w:tabs>
          <w:tab w:val="num" w:pos="1440"/>
        </w:tabs>
        <w:ind w:left="1440" w:hanging="360"/>
      </w:pPr>
      <w:rPr>
        <w:rFonts w:ascii="Wingdings" w:hAnsi="Wingdings" w:hint="default"/>
        <w:sz w:val="20"/>
        <w:szCs w:val="20"/>
        <w:lang w:val="en-U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16324"/>
    <w:multiLevelType w:val="hybridMultilevel"/>
    <w:tmpl w:val="C6149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F7618A"/>
    <w:multiLevelType w:val="multilevel"/>
    <w:tmpl w:val="69D8E1F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47E589F"/>
    <w:multiLevelType w:val="hybridMultilevel"/>
    <w:tmpl w:val="2B002758"/>
    <w:lvl w:ilvl="0" w:tplc="0409001B">
      <w:start w:val="1"/>
      <w:numFmt w:val="lowerRoman"/>
      <w:lvlText w:val="%1."/>
      <w:lvlJc w:val="right"/>
      <w:pPr>
        <w:ind w:left="854" w:hanging="360"/>
      </w:pPr>
      <w:rPr>
        <w:rFonts w:hint="default"/>
        <w:b/>
      </w:rPr>
    </w:lvl>
    <w:lvl w:ilvl="1" w:tplc="08090019" w:tentative="1">
      <w:start w:val="1"/>
      <w:numFmt w:val="lowerLetter"/>
      <w:lvlText w:val="%2."/>
      <w:lvlJc w:val="left"/>
      <w:pPr>
        <w:ind w:left="494" w:hanging="360"/>
      </w:pPr>
    </w:lvl>
    <w:lvl w:ilvl="2" w:tplc="0809001B" w:tentative="1">
      <w:start w:val="1"/>
      <w:numFmt w:val="lowerRoman"/>
      <w:lvlText w:val="%3."/>
      <w:lvlJc w:val="right"/>
      <w:pPr>
        <w:ind w:left="1214" w:hanging="180"/>
      </w:pPr>
    </w:lvl>
    <w:lvl w:ilvl="3" w:tplc="0809000F" w:tentative="1">
      <w:start w:val="1"/>
      <w:numFmt w:val="decimal"/>
      <w:lvlText w:val="%4."/>
      <w:lvlJc w:val="left"/>
      <w:pPr>
        <w:ind w:left="1934" w:hanging="360"/>
      </w:pPr>
    </w:lvl>
    <w:lvl w:ilvl="4" w:tplc="08090019" w:tentative="1">
      <w:start w:val="1"/>
      <w:numFmt w:val="lowerLetter"/>
      <w:lvlText w:val="%5."/>
      <w:lvlJc w:val="left"/>
      <w:pPr>
        <w:ind w:left="2654" w:hanging="360"/>
      </w:pPr>
    </w:lvl>
    <w:lvl w:ilvl="5" w:tplc="0809001B" w:tentative="1">
      <w:start w:val="1"/>
      <w:numFmt w:val="lowerRoman"/>
      <w:lvlText w:val="%6."/>
      <w:lvlJc w:val="right"/>
      <w:pPr>
        <w:ind w:left="3374" w:hanging="180"/>
      </w:pPr>
    </w:lvl>
    <w:lvl w:ilvl="6" w:tplc="0809000F" w:tentative="1">
      <w:start w:val="1"/>
      <w:numFmt w:val="decimal"/>
      <w:lvlText w:val="%7."/>
      <w:lvlJc w:val="left"/>
      <w:pPr>
        <w:ind w:left="4094" w:hanging="360"/>
      </w:pPr>
    </w:lvl>
    <w:lvl w:ilvl="7" w:tplc="08090019" w:tentative="1">
      <w:start w:val="1"/>
      <w:numFmt w:val="lowerLetter"/>
      <w:lvlText w:val="%8."/>
      <w:lvlJc w:val="left"/>
      <w:pPr>
        <w:ind w:left="4814" w:hanging="360"/>
      </w:pPr>
    </w:lvl>
    <w:lvl w:ilvl="8" w:tplc="0809001B" w:tentative="1">
      <w:start w:val="1"/>
      <w:numFmt w:val="lowerRoman"/>
      <w:lvlText w:val="%9."/>
      <w:lvlJc w:val="right"/>
      <w:pPr>
        <w:ind w:left="5534" w:hanging="180"/>
      </w:pPr>
    </w:lvl>
  </w:abstractNum>
  <w:abstractNum w:abstractNumId="10" w15:restartNumberingAfterBreak="0">
    <w:nsid w:val="496F6618"/>
    <w:multiLevelType w:val="hybridMultilevel"/>
    <w:tmpl w:val="C4EC314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C366BA6"/>
    <w:multiLevelType w:val="hybridMultilevel"/>
    <w:tmpl w:val="2C8EC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85415B"/>
    <w:multiLevelType w:val="hybridMultilevel"/>
    <w:tmpl w:val="9D869B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417F0E"/>
    <w:multiLevelType w:val="hybridMultilevel"/>
    <w:tmpl w:val="730CF0BC"/>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B7736"/>
    <w:multiLevelType w:val="hybridMultilevel"/>
    <w:tmpl w:val="22E4C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8028C"/>
    <w:multiLevelType w:val="hybridMultilevel"/>
    <w:tmpl w:val="A7225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D0010"/>
    <w:multiLevelType w:val="hybridMultilevel"/>
    <w:tmpl w:val="A84E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F7214"/>
    <w:multiLevelType w:val="hybridMultilevel"/>
    <w:tmpl w:val="5C3A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30660"/>
    <w:multiLevelType w:val="hybridMultilevel"/>
    <w:tmpl w:val="92A40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2F2A00"/>
    <w:multiLevelType w:val="hybridMultilevel"/>
    <w:tmpl w:val="073E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063284"/>
    <w:multiLevelType w:val="hybridMultilevel"/>
    <w:tmpl w:val="90489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BD1A0C"/>
    <w:multiLevelType w:val="multilevel"/>
    <w:tmpl w:val="057811DE"/>
    <w:lvl w:ilvl="0">
      <w:start w:val="1"/>
      <w:numFmt w:val="bullet"/>
      <w:lvlText w:val=""/>
      <w:lvlJc w:val="left"/>
      <w:pPr>
        <w:ind w:left="360" w:hanging="360"/>
      </w:pPr>
      <w:rPr>
        <w:rFonts w:ascii="Symbol" w:hAnsi="Symbol" w:hint="default"/>
        <w:b/>
      </w:rPr>
    </w:lvl>
    <w:lvl w:ilvl="1">
      <w:start w:val="1"/>
      <w:numFmt w:val="bullet"/>
      <w:lvlText w:val=""/>
      <w:lvlJc w:val="left"/>
      <w:pPr>
        <w:ind w:left="360" w:hanging="360"/>
      </w:pPr>
      <w:rPr>
        <w:rFonts w:ascii="Symbol" w:hAnsi="Symbol"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27421980">
    <w:abstractNumId w:val="6"/>
  </w:num>
  <w:num w:numId="2" w16cid:durableId="391390367">
    <w:abstractNumId w:val="5"/>
  </w:num>
  <w:num w:numId="3" w16cid:durableId="305400218">
    <w:abstractNumId w:val="15"/>
  </w:num>
  <w:num w:numId="4" w16cid:durableId="863320924">
    <w:abstractNumId w:val="3"/>
  </w:num>
  <w:num w:numId="5" w16cid:durableId="811018032">
    <w:abstractNumId w:val="9"/>
  </w:num>
  <w:num w:numId="6" w16cid:durableId="1736393669">
    <w:abstractNumId w:val="11"/>
  </w:num>
  <w:num w:numId="7" w16cid:durableId="1626619377">
    <w:abstractNumId w:val="14"/>
  </w:num>
  <w:num w:numId="8" w16cid:durableId="1794790428">
    <w:abstractNumId w:val="17"/>
  </w:num>
  <w:num w:numId="9" w16cid:durableId="571891713">
    <w:abstractNumId w:val="20"/>
  </w:num>
  <w:num w:numId="10" w16cid:durableId="679744889">
    <w:abstractNumId w:val="13"/>
  </w:num>
  <w:num w:numId="11" w16cid:durableId="1137841381">
    <w:abstractNumId w:val="10"/>
  </w:num>
  <w:num w:numId="12" w16cid:durableId="1942688582">
    <w:abstractNumId w:val="0"/>
  </w:num>
  <w:num w:numId="13" w16cid:durableId="2088764630">
    <w:abstractNumId w:val="21"/>
  </w:num>
  <w:num w:numId="14" w16cid:durableId="1943952328">
    <w:abstractNumId w:val="8"/>
  </w:num>
  <w:num w:numId="15" w16cid:durableId="1373848634">
    <w:abstractNumId w:val="1"/>
  </w:num>
  <w:num w:numId="16" w16cid:durableId="344093385">
    <w:abstractNumId w:val="16"/>
  </w:num>
  <w:num w:numId="17" w16cid:durableId="157355479">
    <w:abstractNumId w:val="18"/>
  </w:num>
  <w:num w:numId="18" w16cid:durableId="1238324674">
    <w:abstractNumId w:val="19"/>
  </w:num>
  <w:num w:numId="19" w16cid:durableId="326324079">
    <w:abstractNumId w:val="4"/>
  </w:num>
  <w:num w:numId="20" w16cid:durableId="1310355375">
    <w:abstractNumId w:val="7"/>
  </w:num>
  <w:num w:numId="21" w16cid:durableId="1751610204">
    <w:abstractNumId w:val="12"/>
  </w:num>
  <w:num w:numId="22" w16cid:durableId="1840919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CA"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fr-CH" w:vendorID="64" w:dllVersion="0"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04"/>
    <w:rsid w:val="00002222"/>
    <w:rsid w:val="0000288B"/>
    <w:rsid w:val="00004322"/>
    <w:rsid w:val="00005E31"/>
    <w:rsid w:val="000068BF"/>
    <w:rsid w:val="00007C0B"/>
    <w:rsid w:val="000122F9"/>
    <w:rsid w:val="000151F4"/>
    <w:rsid w:val="00021F1C"/>
    <w:rsid w:val="000235E8"/>
    <w:rsid w:val="0002504F"/>
    <w:rsid w:val="00025278"/>
    <w:rsid w:val="000267EC"/>
    <w:rsid w:val="00026F02"/>
    <w:rsid w:val="0003140A"/>
    <w:rsid w:val="00035A84"/>
    <w:rsid w:val="0004130E"/>
    <w:rsid w:val="000465F4"/>
    <w:rsid w:val="00051B5D"/>
    <w:rsid w:val="00054FCF"/>
    <w:rsid w:val="00057897"/>
    <w:rsid w:val="00062BA8"/>
    <w:rsid w:val="00067201"/>
    <w:rsid w:val="00070B94"/>
    <w:rsid w:val="00072BCF"/>
    <w:rsid w:val="0008123C"/>
    <w:rsid w:val="00087730"/>
    <w:rsid w:val="000979B8"/>
    <w:rsid w:val="000A2924"/>
    <w:rsid w:val="000B6F6C"/>
    <w:rsid w:val="000C076D"/>
    <w:rsid w:val="000C5F03"/>
    <w:rsid w:val="000D0D85"/>
    <w:rsid w:val="000D3E11"/>
    <w:rsid w:val="000E1C6E"/>
    <w:rsid w:val="000E364F"/>
    <w:rsid w:val="000F2979"/>
    <w:rsid w:val="0011077C"/>
    <w:rsid w:val="00110C8A"/>
    <w:rsid w:val="001156E9"/>
    <w:rsid w:val="0012079F"/>
    <w:rsid w:val="00131ADA"/>
    <w:rsid w:val="00134640"/>
    <w:rsid w:val="00136E45"/>
    <w:rsid w:val="00157E23"/>
    <w:rsid w:val="00163414"/>
    <w:rsid w:val="00166F4F"/>
    <w:rsid w:val="001842F2"/>
    <w:rsid w:val="0019152B"/>
    <w:rsid w:val="001934D6"/>
    <w:rsid w:val="0019590E"/>
    <w:rsid w:val="001A0E7E"/>
    <w:rsid w:val="001A115B"/>
    <w:rsid w:val="001A618B"/>
    <w:rsid w:val="001C2DC2"/>
    <w:rsid w:val="001C3DC7"/>
    <w:rsid w:val="001C4EE0"/>
    <w:rsid w:val="001C5E50"/>
    <w:rsid w:val="001D1282"/>
    <w:rsid w:val="001E2B06"/>
    <w:rsid w:val="001F08AC"/>
    <w:rsid w:val="001F2323"/>
    <w:rsid w:val="001F7DB8"/>
    <w:rsid w:val="00205225"/>
    <w:rsid w:val="00207D5B"/>
    <w:rsid w:val="002127B6"/>
    <w:rsid w:val="002209AB"/>
    <w:rsid w:val="00221015"/>
    <w:rsid w:val="0022589A"/>
    <w:rsid w:val="002310F4"/>
    <w:rsid w:val="00234042"/>
    <w:rsid w:val="00235B79"/>
    <w:rsid w:val="00241D32"/>
    <w:rsid w:val="002427B2"/>
    <w:rsid w:val="00243FCF"/>
    <w:rsid w:val="0024450A"/>
    <w:rsid w:val="00247748"/>
    <w:rsid w:val="00250005"/>
    <w:rsid w:val="00253850"/>
    <w:rsid w:val="00270032"/>
    <w:rsid w:val="00276C7F"/>
    <w:rsid w:val="00277AF1"/>
    <w:rsid w:val="002820DD"/>
    <w:rsid w:val="002924C6"/>
    <w:rsid w:val="0029355F"/>
    <w:rsid w:val="002A3F63"/>
    <w:rsid w:val="002B4085"/>
    <w:rsid w:val="002B5CB2"/>
    <w:rsid w:val="002C0202"/>
    <w:rsid w:val="002C3719"/>
    <w:rsid w:val="002D2C41"/>
    <w:rsid w:val="002E224F"/>
    <w:rsid w:val="002E2915"/>
    <w:rsid w:val="002E4BE8"/>
    <w:rsid w:val="002E5B40"/>
    <w:rsid w:val="002F0118"/>
    <w:rsid w:val="002F35ED"/>
    <w:rsid w:val="003066A7"/>
    <w:rsid w:val="0031005E"/>
    <w:rsid w:val="00314DAA"/>
    <w:rsid w:val="00330CE2"/>
    <w:rsid w:val="003452BA"/>
    <w:rsid w:val="00351280"/>
    <w:rsid w:val="00365D60"/>
    <w:rsid w:val="00380281"/>
    <w:rsid w:val="00382316"/>
    <w:rsid w:val="00387C5E"/>
    <w:rsid w:val="0039237F"/>
    <w:rsid w:val="0039250D"/>
    <w:rsid w:val="003A2110"/>
    <w:rsid w:val="003B2C7A"/>
    <w:rsid w:val="003B71D4"/>
    <w:rsid w:val="003E69ED"/>
    <w:rsid w:val="003F1F81"/>
    <w:rsid w:val="004009D3"/>
    <w:rsid w:val="00400CE3"/>
    <w:rsid w:val="004034DE"/>
    <w:rsid w:val="00411CEC"/>
    <w:rsid w:val="00414CEE"/>
    <w:rsid w:val="00415785"/>
    <w:rsid w:val="00421BAC"/>
    <w:rsid w:val="004362D6"/>
    <w:rsid w:val="00437C09"/>
    <w:rsid w:val="00450F34"/>
    <w:rsid w:val="00457ED4"/>
    <w:rsid w:val="00462C17"/>
    <w:rsid w:val="00463191"/>
    <w:rsid w:val="00464BFF"/>
    <w:rsid w:val="00464D91"/>
    <w:rsid w:val="00470459"/>
    <w:rsid w:val="00476960"/>
    <w:rsid w:val="0047696F"/>
    <w:rsid w:val="004820AA"/>
    <w:rsid w:val="00484D67"/>
    <w:rsid w:val="00487311"/>
    <w:rsid w:val="00487E64"/>
    <w:rsid w:val="00491FC8"/>
    <w:rsid w:val="004B66AE"/>
    <w:rsid w:val="004C1AEB"/>
    <w:rsid w:val="004C5E8D"/>
    <w:rsid w:val="004C729C"/>
    <w:rsid w:val="004D0A35"/>
    <w:rsid w:val="004D1984"/>
    <w:rsid w:val="004E27EB"/>
    <w:rsid w:val="004E668D"/>
    <w:rsid w:val="00503D29"/>
    <w:rsid w:val="0050548C"/>
    <w:rsid w:val="005318D1"/>
    <w:rsid w:val="00535D09"/>
    <w:rsid w:val="0053675D"/>
    <w:rsid w:val="00563601"/>
    <w:rsid w:val="00563F67"/>
    <w:rsid w:val="00577347"/>
    <w:rsid w:val="0058121A"/>
    <w:rsid w:val="005842BA"/>
    <w:rsid w:val="0058587B"/>
    <w:rsid w:val="005A26EA"/>
    <w:rsid w:val="005B2B5D"/>
    <w:rsid w:val="005C5E06"/>
    <w:rsid w:val="005D4538"/>
    <w:rsid w:val="005D7C82"/>
    <w:rsid w:val="005E113E"/>
    <w:rsid w:val="005E617D"/>
    <w:rsid w:val="005E6EF4"/>
    <w:rsid w:val="006021B6"/>
    <w:rsid w:val="006047EB"/>
    <w:rsid w:val="006053C1"/>
    <w:rsid w:val="00610A71"/>
    <w:rsid w:val="00616FB2"/>
    <w:rsid w:val="00623BEE"/>
    <w:rsid w:val="006272C8"/>
    <w:rsid w:val="00634086"/>
    <w:rsid w:val="00636C62"/>
    <w:rsid w:val="00636CD9"/>
    <w:rsid w:val="00637FB6"/>
    <w:rsid w:val="00640C3E"/>
    <w:rsid w:val="006440BC"/>
    <w:rsid w:val="006459B3"/>
    <w:rsid w:val="006465ED"/>
    <w:rsid w:val="00653C8B"/>
    <w:rsid w:val="00655586"/>
    <w:rsid w:val="006576EB"/>
    <w:rsid w:val="00660087"/>
    <w:rsid w:val="0066797A"/>
    <w:rsid w:val="00673ED1"/>
    <w:rsid w:val="0067526C"/>
    <w:rsid w:val="0067623F"/>
    <w:rsid w:val="00677251"/>
    <w:rsid w:val="006862AD"/>
    <w:rsid w:val="00693E13"/>
    <w:rsid w:val="006943F5"/>
    <w:rsid w:val="00694598"/>
    <w:rsid w:val="00695D33"/>
    <w:rsid w:val="0069774E"/>
    <w:rsid w:val="006B3B3F"/>
    <w:rsid w:val="006B64DD"/>
    <w:rsid w:val="006C28BB"/>
    <w:rsid w:val="006C5B1E"/>
    <w:rsid w:val="006C7774"/>
    <w:rsid w:val="006D2995"/>
    <w:rsid w:val="006E3524"/>
    <w:rsid w:val="006E366F"/>
    <w:rsid w:val="006E42C8"/>
    <w:rsid w:val="006E6392"/>
    <w:rsid w:val="006F25BD"/>
    <w:rsid w:val="006F4A40"/>
    <w:rsid w:val="00703FF3"/>
    <w:rsid w:val="007057A4"/>
    <w:rsid w:val="007079E5"/>
    <w:rsid w:val="00716BBE"/>
    <w:rsid w:val="007171E8"/>
    <w:rsid w:val="0071764F"/>
    <w:rsid w:val="00723E5A"/>
    <w:rsid w:val="00724AB3"/>
    <w:rsid w:val="00725A14"/>
    <w:rsid w:val="00727342"/>
    <w:rsid w:val="007331B3"/>
    <w:rsid w:val="00740C2C"/>
    <w:rsid w:val="007532D8"/>
    <w:rsid w:val="00755A3C"/>
    <w:rsid w:val="00755D86"/>
    <w:rsid w:val="007570A9"/>
    <w:rsid w:val="00761A2D"/>
    <w:rsid w:val="00773AA2"/>
    <w:rsid w:val="00780CC1"/>
    <w:rsid w:val="0078199E"/>
    <w:rsid w:val="00782B27"/>
    <w:rsid w:val="007903D0"/>
    <w:rsid w:val="007A1570"/>
    <w:rsid w:val="007A28D0"/>
    <w:rsid w:val="007B5A60"/>
    <w:rsid w:val="007B6B8C"/>
    <w:rsid w:val="007C2E44"/>
    <w:rsid w:val="007C48E8"/>
    <w:rsid w:val="007D30D3"/>
    <w:rsid w:val="007D34BA"/>
    <w:rsid w:val="007D3C07"/>
    <w:rsid w:val="007D68A7"/>
    <w:rsid w:val="0081013F"/>
    <w:rsid w:val="008135EB"/>
    <w:rsid w:val="00814DE2"/>
    <w:rsid w:val="008153DA"/>
    <w:rsid w:val="00815A95"/>
    <w:rsid w:val="008175DB"/>
    <w:rsid w:val="00827243"/>
    <w:rsid w:val="00830B67"/>
    <w:rsid w:val="0083350D"/>
    <w:rsid w:val="00833533"/>
    <w:rsid w:val="00840F94"/>
    <w:rsid w:val="00876730"/>
    <w:rsid w:val="00880C7D"/>
    <w:rsid w:val="0088201E"/>
    <w:rsid w:val="008827C9"/>
    <w:rsid w:val="00884730"/>
    <w:rsid w:val="00885376"/>
    <w:rsid w:val="008900C1"/>
    <w:rsid w:val="008911C0"/>
    <w:rsid w:val="008A3D97"/>
    <w:rsid w:val="008A6D3F"/>
    <w:rsid w:val="008A71A1"/>
    <w:rsid w:val="008B1EA5"/>
    <w:rsid w:val="008B2249"/>
    <w:rsid w:val="008B2B27"/>
    <w:rsid w:val="008B2D2D"/>
    <w:rsid w:val="008B5BCD"/>
    <w:rsid w:val="008C2030"/>
    <w:rsid w:val="008C2FEB"/>
    <w:rsid w:val="008C42D9"/>
    <w:rsid w:val="008D1BCE"/>
    <w:rsid w:val="008D2758"/>
    <w:rsid w:val="008E4088"/>
    <w:rsid w:val="008E4E49"/>
    <w:rsid w:val="008E62B0"/>
    <w:rsid w:val="008F172B"/>
    <w:rsid w:val="008F370D"/>
    <w:rsid w:val="008F6DE2"/>
    <w:rsid w:val="009039C8"/>
    <w:rsid w:val="00915BCD"/>
    <w:rsid w:val="00917339"/>
    <w:rsid w:val="00921496"/>
    <w:rsid w:val="009349B4"/>
    <w:rsid w:val="0094280E"/>
    <w:rsid w:val="0095445E"/>
    <w:rsid w:val="00960D49"/>
    <w:rsid w:val="00962CA1"/>
    <w:rsid w:val="0096367F"/>
    <w:rsid w:val="00964C8F"/>
    <w:rsid w:val="00965B38"/>
    <w:rsid w:val="009727E0"/>
    <w:rsid w:val="00972AA9"/>
    <w:rsid w:val="00984CFD"/>
    <w:rsid w:val="00986500"/>
    <w:rsid w:val="0099529A"/>
    <w:rsid w:val="009A02BC"/>
    <w:rsid w:val="009A0551"/>
    <w:rsid w:val="009A2916"/>
    <w:rsid w:val="009A35A9"/>
    <w:rsid w:val="009A7435"/>
    <w:rsid w:val="009B1604"/>
    <w:rsid w:val="009B1798"/>
    <w:rsid w:val="009B2540"/>
    <w:rsid w:val="009B5D41"/>
    <w:rsid w:val="009C5A91"/>
    <w:rsid w:val="009D0CEC"/>
    <w:rsid w:val="009D10AD"/>
    <w:rsid w:val="009E48BA"/>
    <w:rsid w:val="009E4E42"/>
    <w:rsid w:val="009E51F2"/>
    <w:rsid w:val="009F354D"/>
    <w:rsid w:val="009F7A98"/>
    <w:rsid w:val="00A0123B"/>
    <w:rsid w:val="00A01DAC"/>
    <w:rsid w:val="00A079C7"/>
    <w:rsid w:val="00A30FAB"/>
    <w:rsid w:val="00A31197"/>
    <w:rsid w:val="00A346E7"/>
    <w:rsid w:val="00A37DA8"/>
    <w:rsid w:val="00A37F7A"/>
    <w:rsid w:val="00A42505"/>
    <w:rsid w:val="00A451D2"/>
    <w:rsid w:val="00A45A2C"/>
    <w:rsid w:val="00A55808"/>
    <w:rsid w:val="00A55B59"/>
    <w:rsid w:val="00A7636F"/>
    <w:rsid w:val="00A773DF"/>
    <w:rsid w:val="00A833E8"/>
    <w:rsid w:val="00A8502D"/>
    <w:rsid w:val="00A855DD"/>
    <w:rsid w:val="00A87051"/>
    <w:rsid w:val="00A91B51"/>
    <w:rsid w:val="00A96B6D"/>
    <w:rsid w:val="00AB388B"/>
    <w:rsid w:val="00AB6CEE"/>
    <w:rsid w:val="00AC1109"/>
    <w:rsid w:val="00AC4179"/>
    <w:rsid w:val="00AC6B51"/>
    <w:rsid w:val="00AD18FF"/>
    <w:rsid w:val="00AE1988"/>
    <w:rsid w:val="00AE6AE8"/>
    <w:rsid w:val="00AF574E"/>
    <w:rsid w:val="00B0096A"/>
    <w:rsid w:val="00B009B0"/>
    <w:rsid w:val="00B03F73"/>
    <w:rsid w:val="00B141F7"/>
    <w:rsid w:val="00B234EA"/>
    <w:rsid w:val="00B23D42"/>
    <w:rsid w:val="00B27D0A"/>
    <w:rsid w:val="00B35588"/>
    <w:rsid w:val="00B35AC4"/>
    <w:rsid w:val="00B41B01"/>
    <w:rsid w:val="00B4481F"/>
    <w:rsid w:val="00B5121E"/>
    <w:rsid w:val="00B52C77"/>
    <w:rsid w:val="00B539A6"/>
    <w:rsid w:val="00B56F4C"/>
    <w:rsid w:val="00B57C7C"/>
    <w:rsid w:val="00B668A0"/>
    <w:rsid w:val="00B66D58"/>
    <w:rsid w:val="00B70E65"/>
    <w:rsid w:val="00B711E5"/>
    <w:rsid w:val="00B71447"/>
    <w:rsid w:val="00B824B0"/>
    <w:rsid w:val="00B85542"/>
    <w:rsid w:val="00BB1D9F"/>
    <w:rsid w:val="00BB602E"/>
    <w:rsid w:val="00BB635E"/>
    <w:rsid w:val="00BC0AD7"/>
    <w:rsid w:val="00BC3A5D"/>
    <w:rsid w:val="00BC7A0D"/>
    <w:rsid w:val="00BD0657"/>
    <w:rsid w:val="00BD29A6"/>
    <w:rsid w:val="00BE1831"/>
    <w:rsid w:val="00BE6AE3"/>
    <w:rsid w:val="00BE6D62"/>
    <w:rsid w:val="00BF3F09"/>
    <w:rsid w:val="00BF63C3"/>
    <w:rsid w:val="00C02E56"/>
    <w:rsid w:val="00C1728F"/>
    <w:rsid w:val="00C24EFB"/>
    <w:rsid w:val="00C3237F"/>
    <w:rsid w:val="00C329A7"/>
    <w:rsid w:val="00C36BD5"/>
    <w:rsid w:val="00C429CC"/>
    <w:rsid w:val="00C45458"/>
    <w:rsid w:val="00C47EF2"/>
    <w:rsid w:val="00C51B42"/>
    <w:rsid w:val="00C54EBE"/>
    <w:rsid w:val="00C570F5"/>
    <w:rsid w:val="00C60BA0"/>
    <w:rsid w:val="00C61681"/>
    <w:rsid w:val="00C62652"/>
    <w:rsid w:val="00C67C5A"/>
    <w:rsid w:val="00C71225"/>
    <w:rsid w:val="00C76377"/>
    <w:rsid w:val="00C7642C"/>
    <w:rsid w:val="00C82EE2"/>
    <w:rsid w:val="00C845EE"/>
    <w:rsid w:val="00C86A8E"/>
    <w:rsid w:val="00C86CE2"/>
    <w:rsid w:val="00C904FA"/>
    <w:rsid w:val="00C91D63"/>
    <w:rsid w:val="00C93B15"/>
    <w:rsid w:val="00CB0000"/>
    <w:rsid w:val="00CC05D2"/>
    <w:rsid w:val="00CC2F46"/>
    <w:rsid w:val="00CD039B"/>
    <w:rsid w:val="00CD3292"/>
    <w:rsid w:val="00CD3FD2"/>
    <w:rsid w:val="00CD4BD1"/>
    <w:rsid w:val="00CD766D"/>
    <w:rsid w:val="00CE2A0D"/>
    <w:rsid w:val="00CE2E59"/>
    <w:rsid w:val="00CF16CB"/>
    <w:rsid w:val="00CF7E19"/>
    <w:rsid w:val="00D03B16"/>
    <w:rsid w:val="00D13275"/>
    <w:rsid w:val="00D2610A"/>
    <w:rsid w:val="00D26A9C"/>
    <w:rsid w:val="00D2748D"/>
    <w:rsid w:val="00D31586"/>
    <w:rsid w:val="00D328A1"/>
    <w:rsid w:val="00D4506B"/>
    <w:rsid w:val="00D4706A"/>
    <w:rsid w:val="00D567E3"/>
    <w:rsid w:val="00D6427C"/>
    <w:rsid w:val="00D67B66"/>
    <w:rsid w:val="00D901EB"/>
    <w:rsid w:val="00DA3BCC"/>
    <w:rsid w:val="00DC74C3"/>
    <w:rsid w:val="00DD02A5"/>
    <w:rsid w:val="00DD3498"/>
    <w:rsid w:val="00DD47B3"/>
    <w:rsid w:val="00DD4F3D"/>
    <w:rsid w:val="00DE6EFA"/>
    <w:rsid w:val="00E10502"/>
    <w:rsid w:val="00E140D9"/>
    <w:rsid w:val="00E160F1"/>
    <w:rsid w:val="00E26C8F"/>
    <w:rsid w:val="00E27AB5"/>
    <w:rsid w:val="00E34FA4"/>
    <w:rsid w:val="00E53291"/>
    <w:rsid w:val="00E55B6F"/>
    <w:rsid w:val="00E61479"/>
    <w:rsid w:val="00E65B22"/>
    <w:rsid w:val="00E65C9E"/>
    <w:rsid w:val="00E6674D"/>
    <w:rsid w:val="00E75304"/>
    <w:rsid w:val="00E75BCC"/>
    <w:rsid w:val="00E856B2"/>
    <w:rsid w:val="00E86A35"/>
    <w:rsid w:val="00E9097B"/>
    <w:rsid w:val="00E90CCD"/>
    <w:rsid w:val="00E9586C"/>
    <w:rsid w:val="00E9597E"/>
    <w:rsid w:val="00E967DB"/>
    <w:rsid w:val="00EA3CB0"/>
    <w:rsid w:val="00EA7BC0"/>
    <w:rsid w:val="00EB1E3D"/>
    <w:rsid w:val="00EB404B"/>
    <w:rsid w:val="00EC39CA"/>
    <w:rsid w:val="00EC63FD"/>
    <w:rsid w:val="00ED0351"/>
    <w:rsid w:val="00ED0AF6"/>
    <w:rsid w:val="00EE0815"/>
    <w:rsid w:val="00EE2E93"/>
    <w:rsid w:val="00EF58BD"/>
    <w:rsid w:val="00F03E28"/>
    <w:rsid w:val="00F0442C"/>
    <w:rsid w:val="00F13404"/>
    <w:rsid w:val="00F139C1"/>
    <w:rsid w:val="00F16C1C"/>
    <w:rsid w:val="00F227D8"/>
    <w:rsid w:val="00F23B04"/>
    <w:rsid w:val="00F40990"/>
    <w:rsid w:val="00F62C54"/>
    <w:rsid w:val="00F670E4"/>
    <w:rsid w:val="00F7279D"/>
    <w:rsid w:val="00F72F6A"/>
    <w:rsid w:val="00F74A6B"/>
    <w:rsid w:val="00F86349"/>
    <w:rsid w:val="00F906A2"/>
    <w:rsid w:val="00F91E3A"/>
    <w:rsid w:val="00F920D1"/>
    <w:rsid w:val="00FA1913"/>
    <w:rsid w:val="00FC12D5"/>
    <w:rsid w:val="00FC27BB"/>
    <w:rsid w:val="00FC2932"/>
    <w:rsid w:val="00FC4BD9"/>
    <w:rsid w:val="00FD0C2E"/>
    <w:rsid w:val="00FD45C8"/>
    <w:rsid w:val="00FD4913"/>
    <w:rsid w:val="00FE0563"/>
    <w:rsid w:val="00FE0F78"/>
    <w:rsid w:val="00FE1198"/>
    <w:rsid w:val="00FF02F9"/>
    <w:rsid w:val="00FF1B6E"/>
    <w:rsid w:val="00FF58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21E9"/>
  <w15:chartTrackingRefBased/>
  <w15:docId w15:val="{A05989BC-9F8E-4C53-90A5-9AB9A8E6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05"/>
    <w:pPr>
      <w:spacing w:after="0" w:line="240" w:lineRule="auto"/>
    </w:pPr>
    <w:rPr>
      <w:rFonts w:ascii="Times New Roman" w:eastAsia="Times New Roman" w:hAnsi="Times New Roman" w:cs="Times New Roman"/>
      <w:sz w:val="24"/>
      <w:szCs w:val="24"/>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List Paragraph1,Dot pt,F5 List Paragraph,No Spacing1,List Paragraph Char Char Char,Indicator Text,Numbered Para 1,List Paragraph12,Bullet Points,MAIN CONTENT,WB Para,List 100s,References,L"/>
    <w:basedOn w:val="Normal"/>
    <w:link w:val="ListParagraphChar"/>
    <w:uiPriority w:val="34"/>
    <w:qFormat/>
    <w:rsid w:val="000151F4"/>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FootnoteText">
    <w:name w:val="footnote text"/>
    <w:basedOn w:val="Normal"/>
    <w:link w:val="FootnoteTextChar"/>
    <w:uiPriority w:val="99"/>
    <w:unhideWhenUsed/>
    <w:rsid w:val="00695D33"/>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rsid w:val="00695D33"/>
    <w:rPr>
      <w:sz w:val="20"/>
      <w:szCs w:val="20"/>
    </w:rPr>
  </w:style>
  <w:style w:type="character" w:styleId="FootnoteReference">
    <w:name w:val="footnote reference"/>
    <w:basedOn w:val="DefaultParagraphFont"/>
    <w:uiPriority w:val="99"/>
    <w:unhideWhenUsed/>
    <w:rsid w:val="00695D33"/>
    <w:rPr>
      <w:vertAlign w:val="superscript"/>
    </w:rPr>
  </w:style>
  <w:style w:type="character" w:styleId="Hyperlink">
    <w:name w:val="Hyperlink"/>
    <w:basedOn w:val="DefaultParagraphFont"/>
    <w:uiPriority w:val="99"/>
    <w:unhideWhenUsed/>
    <w:rsid w:val="00D67B66"/>
    <w:rPr>
      <w:color w:val="0563C1" w:themeColor="hyperlink"/>
      <w:u w:val="single"/>
    </w:rPr>
  </w:style>
  <w:style w:type="character" w:styleId="CommentReference">
    <w:name w:val="annotation reference"/>
    <w:basedOn w:val="DefaultParagraphFont"/>
    <w:uiPriority w:val="99"/>
    <w:semiHidden/>
    <w:unhideWhenUsed/>
    <w:rsid w:val="00CD3292"/>
    <w:rPr>
      <w:sz w:val="16"/>
      <w:szCs w:val="16"/>
    </w:rPr>
  </w:style>
  <w:style w:type="paragraph" w:styleId="CommentText">
    <w:name w:val="annotation text"/>
    <w:basedOn w:val="Normal"/>
    <w:link w:val="CommentTextChar"/>
    <w:uiPriority w:val="99"/>
    <w:semiHidden/>
    <w:unhideWhenUsed/>
    <w:rsid w:val="00CD3292"/>
    <w:rPr>
      <w:rFonts w:eastAsia="SimSun"/>
      <w:sz w:val="20"/>
      <w:szCs w:val="20"/>
      <w:lang w:val="en-US"/>
    </w:rPr>
  </w:style>
  <w:style w:type="character" w:customStyle="1" w:styleId="CommentTextChar">
    <w:name w:val="Comment Text Char"/>
    <w:basedOn w:val="DefaultParagraphFont"/>
    <w:link w:val="CommentText"/>
    <w:uiPriority w:val="99"/>
    <w:semiHidden/>
    <w:rsid w:val="00CD3292"/>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CD3292"/>
    <w:rPr>
      <w:b/>
      <w:bCs/>
    </w:rPr>
  </w:style>
  <w:style w:type="character" w:customStyle="1" w:styleId="CommentSubjectChar">
    <w:name w:val="Comment Subject Char"/>
    <w:basedOn w:val="CommentTextChar"/>
    <w:link w:val="CommentSubject"/>
    <w:uiPriority w:val="99"/>
    <w:semiHidden/>
    <w:rsid w:val="00CD3292"/>
    <w:rPr>
      <w:rFonts w:ascii="Times New Roman" w:eastAsia="SimSun" w:hAnsi="Times New Roman" w:cs="Times New Roman"/>
      <w:b/>
      <w:bCs/>
      <w:sz w:val="20"/>
      <w:szCs w:val="20"/>
      <w:lang w:val="en-US" w:eastAsia="zh-CN"/>
    </w:rPr>
  </w:style>
  <w:style w:type="paragraph" w:styleId="BalloonText">
    <w:name w:val="Balloon Text"/>
    <w:basedOn w:val="Normal"/>
    <w:link w:val="BalloonTextChar"/>
    <w:uiPriority w:val="99"/>
    <w:semiHidden/>
    <w:unhideWhenUsed/>
    <w:rsid w:val="00CD3292"/>
    <w:rPr>
      <w:rFonts w:ascii="Segoe UI" w:eastAsia="SimSun" w:hAnsi="Segoe UI" w:cs="Segoe UI"/>
      <w:sz w:val="18"/>
      <w:szCs w:val="18"/>
      <w:lang w:val="en-US"/>
    </w:rPr>
  </w:style>
  <w:style w:type="character" w:customStyle="1" w:styleId="BalloonTextChar">
    <w:name w:val="Balloon Text Char"/>
    <w:basedOn w:val="DefaultParagraphFont"/>
    <w:link w:val="BalloonText"/>
    <w:uiPriority w:val="99"/>
    <w:semiHidden/>
    <w:rsid w:val="00CD3292"/>
    <w:rPr>
      <w:rFonts w:ascii="Segoe UI" w:eastAsia="SimSun" w:hAnsi="Segoe UI" w:cs="Segoe UI"/>
      <w:sz w:val="18"/>
      <w:szCs w:val="18"/>
      <w:lang w:val="en-US" w:eastAsia="zh-CN"/>
    </w:rPr>
  </w:style>
  <w:style w:type="character" w:styleId="FollowedHyperlink">
    <w:name w:val="FollowedHyperlink"/>
    <w:basedOn w:val="DefaultParagraphFont"/>
    <w:uiPriority w:val="99"/>
    <w:semiHidden/>
    <w:unhideWhenUsed/>
    <w:rsid w:val="006E42C8"/>
    <w:rPr>
      <w:color w:val="954F72" w:themeColor="followedHyperlink"/>
      <w:u w:val="single"/>
    </w:rPr>
  </w:style>
  <w:style w:type="character" w:styleId="Strong">
    <w:name w:val="Strong"/>
    <w:basedOn w:val="DefaultParagraphFont"/>
    <w:uiPriority w:val="22"/>
    <w:qFormat/>
    <w:rsid w:val="00A079C7"/>
    <w:rPr>
      <w:b/>
      <w:bCs/>
    </w:rPr>
  </w:style>
  <w:style w:type="character" w:customStyle="1" w:styleId="highlight">
    <w:name w:val="highlight"/>
    <w:basedOn w:val="DefaultParagraphFont"/>
    <w:rsid w:val="008B2249"/>
  </w:style>
  <w:style w:type="paragraph" w:styleId="Header">
    <w:name w:val="header"/>
    <w:basedOn w:val="Normal"/>
    <w:link w:val="HeaderChar"/>
    <w:uiPriority w:val="99"/>
    <w:unhideWhenUsed/>
    <w:rsid w:val="002B4085"/>
    <w:pPr>
      <w:tabs>
        <w:tab w:val="center" w:pos="4513"/>
        <w:tab w:val="right" w:pos="9026"/>
      </w:tabs>
    </w:pPr>
    <w:rPr>
      <w:rFonts w:eastAsia="SimSun"/>
      <w:lang w:val="en-US"/>
    </w:rPr>
  </w:style>
  <w:style w:type="character" w:customStyle="1" w:styleId="HeaderChar">
    <w:name w:val="Header Char"/>
    <w:basedOn w:val="DefaultParagraphFont"/>
    <w:link w:val="Header"/>
    <w:uiPriority w:val="99"/>
    <w:rsid w:val="002B4085"/>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2B4085"/>
    <w:pPr>
      <w:tabs>
        <w:tab w:val="center" w:pos="4513"/>
        <w:tab w:val="right" w:pos="9026"/>
      </w:tabs>
    </w:pPr>
    <w:rPr>
      <w:rFonts w:eastAsia="SimSun"/>
      <w:lang w:val="en-US"/>
    </w:rPr>
  </w:style>
  <w:style w:type="character" w:customStyle="1" w:styleId="FooterChar">
    <w:name w:val="Footer Char"/>
    <w:basedOn w:val="DefaultParagraphFont"/>
    <w:link w:val="Footer"/>
    <w:uiPriority w:val="99"/>
    <w:rsid w:val="002B4085"/>
    <w:rPr>
      <w:rFonts w:ascii="Times New Roman" w:eastAsia="SimSun" w:hAnsi="Times New Roman" w:cs="Times New Roman"/>
      <w:sz w:val="24"/>
      <w:szCs w:val="24"/>
      <w:lang w:val="en-US" w:eastAsia="zh-CN"/>
    </w:rPr>
  </w:style>
  <w:style w:type="paragraph" w:customStyle="1" w:styleId="Default">
    <w:name w:val="Default"/>
    <w:rsid w:val="0053675D"/>
    <w:pPr>
      <w:autoSpaceDE w:val="0"/>
      <w:autoSpaceDN w:val="0"/>
      <w:adjustRightInd w:val="0"/>
      <w:spacing w:after="0" w:line="240" w:lineRule="auto"/>
    </w:pPr>
    <w:rPr>
      <w:rFonts w:ascii="Calibri" w:hAnsi="Calibri" w:cs="Calibri"/>
      <w:color w:val="000000"/>
      <w:sz w:val="24"/>
      <w:szCs w:val="24"/>
    </w:rPr>
  </w:style>
  <w:style w:type="paragraph" w:customStyle="1" w:styleId="Pa24">
    <w:name w:val="Pa24"/>
    <w:basedOn w:val="Default"/>
    <w:next w:val="Default"/>
    <w:uiPriority w:val="99"/>
    <w:rsid w:val="0012079F"/>
    <w:pPr>
      <w:spacing w:line="181" w:lineRule="atLeast"/>
    </w:pPr>
    <w:rPr>
      <w:rFonts w:ascii="Raleway Medium" w:hAnsi="Raleway Medium" w:cstheme="minorBidi"/>
      <w:color w:val="auto"/>
    </w:rPr>
  </w:style>
  <w:style w:type="paragraph" w:styleId="Revision">
    <w:name w:val="Revision"/>
    <w:hidden/>
    <w:uiPriority w:val="99"/>
    <w:semiHidden/>
    <w:rsid w:val="005842BA"/>
    <w:pPr>
      <w:spacing w:after="0" w:line="240" w:lineRule="auto"/>
    </w:pPr>
    <w:rPr>
      <w:rFonts w:ascii="Times New Roman" w:eastAsia="SimSun" w:hAnsi="Times New Roman" w:cs="Times New Roman"/>
      <w:sz w:val="24"/>
      <w:szCs w:val="24"/>
      <w:lang w:val="en-US" w:eastAsia="zh-CN"/>
    </w:rPr>
  </w:style>
  <w:style w:type="character" w:customStyle="1" w:styleId="hgkelc">
    <w:name w:val="hgkelc"/>
    <w:basedOn w:val="DefaultParagraphFont"/>
    <w:rsid w:val="000122F9"/>
  </w:style>
  <w:style w:type="character" w:customStyle="1" w:styleId="ListParagraphChar">
    <w:name w:val="List Paragraph Char"/>
    <w:aliases w:val="List Paragraph (numbered (a)) Char,Lapis Bulleted List Char,List Paragraph1 Char,Dot pt Char,F5 List Paragraph Char,No Spacing1 Char,List Paragraph Char Char Char Char,Indicator Text Char,Numbered Para 1 Char,List Paragraph12 Char"/>
    <w:basedOn w:val="DefaultParagraphFont"/>
    <w:link w:val="ListParagraph"/>
    <w:uiPriority w:val="34"/>
    <w:locked/>
    <w:rsid w:val="004009D3"/>
  </w:style>
  <w:style w:type="character" w:customStyle="1" w:styleId="normaltextrun">
    <w:name w:val="normaltextrun"/>
    <w:basedOn w:val="DefaultParagraphFont"/>
    <w:rsid w:val="004009D3"/>
  </w:style>
  <w:style w:type="character" w:customStyle="1" w:styleId="NichtaufgelsteErwhnung1">
    <w:name w:val="Nicht aufgelöste Erwähnung1"/>
    <w:basedOn w:val="DefaultParagraphFont"/>
    <w:uiPriority w:val="99"/>
    <w:semiHidden/>
    <w:unhideWhenUsed/>
    <w:rsid w:val="00A0123B"/>
    <w:rPr>
      <w:color w:val="605E5C"/>
      <w:shd w:val="clear" w:color="auto" w:fill="E1DFDD"/>
    </w:rPr>
  </w:style>
  <w:style w:type="character" w:styleId="UnresolvedMention">
    <w:name w:val="Unresolved Mention"/>
    <w:basedOn w:val="DefaultParagraphFont"/>
    <w:uiPriority w:val="99"/>
    <w:semiHidden/>
    <w:unhideWhenUsed/>
    <w:rsid w:val="00717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7763">
      <w:bodyDiv w:val="1"/>
      <w:marLeft w:val="0"/>
      <w:marRight w:val="0"/>
      <w:marTop w:val="0"/>
      <w:marBottom w:val="0"/>
      <w:divBdr>
        <w:top w:val="none" w:sz="0" w:space="0" w:color="auto"/>
        <w:left w:val="none" w:sz="0" w:space="0" w:color="auto"/>
        <w:bottom w:val="none" w:sz="0" w:space="0" w:color="auto"/>
        <w:right w:val="none" w:sz="0" w:space="0" w:color="auto"/>
      </w:divBdr>
    </w:div>
    <w:div w:id="58216732">
      <w:bodyDiv w:val="1"/>
      <w:marLeft w:val="0"/>
      <w:marRight w:val="0"/>
      <w:marTop w:val="0"/>
      <w:marBottom w:val="0"/>
      <w:divBdr>
        <w:top w:val="none" w:sz="0" w:space="0" w:color="auto"/>
        <w:left w:val="none" w:sz="0" w:space="0" w:color="auto"/>
        <w:bottom w:val="none" w:sz="0" w:space="0" w:color="auto"/>
        <w:right w:val="none" w:sz="0" w:space="0" w:color="auto"/>
      </w:divBdr>
    </w:div>
    <w:div w:id="142889455">
      <w:bodyDiv w:val="1"/>
      <w:marLeft w:val="0"/>
      <w:marRight w:val="0"/>
      <w:marTop w:val="0"/>
      <w:marBottom w:val="0"/>
      <w:divBdr>
        <w:top w:val="none" w:sz="0" w:space="0" w:color="auto"/>
        <w:left w:val="none" w:sz="0" w:space="0" w:color="auto"/>
        <w:bottom w:val="none" w:sz="0" w:space="0" w:color="auto"/>
        <w:right w:val="none" w:sz="0" w:space="0" w:color="auto"/>
      </w:divBdr>
    </w:div>
    <w:div w:id="146555657">
      <w:bodyDiv w:val="1"/>
      <w:marLeft w:val="0"/>
      <w:marRight w:val="0"/>
      <w:marTop w:val="0"/>
      <w:marBottom w:val="0"/>
      <w:divBdr>
        <w:top w:val="none" w:sz="0" w:space="0" w:color="auto"/>
        <w:left w:val="none" w:sz="0" w:space="0" w:color="auto"/>
        <w:bottom w:val="none" w:sz="0" w:space="0" w:color="auto"/>
        <w:right w:val="none" w:sz="0" w:space="0" w:color="auto"/>
      </w:divBdr>
    </w:div>
    <w:div w:id="338898686">
      <w:bodyDiv w:val="1"/>
      <w:marLeft w:val="0"/>
      <w:marRight w:val="0"/>
      <w:marTop w:val="0"/>
      <w:marBottom w:val="0"/>
      <w:divBdr>
        <w:top w:val="none" w:sz="0" w:space="0" w:color="auto"/>
        <w:left w:val="none" w:sz="0" w:space="0" w:color="auto"/>
        <w:bottom w:val="none" w:sz="0" w:space="0" w:color="auto"/>
        <w:right w:val="none" w:sz="0" w:space="0" w:color="auto"/>
      </w:divBdr>
    </w:div>
    <w:div w:id="442576477">
      <w:bodyDiv w:val="1"/>
      <w:marLeft w:val="0"/>
      <w:marRight w:val="0"/>
      <w:marTop w:val="0"/>
      <w:marBottom w:val="0"/>
      <w:divBdr>
        <w:top w:val="none" w:sz="0" w:space="0" w:color="auto"/>
        <w:left w:val="none" w:sz="0" w:space="0" w:color="auto"/>
        <w:bottom w:val="none" w:sz="0" w:space="0" w:color="auto"/>
        <w:right w:val="none" w:sz="0" w:space="0" w:color="auto"/>
      </w:divBdr>
    </w:div>
    <w:div w:id="457915671">
      <w:bodyDiv w:val="1"/>
      <w:marLeft w:val="0"/>
      <w:marRight w:val="0"/>
      <w:marTop w:val="0"/>
      <w:marBottom w:val="0"/>
      <w:divBdr>
        <w:top w:val="none" w:sz="0" w:space="0" w:color="auto"/>
        <w:left w:val="none" w:sz="0" w:space="0" w:color="auto"/>
        <w:bottom w:val="none" w:sz="0" w:space="0" w:color="auto"/>
        <w:right w:val="none" w:sz="0" w:space="0" w:color="auto"/>
      </w:divBdr>
    </w:div>
    <w:div w:id="1194225268">
      <w:bodyDiv w:val="1"/>
      <w:marLeft w:val="0"/>
      <w:marRight w:val="0"/>
      <w:marTop w:val="0"/>
      <w:marBottom w:val="0"/>
      <w:divBdr>
        <w:top w:val="none" w:sz="0" w:space="0" w:color="auto"/>
        <w:left w:val="none" w:sz="0" w:space="0" w:color="auto"/>
        <w:bottom w:val="none" w:sz="0" w:space="0" w:color="auto"/>
        <w:right w:val="none" w:sz="0" w:space="0" w:color="auto"/>
      </w:divBdr>
    </w:div>
    <w:div w:id="1389112037">
      <w:bodyDiv w:val="1"/>
      <w:marLeft w:val="0"/>
      <w:marRight w:val="0"/>
      <w:marTop w:val="0"/>
      <w:marBottom w:val="0"/>
      <w:divBdr>
        <w:top w:val="none" w:sz="0" w:space="0" w:color="auto"/>
        <w:left w:val="none" w:sz="0" w:space="0" w:color="auto"/>
        <w:bottom w:val="none" w:sz="0" w:space="0" w:color="auto"/>
        <w:right w:val="none" w:sz="0" w:space="0" w:color="auto"/>
      </w:divBdr>
    </w:div>
    <w:div w:id="1507592675">
      <w:bodyDiv w:val="1"/>
      <w:marLeft w:val="0"/>
      <w:marRight w:val="0"/>
      <w:marTop w:val="0"/>
      <w:marBottom w:val="0"/>
      <w:divBdr>
        <w:top w:val="none" w:sz="0" w:space="0" w:color="auto"/>
        <w:left w:val="none" w:sz="0" w:space="0" w:color="auto"/>
        <w:bottom w:val="none" w:sz="0" w:space="0" w:color="auto"/>
        <w:right w:val="none" w:sz="0" w:space="0" w:color="auto"/>
      </w:divBdr>
    </w:div>
    <w:div w:id="1520124315">
      <w:bodyDiv w:val="1"/>
      <w:marLeft w:val="0"/>
      <w:marRight w:val="0"/>
      <w:marTop w:val="0"/>
      <w:marBottom w:val="0"/>
      <w:divBdr>
        <w:top w:val="none" w:sz="0" w:space="0" w:color="auto"/>
        <w:left w:val="none" w:sz="0" w:space="0" w:color="auto"/>
        <w:bottom w:val="none" w:sz="0" w:space="0" w:color="auto"/>
        <w:right w:val="none" w:sz="0" w:space="0" w:color="auto"/>
      </w:divBdr>
      <w:divsChild>
        <w:div w:id="637566075">
          <w:marLeft w:val="0"/>
          <w:marRight w:val="0"/>
          <w:marTop w:val="0"/>
          <w:marBottom w:val="0"/>
          <w:divBdr>
            <w:top w:val="none" w:sz="0" w:space="0" w:color="auto"/>
            <w:left w:val="none" w:sz="0" w:space="0" w:color="auto"/>
            <w:bottom w:val="none" w:sz="0" w:space="0" w:color="auto"/>
            <w:right w:val="none" w:sz="0" w:space="0" w:color="auto"/>
          </w:divBdr>
        </w:div>
        <w:div w:id="717709773">
          <w:marLeft w:val="0"/>
          <w:marRight w:val="0"/>
          <w:marTop w:val="0"/>
          <w:marBottom w:val="0"/>
          <w:divBdr>
            <w:top w:val="none" w:sz="0" w:space="0" w:color="auto"/>
            <w:left w:val="none" w:sz="0" w:space="0" w:color="auto"/>
            <w:bottom w:val="none" w:sz="0" w:space="0" w:color="auto"/>
            <w:right w:val="none" w:sz="0" w:space="0" w:color="auto"/>
          </w:divBdr>
        </w:div>
        <w:div w:id="136267612">
          <w:marLeft w:val="0"/>
          <w:marRight w:val="0"/>
          <w:marTop w:val="0"/>
          <w:marBottom w:val="0"/>
          <w:divBdr>
            <w:top w:val="none" w:sz="0" w:space="0" w:color="auto"/>
            <w:left w:val="none" w:sz="0" w:space="0" w:color="auto"/>
            <w:bottom w:val="none" w:sz="0" w:space="0" w:color="auto"/>
            <w:right w:val="none" w:sz="0" w:space="0" w:color="auto"/>
          </w:divBdr>
        </w:div>
        <w:div w:id="768739381">
          <w:marLeft w:val="0"/>
          <w:marRight w:val="0"/>
          <w:marTop w:val="0"/>
          <w:marBottom w:val="0"/>
          <w:divBdr>
            <w:top w:val="none" w:sz="0" w:space="0" w:color="auto"/>
            <w:left w:val="none" w:sz="0" w:space="0" w:color="auto"/>
            <w:bottom w:val="none" w:sz="0" w:space="0" w:color="auto"/>
            <w:right w:val="none" w:sz="0" w:space="0" w:color="auto"/>
          </w:divBdr>
        </w:div>
      </w:divsChild>
    </w:div>
    <w:div w:id="1874881800">
      <w:bodyDiv w:val="1"/>
      <w:marLeft w:val="0"/>
      <w:marRight w:val="0"/>
      <w:marTop w:val="0"/>
      <w:marBottom w:val="0"/>
      <w:divBdr>
        <w:top w:val="none" w:sz="0" w:space="0" w:color="auto"/>
        <w:left w:val="none" w:sz="0" w:space="0" w:color="auto"/>
        <w:bottom w:val="none" w:sz="0" w:space="0" w:color="auto"/>
        <w:right w:val="none" w:sz="0" w:space="0" w:color="auto"/>
      </w:divBdr>
    </w:div>
    <w:div w:id="1888835072">
      <w:bodyDiv w:val="1"/>
      <w:marLeft w:val="0"/>
      <w:marRight w:val="0"/>
      <w:marTop w:val="0"/>
      <w:marBottom w:val="0"/>
      <w:divBdr>
        <w:top w:val="none" w:sz="0" w:space="0" w:color="auto"/>
        <w:left w:val="none" w:sz="0" w:space="0" w:color="auto"/>
        <w:bottom w:val="none" w:sz="0" w:space="0" w:color="auto"/>
        <w:right w:val="none" w:sz="0" w:space="0" w:color="auto"/>
      </w:divBdr>
    </w:div>
    <w:div w:id="1897932770">
      <w:bodyDiv w:val="1"/>
      <w:marLeft w:val="0"/>
      <w:marRight w:val="0"/>
      <w:marTop w:val="0"/>
      <w:marBottom w:val="0"/>
      <w:divBdr>
        <w:top w:val="none" w:sz="0" w:space="0" w:color="auto"/>
        <w:left w:val="none" w:sz="0" w:space="0" w:color="auto"/>
        <w:bottom w:val="none" w:sz="0" w:space="0" w:color="auto"/>
        <w:right w:val="none" w:sz="0" w:space="0" w:color="auto"/>
      </w:divBdr>
    </w:div>
    <w:div w:id="1971667879">
      <w:bodyDiv w:val="1"/>
      <w:marLeft w:val="0"/>
      <w:marRight w:val="0"/>
      <w:marTop w:val="0"/>
      <w:marBottom w:val="0"/>
      <w:divBdr>
        <w:top w:val="none" w:sz="0" w:space="0" w:color="auto"/>
        <w:left w:val="none" w:sz="0" w:space="0" w:color="auto"/>
        <w:bottom w:val="none" w:sz="0" w:space="0" w:color="auto"/>
        <w:right w:val="none" w:sz="0" w:space="0" w:color="auto"/>
      </w:divBdr>
      <w:divsChild>
        <w:div w:id="163596866">
          <w:marLeft w:val="0"/>
          <w:marRight w:val="0"/>
          <w:marTop w:val="0"/>
          <w:marBottom w:val="0"/>
          <w:divBdr>
            <w:top w:val="none" w:sz="0" w:space="0" w:color="auto"/>
            <w:left w:val="none" w:sz="0" w:space="0" w:color="auto"/>
            <w:bottom w:val="none" w:sz="0" w:space="0" w:color="auto"/>
            <w:right w:val="none" w:sz="0" w:space="0" w:color="auto"/>
          </w:divBdr>
        </w:div>
        <w:div w:id="1912347636">
          <w:marLeft w:val="0"/>
          <w:marRight w:val="0"/>
          <w:marTop w:val="0"/>
          <w:marBottom w:val="0"/>
          <w:divBdr>
            <w:top w:val="none" w:sz="0" w:space="0" w:color="auto"/>
            <w:left w:val="none" w:sz="0" w:space="0" w:color="auto"/>
            <w:bottom w:val="none" w:sz="0" w:space="0" w:color="auto"/>
            <w:right w:val="none" w:sz="0" w:space="0" w:color="auto"/>
          </w:divBdr>
        </w:div>
        <w:div w:id="2124884">
          <w:marLeft w:val="0"/>
          <w:marRight w:val="0"/>
          <w:marTop w:val="0"/>
          <w:marBottom w:val="0"/>
          <w:divBdr>
            <w:top w:val="none" w:sz="0" w:space="0" w:color="auto"/>
            <w:left w:val="none" w:sz="0" w:space="0" w:color="auto"/>
            <w:bottom w:val="none" w:sz="0" w:space="0" w:color="auto"/>
            <w:right w:val="none" w:sz="0" w:space="0" w:color="auto"/>
          </w:divBdr>
        </w:div>
        <w:div w:id="11885529">
          <w:marLeft w:val="0"/>
          <w:marRight w:val="0"/>
          <w:marTop w:val="0"/>
          <w:marBottom w:val="0"/>
          <w:divBdr>
            <w:top w:val="none" w:sz="0" w:space="0" w:color="auto"/>
            <w:left w:val="none" w:sz="0" w:space="0" w:color="auto"/>
            <w:bottom w:val="none" w:sz="0" w:space="0" w:color="auto"/>
            <w:right w:val="none" w:sz="0" w:space="0" w:color="auto"/>
          </w:divBdr>
        </w:div>
        <w:div w:id="1144154223">
          <w:marLeft w:val="0"/>
          <w:marRight w:val="0"/>
          <w:marTop w:val="0"/>
          <w:marBottom w:val="0"/>
          <w:divBdr>
            <w:top w:val="none" w:sz="0" w:space="0" w:color="auto"/>
            <w:left w:val="none" w:sz="0" w:space="0" w:color="auto"/>
            <w:bottom w:val="none" w:sz="0" w:space="0" w:color="auto"/>
            <w:right w:val="none" w:sz="0" w:space="0" w:color="auto"/>
          </w:divBdr>
        </w:div>
        <w:div w:id="268852152">
          <w:marLeft w:val="0"/>
          <w:marRight w:val="0"/>
          <w:marTop w:val="0"/>
          <w:marBottom w:val="0"/>
          <w:divBdr>
            <w:top w:val="none" w:sz="0" w:space="0" w:color="auto"/>
            <w:left w:val="none" w:sz="0" w:space="0" w:color="auto"/>
            <w:bottom w:val="none" w:sz="0" w:space="0" w:color="auto"/>
            <w:right w:val="none" w:sz="0" w:space="0" w:color="auto"/>
          </w:divBdr>
        </w:div>
        <w:div w:id="1071656539">
          <w:marLeft w:val="0"/>
          <w:marRight w:val="0"/>
          <w:marTop w:val="0"/>
          <w:marBottom w:val="0"/>
          <w:divBdr>
            <w:top w:val="none" w:sz="0" w:space="0" w:color="auto"/>
            <w:left w:val="none" w:sz="0" w:space="0" w:color="auto"/>
            <w:bottom w:val="none" w:sz="0" w:space="0" w:color="auto"/>
            <w:right w:val="none" w:sz="0" w:space="0" w:color="auto"/>
          </w:divBdr>
        </w:div>
      </w:divsChild>
    </w:div>
    <w:div w:id="206486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ohchr.org/Offices/Geneva/ppmes/DecisionTrackingPage/PPMESLibrary/Annex%201.%20SOP%20on%20travel%20of%20staff%20with%20disabilities.pdf" TargetMode="External"/><Relationship Id="rId18" Type="http://schemas.openxmlformats.org/officeDocument/2006/relationships/hyperlink" Target="https://www.un.org/sites/un2.un.org/files/2022/06/uneg_guidance_on_integrating_disability_inclusion_in_evaluation_0.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tranet.ohchr.org/Offices/Geneva/ppmes/Policy/CurrentPoliciesSOPs_DL/OHCHR%20Policy%20on%20Reasonable%20Accommodation%20for%20Staff%20with%20Disabilities%20-%20Approved%2023.02.2018.pdf" TargetMode="External"/><Relationship Id="rId17" Type="http://schemas.openxmlformats.org/officeDocument/2006/relationships/hyperlink" Target="https://www.un.org/sites/un2.un.org/files/un_disability-inclusive_communication_guidelines.pdf" TargetMode="External"/><Relationship Id="rId2" Type="http://schemas.openxmlformats.org/officeDocument/2006/relationships/customXml" Target="../customXml/item2.xml"/><Relationship Id="rId16" Type="http://schemas.openxmlformats.org/officeDocument/2006/relationships/hyperlink" Target="https://www.un.org/sites/un2.un.org/files/2020_un_disability_inclusion_strategy_guidelines_indicator_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chavezpenillas@ohchr.org" TargetMode="External"/><Relationship Id="rId5" Type="http://schemas.openxmlformats.org/officeDocument/2006/relationships/numbering" Target="numbering.xml"/><Relationship Id="rId15" Type="http://schemas.openxmlformats.org/officeDocument/2006/relationships/hyperlink" Target="https://www.un.org/sites/un2.un.org/files/un_disability-inclusive_consultation_guideline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ohchr.org/ToolsLinks/RAR_DL/User%20Manu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498214-159F-4A18-ABBF-4CD402211B1E}">
  <ds:schemaRefs>
    <ds:schemaRef ds:uri="http://schemas.openxmlformats.org/officeDocument/2006/bibliography"/>
  </ds:schemaRefs>
</ds:datastoreItem>
</file>

<file path=customXml/itemProps2.xml><?xml version="1.0" encoding="utf-8"?>
<ds:datastoreItem xmlns:ds="http://schemas.openxmlformats.org/officeDocument/2006/customXml" ds:itemID="{C8B1FDAE-DA1D-4AB8-BE53-564703DDD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30BAA-2C5A-45A9-A357-D5C4A539CF54}">
  <ds:schemaRefs>
    <ds:schemaRef ds:uri="http://schemas.microsoft.com/sharepoint/v3/contenttype/forms"/>
  </ds:schemaRefs>
</ds:datastoreItem>
</file>

<file path=customXml/itemProps4.xml><?xml version="1.0" encoding="utf-8"?>
<ds:datastoreItem xmlns:ds="http://schemas.openxmlformats.org/officeDocument/2006/customXml" ds:itemID="{113CDB51-E54D-48EA-8BBC-AE5829AC669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3787</Words>
  <Characters>20829</Characters>
  <Application>Microsoft Office Word</Application>
  <DocSecurity>0</DocSecurity>
  <Lines>173</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24567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Saori Terada</dc:creator>
  <cp:keywords/>
  <dc:description/>
  <cp:lastModifiedBy>Christian Finsterbusch</cp:lastModifiedBy>
  <cp:revision>3</cp:revision>
  <cp:lastPrinted>2018-02-22T13:16:00Z</cp:lastPrinted>
  <dcterms:created xsi:type="dcterms:W3CDTF">2023-04-11T14:14:00Z</dcterms:created>
  <dcterms:modified xsi:type="dcterms:W3CDTF">2023-04-11T14:18:00Z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