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974F" w14:textId="77777777" w:rsidR="00870D32" w:rsidRDefault="00870D32" w:rsidP="000C6463">
      <w:pPr>
        <w:jc w:val="center"/>
        <w:rPr>
          <w:rFonts w:ascii="Arial Nova" w:hAnsi="Arial Nova"/>
          <w:b/>
          <w:bCs/>
          <w:sz w:val="24"/>
          <w:szCs w:val="24"/>
        </w:rPr>
      </w:pPr>
    </w:p>
    <w:p w14:paraId="4F0A6B12" w14:textId="77777777" w:rsidR="00870D32" w:rsidRDefault="00870D32" w:rsidP="000C6463">
      <w:pPr>
        <w:jc w:val="center"/>
        <w:rPr>
          <w:rFonts w:ascii="Arial Nova" w:hAnsi="Arial Nova"/>
          <w:b/>
          <w:bCs/>
          <w:sz w:val="24"/>
          <w:szCs w:val="24"/>
        </w:rPr>
      </w:pPr>
    </w:p>
    <w:p w14:paraId="5659BB84" w14:textId="77777777" w:rsidR="00870D32" w:rsidRDefault="00870D32" w:rsidP="000C6463">
      <w:pPr>
        <w:jc w:val="center"/>
        <w:rPr>
          <w:rFonts w:ascii="Arial Nova" w:hAnsi="Arial Nova"/>
          <w:b/>
          <w:bCs/>
          <w:sz w:val="24"/>
          <w:szCs w:val="24"/>
        </w:rPr>
      </w:pPr>
    </w:p>
    <w:p w14:paraId="62B5BC25" w14:textId="77777777" w:rsidR="00870D32" w:rsidRDefault="00870D32" w:rsidP="000C6463">
      <w:pPr>
        <w:jc w:val="center"/>
        <w:rPr>
          <w:rFonts w:ascii="Arial Nova" w:hAnsi="Arial Nova"/>
          <w:b/>
          <w:bCs/>
          <w:sz w:val="24"/>
          <w:szCs w:val="24"/>
        </w:rPr>
      </w:pPr>
    </w:p>
    <w:p w14:paraId="757DE111" w14:textId="4B7BAD57" w:rsidR="00E86E1E" w:rsidRPr="00321318" w:rsidRDefault="000C73F8" w:rsidP="000C6463">
      <w:pPr>
        <w:jc w:val="center"/>
        <w:rPr>
          <w:rFonts w:ascii="Arial Nova" w:hAnsi="Arial Nova"/>
          <w:b/>
          <w:bCs/>
          <w:sz w:val="24"/>
          <w:szCs w:val="24"/>
        </w:rPr>
      </w:pPr>
      <w:r w:rsidRPr="00321318">
        <w:rPr>
          <w:rFonts w:ascii="Arial Nova" w:hAnsi="Arial Nova"/>
          <w:b/>
          <w:bCs/>
          <w:sz w:val="24"/>
          <w:szCs w:val="24"/>
        </w:rPr>
        <w:t>Inputs</w:t>
      </w:r>
      <w:r w:rsidR="00E86E1E" w:rsidRPr="00321318">
        <w:rPr>
          <w:rFonts w:ascii="Arial Nova" w:hAnsi="Arial Nova"/>
          <w:b/>
          <w:bCs/>
          <w:sz w:val="24"/>
          <w:szCs w:val="24"/>
        </w:rPr>
        <w:t xml:space="preserve"> - </w:t>
      </w:r>
      <w:r w:rsidRPr="00321318">
        <w:rPr>
          <w:rFonts w:ascii="Arial Nova" w:hAnsi="Arial Nova"/>
          <w:b/>
          <w:bCs/>
          <w:sz w:val="24"/>
          <w:szCs w:val="24"/>
        </w:rPr>
        <w:t>Special Rapporteur on the Right to Development</w:t>
      </w:r>
      <w:r w:rsidR="000C6463" w:rsidRPr="00321318">
        <w:rPr>
          <w:rFonts w:ascii="Arial Nova" w:hAnsi="Arial Nova"/>
          <w:b/>
          <w:bCs/>
          <w:sz w:val="24"/>
          <w:szCs w:val="24"/>
        </w:rPr>
        <w:t xml:space="preserve"> </w:t>
      </w:r>
    </w:p>
    <w:p w14:paraId="4A317A5E" w14:textId="77777777" w:rsidR="00E86E1E" w:rsidRPr="00321318" w:rsidRDefault="00E86E1E" w:rsidP="000C6463">
      <w:pPr>
        <w:jc w:val="center"/>
        <w:rPr>
          <w:rFonts w:ascii="Arial Nova" w:hAnsi="Arial Nova"/>
          <w:b/>
          <w:bCs/>
          <w:sz w:val="24"/>
          <w:szCs w:val="24"/>
        </w:rPr>
      </w:pPr>
    </w:p>
    <w:p w14:paraId="70D15B39" w14:textId="2AA5EAA1" w:rsidR="000C6463" w:rsidRPr="00321318" w:rsidRDefault="00AE319D" w:rsidP="00E86E1E">
      <w:pPr>
        <w:jc w:val="center"/>
        <w:rPr>
          <w:rFonts w:ascii="Arial Nova" w:hAnsi="Arial Nova"/>
          <w:b/>
          <w:bCs/>
          <w:sz w:val="24"/>
          <w:szCs w:val="24"/>
        </w:rPr>
      </w:pPr>
      <w:r>
        <w:rPr>
          <w:rFonts w:ascii="Arial Nova" w:hAnsi="Arial Nova"/>
          <w:b/>
          <w:bCs/>
          <w:sz w:val="24"/>
          <w:szCs w:val="24"/>
        </w:rPr>
        <w:t>"</w:t>
      </w:r>
      <w:r w:rsidR="00E86E1E" w:rsidRPr="00321318">
        <w:rPr>
          <w:rFonts w:ascii="Arial Nova" w:hAnsi="Arial Nova"/>
          <w:b/>
          <w:bCs/>
          <w:sz w:val="24"/>
          <w:szCs w:val="24"/>
        </w:rPr>
        <w:t>Role of businesses in reali</w:t>
      </w:r>
      <w:r w:rsidR="005371F6">
        <w:rPr>
          <w:rFonts w:ascii="Arial Nova" w:hAnsi="Arial Nova"/>
          <w:b/>
          <w:bCs/>
          <w:sz w:val="24"/>
          <w:szCs w:val="24"/>
        </w:rPr>
        <w:t>s</w:t>
      </w:r>
      <w:r w:rsidR="00E86E1E" w:rsidRPr="00321318">
        <w:rPr>
          <w:rFonts w:ascii="Arial Nova" w:hAnsi="Arial Nova"/>
          <w:b/>
          <w:bCs/>
          <w:sz w:val="24"/>
          <w:szCs w:val="24"/>
        </w:rPr>
        <w:t>ing the right to development</w:t>
      </w:r>
      <w:r>
        <w:rPr>
          <w:rFonts w:ascii="Arial Nova" w:hAnsi="Arial Nova"/>
          <w:b/>
          <w:bCs/>
          <w:sz w:val="24"/>
          <w:szCs w:val="24"/>
        </w:rPr>
        <w:t>"</w:t>
      </w:r>
    </w:p>
    <w:p w14:paraId="2B177389" w14:textId="77777777" w:rsidR="000C6463" w:rsidRPr="00321318" w:rsidRDefault="000C6463" w:rsidP="000C6463">
      <w:pPr>
        <w:jc w:val="center"/>
        <w:rPr>
          <w:rFonts w:ascii="Arial Nova" w:hAnsi="Arial Nova"/>
          <w:b/>
          <w:bCs/>
          <w:sz w:val="24"/>
          <w:szCs w:val="24"/>
        </w:rPr>
      </w:pPr>
    </w:p>
    <w:p w14:paraId="5A45F983" w14:textId="1E7018DD" w:rsidR="000C6463" w:rsidRDefault="000C6463" w:rsidP="000C6463">
      <w:pPr>
        <w:jc w:val="center"/>
        <w:rPr>
          <w:rFonts w:ascii="Arial Nova" w:hAnsi="Arial Nova"/>
          <w:b/>
          <w:bCs/>
          <w:sz w:val="24"/>
          <w:szCs w:val="24"/>
        </w:rPr>
      </w:pPr>
      <w:r w:rsidRPr="00321318">
        <w:rPr>
          <w:rFonts w:ascii="Arial Nova" w:hAnsi="Arial Nova"/>
          <w:b/>
          <w:bCs/>
          <w:sz w:val="24"/>
          <w:szCs w:val="24"/>
        </w:rPr>
        <w:t>South Centre</w:t>
      </w:r>
    </w:p>
    <w:p w14:paraId="6062CD2F" w14:textId="77777777" w:rsidR="00870D32" w:rsidRDefault="00870D32" w:rsidP="000C6463">
      <w:pPr>
        <w:jc w:val="center"/>
        <w:rPr>
          <w:rFonts w:ascii="Arial Nova" w:hAnsi="Arial Nova"/>
          <w:b/>
          <w:bCs/>
          <w:sz w:val="24"/>
          <w:szCs w:val="24"/>
        </w:rPr>
      </w:pPr>
    </w:p>
    <w:p w14:paraId="78BD39B3" w14:textId="05A6BDC4" w:rsidR="00870D32" w:rsidRPr="00321318" w:rsidRDefault="00D971F2" w:rsidP="000C6463">
      <w:pPr>
        <w:jc w:val="center"/>
        <w:rPr>
          <w:rFonts w:ascii="Arial Nova" w:hAnsi="Arial Nova"/>
          <w:b/>
          <w:bCs/>
          <w:sz w:val="24"/>
          <w:szCs w:val="24"/>
        </w:rPr>
      </w:pPr>
      <w:r>
        <w:rPr>
          <w:rFonts w:ascii="Arial Nova" w:hAnsi="Arial Nova"/>
          <w:b/>
          <w:bCs/>
          <w:sz w:val="24"/>
          <w:szCs w:val="24"/>
        </w:rPr>
        <w:t>June 2023</w:t>
      </w:r>
    </w:p>
    <w:p w14:paraId="58EB9FDD" w14:textId="77777777" w:rsidR="000C6463" w:rsidRPr="00321318" w:rsidRDefault="000C6463" w:rsidP="000C6463">
      <w:pPr>
        <w:pBdr>
          <w:bottom w:val="single" w:sz="12" w:space="1" w:color="auto"/>
        </w:pBdr>
        <w:jc w:val="center"/>
        <w:rPr>
          <w:b/>
          <w:bCs/>
          <w:sz w:val="24"/>
          <w:szCs w:val="24"/>
        </w:rPr>
      </w:pPr>
    </w:p>
    <w:p w14:paraId="776594B7" w14:textId="77777777" w:rsidR="000C6463" w:rsidRPr="00321318" w:rsidRDefault="000C6463" w:rsidP="000C6463">
      <w:pPr>
        <w:jc w:val="center"/>
        <w:rPr>
          <w:b/>
          <w:bCs/>
          <w:sz w:val="24"/>
          <w:szCs w:val="24"/>
        </w:rPr>
      </w:pPr>
    </w:p>
    <w:p w14:paraId="7CA5C290" w14:textId="1F4E9F51" w:rsidR="00375287" w:rsidRPr="00321318" w:rsidRDefault="00375287" w:rsidP="00375287">
      <w:pPr>
        <w:rPr>
          <w:rFonts w:ascii="Arial Nova" w:hAnsi="Arial Nova"/>
          <w:b/>
          <w:bCs/>
          <w:sz w:val="24"/>
          <w:szCs w:val="24"/>
        </w:rPr>
      </w:pPr>
      <w:r w:rsidRPr="00321318">
        <w:rPr>
          <w:rFonts w:ascii="Arial Nova" w:hAnsi="Arial Nova"/>
          <w:b/>
          <w:bCs/>
          <w:sz w:val="24"/>
          <w:szCs w:val="24"/>
        </w:rPr>
        <w:t xml:space="preserve">Background: </w:t>
      </w:r>
    </w:p>
    <w:p w14:paraId="67897CE2" w14:textId="77777777" w:rsidR="00375287" w:rsidRPr="00321318" w:rsidRDefault="00375287" w:rsidP="00375287">
      <w:pPr>
        <w:rPr>
          <w:rFonts w:ascii="Arial Nova" w:hAnsi="Arial Nova"/>
          <w:b/>
          <w:bCs/>
          <w:sz w:val="24"/>
          <w:szCs w:val="24"/>
        </w:rPr>
      </w:pPr>
    </w:p>
    <w:p w14:paraId="01501506" w14:textId="7B953B78" w:rsidR="00321318" w:rsidRPr="00321318" w:rsidRDefault="00375287" w:rsidP="00375287">
      <w:pPr>
        <w:jc w:val="both"/>
        <w:rPr>
          <w:rFonts w:ascii="Arial Nova" w:hAnsi="Arial Nova"/>
          <w:sz w:val="24"/>
          <w:szCs w:val="24"/>
        </w:rPr>
      </w:pPr>
      <w:r w:rsidRPr="00321318">
        <w:rPr>
          <w:rFonts w:ascii="Arial Nova" w:hAnsi="Arial Nova"/>
          <w:sz w:val="24"/>
          <w:szCs w:val="24"/>
        </w:rPr>
        <w:t>The Human Rights Council, in its resolution 33/14 of 29 September 2016, established the mandate of the </w:t>
      </w:r>
      <w:hyperlink r:id="rId8" w:tooltip="Special Rapporteur on the right to development" w:history="1">
        <w:r w:rsidRPr="00321318">
          <w:rPr>
            <w:rFonts w:ascii="Arial Nova" w:hAnsi="Arial Nova"/>
            <w:sz w:val="24"/>
            <w:szCs w:val="24"/>
          </w:rPr>
          <w:t>United Nations Special Rapporteur on the right to development</w:t>
        </w:r>
      </w:hyperlink>
      <w:r w:rsidRPr="00321318">
        <w:rPr>
          <w:rFonts w:ascii="Arial Nova" w:hAnsi="Arial Nova"/>
          <w:sz w:val="24"/>
          <w:szCs w:val="24"/>
        </w:rPr>
        <w:t xml:space="preserve">. In 2023, the Special Rapporteur will </w:t>
      </w:r>
      <w:r w:rsidR="005371F6">
        <w:rPr>
          <w:rFonts w:ascii="Arial Nova" w:hAnsi="Arial Nova"/>
          <w:sz w:val="24"/>
          <w:szCs w:val="24"/>
        </w:rPr>
        <w:t>present</w:t>
      </w:r>
      <w:r w:rsidRPr="00321318">
        <w:rPr>
          <w:rFonts w:ascii="Arial Nova" w:hAnsi="Arial Nova"/>
          <w:sz w:val="24"/>
          <w:szCs w:val="24"/>
        </w:rPr>
        <w:t xml:space="preserve"> </w:t>
      </w:r>
      <w:r w:rsidR="00557EEC">
        <w:rPr>
          <w:rFonts w:ascii="Arial Nova" w:hAnsi="Arial Nova"/>
          <w:sz w:val="24"/>
          <w:szCs w:val="24"/>
        </w:rPr>
        <w:t xml:space="preserve">a report </w:t>
      </w:r>
      <w:r w:rsidRPr="00321318">
        <w:rPr>
          <w:rFonts w:ascii="Arial Nova" w:hAnsi="Arial Nova"/>
          <w:sz w:val="24"/>
          <w:szCs w:val="24"/>
        </w:rPr>
        <w:t xml:space="preserve">on </w:t>
      </w:r>
      <w:r w:rsidR="00AE319D">
        <w:rPr>
          <w:rFonts w:ascii="Arial Nova" w:hAnsi="Arial Nova"/>
          <w:sz w:val="24"/>
          <w:szCs w:val="24"/>
        </w:rPr>
        <w:t>"</w:t>
      </w:r>
      <w:r w:rsidRPr="00321318">
        <w:rPr>
          <w:rFonts w:ascii="Arial Nova" w:hAnsi="Arial Nova"/>
          <w:sz w:val="24"/>
          <w:szCs w:val="24"/>
        </w:rPr>
        <w:t>the role of business in reali</w:t>
      </w:r>
      <w:r w:rsidR="005371F6">
        <w:rPr>
          <w:rFonts w:ascii="Arial Nova" w:hAnsi="Arial Nova"/>
          <w:sz w:val="24"/>
          <w:szCs w:val="24"/>
        </w:rPr>
        <w:t>s</w:t>
      </w:r>
      <w:r w:rsidRPr="00321318">
        <w:rPr>
          <w:rFonts w:ascii="Arial Nova" w:hAnsi="Arial Nova"/>
          <w:sz w:val="24"/>
          <w:szCs w:val="24"/>
        </w:rPr>
        <w:t>ing the right to development in the context of the </w:t>
      </w:r>
      <w:hyperlink r:id="rId9" w:history="1">
        <w:r w:rsidRPr="00321318">
          <w:rPr>
            <w:rFonts w:ascii="Arial Nova" w:hAnsi="Arial Nova"/>
            <w:sz w:val="24"/>
            <w:szCs w:val="24"/>
          </w:rPr>
          <w:t>2030 Agenda for Sustainable Development</w:t>
        </w:r>
      </w:hyperlink>
      <w:r w:rsidRPr="00321318">
        <w:rPr>
          <w:rFonts w:ascii="Arial Nova" w:hAnsi="Arial Nova"/>
          <w:sz w:val="24"/>
          <w:szCs w:val="24"/>
        </w:rPr>
        <w:t> and other relevant international human rights instruments</w:t>
      </w:r>
      <w:r w:rsidR="00AE319D">
        <w:rPr>
          <w:rFonts w:ascii="Arial Nova" w:hAnsi="Arial Nova"/>
          <w:sz w:val="24"/>
          <w:szCs w:val="24"/>
        </w:rPr>
        <w:t>"</w:t>
      </w:r>
      <w:r w:rsidR="00557EEC">
        <w:rPr>
          <w:rFonts w:ascii="Arial Nova" w:hAnsi="Arial Nova"/>
          <w:sz w:val="24"/>
          <w:szCs w:val="24"/>
        </w:rPr>
        <w:t xml:space="preserve"> to the United Nations General Assembly in October 2023.</w:t>
      </w:r>
    </w:p>
    <w:p w14:paraId="4636B051" w14:textId="77777777" w:rsidR="00321318" w:rsidRPr="00321318" w:rsidRDefault="00321318" w:rsidP="00375287">
      <w:pPr>
        <w:jc w:val="both"/>
        <w:rPr>
          <w:rFonts w:ascii="Arial Nova" w:hAnsi="Arial Nova"/>
          <w:sz w:val="24"/>
          <w:szCs w:val="24"/>
        </w:rPr>
      </w:pPr>
    </w:p>
    <w:p w14:paraId="0E83C2DF" w14:textId="288B9436" w:rsidR="00375287" w:rsidRPr="00321318" w:rsidRDefault="00321318" w:rsidP="00321318">
      <w:pPr>
        <w:jc w:val="both"/>
        <w:rPr>
          <w:rFonts w:ascii="Arial Nova" w:hAnsi="Arial Nova"/>
          <w:sz w:val="24"/>
          <w:szCs w:val="24"/>
        </w:rPr>
      </w:pPr>
      <w:r w:rsidRPr="00321318">
        <w:rPr>
          <w:rFonts w:ascii="Arial Nova" w:hAnsi="Arial Nova"/>
          <w:sz w:val="24"/>
          <w:szCs w:val="24"/>
        </w:rPr>
        <w:t>With the objective of collecting information regarding the role of businesses in reali</w:t>
      </w:r>
      <w:r w:rsidR="005371F6">
        <w:rPr>
          <w:rFonts w:ascii="Arial Nova" w:hAnsi="Arial Nova"/>
          <w:sz w:val="24"/>
          <w:szCs w:val="24"/>
        </w:rPr>
        <w:t>s</w:t>
      </w:r>
      <w:r w:rsidRPr="00321318">
        <w:rPr>
          <w:rFonts w:ascii="Arial Nova" w:hAnsi="Arial Nova"/>
          <w:sz w:val="24"/>
          <w:szCs w:val="24"/>
        </w:rPr>
        <w:t xml:space="preserve">ing the right to development, </w:t>
      </w:r>
      <w:r w:rsidR="00375287" w:rsidRPr="00321318">
        <w:rPr>
          <w:rFonts w:ascii="Arial Nova" w:hAnsi="Arial Nova"/>
          <w:sz w:val="24"/>
          <w:szCs w:val="24"/>
        </w:rPr>
        <w:t xml:space="preserve">Prof Surya Deva, Special Rapporteur on the Right to Development, made an open call </w:t>
      </w:r>
      <w:r w:rsidRPr="00321318">
        <w:rPr>
          <w:rFonts w:ascii="Arial Nova" w:hAnsi="Arial Nova"/>
          <w:sz w:val="24"/>
          <w:szCs w:val="24"/>
        </w:rPr>
        <w:t>for inputs from various stakeholders such as States, international organi</w:t>
      </w:r>
      <w:r w:rsidR="005371F6">
        <w:rPr>
          <w:rFonts w:ascii="Arial Nova" w:hAnsi="Arial Nova"/>
          <w:sz w:val="24"/>
          <w:szCs w:val="24"/>
        </w:rPr>
        <w:t>s</w:t>
      </w:r>
      <w:r w:rsidRPr="00321318">
        <w:rPr>
          <w:rFonts w:ascii="Arial Nova" w:hAnsi="Arial Nova"/>
          <w:sz w:val="24"/>
          <w:szCs w:val="24"/>
        </w:rPr>
        <w:t>ations, national human rights institutions, civil society organi</w:t>
      </w:r>
      <w:r w:rsidR="005371F6">
        <w:rPr>
          <w:rFonts w:ascii="Arial Nova" w:hAnsi="Arial Nova"/>
          <w:sz w:val="24"/>
          <w:szCs w:val="24"/>
        </w:rPr>
        <w:t>s</w:t>
      </w:r>
      <w:r w:rsidRPr="00321318">
        <w:rPr>
          <w:rFonts w:ascii="Arial Nova" w:hAnsi="Arial Nova"/>
          <w:sz w:val="24"/>
          <w:szCs w:val="24"/>
        </w:rPr>
        <w:t xml:space="preserve">ations, and others. </w:t>
      </w:r>
    </w:p>
    <w:p w14:paraId="30728CC6" w14:textId="77777777" w:rsidR="00321318" w:rsidRPr="00321318" w:rsidRDefault="00321318" w:rsidP="00321318">
      <w:pPr>
        <w:jc w:val="both"/>
        <w:rPr>
          <w:rFonts w:ascii="Arial Nova" w:hAnsi="Arial Nova"/>
          <w:sz w:val="24"/>
          <w:szCs w:val="24"/>
        </w:rPr>
      </w:pPr>
    </w:p>
    <w:p w14:paraId="1DE84419" w14:textId="463E1EE4" w:rsidR="00321318" w:rsidRPr="00321318" w:rsidRDefault="00E86E1E" w:rsidP="00321318">
      <w:pPr>
        <w:jc w:val="both"/>
        <w:rPr>
          <w:rFonts w:ascii="Arial Nova" w:hAnsi="Arial Nova"/>
          <w:sz w:val="24"/>
          <w:szCs w:val="24"/>
        </w:rPr>
      </w:pPr>
      <w:r w:rsidRPr="00321318">
        <w:rPr>
          <w:rFonts w:ascii="Arial Nova" w:hAnsi="Arial Nova"/>
          <w:sz w:val="24"/>
          <w:szCs w:val="24"/>
        </w:rPr>
        <w:t>In line with</w:t>
      </w:r>
      <w:r w:rsidR="00321318" w:rsidRPr="00321318">
        <w:rPr>
          <w:rFonts w:ascii="Arial Nova" w:hAnsi="Arial Nova"/>
          <w:sz w:val="24"/>
          <w:szCs w:val="24"/>
        </w:rPr>
        <w:t xml:space="preserve"> its programme of work</w:t>
      </w:r>
      <w:r w:rsidRPr="00321318">
        <w:rPr>
          <w:rFonts w:ascii="Arial Nova" w:hAnsi="Arial Nova"/>
          <w:sz w:val="24"/>
          <w:szCs w:val="24"/>
        </w:rPr>
        <w:t xml:space="preserve">, the South Centre is </w:t>
      </w:r>
      <w:r w:rsidR="00E424F9" w:rsidRPr="00321318">
        <w:rPr>
          <w:rFonts w:ascii="Arial Nova" w:hAnsi="Arial Nova"/>
          <w:sz w:val="24"/>
          <w:szCs w:val="24"/>
        </w:rPr>
        <w:t>keen</w:t>
      </w:r>
      <w:r w:rsidRPr="00321318">
        <w:rPr>
          <w:rFonts w:ascii="Arial Nova" w:hAnsi="Arial Nova"/>
          <w:sz w:val="24"/>
          <w:szCs w:val="24"/>
        </w:rPr>
        <w:t xml:space="preserve"> to submit the following </w:t>
      </w:r>
      <w:r w:rsidR="00321318" w:rsidRPr="00321318">
        <w:rPr>
          <w:rFonts w:ascii="Arial Nova" w:hAnsi="Arial Nova"/>
          <w:sz w:val="24"/>
          <w:szCs w:val="24"/>
        </w:rPr>
        <w:t xml:space="preserve">information to the Special Rapporteur on the Right to Development </w:t>
      </w:r>
      <w:r w:rsidR="00DD0F50">
        <w:rPr>
          <w:rFonts w:ascii="Arial Nova" w:hAnsi="Arial Nova"/>
          <w:sz w:val="24"/>
          <w:szCs w:val="24"/>
        </w:rPr>
        <w:t xml:space="preserve">considering the </w:t>
      </w:r>
      <w:r w:rsidR="00DD0F50" w:rsidRPr="00DD0F50">
        <w:rPr>
          <w:rFonts w:ascii="Arial Nova" w:hAnsi="Arial Nova"/>
          <w:sz w:val="24"/>
          <w:szCs w:val="24"/>
        </w:rPr>
        <w:t xml:space="preserve">need to achieve progress </w:t>
      </w:r>
      <w:r w:rsidR="00DD0F50">
        <w:rPr>
          <w:rFonts w:ascii="Arial Nova" w:hAnsi="Arial Nova"/>
          <w:sz w:val="24"/>
          <w:szCs w:val="24"/>
        </w:rPr>
        <w:t>on the fulfilment of</w:t>
      </w:r>
      <w:r w:rsidR="00DD0F50" w:rsidRPr="00DD0F50">
        <w:rPr>
          <w:rFonts w:ascii="Arial Nova" w:hAnsi="Arial Nova"/>
          <w:sz w:val="24"/>
          <w:szCs w:val="24"/>
        </w:rPr>
        <w:t xml:space="preserve"> social rights,</w:t>
      </w:r>
      <w:r w:rsidR="00DD0F50">
        <w:rPr>
          <w:rFonts w:ascii="Arial Nova" w:hAnsi="Arial Nova"/>
          <w:sz w:val="24"/>
          <w:szCs w:val="24"/>
        </w:rPr>
        <w:t xml:space="preserve"> in particular</w:t>
      </w:r>
      <w:r w:rsidR="00DD0F50" w:rsidRPr="00DD0F50">
        <w:rPr>
          <w:rFonts w:ascii="Arial Nova" w:hAnsi="Arial Nova"/>
          <w:sz w:val="24"/>
          <w:szCs w:val="24"/>
        </w:rPr>
        <w:t xml:space="preserve"> the</w:t>
      </w:r>
      <w:r w:rsidR="00DD0F50">
        <w:rPr>
          <w:rFonts w:ascii="Arial Nova" w:hAnsi="Arial Nova"/>
          <w:sz w:val="24"/>
          <w:szCs w:val="24"/>
        </w:rPr>
        <w:t xml:space="preserve"> </w:t>
      </w:r>
      <w:r w:rsidR="00DD0F50" w:rsidRPr="00DD0F50">
        <w:rPr>
          <w:rFonts w:ascii="Arial Nova" w:hAnsi="Arial Nova"/>
          <w:sz w:val="24"/>
          <w:szCs w:val="24"/>
        </w:rPr>
        <w:t>Right to Development (</w:t>
      </w:r>
      <w:proofErr w:type="spellStart"/>
      <w:r w:rsidR="00DD0F50" w:rsidRPr="00DD0F50">
        <w:rPr>
          <w:rFonts w:ascii="Arial Nova" w:hAnsi="Arial Nova"/>
          <w:sz w:val="24"/>
          <w:szCs w:val="24"/>
        </w:rPr>
        <w:t>RtD</w:t>
      </w:r>
      <w:proofErr w:type="spellEnd"/>
      <w:r w:rsidR="00DD0F50" w:rsidRPr="00DD0F50">
        <w:rPr>
          <w:rFonts w:ascii="Arial Nova" w:hAnsi="Arial Nova"/>
          <w:sz w:val="24"/>
          <w:szCs w:val="24"/>
        </w:rPr>
        <w:t xml:space="preserve">) and </w:t>
      </w:r>
      <w:r w:rsidR="00DD0F50">
        <w:rPr>
          <w:rFonts w:ascii="Arial Nova" w:hAnsi="Arial Nova"/>
          <w:sz w:val="24"/>
          <w:szCs w:val="24"/>
        </w:rPr>
        <w:t>its</w:t>
      </w:r>
      <w:r w:rsidR="00DD0F50" w:rsidRPr="00DD0F50">
        <w:rPr>
          <w:rFonts w:ascii="Arial Nova" w:hAnsi="Arial Nova"/>
          <w:sz w:val="24"/>
          <w:szCs w:val="24"/>
        </w:rPr>
        <w:t xml:space="preserve"> interface with issues such as climate change, corporate responsibility, food security and small farmers</w:t>
      </w:r>
      <w:r w:rsidR="00AE319D">
        <w:rPr>
          <w:rFonts w:ascii="Arial Nova" w:hAnsi="Arial Nova"/>
          <w:sz w:val="24"/>
          <w:szCs w:val="24"/>
        </w:rPr>
        <w:t>'</w:t>
      </w:r>
      <w:r w:rsidR="00DD0F50" w:rsidRPr="00DD0F50">
        <w:rPr>
          <w:rFonts w:ascii="Arial Nova" w:hAnsi="Arial Nova"/>
          <w:sz w:val="24"/>
          <w:szCs w:val="24"/>
        </w:rPr>
        <w:t xml:space="preserve"> livelihood.</w:t>
      </w:r>
    </w:p>
    <w:p w14:paraId="1AC0D99E" w14:textId="77777777" w:rsidR="005C2B97" w:rsidRDefault="009C5643" w:rsidP="00A97DDF">
      <w:pPr>
        <w:spacing w:before="240" w:after="240" w:line="23" w:lineRule="atLeast"/>
        <w:jc w:val="both"/>
        <w:rPr>
          <w:rFonts w:ascii="Arial Nova" w:hAnsi="Arial Nova"/>
          <w:sz w:val="24"/>
          <w:szCs w:val="24"/>
        </w:rPr>
      </w:pPr>
      <w:r>
        <w:rPr>
          <w:rFonts w:ascii="Arial Nova" w:hAnsi="Arial Nova"/>
          <w:sz w:val="24"/>
          <w:szCs w:val="24"/>
        </w:rPr>
        <w:t>As t</w:t>
      </w:r>
      <w:r w:rsidR="00F739FF">
        <w:rPr>
          <w:rFonts w:ascii="Arial Nova" w:hAnsi="Arial Nova"/>
          <w:sz w:val="24"/>
          <w:szCs w:val="24"/>
        </w:rPr>
        <w:t xml:space="preserve">he world is currently facing multiple </w:t>
      </w:r>
      <w:r w:rsidR="0052348E">
        <w:rPr>
          <w:rFonts w:ascii="Arial Nova" w:hAnsi="Arial Nova"/>
          <w:sz w:val="24"/>
          <w:szCs w:val="24"/>
        </w:rPr>
        <w:t>crises that affect all facets of multilateralism, impac</w:t>
      </w:r>
      <w:r w:rsidR="00B827E2">
        <w:rPr>
          <w:rFonts w:ascii="Arial Nova" w:hAnsi="Arial Nova"/>
          <w:sz w:val="24"/>
          <w:szCs w:val="24"/>
        </w:rPr>
        <w:t xml:space="preserve">ting </w:t>
      </w:r>
      <w:r w:rsidR="00E820E6">
        <w:rPr>
          <w:rFonts w:ascii="Arial Nova" w:hAnsi="Arial Nova"/>
          <w:sz w:val="24"/>
          <w:szCs w:val="24"/>
        </w:rPr>
        <w:t xml:space="preserve">the achievement of the </w:t>
      </w:r>
      <w:hyperlink r:id="rId10" w:history="1">
        <w:r w:rsidR="00E820E6" w:rsidRPr="00321318">
          <w:rPr>
            <w:rFonts w:ascii="Arial Nova" w:hAnsi="Arial Nova"/>
            <w:sz w:val="24"/>
            <w:szCs w:val="24"/>
          </w:rPr>
          <w:t>2030 Agenda for Sustainable Development</w:t>
        </w:r>
      </w:hyperlink>
      <w:r w:rsidR="00E820E6">
        <w:rPr>
          <w:rFonts w:ascii="Arial Nova" w:hAnsi="Arial Nova"/>
          <w:sz w:val="24"/>
          <w:szCs w:val="24"/>
        </w:rPr>
        <w:t xml:space="preserve"> and the </w:t>
      </w:r>
      <w:r w:rsidR="00B827E2">
        <w:rPr>
          <w:rFonts w:ascii="Arial Nova" w:hAnsi="Arial Nova"/>
          <w:sz w:val="24"/>
          <w:szCs w:val="24"/>
        </w:rPr>
        <w:t xml:space="preserve">full enjoyment of human rights, </w:t>
      </w:r>
      <w:r w:rsidR="00F506CC">
        <w:rPr>
          <w:rFonts w:ascii="Arial Nova" w:hAnsi="Arial Nova"/>
          <w:sz w:val="24"/>
          <w:szCs w:val="24"/>
        </w:rPr>
        <w:t>the</w:t>
      </w:r>
      <w:r w:rsidR="00872CD3">
        <w:rPr>
          <w:rFonts w:ascii="Arial Nova" w:hAnsi="Arial Nova"/>
          <w:sz w:val="24"/>
          <w:szCs w:val="24"/>
        </w:rPr>
        <w:t xml:space="preserve">re is an urgent </w:t>
      </w:r>
      <w:r w:rsidR="00F506CC">
        <w:rPr>
          <w:rFonts w:ascii="Arial Nova" w:hAnsi="Arial Nova"/>
          <w:sz w:val="24"/>
          <w:szCs w:val="24"/>
        </w:rPr>
        <w:t xml:space="preserve">need to strengthen the duty </w:t>
      </w:r>
      <w:r w:rsidR="009B013E">
        <w:rPr>
          <w:rFonts w:ascii="Arial Nova" w:hAnsi="Arial Nova"/>
          <w:sz w:val="24"/>
          <w:szCs w:val="24"/>
        </w:rPr>
        <w:t xml:space="preserve">to cooperate </w:t>
      </w:r>
      <w:r w:rsidR="001F442E">
        <w:rPr>
          <w:rFonts w:ascii="Arial Nova" w:hAnsi="Arial Nova"/>
          <w:sz w:val="24"/>
          <w:szCs w:val="24"/>
        </w:rPr>
        <w:t xml:space="preserve">for the promotion, and observance of all human rights and fundamental freedoms, </w:t>
      </w:r>
      <w:r w:rsidR="00872CD3">
        <w:rPr>
          <w:rFonts w:ascii="Arial Nova" w:hAnsi="Arial Nova"/>
          <w:sz w:val="24"/>
          <w:szCs w:val="24"/>
        </w:rPr>
        <w:t>incorporated</w:t>
      </w:r>
      <w:r w:rsidR="001F442E">
        <w:rPr>
          <w:rFonts w:ascii="Arial Nova" w:hAnsi="Arial Nova"/>
          <w:sz w:val="24"/>
          <w:szCs w:val="24"/>
        </w:rPr>
        <w:t xml:space="preserve"> in Article 6 of the </w:t>
      </w:r>
      <w:r w:rsidR="00D91AB2">
        <w:rPr>
          <w:rFonts w:ascii="Arial Nova" w:hAnsi="Arial Nova"/>
          <w:sz w:val="24"/>
          <w:szCs w:val="24"/>
        </w:rPr>
        <w:t>Declaration on the Right to Development, including by business enterprises.</w:t>
      </w:r>
      <w:r w:rsidR="00A97DDF">
        <w:rPr>
          <w:rFonts w:ascii="Arial Nova" w:hAnsi="Arial Nova"/>
          <w:sz w:val="24"/>
          <w:szCs w:val="24"/>
        </w:rPr>
        <w:t xml:space="preserve"> </w:t>
      </w:r>
    </w:p>
    <w:p w14:paraId="17F46413" w14:textId="426A1B4B" w:rsidR="00A97DDF" w:rsidRDefault="00A97DDF" w:rsidP="00A97DDF">
      <w:pPr>
        <w:spacing w:before="240" w:after="240" w:line="23" w:lineRule="atLeast"/>
        <w:jc w:val="both"/>
        <w:rPr>
          <w:rFonts w:ascii="Arial Nova" w:hAnsi="Arial Nova"/>
          <w:sz w:val="24"/>
          <w:szCs w:val="24"/>
        </w:rPr>
      </w:pPr>
      <w:r>
        <w:rPr>
          <w:rFonts w:ascii="Arial Nova" w:hAnsi="Arial Nova"/>
          <w:sz w:val="24"/>
          <w:szCs w:val="24"/>
        </w:rPr>
        <w:t>Moreover, t</w:t>
      </w:r>
      <w:r w:rsidRPr="00A97DDF">
        <w:rPr>
          <w:rFonts w:ascii="Arial Nova" w:hAnsi="Arial Nova"/>
          <w:sz w:val="24"/>
          <w:szCs w:val="24"/>
        </w:rPr>
        <w:t xml:space="preserve">he comprehensive, crosscutting, and multidisciplinary nature of the Right to Development makes it an </w:t>
      </w:r>
      <w:r w:rsidR="005371F6">
        <w:rPr>
          <w:rFonts w:ascii="Arial Nova" w:hAnsi="Arial Nova"/>
          <w:sz w:val="24"/>
          <w:szCs w:val="24"/>
        </w:rPr>
        <w:t>essential</w:t>
      </w:r>
      <w:r w:rsidRPr="00A97DDF">
        <w:rPr>
          <w:rFonts w:ascii="Arial Nova" w:hAnsi="Arial Nova"/>
          <w:sz w:val="24"/>
          <w:szCs w:val="24"/>
        </w:rPr>
        <w:t xml:space="preserve"> pillar for supporting good</w:t>
      </w:r>
      <w:r>
        <w:rPr>
          <w:rFonts w:ascii="Arial Nova" w:hAnsi="Arial Nova"/>
          <w:sz w:val="24"/>
          <w:szCs w:val="24"/>
        </w:rPr>
        <w:t xml:space="preserve"> </w:t>
      </w:r>
      <w:r w:rsidRPr="00A97DDF">
        <w:rPr>
          <w:rFonts w:ascii="Arial Nova" w:hAnsi="Arial Nova"/>
          <w:sz w:val="24"/>
          <w:szCs w:val="24"/>
        </w:rPr>
        <w:t>and informed decision</w:t>
      </w:r>
      <w:r w:rsidR="005371F6">
        <w:rPr>
          <w:rFonts w:ascii="Arial Nova" w:hAnsi="Arial Nova"/>
          <w:sz w:val="24"/>
          <w:szCs w:val="24"/>
        </w:rPr>
        <w:t>-</w:t>
      </w:r>
      <w:r w:rsidRPr="00A97DDF">
        <w:rPr>
          <w:rFonts w:ascii="Arial Nova" w:hAnsi="Arial Nova"/>
          <w:sz w:val="24"/>
          <w:szCs w:val="24"/>
        </w:rPr>
        <w:t>making for promoting sustainable development and articulate actions at the international, regional, and domestic level</w:t>
      </w:r>
      <w:r w:rsidR="005371F6">
        <w:rPr>
          <w:rFonts w:ascii="Arial Nova" w:hAnsi="Arial Nova"/>
          <w:sz w:val="24"/>
          <w:szCs w:val="24"/>
        </w:rPr>
        <w:t>s</w:t>
      </w:r>
      <w:r w:rsidRPr="00A97DDF">
        <w:rPr>
          <w:rFonts w:ascii="Arial Nova" w:hAnsi="Arial Nova"/>
          <w:sz w:val="24"/>
          <w:szCs w:val="24"/>
        </w:rPr>
        <w:t xml:space="preserve"> for</w:t>
      </w:r>
      <w:r w:rsidR="005C2B97">
        <w:rPr>
          <w:rFonts w:ascii="Arial Nova" w:hAnsi="Arial Nova"/>
          <w:sz w:val="24"/>
          <w:szCs w:val="24"/>
        </w:rPr>
        <w:t xml:space="preserve"> promoting</w:t>
      </w:r>
      <w:r w:rsidR="004C59A9">
        <w:rPr>
          <w:rFonts w:ascii="Arial Nova" w:hAnsi="Arial Nova"/>
          <w:sz w:val="24"/>
          <w:szCs w:val="24"/>
        </w:rPr>
        <w:t xml:space="preserve"> responsible investment, good c</w:t>
      </w:r>
      <w:r>
        <w:rPr>
          <w:rFonts w:ascii="Arial Nova" w:hAnsi="Arial Nova"/>
          <w:sz w:val="24"/>
          <w:szCs w:val="24"/>
        </w:rPr>
        <w:t xml:space="preserve">orporate </w:t>
      </w:r>
      <w:r w:rsidR="004C59A9">
        <w:rPr>
          <w:rFonts w:ascii="Arial Nova" w:hAnsi="Arial Nova"/>
          <w:sz w:val="24"/>
          <w:szCs w:val="24"/>
        </w:rPr>
        <w:t>governance,</w:t>
      </w:r>
      <w:r w:rsidR="0064233B">
        <w:rPr>
          <w:rFonts w:ascii="Arial Nova" w:hAnsi="Arial Nova"/>
          <w:sz w:val="24"/>
          <w:szCs w:val="24"/>
        </w:rPr>
        <w:t xml:space="preserve"> and </w:t>
      </w:r>
      <w:r w:rsidR="005C2B97">
        <w:rPr>
          <w:rFonts w:ascii="Arial Nova" w:hAnsi="Arial Nova"/>
          <w:sz w:val="24"/>
          <w:szCs w:val="24"/>
        </w:rPr>
        <w:t xml:space="preserve">ethical business conduct. </w:t>
      </w:r>
    </w:p>
    <w:p w14:paraId="4DD10FC2" w14:textId="77777777" w:rsidR="00870D32" w:rsidRPr="00A97DDF" w:rsidRDefault="00870D32" w:rsidP="00A97DDF">
      <w:pPr>
        <w:spacing w:before="240" w:after="240" w:line="23" w:lineRule="atLeast"/>
        <w:jc w:val="both"/>
        <w:rPr>
          <w:rFonts w:ascii="Arial Nova" w:hAnsi="Arial Nova"/>
          <w:sz w:val="24"/>
          <w:szCs w:val="24"/>
        </w:rPr>
      </w:pPr>
    </w:p>
    <w:p w14:paraId="3A52DCFB" w14:textId="05F4078B" w:rsidR="00A97DDF" w:rsidRDefault="004057CF" w:rsidP="004C59A9">
      <w:pPr>
        <w:pStyle w:val="ListParagraph"/>
        <w:numPr>
          <w:ilvl w:val="0"/>
          <w:numId w:val="4"/>
        </w:numPr>
        <w:spacing w:before="240" w:after="240" w:line="23" w:lineRule="atLeast"/>
        <w:jc w:val="both"/>
        <w:rPr>
          <w:rFonts w:ascii="Arial Nova" w:hAnsi="Arial Nova"/>
          <w:b/>
          <w:bCs/>
          <w:sz w:val="24"/>
          <w:szCs w:val="24"/>
        </w:rPr>
      </w:pPr>
      <w:r>
        <w:rPr>
          <w:rFonts w:ascii="Arial Nova" w:hAnsi="Arial Nova"/>
          <w:b/>
          <w:bCs/>
          <w:sz w:val="24"/>
          <w:szCs w:val="24"/>
        </w:rPr>
        <w:lastRenderedPageBreak/>
        <w:t>Business enterprises</w:t>
      </w:r>
      <w:r w:rsidR="00B65B85">
        <w:rPr>
          <w:rFonts w:ascii="Arial Nova" w:hAnsi="Arial Nova"/>
          <w:b/>
          <w:bCs/>
          <w:sz w:val="24"/>
          <w:szCs w:val="24"/>
        </w:rPr>
        <w:t xml:space="preserve">, foreign direct </w:t>
      </w:r>
      <w:proofErr w:type="gramStart"/>
      <w:r w:rsidR="00B65B85">
        <w:rPr>
          <w:rFonts w:ascii="Arial Nova" w:hAnsi="Arial Nova"/>
          <w:b/>
          <w:bCs/>
          <w:sz w:val="24"/>
          <w:szCs w:val="24"/>
        </w:rPr>
        <w:t>investment</w:t>
      </w:r>
      <w:proofErr w:type="gramEnd"/>
      <w:r>
        <w:rPr>
          <w:rFonts w:ascii="Arial Nova" w:hAnsi="Arial Nova"/>
          <w:b/>
          <w:bCs/>
          <w:sz w:val="24"/>
          <w:szCs w:val="24"/>
        </w:rPr>
        <w:t xml:space="preserve"> and the right to development</w:t>
      </w:r>
    </w:p>
    <w:p w14:paraId="2C514FB2" w14:textId="1B48E1A9" w:rsidR="00D61506" w:rsidRPr="00D61506" w:rsidRDefault="006A5E84" w:rsidP="00D61506">
      <w:pPr>
        <w:spacing w:before="240" w:after="240" w:line="23" w:lineRule="atLeast"/>
        <w:jc w:val="both"/>
        <w:rPr>
          <w:rFonts w:ascii="Arial Nova" w:hAnsi="Arial Nova"/>
          <w:sz w:val="24"/>
          <w:szCs w:val="24"/>
        </w:rPr>
      </w:pPr>
      <w:r w:rsidRPr="00D61506">
        <w:rPr>
          <w:rFonts w:ascii="Arial Nova" w:hAnsi="Arial Nova"/>
          <w:sz w:val="24"/>
          <w:szCs w:val="24"/>
        </w:rPr>
        <w:t xml:space="preserve">The 2030 Agenda </w:t>
      </w:r>
      <w:r w:rsidR="00D61506">
        <w:rPr>
          <w:rFonts w:ascii="Arial Nova" w:hAnsi="Arial Nova"/>
          <w:sz w:val="24"/>
          <w:szCs w:val="24"/>
        </w:rPr>
        <w:t xml:space="preserve">recognised </w:t>
      </w:r>
      <w:r w:rsidRPr="00D61506">
        <w:rPr>
          <w:rFonts w:ascii="Arial Nova" w:hAnsi="Arial Nova"/>
          <w:sz w:val="24"/>
          <w:szCs w:val="24"/>
        </w:rPr>
        <w:t>th</w:t>
      </w:r>
      <w:r w:rsidR="007C305B">
        <w:rPr>
          <w:rFonts w:ascii="Arial Nova" w:hAnsi="Arial Nova"/>
          <w:sz w:val="24"/>
          <w:szCs w:val="24"/>
        </w:rPr>
        <w:t>e</w:t>
      </w:r>
      <w:r w:rsidR="005371F6">
        <w:rPr>
          <w:rFonts w:ascii="Arial Nova" w:hAnsi="Arial Nova"/>
          <w:sz w:val="24"/>
          <w:szCs w:val="24"/>
        </w:rPr>
        <w:t xml:space="preserve"> </w:t>
      </w:r>
      <w:r w:rsidR="007C305B">
        <w:rPr>
          <w:rFonts w:ascii="Arial Nova" w:hAnsi="Arial Nova"/>
          <w:sz w:val="24"/>
          <w:szCs w:val="24"/>
        </w:rPr>
        <w:t>role of p</w:t>
      </w:r>
      <w:r w:rsidRPr="00D61506">
        <w:rPr>
          <w:rFonts w:ascii="Arial Nova" w:hAnsi="Arial Nova"/>
          <w:sz w:val="24"/>
          <w:szCs w:val="24"/>
        </w:rPr>
        <w:t>rivate busines</w:t>
      </w:r>
      <w:r w:rsidR="005371F6">
        <w:rPr>
          <w:rFonts w:ascii="Arial Nova" w:hAnsi="Arial Nova"/>
          <w:sz w:val="24"/>
          <w:szCs w:val="24"/>
        </w:rPr>
        <w:t>se</w:t>
      </w:r>
      <w:r w:rsidRPr="00D61506">
        <w:rPr>
          <w:rFonts w:ascii="Arial Nova" w:hAnsi="Arial Nova"/>
          <w:sz w:val="24"/>
          <w:szCs w:val="24"/>
        </w:rPr>
        <w:t>s</w:t>
      </w:r>
      <w:r w:rsidR="007C305B">
        <w:rPr>
          <w:rFonts w:ascii="Arial Nova" w:hAnsi="Arial Nova"/>
          <w:sz w:val="24"/>
          <w:szCs w:val="24"/>
        </w:rPr>
        <w:t xml:space="preserve"> as </w:t>
      </w:r>
      <w:r w:rsidR="005371F6">
        <w:rPr>
          <w:rFonts w:ascii="Arial Nova" w:hAnsi="Arial Nova"/>
          <w:sz w:val="24"/>
          <w:szCs w:val="24"/>
        </w:rPr>
        <w:t>significant</w:t>
      </w:r>
      <w:r w:rsidR="007C305B">
        <w:rPr>
          <w:rFonts w:ascii="Arial Nova" w:hAnsi="Arial Nova"/>
          <w:sz w:val="24"/>
          <w:szCs w:val="24"/>
        </w:rPr>
        <w:t xml:space="preserve"> </w:t>
      </w:r>
      <w:r w:rsidRPr="00D61506">
        <w:rPr>
          <w:rFonts w:ascii="Arial Nova" w:hAnsi="Arial Nova"/>
          <w:sz w:val="24"/>
          <w:szCs w:val="24"/>
        </w:rPr>
        <w:t xml:space="preserve">drivers of productivity, inclusive economic </w:t>
      </w:r>
      <w:r w:rsidR="00C913AE" w:rsidRPr="00D61506">
        <w:rPr>
          <w:rFonts w:ascii="Arial Nova" w:hAnsi="Arial Nova"/>
          <w:sz w:val="24"/>
          <w:szCs w:val="24"/>
        </w:rPr>
        <w:t>growth,</w:t>
      </w:r>
      <w:r w:rsidRPr="00D61506">
        <w:rPr>
          <w:rFonts w:ascii="Arial Nova" w:hAnsi="Arial Nova"/>
          <w:sz w:val="24"/>
          <w:szCs w:val="24"/>
        </w:rPr>
        <w:t xml:space="preserve"> and job creation</w:t>
      </w:r>
      <w:r w:rsidRPr="00D61506">
        <w:rPr>
          <w:rFonts w:ascii="Arial Nova" w:hAnsi="Arial Nova"/>
          <w:vertAlign w:val="superscript"/>
        </w:rPr>
        <w:footnoteReference w:id="1"/>
      </w:r>
      <w:r w:rsidRPr="00D61506">
        <w:rPr>
          <w:rFonts w:ascii="Arial Nova" w:hAnsi="Arial Nova"/>
          <w:sz w:val="24"/>
          <w:szCs w:val="24"/>
        </w:rPr>
        <w:t>.</w:t>
      </w:r>
      <w:r w:rsidR="007C305B">
        <w:rPr>
          <w:rFonts w:ascii="Arial Nova" w:hAnsi="Arial Nova"/>
          <w:sz w:val="24"/>
          <w:szCs w:val="24"/>
        </w:rPr>
        <w:t xml:space="preserve"> </w:t>
      </w:r>
      <w:r w:rsidR="00C913AE">
        <w:rPr>
          <w:rFonts w:ascii="Arial Nova" w:hAnsi="Arial Nova"/>
          <w:sz w:val="24"/>
          <w:szCs w:val="24"/>
        </w:rPr>
        <w:t>C</w:t>
      </w:r>
      <w:r w:rsidR="00D61506" w:rsidRPr="00D61506">
        <w:rPr>
          <w:rFonts w:ascii="Arial Nova" w:hAnsi="Arial Nova"/>
          <w:sz w:val="24"/>
          <w:szCs w:val="24"/>
        </w:rPr>
        <w:t xml:space="preserve">orporate responsibility has become a critical component of good corporate governance and ethical business conduct in recent years, particularly regarding </w:t>
      </w:r>
      <w:r w:rsidR="005371F6">
        <w:rPr>
          <w:rFonts w:ascii="Arial Nova" w:hAnsi="Arial Nova"/>
          <w:sz w:val="24"/>
          <w:szCs w:val="24"/>
        </w:rPr>
        <w:t>respecting human rights and protecting</w:t>
      </w:r>
      <w:r w:rsidR="00D61506" w:rsidRPr="00D61506">
        <w:rPr>
          <w:rFonts w:ascii="Arial Nova" w:hAnsi="Arial Nova"/>
          <w:sz w:val="24"/>
          <w:szCs w:val="24"/>
        </w:rPr>
        <w:t xml:space="preserve"> the environment.</w:t>
      </w:r>
      <w:r w:rsidR="00D61506" w:rsidRPr="00D61506">
        <w:rPr>
          <w:rFonts w:ascii="Arial Nova" w:hAnsi="Arial Nova"/>
          <w:vertAlign w:val="superscript"/>
        </w:rPr>
        <w:footnoteReference w:id="2"/>
      </w:r>
      <w:r w:rsidR="00D61506" w:rsidRPr="00D61506">
        <w:rPr>
          <w:rFonts w:ascii="Arial Nova" w:hAnsi="Arial Nova"/>
          <w:sz w:val="24"/>
          <w:szCs w:val="24"/>
          <w:vertAlign w:val="superscript"/>
        </w:rPr>
        <w:t xml:space="preserve"> </w:t>
      </w:r>
      <w:r w:rsidR="00C913AE">
        <w:rPr>
          <w:rFonts w:ascii="Arial Nova" w:hAnsi="Arial Nova"/>
          <w:sz w:val="24"/>
          <w:szCs w:val="24"/>
        </w:rPr>
        <w:t xml:space="preserve">Nevertheless, there is a </w:t>
      </w:r>
      <w:r w:rsidR="00D61506" w:rsidRPr="00D61506">
        <w:rPr>
          <w:rFonts w:ascii="Arial Nova" w:hAnsi="Arial Nova"/>
          <w:sz w:val="24"/>
          <w:szCs w:val="24"/>
        </w:rPr>
        <w:t>need to develop tools and mechanisms for promoting the implementation of international standards related to good corporate conduct</w:t>
      </w:r>
      <w:r w:rsidR="00D61506" w:rsidRPr="00D61506">
        <w:rPr>
          <w:rFonts w:ascii="Arial Nova" w:hAnsi="Arial Nova"/>
          <w:vertAlign w:val="superscript"/>
        </w:rPr>
        <w:footnoteReference w:id="3"/>
      </w:r>
      <w:r w:rsidR="00D61506" w:rsidRPr="00D61506">
        <w:rPr>
          <w:rFonts w:ascii="Arial Nova" w:hAnsi="Arial Nova"/>
          <w:sz w:val="24"/>
          <w:szCs w:val="24"/>
        </w:rPr>
        <w:t xml:space="preserve"> </w:t>
      </w:r>
      <w:r w:rsidR="00C913AE">
        <w:rPr>
          <w:rFonts w:ascii="Arial Nova" w:hAnsi="Arial Nova"/>
          <w:sz w:val="24"/>
          <w:szCs w:val="24"/>
        </w:rPr>
        <w:t xml:space="preserve">and a </w:t>
      </w:r>
      <w:r w:rsidR="00AE319D">
        <w:rPr>
          <w:rFonts w:ascii="Arial Nova" w:hAnsi="Arial Nova"/>
          <w:sz w:val="24"/>
          <w:szCs w:val="24"/>
        </w:rPr>
        <w:t>'</w:t>
      </w:r>
      <w:r w:rsidR="00D61506" w:rsidRPr="00D61506">
        <w:rPr>
          <w:rFonts w:ascii="Arial Nova" w:hAnsi="Arial Nova"/>
          <w:sz w:val="24"/>
          <w:szCs w:val="24"/>
        </w:rPr>
        <w:t>business case</w:t>
      </w:r>
      <w:r w:rsidR="00AE319D">
        <w:rPr>
          <w:rFonts w:ascii="Arial Nova" w:hAnsi="Arial Nova"/>
          <w:sz w:val="24"/>
          <w:szCs w:val="24"/>
        </w:rPr>
        <w:t>'</w:t>
      </w:r>
      <w:r w:rsidR="00D61506" w:rsidRPr="00D61506">
        <w:rPr>
          <w:rFonts w:ascii="Arial Nova" w:hAnsi="Arial Nova"/>
          <w:sz w:val="24"/>
          <w:szCs w:val="24"/>
        </w:rPr>
        <w:t xml:space="preserve"> for firms and investors to benefit from the opportunities and incentives they stand to gain as model corporate actors.</w:t>
      </w:r>
      <w:r w:rsidR="00D61506" w:rsidRPr="00D61506">
        <w:rPr>
          <w:rFonts w:ascii="Arial Nova" w:hAnsi="Arial Nova"/>
          <w:vertAlign w:val="superscript"/>
        </w:rPr>
        <w:footnoteReference w:id="4"/>
      </w:r>
      <w:r w:rsidR="00D61506" w:rsidRPr="00D61506">
        <w:rPr>
          <w:rFonts w:ascii="Arial Nova" w:hAnsi="Arial Nova"/>
          <w:sz w:val="24"/>
          <w:szCs w:val="24"/>
        </w:rPr>
        <w:t xml:space="preserve"> </w:t>
      </w:r>
    </w:p>
    <w:p w14:paraId="449E1BD7" w14:textId="3A29064A" w:rsidR="00314E08" w:rsidRDefault="00C913AE" w:rsidP="00D61506">
      <w:pPr>
        <w:spacing w:before="240" w:after="240" w:line="23" w:lineRule="atLeast"/>
        <w:jc w:val="both"/>
        <w:rPr>
          <w:rFonts w:ascii="Arial Nova" w:hAnsi="Arial Nova"/>
          <w:sz w:val="24"/>
          <w:szCs w:val="24"/>
        </w:rPr>
      </w:pPr>
      <w:r>
        <w:rPr>
          <w:rFonts w:ascii="Arial Nova" w:hAnsi="Arial Nova"/>
          <w:sz w:val="24"/>
          <w:szCs w:val="24"/>
        </w:rPr>
        <w:t>At the international level, t</w:t>
      </w:r>
      <w:r w:rsidR="00D61506" w:rsidRPr="00D61506">
        <w:rPr>
          <w:rFonts w:ascii="Arial Nova" w:hAnsi="Arial Nova"/>
          <w:sz w:val="24"/>
          <w:szCs w:val="24"/>
        </w:rPr>
        <w:t>he United Nations Guiding Principles on Business and Human Rights (UNGPs),</w:t>
      </w:r>
      <w:r w:rsidR="00D61506" w:rsidRPr="00D61506">
        <w:rPr>
          <w:rFonts w:ascii="Arial Nova" w:hAnsi="Arial Nova"/>
          <w:vertAlign w:val="superscript"/>
        </w:rPr>
        <w:footnoteReference w:id="5"/>
      </w:r>
      <w:r w:rsidR="00D61506" w:rsidRPr="00D61506">
        <w:rPr>
          <w:rFonts w:ascii="Arial Nova" w:hAnsi="Arial Nova"/>
          <w:sz w:val="24"/>
          <w:szCs w:val="24"/>
          <w:vertAlign w:val="superscript"/>
        </w:rPr>
        <w:t xml:space="preserve"> </w:t>
      </w:r>
      <w:r w:rsidR="00D61506" w:rsidRPr="00D61506">
        <w:rPr>
          <w:rFonts w:ascii="Arial Nova" w:hAnsi="Arial Nova"/>
          <w:sz w:val="24"/>
          <w:szCs w:val="24"/>
        </w:rPr>
        <w:t>together with the I</w:t>
      </w:r>
      <w:r w:rsidR="00360143">
        <w:rPr>
          <w:rFonts w:ascii="Arial Nova" w:hAnsi="Arial Nova"/>
          <w:sz w:val="24"/>
          <w:szCs w:val="24"/>
        </w:rPr>
        <w:t>nternational Labour Organization (ILO)</w:t>
      </w:r>
      <w:r w:rsidR="00D61506" w:rsidRPr="00D61506">
        <w:rPr>
          <w:rFonts w:ascii="Arial Nova" w:hAnsi="Arial Nova"/>
          <w:sz w:val="24"/>
          <w:szCs w:val="24"/>
        </w:rPr>
        <w:t xml:space="preserve"> Tripartite Declaration of Principles concerning Multinational Enterprises and Social Policy and the OECD Guidelines for Multinational Enterprises</w:t>
      </w:r>
      <w:r w:rsidR="00D61506">
        <w:rPr>
          <w:rFonts w:ascii="Arial Nova" w:hAnsi="Arial Nova"/>
          <w:sz w:val="24"/>
          <w:szCs w:val="24"/>
        </w:rPr>
        <w:t>,</w:t>
      </w:r>
      <w:r w:rsidR="00D61506" w:rsidRPr="00D61506">
        <w:rPr>
          <w:rFonts w:ascii="Arial Nova" w:hAnsi="Arial Nova"/>
          <w:vertAlign w:val="superscript"/>
        </w:rPr>
        <w:footnoteReference w:id="6"/>
      </w:r>
      <w:r w:rsidR="00D61506" w:rsidRPr="00D61506">
        <w:rPr>
          <w:rFonts w:ascii="Arial Nova" w:hAnsi="Arial Nova"/>
          <w:sz w:val="24"/>
          <w:szCs w:val="24"/>
        </w:rPr>
        <w:t xml:space="preserve"> have</w:t>
      </w:r>
      <w:r w:rsidR="00360143">
        <w:rPr>
          <w:rFonts w:ascii="Arial Nova" w:hAnsi="Arial Nova"/>
          <w:sz w:val="24"/>
          <w:szCs w:val="24"/>
        </w:rPr>
        <w:t xml:space="preserve"> served as</w:t>
      </w:r>
      <w:r w:rsidR="00D61506" w:rsidRPr="00D61506">
        <w:rPr>
          <w:rFonts w:ascii="Arial Nova" w:hAnsi="Arial Nova"/>
          <w:sz w:val="24"/>
          <w:szCs w:val="24"/>
        </w:rPr>
        <w:t xml:space="preserve"> tools for guiding responsible business conduct and States</w:t>
      </w:r>
      <w:r w:rsidR="00AE319D">
        <w:rPr>
          <w:rFonts w:ascii="Arial Nova" w:hAnsi="Arial Nova"/>
          <w:sz w:val="24"/>
          <w:szCs w:val="24"/>
        </w:rPr>
        <w:t>'</w:t>
      </w:r>
      <w:r w:rsidR="00D61506" w:rsidRPr="00D61506">
        <w:rPr>
          <w:rFonts w:ascii="Arial Nova" w:hAnsi="Arial Nova"/>
          <w:sz w:val="24"/>
          <w:szCs w:val="24"/>
        </w:rPr>
        <w:t xml:space="preserve"> efforts towards establishing an international framework on business and human rights. </w:t>
      </w:r>
    </w:p>
    <w:p w14:paraId="466B2E44" w14:textId="4BB24A0A" w:rsidR="00D61506" w:rsidRPr="00D61506" w:rsidRDefault="00314E08" w:rsidP="00D61506">
      <w:pPr>
        <w:spacing w:before="240" w:after="240" w:line="23" w:lineRule="atLeast"/>
        <w:jc w:val="both"/>
        <w:rPr>
          <w:rFonts w:ascii="Arial Nova" w:hAnsi="Arial Nova"/>
          <w:sz w:val="24"/>
          <w:szCs w:val="24"/>
        </w:rPr>
      </w:pPr>
      <w:r>
        <w:rPr>
          <w:rFonts w:ascii="Arial Nova" w:hAnsi="Arial Nova"/>
          <w:sz w:val="24"/>
          <w:szCs w:val="24"/>
        </w:rPr>
        <w:t>While the</w:t>
      </w:r>
      <w:r w:rsidR="00D61506" w:rsidRPr="00D61506">
        <w:rPr>
          <w:rFonts w:ascii="Arial Nova" w:hAnsi="Arial Nova"/>
          <w:sz w:val="24"/>
          <w:szCs w:val="24"/>
        </w:rPr>
        <w:t xml:space="preserve"> UNGPs recognise the duty of States to protect human rights through maintaining </w:t>
      </w:r>
      <w:r w:rsidR="00AE319D">
        <w:rPr>
          <w:rFonts w:ascii="Arial Nova" w:hAnsi="Arial Nova"/>
          <w:sz w:val="24"/>
          <w:szCs w:val="24"/>
        </w:rPr>
        <w:t>"</w:t>
      </w:r>
      <w:r w:rsidR="00D61506" w:rsidRPr="00D61506">
        <w:rPr>
          <w:rFonts w:ascii="Arial Nova" w:hAnsi="Arial Nova"/>
          <w:sz w:val="24"/>
          <w:szCs w:val="24"/>
        </w:rPr>
        <w:t>adequate domestic policy space to meet their human rights obligations when pursuing business-related policy objectives,</w:t>
      </w:r>
      <w:r w:rsidR="00AE319D">
        <w:rPr>
          <w:rFonts w:ascii="Arial Nova" w:hAnsi="Arial Nova"/>
          <w:sz w:val="24"/>
          <w:szCs w:val="24"/>
        </w:rPr>
        <w:t>"</w:t>
      </w:r>
      <w:r w:rsidR="00D61506" w:rsidRPr="00D61506">
        <w:rPr>
          <w:rFonts w:ascii="Arial Nova" w:hAnsi="Arial Nova"/>
          <w:vertAlign w:val="superscript"/>
        </w:rPr>
        <w:footnoteReference w:id="7"/>
      </w:r>
      <w:r w:rsidR="00D61506" w:rsidRPr="00D61506">
        <w:rPr>
          <w:rFonts w:ascii="Arial Nova" w:hAnsi="Arial Nova"/>
          <w:sz w:val="24"/>
          <w:szCs w:val="24"/>
        </w:rPr>
        <w:t xml:space="preserve"> </w:t>
      </w:r>
      <w:r w:rsidR="00374133">
        <w:rPr>
          <w:rFonts w:ascii="Arial Nova" w:hAnsi="Arial Nova"/>
          <w:sz w:val="24"/>
          <w:szCs w:val="24"/>
        </w:rPr>
        <w:t>the Declaration on the Right to Development</w:t>
      </w:r>
      <w:r w:rsidR="00064692">
        <w:rPr>
          <w:rFonts w:ascii="Arial Nova" w:hAnsi="Arial Nova"/>
          <w:sz w:val="24"/>
          <w:szCs w:val="24"/>
        </w:rPr>
        <w:t xml:space="preserve"> </w:t>
      </w:r>
      <w:r w:rsidR="004E7AAE">
        <w:rPr>
          <w:rFonts w:ascii="Arial Nova" w:hAnsi="Arial Nova"/>
          <w:sz w:val="24"/>
          <w:szCs w:val="24"/>
        </w:rPr>
        <w:t>identifies the duties of all individuals towards</w:t>
      </w:r>
      <w:r w:rsidR="00B770B1">
        <w:rPr>
          <w:rFonts w:ascii="Arial Nova" w:hAnsi="Arial Nova"/>
          <w:sz w:val="24"/>
          <w:szCs w:val="24"/>
        </w:rPr>
        <w:t xml:space="preserve"> promoting and protecting an </w:t>
      </w:r>
      <w:r w:rsidR="00AE319D">
        <w:rPr>
          <w:rFonts w:ascii="Arial Nova" w:hAnsi="Arial Nova"/>
          <w:sz w:val="24"/>
          <w:szCs w:val="24"/>
        </w:rPr>
        <w:t>"</w:t>
      </w:r>
      <w:r w:rsidR="00B770B1">
        <w:rPr>
          <w:rFonts w:ascii="Arial Nova" w:hAnsi="Arial Nova"/>
          <w:sz w:val="24"/>
          <w:szCs w:val="24"/>
        </w:rPr>
        <w:t>appropriate political, social and economic order for development.</w:t>
      </w:r>
      <w:r w:rsidR="00AE319D">
        <w:rPr>
          <w:rFonts w:ascii="Arial Nova" w:hAnsi="Arial Nova"/>
          <w:sz w:val="24"/>
          <w:szCs w:val="24"/>
        </w:rPr>
        <w:t>"</w:t>
      </w:r>
    </w:p>
    <w:p w14:paraId="43F395B7" w14:textId="4A7B2C34" w:rsidR="006C2B95" w:rsidRDefault="00B770B1" w:rsidP="006C2B95">
      <w:pPr>
        <w:spacing w:before="240" w:after="240" w:line="23" w:lineRule="atLeast"/>
        <w:jc w:val="both"/>
        <w:rPr>
          <w:rFonts w:ascii="Arial Nova" w:hAnsi="Arial Nova"/>
          <w:sz w:val="24"/>
          <w:szCs w:val="24"/>
        </w:rPr>
      </w:pPr>
      <w:r>
        <w:rPr>
          <w:rFonts w:ascii="Arial Nova" w:hAnsi="Arial Nova"/>
          <w:sz w:val="24"/>
          <w:szCs w:val="24"/>
        </w:rPr>
        <w:t>Developing countries have continuously undertaken efforts to</w:t>
      </w:r>
      <w:r w:rsidR="005371F6">
        <w:rPr>
          <w:rFonts w:ascii="Arial Nova" w:hAnsi="Arial Nova"/>
          <w:sz w:val="24"/>
          <w:szCs w:val="24"/>
        </w:rPr>
        <w:t xml:space="preserve"> promote</w:t>
      </w:r>
      <w:r w:rsidR="00DD4ED0">
        <w:rPr>
          <w:rFonts w:ascii="Arial Nova" w:hAnsi="Arial Nova"/>
          <w:sz w:val="24"/>
          <w:szCs w:val="24"/>
        </w:rPr>
        <w:t xml:space="preserve"> human rights</w:t>
      </w:r>
      <w:r w:rsidR="004770AB">
        <w:rPr>
          <w:rFonts w:ascii="Arial Nova" w:hAnsi="Arial Nova"/>
          <w:sz w:val="24"/>
          <w:szCs w:val="24"/>
        </w:rPr>
        <w:t>,</w:t>
      </w:r>
      <w:r w:rsidR="00D61506" w:rsidRPr="00D61506">
        <w:rPr>
          <w:rFonts w:ascii="Arial Nova" w:hAnsi="Arial Nova"/>
          <w:vertAlign w:val="superscript"/>
        </w:rPr>
        <w:footnoteReference w:id="8"/>
      </w:r>
      <w:r w:rsidR="00D61506" w:rsidRPr="00D61506">
        <w:rPr>
          <w:rFonts w:ascii="Arial Nova" w:hAnsi="Arial Nova"/>
          <w:sz w:val="24"/>
          <w:szCs w:val="24"/>
        </w:rPr>
        <w:t xml:space="preserve"> </w:t>
      </w:r>
      <w:r w:rsidR="00D1588B">
        <w:rPr>
          <w:rFonts w:ascii="Arial Nova" w:hAnsi="Arial Nova"/>
          <w:sz w:val="24"/>
          <w:szCs w:val="24"/>
        </w:rPr>
        <w:t xml:space="preserve">ensuring that </w:t>
      </w:r>
      <w:r w:rsidR="005371F6">
        <w:rPr>
          <w:rFonts w:ascii="Arial Nova" w:hAnsi="Arial Nova"/>
          <w:sz w:val="24"/>
          <w:szCs w:val="24"/>
        </w:rPr>
        <w:t>protecting</w:t>
      </w:r>
      <w:r w:rsidR="00D61506" w:rsidRPr="00D61506">
        <w:rPr>
          <w:rFonts w:ascii="Arial Nova" w:hAnsi="Arial Nova"/>
          <w:sz w:val="24"/>
          <w:szCs w:val="24"/>
        </w:rPr>
        <w:t xml:space="preserve"> human dignity</w:t>
      </w:r>
      <w:r w:rsidR="00D1588B">
        <w:rPr>
          <w:rFonts w:ascii="Arial Nova" w:hAnsi="Arial Nova"/>
          <w:sz w:val="24"/>
          <w:szCs w:val="24"/>
        </w:rPr>
        <w:t xml:space="preserve"> is the ultimate objective of State conduct.</w:t>
      </w:r>
      <w:r w:rsidR="00D61506" w:rsidRPr="00D61506">
        <w:rPr>
          <w:rFonts w:ascii="Arial Nova" w:hAnsi="Arial Nova"/>
          <w:vertAlign w:val="superscript"/>
        </w:rPr>
        <w:footnoteReference w:id="9"/>
      </w:r>
      <w:r w:rsidR="00D61506" w:rsidRPr="00D61506">
        <w:rPr>
          <w:rFonts w:ascii="Arial Nova" w:hAnsi="Arial Nova"/>
          <w:sz w:val="24"/>
          <w:szCs w:val="24"/>
        </w:rPr>
        <w:t xml:space="preserve"> Experiences from several States show a particular interest in </w:t>
      </w:r>
      <w:r w:rsidR="005371F6">
        <w:rPr>
          <w:rFonts w:ascii="Arial Nova" w:hAnsi="Arial Nova"/>
          <w:sz w:val="24"/>
          <w:szCs w:val="24"/>
        </w:rPr>
        <w:t>developing IIAs, including</w:t>
      </w:r>
      <w:r w:rsidR="00D61506" w:rsidRPr="00D61506">
        <w:rPr>
          <w:rFonts w:ascii="Arial Nova" w:hAnsi="Arial Nova"/>
          <w:sz w:val="24"/>
          <w:szCs w:val="24"/>
        </w:rPr>
        <w:t xml:space="preserve"> provisions on corporate social responsibility and investor obligation</w:t>
      </w:r>
      <w:r w:rsidR="001B6CCC">
        <w:rPr>
          <w:rFonts w:ascii="Arial Nova" w:hAnsi="Arial Nova"/>
          <w:sz w:val="24"/>
          <w:szCs w:val="24"/>
        </w:rPr>
        <w:t>s</w:t>
      </w:r>
      <w:r w:rsidR="006C2B95">
        <w:rPr>
          <w:rFonts w:ascii="Arial Nova" w:hAnsi="Arial Nova"/>
          <w:sz w:val="24"/>
          <w:szCs w:val="24"/>
        </w:rPr>
        <w:t xml:space="preserve">. </w:t>
      </w:r>
    </w:p>
    <w:p w14:paraId="3C68D8E4" w14:textId="7D54F77F" w:rsidR="00ED6352" w:rsidRDefault="006C2B95" w:rsidP="006C2B95">
      <w:pPr>
        <w:spacing w:before="240" w:after="240" w:line="23" w:lineRule="atLeast"/>
        <w:jc w:val="both"/>
        <w:rPr>
          <w:rFonts w:ascii="Arial Nova" w:hAnsi="Arial Nova"/>
          <w:sz w:val="24"/>
          <w:szCs w:val="24"/>
        </w:rPr>
      </w:pPr>
      <w:r>
        <w:rPr>
          <w:rFonts w:ascii="Arial Nova" w:hAnsi="Arial Nova"/>
          <w:sz w:val="24"/>
          <w:szCs w:val="24"/>
        </w:rPr>
        <w:lastRenderedPageBreak/>
        <w:t xml:space="preserve">For example, Brazil has developed their </w:t>
      </w:r>
      <w:r w:rsidR="00AE319D">
        <w:rPr>
          <w:rFonts w:ascii="Arial Nova" w:hAnsi="Arial Nova"/>
          <w:sz w:val="24"/>
          <w:szCs w:val="24"/>
        </w:rPr>
        <w:t>'</w:t>
      </w:r>
      <w:r w:rsidRPr="006C2B95">
        <w:rPr>
          <w:rFonts w:ascii="Arial Nova" w:hAnsi="Arial Nova"/>
          <w:sz w:val="24"/>
          <w:szCs w:val="24"/>
        </w:rPr>
        <w:t>Cooperation and Facilitation Investment Agreements (CFIAs)</w:t>
      </w:r>
      <w:r w:rsidR="00AE319D">
        <w:rPr>
          <w:rFonts w:ascii="Arial Nova" w:hAnsi="Arial Nova"/>
          <w:sz w:val="24"/>
          <w:szCs w:val="24"/>
        </w:rPr>
        <w:t>'</w:t>
      </w:r>
      <w:r w:rsidR="00203B50">
        <w:rPr>
          <w:rFonts w:ascii="Arial Nova" w:hAnsi="Arial Nova"/>
          <w:sz w:val="24"/>
          <w:szCs w:val="24"/>
        </w:rPr>
        <w:t xml:space="preserve"> that </w:t>
      </w:r>
      <w:r w:rsidR="00203B50" w:rsidRPr="00203B50">
        <w:rPr>
          <w:rFonts w:ascii="Arial Nova" w:hAnsi="Arial Nova"/>
          <w:sz w:val="24"/>
          <w:szCs w:val="24"/>
        </w:rPr>
        <w:t xml:space="preserve">require investors to make </w:t>
      </w:r>
      <w:r w:rsidR="005371F6">
        <w:rPr>
          <w:rFonts w:ascii="Arial Nova" w:hAnsi="Arial Nova"/>
          <w:sz w:val="24"/>
          <w:szCs w:val="24"/>
        </w:rPr>
        <w:t xml:space="preserve">the </w:t>
      </w:r>
      <w:r w:rsidR="00203B50" w:rsidRPr="00203B50">
        <w:rPr>
          <w:rFonts w:ascii="Arial Nova" w:hAnsi="Arial Nova"/>
          <w:sz w:val="24"/>
          <w:szCs w:val="24"/>
        </w:rPr>
        <w:t>best efforts to adopt a high degree of socially responsible practices and voluntary</w:t>
      </w:r>
      <w:r w:rsidR="00554524" w:rsidRPr="00D24547">
        <w:rPr>
          <w:rFonts w:ascii="Arial Nova" w:hAnsi="Arial Nova"/>
          <w:sz w:val="24"/>
          <w:szCs w:val="24"/>
        </w:rPr>
        <w:t xml:space="preserve"> standards,</w:t>
      </w:r>
      <w:r w:rsidR="00554524" w:rsidRPr="00345CC2">
        <w:rPr>
          <w:rFonts w:ascii="Arial Nova" w:hAnsi="Arial Nova"/>
          <w:sz w:val="24"/>
          <w:szCs w:val="24"/>
        </w:rPr>
        <w:t xml:space="preserve"> </w:t>
      </w:r>
      <w:r w:rsidR="00D24547" w:rsidRPr="00345CC2">
        <w:rPr>
          <w:rFonts w:ascii="Arial Nova" w:hAnsi="Arial Nova"/>
          <w:sz w:val="24"/>
          <w:szCs w:val="24"/>
        </w:rPr>
        <w:t xml:space="preserve">including the need to </w:t>
      </w:r>
      <w:r w:rsidR="00AE319D">
        <w:rPr>
          <w:rFonts w:ascii="Arial Nova" w:hAnsi="Arial Nova"/>
          <w:sz w:val="24"/>
          <w:szCs w:val="24"/>
        </w:rPr>
        <w:t>"</w:t>
      </w:r>
      <w:r w:rsidR="00345CC2" w:rsidRPr="00345CC2">
        <w:rPr>
          <w:rFonts w:ascii="Arial Nova" w:hAnsi="Arial Nova"/>
          <w:sz w:val="24"/>
          <w:szCs w:val="24"/>
        </w:rPr>
        <w:t>achieve the highest possible level of contribution to the sustainable development of the Host State and the local community, through the adoption of a high degree of socially responsible practices</w:t>
      </w:r>
      <w:r w:rsidR="00AE319D">
        <w:rPr>
          <w:rFonts w:ascii="Arial Nova" w:hAnsi="Arial Nova"/>
          <w:sz w:val="24"/>
          <w:szCs w:val="24"/>
        </w:rPr>
        <w:t>"</w:t>
      </w:r>
      <w:r w:rsidR="00345CC2">
        <w:rPr>
          <w:rFonts w:ascii="Arial Nova" w:hAnsi="Arial Nova"/>
          <w:sz w:val="24"/>
          <w:szCs w:val="24"/>
        </w:rPr>
        <w:t xml:space="preserve">. </w:t>
      </w:r>
      <w:r w:rsidR="00E71010">
        <w:rPr>
          <w:rFonts w:ascii="Arial Nova" w:hAnsi="Arial Nova"/>
          <w:sz w:val="24"/>
          <w:szCs w:val="24"/>
        </w:rPr>
        <w:t>The State parties to the Caribbean Forum signed a</w:t>
      </w:r>
      <w:r w:rsidR="0005028B">
        <w:rPr>
          <w:rFonts w:ascii="Arial Nova" w:hAnsi="Arial Nova"/>
          <w:sz w:val="24"/>
          <w:szCs w:val="24"/>
        </w:rPr>
        <w:t xml:space="preserve">n economic partnership agreement </w:t>
      </w:r>
      <w:r w:rsidR="00F42BAA">
        <w:rPr>
          <w:rFonts w:ascii="Arial Nova" w:hAnsi="Arial Nova"/>
          <w:sz w:val="24"/>
          <w:szCs w:val="24"/>
        </w:rPr>
        <w:t xml:space="preserve">with the United Kingdom which recognises </w:t>
      </w:r>
      <w:r w:rsidR="0064468F">
        <w:rPr>
          <w:rFonts w:ascii="Arial Nova" w:hAnsi="Arial Nova"/>
          <w:sz w:val="24"/>
          <w:szCs w:val="24"/>
        </w:rPr>
        <w:t>the need to respect human rights</w:t>
      </w:r>
      <w:r w:rsidR="00FF648C">
        <w:rPr>
          <w:rFonts w:ascii="Arial Nova" w:hAnsi="Arial Nova"/>
          <w:sz w:val="24"/>
          <w:szCs w:val="24"/>
        </w:rPr>
        <w:t xml:space="preserve">, democratic principles, and the rule of law through strengthening cooperation towards </w:t>
      </w:r>
      <w:r w:rsidR="00676D1B" w:rsidRPr="00676D1B">
        <w:rPr>
          <w:rFonts w:ascii="Arial Nova" w:hAnsi="Arial Nova"/>
          <w:sz w:val="24"/>
          <w:szCs w:val="24"/>
        </w:rPr>
        <w:t>cooperation for promoting corporate social responsibility through public information and reporting.</w:t>
      </w:r>
      <w:r w:rsidR="00006F8D">
        <w:rPr>
          <w:rFonts w:ascii="Arial Nova" w:hAnsi="Arial Nova"/>
          <w:sz w:val="24"/>
          <w:szCs w:val="24"/>
        </w:rPr>
        <w:t xml:space="preserve"> </w:t>
      </w:r>
      <w:r w:rsidR="00982980">
        <w:rPr>
          <w:rFonts w:ascii="Arial Nova" w:hAnsi="Arial Nova"/>
          <w:sz w:val="24"/>
          <w:szCs w:val="24"/>
        </w:rPr>
        <w:t xml:space="preserve">Colombia has also included provisions promoting </w:t>
      </w:r>
      <w:r w:rsidR="00AE319D">
        <w:rPr>
          <w:rFonts w:ascii="Arial Nova" w:hAnsi="Arial Nova"/>
          <w:sz w:val="24"/>
          <w:szCs w:val="24"/>
        </w:rPr>
        <w:t>investors' voluntary commitment to include international corporate social responsibility standards. I</w:t>
      </w:r>
      <w:r w:rsidR="00ED6352">
        <w:rPr>
          <w:rFonts w:ascii="Arial Nova" w:hAnsi="Arial Nova"/>
          <w:sz w:val="24"/>
          <w:szCs w:val="24"/>
        </w:rPr>
        <w:t xml:space="preserve">n the case of </w:t>
      </w:r>
      <w:r w:rsidR="00AE319D">
        <w:rPr>
          <w:rFonts w:ascii="Arial Nova" w:hAnsi="Arial Nova"/>
          <w:sz w:val="24"/>
          <w:szCs w:val="24"/>
        </w:rPr>
        <w:t xml:space="preserve">the </w:t>
      </w:r>
      <w:r w:rsidR="00ED6352" w:rsidRPr="00ED6352">
        <w:rPr>
          <w:rFonts w:ascii="Arial Nova" w:hAnsi="Arial Nova"/>
          <w:sz w:val="24"/>
          <w:szCs w:val="24"/>
        </w:rPr>
        <w:t xml:space="preserve">EU comprehensive trade agreement with Colombia, Peru and Ecuador, Title IX references </w:t>
      </w:r>
      <w:r w:rsidR="00AE319D">
        <w:rPr>
          <w:rFonts w:ascii="Arial Nova" w:hAnsi="Arial Nova"/>
          <w:sz w:val="24"/>
          <w:szCs w:val="24"/>
        </w:rPr>
        <w:t xml:space="preserve">to </w:t>
      </w:r>
      <w:r w:rsidR="00ED6352" w:rsidRPr="00ED6352">
        <w:rPr>
          <w:rFonts w:ascii="Arial Nova" w:hAnsi="Arial Nova"/>
          <w:sz w:val="24"/>
          <w:szCs w:val="24"/>
        </w:rPr>
        <w:t>trade and sustainable development, including specific provisions on guaranteeing the right to regulate of the States (Art. 268) and supporting climate change action (Art. 275), among others.</w:t>
      </w:r>
    </w:p>
    <w:p w14:paraId="4BC7C0B5" w14:textId="241FD9C8" w:rsidR="00CF1BEA" w:rsidRDefault="00ED6352" w:rsidP="006C2B95">
      <w:pPr>
        <w:spacing w:before="240" w:after="240" w:line="23" w:lineRule="atLeast"/>
        <w:jc w:val="both"/>
        <w:rPr>
          <w:rFonts w:ascii="Arial Nova" w:hAnsi="Arial Nova"/>
          <w:sz w:val="24"/>
          <w:szCs w:val="24"/>
        </w:rPr>
      </w:pPr>
      <w:r>
        <w:rPr>
          <w:rFonts w:ascii="Arial Nova" w:hAnsi="Arial Nova"/>
          <w:sz w:val="24"/>
          <w:szCs w:val="24"/>
        </w:rPr>
        <w:t xml:space="preserve">Angola </w:t>
      </w:r>
      <w:r w:rsidR="005B1478">
        <w:rPr>
          <w:rFonts w:ascii="Arial Nova" w:hAnsi="Arial Nova"/>
          <w:sz w:val="24"/>
          <w:szCs w:val="24"/>
        </w:rPr>
        <w:t>has recently</w:t>
      </w:r>
      <w:r w:rsidR="00B939ED">
        <w:rPr>
          <w:rFonts w:ascii="Arial Nova" w:hAnsi="Arial Nova"/>
          <w:sz w:val="24"/>
          <w:szCs w:val="24"/>
        </w:rPr>
        <w:t xml:space="preserve"> si</w:t>
      </w:r>
      <w:r w:rsidR="00AE319D">
        <w:rPr>
          <w:rFonts w:ascii="Arial Nova" w:hAnsi="Arial Nova"/>
          <w:sz w:val="24"/>
          <w:szCs w:val="24"/>
        </w:rPr>
        <w:t>gn</w:t>
      </w:r>
      <w:r w:rsidR="00B939ED">
        <w:rPr>
          <w:rFonts w:ascii="Arial Nova" w:hAnsi="Arial Nova"/>
          <w:sz w:val="24"/>
          <w:szCs w:val="24"/>
        </w:rPr>
        <w:t>ed a sustainable facilitation agreement with the European Union</w:t>
      </w:r>
      <w:r w:rsidR="004D76DA">
        <w:rPr>
          <w:rFonts w:ascii="Arial Nova" w:hAnsi="Arial Nova"/>
          <w:sz w:val="24"/>
          <w:szCs w:val="24"/>
        </w:rPr>
        <w:t xml:space="preserve">. Chapter V includes provisions related to investment and sustainable </w:t>
      </w:r>
      <w:r w:rsidR="00386D5E">
        <w:rPr>
          <w:rFonts w:ascii="Arial Nova" w:hAnsi="Arial Nova"/>
          <w:sz w:val="24"/>
          <w:szCs w:val="24"/>
        </w:rPr>
        <w:t>development;</w:t>
      </w:r>
      <w:r w:rsidR="004D76DA">
        <w:rPr>
          <w:rFonts w:ascii="Arial Nova" w:hAnsi="Arial Nova"/>
          <w:sz w:val="24"/>
          <w:szCs w:val="24"/>
        </w:rPr>
        <w:t xml:space="preserve"> i</w:t>
      </w:r>
      <w:r w:rsidR="00386D5E">
        <w:rPr>
          <w:rFonts w:ascii="Arial Nova" w:hAnsi="Arial Nova"/>
          <w:sz w:val="24"/>
          <w:szCs w:val="24"/>
        </w:rPr>
        <w:t xml:space="preserve">t reaffirms </w:t>
      </w:r>
      <w:r w:rsidR="00937AD1">
        <w:rPr>
          <w:rFonts w:ascii="Arial Nova" w:hAnsi="Arial Nova"/>
          <w:sz w:val="24"/>
          <w:szCs w:val="24"/>
        </w:rPr>
        <w:t xml:space="preserve">the commitment of the parties to promote investment which is conducive to decent work in line with the Standards </w:t>
      </w:r>
      <w:r w:rsidR="00392867">
        <w:rPr>
          <w:rFonts w:ascii="Arial Nova" w:hAnsi="Arial Nova"/>
          <w:sz w:val="24"/>
          <w:szCs w:val="24"/>
        </w:rPr>
        <w:t>of the International Labour Organisation and environmental governance</w:t>
      </w:r>
      <w:r w:rsidR="00DA06E2">
        <w:rPr>
          <w:rFonts w:ascii="Arial Nova" w:hAnsi="Arial Nova"/>
          <w:sz w:val="24"/>
          <w:szCs w:val="24"/>
        </w:rPr>
        <w:t xml:space="preserve"> and climate change, in particular the United Nations Framework Convention on Climate Change.</w:t>
      </w:r>
      <w:r w:rsidR="00DA06E2">
        <w:rPr>
          <w:rStyle w:val="FootnoteReference"/>
          <w:rFonts w:ascii="Arial Nova" w:hAnsi="Arial Nova"/>
          <w:sz w:val="24"/>
          <w:szCs w:val="24"/>
        </w:rPr>
        <w:footnoteReference w:id="10"/>
      </w:r>
      <w:r w:rsidR="002E2122">
        <w:rPr>
          <w:rFonts w:ascii="Arial Nova" w:hAnsi="Arial Nova"/>
          <w:sz w:val="24"/>
          <w:szCs w:val="24"/>
        </w:rPr>
        <w:t xml:space="preserve"> It includes </w:t>
      </w:r>
      <w:r w:rsidR="002C5F58">
        <w:rPr>
          <w:rFonts w:ascii="Arial Nova" w:hAnsi="Arial Nova"/>
          <w:sz w:val="24"/>
          <w:szCs w:val="24"/>
        </w:rPr>
        <w:t xml:space="preserve">in Article 34 </w:t>
      </w:r>
      <w:r w:rsidR="002E2122">
        <w:rPr>
          <w:rFonts w:ascii="Arial Nova" w:hAnsi="Arial Nova"/>
          <w:sz w:val="24"/>
          <w:szCs w:val="24"/>
        </w:rPr>
        <w:t xml:space="preserve">the need to promote the </w:t>
      </w:r>
      <w:r w:rsidR="00AE319D">
        <w:rPr>
          <w:rFonts w:ascii="Arial Nova" w:hAnsi="Arial Nova"/>
          <w:sz w:val="24"/>
          <w:szCs w:val="24"/>
        </w:rPr>
        <w:t>"</w:t>
      </w:r>
      <w:r w:rsidR="002E2122">
        <w:rPr>
          <w:rFonts w:ascii="Arial Nova" w:hAnsi="Arial Nova"/>
          <w:sz w:val="24"/>
          <w:szCs w:val="24"/>
        </w:rPr>
        <w:t xml:space="preserve">uptake by enterprises and investors of corporate social responsibility or responsible business </w:t>
      </w:r>
      <w:r w:rsidR="002C5F58">
        <w:rPr>
          <w:rFonts w:ascii="Arial Nova" w:hAnsi="Arial Nova"/>
          <w:sz w:val="24"/>
          <w:szCs w:val="24"/>
        </w:rPr>
        <w:t>practices with a view to contributing to sustainable development and responsible investment.</w:t>
      </w:r>
      <w:r w:rsidR="00AE319D">
        <w:rPr>
          <w:rFonts w:ascii="Arial Nova" w:hAnsi="Arial Nova"/>
          <w:sz w:val="24"/>
          <w:szCs w:val="24"/>
        </w:rPr>
        <w:t>"</w:t>
      </w:r>
    </w:p>
    <w:p w14:paraId="7DE584D5" w14:textId="272A730E" w:rsidR="005B71A7" w:rsidRDefault="005B71A7" w:rsidP="006C2B95">
      <w:pPr>
        <w:spacing w:before="240" w:after="240" w:line="23" w:lineRule="atLeast"/>
        <w:jc w:val="both"/>
        <w:rPr>
          <w:rFonts w:ascii="Arial Nova" w:hAnsi="Arial Nova"/>
          <w:sz w:val="24"/>
          <w:szCs w:val="24"/>
        </w:rPr>
      </w:pPr>
      <w:r>
        <w:rPr>
          <w:rFonts w:ascii="Arial Nova" w:hAnsi="Arial Nova"/>
          <w:sz w:val="24"/>
          <w:szCs w:val="24"/>
        </w:rPr>
        <w:t xml:space="preserve">The African Continent has set a gold standard by introducing investor obligations in the Protocol on Investment </w:t>
      </w:r>
      <w:r w:rsidR="001132CB">
        <w:rPr>
          <w:rFonts w:ascii="Arial Nova" w:hAnsi="Arial Nova"/>
          <w:sz w:val="24"/>
          <w:szCs w:val="24"/>
        </w:rPr>
        <w:t>to</w:t>
      </w:r>
      <w:r>
        <w:rPr>
          <w:rFonts w:ascii="Arial Nova" w:hAnsi="Arial Nova"/>
          <w:sz w:val="24"/>
          <w:szCs w:val="24"/>
        </w:rPr>
        <w:t xml:space="preserve"> the African </w:t>
      </w:r>
      <w:r w:rsidR="00A456BB">
        <w:rPr>
          <w:rFonts w:ascii="Arial Nova" w:hAnsi="Arial Nova"/>
          <w:sz w:val="24"/>
          <w:szCs w:val="24"/>
        </w:rPr>
        <w:t>Continental Free Trade Agreement</w:t>
      </w:r>
      <w:r w:rsidR="001132CB">
        <w:rPr>
          <w:rStyle w:val="FootnoteReference"/>
          <w:rFonts w:ascii="Arial Nova" w:hAnsi="Arial Nova"/>
          <w:sz w:val="24"/>
          <w:szCs w:val="24"/>
        </w:rPr>
        <w:footnoteReference w:id="11"/>
      </w:r>
      <w:r w:rsidR="0063173D">
        <w:rPr>
          <w:rFonts w:ascii="Arial Nova" w:hAnsi="Arial Nova"/>
          <w:sz w:val="24"/>
          <w:szCs w:val="24"/>
        </w:rPr>
        <w:t xml:space="preserve"> </w:t>
      </w:r>
      <w:r w:rsidR="002E5830">
        <w:rPr>
          <w:rFonts w:ascii="Arial Nova" w:hAnsi="Arial Nova"/>
          <w:sz w:val="24"/>
          <w:szCs w:val="24"/>
        </w:rPr>
        <w:t xml:space="preserve">, </w:t>
      </w:r>
      <w:r w:rsidR="0063173D">
        <w:rPr>
          <w:rFonts w:ascii="Arial Nova" w:hAnsi="Arial Nova"/>
          <w:sz w:val="24"/>
          <w:szCs w:val="24"/>
        </w:rPr>
        <w:t>reco</w:t>
      </w:r>
      <w:r w:rsidR="002573D0">
        <w:rPr>
          <w:rFonts w:ascii="Arial Nova" w:hAnsi="Arial Nova"/>
          <w:sz w:val="24"/>
          <w:szCs w:val="24"/>
        </w:rPr>
        <w:t xml:space="preserve">gnising </w:t>
      </w:r>
      <w:r w:rsidR="00C817DE">
        <w:rPr>
          <w:rFonts w:ascii="Arial Nova" w:hAnsi="Arial Nova"/>
          <w:sz w:val="24"/>
          <w:szCs w:val="24"/>
        </w:rPr>
        <w:t xml:space="preserve">the obligations of investors to comply with high standards of business ethics, investment-related human </w:t>
      </w:r>
      <w:proofErr w:type="gramStart"/>
      <w:r w:rsidR="00C817DE">
        <w:rPr>
          <w:rFonts w:ascii="Arial Nova" w:hAnsi="Arial Nova"/>
          <w:sz w:val="24"/>
          <w:szCs w:val="24"/>
        </w:rPr>
        <w:t>rights</w:t>
      </w:r>
      <w:proofErr w:type="gramEnd"/>
      <w:r w:rsidR="00C817DE">
        <w:rPr>
          <w:rFonts w:ascii="Arial Nova" w:hAnsi="Arial Nova"/>
          <w:sz w:val="24"/>
          <w:szCs w:val="24"/>
        </w:rPr>
        <w:t xml:space="preserve"> and labour standards</w:t>
      </w:r>
      <w:r w:rsidR="002E5830">
        <w:rPr>
          <w:rFonts w:ascii="Arial Nova" w:hAnsi="Arial Nova"/>
          <w:sz w:val="24"/>
          <w:szCs w:val="24"/>
        </w:rPr>
        <w:t>. I</w:t>
      </w:r>
      <w:r w:rsidR="00EB312B">
        <w:rPr>
          <w:rFonts w:ascii="Arial Nova" w:hAnsi="Arial Nova"/>
          <w:sz w:val="24"/>
          <w:szCs w:val="24"/>
        </w:rPr>
        <w:t>t also extends such conduct towards environmental protection</w:t>
      </w:r>
      <w:r w:rsidR="00C43140">
        <w:rPr>
          <w:rFonts w:ascii="Arial Nova" w:hAnsi="Arial Nova"/>
          <w:sz w:val="24"/>
          <w:szCs w:val="24"/>
        </w:rPr>
        <w:t xml:space="preserve">, indigenous </w:t>
      </w:r>
      <w:proofErr w:type="gramStart"/>
      <w:r w:rsidR="00C43140">
        <w:rPr>
          <w:rFonts w:ascii="Arial Nova" w:hAnsi="Arial Nova"/>
          <w:sz w:val="24"/>
          <w:szCs w:val="24"/>
        </w:rPr>
        <w:t>peoples</w:t>
      </w:r>
      <w:proofErr w:type="gramEnd"/>
      <w:r w:rsidR="00C43140">
        <w:rPr>
          <w:rFonts w:ascii="Arial Nova" w:hAnsi="Arial Nova"/>
          <w:sz w:val="24"/>
          <w:szCs w:val="24"/>
        </w:rPr>
        <w:t xml:space="preserve"> and local communities. The Protocol also </w:t>
      </w:r>
      <w:r w:rsidR="008442DC">
        <w:rPr>
          <w:rFonts w:ascii="Arial Nova" w:hAnsi="Arial Nova"/>
          <w:sz w:val="24"/>
          <w:szCs w:val="24"/>
        </w:rPr>
        <w:t xml:space="preserve">requests State Parties to promote the inclusion of </w:t>
      </w:r>
      <w:r w:rsidR="007921A8" w:rsidRPr="007921A8">
        <w:rPr>
          <w:rFonts w:ascii="Arial Nova" w:hAnsi="Arial Nova"/>
          <w:sz w:val="24"/>
          <w:szCs w:val="24"/>
        </w:rPr>
        <w:t>guidelines and principles of corporate social responsibility</w:t>
      </w:r>
      <w:r w:rsidR="007921A8">
        <w:rPr>
          <w:rFonts w:ascii="Arial Nova" w:hAnsi="Arial Nova"/>
          <w:sz w:val="24"/>
          <w:szCs w:val="24"/>
        </w:rPr>
        <w:t xml:space="preserve"> in business conduct and </w:t>
      </w:r>
      <w:r w:rsidR="004B51B1">
        <w:rPr>
          <w:rFonts w:ascii="Arial Nova" w:hAnsi="Arial Nova"/>
          <w:sz w:val="24"/>
          <w:szCs w:val="24"/>
        </w:rPr>
        <w:t xml:space="preserve">meet internationally accepted standards of corporate governance. </w:t>
      </w:r>
    </w:p>
    <w:p w14:paraId="186CE9B9" w14:textId="3685F06D" w:rsidR="00905C77" w:rsidRPr="006541D2" w:rsidRDefault="004B51B1" w:rsidP="006541D2">
      <w:pPr>
        <w:spacing w:before="240" w:after="240" w:line="23" w:lineRule="atLeast"/>
        <w:jc w:val="both"/>
        <w:rPr>
          <w:rFonts w:ascii="Arial Nova" w:hAnsi="Arial Nova"/>
          <w:sz w:val="24"/>
          <w:szCs w:val="24"/>
        </w:rPr>
      </w:pPr>
      <w:r>
        <w:rPr>
          <w:rFonts w:ascii="Arial Nova" w:hAnsi="Arial Nova"/>
          <w:sz w:val="24"/>
          <w:szCs w:val="24"/>
        </w:rPr>
        <w:t xml:space="preserve">Although these efforts </w:t>
      </w:r>
      <w:r w:rsidR="00EF453E">
        <w:rPr>
          <w:rFonts w:ascii="Arial Nova" w:hAnsi="Arial Nova"/>
          <w:sz w:val="24"/>
          <w:szCs w:val="24"/>
        </w:rPr>
        <w:t xml:space="preserve">are </w:t>
      </w:r>
      <w:r w:rsidR="00D134EB">
        <w:rPr>
          <w:rFonts w:ascii="Arial Nova" w:hAnsi="Arial Nova"/>
          <w:sz w:val="24"/>
          <w:szCs w:val="24"/>
        </w:rPr>
        <w:t>a</w:t>
      </w:r>
      <w:r w:rsidR="008E2FD7">
        <w:rPr>
          <w:rFonts w:ascii="Arial Nova" w:hAnsi="Arial Nova"/>
          <w:sz w:val="24"/>
          <w:szCs w:val="24"/>
        </w:rPr>
        <w:t xml:space="preserve"> step forward </w:t>
      </w:r>
      <w:r w:rsidR="00D134EB">
        <w:rPr>
          <w:rFonts w:ascii="Arial Nova" w:hAnsi="Arial Nova"/>
          <w:sz w:val="24"/>
          <w:szCs w:val="24"/>
        </w:rPr>
        <w:t>in promoting</w:t>
      </w:r>
      <w:r w:rsidR="008E2FD7">
        <w:rPr>
          <w:rFonts w:ascii="Arial Nova" w:hAnsi="Arial Nova"/>
          <w:sz w:val="24"/>
          <w:szCs w:val="24"/>
        </w:rPr>
        <w:t xml:space="preserve"> human rights and</w:t>
      </w:r>
      <w:r w:rsidR="00AD0391">
        <w:rPr>
          <w:rFonts w:ascii="Arial Nova" w:hAnsi="Arial Nova"/>
          <w:sz w:val="24"/>
          <w:szCs w:val="24"/>
        </w:rPr>
        <w:t xml:space="preserve"> sustainable development</w:t>
      </w:r>
      <w:r w:rsidR="002F7D38">
        <w:rPr>
          <w:rFonts w:ascii="Arial Nova" w:hAnsi="Arial Nova"/>
          <w:sz w:val="24"/>
          <w:szCs w:val="24"/>
        </w:rPr>
        <w:t xml:space="preserve">, </w:t>
      </w:r>
      <w:r w:rsidR="00905C77" w:rsidRPr="006541D2">
        <w:rPr>
          <w:rFonts w:ascii="Arial Nova" w:hAnsi="Arial Nova"/>
          <w:sz w:val="24"/>
          <w:szCs w:val="24"/>
        </w:rPr>
        <w:t>many States</w:t>
      </w:r>
      <w:r w:rsidR="002F7D38">
        <w:rPr>
          <w:rFonts w:ascii="Arial Nova" w:hAnsi="Arial Nova"/>
          <w:sz w:val="24"/>
          <w:szCs w:val="24"/>
        </w:rPr>
        <w:t xml:space="preserve"> continue to </w:t>
      </w:r>
      <w:r w:rsidR="00905C77" w:rsidRPr="006541D2">
        <w:rPr>
          <w:rFonts w:ascii="Arial Nova" w:hAnsi="Arial Nova"/>
          <w:sz w:val="24"/>
          <w:szCs w:val="24"/>
        </w:rPr>
        <w:t xml:space="preserve">face difficulties in ensuring that such investment is sustainable and in line with the needs and priorities of their national development plans and the respect </w:t>
      </w:r>
      <w:r w:rsidR="00D134EB">
        <w:rPr>
          <w:rFonts w:ascii="Arial Nova" w:hAnsi="Arial Nova"/>
          <w:sz w:val="24"/>
          <w:szCs w:val="24"/>
        </w:rPr>
        <w:t>for</w:t>
      </w:r>
      <w:r w:rsidR="00905C77" w:rsidRPr="006541D2">
        <w:rPr>
          <w:rFonts w:ascii="Arial Nova" w:hAnsi="Arial Nova"/>
          <w:sz w:val="24"/>
          <w:szCs w:val="24"/>
        </w:rPr>
        <w:t xml:space="preserve"> human rights. In addition, the international investment regime has come under intense scrutiny and criticism in recent years </w:t>
      </w:r>
      <w:r w:rsidR="00905C77" w:rsidRPr="006541D2">
        <w:rPr>
          <w:rFonts w:ascii="Arial Nova" w:hAnsi="Arial Nova"/>
          <w:sz w:val="24"/>
          <w:szCs w:val="24"/>
        </w:rPr>
        <w:lastRenderedPageBreak/>
        <w:t xml:space="preserve">because many countries, particularly in the Global South, have been exposed to abusive claims under the investor-state dispute settlement (ISDS) mechanisms that have become a typical feature in international investment agreements (IIAs). </w:t>
      </w:r>
    </w:p>
    <w:p w14:paraId="254F2D09" w14:textId="4B654C08" w:rsidR="00905C77" w:rsidRPr="006541D2" w:rsidRDefault="00905C77" w:rsidP="006541D2">
      <w:pPr>
        <w:spacing w:before="240" w:after="240" w:line="23" w:lineRule="atLeast"/>
        <w:jc w:val="both"/>
        <w:rPr>
          <w:rFonts w:ascii="Arial Nova" w:hAnsi="Arial Nova"/>
          <w:sz w:val="24"/>
          <w:szCs w:val="24"/>
        </w:rPr>
      </w:pPr>
      <w:r w:rsidRPr="006541D2">
        <w:rPr>
          <w:rFonts w:ascii="Arial Nova" w:hAnsi="Arial Nova"/>
          <w:sz w:val="24"/>
          <w:szCs w:val="24"/>
        </w:rPr>
        <w:t xml:space="preserve">The (mis)use of ISDS by foreign investors has resulted in disproportionate and exorbitant compensations being awarded by several ISDS arbitral tribunals against States. It also increases the risk of </w:t>
      </w:r>
      <w:r w:rsidR="00AE319D">
        <w:rPr>
          <w:rFonts w:ascii="Arial Nova" w:hAnsi="Arial Nova"/>
          <w:sz w:val="24"/>
          <w:szCs w:val="24"/>
        </w:rPr>
        <w:t>'</w:t>
      </w:r>
      <w:r w:rsidRPr="006541D2">
        <w:rPr>
          <w:rFonts w:ascii="Arial Nova" w:hAnsi="Arial Nova"/>
          <w:sz w:val="24"/>
          <w:szCs w:val="24"/>
        </w:rPr>
        <w:t>regulatory chill</w:t>
      </w:r>
      <w:r w:rsidR="00AE319D">
        <w:rPr>
          <w:rFonts w:ascii="Arial Nova" w:hAnsi="Arial Nova"/>
          <w:sz w:val="24"/>
          <w:szCs w:val="24"/>
        </w:rPr>
        <w:t>'</w:t>
      </w:r>
      <w:r w:rsidR="00D134EB">
        <w:rPr>
          <w:rFonts w:ascii="Arial Nova" w:hAnsi="Arial Nova"/>
          <w:sz w:val="24"/>
          <w:szCs w:val="24"/>
        </w:rPr>
        <w:t>,</w:t>
      </w:r>
      <w:r w:rsidRPr="006541D2">
        <w:rPr>
          <w:rFonts w:ascii="Arial Nova" w:hAnsi="Arial Nova"/>
          <w:sz w:val="24"/>
          <w:szCs w:val="24"/>
        </w:rPr>
        <w:t xml:space="preserve"> which hampers the ability of States to design and adopt policies for promoting public interests, achieving the Sustainable Development Goals (SDGs), meeting their climate </w:t>
      </w:r>
      <w:proofErr w:type="gramStart"/>
      <w:r w:rsidRPr="006541D2">
        <w:rPr>
          <w:rFonts w:ascii="Arial Nova" w:hAnsi="Arial Nova"/>
          <w:sz w:val="24"/>
          <w:szCs w:val="24"/>
        </w:rPr>
        <w:t>commitments</w:t>
      </w:r>
      <w:proofErr w:type="gramEnd"/>
      <w:r w:rsidRPr="006541D2">
        <w:rPr>
          <w:rFonts w:ascii="Arial Nova" w:hAnsi="Arial Nova"/>
          <w:sz w:val="24"/>
          <w:szCs w:val="24"/>
        </w:rPr>
        <w:t xml:space="preserve"> or ensuring the protection of human rights.</w:t>
      </w:r>
      <w:r w:rsidRPr="00B65B85">
        <w:rPr>
          <w:rFonts w:ascii="Arial Nova" w:hAnsi="Arial Nova"/>
          <w:sz w:val="24"/>
          <w:szCs w:val="24"/>
          <w:vertAlign w:val="superscript"/>
        </w:rPr>
        <w:footnoteReference w:id="12"/>
      </w:r>
    </w:p>
    <w:p w14:paraId="343EEB60" w14:textId="6BDFA6A9" w:rsidR="00DC15EA" w:rsidRPr="00DC15EA" w:rsidRDefault="004E4409" w:rsidP="00DC15EA">
      <w:pPr>
        <w:pStyle w:val="ListParagraph"/>
        <w:numPr>
          <w:ilvl w:val="0"/>
          <w:numId w:val="4"/>
        </w:numPr>
        <w:spacing w:before="240" w:after="240" w:line="23" w:lineRule="atLeast"/>
        <w:jc w:val="both"/>
        <w:rPr>
          <w:rFonts w:ascii="Arial Nova" w:hAnsi="Arial Nova"/>
          <w:b/>
          <w:bCs/>
          <w:sz w:val="24"/>
          <w:szCs w:val="24"/>
        </w:rPr>
      </w:pPr>
      <w:r>
        <w:rPr>
          <w:rFonts w:ascii="Arial Nova" w:hAnsi="Arial Nova"/>
          <w:b/>
          <w:bCs/>
          <w:sz w:val="24"/>
          <w:szCs w:val="24"/>
        </w:rPr>
        <w:t xml:space="preserve">Business enterprises </w:t>
      </w:r>
      <w:r w:rsidR="009A5CDE">
        <w:rPr>
          <w:rFonts w:ascii="Arial Nova" w:hAnsi="Arial Nova"/>
          <w:b/>
          <w:bCs/>
          <w:sz w:val="24"/>
          <w:szCs w:val="24"/>
        </w:rPr>
        <w:t>and the digital divide</w:t>
      </w:r>
    </w:p>
    <w:p w14:paraId="6C46C3DC" w14:textId="38DC1C82" w:rsidR="006940E2" w:rsidRDefault="00DC15EA" w:rsidP="006940E2">
      <w:pPr>
        <w:spacing w:before="240" w:after="240" w:line="23" w:lineRule="atLeast"/>
        <w:jc w:val="both"/>
        <w:rPr>
          <w:rFonts w:ascii="Arial Nova" w:hAnsi="Arial Nova"/>
          <w:sz w:val="24"/>
          <w:szCs w:val="24"/>
        </w:rPr>
      </w:pPr>
      <w:r w:rsidRPr="00DC15EA">
        <w:rPr>
          <w:rFonts w:ascii="Arial Nova" w:hAnsi="Arial Nova"/>
          <w:sz w:val="24"/>
          <w:szCs w:val="24"/>
        </w:rPr>
        <w:t>Accelerating the transition to digital governance will also require additional efforts. While the use of digital technologies for working and learning during the COVID-19</w:t>
      </w:r>
      <w:r w:rsidR="00D134EB">
        <w:rPr>
          <w:rFonts w:ascii="Arial Nova" w:hAnsi="Arial Nova"/>
          <w:sz w:val="24"/>
          <w:szCs w:val="24"/>
        </w:rPr>
        <w:t>-</w:t>
      </w:r>
      <w:r w:rsidRPr="00DC15EA">
        <w:rPr>
          <w:rFonts w:ascii="Arial Nova" w:hAnsi="Arial Nova"/>
          <w:sz w:val="24"/>
          <w:szCs w:val="24"/>
        </w:rPr>
        <w:t>related lockdowns ha</w:t>
      </w:r>
      <w:r w:rsidR="00D134EB">
        <w:rPr>
          <w:rFonts w:ascii="Arial Nova" w:hAnsi="Arial Nova"/>
          <w:sz w:val="24"/>
          <w:szCs w:val="24"/>
        </w:rPr>
        <w:t>s</w:t>
      </w:r>
      <w:r w:rsidRPr="00DC15EA">
        <w:rPr>
          <w:rFonts w:ascii="Arial Nova" w:hAnsi="Arial Nova"/>
          <w:sz w:val="24"/>
          <w:szCs w:val="24"/>
        </w:rPr>
        <w:t xml:space="preserve"> shown an increase in innovation and empowerment of certain sections of society</w:t>
      </w:r>
      <w:r w:rsidR="00D134EB">
        <w:rPr>
          <w:rFonts w:ascii="Arial Nova" w:hAnsi="Arial Nova"/>
          <w:sz w:val="24"/>
          <w:szCs w:val="24"/>
        </w:rPr>
        <w:t>,</w:t>
      </w:r>
      <w:r w:rsidRPr="00DC15EA">
        <w:rPr>
          <w:rFonts w:ascii="Arial Nova" w:hAnsi="Arial Nova"/>
          <w:sz w:val="24"/>
          <w:szCs w:val="24"/>
        </w:rPr>
        <w:t xml:space="preserve"> it has also showcased how almost half of the world population lacks access to such digital technologies and the </w:t>
      </w:r>
      <w:r w:rsidR="00D134EB">
        <w:rPr>
          <w:rFonts w:ascii="Arial Nova" w:hAnsi="Arial Nova"/>
          <w:sz w:val="24"/>
          <w:szCs w:val="24"/>
        </w:rPr>
        <w:t>I</w:t>
      </w:r>
      <w:r w:rsidRPr="00DC15EA">
        <w:rPr>
          <w:rFonts w:ascii="Arial Nova" w:hAnsi="Arial Nova"/>
          <w:sz w:val="24"/>
          <w:szCs w:val="24"/>
        </w:rPr>
        <w:t xml:space="preserve">nternet. </w:t>
      </w:r>
      <w:r w:rsidR="006940E2" w:rsidRPr="006940E2">
        <w:rPr>
          <w:rFonts w:ascii="Arial Nova" w:hAnsi="Arial Nova"/>
          <w:sz w:val="24"/>
          <w:szCs w:val="24"/>
        </w:rPr>
        <w:t xml:space="preserve">Achieving digital transformation in the current world scenario </w:t>
      </w:r>
      <w:r>
        <w:rPr>
          <w:rFonts w:ascii="Arial Nova" w:hAnsi="Arial Nova"/>
          <w:sz w:val="24"/>
          <w:szCs w:val="24"/>
        </w:rPr>
        <w:t xml:space="preserve">will </w:t>
      </w:r>
      <w:r w:rsidR="006940E2" w:rsidRPr="006940E2">
        <w:rPr>
          <w:rFonts w:ascii="Arial Nova" w:hAnsi="Arial Nova"/>
          <w:sz w:val="24"/>
          <w:szCs w:val="24"/>
        </w:rPr>
        <w:t>require identifying innovative solutions for tackling the unique challenges faced by developing and least</w:t>
      </w:r>
      <w:r w:rsidR="00D134EB">
        <w:rPr>
          <w:rFonts w:ascii="Arial Nova" w:hAnsi="Arial Nova"/>
          <w:sz w:val="24"/>
          <w:szCs w:val="24"/>
        </w:rPr>
        <w:t>-</w:t>
      </w:r>
      <w:r w:rsidR="006940E2" w:rsidRPr="006940E2">
        <w:rPr>
          <w:rFonts w:ascii="Arial Nova" w:hAnsi="Arial Nova"/>
          <w:sz w:val="24"/>
          <w:szCs w:val="24"/>
        </w:rPr>
        <w:t>developed countries on the path to digital transformation, including by seeking the best means for the improvement of human conditions that allow a broader understanding of development for the promotion, protection, and fulfilment of all human rights.</w:t>
      </w:r>
      <w:r w:rsidR="00D968B2">
        <w:rPr>
          <w:rFonts w:ascii="Arial Nova" w:hAnsi="Arial Nova"/>
          <w:sz w:val="24"/>
          <w:szCs w:val="24"/>
        </w:rPr>
        <w:t xml:space="preserve"> </w:t>
      </w:r>
    </w:p>
    <w:p w14:paraId="71D4C65B" w14:textId="02C9EFD3" w:rsidR="006940E2" w:rsidRPr="006940E2" w:rsidRDefault="00DC15EA" w:rsidP="006940E2">
      <w:pPr>
        <w:spacing w:before="240" w:after="240" w:line="23" w:lineRule="atLeast"/>
        <w:jc w:val="both"/>
        <w:rPr>
          <w:rFonts w:ascii="Arial Nova" w:hAnsi="Arial Nova"/>
          <w:sz w:val="24"/>
          <w:szCs w:val="24"/>
        </w:rPr>
      </w:pPr>
      <w:r w:rsidRPr="00DC15EA">
        <w:rPr>
          <w:rFonts w:ascii="Arial Nova" w:hAnsi="Arial Nova"/>
          <w:sz w:val="24"/>
          <w:szCs w:val="24"/>
        </w:rPr>
        <w:t xml:space="preserve">The lack of adequate access to the </w:t>
      </w:r>
      <w:r w:rsidR="00D134EB">
        <w:rPr>
          <w:rFonts w:ascii="Arial Nova" w:hAnsi="Arial Nova"/>
          <w:sz w:val="24"/>
          <w:szCs w:val="24"/>
        </w:rPr>
        <w:t>I</w:t>
      </w:r>
      <w:r w:rsidRPr="00DC15EA">
        <w:rPr>
          <w:rFonts w:ascii="Arial Nova" w:hAnsi="Arial Nova"/>
          <w:sz w:val="24"/>
          <w:szCs w:val="24"/>
        </w:rPr>
        <w:t xml:space="preserve">nternet </w:t>
      </w:r>
      <w:r w:rsidR="00D134EB">
        <w:rPr>
          <w:rFonts w:ascii="Arial Nova" w:hAnsi="Arial Nova"/>
          <w:sz w:val="24"/>
          <w:szCs w:val="24"/>
        </w:rPr>
        <w:t>raises</w:t>
      </w:r>
      <w:r w:rsidRPr="00DC15EA">
        <w:rPr>
          <w:rFonts w:ascii="Arial Nova" w:hAnsi="Arial Nova"/>
          <w:sz w:val="24"/>
          <w:szCs w:val="24"/>
        </w:rPr>
        <w:t xml:space="preserve"> the risk of </w:t>
      </w:r>
      <w:r w:rsidR="00D134EB">
        <w:rPr>
          <w:rFonts w:ascii="Arial Nova" w:hAnsi="Arial Nova"/>
          <w:sz w:val="24"/>
          <w:szCs w:val="24"/>
        </w:rPr>
        <w:t xml:space="preserve">increased </w:t>
      </w:r>
      <w:r w:rsidRPr="00DC15EA">
        <w:rPr>
          <w:rFonts w:ascii="Arial Nova" w:hAnsi="Arial Nova"/>
          <w:sz w:val="24"/>
          <w:szCs w:val="24"/>
        </w:rPr>
        <w:t>poverty and social exclusion at the expense of the right to development. Likewise, transitioning to affordable, reliable, sustainable, and modern energy for all is imperative to achieve sustainable development</w:t>
      </w:r>
      <w:r w:rsidRPr="00DC15EA">
        <w:rPr>
          <w:rFonts w:ascii="Arial Nova" w:hAnsi="Arial Nova"/>
          <w:sz w:val="24"/>
          <w:szCs w:val="24"/>
          <w:vertAlign w:val="superscript"/>
        </w:rPr>
        <w:footnoteReference w:id="13"/>
      </w:r>
      <w:r w:rsidRPr="00DC15EA">
        <w:rPr>
          <w:rFonts w:ascii="Arial Nova" w:hAnsi="Arial Nova"/>
          <w:sz w:val="24"/>
          <w:szCs w:val="24"/>
        </w:rPr>
        <w:t>, to address environmental degradation and poverty.</w:t>
      </w:r>
      <w:r w:rsidRPr="00DC15EA">
        <w:rPr>
          <w:rFonts w:ascii="Arial Nova" w:hAnsi="Arial Nova"/>
          <w:sz w:val="24"/>
          <w:szCs w:val="24"/>
          <w:vertAlign w:val="superscript"/>
        </w:rPr>
        <w:footnoteReference w:id="14"/>
      </w:r>
      <w:r w:rsidRPr="00DC15EA">
        <w:rPr>
          <w:rFonts w:ascii="Arial Nova" w:hAnsi="Arial Nova"/>
          <w:sz w:val="24"/>
          <w:szCs w:val="24"/>
          <w:vertAlign w:val="superscript"/>
        </w:rPr>
        <w:t xml:space="preserve"> </w:t>
      </w:r>
      <w:r w:rsidR="006940E2" w:rsidRPr="006940E2">
        <w:rPr>
          <w:rFonts w:ascii="Arial Nova" w:hAnsi="Arial Nova"/>
          <w:sz w:val="24"/>
          <w:szCs w:val="24"/>
        </w:rPr>
        <w:t>In line with this realit</w:t>
      </w:r>
      <w:r w:rsidR="00503B8C">
        <w:rPr>
          <w:rFonts w:ascii="Arial Nova" w:hAnsi="Arial Nova"/>
          <w:sz w:val="24"/>
          <w:szCs w:val="24"/>
        </w:rPr>
        <w:t>y,</w:t>
      </w:r>
      <w:r w:rsidR="006940E2" w:rsidRPr="006940E2">
        <w:rPr>
          <w:rFonts w:ascii="Arial Nova" w:hAnsi="Arial Nova"/>
          <w:sz w:val="24"/>
          <w:szCs w:val="24"/>
        </w:rPr>
        <w:t xml:space="preserve"> human rights </w:t>
      </w:r>
      <w:r w:rsidR="00503B8C">
        <w:rPr>
          <w:rFonts w:ascii="Arial Nova" w:hAnsi="Arial Nova"/>
          <w:sz w:val="24"/>
          <w:szCs w:val="24"/>
        </w:rPr>
        <w:t>should be</w:t>
      </w:r>
      <w:r w:rsidR="006940E2" w:rsidRPr="006940E2">
        <w:rPr>
          <w:rFonts w:ascii="Arial Nova" w:hAnsi="Arial Nova"/>
          <w:sz w:val="24"/>
          <w:szCs w:val="24"/>
        </w:rPr>
        <w:t xml:space="preserve"> at the core of the digital transformation, which not only implies expanding the interpretation of existing human rights to the digital transformation but identifying the gaps in human rights law that need to be addressed to guarantee that the digital transformation benefits </w:t>
      </w:r>
      <w:r w:rsidR="00503B8C">
        <w:rPr>
          <w:rFonts w:ascii="Arial Nova" w:hAnsi="Arial Nova"/>
          <w:sz w:val="24"/>
          <w:szCs w:val="24"/>
        </w:rPr>
        <w:t>all,</w:t>
      </w:r>
      <w:r w:rsidR="006940E2" w:rsidRPr="006940E2">
        <w:rPr>
          <w:rFonts w:ascii="Arial Nova" w:hAnsi="Arial Nova"/>
          <w:sz w:val="24"/>
          <w:szCs w:val="24"/>
        </w:rPr>
        <w:t xml:space="preserve"> without discrimination </w:t>
      </w:r>
      <w:r w:rsidR="00D134EB">
        <w:rPr>
          <w:rFonts w:ascii="Arial Nova" w:hAnsi="Arial Nova"/>
          <w:sz w:val="24"/>
          <w:szCs w:val="24"/>
        </w:rPr>
        <w:t>based on</w:t>
      </w:r>
      <w:r w:rsidR="006940E2" w:rsidRPr="006940E2">
        <w:rPr>
          <w:rFonts w:ascii="Arial Nova" w:hAnsi="Arial Nova"/>
          <w:sz w:val="24"/>
          <w:szCs w:val="24"/>
        </w:rPr>
        <w:t xml:space="preserve"> income, gender, race and ethnicity, disability, access to education or age. </w:t>
      </w:r>
    </w:p>
    <w:p w14:paraId="0ACA7F95" w14:textId="104599A0" w:rsidR="006940E2" w:rsidRPr="006940E2" w:rsidRDefault="00BA7E91" w:rsidP="006940E2">
      <w:pPr>
        <w:spacing w:before="240" w:after="240" w:line="23" w:lineRule="atLeast"/>
        <w:jc w:val="both"/>
        <w:rPr>
          <w:rFonts w:ascii="Arial Nova" w:hAnsi="Arial Nova"/>
          <w:sz w:val="24"/>
          <w:szCs w:val="24"/>
        </w:rPr>
      </w:pPr>
      <w:r>
        <w:rPr>
          <w:rFonts w:ascii="Arial Nova" w:hAnsi="Arial Nova"/>
          <w:sz w:val="24"/>
          <w:szCs w:val="24"/>
        </w:rPr>
        <w:t>The</w:t>
      </w:r>
      <w:r w:rsidR="006940E2" w:rsidRPr="006940E2">
        <w:rPr>
          <w:rFonts w:ascii="Arial Nova" w:hAnsi="Arial Nova"/>
          <w:sz w:val="24"/>
          <w:szCs w:val="24"/>
        </w:rPr>
        <w:t xml:space="preserve"> path towards digital transformation will impact the labour market and should </w:t>
      </w:r>
      <w:r w:rsidR="00D134EB">
        <w:rPr>
          <w:rFonts w:ascii="Arial Nova" w:hAnsi="Arial Nova"/>
          <w:sz w:val="24"/>
          <w:szCs w:val="24"/>
        </w:rPr>
        <w:t>promote and guarantee decent work in developed and developing countries</w:t>
      </w:r>
      <w:r w:rsidR="006940E2" w:rsidRPr="006940E2">
        <w:rPr>
          <w:rFonts w:ascii="Arial Nova" w:hAnsi="Arial Nova"/>
          <w:sz w:val="24"/>
          <w:szCs w:val="24"/>
        </w:rPr>
        <w:t xml:space="preserve">. Similarly, </w:t>
      </w:r>
      <w:r w:rsidR="00D134EB">
        <w:rPr>
          <w:rFonts w:ascii="Arial Nova" w:hAnsi="Arial Nova"/>
          <w:sz w:val="24"/>
          <w:szCs w:val="24"/>
        </w:rPr>
        <w:t xml:space="preserve">the </w:t>
      </w:r>
      <w:r w:rsidR="006940E2" w:rsidRPr="006940E2">
        <w:rPr>
          <w:rFonts w:ascii="Arial Nova" w:hAnsi="Arial Nova"/>
          <w:sz w:val="24"/>
          <w:szCs w:val="24"/>
        </w:rPr>
        <w:t>energy transition required to achieve the objectives set out by the climate agenda in the context of digital transformation should minimi</w:t>
      </w:r>
      <w:r w:rsidR="005371F6">
        <w:rPr>
          <w:rFonts w:ascii="Arial Nova" w:hAnsi="Arial Nova"/>
          <w:sz w:val="24"/>
          <w:szCs w:val="24"/>
        </w:rPr>
        <w:t>s</w:t>
      </w:r>
      <w:r w:rsidR="006940E2" w:rsidRPr="006940E2">
        <w:rPr>
          <w:rFonts w:ascii="Arial Nova" w:hAnsi="Arial Nova"/>
          <w:sz w:val="24"/>
          <w:szCs w:val="24"/>
        </w:rPr>
        <w:t>e the challenges that workers might face while maximi</w:t>
      </w:r>
      <w:r w:rsidR="005371F6">
        <w:rPr>
          <w:rFonts w:ascii="Arial Nova" w:hAnsi="Arial Nova"/>
          <w:sz w:val="24"/>
          <w:szCs w:val="24"/>
        </w:rPr>
        <w:t>s</w:t>
      </w:r>
      <w:r w:rsidR="006940E2" w:rsidRPr="006940E2">
        <w:rPr>
          <w:rFonts w:ascii="Arial Nova" w:hAnsi="Arial Nova"/>
          <w:sz w:val="24"/>
          <w:szCs w:val="24"/>
        </w:rPr>
        <w:t xml:space="preserve">ing its benefits towards achieving a just transition that guarantees the creation of decent work and quality jobs in accordance with the </w:t>
      </w:r>
      <w:r w:rsidR="006940E2" w:rsidRPr="006940E2">
        <w:rPr>
          <w:rFonts w:ascii="Arial Nova" w:hAnsi="Arial Nova"/>
          <w:sz w:val="24"/>
          <w:szCs w:val="24"/>
        </w:rPr>
        <w:lastRenderedPageBreak/>
        <w:t xml:space="preserve">principle of common but differentiated responsibilities and respective capabilities included in the Climate Change discussion. </w:t>
      </w:r>
    </w:p>
    <w:p w14:paraId="158D279C" w14:textId="04779F9C" w:rsidR="006940E2" w:rsidRPr="006940E2" w:rsidRDefault="006940E2" w:rsidP="006940E2">
      <w:pPr>
        <w:spacing w:before="240" w:after="240" w:line="23" w:lineRule="atLeast"/>
        <w:jc w:val="both"/>
        <w:rPr>
          <w:rFonts w:ascii="Arial Nova" w:hAnsi="Arial Nova"/>
          <w:sz w:val="24"/>
          <w:szCs w:val="24"/>
        </w:rPr>
      </w:pPr>
      <w:r w:rsidRPr="006940E2">
        <w:rPr>
          <w:rFonts w:ascii="Arial Nova" w:hAnsi="Arial Nova"/>
          <w:sz w:val="24"/>
          <w:szCs w:val="24"/>
        </w:rPr>
        <w:t>The discussion on the Global Digital Compact should strengthen multilateralism through an intergovernmental process that protects the voices of developing and least</w:t>
      </w:r>
      <w:r w:rsidR="00D134EB">
        <w:rPr>
          <w:rFonts w:ascii="Arial Nova" w:hAnsi="Arial Nova"/>
          <w:sz w:val="24"/>
          <w:szCs w:val="24"/>
        </w:rPr>
        <w:t>-</w:t>
      </w:r>
      <w:r w:rsidRPr="006940E2">
        <w:rPr>
          <w:rFonts w:ascii="Arial Nova" w:hAnsi="Arial Nova"/>
          <w:sz w:val="24"/>
          <w:szCs w:val="24"/>
        </w:rPr>
        <w:t xml:space="preserve">developed countries while enhancing the opportunity to participate </w:t>
      </w:r>
      <w:r w:rsidR="00D134EB">
        <w:rPr>
          <w:rFonts w:ascii="Arial Nova" w:hAnsi="Arial Nova"/>
          <w:sz w:val="24"/>
          <w:szCs w:val="24"/>
        </w:rPr>
        <w:t>in</w:t>
      </w:r>
      <w:r w:rsidRPr="006940E2">
        <w:rPr>
          <w:rFonts w:ascii="Arial Nova" w:hAnsi="Arial Nova"/>
          <w:sz w:val="24"/>
          <w:szCs w:val="24"/>
        </w:rPr>
        <w:t xml:space="preserve"> civil society and communities </w:t>
      </w:r>
      <w:r w:rsidR="00D134EB">
        <w:rPr>
          <w:rFonts w:ascii="Arial Nova" w:hAnsi="Arial Nova"/>
          <w:sz w:val="24"/>
          <w:szCs w:val="24"/>
        </w:rPr>
        <w:t>facing digital transformation challenges</w:t>
      </w:r>
      <w:r w:rsidRPr="006940E2">
        <w:rPr>
          <w:rFonts w:ascii="Arial Nova" w:hAnsi="Arial Nova"/>
          <w:sz w:val="24"/>
          <w:szCs w:val="24"/>
        </w:rPr>
        <w:t xml:space="preserve">. The process should guarantee a State-led open discussion while identifying any conflict of interest that could undermine the development of an outcome guided by the global public interest.  </w:t>
      </w:r>
    </w:p>
    <w:p w14:paraId="63355327" w14:textId="7C32C982" w:rsidR="006940E2" w:rsidRPr="006940E2" w:rsidRDefault="00F0156E" w:rsidP="006940E2">
      <w:pPr>
        <w:spacing w:before="240" w:after="240" w:line="23" w:lineRule="atLeast"/>
        <w:jc w:val="both"/>
        <w:rPr>
          <w:rFonts w:ascii="Arial Nova" w:hAnsi="Arial Nova"/>
          <w:sz w:val="24"/>
          <w:szCs w:val="24"/>
        </w:rPr>
      </w:pPr>
      <w:r>
        <w:rPr>
          <w:rFonts w:ascii="Arial Nova" w:hAnsi="Arial Nova"/>
          <w:sz w:val="24"/>
          <w:szCs w:val="24"/>
        </w:rPr>
        <w:t>Given that the</w:t>
      </w:r>
      <w:r w:rsidR="006940E2" w:rsidRPr="006940E2">
        <w:rPr>
          <w:rFonts w:ascii="Arial Nova" w:hAnsi="Arial Nova"/>
          <w:sz w:val="24"/>
          <w:szCs w:val="24"/>
        </w:rPr>
        <w:t xml:space="preserve"> existing digital divide has deeper roots in the reali</w:t>
      </w:r>
      <w:r w:rsidR="005371F6">
        <w:rPr>
          <w:rFonts w:ascii="Arial Nova" w:hAnsi="Arial Nova"/>
          <w:sz w:val="24"/>
          <w:szCs w:val="24"/>
        </w:rPr>
        <w:t>s</w:t>
      </w:r>
      <w:r w:rsidR="006940E2" w:rsidRPr="006940E2">
        <w:rPr>
          <w:rFonts w:ascii="Arial Nova" w:hAnsi="Arial Nova"/>
          <w:sz w:val="24"/>
          <w:szCs w:val="24"/>
        </w:rPr>
        <w:t>ation of human rights, such as the right to education and culture, and the right to enjoy scientific progress,</w:t>
      </w:r>
      <w:r>
        <w:rPr>
          <w:rFonts w:ascii="Arial Nova" w:hAnsi="Arial Nova"/>
          <w:sz w:val="24"/>
          <w:szCs w:val="24"/>
        </w:rPr>
        <w:t xml:space="preserve"> t</w:t>
      </w:r>
      <w:r w:rsidR="006940E2" w:rsidRPr="006940E2">
        <w:rPr>
          <w:rFonts w:ascii="Arial Nova" w:hAnsi="Arial Nova"/>
          <w:sz w:val="24"/>
          <w:szCs w:val="24"/>
        </w:rPr>
        <w:t>here is a need for strengthening international cooperation</w:t>
      </w:r>
      <w:r w:rsidR="00D134EB">
        <w:rPr>
          <w:rFonts w:ascii="Arial Nova" w:hAnsi="Arial Nova"/>
          <w:sz w:val="24"/>
          <w:szCs w:val="24"/>
        </w:rPr>
        <w:t>,</w:t>
      </w:r>
      <w:r>
        <w:rPr>
          <w:rFonts w:ascii="Arial Nova" w:hAnsi="Arial Nova"/>
          <w:sz w:val="24"/>
          <w:szCs w:val="24"/>
        </w:rPr>
        <w:t xml:space="preserve"> </w:t>
      </w:r>
      <w:r w:rsidR="006940E2" w:rsidRPr="006940E2">
        <w:rPr>
          <w:rFonts w:ascii="Arial Nova" w:hAnsi="Arial Nova"/>
          <w:sz w:val="24"/>
          <w:szCs w:val="24"/>
        </w:rPr>
        <w:t xml:space="preserve">including by increasing digital literacy to guarantee the full implementation and protection of human rights by States and other stakeholders, including the private sector. </w:t>
      </w:r>
    </w:p>
    <w:p w14:paraId="10F0059B" w14:textId="3A47CB0B" w:rsidR="00224627" w:rsidRPr="00224627" w:rsidRDefault="00DC15EA" w:rsidP="00224627">
      <w:pPr>
        <w:pStyle w:val="ListParagraph"/>
        <w:numPr>
          <w:ilvl w:val="0"/>
          <w:numId w:val="4"/>
        </w:numPr>
        <w:spacing w:before="240" w:after="240" w:line="23" w:lineRule="atLeast"/>
        <w:jc w:val="both"/>
        <w:rPr>
          <w:rFonts w:ascii="Arial Nova" w:hAnsi="Arial Nova"/>
          <w:b/>
          <w:bCs/>
          <w:sz w:val="24"/>
          <w:szCs w:val="24"/>
        </w:rPr>
      </w:pPr>
      <w:r w:rsidRPr="00DC15EA">
        <w:rPr>
          <w:rFonts w:ascii="Arial Nova" w:hAnsi="Arial Nova"/>
          <w:b/>
          <w:bCs/>
          <w:sz w:val="24"/>
          <w:szCs w:val="24"/>
        </w:rPr>
        <w:t>Way forward</w:t>
      </w:r>
    </w:p>
    <w:p w14:paraId="1FA2109A" w14:textId="3FE13F9C" w:rsidR="00000B1A" w:rsidRPr="00321318" w:rsidRDefault="00224627" w:rsidP="00000B1A">
      <w:pPr>
        <w:spacing w:before="240" w:after="240" w:line="23" w:lineRule="atLeast"/>
        <w:jc w:val="both"/>
        <w:rPr>
          <w:rFonts w:ascii="Arial Nova" w:hAnsi="Arial Nova"/>
          <w:sz w:val="24"/>
          <w:szCs w:val="24"/>
        </w:rPr>
      </w:pPr>
      <w:r w:rsidRPr="00224627">
        <w:rPr>
          <w:rFonts w:ascii="Arial Nova" w:hAnsi="Arial Nova"/>
          <w:sz w:val="24"/>
          <w:szCs w:val="24"/>
        </w:rPr>
        <w:t>The effective recognition of the right to development (</w:t>
      </w:r>
      <w:proofErr w:type="spellStart"/>
      <w:r w:rsidRPr="00224627">
        <w:rPr>
          <w:rFonts w:ascii="Arial Nova" w:hAnsi="Arial Nova"/>
          <w:sz w:val="24"/>
          <w:szCs w:val="24"/>
        </w:rPr>
        <w:t>RtD</w:t>
      </w:r>
      <w:proofErr w:type="spellEnd"/>
      <w:r w:rsidRPr="00224627">
        <w:rPr>
          <w:rFonts w:ascii="Arial Nova" w:hAnsi="Arial Nova"/>
          <w:sz w:val="24"/>
          <w:szCs w:val="24"/>
        </w:rPr>
        <w:t xml:space="preserve">) could provide an </w:t>
      </w:r>
      <w:r w:rsidR="00D134EB">
        <w:rPr>
          <w:rFonts w:ascii="Arial Nova" w:hAnsi="Arial Nova"/>
          <w:sz w:val="24"/>
          <w:szCs w:val="24"/>
        </w:rPr>
        <w:t>essential</w:t>
      </w:r>
      <w:r w:rsidRPr="00224627">
        <w:rPr>
          <w:rFonts w:ascii="Arial Nova" w:hAnsi="Arial Nova"/>
          <w:sz w:val="24"/>
          <w:szCs w:val="24"/>
        </w:rPr>
        <w:t xml:space="preserve"> basis for the development of public policies and international cooperation towards facing the multifaceted challenges </w:t>
      </w:r>
      <w:r w:rsidR="00000B1A">
        <w:rPr>
          <w:rFonts w:ascii="Arial Nova" w:hAnsi="Arial Nova"/>
          <w:sz w:val="24"/>
          <w:szCs w:val="24"/>
        </w:rPr>
        <w:t>the world is currently facing</w:t>
      </w:r>
      <w:r w:rsidRPr="00224627">
        <w:rPr>
          <w:rFonts w:ascii="Arial Nova" w:hAnsi="Arial Nova"/>
          <w:sz w:val="24"/>
          <w:szCs w:val="24"/>
        </w:rPr>
        <w:t xml:space="preserve">. </w:t>
      </w:r>
      <w:r w:rsidR="00000B1A">
        <w:rPr>
          <w:rFonts w:ascii="Arial Nova" w:hAnsi="Arial Nova"/>
          <w:sz w:val="24"/>
          <w:szCs w:val="24"/>
        </w:rPr>
        <w:t>T</w:t>
      </w:r>
      <w:r w:rsidR="00000B1A" w:rsidRPr="00321318">
        <w:rPr>
          <w:rFonts w:ascii="Arial Nova" w:hAnsi="Arial Nova"/>
          <w:sz w:val="24"/>
          <w:szCs w:val="24"/>
        </w:rPr>
        <w:t>he Right to Development as a human right by itself, and as a means for the full enjoyment of all other freedoms</w:t>
      </w:r>
      <w:r w:rsidR="00000B1A">
        <w:rPr>
          <w:rFonts w:ascii="Arial Nova" w:hAnsi="Arial Nova"/>
          <w:sz w:val="24"/>
          <w:szCs w:val="24"/>
        </w:rPr>
        <w:t>, c</w:t>
      </w:r>
      <w:r w:rsidR="00AD2A17">
        <w:rPr>
          <w:rFonts w:ascii="Arial Nova" w:hAnsi="Arial Nova"/>
          <w:sz w:val="24"/>
          <w:szCs w:val="24"/>
        </w:rPr>
        <w:t xml:space="preserve">ould provide an immense </w:t>
      </w:r>
      <w:r w:rsidR="00000B1A" w:rsidRPr="00321318">
        <w:rPr>
          <w:rFonts w:ascii="Arial Nova" w:hAnsi="Arial Nova"/>
          <w:sz w:val="24"/>
          <w:szCs w:val="24"/>
        </w:rPr>
        <w:t>opportunity for innovation and the promotion of greater international solidarity and cooperation</w:t>
      </w:r>
      <w:r w:rsidR="00AD2A17">
        <w:rPr>
          <w:rFonts w:ascii="Arial Nova" w:hAnsi="Arial Nova"/>
          <w:sz w:val="24"/>
          <w:szCs w:val="24"/>
        </w:rPr>
        <w:t xml:space="preserve"> towards </w:t>
      </w:r>
      <w:r w:rsidR="00000B1A" w:rsidRPr="00321318">
        <w:rPr>
          <w:rFonts w:ascii="Arial Nova" w:hAnsi="Arial Nova"/>
          <w:sz w:val="24"/>
          <w:szCs w:val="24"/>
        </w:rPr>
        <w:t xml:space="preserve">redoubling the </w:t>
      </w:r>
      <w:r w:rsidR="00AE319D">
        <w:rPr>
          <w:rFonts w:ascii="Arial Nova" w:hAnsi="Arial Nova"/>
          <w:sz w:val="24"/>
          <w:szCs w:val="24"/>
        </w:rPr>
        <w:t>"</w:t>
      </w:r>
      <w:r w:rsidR="00000B1A" w:rsidRPr="00321318">
        <w:rPr>
          <w:rFonts w:ascii="Arial Nova" w:hAnsi="Arial Nova"/>
          <w:sz w:val="24"/>
          <w:szCs w:val="24"/>
        </w:rPr>
        <w:t>efforts to eradicate poverty and inequality, deal with the impacts and threat of climate change and work towards achieving the seventeen interconnected and indivisible Sustainable Development Goals.</w:t>
      </w:r>
      <w:r w:rsidR="00AE319D">
        <w:rPr>
          <w:rFonts w:ascii="Arial Nova" w:hAnsi="Arial Nova"/>
          <w:sz w:val="24"/>
          <w:szCs w:val="24"/>
        </w:rPr>
        <w:t>"</w:t>
      </w:r>
      <w:r w:rsidR="00000B1A" w:rsidRPr="00321318">
        <w:rPr>
          <w:rFonts w:ascii="Arial Nova" w:hAnsi="Arial Nova"/>
          <w:sz w:val="24"/>
          <w:szCs w:val="24"/>
          <w:vertAlign w:val="superscript"/>
        </w:rPr>
        <w:footnoteReference w:id="15"/>
      </w:r>
      <w:r w:rsidR="00000B1A" w:rsidRPr="00321318">
        <w:rPr>
          <w:rFonts w:ascii="Arial Nova" w:hAnsi="Arial Nova"/>
          <w:sz w:val="24"/>
          <w:szCs w:val="24"/>
          <w:vertAlign w:val="superscript"/>
        </w:rPr>
        <w:t xml:space="preserve"> </w:t>
      </w:r>
    </w:p>
    <w:p w14:paraId="35B0D610" w14:textId="42400E1A" w:rsidR="00224627" w:rsidRPr="00224627" w:rsidRDefault="00224627" w:rsidP="00224627">
      <w:pPr>
        <w:spacing w:before="240" w:after="240" w:line="23" w:lineRule="atLeast"/>
        <w:jc w:val="both"/>
        <w:rPr>
          <w:rFonts w:ascii="Arial Nova" w:hAnsi="Arial Nova"/>
          <w:sz w:val="24"/>
          <w:szCs w:val="24"/>
        </w:rPr>
      </w:pPr>
      <w:r w:rsidRPr="00224627">
        <w:rPr>
          <w:rFonts w:ascii="Arial Nova" w:hAnsi="Arial Nova"/>
          <w:sz w:val="24"/>
          <w:szCs w:val="24"/>
        </w:rPr>
        <w:t xml:space="preserve">Notably, achieving </w:t>
      </w:r>
      <w:r w:rsidR="00A22253">
        <w:rPr>
          <w:rFonts w:ascii="Arial Nova" w:hAnsi="Arial Nova"/>
          <w:sz w:val="24"/>
          <w:szCs w:val="24"/>
        </w:rPr>
        <w:t xml:space="preserve">these objectives will require </w:t>
      </w:r>
      <w:r w:rsidR="00D134EB">
        <w:rPr>
          <w:rFonts w:ascii="Arial Nova" w:hAnsi="Arial Nova"/>
          <w:sz w:val="24"/>
          <w:szCs w:val="24"/>
        </w:rPr>
        <w:t>adopting responsible investment standards, which include balancing</w:t>
      </w:r>
      <w:r w:rsidRPr="00224627">
        <w:rPr>
          <w:rFonts w:ascii="Arial Nova" w:hAnsi="Arial Nova"/>
          <w:sz w:val="24"/>
          <w:szCs w:val="24"/>
        </w:rPr>
        <w:t xml:space="preserve"> the rights and obligations of foreign investors and respecting the right of States to regulate in their public interest. Developing countries have pioneered the revision and moderni</w:t>
      </w:r>
      <w:r w:rsidR="005371F6">
        <w:rPr>
          <w:rFonts w:ascii="Arial Nova" w:hAnsi="Arial Nova"/>
          <w:sz w:val="24"/>
          <w:szCs w:val="24"/>
        </w:rPr>
        <w:t>s</w:t>
      </w:r>
      <w:r w:rsidRPr="00224627">
        <w:rPr>
          <w:rFonts w:ascii="Arial Nova" w:hAnsi="Arial Nova"/>
          <w:sz w:val="24"/>
          <w:szCs w:val="24"/>
        </w:rPr>
        <w:t>ation of IIAs, prompting a wave of reforms in many IIA</w:t>
      </w:r>
      <w:r w:rsidR="00A22253">
        <w:rPr>
          <w:rFonts w:ascii="Arial Nova" w:hAnsi="Arial Nova"/>
          <w:sz w:val="24"/>
          <w:szCs w:val="24"/>
        </w:rPr>
        <w:t>s</w:t>
      </w:r>
      <w:r w:rsidRPr="00A22253">
        <w:rPr>
          <w:rFonts w:ascii="Arial Nova" w:hAnsi="Arial Nova"/>
          <w:sz w:val="24"/>
          <w:szCs w:val="24"/>
          <w:vertAlign w:val="superscript"/>
        </w:rPr>
        <w:footnoteReference w:id="16"/>
      </w:r>
      <w:r w:rsidRPr="00224627">
        <w:rPr>
          <w:rFonts w:ascii="Arial Nova" w:hAnsi="Arial Nova"/>
          <w:sz w:val="24"/>
          <w:szCs w:val="24"/>
        </w:rPr>
        <w:t xml:space="preserve"> </w:t>
      </w:r>
      <w:r w:rsidR="00A22253">
        <w:rPr>
          <w:rFonts w:ascii="Arial Nova" w:hAnsi="Arial Nova"/>
          <w:sz w:val="24"/>
          <w:szCs w:val="24"/>
        </w:rPr>
        <w:t xml:space="preserve">and </w:t>
      </w:r>
      <w:r w:rsidRPr="00224627">
        <w:rPr>
          <w:rFonts w:ascii="Arial Nova" w:hAnsi="Arial Nova"/>
          <w:sz w:val="24"/>
          <w:szCs w:val="24"/>
        </w:rPr>
        <w:t>contribut</w:t>
      </w:r>
      <w:r w:rsidR="00D134EB">
        <w:rPr>
          <w:rFonts w:ascii="Arial Nova" w:hAnsi="Arial Nova"/>
          <w:sz w:val="24"/>
          <w:szCs w:val="24"/>
        </w:rPr>
        <w:t>ing</w:t>
      </w:r>
      <w:r w:rsidRPr="00224627">
        <w:rPr>
          <w:rFonts w:ascii="Arial Nova" w:hAnsi="Arial Nova"/>
          <w:sz w:val="24"/>
          <w:szCs w:val="24"/>
        </w:rPr>
        <w:t xml:space="preserve"> to a more equitable international investment framework</w:t>
      </w:r>
      <w:r w:rsidR="00D134EB">
        <w:rPr>
          <w:rFonts w:ascii="Arial Nova" w:hAnsi="Arial Nova"/>
          <w:sz w:val="24"/>
          <w:szCs w:val="24"/>
        </w:rPr>
        <w:t>. Still,</w:t>
      </w:r>
      <w:r w:rsidRPr="00224627">
        <w:rPr>
          <w:rFonts w:ascii="Arial Nova" w:hAnsi="Arial Nova"/>
          <w:sz w:val="24"/>
          <w:szCs w:val="24"/>
        </w:rPr>
        <w:t xml:space="preserve"> </w:t>
      </w:r>
      <w:r w:rsidR="00D134EB">
        <w:rPr>
          <w:rFonts w:ascii="Arial Nova" w:hAnsi="Arial Nova"/>
          <w:sz w:val="24"/>
          <w:szCs w:val="24"/>
        </w:rPr>
        <w:t>much</w:t>
      </w:r>
      <w:r w:rsidRPr="00224627">
        <w:rPr>
          <w:rFonts w:ascii="Arial Nova" w:hAnsi="Arial Nova"/>
          <w:sz w:val="24"/>
          <w:szCs w:val="24"/>
        </w:rPr>
        <w:t xml:space="preserve"> remains to be done to deepen and expand the adoption of those reforms. </w:t>
      </w:r>
    </w:p>
    <w:p w14:paraId="26CFA087" w14:textId="01A1505D" w:rsidR="00A42C19" w:rsidRDefault="00A453EA" w:rsidP="00224627">
      <w:pPr>
        <w:spacing w:before="240" w:after="240" w:line="23" w:lineRule="atLeast"/>
        <w:jc w:val="both"/>
        <w:rPr>
          <w:rFonts w:ascii="Arial Nova" w:hAnsi="Arial Nova"/>
          <w:sz w:val="24"/>
          <w:szCs w:val="24"/>
        </w:rPr>
      </w:pPr>
      <w:r>
        <w:rPr>
          <w:rFonts w:ascii="Arial Nova" w:hAnsi="Arial Nova"/>
          <w:sz w:val="24"/>
          <w:szCs w:val="24"/>
        </w:rPr>
        <w:t xml:space="preserve">There is a need to increase the interlinkages between IIAs reform and the right to development. For example, </w:t>
      </w:r>
      <w:r w:rsidR="00224627" w:rsidRPr="00224627">
        <w:rPr>
          <w:rFonts w:ascii="Arial Nova" w:hAnsi="Arial Nova"/>
          <w:sz w:val="24"/>
          <w:szCs w:val="24"/>
        </w:rPr>
        <w:t xml:space="preserve">UNCTAD continues to take stock of its policy tools for improving investment policy coherence and synergies through its </w:t>
      </w:r>
      <w:r w:rsidR="00AE319D">
        <w:rPr>
          <w:rFonts w:ascii="Arial Nova" w:hAnsi="Arial Nova"/>
          <w:sz w:val="24"/>
          <w:szCs w:val="24"/>
        </w:rPr>
        <w:t>'</w:t>
      </w:r>
      <w:r w:rsidR="00224627" w:rsidRPr="00224627">
        <w:rPr>
          <w:rFonts w:ascii="Arial Nova" w:hAnsi="Arial Nova"/>
          <w:sz w:val="24"/>
          <w:szCs w:val="24"/>
        </w:rPr>
        <w:t>IIA Reform Accelerator</w:t>
      </w:r>
      <w:r w:rsidR="00AE319D">
        <w:rPr>
          <w:rFonts w:ascii="Arial Nova" w:hAnsi="Arial Nova"/>
          <w:sz w:val="24"/>
          <w:szCs w:val="24"/>
        </w:rPr>
        <w:t>'</w:t>
      </w:r>
      <w:r w:rsidR="00224627" w:rsidRPr="00224627">
        <w:rPr>
          <w:rFonts w:ascii="Arial Nova" w:hAnsi="Arial Nova"/>
          <w:sz w:val="24"/>
          <w:szCs w:val="24"/>
        </w:rPr>
        <w:t>.</w:t>
      </w:r>
      <w:r w:rsidR="00224627" w:rsidRPr="00A453EA">
        <w:rPr>
          <w:rFonts w:ascii="Arial Nova" w:hAnsi="Arial Nova"/>
          <w:sz w:val="24"/>
          <w:szCs w:val="24"/>
          <w:vertAlign w:val="superscript"/>
        </w:rPr>
        <w:footnoteReference w:id="17"/>
      </w:r>
      <w:r w:rsidR="00224627" w:rsidRPr="00A453EA">
        <w:rPr>
          <w:rFonts w:ascii="Arial Nova" w:hAnsi="Arial Nova"/>
          <w:sz w:val="24"/>
          <w:szCs w:val="24"/>
          <w:vertAlign w:val="superscript"/>
        </w:rPr>
        <w:t xml:space="preserve"> </w:t>
      </w:r>
      <w:r>
        <w:rPr>
          <w:rFonts w:ascii="Arial Nova" w:hAnsi="Arial Nova"/>
          <w:sz w:val="24"/>
          <w:szCs w:val="24"/>
        </w:rPr>
        <w:t>Likewise,</w:t>
      </w:r>
      <w:r w:rsidR="003F608D">
        <w:rPr>
          <w:rFonts w:ascii="Arial Nova" w:hAnsi="Arial Nova"/>
          <w:sz w:val="24"/>
          <w:szCs w:val="24"/>
        </w:rPr>
        <w:t xml:space="preserve"> increasing the </w:t>
      </w:r>
      <w:r w:rsidR="00224627" w:rsidRPr="00224627">
        <w:rPr>
          <w:rFonts w:ascii="Arial Nova" w:hAnsi="Arial Nova"/>
          <w:sz w:val="24"/>
          <w:szCs w:val="24"/>
        </w:rPr>
        <w:t>consistency, coherence, predictability and correctness of arbitral decisions by ISDS</w:t>
      </w:r>
      <w:r w:rsidR="003F608D">
        <w:rPr>
          <w:rFonts w:ascii="Arial Nova" w:hAnsi="Arial Nova"/>
          <w:sz w:val="24"/>
          <w:szCs w:val="24"/>
        </w:rPr>
        <w:t xml:space="preserve"> has been at the </w:t>
      </w:r>
      <w:r w:rsidR="002940E0">
        <w:rPr>
          <w:rFonts w:ascii="Arial Nova" w:hAnsi="Arial Nova"/>
          <w:sz w:val="24"/>
          <w:szCs w:val="24"/>
        </w:rPr>
        <w:t xml:space="preserve">foresight of </w:t>
      </w:r>
      <w:r w:rsidR="00224627" w:rsidRPr="00224627">
        <w:rPr>
          <w:rFonts w:ascii="Arial Nova" w:hAnsi="Arial Nova"/>
          <w:sz w:val="24"/>
          <w:szCs w:val="24"/>
        </w:rPr>
        <w:t xml:space="preserve">UNCITRAL </w:t>
      </w:r>
      <w:r w:rsidR="00224627" w:rsidRPr="00224627">
        <w:rPr>
          <w:rFonts w:ascii="Arial Nova" w:hAnsi="Arial Nova"/>
          <w:sz w:val="24"/>
          <w:szCs w:val="24"/>
        </w:rPr>
        <w:lastRenderedPageBreak/>
        <w:t>Working Group III</w:t>
      </w:r>
      <w:r w:rsidR="00224627" w:rsidRPr="002940E0">
        <w:rPr>
          <w:rFonts w:ascii="Arial Nova" w:hAnsi="Arial Nova"/>
          <w:sz w:val="24"/>
          <w:szCs w:val="24"/>
          <w:vertAlign w:val="superscript"/>
        </w:rPr>
        <w:footnoteReference w:id="18"/>
      </w:r>
      <w:r w:rsidR="002940E0">
        <w:rPr>
          <w:rFonts w:ascii="Arial Nova" w:hAnsi="Arial Nova"/>
          <w:sz w:val="24"/>
          <w:szCs w:val="24"/>
        </w:rPr>
        <w:t xml:space="preserve"> </w:t>
      </w:r>
      <w:r w:rsidR="00D134EB">
        <w:rPr>
          <w:rFonts w:ascii="Arial Nova" w:hAnsi="Arial Nova"/>
          <w:sz w:val="24"/>
          <w:szCs w:val="24"/>
        </w:rPr>
        <w:t xml:space="preserve">. Discussions in WG III would </w:t>
      </w:r>
      <w:r w:rsidR="002940E0">
        <w:rPr>
          <w:rFonts w:ascii="Arial Nova" w:hAnsi="Arial Nova"/>
          <w:sz w:val="24"/>
          <w:szCs w:val="24"/>
        </w:rPr>
        <w:t>require</w:t>
      </w:r>
      <w:r w:rsidR="00D134EB">
        <w:rPr>
          <w:rFonts w:ascii="Arial Nova" w:hAnsi="Arial Nova"/>
          <w:sz w:val="24"/>
          <w:szCs w:val="24"/>
        </w:rPr>
        <w:t xml:space="preserve"> </w:t>
      </w:r>
      <w:r w:rsidR="002940E0">
        <w:rPr>
          <w:rFonts w:ascii="Arial Nova" w:hAnsi="Arial Nova"/>
          <w:sz w:val="24"/>
          <w:szCs w:val="24"/>
        </w:rPr>
        <w:t xml:space="preserve">more </w:t>
      </w:r>
      <w:r w:rsidR="00224627" w:rsidRPr="00224627">
        <w:rPr>
          <w:rFonts w:ascii="Arial Nova" w:hAnsi="Arial Nova"/>
          <w:sz w:val="24"/>
          <w:szCs w:val="24"/>
        </w:rPr>
        <w:t>efforts</w:t>
      </w:r>
      <w:r w:rsidR="002940E0">
        <w:rPr>
          <w:rFonts w:ascii="Arial Nova" w:hAnsi="Arial Nova"/>
          <w:sz w:val="24"/>
          <w:szCs w:val="24"/>
        </w:rPr>
        <w:t xml:space="preserve"> towards building momentum</w:t>
      </w:r>
      <w:r w:rsidR="00224627" w:rsidRPr="00224627">
        <w:rPr>
          <w:rFonts w:ascii="Arial Nova" w:hAnsi="Arial Nova"/>
          <w:sz w:val="24"/>
          <w:szCs w:val="24"/>
        </w:rPr>
        <w:t xml:space="preserve"> </w:t>
      </w:r>
      <w:r w:rsidR="00BA5345">
        <w:rPr>
          <w:rFonts w:ascii="Arial Nova" w:hAnsi="Arial Nova"/>
          <w:sz w:val="24"/>
          <w:szCs w:val="24"/>
        </w:rPr>
        <w:t>for effectively</w:t>
      </w:r>
      <w:r w:rsidR="00224627" w:rsidRPr="00224627">
        <w:rPr>
          <w:rFonts w:ascii="Arial Nova" w:hAnsi="Arial Nova"/>
          <w:sz w:val="24"/>
          <w:szCs w:val="24"/>
        </w:rPr>
        <w:t xml:space="preserve"> lead</w:t>
      </w:r>
      <w:r w:rsidR="00BA5345">
        <w:rPr>
          <w:rFonts w:ascii="Arial Nova" w:hAnsi="Arial Nova"/>
          <w:sz w:val="24"/>
          <w:szCs w:val="24"/>
        </w:rPr>
        <w:t>ing</w:t>
      </w:r>
      <w:r w:rsidR="00224627" w:rsidRPr="00224627">
        <w:rPr>
          <w:rFonts w:ascii="Arial Nova" w:hAnsi="Arial Nova"/>
          <w:sz w:val="24"/>
          <w:szCs w:val="24"/>
        </w:rPr>
        <w:t xml:space="preserve"> to responsible investment </w:t>
      </w:r>
      <w:r w:rsidR="00BA5345">
        <w:rPr>
          <w:rFonts w:ascii="Arial Nova" w:hAnsi="Arial Nova"/>
          <w:sz w:val="24"/>
          <w:szCs w:val="24"/>
        </w:rPr>
        <w:t>and</w:t>
      </w:r>
      <w:r w:rsidR="00224627" w:rsidRPr="00224627">
        <w:rPr>
          <w:rFonts w:ascii="Arial Nova" w:hAnsi="Arial Nova"/>
          <w:sz w:val="24"/>
          <w:szCs w:val="24"/>
        </w:rPr>
        <w:t xml:space="preserve"> how the foreign investment policies </w:t>
      </w:r>
      <w:r w:rsidR="00D134EB">
        <w:rPr>
          <w:rFonts w:ascii="Arial Nova" w:hAnsi="Arial Nova"/>
          <w:sz w:val="24"/>
          <w:szCs w:val="24"/>
        </w:rPr>
        <w:t>can</w:t>
      </w:r>
      <w:r w:rsidR="00224627" w:rsidRPr="00224627">
        <w:rPr>
          <w:rFonts w:ascii="Arial Nova" w:hAnsi="Arial Nova"/>
          <w:sz w:val="24"/>
          <w:szCs w:val="24"/>
        </w:rPr>
        <w:t xml:space="preserve"> integrate, </w:t>
      </w:r>
      <w:r w:rsidR="00D134EB">
        <w:rPr>
          <w:rFonts w:ascii="Arial Nova" w:hAnsi="Arial Nova"/>
          <w:sz w:val="24"/>
          <w:szCs w:val="24"/>
        </w:rPr>
        <w:t>among other things</w:t>
      </w:r>
      <w:r w:rsidR="00224627" w:rsidRPr="00224627">
        <w:rPr>
          <w:rFonts w:ascii="Arial Nova" w:hAnsi="Arial Nova"/>
          <w:sz w:val="24"/>
          <w:szCs w:val="24"/>
        </w:rPr>
        <w:t>, human rights and environmental standards throughout such processes.</w:t>
      </w:r>
    </w:p>
    <w:p w14:paraId="0C6D200D" w14:textId="429A8353" w:rsidR="00201ECE" w:rsidRDefault="00224627" w:rsidP="00452E65">
      <w:pPr>
        <w:spacing w:before="240" w:after="240" w:line="23" w:lineRule="atLeast"/>
        <w:jc w:val="both"/>
        <w:rPr>
          <w:rFonts w:ascii="Arial Nova" w:hAnsi="Arial Nova"/>
          <w:sz w:val="24"/>
          <w:szCs w:val="24"/>
        </w:rPr>
      </w:pPr>
      <w:r w:rsidRPr="00224627">
        <w:rPr>
          <w:rFonts w:ascii="Arial Nova" w:hAnsi="Arial Nova"/>
          <w:sz w:val="24"/>
          <w:szCs w:val="24"/>
        </w:rPr>
        <w:t>Likewise,</w:t>
      </w:r>
      <w:r w:rsidR="008C53A5">
        <w:rPr>
          <w:rFonts w:ascii="Arial Nova" w:hAnsi="Arial Nova"/>
          <w:sz w:val="24"/>
          <w:szCs w:val="24"/>
        </w:rPr>
        <w:t xml:space="preserve"> </w:t>
      </w:r>
      <w:r w:rsidR="00D134EB">
        <w:rPr>
          <w:rFonts w:ascii="Arial Nova" w:hAnsi="Arial Nova"/>
          <w:sz w:val="24"/>
          <w:szCs w:val="24"/>
        </w:rPr>
        <w:t>creating</w:t>
      </w:r>
      <w:r w:rsidR="008C53A5" w:rsidRPr="00321318">
        <w:rPr>
          <w:rFonts w:ascii="Arial Nova" w:hAnsi="Arial Nova"/>
          <w:sz w:val="24"/>
          <w:szCs w:val="24"/>
        </w:rPr>
        <w:t xml:space="preserve"> international conditions to</w:t>
      </w:r>
      <w:r w:rsidR="00D134EB">
        <w:rPr>
          <w:rFonts w:ascii="Arial Nova" w:hAnsi="Arial Nova"/>
          <w:sz w:val="24"/>
          <w:szCs w:val="24"/>
        </w:rPr>
        <w:t xml:space="preserve"> fulfil</w:t>
      </w:r>
      <w:r w:rsidR="008C53A5" w:rsidRPr="00321318">
        <w:rPr>
          <w:rFonts w:ascii="Arial Nova" w:hAnsi="Arial Nova"/>
          <w:sz w:val="24"/>
          <w:szCs w:val="24"/>
        </w:rPr>
        <w:t xml:space="preserve"> the right to development requires articulated </w:t>
      </w:r>
      <w:r w:rsidR="00DC7EDB" w:rsidRPr="00321318">
        <w:rPr>
          <w:rFonts w:ascii="Arial Nova" w:hAnsi="Arial Nova"/>
          <w:sz w:val="24"/>
          <w:szCs w:val="24"/>
        </w:rPr>
        <w:t>actions,</w:t>
      </w:r>
      <w:r w:rsidR="008C53A5" w:rsidRPr="00321318">
        <w:rPr>
          <w:rFonts w:ascii="Arial Nova" w:hAnsi="Arial Nova"/>
          <w:sz w:val="24"/>
          <w:szCs w:val="24"/>
        </w:rPr>
        <w:t xml:space="preserve"> including international assistance, access to technologies and economic and technical cooperation</w:t>
      </w:r>
      <w:r w:rsidR="008C53A5">
        <w:rPr>
          <w:rFonts w:ascii="Arial Nova" w:hAnsi="Arial Nova"/>
          <w:sz w:val="24"/>
          <w:szCs w:val="24"/>
        </w:rPr>
        <w:t>. Given</w:t>
      </w:r>
      <w:r w:rsidR="00D134EB">
        <w:rPr>
          <w:rFonts w:ascii="Arial Nova" w:hAnsi="Arial Nova"/>
          <w:sz w:val="24"/>
          <w:szCs w:val="24"/>
        </w:rPr>
        <w:t xml:space="preserve"> the significant role of the private sector</w:t>
      </w:r>
      <w:r w:rsidRPr="00224627">
        <w:rPr>
          <w:rFonts w:ascii="Arial Nova" w:hAnsi="Arial Nova"/>
          <w:sz w:val="24"/>
          <w:szCs w:val="24"/>
        </w:rPr>
        <w:t xml:space="preserve"> in the world economy</w:t>
      </w:r>
      <w:r w:rsidR="00D80011">
        <w:rPr>
          <w:rFonts w:ascii="Arial Nova" w:hAnsi="Arial Nova"/>
          <w:sz w:val="24"/>
          <w:szCs w:val="24"/>
        </w:rPr>
        <w:t xml:space="preserve">, such conditions would also require strengthening the domestic legal framework </w:t>
      </w:r>
      <w:r w:rsidR="003C6D85">
        <w:rPr>
          <w:rFonts w:ascii="Arial Nova" w:hAnsi="Arial Nova"/>
          <w:sz w:val="24"/>
          <w:szCs w:val="24"/>
        </w:rPr>
        <w:t xml:space="preserve">towards promoting </w:t>
      </w:r>
      <w:r w:rsidR="00DC7EDB">
        <w:rPr>
          <w:rFonts w:ascii="Arial Nova" w:hAnsi="Arial Nova"/>
          <w:sz w:val="24"/>
          <w:szCs w:val="24"/>
        </w:rPr>
        <w:t>good corporate governance</w:t>
      </w:r>
      <w:r w:rsidR="00FE198E">
        <w:rPr>
          <w:rFonts w:ascii="Arial Nova" w:hAnsi="Arial Nova"/>
          <w:sz w:val="24"/>
          <w:szCs w:val="24"/>
        </w:rPr>
        <w:t xml:space="preserve"> and responsible investment. </w:t>
      </w:r>
      <w:r w:rsidR="00D134EB">
        <w:rPr>
          <w:rFonts w:ascii="Arial Nova" w:hAnsi="Arial Nova"/>
          <w:sz w:val="24"/>
          <w:szCs w:val="24"/>
        </w:rPr>
        <w:t>Adopting a legally binding instrument on business and human rights can be</w:t>
      </w:r>
      <w:r w:rsidR="00FE198E">
        <w:rPr>
          <w:rFonts w:ascii="Arial Nova" w:hAnsi="Arial Nova"/>
          <w:sz w:val="24"/>
          <w:szCs w:val="24"/>
        </w:rPr>
        <w:t xml:space="preserve"> </w:t>
      </w:r>
      <w:r w:rsidR="00D134EB">
        <w:rPr>
          <w:rFonts w:ascii="Arial Nova" w:hAnsi="Arial Nova"/>
          <w:sz w:val="24"/>
          <w:szCs w:val="24"/>
        </w:rPr>
        <w:t>essentia</w:t>
      </w:r>
      <w:r w:rsidR="00201ECE">
        <w:rPr>
          <w:rFonts w:ascii="Arial Nova" w:hAnsi="Arial Nova"/>
          <w:sz w:val="24"/>
          <w:szCs w:val="24"/>
        </w:rPr>
        <w:t>l for achieving this objective</w:t>
      </w:r>
      <w:r w:rsidRPr="00224627">
        <w:rPr>
          <w:rFonts w:ascii="Arial Nova" w:hAnsi="Arial Nova"/>
          <w:sz w:val="24"/>
          <w:szCs w:val="24"/>
        </w:rPr>
        <w:t>.</w:t>
      </w:r>
    </w:p>
    <w:p w14:paraId="5D3974A4" w14:textId="3460911C" w:rsidR="00452E65" w:rsidRPr="00321318" w:rsidRDefault="00201ECE" w:rsidP="00452E65">
      <w:pPr>
        <w:spacing w:before="240" w:after="240" w:line="23" w:lineRule="atLeast"/>
        <w:jc w:val="both"/>
        <w:rPr>
          <w:rFonts w:ascii="Arial Nova" w:hAnsi="Arial Nova"/>
          <w:sz w:val="24"/>
          <w:szCs w:val="24"/>
        </w:rPr>
      </w:pPr>
      <w:r>
        <w:rPr>
          <w:rFonts w:ascii="Arial Nova" w:hAnsi="Arial Nova"/>
          <w:sz w:val="24"/>
          <w:szCs w:val="24"/>
        </w:rPr>
        <w:t xml:space="preserve">Finally, enhancing </w:t>
      </w:r>
      <w:r w:rsidR="00452E65" w:rsidRPr="00321318">
        <w:rPr>
          <w:rFonts w:ascii="Arial Nova" w:hAnsi="Arial Nova"/>
          <w:sz w:val="24"/>
          <w:szCs w:val="24"/>
        </w:rPr>
        <w:t>international cooperation</w:t>
      </w:r>
      <w:r>
        <w:rPr>
          <w:rFonts w:ascii="Arial Nova" w:hAnsi="Arial Nova"/>
          <w:sz w:val="24"/>
          <w:szCs w:val="24"/>
        </w:rPr>
        <w:t xml:space="preserve"> towards the achievement of the Right to Development could consider the engagement of the right to development</w:t>
      </w:r>
      <w:r w:rsidR="00D134EB">
        <w:rPr>
          <w:rFonts w:ascii="Arial Nova" w:hAnsi="Arial Nova"/>
          <w:sz w:val="24"/>
          <w:szCs w:val="24"/>
        </w:rPr>
        <w:t xml:space="preserve">, but </w:t>
      </w:r>
      <w:r w:rsidR="00452E65" w:rsidRPr="00321318">
        <w:rPr>
          <w:rFonts w:ascii="Arial Nova" w:hAnsi="Arial Nova"/>
          <w:sz w:val="24"/>
          <w:szCs w:val="24"/>
        </w:rPr>
        <w:t>States should abide by the principles of transparency and inclusiveness, engag</w:t>
      </w:r>
      <w:r w:rsidR="00D134EB">
        <w:rPr>
          <w:rFonts w:ascii="Arial Nova" w:hAnsi="Arial Nova"/>
          <w:sz w:val="24"/>
          <w:szCs w:val="24"/>
        </w:rPr>
        <w:t>e</w:t>
      </w:r>
      <w:r w:rsidR="00452E65" w:rsidRPr="00321318">
        <w:rPr>
          <w:rFonts w:ascii="Arial Nova" w:hAnsi="Arial Nova"/>
          <w:sz w:val="24"/>
          <w:szCs w:val="24"/>
        </w:rPr>
        <w:t xml:space="preserve"> in collaboration at all levels of public decision-making, and pay particular attention to the participation of grassroot</w:t>
      </w:r>
      <w:r w:rsidR="00D134EB">
        <w:rPr>
          <w:rFonts w:ascii="Arial Nova" w:hAnsi="Arial Nova"/>
          <w:sz w:val="24"/>
          <w:szCs w:val="24"/>
        </w:rPr>
        <w:t>s</w:t>
      </w:r>
      <w:r w:rsidR="00452E65" w:rsidRPr="00321318">
        <w:rPr>
          <w:rFonts w:ascii="Arial Nova" w:hAnsi="Arial Nova"/>
          <w:sz w:val="24"/>
          <w:szCs w:val="24"/>
        </w:rPr>
        <w:t xml:space="preserve"> and vulnerable groups. South-South cooperation among developing countries can play a </w:t>
      </w:r>
      <w:r w:rsidR="00D134EB">
        <w:rPr>
          <w:rFonts w:ascii="Arial Nova" w:hAnsi="Arial Nova"/>
          <w:sz w:val="24"/>
          <w:szCs w:val="24"/>
        </w:rPr>
        <w:t>crucial</w:t>
      </w:r>
      <w:r w:rsidR="00452E65" w:rsidRPr="00321318">
        <w:rPr>
          <w:rFonts w:ascii="Arial Nova" w:hAnsi="Arial Nova"/>
          <w:sz w:val="24"/>
          <w:szCs w:val="24"/>
        </w:rPr>
        <w:t xml:space="preserve"> role in this regard through the exchange of relevant experiences, good </w:t>
      </w:r>
      <w:proofErr w:type="gramStart"/>
      <w:r w:rsidR="00452E65" w:rsidRPr="00321318">
        <w:rPr>
          <w:rFonts w:ascii="Arial Nova" w:hAnsi="Arial Nova"/>
          <w:sz w:val="24"/>
          <w:szCs w:val="24"/>
        </w:rPr>
        <w:t>practices</w:t>
      </w:r>
      <w:proofErr w:type="gramEnd"/>
      <w:r w:rsidR="00452E65" w:rsidRPr="00321318">
        <w:rPr>
          <w:rFonts w:ascii="Arial Nova" w:hAnsi="Arial Nova"/>
          <w:sz w:val="24"/>
          <w:szCs w:val="24"/>
        </w:rPr>
        <w:t xml:space="preserve"> and the provision of innovative solutions for tackling the unique challenges faced by developing and least</w:t>
      </w:r>
      <w:r w:rsidR="00D134EB">
        <w:rPr>
          <w:rFonts w:ascii="Arial Nova" w:hAnsi="Arial Nova"/>
          <w:sz w:val="24"/>
          <w:szCs w:val="24"/>
        </w:rPr>
        <w:t>-</w:t>
      </w:r>
      <w:r w:rsidR="00452E65" w:rsidRPr="00321318">
        <w:rPr>
          <w:rFonts w:ascii="Arial Nova" w:hAnsi="Arial Nova"/>
          <w:sz w:val="24"/>
          <w:szCs w:val="24"/>
        </w:rPr>
        <w:t>developed countries.</w:t>
      </w:r>
    </w:p>
    <w:sectPr w:rsidR="00452E65" w:rsidRPr="00321318" w:rsidSect="00870D32">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E239" w14:textId="77777777" w:rsidR="00A859D0" w:rsidRDefault="00A859D0" w:rsidP="00E86E1E">
      <w:r>
        <w:separator/>
      </w:r>
    </w:p>
  </w:endnote>
  <w:endnote w:type="continuationSeparator" w:id="0">
    <w:p w14:paraId="488CDB71" w14:textId="77777777" w:rsidR="00A859D0" w:rsidRDefault="00A859D0" w:rsidP="00E8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247724"/>
      <w:docPartObj>
        <w:docPartGallery w:val="Page Numbers (Bottom of Page)"/>
        <w:docPartUnique/>
      </w:docPartObj>
    </w:sdtPr>
    <w:sdtEndPr>
      <w:rPr>
        <w:rFonts w:ascii="Arial Nova" w:hAnsi="Arial Nova"/>
        <w:sz w:val="18"/>
        <w:szCs w:val="18"/>
      </w:rPr>
    </w:sdtEndPr>
    <w:sdtContent>
      <w:p w14:paraId="07AD7E47" w14:textId="0BBF75A1" w:rsidR="00670E21" w:rsidRPr="00670E21" w:rsidRDefault="00670E21">
        <w:pPr>
          <w:pStyle w:val="Footer"/>
          <w:jc w:val="center"/>
          <w:rPr>
            <w:rFonts w:ascii="Arial Nova" w:hAnsi="Arial Nova"/>
            <w:sz w:val="18"/>
            <w:szCs w:val="18"/>
          </w:rPr>
        </w:pPr>
        <w:r w:rsidRPr="00670E21">
          <w:rPr>
            <w:rFonts w:ascii="Arial Nova" w:hAnsi="Arial Nova"/>
            <w:sz w:val="18"/>
            <w:szCs w:val="18"/>
          </w:rPr>
          <w:fldChar w:fldCharType="begin"/>
        </w:r>
        <w:r w:rsidRPr="00670E21">
          <w:rPr>
            <w:rFonts w:ascii="Arial Nova" w:hAnsi="Arial Nova"/>
            <w:sz w:val="18"/>
            <w:szCs w:val="18"/>
          </w:rPr>
          <w:instrText>PAGE   \* MERGEFORMAT</w:instrText>
        </w:r>
        <w:r w:rsidRPr="00670E21">
          <w:rPr>
            <w:rFonts w:ascii="Arial Nova" w:hAnsi="Arial Nova"/>
            <w:sz w:val="18"/>
            <w:szCs w:val="18"/>
          </w:rPr>
          <w:fldChar w:fldCharType="separate"/>
        </w:r>
        <w:r w:rsidRPr="00670E21">
          <w:rPr>
            <w:rFonts w:ascii="Arial Nova" w:hAnsi="Arial Nova"/>
            <w:sz w:val="18"/>
            <w:szCs w:val="18"/>
            <w:lang w:val="es-ES"/>
          </w:rPr>
          <w:t>2</w:t>
        </w:r>
        <w:r w:rsidRPr="00670E21">
          <w:rPr>
            <w:rFonts w:ascii="Arial Nova" w:hAnsi="Arial Nova"/>
            <w:sz w:val="18"/>
            <w:szCs w:val="18"/>
          </w:rPr>
          <w:fldChar w:fldCharType="end"/>
        </w:r>
      </w:p>
    </w:sdtContent>
  </w:sdt>
  <w:p w14:paraId="4972367C" w14:textId="77777777" w:rsidR="00670E21" w:rsidRDefault="0067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04B6" w14:textId="77777777" w:rsidR="00A859D0" w:rsidRDefault="00A859D0" w:rsidP="00E86E1E">
      <w:r>
        <w:separator/>
      </w:r>
    </w:p>
  </w:footnote>
  <w:footnote w:type="continuationSeparator" w:id="0">
    <w:p w14:paraId="77DD5E9A" w14:textId="77777777" w:rsidR="00A859D0" w:rsidRDefault="00A859D0" w:rsidP="00E86E1E">
      <w:r>
        <w:continuationSeparator/>
      </w:r>
    </w:p>
  </w:footnote>
  <w:footnote w:id="1">
    <w:p w14:paraId="256E16F8" w14:textId="77777777" w:rsidR="006A5E84" w:rsidRPr="004A6B94" w:rsidRDefault="006A5E84" w:rsidP="004A6B94">
      <w:pPr>
        <w:jc w:val="both"/>
        <w:rPr>
          <w:rFonts w:ascii="Arial Nova" w:hAnsi="Arial Nova"/>
        </w:rPr>
      </w:pPr>
      <w:r w:rsidRPr="004A6B94">
        <w:rPr>
          <w:rStyle w:val="FootnoteReference"/>
          <w:rFonts w:ascii="Arial Nova" w:hAnsi="Arial Nova"/>
        </w:rPr>
        <w:footnoteRef/>
      </w:r>
      <w:r w:rsidRPr="004A6B94">
        <w:rPr>
          <w:rFonts w:ascii="Arial Nova" w:hAnsi="Arial Nova"/>
        </w:rPr>
        <w:t xml:space="preserve"> UN, Transforming our World: The 2030 Agenda for Sustainable Development, A/RES/70/1, para. 67. Available from</w:t>
      </w:r>
    </w:p>
    <w:p w14:paraId="0B73E3E4" w14:textId="77777777" w:rsidR="006A5E84" w:rsidRPr="004A6B94" w:rsidRDefault="003F5B78" w:rsidP="004A6B94">
      <w:pPr>
        <w:pStyle w:val="FootnoteText"/>
        <w:jc w:val="both"/>
        <w:rPr>
          <w:rFonts w:ascii="Arial Nova" w:hAnsi="Arial Nova" w:cs="Times New Roman"/>
          <w:lang w:val="en-GB"/>
        </w:rPr>
      </w:pPr>
      <w:hyperlink r:id="rId1">
        <w:r w:rsidR="006A5E84" w:rsidRPr="004A6B94">
          <w:rPr>
            <w:rStyle w:val="Hyperlink"/>
            <w:rFonts w:ascii="Arial Nova" w:hAnsi="Arial Nova" w:cs="Times New Roman"/>
            <w:color w:val="auto"/>
          </w:rPr>
          <w:t>https://sustainabledevelopment.un.org/content/documents/21252030%20Agenda%20for%20Sustainable%20D</w:t>
        </w:r>
      </w:hyperlink>
      <w:r w:rsidR="006A5E84" w:rsidRPr="004A6B94">
        <w:rPr>
          <w:rStyle w:val="Hyperlink"/>
          <w:rFonts w:ascii="Arial Nova" w:hAnsi="Arial Nova" w:cs="Times New Roman"/>
          <w:color w:val="auto"/>
        </w:rPr>
        <w:t xml:space="preserve"> </w:t>
      </w:r>
      <w:hyperlink r:id="rId2">
        <w:r w:rsidR="006A5E84" w:rsidRPr="004A6B94">
          <w:rPr>
            <w:rStyle w:val="Hyperlink"/>
            <w:rFonts w:ascii="Arial Nova" w:hAnsi="Arial Nova" w:cs="Times New Roman"/>
            <w:color w:val="auto"/>
          </w:rPr>
          <w:t>evelopment%20web.pdf</w:t>
        </w:r>
      </w:hyperlink>
      <w:r w:rsidR="006A5E84" w:rsidRPr="004A6B94">
        <w:rPr>
          <w:rFonts w:ascii="Arial Nova" w:hAnsi="Arial Nova" w:cs="Times New Roman"/>
          <w:lang w:val="en-GB"/>
        </w:rPr>
        <w:t xml:space="preserve"> </w:t>
      </w:r>
    </w:p>
  </w:footnote>
  <w:footnote w:id="2">
    <w:p w14:paraId="1875E490" w14:textId="77777777" w:rsidR="00D61506" w:rsidRPr="004A6B94" w:rsidRDefault="00D61506" w:rsidP="004A6B94">
      <w:pPr>
        <w:pStyle w:val="FootnoteText"/>
        <w:jc w:val="both"/>
        <w:rPr>
          <w:rFonts w:ascii="Arial Nova" w:hAnsi="Arial Nova" w:cs="Times New Roman"/>
          <w:lang w:val="en-GB"/>
        </w:rPr>
      </w:pPr>
      <w:r w:rsidRPr="004A6B94">
        <w:rPr>
          <w:rStyle w:val="FootnoteReference"/>
          <w:rFonts w:ascii="Arial Nova" w:hAnsi="Arial Nova" w:cs="Times New Roman"/>
        </w:rPr>
        <w:footnoteRef/>
      </w:r>
      <w:r w:rsidRPr="004A6B94">
        <w:rPr>
          <w:rFonts w:ascii="Arial Nova" w:hAnsi="Arial Nova" w:cs="Times New Roman"/>
          <w:lang w:val="en-GB"/>
        </w:rPr>
        <w:t xml:space="preserve"> International Corporate Governance Network, “Human rights through a corporate governance lens”, April 2015. Available from </w:t>
      </w:r>
      <w:hyperlink r:id="rId3">
        <w:r w:rsidRPr="004A6B94">
          <w:rPr>
            <w:rFonts w:ascii="Arial Nova" w:hAnsi="Arial Nova" w:cs="Times New Roman"/>
            <w:lang w:val="en-GB"/>
          </w:rPr>
          <w:t>https://www.icgn.org/policy/viewpoints/human-rights</w:t>
        </w:r>
      </w:hyperlink>
      <w:r w:rsidRPr="004A6B94">
        <w:rPr>
          <w:rFonts w:ascii="Arial Nova" w:hAnsi="Arial Nova" w:cs="Times New Roman"/>
          <w:lang w:val="en-GB"/>
        </w:rPr>
        <w:t xml:space="preserve">  </w:t>
      </w:r>
    </w:p>
  </w:footnote>
  <w:footnote w:id="3">
    <w:p w14:paraId="7DCE24B4" w14:textId="77777777" w:rsidR="00D61506" w:rsidRPr="004A6B94" w:rsidRDefault="00D61506" w:rsidP="004A6B94">
      <w:pPr>
        <w:pStyle w:val="FootnoteText"/>
        <w:jc w:val="both"/>
        <w:rPr>
          <w:rFonts w:ascii="Arial Nova" w:hAnsi="Arial Nova" w:cs="Times New Roman"/>
          <w:lang w:val="en-IN"/>
        </w:rPr>
      </w:pPr>
      <w:r w:rsidRPr="004A6B94">
        <w:rPr>
          <w:rStyle w:val="FootnoteReference"/>
          <w:rFonts w:ascii="Arial Nova" w:hAnsi="Arial Nova" w:cs="Times New Roman"/>
        </w:rPr>
        <w:footnoteRef/>
      </w:r>
      <w:r w:rsidRPr="004A6B94">
        <w:rPr>
          <w:rFonts w:ascii="Arial Nova" w:hAnsi="Arial Nova" w:cs="Times New Roman"/>
          <w:lang w:val="en-GB"/>
        </w:rPr>
        <w:t xml:space="preserve"> </w:t>
      </w:r>
      <w:hyperlink r:id="rId4" w:history="1">
        <w:r w:rsidRPr="004A6B94">
          <w:rPr>
            <w:rStyle w:val="Hyperlink"/>
            <w:rFonts w:ascii="Arial Nova" w:hAnsi="Arial Nova" w:cs="Times New Roman"/>
            <w:color w:val="auto"/>
          </w:rPr>
          <w:t>https://www.ohchr.org/en/issues/business/pages/internationalstandards.aspx</w:t>
        </w:r>
      </w:hyperlink>
      <w:r w:rsidRPr="004A6B94">
        <w:rPr>
          <w:rFonts w:ascii="Arial Nova" w:hAnsi="Arial Nova" w:cs="Times New Roman"/>
          <w:lang w:val="en-IN"/>
        </w:rPr>
        <w:t xml:space="preserve"> </w:t>
      </w:r>
    </w:p>
  </w:footnote>
  <w:footnote w:id="4">
    <w:p w14:paraId="6862F6AA" w14:textId="77777777" w:rsidR="00D61506" w:rsidRPr="004A6B94" w:rsidRDefault="00D61506" w:rsidP="004A6B94">
      <w:pPr>
        <w:pStyle w:val="FootnoteText"/>
        <w:jc w:val="both"/>
        <w:rPr>
          <w:rFonts w:ascii="Arial Nova" w:hAnsi="Arial Nova" w:cs="Times New Roman"/>
          <w:lang w:val="en-GB"/>
        </w:rPr>
      </w:pPr>
      <w:r w:rsidRPr="004A6B94">
        <w:rPr>
          <w:rStyle w:val="FootnoteReference"/>
          <w:rFonts w:ascii="Arial Nova" w:hAnsi="Arial Nova" w:cs="Times New Roman"/>
        </w:rPr>
        <w:footnoteRef/>
      </w:r>
      <w:r w:rsidRPr="004A6B94">
        <w:rPr>
          <w:rFonts w:ascii="Arial Nova" w:hAnsi="Arial Nova" w:cs="Times New Roman"/>
          <w:lang w:val="en-GB"/>
        </w:rPr>
        <w:t xml:space="preserve"> Dr. Başak Bağlayan, Ingrid Landau, Marisa McVey and Kebene Wodajo, “Good Business: The Economic Case for Protecting Human Rights”, (BHR Young Researcher Summits, Frank Bold and International Corporate Accountability Roundtable, December 2018). Available from </w:t>
      </w:r>
      <w:hyperlink r:id="rId5">
        <w:r w:rsidRPr="004A6B94">
          <w:rPr>
            <w:rFonts w:ascii="Arial Nova" w:hAnsi="Arial Nova" w:cs="Times New Roman"/>
            <w:lang w:val="en-GB"/>
          </w:rPr>
          <w:t>https://corporatejustice.org/2018_good-business-</w:t>
        </w:r>
      </w:hyperlink>
      <w:r w:rsidRPr="004A6B94">
        <w:rPr>
          <w:rFonts w:ascii="Arial Nova" w:hAnsi="Arial Nova" w:cs="Times New Roman"/>
          <w:lang w:val="en-GB"/>
        </w:rPr>
        <w:t xml:space="preserve"> </w:t>
      </w:r>
      <w:hyperlink r:id="rId6">
        <w:r w:rsidRPr="004A6B94">
          <w:rPr>
            <w:rFonts w:ascii="Arial Nova" w:hAnsi="Arial Nova" w:cs="Times New Roman"/>
            <w:lang w:val="en-GB"/>
          </w:rPr>
          <w:t>report.pdf</w:t>
        </w:r>
      </w:hyperlink>
      <w:r w:rsidRPr="004A6B94">
        <w:rPr>
          <w:rFonts w:ascii="Arial Nova" w:hAnsi="Arial Nova" w:cs="Times New Roman"/>
          <w:lang w:val="en-GB"/>
        </w:rPr>
        <w:t xml:space="preserve"> </w:t>
      </w:r>
    </w:p>
  </w:footnote>
  <w:footnote w:id="5">
    <w:p w14:paraId="379DB98A" w14:textId="182B74A2" w:rsidR="00D61506" w:rsidRPr="004A6B94" w:rsidRDefault="00D61506" w:rsidP="004A6B94">
      <w:pPr>
        <w:pStyle w:val="FootnoteText"/>
        <w:jc w:val="both"/>
        <w:rPr>
          <w:rFonts w:ascii="Arial Nova" w:hAnsi="Arial Nova" w:cs="Times New Roman"/>
          <w:highlight w:val="yellow"/>
          <w:lang w:val="en-GB"/>
        </w:rPr>
      </w:pPr>
      <w:r w:rsidRPr="004A6B94">
        <w:rPr>
          <w:rStyle w:val="FootnoteReference"/>
          <w:rFonts w:ascii="Arial Nova" w:hAnsi="Arial Nova" w:cs="Times New Roman"/>
        </w:rPr>
        <w:footnoteRef/>
      </w:r>
      <w:r w:rsidR="00CC3369" w:rsidRPr="004A6B94">
        <w:rPr>
          <w:rFonts w:ascii="Arial Nova" w:hAnsi="Arial Nova" w:cs="Times New Roman"/>
          <w:lang w:val="en-GB"/>
        </w:rPr>
        <w:t xml:space="preserve"> </w:t>
      </w:r>
      <w:r w:rsidR="00996126" w:rsidRPr="004A6B94">
        <w:rPr>
          <w:rFonts w:ascii="Arial Nova" w:hAnsi="Arial Nova" w:cs="Times New Roman"/>
        </w:rPr>
        <w:t xml:space="preserve">United Nations </w:t>
      </w:r>
      <w:r w:rsidR="005229FC" w:rsidRPr="004A6B94">
        <w:rPr>
          <w:rFonts w:ascii="Arial Nova" w:hAnsi="Arial Nova"/>
        </w:rPr>
        <w:t xml:space="preserve">Human Rights Council, United Nations </w:t>
      </w:r>
      <w:r w:rsidR="00996126" w:rsidRPr="004A6B94">
        <w:rPr>
          <w:rFonts w:ascii="Arial Nova" w:hAnsi="Arial Nova" w:cs="Times New Roman"/>
        </w:rPr>
        <w:t>Guiding Principles on Business and Human Rights</w:t>
      </w:r>
      <w:r w:rsidR="005229FC" w:rsidRPr="004A6B94">
        <w:rPr>
          <w:rFonts w:ascii="Arial Nova" w:hAnsi="Arial Nova" w:cs="Times New Roman"/>
        </w:rPr>
        <w:t xml:space="preserve">, Resolution </w:t>
      </w:r>
      <w:r w:rsidR="009F1BA6" w:rsidRPr="004A6B94">
        <w:rPr>
          <w:rFonts w:ascii="Arial Nova" w:hAnsi="Arial Nova"/>
        </w:rPr>
        <w:t>17/4 (2011)</w:t>
      </w:r>
    </w:p>
  </w:footnote>
  <w:footnote w:id="6">
    <w:p w14:paraId="38E3BE8C" w14:textId="06B94BE7" w:rsidR="00D61506" w:rsidRPr="004A6B94" w:rsidRDefault="00D61506" w:rsidP="004A6B94">
      <w:pPr>
        <w:pStyle w:val="Heading1"/>
        <w:shd w:val="clear" w:color="auto" w:fill="FFFFFF"/>
        <w:spacing w:before="0"/>
        <w:jc w:val="both"/>
        <w:rPr>
          <w:rFonts w:ascii="Arial Nova" w:hAnsi="Arial Nova"/>
          <w:color w:val="111111"/>
          <w:sz w:val="20"/>
          <w:szCs w:val="20"/>
          <w:lang/>
        </w:rPr>
      </w:pPr>
      <w:r w:rsidRPr="004A6B94">
        <w:rPr>
          <w:rStyle w:val="FootnoteReference"/>
          <w:rFonts w:ascii="Arial Nova" w:hAnsi="Arial Nova" w:cs="Times New Roman"/>
          <w:color w:val="auto"/>
          <w:sz w:val="20"/>
          <w:szCs w:val="20"/>
        </w:rPr>
        <w:footnoteRef/>
      </w:r>
      <w:r w:rsidRPr="004A6B94">
        <w:rPr>
          <w:rFonts w:ascii="Arial Nova" w:hAnsi="Arial Nova" w:cs="Times New Roman"/>
          <w:color w:val="auto"/>
          <w:sz w:val="20"/>
          <w:szCs w:val="20"/>
        </w:rPr>
        <w:t xml:space="preserve"> </w:t>
      </w:r>
      <w:r w:rsidR="00726336" w:rsidRPr="004A6B94">
        <w:rPr>
          <w:rFonts w:ascii="Arial Nova" w:hAnsi="Arial Nova" w:cs="Times New Roman"/>
          <w:color w:val="auto"/>
          <w:sz w:val="20"/>
          <w:szCs w:val="20"/>
        </w:rPr>
        <w:t xml:space="preserve">Organization </w:t>
      </w:r>
      <w:r w:rsidR="0033463E" w:rsidRPr="004A6B94">
        <w:rPr>
          <w:rFonts w:ascii="Arial Nova" w:hAnsi="Arial Nova" w:cs="Times New Roman"/>
          <w:color w:val="auto"/>
          <w:sz w:val="20"/>
          <w:szCs w:val="20"/>
        </w:rPr>
        <w:t>for Economic Co-operation</w:t>
      </w:r>
      <w:r w:rsidR="004B5E34" w:rsidRPr="004A6B94">
        <w:rPr>
          <w:rFonts w:ascii="Arial Nova" w:hAnsi="Arial Nova" w:cs="Times New Roman"/>
          <w:color w:val="auto"/>
          <w:sz w:val="20"/>
          <w:szCs w:val="20"/>
        </w:rPr>
        <w:t xml:space="preserve"> and Development, </w:t>
      </w:r>
      <w:r w:rsidR="004B5E34" w:rsidRPr="004A6B94">
        <w:rPr>
          <w:rFonts w:ascii="Arial Nova" w:hAnsi="Arial Nova"/>
          <w:color w:val="auto"/>
          <w:sz w:val="20"/>
          <w:szCs w:val="20"/>
        </w:rPr>
        <w:t xml:space="preserve">Guidelines for multinational enterprises (2015) in </w:t>
      </w:r>
      <w:hyperlink r:id="rId7" w:history="1">
        <w:r w:rsidR="004B5E34" w:rsidRPr="004A6B94">
          <w:rPr>
            <w:rStyle w:val="Hyperlink"/>
            <w:rFonts w:ascii="Arial Nova" w:hAnsi="Arial Nova"/>
            <w:sz w:val="20"/>
            <w:szCs w:val="20"/>
          </w:rPr>
          <w:t>https://www.oecd.org/corporate/mne/</w:t>
        </w:r>
      </w:hyperlink>
      <w:r w:rsidR="004B5E34" w:rsidRPr="004A6B94">
        <w:rPr>
          <w:rFonts w:ascii="Arial Nova" w:hAnsi="Arial Nova"/>
          <w:color w:val="111111"/>
          <w:sz w:val="20"/>
          <w:szCs w:val="20"/>
        </w:rPr>
        <w:t xml:space="preserve"> </w:t>
      </w:r>
    </w:p>
  </w:footnote>
  <w:footnote w:id="7">
    <w:p w14:paraId="1411CB6B" w14:textId="54A8E6C5" w:rsidR="00D61506" w:rsidRPr="004A6B94" w:rsidRDefault="00D61506" w:rsidP="004A6B94">
      <w:pPr>
        <w:pStyle w:val="FootnoteText"/>
        <w:jc w:val="both"/>
        <w:rPr>
          <w:rFonts w:ascii="Arial Nova" w:hAnsi="Arial Nova" w:cs="Times New Roman"/>
        </w:rPr>
      </w:pPr>
      <w:r w:rsidRPr="004A6B94">
        <w:rPr>
          <w:rStyle w:val="FootnoteReference"/>
          <w:rFonts w:ascii="Arial Nova" w:hAnsi="Arial Nova" w:cs="Times New Roman"/>
        </w:rPr>
        <w:footnoteRef/>
      </w:r>
      <w:r w:rsidR="00AE1111" w:rsidRPr="004A6B94">
        <w:rPr>
          <w:rFonts w:ascii="Arial Nova" w:hAnsi="Arial Nova" w:cs="Times New Roman"/>
          <w:lang w:val="en-GB"/>
        </w:rPr>
        <w:t xml:space="preserve"> United Nations Human Rights Council, </w:t>
      </w:r>
      <w:r w:rsidRPr="004A6B94">
        <w:rPr>
          <w:rFonts w:ascii="Arial Nova" w:hAnsi="Arial Nova" w:cs="Times New Roman"/>
        </w:rPr>
        <w:t>UNGPs 9</w:t>
      </w:r>
      <w:r w:rsidR="00AE1111" w:rsidRPr="004A6B94">
        <w:rPr>
          <w:rFonts w:ascii="Arial Nova" w:hAnsi="Arial Nova" w:cs="Times New Roman"/>
        </w:rPr>
        <w:t>.</w:t>
      </w:r>
    </w:p>
  </w:footnote>
  <w:footnote w:id="8">
    <w:p w14:paraId="10C008BA" w14:textId="77777777" w:rsidR="00D61506" w:rsidRPr="004A6B94" w:rsidRDefault="00D61506" w:rsidP="004A6B94">
      <w:pPr>
        <w:pStyle w:val="FootnoteText"/>
        <w:jc w:val="both"/>
        <w:rPr>
          <w:rFonts w:ascii="Arial Nova" w:hAnsi="Arial Nova" w:cs="Times New Roman"/>
          <w:lang w:val="en-IN"/>
        </w:rPr>
      </w:pPr>
      <w:r w:rsidRPr="004A6B94">
        <w:rPr>
          <w:rStyle w:val="FootnoteReference"/>
          <w:rFonts w:ascii="Arial Nova" w:hAnsi="Arial Nova" w:cs="Times New Roman"/>
        </w:rPr>
        <w:footnoteRef/>
      </w:r>
      <w:r w:rsidRPr="004A6B94">
        <w:rPr>
          <w:rFonts w:ascii="Arial Nova" w:hAnsi="Arial Nova" w:cs="Times New Roman"/>
          <w:lang w:val="en-GB"/>
        </w:rPr>
        <w:t xml:space="preserve"> </w:t>
      </w:r>
      <w:r w:rsidRPr="004A6B94">
        <w:rPr>
          <w:rFonts w:ascii="Arial Nova" w:hAnsi="Arial Nova" w:cs="Times New Roman"/>
          <w:lang w:val="en-IN"/>
        </w:rPr>
        <w:t xml:space="preserve">See: South Centre Report on Human Rights-Compatible International Investment Agreements, August 2021. Available from </w:t>
      </w:r>
      <w:hyperlink r:id="rId8" w:anchor="more-16869" w:history="1">
        <w:r w:rsidRPr="004A6B94">
          <w:rPr>
            <w:rStyle w:val="Hyperlink"/>
            <w:rFonts w:ascii="Arial Nova" w:hAnsi="Arial Nova" w:cs="Times New Roman"/>
            <w:color w:val="auto"/>
            <w:lang w:val="en-IN"/>
          </w:rPr>
          <w:t>https://www.southcentre.int/south-centre-report-august-2021/#more-16869</w:t>
        </w:r>
      </w:hyperlink>
      <w:r w:rsidRPr="004A6B94">
        <w:rPr>
          <w:rFonts w:ascii="Arial Nova" w:hAnsi="Arial Nova" w:cs="Times New Roman"/>
          <w:lang w:val="en-IN"/>
        </w:rPr>
        <w:t xml:space="preserve"> </w:t>
      </w:r>
    </w:p>
  </w:footnote>
  <w:footnote w:id="9">
    <w:p w14:paraId="321B6FBC" w14:textId="77777777" w:rsidR="00D61506" w:rsidRPr="004A6B94" w:rsidRDefault="00D61506" w:rsidP="004A6B94">
      <w:pPr>
        <w:pStyle w:val="FootnoteText"/>
        <w:jc w:val="both"/>
        <w:rPr>
          <w:rFonts w:ascii="Arial Nova" w:hAnsi="Arial Nova" w:cs="Times New Roman"/>
          <w:lang w:val="en-IN"/>
        </w:rPr>
      </w:pPr>
      <w:r w:rsidRPr="004A6B94">
        <w:rPr>
          <w:rStyle w:val="FootnoteReference"/>
          <w:rFonts w:ascii="Arial Nova" w:hAnsi="Arial Nova" w:cs="Times New Roman"/>
        </w:rPr>
        <w:footnoteRef/>
      </w:r>
      <w:r w:rsidRPr="004A6B94">
        <w:rPr>
          <w:rFonts w:ascii="Arial Nova" w:hAnsi="Arial Nova" w:cs="Times New Roman"/>
          <w:lang w:val="en-GB"/>
        </w:rPr>
        <w:t xml:space="preserve"> Barnali Choudhury</w:t>
      </w:r>
      <w:r w:rsidRPr="004A6B94">
        <w:rPr>
          <w:rFonts w:ascii="Arial Nova" w:hAnsi="Arial Nova" w:cs="Times New Roman"/>
          <w:lang w:val="en-IN"/>
        </w:rPr>
        <w:t>,</w:t>
      </w:r>
      <w:r w:rsidRPr="004A6B94">
        <w:rPr>
          <w:rFonts w:ascii="Arial Nova" w:hAnsi="Arial Nova" w:cs="Times New Roman"/>
          <w:lang w:val="en-GB"/>
        </w:rPr>
        <w:t xml:space="preserve"> Carving Out a Role for Human Rights in International Investment Law</w:t>
      </w:r>
      <w:r w:rsidRPr="004A6B94">
        <w:rPr>
          <w:rFonts w:ascii="Arial Nova" w:hAnsi="Arial Nova" w:cs="Times New Roman"/>
          <w:lang w:val="en-IN"/>
        </w:rPr>
        <w:t xml:space="preserve">, SouthViews No. 228, 15 October 2021. Available from </w:t>
      </w:r>
      <w:hyperlink r:id="rId9" w:anchor="more-17419" w:history="1">
        <w:r w:rsidRPr="004A6B94">
          <w:rPr>
            <w:rStyle w:val="Hyperlink"/>
            <w:rFonts w:ascii="Arial Nova" w:hAnsi="Arial Nova" w:cs="Times New Roman"/>
            <w:color w:val="auto"/>
            <w:lang w:val="en-IN"/>
          </w:rPr>
          <w:t>https://www.southcentre.int/southviews-no-228-15-october-2021/#more-17419</w:t>
        </w:r>
      </w:hyperlink>
      <w:r w:rsidRPr="004A6B94">
        <w:rPr>
          <w:rFonts w:ascii="Arial Nova" w:hAnsi="Arial Nova" w:cs="Times New Roman"/>
          <w:lang w:val="en-IN"/>
        </w:rPr>
        <w:t xml:space="preserve"> </w:t>
      </w:r>
    </w:p>
  </w:footnote>
  <w:footnote w:id="10">
    <w:p w14:paraId="3A33555F" w14:textId="674A2401" w:rsidR="00DA06E2" w:rsidRPr="004A6B94" w:rsidRDefault="00DA06E2" w:rsidP="004A6B94">
      <w:pPr>
        <w:pStyle w:val="FootnoteText"/>
        <w:jc w:val="both"/>
        <w:rPr>
          <w:rFonts w:ascii="Arial Nova" w:hAnsi="Arial Nova" w:cs="Times New Roman"/>
        </w:rPr>
      </w:pPr>
      <w:r w:rsidRPr="004A6B94">
        <w:rPr>
          <w:rStyle w:val="FootnoteReference"/>
          <w:rFonts w:ascii="Arial Nova" w:hAnsi="Arial Nova" w:cs="Times New Roman"/>
        </w:rPr>
        <w:footnoteRef/>
      </w:r>
      <w:r w:rsidRPr="004A6B94">
        <w:rPr>
          <w:rFonts w:ascii="Arial Nova" w:hAnsi="Arial Nova" w:cs="Times New Roman"/>
        </w:rPr>
        <w:t xml:space="preserve"> See: </w:t>
      </w:r>
      <w:r w:rsidR="009C1252" w:rsidRPr="004A6B94">
        <w:rPr>
          <w:rFonts w:ascii="Arial Nova" w:hAnsi="Arial Nova" w:cs="Times New Roman"/>
        </w:rPr>
        <w:t>Sustainable Investment Facilitation Agreement between the European Union and the Republic of Angola</w:t>
      </w:r>
      <w:r w:rsidR="009A0984" w:rsidRPr="004A6B94">
        <w:rPr>
          <w:rFonts w:ascii="Arial Nova" w:hAnsi="Arial Nova" w:cs="Times New Roman"/>
        </w:rPr>
        <w:t xml:space="preserve"> in </w:t>
      </w:r>
      <w:hyperlink r:id="rId10" w:history="1">
        <w:r w:rsidR="0060133A" w:rsidRPr="004A6B94">
          <w:rPr>
            <w:rStyle w:val="Hyperlink"/>
            <w:rFonts w:ascii="Arial Nova" w:hAnsi="Arial Nova" w:cs="Times New Roman"/>
          </w:rPr>
          <w:t>https://circabc.europa.eu/ui/group/09242a36-a438-40fd-a7af-fe32e36cbd0e/library/a17ccfe1-ce36-428f-bc7f-76bcb902c36a/details?download=true</w:t>
        </w:r>
      </w:hyperlink>
    </w:p>
  </w:footnote>
  <w:footnote w:id="11">
    <w:p w14:paraId="4DD4FBEE" w14:textId="75028085" w:rsidR="001132CB" w:rsidRPr="004A6B94" w:rsidRDefault="001132CB" w:rsidP="004A6B94">
      <w:pPr>
        <w:pStyle w:val="Heading1"/>
        <w:shd w:val="clear" w:color="auto" w:fill="FFFFFF"/>
        <w:spacing w:before="0"/>
        <w:jc w:val="both"/>
        <w:rPr>
          <w:rFonts w:ascii="Arial Nova" w:hAnsi="Arial Nova" w:cs="Arial"/>
          <w:color w:val="083266"/>
          <w:sz w:val="20"/>
          <w:szCs w:val="20"/>
          <w:lang/>
        </w:rPr>
      </w:pPr>
      <w:r w:rsidRPr="004A6B94">
        <w:rPr>
          <w:rStyle w:val="FootnoteReference"/>
          <w:rFonts w:ascii="Arial Nova" w:hAnsi="Arial Nova"/>
          <w:color w:val="auto"/>
          <w:sz w:val="20"/>
          <w:szCs w:val="20"/>
        </w:rPr>
        <w:footnoteRef/>
      </w:r>
      <w:r w:rsidRPr="004A6B94">
        <w:rPr>
          <w:rFonts w:ascii="Arial Nova" w:hAnsi="Arial Nova"/>
          <w:color w:val="auto"/>
          <w:sz w:val="20"/>
          <w:szCs w:val="20"/>
        </w:rPr>
        <w:t xml:space="preserve"> See:</w:t>
      </w:r>
      <w:r w:rsidR="0054100D" w:rsidRPr="004A6B94">
        <w:rPr>
          <w:rFonts w:ascii="Arial Nova" w:hAnsi="Arial Nova"/>
          <w:color w:val="auto"/>
          <w:sz w:val="20"/>
          <w:szCs w:val="20"/>
        </w:rPr>
        <w:t xml:space="preserve"> Danish, Hamed El-Kady, Makane Moise Mbengue, Suzy</w:t>
      </w:r>
      <w:r w:rsidR="00D7226B" w:rsidRPr="004A6B94">
        <w:rPr>
          <w:rFonts w:ascii="Arial Nova" w:hAnsi="Arial Nova"/>
          <w:color w:val="auto"/>
          <w:sz w:val="20"/>
          <w:szCs w:val="20"/>
        </w:rPr>
        <w:t xml:space="preserve"> H. Nikiema and Daniel Uribe, “</w:t>
      </w:r>
      <w:r w:rsidR="00D7226B" w:rsidRPr="004A6B94">
        <w:rPr>
          <w:rFonts w:ascii="Arial Nova" w:hAnsi="Arial Nova" w:cs="Arial"/>
          <w:color w:val="auto"/>
          <w:sz w:val="20"/>
          <w:szCs w:val="20"/>
        </w:rPr>
        <w:t>The Protocol on Investment to the Agreement Establishing the African Continental Free Trade Area: What’s in it and what’s next for the Continent?” in</w:t>
      </w:r>
      <w:r w:rsidRPr="004A6B94">
        <w:rPr>
          <w:rFonts w:ascii="Arial Nova" w:hAnsi="Arial Nova"/>
          <w:color w:val="auto"/>
          <w:sz w:val="20"/>
          <w:szCs w:val="20"/>
        </w:rPr>
        <w:t xml:space="preserve"> </w:t>
      </w:r>
      <w:hyperlink r:id="rId11" w:history="1">
        <w:r w:rsidR="0063173D" w:rsidRPr="004A6B94">
          <w:rPr>
            <w:rStyle w:val="Hyperlink"/>
            <w:rFonts w:ascii="Arial Nova" w:hAnsi="Arial Nova"/>
            <w:sz w:val="20"/>
            <w:szCs w:val="20"/>
          </w:rPr>
          <w:t>https://www.iisd.org/itn/en/2023/05/31/the-protocol-on-investment-to-the-agreement-establishing-the-african-continental-free-trade-area-whats-in-it-and-whats-next-for-the-continent/</w:t>
        </w:r>
      </w:hyperlink>
      <w:r w:rsidR="0063173D" w:rsidRPr="004A6B94">
        <w:rPr>
          <w:rFonts w:ascii="Arial Nova" w:hAnsi="Arial Nova"/>
          <w:sz w:val="20"/>
          <w:szCs w:val="20"/>
        </w:rPr>
        <w:t xml:space="preserve"> </w:t>
      </w:r>
    </w:p>
  </w:footnote>
  <w:footnote w:id="12">
    <w:p w14:paraId="5194A607" w14:textId="77777777" w:rsidR="00905C77" w:rsidRPr="004A6B94" w:rsidRDefault="00905C77" w:rsidP="004A6B94">
      <w:pPr>
        <w:ind w:right="-42"/>
        <w:jc w:val="both"/>
        <w:rPr>
          <w:rFonts w:ascii="Arial Nova" w:hAnsi="Arial Nova" w:cstheme="minorHAnsi"/>
        </w:rPr>
      </w:pPr>
      <w:r w:rsidRPr="004A6B94">
        <w:rPr>
          <w:rStyle w:val="FootnoteReference"/>
          <w:rFonts w:ascii="Arial Nova" w:hAnsi="Arial Nova" w:cstheme="minorHAnsi"/>
        </w:rPr>
        <w:footnoteRef/>
      </w:r>
      <w:r w:rsidRPr="004A6B94">
        <w:rPr>
          <w:rFonts w:ascii="Arial Nova" w:hAnsi="Arial Nova" w:cstheme="minorHAnsi"/>
        </w:rPr>
        <w:t xml:space="preserve"> See Lorenzo Cotula, “Rethinking investment treaties to advance human rights”, International Institute for Environment and Development Briefing, September 2016. Available from </w:t>
      </w:r>
      <w:hyperlink r:id="rId12">
        <w:r w:rsidRPr="004A6B94">
          <w:rPr>
            <w:rFonts w:ascii="Arial Nova" w:hAnsi="Arial Nova" w:cstheme="minorHAnsi"/>
          </w:rPr>
          <w:t>https://pubs.iied.org/17376IIED/</w:t>
        </w:r>
      </w:hyperlink>
      <w:r w:rsidRPr="004A6B94">
        <w:rPr>
          <w:rFonts w:ascii="Arial Nova" w:hAnsi="Arial Nova" w:cstheme="minorHAnsi"/>
        </w:rPr>
        <w:t xml:space="preserve"> </w:t>
      </w:r>
    </w:p>
  </w:footnote>
  <w:footnote w:id="13">
    <w:p w14:paraId="7C50FDAC" w14:textId="77777777" w:rsidR="00DC15EA" w:rsidRPr="004A6B94" w:rsidRDefault="00DC15EA" w:rsidP="004A6B94">
      <w:pPr>
        <w:pStyle w:val="FootnoteText"/>
        <w:jc w:val="both"/>
        <w:rPr>
          <w:rFonts w:ascii="Arial Nova" w:hAnsi="Arial Nova" w:cs="Times New Roman"/>
          <w:lang w:val="en-GB"/>
        </w:rPr>
      </w:pPr>
      <w:r w:rsidRPr="004A6B94">
        <w:rPr>
          <w:rStyle w:val="FootnoteReference"/>
          <w:rFonts w:ascii="Arial Nova" w:hAnsi="Arial Nova" w:cs="Times New Roman"/>
          <w:lang w:val="en-GB"/>
        </w:rPr>
        <w:footnoteRef/>
      </w:r>
      <w:r w:rsidRPr="004A6B94">
        <w:rPr>
          <w:rFonts w:ascii="Arial Nova" w:hAnsi="Arial Nova" w:cs="Times New Roman"/>
          <w:lang w:val="en-GB"/>
        </w:rPr>
        <w:t xml:space="preserve"> United Nations General Assembly, Transforming our world: the 2030 Agenda for Sustainable Development, UN Doc. A/RES/70/1 (21 October 2020), Goal 7. </w:t>
      </w:r>
    </w:p>
  </w:footnote>
  <w:footnote w:id="14">
    <w:p w14:paraId="4A20B7DB" w14:textId="77777777" w:rsidR="00DC15EA" w:rsidRPr="004A6B94" w:rsidRDefault="00DC15EA" w:rsidP="004A6B94">
      <w:pPr>
        <w:pStyle w:val="FootnoteText"/>
        <w:jc w:val="both"/>
        <w:rPr>
          <w:rFonts w:ascii="Arial Nova" w:hAnsi="Arial Nova" w:cs="Times New Roman"/>
          <w:lang w:val="en-GB"/>
        </w:rPr>
      </w:pPr>
      <w:r w:rsidRPr="004A6B94">
        <w:rPr>
          <w:rStyle w:val="FootnoteReference"/>
          <w:rFonts w:ascii="Arial Nova" w:hAnsi="Arial Nova" w:cs="Times New Roman"/>
        </w:rPr>
        <w:footnoteRef/>
      </w:r>
      <w:r w:rsidRPr="004A6B94">
        <w:rPr>
          <w:rFonts w:ascii="Arial Nova" w:hAnsi="Arial Nova" w:cs="Times New Roman"/>
          <w:lang w:val="en-GB"/>
        </w:rPr>
        <w:t xml:space="preserve"> Adrian J. Bradbrook and Judith G. Gardam, Human Rights Quarterly, Vol. 28, No. 2 (May, 2006), pp. 389-415</w:t>
      </w:r>
    </w:p>
  </w:footnote>
  <w:footnote w:id="15">
    <w:p w14:paraId="32981D33" w14:textId="77777777" w:rsidR="00000B1A" w:rsidRPr="004A6B94" w:rsidRDefault="00000B1A" w:rsidP="004A6B94">
      <w:pPr>
        <w:pStyle w:val="FootnoteText"/>
        <w:jc w:val="both"/>
        <w:rPr>
          <w:rFonts w:ascii="Arial Nova" w:hAnsi="Arial Nova" w:cs="Times New Roman"/>
        </w:rPr>
      </w:pPr>
      <w:r w:rsidRPr="004A6B94">
        <w:rPr>
          <w:rStyle w:val="FootnoteReference"/>
          <w:rFonts w:ascii="Arial Nova" w:hAnsi="Arial Nova" w:cs="Times New Roman"/>
        </w:rPr>
        <w:footnoteRef/>
      </w:r>
      <w:r w:rsidRPr="004A6B94">
        <w:rPr>
          <w:rFonts w:ascii="Arial Nova" w:hAnsi="Arial Nova" w:cs="Times New Roman"/>
        </w:rPr>
        <w:t xml:space="preserve"> Statement by H.E. Mr. Hugh Hilton Todd, Minister for Foreign Affairs and International Cooperation of the Co-operative Republic of Guyana, at the Forty-fourth Annual Meeting of Ministers for Foreign Affairs of the Group of 77 and China, "Global response to the covid-19 pandemic and the obstacles it poses to the implementation of the 2030 Agenda and Achievement of the SDGs" (New York, 12 November 2020).</w:t>
      </w:r>
    </w:p>
  </w:footnote>
  <w:footnote w:id="16">
    <w:p w14:paraId="792863BB" w14:textId="77777777" w:rsidR="00224627" w:rsidRPr="004A6B94" w:rsidRDefault="00224627" w:rsidP="004A6B94">
      <w:pPr>
        <w:pStyle w:val="FootnoteText"/>
        <w:ind w:right="-42"/>
        <w:jc w:val="both"/>
        <w:rPr>
          <w:rFonts w:ascii="Arial Nova" w:hAnsi="Arial Nova" w:cstheme="minorHAnsi"/>
          <w:lang w:val="en-GB"/>
        </w:rPr>
      </w:pPr>
      <w:r w:rsidRPr="004A6B94">
        <w:rPr>
          <w:rStyle w:val="FootnoteReference"/>
          <w:rFonts w:ascii="Arial Nova" w:hAnsi="Arial Nova" w:cstheme="minorHAnsi"/>
        </w:rPr>
        <w:footnoteRef/>
      </w:r>
      <w:r w:rsidRPr="004A6B94">
        <w:rPr>
          <w:rFonts w:ascii="Arial Nova" w:hAnsi="Arial Nova" w:cstheme="minorHAnsi"/>
          <w:lang w:val="en-GB"/>
        </w:rPr>
        <w:t xml:space="preserve"> See for example: South Africa, India, Indonesia, EU Member States and others. </w:t>
      </w:r>
    </w:p>
  </w:footnote>
  <w:footnote w:id="17">
    <w:p w14:paraId="1D86E90F" w14:textId="098D3110" w:rsidR="00224627" w:rsidRPr="004A6B94" w:rsidRDefault="00224627" w:rsidP="004A6B94">
      <w:pPr>
        <w:pStyle w:val="FootnoteText"/>
        <w:ind w:right="-42"/>
        <w:jc w:val="both"/>
        <w:rPr>
          <w:rFonts w:ascii="Arial Nova" w:hAnsi="Arial Nova" w:cstheme="minorHAnsi"/>
          <w:lang w:val="en-GB"/>
        </w:rPr>
      </w:pPr>
      <w:r w:rsidRPr="004A6B94">
        <w:rPr>
          <w:rStyle w:val="FootnoteReference"/>
          <w:rFonts w:ascii="Arial Nova" w:hAnsi="Arial Nova" w:cstheme="minorHAnsi"/>
        </w:rPr>
        <w:footnoteRef/>
      </w:r>
      <w:r w:rsidRPr="004A6B94">
        <w:rPr>
          <w:rFonts w:ascii="Arial Nova" w:hAnsi="Arial Nova" w:cstheme="minorHAnsi"/>
          <w:lang w:val="en-GB"/>
        </w:rPr>
        <w:t xml:space="preserve"> See: UNCTAD, International Investment Agreements Reform Accelerator, UN Doc. UNCTAD/DIAE/PCB/INF/2020/8</w:t>
      </w:r>
      <w:r w:rsidR="004A6B94">
        <w:rPr>
          <w:rFonts w:ascii="Arial Nova" w:hAnsi="Arial Nova" w:cstheme="minorHAnsi"/>
          <w:lang w:val="en-GB"/>
        </w:rPr>
        <w:t xml:space="preserve"> in </w:t>
      </w:r>
      <w:hyperlink r:id="rId13" w:history="1">
        <w:r w:rsidRPr="004A6B94">
          <w:rPr>
            <w:rStyle w:val="Hyperlink"/>
            <w:rFonts w:ascii="Arial Nova" w:hAnsi="Arial Nova" w:cstheme="minorHAnsi"/>
          </w:rPr>
          <w:t>https://unctad.org/system/files/official-document/diaepcbinf2020d8_en.pdf</w:t>
        </w:r>
      </w:hyperlink>
      <w:r w:rsidRPr="004A6B94">
        <w:rPr>
          <w:rFonts w:ascii="Arial Nova" w:hAnsi="Arial Nova" w:cstheme="minorHAnsi"/>
          <w:lang w:val="en-GB"/>
        </w:rPr>
        <w:t xml:space="preserve"> </w:t>
      </w:r>
    </w:p>
  </w:footnote>
  <w:footnote w:id="18">
    <w:p w14:paraId="5BA79C1F" w14:textId="77777777" w:rsidR="00224627" w:rsidRPr="004A6B94" w:rsidRDefault="00224627" w:rsidP="004A6B94">
      <w:pPr>
        <w:pStyle w:val="FootnoteText"/>
        <w:ind w:right="-42"/>
        <w:jc w:val="both"/>
        <w:rPr>
          <w:rFonts w:ascii="Arial Nova" w:hAnsi="Arial Nova" w:cstheme="minorHAnsi"/>
          <w:lang w:val="en-GB"/>
        </w:rPr>
      </w:pPr>
      <w:r w:rsidRPr="004A6B94">
        <w:rPr>
          <w:rStyle w:val="FootnoteReference"/>
          <w:rFonts w:ascii="Arial Nova" w:hAnsi="Arial Nova" w:cstheme="minorHAnsi"/>
        </w:rPr>
        <w:footnoteRef/>
      </w:r>
      <w:r w:rsidRPr="004A6B94">
        <w:rPr>
          <w:rFonts w:ascii="Arial Nova" w:hAnsi="Arial Nova" w:cstheme="minorHAnsi"/>
          <w:lang w:val="en-GB"/>
        </w:rPr>
        <w:t xml:space="preserve"> See documents A/CN.9/WG.III/WP.149 and A/CN.9/WG.III/WP.151-153, available on the UNCITRAL website </w:t>
      </w:r>
      <w:hyperlink r:id="rId14" w:history="1">
        <w:r w:rsidRPr="004A6B94">
          <w:rPr>
            <w:rStyle w:val="Hyperlink"/>
            <w:rFonts w:ascii="Arial Nova" w:hAnsi="Arial Nova" w:cstheme="minorHAnsi"/>
          </w:rPr>
          <w:t>https://uncitral.un.org/en/working_groups/3/investor-state</w:t>
        </w:r>
      </w:hyperlink>
      <w:r w:rsidRPr="004A6B94">
        <w:rPr>
          <w:rFonts w:ascii="Arial Nova" w:hAnsi="Arial Nova" w:cstheme="minorHAns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8264" w14:textId="0A099FC3" w:rsidR="00870D32" w:rsidRDefault="00870D32">
    <w:pPr>
      <w:pStyle w:val="Header"/>
    </w:pPr>
    <w:r>
      <w:rPr>
        <w:noProof/>
      </w:rPr>
      <w:drawing>
        <wp:anchor distT="0" distB="0" distL="114300" distR="114300" simplePos="0" relativeHeight="251657216" behindDoc="0" locked="0" layoutInCell="1" allowOverlap="1" wp14:anchorId="3F273413" wp14:editId="6F677D20">
          <wp:simplePos x="0" y="0"/>
          <wp:positionH relativeFrom="column">
            <wp:posOffset>-892357</wp:posOffset>
          </wp:positionH>
          <wp:positionV relativeFrom="paragraph">
            <wp:posOffset>-416923</wp:posOffset>
          </wp:positionV>
          <wp:extent cx="1876425" cy="1327150"/>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6425" cy="1327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80096" behindDoc="0" locked="0" layoutInCell="1" allowOverlap="1" wp14:anchorId="1957B2F9" wp14:editId="2A89CF54">
              <wp:simplePos x="0" y="0"/>
              <wp:positionH relativeFrom="page">
                <wp:posOffset>5495018</wp:posOffset>
              </wp:positionH>
              <wp:positionV relativeFrom="paragraph">
                <wp:posOffset>-418646</wp:posOffset>
              </wp:positionV>
              <wp:extent cx="2026920" cy="13081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308100"/>
                      </a:xfrm>
                      <a:prstGeom prst="rect">
                        <a:avLst/>
                      </a:prstGeom>
                      <a:solidFill>
                        <a:srgbClr val="FFFFFF"/>
                      </a:solidFill>
                      <a:ln w="9525">
                        <a:noFill/>
                        <a:miter lim="800000"/>
                        <a:headEnd/>
                        <a:tailEnd/>
                      </a:ln>
                    </wps:spPr>
                    <wps:txbx>
                      <w:txbxContent>
                        <w:p w14:paraId="3E87280A" w14:textId="77777777" w:rsidR="00870D32" w:rsidRPr="00867FE9" w:rsidRDefault="00870D32" w:rsidP="00870D32">
                          <w:pPr>
                            <w:rPr>
                              <w:rFonts w:asciiTheme="majorHAnsi" w:hAnsiTheme="majorHAnsi" w:cstheme="majorHAnsi"/>
                              <w:b/>
                              <w:bCs/>
                              <w:lang w:val="fr-FR"/>
                            </w:rPr>
                          </w:pPr>
                          <w:r w:rsidRPr="00867FE9">
                            <w:rPr>
                              <w:rFonts w:asciiTheme="majorHAnsi" w:hAnsiTheme="majorHAnsi" w:cstheme="majorHAnsi"/>
                              <w:b/>
                              <w:bCs/>
                              <w:lang w:val="fr-FR"/>
                            </w:rPr>
                            <w:t xml:space="preserve">International </w:t>
                          </w:r>
                          <w:proofErr w:type="spellStart"/>
                          <w:r w:rsidRPr="00867FE9">
                            <w:rPr>
                              <w:rFonts w:asciiTheme="majorHAnsi" w:hAnsiTheme="majorHAnsi" w:cstheme="majorHAnsi"/>
                              <w:b/>
                              <w:bCs/>
                              <w:lang w:val="fr-FR"/>
                            </w:rPr>
                            <w:t>Environ</w:t>
                          </w:r>
                          <w:r>
                            <w:rPr>
                              <w:rFonts w:asciiTheme="majorHAnsi" w:hAnsiTheme="majorHAnsi" w:cstheme="majorHAnsi"/>
                              <w:b/>
                              <w:bCs/>
                              <w:lang w:val="fr-FR"/>
                            </w:rPr>
                            <w:t>m</w:t>
                          </w:r>
                          <w:r w:rsidRPr="00867FE9">
                            <w:rPr>
                              <w:rFonts w:asciiTheme="majorHAnsi" w:hAnsiTheme="majorHAnsi" w:cstheme="majorHAnsi"/>
                              <w:b/>
                              <w:bCs/>
                              <w:lang w:val="fr-FR"/>
                            </w:rPr>
                            <w:t>ent</w:t>
                          </w:r>
                          <w:proofErr w:type="spellEnd"/>
                          <w:r w:rsidRPr="00867FE9">
                            <w:rPr>
                              <w:rFonts w:asciiTheme="majorHAnsi" w:hAnsiTheme="majorHAnsi" w:cstheme="majorHAnsi"/>
                              <w:b/>
                              <w:bCs/>
                              <w:lang w:val="fr-FR"/>
                            </w:rPr>
                            <w:t xml:space="preserve"> House 2 </w:t>
                          </w:r>
                        </w:p>
                        <w:p w14:paraId="6217DB1A" w14:textId="77777777" w:rsidR="00870D32" w:rsidRPr="00867FE9" w:rsidRDefault="00870D32" w:rsidP="00870D32">
                          <w:pPr>
                            <w:rPr>
                              <w:rFonts w:asciiTheme="majorHAnsi" w:hAnsiTheme="majorHAnsi" w:cstheme="majorHAnsi"/>
                              <w:b/>
                              <w:bCs/>
                              <w:lang w:val="fr-FR"/>
                            </w:rPr>
                          </w:pPr>
                          <w:r w:rsidRPr="00867FE9">
                            <w:rPr>
                              <w:rFonts w:asciiTheme="majorHAnsi" w:hAnsiTheme="majorHAnsi" w:cstheme="majorHAnsi"/>
                              <w:b/>
                              <w:bCs/>
                              <w:lang w:val="fr-FR"/>
                            </w:rPr>
                            <w:t xml:space="preserve">Chemin de </w:t>
                          </w:r>
                          <w:proofErr w:type="spellStart"/>
                          <w:r w:rsidRPr="00867FE9">
                            <w:rPr>
                              <w:rFonts w:asciiTheme="majorHAnsi" w:hAnsiTheme="majorHAnsi" w:cstheme="majorHAnsi"/>
                              <w:b/>
                              <w:bCs/>
                              <w:lang w:val="fr-FR"/>
                            </w:rPr>
                            <w:t>Balexert</w:t>
                          </w:r>
                          <w:proofErr w:type="spellEnd"/>
                          <w:r w:rsidRPr="00867FE9">
                            <w:rPr>
                              <w:rFonts w:asciiTheme="majorHAnsi" w:hAnsiTheme="majorHAnsi" w:cstheme="majorHAnsi"/>
                              <w:b/>
                              <w:bCs/>
                              <w:lang w:val="fr-FR"/>
                            </w:rPr>
                            <w:t xml:space="preserve"> 7-9 </w:t>
                          </w:r>
                        </w:p>
                        <w:p w14:paraId="483D5B9F" w14:textId="77777777" w:rsidR="00870D32" w:rsidRPr="004E1327" w:rsidRDefault="00870D32" w:rsidP="00870D32">
                          <w:pPr>
                            <w:rPr>
                              <w:rFonts w:asciiTheme="majorHAnsi" w:hAnsiTheme="majorHAnsi" w:cstheme="majorHAnsi"/>
                              <w:b/>
                              <w:bCs/>
                            </w:rPr>
                          </w:pPr>
                          <w:r w:rsidRPr="004E1327">
                            <w:rPr>
                              <w:rFonts w:asciiTheme="majorHAnsi" w:hAnsiTheme="majorHAnsi" w:cstheme="majorHAnsi"/>
                              <w:b/>
                              <w:bCs/>
                            </w:rPr>
                            <w:t xml:space="preserve">POB 228, 1211 Geneva 19 </w:t>
                          </w:r>
                        </w:p>
                        <w:p w14:paraId="74F0C12B" w14:textId="77777777" w:rsidR="00870D32" w:rsidRPr="004E1327" w:rsidRDefault="00870D32" w:rsidP="00870D32">
                          <w:pPr>
                            <w:rPr>
                              <w:rFonts w:asciiTheme="majorHAnsi" w:hAnsiTheme="majorHAnsi" w:cstheme="majorHAnsi"/>
                              <w:b/>
                              <w:bCs/>
                            </w:rPr>
                          </w:pPr>
                          <w:r w:rsidRPr="004E1327">
                            <w:rPr>
                              <w:rFonts w:asciiTheme="majorHAnsi" w:hAnsiTheme="majorHAnsi" w:cstheme="majorHAnsi"/>
                              <w:b/>
                              <w:bCs/>
                            </w:rPr>
                            <w:t xml:space="preserve">Switzerland </w:t>
                          </w:r>
                        </w:p>
                        <w:p w14:paraId="532F89BA" w14:textId="77777777" w:rsidR="00870D32" w:rsidRPr="004E1327" w:rsidRDefault="00870D32" w:rsidP="00870D32">
                          <w:pPr>
                            <w:rPr>
                              <w:rFonts w:asciiTheme="majorHAnsi" w:hAnsiTheme="majorHAnsi" w:cstheme="majorHAnsi"/>
                              <w:b/>
                              <w:bCs/>
                            </w:rPr>
                          </w:pPr>
                          <w:r w:rsidRPr="004E1327">
                            <w:rPr>
                              <w:rFonts w:asciiTheme="majorHAnsi" w:hAnsiTheme="majorHAnsi" w:cstheme="majorHAnsi"/>
                              <w:b/>
                              <w:bCs/>
                            </w:rPr>
                            <w:t xml:space="preserve">Tel.: +41(0)22 791 80 50 </w:t>
                          </w:r>
                        </w:p>
                        <w:p w14:paraId="61C38F31" w14:textId="77777777" w:rsidR="00870D32" w:rsidRPr="004E1327" w:rsidRDefault="00870D32" w:rsidP="00870D32">
                          <w:pPr>
                            <w:rPr>
                              <w:rFonts w:asciiTheme="majorHAnsi" w:hAnsiTheme="majorHAnsi" w:cstheme="majorHAnsi"/>
                              <w:b/>
                              <w:bCs/>
                            </w:rPr>
                          </w:pPr>
                          <w:r w:rsidRPr="004E1327">
                            <w:rPr>
                              <w:rFonts w:asciiTheme="majorHAnsi" w:hAnsiTheme="majorHAnsi" w:cstheme="majorHAnsi"/>
                              <w:b/>
                              <w:bCs/>
                            </w:rPr>
                            <w:t xml:space="preserve">E-mail: </w:t>
                          </w:r>
                          <w:hyperlink r:id="rId2" w:history="1">
                            <w:r w:rsidRPr="004E1327">
                              <w:rPr>
                                <w:rFonts w:asciiTheme="majorHAnsi" w:hAnsiTheme="majorHAnsi" w:cstheme="majorHAnsi"/>
                                <w:b/>
                                <w:bCs/>
                              </w:rPr>
                              <w:t>south@southcentre.int</w:t>
                            </w:r>
                          </w:hyperlink>
                          <w:r w:rsidRPr="004E1327">
                            <w:rPr>
                              <w:rFonts w:asciiTheme="majorHAnsi" w:hAnsiTheme="majorHAnsi" w:cstheme="majorHAnsi"/>
                              <w:b/>
                              <w:bCs/>
                            </w:rPr>
                            <w:t xml:space="preserve"> </w:t>
                          </w:r>
                        </w:p>
                        <w:p w14:paraId="265936D9" w14:textId="77777777" w:rsidR="00870D32" w:rsidRPr="004E1327" w:rsidRDefault="00870D32" w:rsidP="00870D32">
                          <w:pPr>
                            <w:rPr>
                              <w:rFonts w:asciiTheme="majorHAnsi" w:hAnsiTheme="majorHAnsi" w:cstheme="majorHAnsi"/>
                              <w:b/>
                              <w:bCs/>
                            </w:rPr>
                          </w:pPr>
                          <w:r w:rsidRPr="004E1327">
                            <w:rPr>
                              <w:rFonts w:asciiTheme="majorHAnsi" w:hAnsiTheme="majorHAnsi" w:cstheme="majorHAnsi"/>
                              <w:b/>
                              <w:bCs/>
                            </w:rPr>
                            <w:t xml:space="preserve">Website: </w:t>
                          </w:r>
                          <w:hyperlink r:id="rId3" w:history="1">
                            <w:r w:rsidRPr="004E1327">
                              <w:rPr>
                                <w:rFonts w:asciiTheme="majorHAnsi" w:hAnsiTheme="majorHAnsi" w:cstheme="majorHAnsi"/>
                                <w:b/>
                                <w:bCs/>
                              </w:rPr>
                              <w:t>www.southcentre.int</w:t>
                            </w:r>
                          </w:hyperlink>
                          <w:r w:rsidRPr="004E1327">
                            <w:rPr>
                              <w:rFonts w:asciiTheme="majorHAnsi" w:hAnsiTheme="majorHAnsi" w:cstheme="majorHAnsi"/>
                              <w:b/>
                              <w:bCs/>
                            </w:rPr>
                            <w:t xml:space="preserve"> </w:t>
                          </w:r>
                        </w:p>
                        <w:p w14:paraId="4799F9D3" w14:textId="77777777" w:rsidR="00870D32" w:rsidRDefault="00870D32" w:rsidP="00870D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7B2F9" id="_x0000_t202" coordsize="21600,21600" o:spt="202" path="m,l,21600r21600,l21600,xe">
              <v:stroke joinstyle="miter"/>
              <v:path gradientshapeok="t" o:connecttype="rect"/>
            </v:shapetype>
            <v:shape id="Text Box 2" o:spid="_x0000_s1026" type="#_x0000_t202" style="position:absolute;margin-left:432.7pt;margin-top:-32.95pt;width:159.6pt;height:103pt;z-index:251780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" stroked="f">
              <v:textbox>
                <w:txbxContent>
                  <w:p w14:paraId="3E87280A" w14:textId="77777777" w:rsidR="00870D32" w:rsidRPr="00867FE9" w:rsidRDefault="00870D32" w:rsidP="00870D32">
                    <w:pPr>
                      <w:rPr>
                        <w:rFonts w:asciiTheme="majorHAnsi" w:hAnsiTheme="majorHAnsi" w:cstheme="majorHAnsi"/>
                        <w:b/>
                        <w:bCs/>
                        <w:lang w:val="fr-FR"/>
                      </w:rPr>
                    </w:pPr>
                    <w:r w:rsidRPr="00867FE9">
                      <w:rPr>
                        <w:rFonts w:asciiTheme="majorHAnsi" w:hAnsiTheme="majorHAnsi" w:cstheme="majorHAnsi"/>
                        <w:b/>
                        <w:bCs/>
                        <w:lang w:val="fr-FR"/>
                      </w:rPr>
                      <w:t xml:space="preserve">International </w:t>
                    </w:r>
                    <w:proofErr w:type="spellStart"/>
                    <w:r w:rsidRPr="00867FE9">
                      <w:rPr>
                        <w:rFonts w:asciiTheme="majorHAnsi" w:hAnsiTheme="majorHAnsi" w:cstheme="majorHAnsi"/>
                        <w:b/>
                        <w:bCs/>
                        <w:lang w:val="fr-FR"/>
                      </w:rPr>
                      <w:t>Environ</w:t>
                    </w:r>
                    <w:r>
                      <w:rPr>
                        <w:rFonts w:asciiTheme="majorHAnsi" w:hAnsiTheme="majorHAnsi" w:cstheme="majorHAnsi"/>
                        <w:b/>
                        <w:bCs/>
                        <w:lang w:val="fr-FR"/>
                      </w:rPr>
                      <w:t>m</w:t>
                    </w:r>
                    <w:r w:rsidRPr="00867FE9">
                      <w:rPr>
                        <w:rFonts w:asciiTheme="majorHAnsi" w:hAnsiTheme="majorHAnsi" w:cstheme="majorHAnsi"/>
                        <w:b/>
                        <w:bCs/>
                        <w:lang w:val="fr-FR"/>
                      </w:rPr>
                      <w:t>ent</w:t>
                    </w:r>
                    <w:proofErr w:type="spellEnd"/>
                    <w:r w:rsidRPr="00867FE9">
                      <w:rPr>
                        <w:rFonts w:asciiTheme="majorHAnsi" w:hAnsiTheme="majorHAnsi" w:cstheme="majorHAnsi"/>
                        <w:b/>
                        <w:bCs/>
                        <w:lang w:val="fr-FR"/>
                      </w:rPr>
                      <w:t xml:space="preserve"> House 2 </w:t>
                    </w:r>
                  </w:p>
                  <w:p w14:paraId="6217DB1A" w14:textId="77777777" w:rsidR="00870D32" w:rsidRPr="00867FE9" w:rsidRDefault="00870D32" w:rsidP="00870D32">
                    <w:pPr>
                      <w:rPr>
                        <w:rFonts w:asciiTheme="majorHAnsi" w:hAnsiTheme="majorHAnsi" w:cstheme="majorHAnsi"/>
                        <w:b/>
                        <w:bCs/>
                        <w:lang w:val="fr-FR"/>
                      </w:rPr>
                    </w:pPr>
                    <w:r w:rsidRPr="00867FE9">
                      <w:rPr>
                        <w:rFonts w:asciiTheme="majorHAnsi" w:hAnsiTheme="majorHAnsi" w:cstheme="majorHAnsi"/>
                        <w:b/>
                        <w:bCs/>
                        <w:lang w:val="fr-FR"/>
                      </w:rPr>
                      <w:t xml:space="preserve">Chemin de </w:t>
                    </w:r>
                    <w:proofErr w:type="spellStart"/>
                    <w:r w:rsidRPr="00867FE9">
                      <w:rPr>
                        <w:rFonts w:asciiTheme="majorHAnsi" w:hAnsiTheme="majorHAnsi" w:cstheme="majorHAnsi"/>
                        <w:b/>
                        <w:bCs/>
                        <w:lang w:val="fr-FR"/>
                      </w:rPr>
                      <w:t>Balexert</w:t>
                    </w:r>
                    <w:proofErr w:type="spellEnd"/>
                    <w:r w:rsidRPr="00867FE9">
                      <w:rPr>
                        <w:rFonts w:asciiTheme="majorHAnsi" w:hAnsiTheme="majorHAnsi" w:cstheme="majorHAnsi"/>
                        <w:b/>
                        <w:bCs/>
                        <w:lang w:val="fr-FR"/>
                      </w:rPr>
                      <w:t xml:space="preserve"> 7-9 </w:t>
                    </w:r>
                  </w:p>
                  <w:p w14:paraId="483D5B9F" w14:textId="77777777" w:rsidR="00870D32" w:rsidRPr="004E1327" w:rsidRDefault="00870D32" w:rsidP="00870D32">
                    <w:pPr>
                      <w:rPr>
                        <w:rFonts w:asciiTheme="majorHAnsi" w:hAnsiTheme="majorHAnsi" w:cstheme="majorHAnsi"/>
                        <w:b/>
                        <w:bCs/>
                      </w:rPr>
                    </w:pPr>
                    <w:r w:rsidRPr="004E1327">
                      <w:rPr>
                        <w:rFonts w:asciiTheme="majorHAnsi" w:hAnsiTheme="majorHAnsi" w:cstheme="majorHAnsi"/>
                        <w:b/>
                        <w:bCs/>
                      </w:rPr>
                      <w:t xml:space="preserve">POB 228, 1211 Geneva 19 </w:t>
                    </w:r>
                  </w:p>
                  <w:p w14:paraId="74F0C12B" w14:textId="77777777" w:rsidR="00870D32" w:rsidRPr="004E1327" w:rsidRDefault="00870D32" w:rsidP="00870D32">
                    <w:pPr>
                      <w:rPr>
                        <w:rFonts w:asciiTheme="majorHAnsi" w:hAnsiTheme="majorHAnsi" w:cstheme="majorHAnsi"/>
                        <w:b/>
                        <w:bCs/>
                      </w:rPr>
                    </w:pPr>
                    <w:r w:rsidRPr="004E1327">
                      <w:rPr>
                        <w:rFonts w:asciiTheme="majorHAnsi" w:hAnsiTheme="majorHAnsi" w:cstheme="majorHAnsi"/>
                        <w:b/>
                        <w:bCs/>
                      </w:rPr>
                      <w:t xml:space="preserve">Switzerland </w:t>
                    </w:r>
                  </w:p>
                  <w:p w14:paraId="532F89BA" w14:textId="77777777" w:rsidR="00870D32" w:rsidRPr="004E1327" w:rsidRDefault="00870D32" w:rsidP="00870D32">
                    <w:pPr>
                      <w:rPr>
                        <w:rFonts w:asciiTheme="majorHAnsi" w:hAnsiTheme="majorHAnsi" w:cstheme="majorHAnsi"/>
                        <w:b/>
                        <w:bCs/>
                      </w:rPr>
                    </w:pPr>
                    <w:r w:rsidRPr="004E1327">
                      <w:rPr>
                        <w:rFonts w:asciiTheme="majorHAnsi" w:hAnsiTheme="majorHAnsi" w:cstheme="majorHAnsi"/>
                        <w:b/>
                        <w:bCs/>
                      </w:rPr>
                      <w:t xml:space="preserve">Tel.: +41(0)22 791 80 50 </w:t>
                    </w:r>
                  </w:p>
                  <w:p w14:paraId="61C38F31" w14:textId="77777777" w:rsidR="00870D32" w:rsidRPr="004E1327" w:rsidRDefault="00870D32" w:rsidP="00870D32">
                    <w:pPr>
                      <w:rPr>
                        <w:rFonts w:asciiTheme="majorHAnsi" w:hAnsiTheme="majorHAnsi" w:cstheme="majorHAnsi"/>
                        <w:b/>
                        <w:bCs/>
                      </w:rPr>
                    </w:pPr>
                    <w:r w:rsidRPr="004E1327">
                      <w:rPr>
                        <w:rFonts w:asciiTheme="majorHAnsi" w:hAnsiTheme="majorHAnsi" w:cstheme="majorHAnsi"/>
                        <w:b/>
                        <w:bCs/>
                      </w:rPr>
                      <w:t xml:space="preserve">E-mail: </w:t>
                    </w:r>
                    <w:hyperlink r:id="rId4" w:history="1">
                      <w:r w:rsidRPr="004E1327">
                        <w:rPr>
                          <w:rFonts w:asciiTheme="majorHAnsi" w:hAnsiTheme="majorHAnsi" w:cstheme="majorHAnsi"/>
                          <w:b/>
                          <w:bCs/>
                        </w:rPr>
                        <w:t>south@southcentre.int</w:t>
                      </w:r>
                    </w:hyperlink>
                    <w:r w:rsidRPr="004E1327">
                      <w:rPr>
                        <w:rFonts w:asciiTheme="majorHAnsi" w:hAnsiTheme="majorHAnsi" w:cstheme="majorHAnsi"/>
                        <w:b/>
                        <w:bCs/>
                      </w:rPr>
                      <w:t xml:space="preserve"> </w:t>
                    </w:r>
                  </w:p>
                  <w:p w14:paraId="265936D9" w14:textId="77777777" w:rsidR="00870D32" w:rsidRPr="004E1327" w:rsidRDefault="00870D32" w:rsidP="00870D32">
                    <w:pPr>
                      <w:rPr>
                        <w:rFonts w:asciiTheme="majorHAnsi" w:hAnsiTheme="majorHAnsi" w:cstheme="majorHAnsi"/>
                        <w:b/>
                        <w:bCs/>
                      </w:rPr>
                    </w:pPr>
                    <w:r w:rsidRPr="004E1327">
                      <w:rPr>
                        <w:rFonts w:asciiTheme="majorHAnsi" w:hAnsiTheme="majorHAnsi" w:cstheme="majorHAnsi"/>
                        <w:b/>
                        <w:bCs/>
                      </w:rPr>
                      <w:t xml:space="preserve">Website: </w:t>
                    </w:r>
                    <w:hyperlink r:id="rId5" w:history="1">
                      <w:r w:rsidRPr="004E1327">
                        <w:rPr>
                          <w:rFonts w:asciiTheme="majorHAnsi" w:hAnsiTheme="majorHAnsi" w:cstheme="majorHAnsi"/>
                          <w:b/>
                          <w:bCs/>
                        </w:rPr>
                        <w:t>www.southcentre.int</w:t>
                      </w:r>
                    </w:hyperlink>
                    <w:r w:rsidRPr="004E1327">
                      <w:rPr>
                        <w:rFonts w:asciiTheme="majorHAnsi" w:hAnsiTheme="majorHAnsi" w:cstheme="majorHAnsi"/>
                        <w:b/>
                        <w:bCs/>
                      </w:rPr>
                      <w:t xml:space="preserve"> </w:t>
                    </w:r>
                  </w:p>
                  <w:p w14:paraId="4799F9D3" w14:textId="77777777" w:rsidR="00870D32" w:rsidRDefault="00870D32" w:rsidP="00870D32"/>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51F99"/>
    <w:multiLevelType w:val="hybridMultilevel"/>
    <w:tmpl w:val="839C68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2BB066A"/>
    <w:multiLevelType w:val="hybridMultilevel"/>
    <w:tmpl w:val="839C6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787215"/>
    <w:multiLevelType w:val="hybridMultilevel"/>
    <w:tmpl w:val="33A0F7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4F4E42"/>
    <w:multiLevelType w:val="hybridMultilevel"/>
    <w:tmpl w:val="F4BA1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9B1C94"/>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6F20C0"/>
    <w:multiLevelType w:val="hybridMultilevel"/>
    <w:tmpl w:val="E86C2E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8324091">
    <w:abstractNumId w:val="2"/>
  </w:num>
  <w:num w:numId="2" w16cid:durableId="1078672843">
    <w:abstractNumId w:val="3"/>
  </w:num>
  <w:num w:numId="3" w16cid:durableId="1858423252">
    <w:abstractNumId w:val="4"/>
  </w:num>
  <w:num w:numId="4" w16cid:durableId="1487014644">
    <w:abstractNumId w:val="0"/>
  </w:num>
  <w:num w:numId="5" w16cid:durableId="625697837">
    <w:abstractNumId w:val="5"/>
  </w:num>
  <w:num w:numId="6" w16cid:durableId="79274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NjUxNTcysDAyMzZQ0lEKTi0uzszPAykwrgUAqSLfiywAAAA="/>
  </w:docVars>
  <w:rsids>
    <w:rsidRoot w:val="00F757AA"/>
    <w:rsid w:val="00000B1A"/>
    <w:rsid w:val="000012DC"/>
    <w:rsid w:val="00006F8D"/>
    <w:rsid w:val="0005028B"/>
    <w:rsid w:val="00064692"/>
    <w:rsid w:val="000779B1"/>
    <w:rsid w:val="000A2B42"/>
    <w:rsid w:val="000C6463"/>
    <w:rsid w:val="000C73F8"/>
    <w:rsid w:val="000E2655"/>
    <w:rsid w:val="001132CB"/>
    <w:rsid w:val="00123896"/>
    <w:rsid w:val="00144DC0"/>
    <w:rsid w:val="001B6CCC"/>
    <w:rsid w:val="001F442E"/>
    <w:rsid w:val="00201ECE"/>
    <w:rsid w:val="00203B50"/>
    <w:rsid w:val="0022339D"/>
    <w:rsid w:val="00224627"/>
    <w:rsid w:val="00230180"/>
    <w:rsid w:val="002573D0"/>
    <w:rsid w:val="002940E0"/>
    <w:rsid w:val="002C3AA9"/>
    <w:rsid w:val="002C56EC"/>
    <w:rsid w:val="002C5F58"/>
    <w:rsid w:val="002D70CB"/>
    <w:rsid w:val="002E2122"/>
    <w:rsid w:val="002E5830"/>
    <w:rsid w:val="002F0B3D"/>
    <w:rsid w:val="002F7D38"/>
    <w:rsid w:val="00314E08"/>
    <w:rsid w:val="00321318"/>
    <w:rsid w:val="0033463E"/>
    <w:rsid w:val="00345CC2"/>
    <w:rsid w:val="00360143"/>
    <w:rsid w:val="00372FE8"/>
    <w:rsid w:val="00374133"/>
    <w:rsid w:val="00375287"/>
    <w:rsid w:val="00386D5E"/>
    <w:rsid w:val="00392867"/>
    <w:rsid w:val="003C6D85"/>
    <w:rsid w:val="003F5B78"/>
    <w:rsid w:val="003F608D"/>
    <w:rsid w:val="004057CF"/>
    <w:rsid w:val="00452E65"/>
    <w:rsid w:val="004700E5"/>
    <w:rsid w:val="004770AB"/>
    <w:rsid w:val="004A6B94"/>
    <w:rsid w:val="004B51B1"/>
    <w:rsid w:val="004B5E34"/>
    <w:rsid w:val="004C59A9"/>
    <w:rsid w:val="004D76DA"/>
    <w:rsid w:val="004E4409"/>
    <w:rsid w:val="004E7AAE"/>
    <w:rsid w:val="004F4143"/>
    <w:rsid w:val="00503B8C"/>
    <w:rsid w:val="005229FC"/>
    <w:rsid w:val="0052348E"/>
    <w:rsid w:val="00536F1C"/>
    <w:rsid w:val="005371F6"/>
    <w:rsid w:val="0054100D"/>
    <w:rsid w:val="00554524"/>
    <w:rsid w:val="00557EEC"/>
    <w:rsid w:val="00564469"/>
    <w:rsid w:val="005726AC"/>
    <w:rsid w:val="005B1478"/>
    <w:rsid w:val="005B71A7"/>
    <w:rsid w:val="005C2B97"/>
    <w:rsid w:val="005D27E4"/>
    <w:rsid w:val="0060133A"/>
    <w:rsid w:val="0063173D"/>
    <w:rsid w:val="0064233B"/>
    <w:rsid w:val="0064468F"/>
    <w:rsid w:val="006541D2"/>
    <w:rsid w:val="00670E21"/>
    <w:rsid w:val="00676D1B"/>
    <w:rsid w:val="006940E2"/>
    <w:rsid w:val="006A5E84"/>
    <w:rsid w:val="006C2B95"/>
    <w:rsid w:val="006D0281"/>
    <w:rsid w:val="006F604D"/>
    <w:rsid w:val="00726336"/>
    <w:rsid w:val="00782A80"/>
    <w:rsid w:val="007921A8"/>
    <w:rsid w:val="007C305B"/>
    <w:rsid w:val="008442DC"/>
    <w:rsid w:val="00870D32"/>
    <w:rsid w:val="00872CD3"/>
    <w:rsid w:val="008A152E"/>
    <w:rsid w:val="008C53A5"/>
    <w:rsid w:val="008E2FD7"/>
    <w:rsid w:val="008E650C"/>
    <w:rsid w:val="00905C77"/>
    <w:rsid w:val="0092426B"/>
    <w:rsid w:val="00937AD1"/>
    <w:rsid w:val="00982980"/>
    <w:rsid w:val="00996126"/>
    <w:rsid w:val="009A0984"/>
    <w:rsid w:val="009A5CDE"/>
    <w:rsid w:val="009B013E"/>
    <w:rsid w:val="009B0BB1"/>
    <w:rsid w:val="009C1252"/>
    <w:rsid w:val="009C5643"/>
    <w:rsid w:val="009F1BA6"/>
    <w:rsid w:val="00A22253"/>
    <w:rsid w:val="00A42C19"/>
    <w:rsid w:val="00A453EA"/>
    <w:rsid w:val="00A456BB"/>
    <w:rsid w:val="00A470C8"/>
    <w:rsid w:val="00A82EE5"/>
    <w:rsid w:val="00A859D0"/>
    <w:rsid w:val="00A97DDF"/>
    <w:rsid w:val="00AD0391"/>
    <w:rsid w:val="00AD2A17"/>
    <w:rsid w:val="00AE1111"/>
    <w:rsid w:val="00AE319D"/>
    <w:rsid w:val="00B6523E"/>
    <w:rsid w:val="00B65B85"/>
    <w:rsid w:val="00B770B1"/>
    <w:rsid w:val="00B827E2"/>
    <w:rsid w:val="00B939ED"/>
    <w:rsid w:val="00BA5345"/>
    <w:rsid w:val="00BA7E91"/>
    <w:rsid w:val="00C41DC1"/>
    <w:rsid w:val="00C43140"/>
    <w:rsid w:val="00C817DE"/>
    <w:rsid w:val="00C913AE"/>
    <w:rsid w:val="00CB22A5"/>
    <w:rsid w:val="00CC3369"/>
    <w:rsid w:val="00CF1BEA"/>
    <w:rsid w:val="00D134EB"/>
    <w:rsid w:val="00D1588B"/>
    <w:rsid w:val="00D24547"/>
    <w:rsid w:val="00D61506"/>
    <w:rsid w:val="00D7226B"/>
    <w:rsid w:val="00D80011"/>
    <w:rsid w:val="00D91AB2"/>
    <w:rsid w:val="00D968B2"/>
    <w:rsid w:val="00D971F2"/>
    <w:rsid w:val="00DA06E2"/>
    <w:rsid w:val="00DA7AB4"/>
    <w:rsid w:val="00DC15EA"/>
    <w:rsid w:val="00DC7EDB"/>
    <w:rsid w:val="00DD0F50"/>
    <w:rsid w:val="00DD4ED0"/>
    <w:rsid w:val="00E424F9"/>
    <w:rsid w:val="00E71010"/>
    <w:rsid w:val="00E820E6"/>
    <w:rsid w:val="00E86E1E"/>
    <w:rsid w:val="00EB312B"/>
    <w:rsid w:val="00ED6352"/>
    <w:rsid w:val="00EF453E"/>
    <w:rsid w:val="00F0156E"/>
    <w:rsid w:val="00F42BAA"/>
    <w:rsid w:val="00F506CC"/>
    <w:rsid w:val="00F739FF"/>
    <w:rsid w:val="00F757AA"/>
    <w:rsid w:val="00F830F1"/>
    <w:rsid w:val="00FC0B79"/>
    <w:rsid w:val="00FE198E"/>
    <w:rsid w:val="00FE5BA1"/>
    <w:rsid w:val="00FF0551"/>
    <w:rsid w:val="00FF648C"/>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54DC"/>
  <w15:chartTrackingRefBased/>
  <w15:docId w15:val="{69542477-5CD9-4CED-B75D-2A69C304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87"/>
    <w:pPr>
      <w:spacing w:after="0" w:line="240" w:lineRule="auto"/>
    </w:pPr>
    <w:rPr>
      <w:rFonts w:ascii="Times New Roman" w:eastAsia="Times New Roman" w:hAnsi="Times New Roman" w:cs="Times New Roman"/>
      <w:kern w:val="0"/>
      <w:sz w:val="20"/>
      <w:szCs w:val="20"/>
      <w:lang w:val="en-GB"/>
      <w14:ligatures w14:val="none"/>
    </w:rPr>
  </w:style>
  <w:style w:type="paragraph" w:styleId="Heading1">
    <w:name w:val="heading 1"/>
    <w:basedOn w:val="Normal"/>
    <w:next w:val="Normal"/>
    <w:link w:val="Heading1Char"/>
    <w:uiPriority w:val="9"/>
    <w:qFormat/>
    <w:rsid w:val="004B5E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B71A7"/>
    <w:pPr>
      <w:spacing w:before="100" w:beforeAutospacing="1" w:after="100" w:afterAutospacing="1"/>
      <w:outlineLvl w:val="1"/>
    </w:pPr>
    <w:rPr>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2,List Paragraph (numbered (a)),Text,Citation List,Bullets,List Paragraph nowy"/>
    <w:basedOn w:val="Normal"/>
    <w:link w:val="ListParagraphChar"/>
    <w:uiPriority w:val="34"/>
    <w:qFormat/>
    <w:rsid w:val="00F757AA"/>
    <w:pPr>
      <w:ind w:left="720"/>
      <w:contextualSpacing/>
    </w:pPr>
  </w:style>
  <w:style w:type="paragraph" w:styleId="FootnoteText">
    <w:name w:val="footnote text"/>
    <w:aliases w:val="5_G,fn,footnote text,Footnotes,Footnote ak, Car, Car Car Car,Note de bas de page Car,fn Car,footnote text Car,Footnotes Car,Footnote ak Car,FOOTNOTES Car,single space Car,Note de bas de page Car Car,Note de bas de page Car1,fn Car Car,Car"/>
    <w:basedOn w:val="Normal"/>
    <w:link w:val="FootnoteTextChar"/>
    <w:uiPriority w:val="99"/>
    <w:unhideWhenUsed/>
    <w:qFormat/>
    <w:rsid w:val="00E86E1E"/>
    <w:rPr>
      <w:rFonts w:asciiTheme="minorHAnsi" w:eastAsiaTheme="minorHAnsi" w:hAnsiTheme="minorHAnsi" w:cstheme="minorBidi"/>
      <w:lang w:val="en-US"/>
    </w:rPr>
  </w:style>
  <w:style w:type="character" w:customStyle="1" w:styleId="FootnoteTextChar">
    <w:name w:val="Footnote Text Char"/>
    <w:aliases w:val="5_G Char,fn Char,footnote text Char,Footnotes Char,Footnote ak Char, Car Char, Car Car Car Char,Note de bas de page Car Char,fn Car Char,footnote text Car Char,Footnotes Car Char,Footnote ak Car Char,FOOTNOTES Car Char,fn Car Car Char"/>
    <w:basedOn w:val="DefaultParagraphFont"/>
    <w:link w:val="FootnoteText"/>
    <w:uiPriority w:val="99"/>
    <w:qFormat/>
    <w:rsid w:val="00E86E1E"/>
    <w:rPr>
      <w:kern w:val="0"/>
      <w:sz w:val="20"/>
      <w:szCs w:val="20"/>
      <w:lang w:val="en-US"/>
      <w14:ligatures w14:val="none"/>
    </w:rPr>
  </w:style>
  <w:style w:type="character" w:styleId="FootnoteReference">
    <w:name w:val="footnote reference"/>
    <w:aliases w:val="4_G,Ref,de nota al pie,16 Point,Superscript 6 Point,Ref. de nota de rodapé2"/>
    <w:basedOn w:val="DefaultParagraphFont"/>
    <w:uiPriority w:val="99"/>
    <w:unhideWhenUsed/>
    <w:qFormat/>
    <w:rsid w:val="00E86E1E"/>
    <w:rPr>
      <w:vertAlign w:val="superscript"/>
    </w:rPr>
  </w:style>
  <w:style w:type="character" w:styleId="Hyperlink">
    <w:name w:val="Hyperlink"/>
    <w:basedOn w:val="DefaultParagraphFont"/>
    <w:uiPriority w:val="99"/>
    <w:unhideWhenUsed/>
    <w:rsid w:val="00E86E1E"/>
    <w:rPr>
      <w:color w:val="0563C1" w:themeColor="hyperlink"/>
      <w:u w:val="single"/>
    </w:rPr>
  </w:style>
  <w:style w:type="paragraph" w:styleId="NormalWeb">
    <w:name w:val="Normal (Web)"/>
    <w:basedOn w:val="Normal"/>
    <w:uiPriority w:val="99"/>
    <w:unhideWhenUsed/>
    <w:rsid w:val="00452E65"/>
    <w:pPr>
      <w:spacing w:before="100" w:beforeAutospacing="1" w:after="100" w:afterAutospacing="1"/>
    </w:pPr>
    <w:rPr>
      <w:sz w:val="24"/>
      <w:szCs w:val="24"/>
      <w:lang w:val="es-EC"/>
    </w:rPr>
  </w:style>
  <w:style w:type="character" w:customStyle="1" w:styleId="ListParagraphChar">
    <w:name w:val="List Paragraph Char"/>
    <w:aliases w:val="References Char,List Paragraph2 Char,List Paragraph (numbered (a)) Char,Text Char,Citation List Char,Bullets Char,List Paragraph nowy Char"/>
    <w:link w:val="ListParagraph"/>
    <w:uiPriority w:val="34"/>
    <w:qFormat/>
    <w:rsid w:val="00452E65"/>
    <w:rPr>
      <w:rFonts w:ascii="Times New Roman" w:eastAsia="Times New Roman" w:hAnsi="Times New Roman" w:cs="Times New Roman"/>
      <w:kern w:val="0"/>
      <w:sz w:val="20"/>
      <w:szCs w:val="20"/>
      <w:lang w:val="en-GB"/>
      <w14:ligatures w14:val="none"/>
    </w:rPr>
  </w:style>
  <w:style w:type="character" w:styleId="Emphasis">
    <w:name w:val="Emphasis"/>
    <w:basedOn w:val="DefaultParagraphFont"/>
    <w:uiPriority w:val="20"/>
    <w:qFormat/>
    <w:rsid w:val="00375287"/>
    <w:rPr>
      <w:i/>
      <w:iCs/>
    </w:rPr>
  </w:style>
  <w:style w:type="character" w:styleId="UnresolvedMention">
    <w:name w:val="Unresolved Mention"/>
    <w:basedOn w:val="DefaultParagraphFont"/>
    <w:uiPriority w:val="99"/>
    <w:semiHidden/>
    <w:unhideWhenUsed/>
    <w:rsid w:val="00DD0F50"/>
    <w:rPr>
      <w:color w:val="605E5C"/>
      <w:shd w:val="clear" w:color="auto" w:fill="E1DFDD"/>
    </w:rPr>
  </w:style>
  <w:style w:type="character" w:customStyle="1" w:styleId="Heading2Char">
    <w:name w:val="Heading 2 Char"/>
    <w:basedOn w:val="DefaultParagraphFont"/>
    <w:link w:val="Heading2"/>
    <w:uiPriority w:val="9"/>
    <w:rsid w:val="005B71A7"/>
    <w:rPr>
      <w:rFonts w:ascii="Times New Roman" w:eastAsia="Times New Roman" w:hAnsi="Times New Roman" w:cs="Times New Roman"/>
      <w:b/>
      <w:bCs/>
      <w:kern w:val="0"/>
      <w:sz w:val="36"/>
      <w:szCs w:val="36"/>
      <w:lang/>
      <w14:ligatures w14:val="none"/>
    </w:rPr>
  </w:style>
  <w:style w:type="paragraph" w:styleId="Header">
    <w:name w:val="header"/>
    <w:basedOn w:val="Normal"/>
    <w:link w:val="HeaderChar"/>
    <w:uiPriority w:val="99"/>
    <w:unhideWhenUsed/>
    <w:rsid w:val="00670E21"/>
    <w:pPr>
      <w:tabs>
        <w:tab w:val="center" w:pos="4513"/>
        <w:tab w:val="right" w:pos="9026"/>
      </w:tabs>
    </w:pPr>
  </w:style>
  <w:style w:type="character" w:customStyle="1" w:styleId="HeaderChar">
    <w:name w:val="Header Char"/>
    <w:basedOn w:val="DefaultParagraphFont"/>
    <w:link w:val="Header"/>
    <w:uiPriority w:val="99"/>
    <w:rsid w:val="00670E21"/>
    <w:rPr>
      <w:rFonts w:ascii="Times New Roman" w:eastAsia="Times New Roman" w:hAnsi="Times New Roman" w:cs="Times New Roman"/>
      <w:kern w:val="0"/>
      <w:sz w:val="20"/>
      <w:szCs w:val="20"/>
      <w:lang w:val="en-GB"/>
      <w14:ligatures w14:val="none"/>
    </w:rPr>
  </w:style>
  <w:style w:type="paragraph" w:styleId="Footer">
    <w:name w:val="footer"/>
    <w:basedOn w:val="Normal"/>
    <w:link w:val="FooterChar"/>
    <w:uiPriority w:val="99"/>
    <w:unhideWhenUsed/>
    <w:rsid w:val="00670E21"/>
    <w:pPr>
      <w:tabs>
        <w:tab w:val="center" w:pos="4513"/>
        <w:tab w:val="right" w:pos="9026"/>
      </w:tabs>
    </w:pPr>
  </w:style>
  <w:style w:type="character" w:customStyle="1" w:styleId="FooterChar">
    <w:name w:val="Footer Char"/>
    <w:basedOn w:val="DefaultParagraphFont"/>
    <w:link w:val="Footer"/>
    <w:uiPriority w:val="99"/>
    <w:rsid w:val="00670E21"/>
    <w:rPr>
      <w:rFonts w:ascii="Times New Roman" w:eastAsia="Times New Roman" w:hAnsi="Times New Roman" w:cs="Times New Roman"/>
      <w:kern w:val="0"/>
      <w:sz w:val="20"/>
      <w:szCs w:val="20"/>
      <w:lang w:val="en-GB"/>
      <w14:ligatures w14:val="none"/>
    </w:rPr>
  </w:style>
  <w:style w:type="character" w:customStyle="1" w:styleId="Heading1Char">
    <w:name w:val="Heading 1 Char"/>
    <w:basedOn w:val="DefaultParagraphFont"/>
    <w:link w:val="Heading1"/>
    <w:uiPriority w:val="9"/>
    <w:rsid w:val="004B5E34"/>
    <w:rPr>
      <w:rFonts w:asciiTheme="majorHAnsi" w:eastAsiaTheme="majorEastAsia" w:hAnsiTheme="majorHAnsi" w:cstheme="majorBidi"/>
      <w:color w:val="2F5496" w:themeColor="accent1" w:themeShade="BF"/>
      <w:kern w:val="0"/>
      <w:sz w:val="32"/>
      <w:szCs w:val="32"/>
      <w:lang w:val="en-GB"/>
      <w14:ligatures w14:val="none"/>
    </w:rPr>
  </w:style>
  <w:style w:type="character" w:styleId="FollowedHyperlink">
    <w:name w:val="FollowedHyperlink"/>
    <w:basedOn w:val="DefaultParagraphFont"/>
    <w:uiPriority w:val="99"/>
    <w:semiHidden/>
    <w:unhideWhenUsed/>
    <w:rsid w:val="00FE5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918">
      <w:bodyDiv w:val="1"/>
      <w:marLeft w:val="0"/>
      <w:marRight w:val="0"/>
      <w:marTop w:val="0"/>
      <w:marBottom w:val="0"/>
      <w:divBdr>
        <w:top w:val="none" w:sz="0" w:space="0" w:color="auto"/>
        <w:left w:val="none" w:sz="0" w:space="0" w:color="auto"/>
        <w:bottom w:val="none" w:sz="0" w:space="0" w:color="auto"/>
        <w:right w:val="none" w:sz="0" w:space="0" w:color="auto"/>
      </w:divBdr>
    </w:div>
    <w:div w:id="1224490453">
      <w:bodyDiv w:val="1"/>
      <w:marLeft w:val="0"/>
      <w:marRight w:val="0"/>
      <w:marTop w:val="0"/>
      <w:marBottom w:val="0"/>
      <w:divBdr>
        <w:top w:val="none" w:sz="0" w:space="0" w:color="auto"/>
        <w:left w:val="none" w:sz="0" w:space="0" w:color="auto"/>
        <w:bottom w:val="none" w:sz="0" w:space="0" w:color="auto"/>
        <w:right w:val="none" w:sz="0" w:space="0" w:color="auto"/>
      </w:divBdr>
    </w:div>
    <w:div w:id="1226064216">
      <w:bodyDiv w:val="1"/>
      <w:marLeft w:val="0"/>
      <w:marRight w:val="0"/>
      <w:marTop w:val="0"/>
      <w:marBottom w:val="0"/>
      <w:divBdr>
        <w:top w:val="none" w:sz="0" w:space="0" w:color="auto"/>
        <w:left w:val="none" w:sz="0" w:space="0" w:color="auto"/>
        <w:bottom w:val="none" w:sz="0" w:space="0" w:color="auto"/>
        <w:right w:val="none" w:sz="0" w:space="0" w:color="auto"/>
      </w:divBdr>
    </w:div>
    <w:div w:id="1359164778">
      <w:bodyDiv w:val="1"/>
      <w:marLeft w:val="0"/>
      <w:marRight w:val="0"/>
      <w:marTop w:val="0"/>
      <w:marBottom w:val="0"/>
      <w:divBdr>
        <w:top w:val="none" w:sz="0" w:space="0" w:color="auto"/>
        <w:left w:val="none" w:sz="0" w:space="0" w:color="auto"/>
        <w:bottom w:val="none" w:sz="0" w:space="0" w:color="auto"/>
        <w:right w:val="none" w:sz="0" w:space="0" w:color="auto"/>
      </w:divBdr>
    </w:div>
    <w:div w:id="20453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special-procedures/sr-develop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ustainabledevelopment.un.org/post2015/transformingourworld" TargetMode="External"/><Relationship Id="rId4" Type="http://schemas.openxmlformats.org/officeDocument/2006/relationships/settings" Target="settings.xml"/><Relationship Id="rId9" Type="http://schemas.openxmlformats.org/officeDocument/2006/relationships/hyperlink" Target="https://sustainabledevelopment.un.org/post2015/transformingourworl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outhcentre.int/south-centre-report-august-2021/" TargetMode="External"/><Relationship Id="rId13" Type="http://schemas.openxmlformats.org/officeDocument/2006/relationships/hyperlink" Target="https://unctad.org/system/files/official-document/diaepcbinf2020d8_en.pdf" TargetMode="External"/><Relationship Id="rId3" Type="http://schemas.openxmlformats.org/officeDocument/2006/relationships/hyperlink" Target="https://www.icgn.org/policy/viewpoints/human-rights" TargetMode="External"/><Relationship Id="rId7" Type="http://schemas.openxmlformats.org/officeDocument/2006/relationships/hyperlink" Target="https://www.oecd.org/corporate/mne/" TargetMode="External"/><Relationship Id="rId12" Type="http://schemas.openxmlformats.org/officeDocument/2006/relationships/hyperlink" Target="https://pubs.iied.org/17376IIED/" TargetMode="External"/><Relationship Id="rId2" Type="http://schemas.openxmlformats.org/officeDocument/2006/relationships/hyperlink" Target="https://sustainabledevelopment.un.org/content/documents/21252030%20Agenda%20for%20Sustainable%20Development%20web.pdf" TargetMode="External"/><Relationship Id="rId1" Type="http://schemas.openxmlformats.org/officeDocument/2006/relationships/hyperlink" Target="https://sustainabledevelopment.un.org/content/documents/21252030%20Agenda%20for%20Sustainable%20Development%20web.pdf" TargetMode="External"/><Relationship Id="rId6" Type="http://schemas.openxmlformats.org/officeDocument/2006/relationships/hyperlink" Target="https://corporatejustice.org/2018_good-business-report.pdf" TargetMode="External"/><Relationship Id="rId11" Type="http://schemas.openxmlformats.org/officeDocument/2006/relationships/hyperlink" Target="https://www.iisd.org/itn/en/2023/05/31/the-protocol-on-investment-to-the-agreement-establishing-the-african-continental-free-trade-area-whats-in-it-and-whats-next-for-the-continent/" TargetMode="External"/><Relationship Id="rId5" Type="http://schemas.openxmlformats.org/officeDocument/2006/relationships/hyperlink" Target="https://corporatejustice.org/2018_good-business-report.pdf" TargetMode="External"/><Relationship Id="rId10" Type="http://schemas.openxmlformats.org/officeDocument/2006/relationships/hyperlink" Target="https://circabc.europa.eu/ui/group/09242a36-a438-40fd-a7af-fe32e36cbd0e/library/a17ccfe1-ce36-428f-bc7f-76bcb902c36a/details?download=true" TargetMode="External"/><Relationship Id="rId4" Type="http://schemas.openxmlformats.org/officeDocument/2006/relationships/hyperlink" Target="https://www.ohchr.org/en/issues/business/pages/internationalstandards.aspx" TargetMode="External"/><Relationship Id="rId9" Type="http://schemas.openxmlformats.org/officeDocument/2006/relationships/hyperlink" Target="https://www.southcentre.int/southviews-no-228-15-october-2021/" TargetMode="External"/><Relationship Id="rId14" Type="http://schemas.openxmlformats.org/officeDocument/2006/relationships/hyperlink" Target="https://uncitral.un.org/en/working_groups/3/investor-stat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outhcentre.int" TargetMode="External"/><Relationship Id="rId2" Type="http://schemas.openxmlformats.org/officeDocument/2006/relationships/hyperlink" Target="mailto:south@southcentre.int" TargetMode="External"/><Relationship Id="rId1" Type="http://schemas.openxmlformats.org/officeDocument/2006/relationships/image" Target="media/image1.png"/><Relationship Id="rId5" Type="http://schemas.openxmlformats.org/officeDocument/2006/relationships/hyperlink" Target="http://www.southcentre.int" TargetMode="External"/><Relationship Id="rId4" Type="http://schemas.openxmlformats.org/officeDocument/2006/relationships/hyperlink" Target="mailto:south@southcentre.i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37E6-5341-406C-A2F4-705F2A25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2152</Words>
  <Characters>12273</Characters>
  <Application>Microsoft Office Word</Application>
  <DocSecurity>4</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Centre</dc:creator>
  <cp:keywords/>
  <dc:description/>
  <cp:lastModifiedBy>Antoanela Pavlova</cp:lastModifiedBy>
  <cp:revision>2</cp:revision>
  <dcterms:created xsi:type="dcterms:W3CDTF">2023-06-23T11:22:00Z</dcterms:created>
  <dcterms:modified xsi:type="dcterms:W3CDTF">2023-06-23T11:22:00Z</dcterms:modified>
</cp:coreProperties>
</file>