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C38D" w14:textId="77777777" w:rsidR="00D4497C" w:rsidRDefault="00D4497C" w:rsidP="00D4497C">
      <w:pPr>
        <w:jc w:val="center"/>
        <w:rPr>
          <w:rFonts w:asciiTheme="majorBidi" w:hAnsiTheme="majorBidi" w:cstheme="majorBidi"/>
          <w:color w:val="FF0000"/>
          <w:lang w:val="en-US"/>
        </w:rPr>
      </w:pPr>
      <w:r>
        <w:rPr>
          <w:rFonts w:asciiTheme="majorBidi" w:hAnsiTheme="majorBidi" w:cstheme="majorBidi"/>
          <w:color w:val="FF0000"/>
          <w:lang w:val="en-US"/>
        </w:rPr>
        <w:t>Maat’s statement on Part III (Articles 16-18 and Articles 19-21) – 24</w:t>
      </w:r>
      <w:r>
        <w:rPr>
          <w:rFonts w:asciiTheme="majorBidi" w:hAnsiTheme="majorBidi" w:cstheme="majorBidi"/>
          <w:color w:val="FF0000"/>
          <w:vertAlign w:val="superscript"/>
          <w:lang w:val="en-US"/>
        </w:rPr>
        <w:t>th</w:t>
      </w:r>
      <w:r>
        <w:rPr>
          <w:rFonts w:asciiTheme="majorBidi" w:hAnsiTheme="majorBidi" w:cstheme="majorBidi"/>
          <w:color w:val="FF0000"/>
          <w:lang w:val="en-US"/>
        </w:rPr>
        <w:t xml:space="preserve"> Session WG on </w:t>
      </w:r>
      <w:proofErr w:type="spellStart"/>
      <w:r>
        <w:rPr>
          <w:rFonts w:asciiTheme="majorBidi" w:hAnsiTheme="majorBidi" w:cstheme="majorBidi"/>
          <w:color w:val="FF0000"/>
          <w:lang w:val="en-US"/>
        </w:rPr>
        <w:t>RtD</w:t>
      </w:r>
      <w:proofErr w:type="spellEnd"/>
    </w:p>
    <w:p w14:paraId="17387739" w14:textId="77777777" w:rsidR="00CA69F5" w:rsidRPr="00D4497C" w:rsidRDefault="00CA69F5" w:rsidP="00CA69F5">
      <w:pPr>
        <w:pStyle w:val="NormalWeb"/>
        <w:rPr>
          <w:color w:val="000000"/>
          <w:sz w:val="27"/>
          <w:szCs w:val="27"/>
          <w:lang w:val="en-US"/>
        </w:rPr>
      </w:pPr>
    </w:p>
    <w:p w14:paraId="38480495" w14:textId="41C3FFC8" w:rsidR="00CA69F5" w:rsidRDefault="00CA69F5" w:rsidP="00CA69F5">
      <w:pPr>
        <w:pStyle w:val="NormalWeb"/>
        <w:rPr>
          <w:color w:val="000000"/>
          <w:sz w:val="27"/>
          <w:szCs w:val="27"/>
        </w:rPr>
      </w:pPr>
      <w:r>
        <w:rPr>
          <w:color w:val="000000"/>
          <w:sz w:val="27"/>
          <w:szCs w:val="27"/>
        </w:rPr>
        <w:t>Articles 19-21:</w:t>
      </w:r>
    </w:p>
    <w:p w14:paraId="3DE49A67" w14:textId="77777777" w:rsidR="00CA69F5" w:rsidRDefault="00CA69F5" w:rsidP="00CA69F5">
      <w:pPr>
        <w:pStyle w:val="NormalWeb"/>
        <w:rPr>
          <w:color w:val="000000"/>
          <w:sz w:val="27"/>
          <w:szCs w:val="27"/>
        </w:rPr>
      </w:pPr>
      <w:r>
        <w:rPr>
          <w:color w:val="000000"/>
          <w:sz w:val="27"/>
          <w:szCs w:val="27"/>
        </w:rPr>
        <w:t>Thank you, Mr. Chairperson,</w:t>
      </w:r>
    </w:p>
    <w:p w14:paraId="060425D5" w14:textId="77777777" w:rsidR="00CA69F5" w:rsidRDefault="00CA69F5" w:rsidP="00CA69F5">
      <w:pPr>
        <w:pStyle w:val="NormalWeb"/>
        <w:rPr>
          <w:color w:val="000000"/>
          <w:sz w:val="27"/>
          <w:szCs w:val="27"/>
        </w:rPr>
      </w:pPr>
      <w:r>
        <w:rPr>
          <w:color w:val="000000"/>
          <w:sz w:val="27"/>
          <w:szCs w:val="27"/>
        </w:rPr>
        <w:t>Maat is in support of Article 21 as the collection of data, especially disaggregated data is crucial in uncovering underlying negative trends and patterns that once unlocked, will make it easier to formulate policies that could counter them. We however believe it is important to strengthen subparagraph 3 as the way it is drafted now gives States too much freedom in deciding how and to what extent the data collected will be distributed. A mention of coordination mechanisms within and among states for the dissemination of statistics is important and should be added to this article. It is also important to somehow encourage collaboration with relevant stakeholders such as civil society through this article to ensure consistency, comparability and reliability of the disseminated data. Moreover, we suggest adding a subparagraph that would commit States to disseminate such data in a way that is clear and understandable for all through, but not limited to, public presentations and webinars, interactive databases, infographics, and data visualization videos.</w:t>
      </w:r>
    </w:p>
    <w:p w14:paraId="682C09A2" w14:textId="77777777" w:rsidR="00CA69F5" w:rsidRDefault="00CA69F5" w:rsidP="00CA69F5">
      <w:pPr>
        <w:pStyle w:val="NormalWeb"/>
        <w:rPr>
          <w:color w:val="000000"/>
          <w:sz w:val="27"/>
          <w:szCs w:val="27"/>
        </w:rPr>
      </w:pPr>
      <w:r>
        <w:rPr>
          <w:color w:val="000000"/>
          <w:sz w:val="27"/>
          <w:szCs w:val="27"/>
        </w:rPr>
        <w:t>Thank you, Mr. Chairperson.</w:t>
      </w:r>
    </w:p>
    <w:p w14:paraId="70F8AEB4" w14:textId="7571EF46" w:rsidR="00567491" w:rsidRDefault="00567491"/>
    <w:sectPr w:rsidR="00567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08"/>
    <w:rsid w:val="00530408"/>
    <w:rsid w:val="00567491"/>
    <w:rsid w:val="00CA69F5"/>
    <w:rsid w:val="00D449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51EE"/>
  <w15:chartTrackingRefBased/>
  <w15:docId w15:val="{C3FBB10A-30AA-4E6E-BE95-97BC5E3E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840655">
      <w:bodyDiv w:val="1"/>
      <w:marLeft w:val="0"/>
      <w:marRight w:val="0"/>
      <w:marTop w:val="0"/>
      <w:marBottom w:val="0"/>
      <w:divBdr>
        <w:top w:val="none" w:sz="0" w:space="0" w:color="auto"/>
        <w:left w:val="none" w:sz="0" w:space="0" w:color="auto"/>
        <w:bottom w:val="none" w:sz="0" w:space="0" w:color="auto"/>
        <w:right w:val="none" w:sz="0" w:space="0" w:color="auto"/>
      </w:divBdr>
    </w:div>
    <w:div w:id="18176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second revised draft</Category>
    <Doctype xmlns="d42e65b2-cf21-49c1-b27d-d23f90380c0e">input</Doctype>
    <Contributor xmlns="d42e65b2-cf21-49c1-b27d-d23f90380c0e">Articles 19-21-Maat for Peace, Devleopment and Human Rights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69B6C96-C0DD-47BF-8BF2-0C59EBE8E098}"/>
</file>

<file path=customXml/itemProps2.xml><?xml version="1.0" encoding="utf-8"?>
<ds:datastoreItem xmlns:ds="http://schemas.openxmlformats.org/officeDocument/2006/customXml" ds:itemID="{DEF8DF84-4BCE-4B23-AD84-ED7B76A24398}"/>
</file>

<file path=customXml/itemProps3.xml><?xml version="1.0" encoding="utf-8"?>
<ds:datastoreItem xmlns:ds="http://schemas.openxmlformats.org/officeDocument/2006/customXml" ds:itemID="{486B4639-62C7-4682-8049-519B27B570D1}"/>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Company>OHCHR</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Wang</dc:creator>
  <cp:keywords/>
  <dc:description/>
  <cp:lastModifiedBy>Teng Wang</cp:lastModifiedBy>
  <cp:revision>5</cp:revision>
  <dcterms:created xsi:type="dcterms:W3CDTF">2023-05-17T09:13:00Z</dcterms:created>
  <dcterms:modified xsi:type="dcterms:W3CDTF">2023-05-17T09:14:00Z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