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48EA" w14:textId="77777777" w:rsidR="00951E7D" w:rsidRDefault="00951E7D" w:rsidP="00951E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3096"/>
      </w:tblGrid>
      <w:tr w:rsidR="00951E7D" w14:paraId="624B6523" w14:textId="77777777" w:rsidTr="00C22631"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25CD" w14:textId="77777777" w:rsidR="00951E7D" w:rsidRDefault="00951E7D" w:rsidP="00C22631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 wp14:anchorId="03C84E21" wp14:editId="3669F3D2">
                  <wp:extent cx="962025" cy="552450"/>
                  <wp:effectExtent l="0" t="0" r="0" b="0"/>
                  <wp:docPr id="1034" name="image2.png" descr="cid:image003.png@01D30D14.DD28EC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id:image003.png@01D30D14.DD28EC30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1FC9" w14:textId="77777777" w:rsidR="00951E7D" w:rsidRDefault="00951E7D" w:rsidP="00C22631">
            <w:pPr>
              <w:ind w:left="0" w:hanging="2"/>
              <w:jc w:val="center"/>
            </w:pPr>
            <w:r>
              <w:rPr>
                <w:noProof/>
                <w:color w:val="1F497D"/>
                <w:sz w:val="20"/>
                <w:szCs w:val="20"/>
              </w:rPr>
              <w:drawing>
                <wp:inline distT="0" distB="0" distL="114300" distR="114300" wp14:anchorId="19BBA319" wp14:editId="4E6CA776">
                  <wp:extent cx="628650" cy="695325"/>
                  <wp:effectExtent l="0" t="0" r="0" b="0"/>
                  <wp:docPr id="1036" name="image1.png" descr="cid:image002.png@01CF5E0F.E3DB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id:image002.png@01CF5E0F.E3DB156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3497" w14:textId="3B801CE3" w:rsidR="00951E7D" w:rsidRDefault="00951E7D" w:rsidP="00C22631">
            <w:pPr>
              <w:ind w:left="0" w:hanging="2"/>
            </w:pPr>
          </w:p>
        </w:tc>
      </w:tr>
    </w:tbl>
    <w:p w14:paraId="0173D94B" w14:textId="77777777" w:rsidR="00951E7D" w:rsidRDefault="00951E7D" w:rsidP="00951E7D">
      <w:pPr>
        <w:keepLines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14:paraId="5463C319" w14:textId="77777777" w:rsidR="00951E7D" w:rsidRDefault="00951E7D" w:rsidP="00951E7D">
      <w:pPr>
        <w:keepLines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MISIÓN PERMANENTE DEL</w:t>
      </w:r>
      <w:r w:rsidRPr="001A3607">
        <w:rPr>
          <w:rFonts w:ascii="Times New Roman" w:eastAsia="Times New Roman" w:hAnsi="Times New Roman" w:cs="Times New Roman"/>
          <w:bCs/>
          <w:smallCaps/>
          <w:color w:val="000000"/>
          <w:sz w:val="18"/>
          <w:szCs w:val="18"/>
        </w:rPr>
        <w:t xml:space="preserve"> URUGUAY</w:t>
      </w:r>
    </w:p>
    <w:p w14:paraId="12408069" w14:textId="77777777" w:rsidR="00951E7D" w:rsidRDefault="00951E7D" w:rsidP="00951E7D">
      <w:pPr>
        <w:keepLines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ANTE LA OFICINA DE LAS NACIONES UNIDAS Y LAS</w:t>
      </w:r>
    </w:p>
    <w:p w14:paraId="4F8AF16B" w14:textId="77777777" w:rsidR="00951E7D" w:rsidRDefault="00951E7D" w:rsidP="00951E7D">
      <w:pPr>
        <w:keepLines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ORGANIZACIONES INTERNACIONALES CON SEDE EN</w:t>
      </w:r>
    </w:p>
    <w:p w14:paraId="205C7555" w14:textId="77777777" w:rsidR="00951E7D" w:rsidRDefault="00951E7D" w:rsidP="00951E7D">
      <w:pPr>
        <w:keepLines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GINEBRA</w:t>
      </w:r>
    </w:p>
    <w:p w14:paraId="160E0118" w14:textId="77777777" w:rsidR="00951E7D" w:rsidRDefault="00951E7D" w:rsidP="00951E7D">
      <w:pPr>
        <w:keepLines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</w:p>
    <w:p w14:paraId="324CA693" w14:textId="7C4D5308" w:rsidR="00951E7D" w:rsidRPr="00951E7D" w:rsidRDefault="00951E7D" w:rsidP="00951E7D">
      <w:pPr>
        <w:suppressAutoHyphens w:val="0"/>
        <w:spacing w:after="160" w:line="259" w:lineRule="auto"/>
        <w:ind w:leftChars="0" w:left="0" w:firstLineChars="0" w:firstLine="0"/>
        <w:jc w:val="center"/>
        <w:textAlignment w:val="auto"/>
        <w:outlineLvl w:val="9"/>
        <w:rPr>
          <w:rFonts w:asciiTheme="minorHAnsi" w:eastAsiaTheme="minorHAnsi" w:hAnsiTheme="minorHAnsi" w:cstheme="minorBidi"/>
          <w:b/>
          <w:bCs/>
          <w:position w:val="0"/>
          <w:sz w:val="24"/>
          <w:szCs w:val="24"/>
        </w:rPr>
      </w:pPr>
      <w:r w:rsidRPr="00951E7D">
        <w:rPr>
          <w:rFonts w:asciiTheme="minorHAnsi" w:eastAsiaTheme="minorHAnsi" w:hAnsiTheme="minorHAnsi" w:cstheme="minorBidi"/>
          <w:b/>
          <w:bCs/>
          <w:position w:val="0"/>
          <w:sz w:val="24"/>
          <w:szCs w:val="24"/>
        </w:rPr>
        <w:t>2</w:t>
      </w:r>
      <w:r w:rsidR="001A3607">
        <w:rPr>
          <w:rFonts w:asciiTheme="minorHAnsi" w:eastAsiaTheme="minorHAnsi" w:hAnsiTheme="minorHAnsi" w:cstheme="minorBidi"/>
          <w:b/>
          <w:bCs/>
          <w:position w:val="0"/>
          <w:sz w:val="24"/>
          <w:szCs w:val="24"/>
        </w:rPr>
        <w:t>4</w:t>
      </w:r>
      <w:r w:rsidRPr="00951E7D">
        <w:rPr>
          <w:rFonts w:asciiTheme="minorHAnsi" w:eastAsiaTheme="minorHAnsi" w:hAnsiTheme="minorHAnsi" w:cstheme="minorBidi"/>
          <w:b/>
          <w:bCs/>
          <w:position w:val="0"/>
          <w:sz w:val="24"/>
          <w:szCs w:val="24"/>
        </w:rPr>
        <w:t>° sesión del Grupo de Trabajo Intergubernamental sobre el Derecho al Desarrollo</w:t>
      </w:r>
    </w:p>
    <w:p w14:paraId="0F9CD4F6" w14:textId="35AAE01D" w:rsidR="00951E7D" w:rsidRPr="00951E7D" w:rsidRDefault="00951E7D" w:rsidP="00951E7D">
      <w:pPr>
        <w:suppressAutoHyphens w:val="0"/>
        <w:spacing w:after="160" w:line="259" w:lineRule="auto"/>
        <w:ind w:leftChars="0" w:left="0" w:firstLineChars="0" w:firstLine="0"/>
        <w:jc w:val="center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951E7D">
        <w:rPr>
          <w:rFonts w:asciiTheme="minorHAnsi" w:eastAsiaTheme="minorHAnsi" w:hAnsiTheme="minorHAnsi" w:cstheme="minorBidi"/>
          <w:position w:val="0"/>
        </w:rPr>
        <w:t>1</w:t>
      </w:r>
      <w:r w:rsidR="00013313">
        <w:rPr>
          <w:rFonts w:asciiTheme="minorHAnsi" w:eastAsiaTheme="minorHAnsi" w:hAnsiTheme="minorHAnsi" w:cstheme="minorBidi"/>
          <w:position w:val="0"/>
        </w:rPr>
        <w:t>5</w:t>
      </w:r>
      <w:r w:rsidRPr="00951E7D">
        <w:rPr>
          <w:rFonts w:asciiTheme="minorHAnsi" w:eastAsiaTheme="minorHAnsi" w:hAnsiTheme="minorHAnsi" w:cstheme="minorBidi"/>
          <w:position w:val="0"/>
        </w:rPr>
        <w:t xml:space="preserve"> al </w:t>
      </w:r>
      <w:r w:rsidR="00013313">
        <w:rPr>
          <w:rFonts w:asciiTheme="minorHAnsi" w:eastAsiaTheme="minorHAnsi" w:hAnsiTheme="minorHAnsi" w:cstheme="minorBidi"/>
          <w:position w:val="0"/>
        </w:rPr>
        <w:t>19</w:t>
      </w:r>
      <w:r w:rsidRPr="00951E7D">
        <w:rPr>
          <w:rFonts w:asciiTheme="minorHAnsi" w:eastAsiaTheme="minorHAnsi" w:hAnsiTheme="minorHAnsi" w:cstheme="minorBidi"/>
          <w:position w:val="0"/>
        </w:rPr>
        <w:t xml:space="preserve"> de mayo de 202</w:t>
      </w:r>
      <w:r w:rsidR="00013313">
        <w:rPr>
          <w:rFonts w:asciiTheme="minorHAnsi" w:eastAsiaTheme="minorHAnsi" w:hAnsiTheme="minorHAnsi" w:cstheme="minorBidi"/>
          <w:position w:val="0"/>
        </w:rPr>
        <w:t>3</w:t>
      </w:r>
    </w:p>
    <w:p w14:paraId="6961795C" w14:textId="5D743A4A" w:rsidR="00951E7D" w:rsidRPr="00951E7D" w:rsidRDefault="00BB18EF" w:rsidP="00951E7D">
      <w:pPr>
        <w:suppressAutoHyphens w:val="0"/>
        <w:spacing w:after="160" w:line="259" w:lineRule="auto"/>
        <w:ind w:leftChars="0" w:left="0" w:firstLineChars="0" w:firstLine="0"/>
        <w:jc w:val="center"/>
        <w:textAlignment w:val="auto"/>
        <w:outlineLvl w:val="9"/>
        <w:rPr>
          <w:rFonts w:asciiTheme="minorHAnsi" w:eastAsiaTheme="minorHAnsi" w:hAnsiTheme="minorHAnsi" w:cstheme="minorBidi"/>
          <w:b/>
          <w:bCs/>
          <w:position w:val="0"/>
          <w:u w:val="single"/>
        </w:rPr>
      </w:pPr>
      <w:r>
        <w:rPr>
          <w:rFonts w:asciiTheme="minorHAnsi" w:eastAsiaTheme="minorHAnsi" w:hAnsiTheme="minorHAnsi" w:cstheme="minorBidi"/>
          <w:b/>
          <w:bCs/>
          <w:position w:val="0"/>
          <w:u w:val="single"/>
        </w:rPr>
        <w:t>C</w:t>
      </w:r>
      <w:r w:rsidR="00951E7D" w:rsidRPr="00951E7D">
        <w:rPr>
          <w:rFonts w:asciiTheme="minorHAnsi" w:eastAsiaTheme="minorHAnsi" w:hAnsiTheme="minorHAnsi" w:cstheme="minorBidi"/>
          <w:b/>
          <w:bCs/>
          <w:position w:val="0"/>
          <w:u w:val="single"/>
        </w:rPr>
        <w:t>omentario general de Uruguay</w:t>
      </w:r>
    </w:p>
    <w:p w14:paraId="3D6FE791" w14:textId="77777777" w:rsidR="00951E7D" w:rsidRPr="00951E7D" w:rsidRDefault="00951E7D" w:rsidP="00951E7D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  <w:lang w:val="en-CH"/>
        </w:rPr>
      </w:pPr>
    </w:p>
    <w:p w14:paraId="0913849D" w14:textId="7F6F1CCD" w:rsidR="00951E7D" w:rsidRDefault="00951E7D" w:rsidP="00951E7D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951E7D">
        <w:rPr>
          <w:rFonts w:asciiTheme="minorHAnsi" w:eastAsiaTheme="minorHAnsi" w:hAnsiTheme="minorHAnsi" w:cstheme="minorBidi"/>
          <w:position w:val="0"/>
        </w:rPr>
        <w:t xml:space="preserve">Muchas gracias, </w:t>
      </w:r>
    </w:p>
    <w:p w14:paraId="4273DC20" w14:textId="494BB951" w:rsidR="00FE7A20" w:rsidRDefault="00FE7A20" w:rsidP="00951E7D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>
        <w:rPr>
          <w:rFonts w:asciiTheme="minorHAnsi" w:eastAsiaTheme="minorHAnsi" w:hAnsiTheme="minorHAnsi" w:cstheme="minorBidi"/>
          <w:position w:val="0"/>
        </w:rPr>
        <w:t xml:space="preserve">Uruguay </w:t>
      </w:r>
      <w:r w:rsidR="00C450AE">
        <w:rPr>
          <w:rFonts w:asciiTheme="minorHAnsi" w:eastAsiaTheme="minorHAnsi" w:hAnsiTheme="minorHAnsi" w:cstheme="minorBidi"/>
          <w:position w:val="0"/>
        </w:rPr>
        <w:t>r</w:t>
      </w:r>
      <w:r w:rsidR="00227553">
        <w:rPr>
          <w:rFonts w:asciiTheme="minorHAnsi" w:eastAsiaTheme="minorHAnsi" w:hAnsiTheme="minorHAnsi" w:cstheme="minorBidi"/>
          <w:position w:val="0"/>
        </w:rPr>
        <w:t xml:space="preserve">eitera </w:t>
      </w:r>
      <w:r w:rsidR="00013313">
        <w:rPr>
          <w:rFonts w:asciiTheme="minorHAnsi" w:eastAsiaTheme="minorHAnsi" w:hAnsiTheme="minorHAnsi" w:cstheme="minorBidi"/>
          <w:position w:val="0"/>
        </w:rPr>
        <w:t>su</w:t>
      </w:r>
      <w:r w:rsidR="00227553">
        <w:rPr>
          <w:rFonts w:asciiTheme="minorHAnsi" w:eastAsiaTheme="minorHAnsi" w:hAnsiTheme="minorHAnsi" w:cstheme="minorBidi"/>
          <w:position w:val="0"/>
        </w:rPr>
        <w:t xml:space="preserve"> compromiso </w:t>
      </w:r>
      <w:r w:rsidR="00C314B0">
        <w:rPr>
          <w:rFonts w:asciiTheme="minorHAnsi" w:eastAsiaTheme="minorHAnsi" w:hAnsiTheme="minorHAnsi" w:cstheme="minorBidi"/>
          <w:position w:val="0"/>
        </w:rPr>
        <w:t xml:space="preserve">con </w:t>
      </w:r>
      <w:r w:rsidR="00227553">
        <w:rPr>
          <w:rFonts w:asciiTheme="minorHAnsi" w:eastAsiaTheme="minorHAnsi" w:hAnsiTheme="minorHAnsi" w:cstheme="minorBidi"/>
          <w:position w:val="0"/>
        </w:rPr>
        <w:t>la promoción y respeto de todos los derechos humanos, tanto</w:t>
      </w:r>
      <w:r w:rsidR="00875AE9">
        <w:rPr>
          <w:rFonts w:asciiTheme="minorHAnsi" w:eastAsiaTheme="minorHAnsi" w:hAnsiTheme="minorHAnsi" w:cstheme="minorBidi"/>
          <w:position w:val="0"/>
        </w:rPr>
        <w:t xml:space="preserve"> los derechos civiles y políticos </w:t>
      </w:r>
      <w:r w:rsidR="00227553">
        <w:rPr>
          <w:rFonts w:asciiTheme="minorHAnsi" w:eastAsiaTheme="minorHAnsi" w:hAnsiTheme="minorHAnsi" w:cstheme="minorBidi"/>
          <w:position w:val="0"/>
        </w:rPr>
        <w:t>como</w:t>
      </w:r>
      <w:r w:rsidR="00875AE9">
        <w:rPr>
          <w:rFonts w:asciiTheme="minorHAnsi" w:eastAsiaTheme="minorHAnsi" w:hAnsiTheme="minorHAnsi" w:cstheme="minorBidi"/>
          <w:position w:val="0"/>
        </w:rPr>
        <w:t xml:space="preserve"> los derechos económicos sociales y culturales, </w:t>
      </w:r>
      <w:r w:rsidR="00227553">
        <w:rPr>
          <w:rFonts w:asciiTheme="minorHAnsi" w:eastAsiaTheme="minorHAnsi" w:hAnsiTheme="minorHAnsi" w:cstheme="minorBidi"/>
          <w:position w:val="0"/>
        </w:rPr>
        <w:t xml:space="preserve">incluyendo al </w:t>
      </w:r>
      <w:r w:rsidR="00875AE9">
        <w:rPr>
          <w:rFonts w:asciiTheme="minorHAnsi" w:eastAsiaTheme="minorHAnsi" w:hAnsiTheme="minorHAnsi" w:cstheme="minorBidi"/>
          <w:position w:val="0"/>
        </w:rPr>
        <w:t>derecho al desarrollo</w:t>
      </w:r>
      <w:r w:rsidR="00227553">
        <w:rPr>
          <w:rFonts w:asciiTheme="minorHAnsi" w:eastAsiaTheme="minorHAnsi" w:hAnsiTheme="minorHAnsi" w:cstheme="minorBidi"/>
          <w:position w:val="0"/>
        </w:rPr>
        <w:t xml:space="preserve">; resaltando </w:t>
      </w:r>
      <w:r w:rsidR="00F94CC3">
        <w:rPr>
          <w:rFonts w:asciiTheme="minorHAnsi" w:eastAsiaTheme="minorHAnsi" w:hAnsiTheme="minorHAnsi" w:cstheme="minorBidi"/>
          <w:position w:val="0"/>
        </w:rPr>
        <w:t>su universalidad,</w:t>
      </w:r>
      <w:r w:rsidR="00227553">
        <w:rPr>
          <w:rFonts w:asciiTheme="minorHAnsi" w:eastAsiaTheme="minorHAnsi" w:hAnsiTheme="minorHAnsi" w:cstheme="minorBidi"/>
          <w:position w:val="0"/>
        </w:rPr>
        <w:t xml:space="preserve"> interdependencia e indivisibilidad. </w:t>
      </w:r>
    </w:p>
    <w:p w14:paraId="1A7083D3" w14:textId="1E11CAE6" w:rsidR="00E1650D" w:rsidRDefault="0089298E" w:rsidP="00951E7D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>
        <w:rPr>
          <w:rFonts w:asciiTheme="minorHAnsi" w:eastAsiaTheme="minorHAnsi" w:hAnsiTheme="minorHAnsi" w:cstheme="minorBidi"/>
          <w:position w:val="0"/>
        </w:rPr>
        <w:t>No obstante,</w:t>
      </w:r>
      <w:r w:rsidR="00E1650D">
        <w:rPr>
          <w:rFonts w:asciiTheme="minorHAnsi" w:eastAsiaTheme="minorHAnsi" w:hAnsiTheme="minorHAnsi" w:cstheme="minorBidi"/>
          <w:position w:val="0"/>
        </w:rPr>
        <w:t xml:space="preserve"> Uruguay se permite compartir las siguientes consideraciones</w:t>
      </w:r>
      <w:r>
        <w:rPr>
          <w:rFonts w:asciiTheme="minorHAnsi" w:eastAsiaTheme="minorHAnsi" w:hAnsiTheme="minorHAnsi" w:cstheme="minorBidi"/>
          <w:position w:val="0"/>
        </w:rPr>
        <w:t xml:space="preserve"> sobre el presente proceso de negociación de un instrumento vinculante</w:t>
      </w:r>
      <w:r w:rsidR="00E1650D">
        <w:rPr>
          <w:rFonts w:asciiTheme="minorHAnsi" w:eastAsiaTheme="minorHAnsi" w:hAnsiTheme="minorHAnsi" w:cstheme="minorBidi"/>
          <w:position w:val="0"/>
        </w:rPr>
        <w:t xml:space="preserve">: </w:t>
      </w:r>
    </w:p>
    <w:p w14:paraId="1654F140" w14:textId="7BE0003A" w:rsidR="0011184D" w:rsidRDefault="0011184D" w:rsidP="00146485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bookmarkStart w:id="0" w:name="_Hlk87263342"/>
      <w:r w:rsidRPr="0011184D">
        <w:rPr>
          <w:rFonts w:asciiTheme="minorHAnsi" w:eastAsiaTheme="minorHAnsi" w:hAnsiTheme="minorHAnsi" w:cstheme="minorBidi"/>
          <w:position w:val="0"/>
        </w:rPr>
        <w:t xml:space="preserve">El derecho internacional de los derechos humanos proporciona un marco claro y universal para la promoción y la protección del derecho al desarrollo. El derecho al desarrollo está consagrado </w:t>
      </w:r>
      <w:r>
        <w:rPr>
          <w:rFonts w:asciiTheme="minorHAnsi" w:eastAsiaTheme="minorHAnsi" w:hAnsiTheme="minorHAnsi" w:cstheme="minorBidi"/>
          <w:position w:val="0"/>
        </w:rPr>
        <w:t xml:space="preserve">en diversas normas e instrumentos internacionales, incluyendo la Carta de Naciones Unidas, los </w:t>
      </w:r>
      <w:r w:rsidRPr="0011184D">
        <w:rPr>
          <w:rFonts w:asciiTheme="minorHAnsi" w:eastAsiaTheme="minorHAnsi" w:hAnsiTheme="minorHAnsi" w:cstheme="minorBidi"/>
          <w:position w:val="0"/>
        </w:rPr>
        <w:t>Pactos Internacionales de Derechos Civiles y Políticos y de Derechos Económicos, Sociales y Culturales</w:t>
      </w:r>
      <w:r>
        <w:rPr>
          <w:rFonts w:asciiTheme="minorHAnsi" w:eastAsiaTheme="minorHAnsi" w:hAnsiTheme="minorHAnsi" w:cstheme="minorBidi"/>
          <w:position w:val="0"/>
        </w:rPr>
        <w:t xml:space="preserve"> y la Declaración sobre el derecho al desarrollo que, pese a su carácter no vinculante, establece una serie de compromisos y sirve de guía a los esfuerzos de los Estados sobre el tema.  </w:t>
      </w:r>
    </w:p>
    <w:p w14:paraId="54E644CD" w14:textId="77777777" w:rsidR="0089298E" w:rsidRPr="0011184D" w:rsidRDefault="0089298E" w:rsidP="0011184D">
      <w:pPr>
        <w:pStyle w:val="ListParagraph"/>
        <w:suppressAutoHyphens w:val="0"/>
        <w:spacing w:after="160" w:line="259" w:lineRule="auto"/>
        <w:ind w:leftChars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2CB23AEE" w14:textId="22BFD4A0" w:rsidR="0092355A" w:rsidRDefault="003C241A" w:rsidP="0092355A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FE5E56">
        <w:rPr>
          <w:rFonts w:asciiTheme="minorHAnsi" w:eastAsiaTheme="minorHAnsi" w:hAnsiTheme="minorHAnsi" w:cstheme="minorBidi"/>
          <w:position w:val="0"/>
        </w:rPr>
        <w:t>L</w:t>
      </w:r>
      <w:r w:rsidR="0038071B" w:rsidRPr="00FE5E56">
        <w:rPr>
          <w:rFonts w:asciiTheme="minorHAnsi" w:eastAsiaTheme="minorHAnsi" w:hAnsiTheme="minorHAnsi" w:cstheme="minorBidi"/>
          <w:position w:val="0"/>
        </w:rPr>
        <w:t xml:space="preserve">a agenda de desarrollo y la agenda de derechos humanos se encuentran intrínsecamente relacionadas, ya que no </w:t>
      </w:r>
      <w:r w:rsidRPr="00FE5E56">
        <w:rPr>
          <w:rFonts w:asciiTheme="minorHAnsi" w:eastAsiaTheme="minorHAnsi" w:hAnsiTheme="minorHAnsi" w:cstheme="minorBidi"/>
          <w:position w:val="0"/>
        </w:rPr>
        <w:t xml:space="preserve">es posible hablar de desarrollo sin </w:t>
      </w:r>
      <w:r w:rsidR="00146485">
        <w:rPr>
          <w:rFonts w:asciiTheme="minorHAnsi" w:eastAsiaTheme="minorHAnsi" w:hAnsiTheme="minorHAnsi" w:cstheme="minorBidi"/>
          <w:position w:val="0"/>
        </w:rPr>
        <w:t>la adopción de un enfoque</w:t>
      </w:r>
      <w:r w:rsidR="00C450AE">
        <w:rPr>
          <w:rFonts w:asciiTheme="minorHAnsi" w:eastAsiaTheme="minorHAnsi" w:hAnsiTheme="minorHAnsi" w:cstheme="minorBidi"/>
          <w:position w:val="0"/>
        </w:rPr>
        <w:t xml:space="preserve"> multidimensional que tenga en su centro</w:t>
      </w:r>
      <w:r w:rsidR="00146485">
        <w:rPr>
          <w:rFonts w:asciiTheme="minorHAnsi" w:eastAsiaTheme="minorHAnsi" w:hAnsiTheme="minorHAnsi" w:cstheme="minorBidi"/>
          <w:position w:val="0"/>
        </w:rPr>
        <w:t xml:space="preserve"> </w:t>
      </w:r>
      <w:r w:rsidR="00C450AE">
        <w:rPr>
          <w:rFonts w:asciiTheme="minorHAnsi" w:eastAsiaTheme="minorHAnsi" w:hAnsiTheme="minorHAnsi" w:cstheme="minorBidi"/>
          <w:position w:val="0"/>
        </w:rPr>
        <w:t>a</w:t>
      </w:r>
      <w:r w:rsidR="0038071B" w:rsidRPr="00FE5E56">
        <w:rPr>
          <w:rFonts w:asciiTheme="minorHAnsi" w:eastAsiaTheme="minorHAnsi" w:hAnsiTheme="minorHAnsi" w:cstheme="minorBidi"/>
          <w:position w:val="0"/>
        </w:rPr>
        <w:t xml:space="preserve"> los derechos humanos</w:t>
      </w:r>
      <w:r w:rsidRPr="00FE5E56">
        <w:rPr>
          <w:rFonts w:asciiTheme="minorHAnsi" w:eastAsiaTheme="minorHAnsi" w:hAnsiTheme="minorHAnsi" w:cstheme="minorBidi"/>
          <w:position w:val="0"/>
        </w:rPr>
        <w:t xml:space="preserve">. </w:t>
      </w:r>
      <w:r w:rsidR="00E772CE">
        <w:rPr>
          <w:rFonts w:asciiTheme="minorHAnsi" w:eastAsiaTheme="minorHAnsi" w:hAnsiTheme="minorHAnsi" w:cstheme="minorBidi"/>
          <w:position w:val="0"/>
        </w:rPr>
        <w:t>El</w:t>
      </w:r>
      <w:r w:rsidR="0038071B" w:rsidRPr="00FE5E56">
        <w:rPr>
          <w:rFonts w:asciiTheme="minorHAnsi" w:eastAsiaTheme="minorHAnsi" w:hAnsiTheme="minorHAnsi" w:cstheme="minorBidi"/>
          <w:position w:val="0"/>
        </w:rPr>
        <w:t xml:space="preserve"> grado de desarrollo relativo de los Estados no puede ser utilizado como excusa </w:t>
      </w:r>
      <w:r w:rsidR="00285C83">
        <w:rPr>
          <w:rFonts w:asciiTheme="minorHAnsi" w:eastAsiaTheme="minorHAnsi" w:hAnsiTheme="minorHAnsi" w:cstheme="minorBidi"/>
          <w:position w:val="0"/>
        </w:rPr>
        <w:t>para amparar violacione</w:t>
      </w:r>
      <w:r w:rsidR="0038071B" w:rsidRPr="00FE5E56">
        <w:rPr>
          <w:rFonts w:asciiTheme="minorHAnsi" w:eastAsiaTheme="minorHAnsi" w:hAnsiTheme="minorHAnsi" w:cstheme="minorBidi"/>
          <w:position w:val="0"/>
        </w:rPr>
        <w:t>s de derechos humanos</w:t>
      </w:r>
      <w:r w:rsidR="0089298E">
        <w:rPr>
          <w:rFonts w:asciiTheme="minorHAnsi" w:eastAsiaTheme="minorHAnsi" w:hAnsiTheme="minorHAnsi" w:cstheme="minorBidi"/>
          <w:position w:val="0"/>
        </w:rPr>
        <w:t>.</w:t>
      </w:r>
    </w:p>
    <w:p w14:paraId="7E6E454B" w14:textId="77777777" w:rsidR="0089298E" w:rsidRDefault="0089298E" w:rsidP="0089298E">
      <w:pPr>
        <w:pStyle w:val="ListParagraph"/>
        <w:suppressAutoHyphens w:val="0"/>
        <w:spacing w:after="160" w:line="259" w:lineRule="auto"/>
        <w:ind w:leftChars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6A3F7802" w14:textId="6E56407E" w:rsidR="00670D36" w:rsidRDefault="0092355A" w:rsidP="0092355A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>
        <w:rPr>
          <w:rFonts w:asciiTheme="minorHAnsi" w:eastAsiaTheme="minorHAnsi" w:hAnsiTheme="minorHAnsi" w:cstheme="minorBidi"/>
          <w:position w:val="0"/>
        </w:rPr>
        <w:t xml:space="preserve">La comunidad internacional </w:t>
      </w:r>
      <w:r w:rsidR="00827965">
        <w:rPr>
          <w:rFonts w:asciiTheme="minorHAnsi" w:eastAsiaTheme="minorHAnsi" w:hAnsiTheme="minorHAnsi" w:cstheme="minorBidi"/>
          <w:position w:val="0"/>
        </w:rPr>
        <w:t xml:space="preserve">ha </w:t>
      </w:r>
      <w:r w:rsidR="00946BCF">
        <w:rPr>
          <w:rFonts w:asciiTheme="minorHAnsi" w:eastAsiaTheme="minorHAnsi" w:hAnsiTheme="minorHAnsi" w:cstheme="minorBidi"/>
          <w:position w:val="0"/>
        </w:rPr>
        <w:t>logrado alcanzar</w:t>
      </w:r>
      <w:r w:rsidR="00827965">
        <w:rPr>
          <w:rFonts w:asciiTheme="minorHAnsi" w:eastAsiaTheme="minorHAnsi" w:hAnsiTheme="minorHAnsi" w:cstheme="minorBidi"/>
          <w:position w:val="0"/>
        </w:rPr>
        <w:t xml:space="preserve"> compromisos concretos, pragmáticos y consensuales en materia de desarrollo mediante la </w:t>
      </w:r>
      <w:r w:rsidR="00946BCF">
        <w:rPr>
          <w:rFonts w:asciiTheme="minorHAnsi" w:eastAsiaTheme="minorHAnsi" w:hAnsiTheme="minorHAnsi" w:cstheme="minorBidi"/>
          <w:position w:val="0"/>
        </w:rPr>
        <w:t xml:space="preserve">denominada </w:t>
      </w:r>
      <w:r w:rsidR="00827965">
        <w:rPr>
          <w:rFonts w:asciiTheme="minorHAnsi" w:eastAsiaTheme="minorHAnsi" w:hAnsiTheme="minorHAnsi" w:cstheme="minorBidi"/>
          <w:position w:val="0"/>
        </w:rPr>
        <w:t>Agenda 2030</w:t>
      </w:r>
      <w:r w:rsidR="00946BCF">
        <w:rPr>
          <w:rFonts w:asciiTheme="minorHAnsi" w:eastAsiaTheme="minorHAnsi" w:hAnsiTheme="minorHAnsi" w:cstheme="minorBidi"/>
          <w:position w:val="0"/>
        </w:rPr>
        <w:t>; por lo que a</w:t>
      </w:r>
      <w:r w:rsidR="00827965">
        <w:rPr>
          <w:rFonts w:asciiTheme="minorHAnsi" w:eastAsiaTheme="minorHAnsi" w:hAnsiTheme="minorHAnsi" w:cstheme="minorBidi"/>
          <w:position w:val="0"/>
        </w:rPr>
        <w:t xml:space="preserve"> juicio de Uruguay los esfuerzos en este ámbito</w:t>
      </w:r>
      <w:r w:rsidR="00946BCF" w:rsidRPr="00946BCF">
        <w:rPr>
          <w:rFonts w:asciiTheme="minorHAnsi" w:eastAsiaTheme="minorHAnsi" w:hAnsiTheme="minorHAnsi" w:cstheme="minorBidi"/>
          <w:position w:val="0"/>
        </w:rPr>
        <w:t xml:space="preserve"> </w:t>
      </w:r>
      <w:r w:rsidR="00946BCF">
        <w:rPr>
          <w:rFonts w:asciiTheme="minorHAnsi" w:eastAsiaTheme="minorHAnsi" w:hAnsiTheme="minorHAnsi" w:cstheme="minorBidi"/>
          <w:position w:val="0"/>
        </w:rPr>
        <w:t>deberían concentrarse en su implementación</w:t>
      </w:r>
      <w:r w:rsidR="004A6911">
        <w:rPr>
          <w:rFonts w:asciiTheme="minorHAnsi" w:eastAsiaTheme="minorHAnsi" w:hAnsiTheme="minorHAnsi" w:cstheme="minorBidi"/>
          <w:position w:val="0"/>
        </w:rPr>
        <w:t xml:space="preserve">. </w:t>
      </w:r>
    </w:p>
    <w:p w14:paraId="0D227F44" w14:textId="77777777" w:rsidR="0089298E" w:rsidRPr="0089298E" w:rsidRDefault="0089298E" w:rsidP="0089298E">
      <w:pPr>
        <w:pStyle w:val="ListParagraph"/>
        <w:ind w:left="0" w:hanging="2"/>
        <w:rPr>
          <w:rFonts w:asciiTheme="minorHAnsi" w:eastAsiaTheme="minorHAnsi" w:hAnsiTheme="minorHAnsi" w:cstheme="minorBidi"/>
          <w:position w:val="0"/>
        </w:rPr>
      </w:pPr>
    </w:p>
    <w:p w14:paraId="3C5111BE" w14:textId="77777777" w:rsidR="0089298E" w:rsidRDefault="0089298E" w:rsidP="0089298E">
      <w:pPr>
        <w:pStyle w:val="ListParagraph"/>
        <w:suppressAutoHyphens w:val="0"/>
        <w:spacing w:after="160" w:line="259" w:lineRule="auto"/>
        <w:ind w:leftChars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3B9363E9" w14:textId="5DF0771B" w:rsidR="00285C83" w:rsidRPr="00FE5E56" w:rsidRDefault="007C64EF" w:rsidP="00FE5E56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Chars="0" w:firstLineChars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>
        <w:rPr>
          <w:rFonts w:asciiTheme="minorHAnsi" w:eastAsiaTheme="minorHAnsi" w:hAnsiTheme="minorHAnsi" w:cstheme="minorBidi"/>
          <w:position w:val="0"/>
        </w:rPr>
        <w:lastRenderedPageBreak/>
        <w:t>Los Estados ya contamos</w:t>
      </w:r>
      <w:r w:rsidR="00285C83">
        <w:rPr>
          <w:rFonts w:asciiTheme="minorHAnsi" w:eastAsiaTheme="minorHAnsi" w:hAnsiTheme="minorHAnsi" w:cstheme="minorBidi"/>
          <w:position w:val="0"/>
        </w:rPr>
        <w:t xml:space="preserve"> con 10 tratados fundamentales de derechos humanos, </w:t>
      </w:r>
      <w:r w:rsidR="0011184D">
        <w:rPr>
          <w:rFonts w:asciiTheme="minorHAnsi" w:eastAsiaTheme="minorHAnsi" w:hAnsiTheme="minorHAnsi" w:cstheme="minorBidi"/>
          <w:position w:val="0"/>
        </w:rPr>
        <w:t xml:space="preserve">por lo que la </w:t>
      </w:r>
      <w:r w:rsidR="00472FE0">
        <w:rPr>
          <w:rFonts w:asciiTheme="minorHAnsi" w:eastAsiaTheme="minorHAnsi" w:hAnsiTheme="minorHAnsi" w:cstheme="minorBidi"/>
          <w:position w:val="0"/>
        </w:rPr>
        <w:t xml:space="preserve">creación de un nuevo </w:t>
      </w:r>
      <w:r w:rsidR="009A55B6">
        <w:rPr>
          <w:rFonts w:asciiTheme="minorHAnsi" w:eastAsiaTheme="minorHAnsi" w:hAnsiTheme="minorHAnsi" w:cstheme="minorBidi"/>
          <w:position w:val="0"/>
        </w:rPr>
        <w:t xml:space="preserve">Pacto con su consiguiente </w:t>
      </w:r>
      <w:r w:rsidR="00472FE0">
        <w:rPr>
          <w:rFonts w:asciiTheme="minorHAnsi" w:eastAsiaTheme="minorHAnsi" w:hAnsiTheme="minorHAnsi" w:cstheme="minorBidi"/>
          <w:position w:val="0"/>
        </w:rPr>
        <w:t>órgano de administración podría tener un impacto negativo en los ya deficitarios recursos existentes</w:t>
      </w:r>
      <w:r w:rsidR="0011184D">
        <w:rPr>
          <w:rFonts w:asciiTheme="minorHAnsi" w:eastAsiaTheme="minorHAnsi" w:hAnsiTheme="minorHAnsi" w:cstheme="minorBidi"/>
          <w:position w:val="0"/>
        </w:rPr>
        <w:t xml:space="preserve"> y en el aumento de obligaciones para los Estados</w:t>
      </w:r>
      <w:r w:rsidR="009A55B6">
        <w:rPr>
          <w:rFonts w:asciiTheme="minorHAnsi" w:eastAsiaTheme="minorHAnsi" w:hAnsiTheme="minorHAnsi" w:cstheme="minorBidi"/>
          <w:position w:val="0"/>
        </w:rPr>
        <w:t xml:space="preserve">.  </w:t>
      </w:r>
      <w:r w:rsidR="00472FE0">
        <w:rPr>
          <w:rFonts w:asciiTheme="minorHAnsi" w:eastAsiaTheme="minorHAnsi" w:hAnsiTheme="minorHAnsi" w:cstheme="minorBidi"/>
          <w:position w:val="0"/>
        </w:rPr>
        <w:t xml:space="preserve"> </w:t>
      </w:r>
    </w:p>
    <w:p w14:paraId="0B4A5939" w14:textId="7B1D78F2" w:rsidR="006215AF" w:rsidRDefault="00925E93" w:rsidP="005D47DE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>
        <w:rPr>
          <w:rFonts w:asciiTheme="minorHAnsi" w:eastAsiaTheme="minorHAnsi" w:hAnsiTheme="minorHAnsi" w:cstheme="minorBidi"/>
          <w:position w:val="0"/>
        </w:rPr>
        <w:t xml:space="preserve">En este contexto, Uruguay </w:t>
      </w:r>
      <w:r w:rsidR="00013313">
        <w:rPr>
          <w:rFonts w:asciiTheme="minorHAnsi" w:eastAsiaTheme="minorHAnsi" w:hAnsiTheme="minorHAnsi" w:cstheme="minorBidi"/>
          <w:position w:val="0"/>
        </w:rPr>
        <w:t>reitera que</w:t>
      </w:r>
      <w:r w:rsidRPr="00925E93">
        <w:rPr>
          <w:rFonts w:asciiTheme="minorHAnsi" w:eastAsiaTheme="minorHAnsi" w:hAnsiTheme="minorHAnsi" w:cstheme="minorBidi"/>
          <w:position w:val="0"/>
        </w:rPr>
        <w:t xml:space="preserve"> </w:t>
      </w:r>
      <w:r w:rsidRPr="00472FE0">
        <w:rPr>
          <w:rFonts w:asciiTheme="minorHAnsi" w:eastAsiaTheme="minorHAnsi" w:hAnsiTheme="minorHAnsi" w:cstheme="minorBidi"/>
          <w:position w:val="0"/>
          <w:u w:val="single"/>
        </w:rPr>
        <w:t>no está convencido de la necesidad de avanzar en la negociación de un tratado sobre el</w:t>
      </w:r>
      <w:r w:rsidR="00B1301C" w:rsidRPr="00472FE0">
        <w:rPr>
          <w:rFonts w:asciiTheme="minorHAnsi" w:eastAsiaTheme="minorHAnsi" w:hAnsiTheme="minorHAnsi" w:cstheme="minorBidi"/>
          <w:position w:val="0"/>
          <w:u w:val="single"/>
        </w:rPr>
        <w:t xml:space="preserve"> derecho al desarrollo</w:t>
      </w:r>
      <w:r w:rsidR="0089298E">
        <w:rPr>
          <w:rFonts w:asciiTheme="minorHAnsi" w:eastAsiaTheme="minorHAnsi" w:hAnsiTheme="minorHAnsi" w:cstheme="minorBidi"/>
          <w:position w:val="0"/>
        </w:rPr>
        <w:t xml:space="preserve">, y hacemos un llamado a la comunidad internacional </w:t>
      </w:r>
      <w:r w:rsidR="00827965">
        <w:rPr>
          <w:rFonts w:asciiTheme="minorHAnsi" w:eastAsiaTheme="minorHAnsi" w:hAnsiTheme="minorHAnsi" w:cstheme="minorBidi"/>
          <w:position w:val="0"/>
        </w:rPr>
        <w:t xml:space="preserve"> </w:t>
      </w:r>
      <w:r w:rsidR="00472FE0">
        <w:rPr>
          <w:rFonts w:asciiTheme="minorHAnsi" w:eastAsiaTheme="minorHAnsi" w:hAnsiTheme="minorHAnsi" w:cstheme="minorBidi"/>
          <w:position w:val="0"/>
        </w:rPr>
        <w:t xml:space="preserve"> </w:t>
      </w:r>
      <w:r w:rsidR="0089298E">
        <w:rPr>
          <w:rFonts w:asciiTheme="minorHAnsi" w:eastAsiaTheme="minorHAnsi" w:hAnsiTheme="minorHAnsi" w:cstheme="minorBidi"/>
          <w:position w:val="0"/>
        </w:rPr>
        <w:t xml:space="preserve">a </w:t>
      </w:r>
      <w:r w:rsidR="00FE6BF3">
        <w:rPr>
          <w:rFonts w:asciiTheme="minorHAnsi" w:eastAsiaTheme="minorHAnsi" w:hAnsiTheme="minorHAnsi" w:cstheme="minorBidi"/>
          <w:position w:val="0"/>
        </w:rPr>
        <w:t>permanecer unida</w:t>
      </w:r>
      <w:r w:rsidR="00A14C64">
        <w:rPr>
          <w:rFonts w:asciiTheme="minorHAnsi" w:eastAsiaTheme="minorHAnsi" w:hAnsiTheme="minorHAnsi" w:cstheme="minorBidi"/>
          <w:position w:val="0"/>
        </w:rPr>
        <w:t xml:space="preserve"> y enfocada</w:t>
      </w:r>
      <w:r w:rsidR="00FE6BF3">
        <w:rPr>
          <w:rFonts w:asciiTheme="minorHAnsi" w:eastAsiaTheme="minorHAnsi" w:hAnsiTheme="minorHAnsi" w:cstheme="minorBidi"/>
          <w:position w:val="0"/>
        </w:rPr>
        <w:t xml:space="preserve"> en</w:t>
      </w:r>
      <w:r w:rsidR="00472FE0">
        <w:rPr>
          <w:rFonts w:asciiTheme="minorHAnsi" w:eastAsiaTheme="minorHAnsi" w:hAnsiTheme="minorHAnsi" w:cstheme="minorBidi"/>
          <w:position w:val="0"/>
        </w:rPr>
        <w:t xml:space="preserve"> el cumplimiento de</w:t>
      </w:r>
      <w:r w:rsidR="00FE6BF3">
        <w:rPr>
          <w:rFonts w:asciiTheme="minorHAnsi" w:eastAsiaTheme="minorHAnsi" w:hAnsiTheme="minorHAnsi" w:cstheme="minorBidi"/>
          <w:position w:val="0"/>
        </w:rPr>
        <w:t xml:space="preserve"> los compromisos </w:t>
      </w:r>
      <w:r w:rsidR="00A14C64">
        <w:rPr>
          <w:rFonts w:asciiTheme="minorHAnsi" w:eastAsiaTheme="minorHAnsi" w:hAnsiTheme="minorHAnsi" w:cstheme="minorBidi"/>
          <w:position w:val="0"/>
        </w:rPr>
        <w:t xml:space="preserve">concretos de desarrollo </w:t>
      </w:r>
      <w:r w:rsidR="00472FE0">
        <w:rPr>
          <w:rFonts w:asciiTheme="minorHAnsi" w:eastAsiaTheme="minorHAnsi" w:hAnsiTheme="minorHAnsi" w:cstheme="minorBidi"/>
          <w:position w:val="0"/>
        </w:rPr>
        <w:t>acordados</w:t>
      </w:r>
      <w:r w:rsidR="00A14C64">
        <w:rPr>
          <w:rFonts w:asciiTheme="minorHAnsi" w:eastAsiaTheme="minorHAnsi" w:hAnsiTheme="minorHAnsi" w:cstheme="minorBidi"/>
          <w:position w:val="0"/>
        </w:rPr>
        <w:t xml:space="preserve"> bajo la </w:t>
      </w:r>
      <w:r w:rsidR="0089298E">
        <w:rPr>
          <w:rFonts w:asciiTheme="minorHAnsi" w:eastAsiaTheme="minorHAnsi" w:hAnsiTheme="minorHAnsi" w:cstheme="minorBidi"/>
          <w:position w:val="0"/>
        </w:rPr>
        <w:t>A</w:t>
      </w:r>
      <w:r w:rsidR="00A14C64">
        <w:rPr>
          <w:rFonts w:asciiTheme="minorHAnsi" w:eastAsiaTheme="minorHAnsi" w:hAnsiTheme="minorHAnsi" w:cstheme="minorBidi"/>
          <w:position w:val="0"/>
        </w:rPr>
        <w:t>genda 2030</w:t>
      </w:r>
      <w:r w:rsidR="00827965">
        <w:rPr>
          <w:rFonts w:asciiTheme="minorHAnsi" w:eastAsiaTheme="minorHAnsi" w:hAnsiTheme="minorHAnsi" w:cstheme="minorBidi"/>
          <w:position w:val="0"/>
        </w:rPr>
        <w:t xml:space="preserve"> y en la implementación de sus obligaciones de derechos humanos</w:t>
      </w:r>
      <w:r w:rsidR="00A14C64">
        <w:rPr>
          <w:rFonts w:asciiTheme="minorHAnsi" w:eastAsiaTheme="minorHAnsi" w:hAnsiTheme="minorHAnsi" w:cstheme="minorBidi"/>
          <w:position w:val="0"/>
        </w:rPr>
        <w:t xml:space="preserve">. </w:t>
      </w:r>
      <w:r w:rsidR="00FE6BF3">
        <w:rPr>
          <w:rFonts w:asciiTheme="minorHAnsi" w:eastAsiaTheme="minorHAnsi" w:hAnsiTheme="minorHAnsi" w:cstheme="minorBidi"/>
          <w:position w:val="0"/>
        </w:rPr>
        <w:t xml:space="preserve"> </w:t>
      </w:r>
    </w:p>
    <w:p w14:paraId="46187ED9" w14:textId="107C4AB2" w:rsidR="00524F04" w:rsidRDefault="005D47DE" w:rsidP="005D47DE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>
        <w:rPr>
          <w:rFonts w:asciiTheme="minorHAnsi" w:eastAsiaTheme="minorHAnsi" w:hAnsiTheme="minorHAnsi" w:cstheme="minorBidi"/>
          <w:position w:val="0"/>
        </w:rPr>
        <w:t xml:space="preserve">Ante lo expuesto, Uruguay no presentará comentarios al texto del borrador de instrumento vinculante.  </w:t>
      </w:r>
    </w:p>
    <w:bookmarkEnd w:id="0"/>
    <w:p w14:paraId="6001980B" w14:textId="77777777" w:rsidR="005D47DE" w:rsidRDefault="005D47DE" w:rsidP="00951E7D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55187534" w14:textId="77777777" w:rsidR="000C164B" w:rsidRDefault="000C164B" w:rsidP="00A14C64">
      <w:pPr>
        <w:ind w:leftChars="0" w:left="0" w:firstLineChars="0" w:firstLine="0"/>
      </w:pPr>
    </w:p>
    <w:sectPr w:rsidR="000C164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1C25"/>
    <w:multiLevelType w:val="hybridMultilevel"/>
    <w:tmpl w:val="8356EF1E"/>
    <w:lvl w:ilvl="0" w:tplc="F4A86A9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D"/>
    <w:rsid w:val="00013313"/>
    <w:rsid w:val="000212CA"/>
    <w:rsid w:val="000C164B"/>
    <w:rsid w:val="0011184D"/>
    <w:rsid w:val="00146485"/>
    <w:rsid w:val="001541DE"/>
    <w:rsid w:val="001A3607"/>
    <w:rsid w:val="00227553"/>
    <w:rsid w:val="00285C83"/>
    <w:rsid w:val="002868A9"/>
    <w:rsid w:val="00305BF2"/>
    <w:rsid w:val="0038071B"/>
    <w:rsid w:val="003C241A"/>
    <w:rsid w:val="0044050D"/>
    <w:rsid w:val="00472FE0"/>
    <w:rsid w:val="004A6911"/>
    <w:rsid w:val="004E46DF"/>
    <w:rsid w:val="00524F04"/>
    <w:rsid w:val="00541A14"/>
    <w:rsid w:val="005A3ED1"/>
    <w:rsid w:val="005D47DE"/>
    <w:rsid w:val="006215AF"/>
    <w:rsid w:val="00670D36"/>
    <w:rsid w:val="00741FBB"/>
    <w:rsid w:val="007C64EF"/>
    <w:rsid w:val="00813003"/>
    <w:rsid w:val="00827965"/>
    <w:rsid w:val="00875AE9"/>
    <w:rsid w:val="0089298E"/>
    <w:rsid w:val="0092355A"/>
    <w:rsid w:val="00925E93"/>
    <w:rsid w:val="00946BCF"/>
    <w:rsid w:val="00951E7D"/>
    <w:rsid w:val="009A55B6"/>
    <w:rsid w:val="009E0B3A"/>
    <w:rsid w:val="009F3559"/>
    <w:rsid w:val="00A03FC3"/>
    <w:rsid w:val="00A14C64"/>
    <w:rsid w:val="00A717D6"/>
    <w:rsid w:val="00AA0E7E"/>
    <w:rsid w:val="00B1301C"/>
    <w:rsid w:val="00BB18EF"/>
    <w:rsid w:val="00C314B0"/>
    <w:rsid w:val="00C450AE"/>
    <w:rsid w:val="00D7578A"/>
    <w:rsid w:val="00E1650D"/>
    <w:rsid w:val="00E772CE"/>
    <w:rsid w:val="00F94CC3"/>
    <w:rsid w:val="00FE5E56"/>
    <w:rsid w:val="00FE6BF3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8F13"/>
  <w15:chartTrackingRefBased/>
  <w15:docId w15:val="{FD14F5D8-8395-45C8-9875-38C3041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7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1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statements</Category>
    <Doctype xmlns="d42e65b2-cf21-49c1-b27d-d23f90380c0e">Spanish</Doctype>
    <Contributor xmlns="d42e65b2-cf21-49c1-b27d-d23f90380c0e">Uruguay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A8749074-9406-4A90-B2B2-8302DF1C9E90}"/>
</file>

<file path=customXml/itemProps2.xml><?xml version="1.0" encoding="utf-8"?>
<ds:datastoreItem xmlns:ds="http://schemas.openxmlformats.org/officeDocument/2006/customXml" ds:itemID="{19057ADF-7ACF-44A5-B0CD-30CD55AAF68E}"/>
</file>

<file path=customXml/itemProps3.xml><?xml version="1.0" encoding="utf-8"?>
<ds:datastoreItem xmlns:ds="http://schemas.openxmlformats.org/officeDocument/2006/customXml" ds:itemID="{D5A3DA33-B074-48AF-BE26-D5095AA84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mercedes aguiar</cp:lastModifiedBy>
  <cp:revision>2</cp:revision>
  <dcterms:created xsi:type="dcterms:W3CDTF">2023-05-11T14:45:00Z</dcterms:created>
  <dcterms:modified xsi:type="dcterms:W3CDTF">2023-05-11T14:45:00Z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