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E5487" w14:textId="77777777" w:rsidR="00C13911" w:rsidRDefault="00310E5A" w:rsidP="006046A5">
      <w:pPr>
        <w:tabs>
          <w:tab w:val="left" w:pos="7740"/>
        </w:tabs>
        <w:jc w:val="center"/>
        <w:rPr>
          <w:rFonts w:ascii="Arial" w:hAnsi="Arial" w:cs="Arial"/>
        </w:rPr>
      </w:pPr>
      <w:r w:rsidRPr="004A07CF">
        <w:rPr>
          <w:rFonts w:ascii="Arial" w:hAnsi="Arial" w:cs="Arial"/>
          <w:noProof/>
          <w:lang w:eastAsia="en-GB" w:bidi="si-LK"/>
        </w:rPr>
        <w:drawing>
          <wp:inline distT="0" distB="0" distL="0" distR="0" wp14:anchorId="31B83265" wp14:editId="02722376">
            <wp:extent cx="541020" cy="754581"/>
            <wp:effectExtent l="0" t="0" r="0" b="7620"/>
            <wp:docPr id="1" name="Picture 82" descr="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OS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867" cy="761341"/>
                    </a:xfrm>
                    <a:prstGeom prst="rect">
                      <a:avLst/>
                    </a:prstGeom>
                    <a:noFill/>
                    <a:ln>
                      <a:noFill/>
                    </a:ln>
                  </pic:spPr>
                </pic:pic>
              </a:graphicData>
            </a:graphic>
          </wp:inline>
        </w:drawing>
      </w:r>
    </w:p>
    <w:p w14:paraId="3D9D8387" w14:textId="77777777" w:rsidR="00A20A37" w:rsidRPr="00F771FD" w:rsidRDefault="00A20A37" w:rsidP="006046A5">
      <w:pPr>
        <w:tabs>
          <w:tab w:val="left" w:pos="7740"/>
        </w:tabs>
        <w:jc w:val="center"/>
        <w:rPr>
          <w:rFonts w:ascii="Arial" w:hAnsi="Arial" w:cs="Arial"/>
          <w:b/>
          <w:bCs/>
        </w:rPr>
      </w:pPr>
      <w:r w:rsidRPr="00F771FD">
        <w:rPr>
          <w:rFonts w:ascii="Arial" w:hAnsi="Arial" w:cs="Arial"/>
          <w:b/>
          <w:bCs/>
        </w:rPr>
        <w:t>24</w:t>
      </w:r>
      <w:r w:rsidRPr="00F771FD">
        <w:rPr>
          <w:rFonts w:ascii="Arial" w:hAnsi="Arial" w:cs="Arial"/>
          <w:b/>
          <w:bCs/>
          <w:vertAlign w:val="superscript"/>
        </w:rPr>
        <w:t>th</w:t>
      </w:r>
      <w:r w:rsidRPr="00F771FD">
        <w:rPr>
          <w:rFonts w:ascii="Arial" w:hAnsi="Arial" w:cs="Arial"/>
          <w:b/>
          <w:bCs/>
        </w:rPr>
        <w:t xml:space="preserve"> Session of the Working Group on the Right to Development </w:t>
      </w:r>
    </w:p>
    <w:p w14:paraId="5ECBACA2" w14:textId="77777777" w:rsidR="00A20A37" w:rsidRPr="00F771FD" w:rsidRDefault="00A20A37" w:rsidP="006046A5">
      <w:pPr>
        <w:tabs>
          <w:tab w:val="left" w:pos="7740"/>
        </w:tabs>
        <w:jc w:val="center"/>
        <w:rPr>
          <w:rFonts w:ascii="Arial" w:hAnsi="Arial" w:cs="Arial"/>
          <w:b/>
          <w:bCs/>
        </w:rPr>
      </w:pPr>
      <w:r w:rsidRPr="00F771FD">
        <w:rPr>
          <w:rFonts w:ascii="Arial" w:hAnsi="Arial" w:cs="Arial"/>
          <w:b/>
          <w:bCs/>
        </w:rPr>
        <w:t>15-19 May 2023</w:t>
      </w:r>
    </w:p>
    <w:p w14:paraId="46AAA47C" w14:textId="77777777" w:rsidR="00A20A37" w:rsidRPr="00F771FD" w:rsidRDefault="00A20A37" w:rsidP="006046A5">
      <w:pPr>
        <w:tabs>
          <w:tab w:val="left" w:pos="7740"/>
        </w:tabs>
        <w:jc w:val="center"/>
        <w:rPr>
          <w:rFonts w:ascii="Arial" w:hAnsi="Arial" w:cs="Arial"/>
          <w:b/>
          <w:bCs/>
        </w:rPr>
      </w:pPr>
    </w:p>
    <w:p w14:paraId="1B74F686" w14:textId="77777777" w:rsidR="00A20A37" w:rsidRPr="00F771FD" w:rsidRDefault="00A20A37" w:rsidP="006046A5">
      <w:pPr>
        <w:tabs>
          <w:tab w:val="left" w:pos="7740"/>
        </w:tabs>
        <w:jc w:val="center"/>
        <w:rPr>
          <w:rFonts w:ascii="Arial" w:hAnsi="Arial" w:cs="Arial"/>
          <w:b/>
          <w:bCs/>
          <w:u w:val="single"/>
        </w:rPr>
      </w:pPr>
      <w:r w:rsidRPr="00F771FD">
        <w:rPr>
          <w:rFonts w:ascii="Arial" w:hAnsi="Arial" w:cs="Arial"/>
          <w:b/>
          <w:bCs/>
          <w:u w:val="single"/>
        </w:rPr>
        <w:t>Statement by Sri Lanka</w:t>
      </w:r>
    </w:p>
    <w:p w14:paraId="71224579" w14:textId="77777777" w:rsidR="00A20A37" w:rsidRPr="00F771FD" w:rsidRDefault="00A20A37" w:rsidP="006046A5">
      <w:pPr>
        <w:tabs>
          <w:tab w:val="left" w:pos="7740"/>
        </w:tabs>
        <w:jc w:val="center"/>
        <w:rPr>
          <w:rFonts w:ascii="Arial" w:hAnsi="Arial" w:cs="Arial"/>
          <w:b/>
          <w:bCs/>
          <w:u w:val="single"/>
        </w:rPr>
      </w:pPr>
    </w:p>
    <w:p w14:paraId="4AD02825" w14:textId="77777777" w:rsidR="00A20A37" w:rsidRPr="00F771FD" w:rsidRDefault="00A20A37" w:rsidP="00A20A37">
      <w:pPr>
        <w:tabs>
          <w:tab w:val="left" w:pos="7740"/>
        </w:tabs>
        <w:jc w:val="both"/>
        <w:rPr>
          <w:rFonts w:ascii="Arial" w:hAnsi="Arial" w:cs="Arial"/>
        </w:rPr>
      </w:pPr>
      <w:r w:rsidRPr="00F771FD">
        <w:rPr>
          <w:rFonts w:ascii="Arial" w:hAnsi="Arial" w:cs="Arial"/>
        </w:rPr>
        <w:t>Mr. Chair,</w:t>
      </w:r>
    </w:p>
    <w:p w14:paraId="2EA0F094" w14:textId="7E6744C2" w:rsidR="00A20A37" w:rsidRPr="00F771FD" w:rsidRDefault="00A20A37" w:rsidP="00A20A37">
      <w:pPr>
        <w:pStyle w:val="NormalWeb"/>
        <w:spacing w:line="360" w:lineRule="auto"/>
        <w:jc w:val="both"/>
        <w:rPr>
          <w:rFonts w:ascii="Arial" w:hAnsi="Arial" w:cs="Arial"/>
          <w:sz w:val="22"/>
          <w:szCs w:val="22"/>
          <w:lang w:val="en-GB" w:eastAsia="en-GB" w:bidi="si-LK"/>
        </w:rPr>
      </w:pPr>
      <w:r w:rsidRPr="00F771FD">
        <w:rPr>
          <w:rFonts w:ascii="Arial" w:hAnsi="Arial" w:cs="Arial"/>
          <w:sz w:val="22"/>
          <w:szCs w:val="22"/>
          <w:lang w:val="en-GB" w:eastAsia="en-GB" w:bidi="si-LK"/>
        </w:rPr>
        <w:t>When the General Assembly adopted the UN Declaration on the Right to Development on th</w:t>
      </w:r>
      <w:r w:rsidR="00A56074" w:rsidRPr="00F771FD">
        <w:rPr>
          <w:rFonts w:ascii="Arial" w:hAnsi="Arial" w:cs="Arial"/>
          <w:sz w:val="22"/>
          <w:szCs w:val="22"/>
          <w:lang w:val="en-GB" w:eastAsia="en-GB" w:bidi="si-LK"/>
        </w:rPr>
        <w:t>e 4</w:t>
      </w:r>
      <w:r w:rsidR="00A56074" w:rsidRPr="00F771FD">
        <w:rPr>
          <w:rFonts w:ascii="Arial" w:hAnsi="Arial" w:cs="Arial"/>
          <w:sz w:val="22"/>
          <w:szCs w:val="22"/>
          <w:vertAlign w:val="superscript"/>
          <w:lang w:val="en-GB" w:eastAsia="en-GB" w:bidi="si-LK"/>
        </w:rPr>
        <w:t>th</w:t>
      </w:r>
      <w:r w:rsidR="00A56074" w:rsidRPr="00F771FD">
        <w:rPr>
          <w:rFonts w:ascii="Arial" w:hAnsi="Arial" w:cs="Arial"/>
          <w:sz w:val="22"/>
          <w:szCs w:val="22"/>
          <w:lang w:val="en-GB" w:eastAsia="en-GB" w:bidi="si-LK"/>
        </w:rPr>
        <w:t xml:space="preserve"> of December 1986, 35 years ago</w:t>
      </w:r>
      <w:r w:rsidRPr="00F771FD">
        <w:rPr>
          <w:rFonts w:ascii="Arial" w:hAnsi="Arial" w:cs="Arial"/>
          <w:sz w:val="22"/>
          <w:szCs w:val="22"/>
          <w:lang w:val="en-GB" w:eastAsia="en-GB" w:bidi="si-LK"/>
        </w:rPr>
        <w:t xml:space="preserve"> it recognized that the right to development is an inalienable human right by virtue of which </w:t>
      </w:r>
      <w:r w:rsidR="00B06BF7" w:rsidRPr="00F771FD">
        <w:rPr>
          <w:rFonts w:ascii="Arial" w:hAnsi="Arial" w:cs="Arial"/>
          <w:sz w:val="22"/>
          <w:szCs w:val="22"/>
          <w:lang w:val="en-GB" w:eastAsia="en-GB" w:bidi="si-LK"/>
        </w:rPr>
        <w:t>“</w:t>
      </w:r>
      <w:r w:rsidRPr="00F771FD">
        <w:rPr>
          <w:rFonts w:ascii="Arial" w:hAnsi="Arial" w:cs="Arial"/>
          <w:sz w:val="22"/>
          <w:szCs w:val="22"/>
          <w:lang w:val="en-GB" w:eastAsia="en-GB" w:bidi="si-LK"/>
        </w:rPr>
        <w:t xml:space="preserve">every human person and all peoples are entitled to participate in, contribute to, and enjoy economic, social, cultural and political development, in which all human rights and fundamental freedoms can be fully realized. </w:t>
      </w:r>
      <w:r w:rsidR="00B06BF7" w:rsidRPr="00F771FD">
        <w:rPr>
          <w:rFonts w:ascii="Arial" w:hAnsi="Arial" w:cs="Arial"/>
          <w:sz w:val="22"/>
          <w:szCs w:val="22"/>
          <w:lang w:val="en-GB" w:eastAsia="en-GB" w:bidi="si-LK"/>
        </w:rPr>
        <w:t>“</w:t>
      </w:r>
    </w:p>
    <w:p w14:paraId="6F3A2F23" w14:textId="77777777" w:rsidR="00322827" w:rsidRPr="00F771FD" w:rsidRDefault="00322827" w:rsidP="00A20A37">
      <w:pPr>
        <w:pStyle w:val="NormalWeb"/>
        <w:spacing w:line="360" w:lineRule="auto"/>
        <w:jc w:val="both"/>
        <w:rPr>
          <w:rFonts w:ascii="Arial" w:hAnsi="Arial" w:cs="Arial"/>
          <w:sz w:val="22"/>
          <w:szCs w:val="22"/>
          <w:lang w:val="en-GB" w:eastAsia="en-GB" w:bidi="si-LK"/>
        </w:rPr>
      </w:pPr>
      <w:r w:rsidRPr="00F771FD">
        <w:rPr>
          <w:rFonts w:ascii="Arial" w:hAnsi="Arial" w:cs="Arial"/>
          <w:sz w:val="22"/>
          <w:szCs w:val="22"/>
          <w:lang w:val="en-GB" w:eastAsia="en-GB" w:bidi="si-LK"/>
        </w:rPr>
        <w:t>At the outset, we wish to extend our support to the Working Group’</w:t>
      </w:r>
      <w:r w:rsidR="00A56074" w:rsidRPr="00F771FD">
        <w:rPr>
          <w:rFonts w:ascii="Arial" w:hAnsi="Arial" w:cs="Arial"/>
          <w:sz w:val="22"/>
          <w:szCs w:val="22"/>
          <w:lang w:val="en-GB" w:eastAsia="en-GB" w:bidi="si-LK"/>
        </w:rPr>
        <w:t>s efforts especially</w:t>
      </w:r>
      <w:r w:rsidR="00892AE3" w:rsidRPr="00F771FD">
        <w:rPr>
          <w:rFonts w:ascii="Arial" w:hAnsi="Arial" w:cs="Arial"/>
          <w:sz w:val="22"/>
          <w:szCs w:val="22"/>
          <w:lang w:val="en-GB" w:eastAsia="en-GB" w:bidi="si-LK"/>
        </w:rPr>
        <w:t xml:space="preserve"> the work carried out</w:t>
      </w:r>
      <w:r w:rsidR="00A56074" w:rsidRPr="00F771FD">
        <w:rPr>
          <w:rFonts w:ascii="Arial" w:hAnsi="Arial" w:cs="Arial"/>
          <w:sz w:val="22"/>
          <w:szCs w:val="22"/>
          <w:lang w:val="en-GB" w:eastAsia="en-GB" w:bidi="si-LK"/>
        </w:rPr>
        <w:t xml:space="preserve"> with regard to the draft convention on the right to development</w:t>
      </w:r>
      <w:r w:rsidR="0032652D" w:rsidRPr="00F771FD">
        <w:rPr>
          <w:rFonts w:ascii="Arial" w:hAnsi="Arial" w:cs="Arial"/>
          <w:sz w:val="22"/>
          <w:szCs w:val="22"/>
          <w:lang w:val="en-GB" w:eastAsia="en-GB" w:bidi="si-LK"/>
        </w:rPr>
        <w:t xml:space="preserve"> and its second revised text.</w:t>
      </w:r>
      <w:r w:rsidR="002D7E2C" w:rsidRPr="00F771FD">
        <w:rPr>
          <w:rFonts w:ascii="Arial" w:hAnsi="Arial" w:cs="Arial"/>
          <w:sz w:val="22"/>
          <w:szCs w:val="22"/>
          <w:lang w:val="en-GB" w:eastAsia="en-GB" w:bidi="si-LK"/>
        </w:rPr>
        <w:t xml:space="preserve"> It is our hope that the current session of the Working Group will see serious and constructive consideration of the draft convention on the right to development. </w:t>
      </w:r>
    </w:p>
    <w:p w14:paraId="262F3599" w14:textId="77777777" w:rsidR="00892AE3" w:rsidRPr="00F771FD" w:rsidRDefault="00892AE3" w:rsidP="00A20A37">
      <w:pPr>
        <w:pStyle w:val="NormalWeb"/>
        <w:spacing w:line="360" w:lineRule="auto"/>
        <w:jc w:val="both"/>
        <w:rPr>
          <w:rFonts w:ascii="Arial" w:hAnsi="Arial" w:cs="Arial"/>
          <w:sz w:val="22"/>
          <w:szCs w:val="22"/>
          <w:lang w:val="en-GB" w:eastAsia="en-GB" w:bidi="si-LK"/>
        </w:rPr>
      </w:pPr>
      <w:r w:rsidRPr="00F771FD">
        <w:rPr>
          <w:rFonts w:ascii="Arial" w:hAnsi="Arial" w:cs="Arial"/>
          <w:sz w:val="22"/>
          <w:szCs w:val="22"/>
          <w:lang w:val="en-GB" w:eastAsia="en-GB" w:bidi="si-LK"/>
        </w:rPr>
        <w:t>Mr. Chair,</w:t>
      </w:r>
    </w:p>
    <w:p w14:paraId="7C27E700" w14:textId="11632B83" w:rsidR="006C6A5B" w:rsidRPr="00F771FD" w:rsidRDefault="00254401" w:rsidP="006C6A5B">
      <w:pPr>
        <w:pStyle w:val="NormalWeb"/>
        <w:spacing w:line="360" w:lineRule="auto"/>
        <w:jc w:val="both"/>
        <w:rPr>
          <w:rFonts w:ascii="Arial" w:hAnsi="Arial" w:cs="Arial"/>
          <w:sz w:val="22"/>
          <w:szCs w:val="22"/>
        </w:rPr>
      </w:pPr>
      <w:r w:rsidRPr="00F771FD">
        <w:rPr>
          <w:rFonts w:ascii="Arial" w:hAnsi="Arial" w:cs="Arial"/>
          <w:sz w:val="22"/>
          <w:szCs w:val="22"/>
        </w:rPr>
        <w:t>C</w:t>
      </w:r>
      <w:r w:rsidR="006C6A5B" w:rsidRPr="00F771FD">
        <w:rPr>
          <w:rFonts w:ascii="Arial" w:hAnsi="Arial" w:cs="Arial"/>
          <w:sz w:val="22"/>
          <w:szCs w:val="22"/>
        </w:rPr>
        <w:t xml:space="preserve">hallenges faced by </w:t>
      </w:r>
      <w:r w:rsidRPr="00F771FD">
        <w:rPr>
          <w:rFonts w:ascii="Arial" w:hAnsi="Arial" w:cs="Arial"/>
          <w:sz w:val="22"/>
          <w:szCs w:val="22"/>
        </w:rPr>
        <w:t>developing</w:t>
      </w:r>
      <w:r w:rsidR="006C6A5B" w:rsidRPr="00F771FD">
        <w:rPr>
          <w:rFonts w:ascii="Arial" w:hAnsi="Arial" w:cs="Arial"/>
          <w:sz w:val="22"/>
          <w:szCs w:val="22"/>
        </w:rPr>
        <w:t xml:space="preserve"> countries have become more serious and complex over the years. Our pressing sustainable development challenges are closely inter-linked, inter-dependent and mutually reinforcing. </w:t>
      </w:r>
      <w:r w:rsidRPr="00F771FD">
        <w:rPr>
          <w:rFonts w:ascii="Arial" w:hAnsi="Arial" w:cs="Arial"/>
          <w:sz w:val="22"/>
          <w:szCs w:val="22"/>
        </w:rPr>
        <w:t>Despite</w:t>
      </w:r>
      <w:r w:rsidR="006C6A5B" w:rsidRPr="00F771FD">
        <w:rPr>
          <w:rFonts w:ascii="Arial" w:hAnsi="Arial" w:cs="Arial"/>
          <w:sz w:val="22"/>
          <w:szCs w:val="22"/>
        </w:rPr>
        <w:t xml:space="preserve"> continued efforts by developing countries, sustainable development remains a distant goal and implementation gaps exist.</w:t>
      </w:r>
      <w:r w:rsidR="00A67133" w:rsidRPr="00F771FD">
        <w:rPr>
          <w:rFonts w:ascii="Arial" w:hAnsi="Arial" w:cs="Arial"/>
          <w:sz w:val="22"/>
          <w:szCs w:val="22"/>
        </w:rPr>
        <w:t xml:space="preserve"> </w:t>
      </w:r>
    </w:p>
    <w:p w14:paraId="21D5E296" w14:textId="02D24488" w:rsidR="002D7E2C" w:rsidRPr="00F771FD" w:rsidRDefault="00254401" w:rsidP="006C6A5B">
      <w:pPr>
        <w:pStyle w:val="NormalWeb"/>
        <w:spacing w:line="360" w:lineRule="auto"/>
        <w:jc w:val="both"/>
        <w:rPr>
          <w:rFonts w:ascii="Arial" w:hAnsi="Arial" w:cs="Arial"/>
          <w:sz w:val="22"/>
          <w:szCs w:val="22"/>
        </w:rPr>
      </w:pPr>
      <w:r w:rsidRPr="00F771FD">
        <w:rPr>
          <w:rFonts w:ascii="Arial" w:hAnsi="Arial" w:cs="Arial"/>
          <w:sz w:val="22"/>
          <w:szCs w:val="22"/>
          <w:lang w:val="en-GB"/>
        </w:rPr>
        <w:t>It is our firm belief that the implementation of the right to development should go hand in hand with the principle of international solidarity. While</w:t>
      </w:r>
      <w:r w:rsidR="0032652D" w:rsidRPr="00F771FD">
        <w:rPr>
          <w:rFonts w:ascii="Arial" w:hAnsi="Arial" w:cs="Arial"/>
          <w:color w:val="4B4B4B"/>
          <w:sz w:val="22"/>
          <w:szCs w:val="22"/>
          <w:shd w:val="clear" w:color="auto" w:fill="FFFFFF"/>
        </w:rPr>
        <w:t xml:space="preserve"> noting that numerous factors hampered the implementation of the right to development, including politicization, a lack of engagement, and adverse global trends, </w:t>
      </w:r>
      <w:r w:rsidR="0032652D" w:rsidRPr="00F771FD">
        <w:rPr>
          <w:rFonts w:ascii="Arial" w:hAnsi="Arial" w:cs="Arial"/>
          <w:sz w:val="22"/>
          <w:szCs w:val="22"/>
        </w:rPr>
        <w:t>w</w:t>
      </w:r>
      <w:r w:rsidR="002D7E2C" w:rsidRPr="00F771FD">
        <w:rPr>
          <w:rFonts w:ascii="Arial" w:hAnsi="Arial" w:cs="Arial"/>
          <w:sz w:val="22"/>
          <w:szCs w:val="22"/>
        </w:rPr>
        <w:t xml:space="preserve">e </w:t>
      </w:r>
      <w:r w:rsidR="0032652D" w:rsidRPr="00F771FD">
        <w:rPr>
          <w:rFonts w:ascii="Arial" w:hAnsi="Arial" w:cs="Arial"/>
          <w:sz w:val="22"/>
          <w:szCs w:val="22"/>
        </w:rPr>
        <w:t xml:space="preserve">strongly </w:t>
      </w:r>
      <w:r w:rsidR="002D7E2C" w:rsidRPr="00F771FD">
        <w:rPr>
          <w:rFonts w:ascii="Arial" w:hAnsi="Arial" w:cs="Arial"/>
          <w:sz w:val="22"/>
          <w:szCs w:val="22"/>
        </w:rPr>
        <w:t xml:space="preserve">believe that international cooperation coupled with national </w:t>
      </w:r>
      <w:r w:rsidR="003322D9" w:rsidRPr="00F771FD">
        <w:rPr>
          <w:rFonts w:ascii="Arial" w:hAnsi="Arial" w:cs="Arial"/>
          <w:sz w:val="22"/>
          <w:szCs w:val="22"/>
        </w:rPr>
        <w:t>programs</w:t>
      </w:r>
      <w:r w:rsidR="002D7E2C" w:rsidRPr="00F771FD">
        <w:rPr>
          <w:rFonts w:ascii="Arial" w:hAnsi="Arial" w:cs="Arial"/>
          <w:sz w:val="22"/>
          <w:szCs w:val="22"/>
        </w:rPr>
        <w:t xml:space="preserve"> is the crucial factor for securing the right to development for all people.</w:t>
      </w:r>
    </w:p>
    <w:p w14:paraId="60E8FDD0" w14:textId="5C69B948" w:rsidR="003809A2" w:rsidRPr="00F771FD" w:rsidRDefault="0032652D" w:rsidP="003809A2">
      <w:pPr>
        <w:pStyle w:val="NormalWeb"/>
        <w:spacing w:line="360" w:lineRule="auto"/>
        <w:jc w:val="both"/>
        <w:rPr>
          <w:rFonts w:ascii="Arial" w:hAnsi="Arial" w:cs="Arial"/>
          <w:sz w:val="22"/>
          <w:szCs w:val="22"/>
        </w:rPr>
      </w:pPr>
      <w:r w:rsidRPr="00F771FD">
        <w:rPr>
          <w:rFonts w:ascii="Arial" w:hAnsi="Arial" w:cs="Arial"/>
          <w:sz w:val="22"/>
          <w:szCs w:val="22"/>
        </w:rPr>
        <w:t xml:space="preserve">We support the expert mechanism on the right to development and the Special Rapporteur (SR) on the Right to Development and thank the </w:t>
      </w:r>
      <w:r w:rsidR="00AA116B" w:rsidRPr="00F771FD">
        <w:rPr>
          <w:rFonts w:ascii="Arial" w:hAnsi="Arial" w:cs="Arial"/>
          <w:sz w:val="22"/>
          <w:szCs w:val="22"/>
        </w:rPr>
        <w:t>practical</w:t>
      </w:r>
      <w:r w:rsidRPr="00F771FD">
        <w:rPr>
          <w:rFonts w:ascii="Arial" w:hAnsi="Arial" w:cs="Arial"/>
          <w:sz w:val="22"/>
          <w:szCs w:val="22"/>
        </w:rPr>
        <w:t xml:space="preserve"> guidance provided </w:t>
      </w:r>
      <w:r w:rsidR="00AA116B" w:rsidRPr="00F771FD">
        <w:rPr>
          <w:rFonts w:ascii="Arial" w:hAnsi="Arial" w:cs="Arial"/>
          <w:sz w:val="22"/>
          <w:szCs w:val="22"/>
        </w:rPr>
        <w:t xml:space="preserve">by them </w:t>
      </w:r>
      <w:r w:rsidRPr="00F771FD">
        <w:rPr>
          <w:rFonts w:ascii="Arial" w:hAnsi="Arial" w:cs="Arial"/>
          <w:sz w:val="22"/>
          <w:szCs w:val="22"/>
        </w:rPr>
        <w:t>for the realization of the right to development</w:t>
      </w:r>
      <w:r w:rsidR="00D076AD" w:rsidRPr="00F771FD">
        <w:rPr>
          <w:rFonts w:ascii="Arial" w:hAnsi="Arial" w:cs="Arial"/>
          <w:sz w:val="22"/>
          <w:szCs w:val="22"/>
        </w:rPr>
        <w:t xml:space="preserve">. This is especially with reference </w:t>
      </w:r>
      <w:r w:rsidR="003809A2" w:rsidRPr="00F771FD">
        <w:rPr>
          <w:rFonts w:ascii="Arial" w:hAnsi="Arial" w:cs="Arial"/>
          <w:sz w:val="22"/>
          <w:szCs w:val="22"/>
        </w:rPr>
        <w:t>to the recommendations submitted by the Special Rapporteur to the Human Rights Council pursuant to Council resolutions 33/14 and 42/23, where recommendations were made on integrating the right to development into the response and recovery plans and policies on COVID –</w:t>
      </w:r>
      <w:r w:rsidR="00D076AD" w:rsidRPr="00F771FD">
        <w:rPr>
          <w:rFonts w:ascii="Arial" w:hAnsi="Arial" w:cs="Arial"/>
          <w:sz w:val="22"/>
          <w:szCs w:val="22"/>
        </w:rPr>
        <w:t xml:space="preserve"> 19 as well as their engagement with Member States and a wide range of stakeholders.</w:t>
      </w:r>
    </w:p>
    <w:p w14:paraId="4B9A0B46" w14:textId="77777777" w:rsidR="003A06D8" w:rsidRPr="00F771FD" w:rsidRDefault="003A06D8" w:rsidP="006C6A5B">
      <w:pPr>
        <w:pStyle w:val="NormalWeb"/>
        <w:spacing w:line="360" w:lineRule="auto"/>
        <w:jc w:val="both"/>
        <w:rPr>
          <w:rFonts w:ascii="Arial" w:hAnsi="Arial" w:cs="Arial"/>
          <w:sz w:val="22"/>
          <w:szCs w:val="22"/>
        </w:rPr>
      </w:pPr>
    </w:p>
    <w:p w14:paraId="6FAF6C4C" w14:textId="77777777" w:rsidR="003A06D8" w:rsidRPr="00F771FD" w:rsidRDefault="003A06D8" w:rsidP="006C6A5B">
      <w:pPr>
        <w:pStyle w:val="NormalWeb"/>
        <w:spacing w:line="360" w:lineRule="auto"/>
        <w:jc w:val="both"/>
        <w:rPr>
          <w:rFonts w:ascii="Arial" w:hAnsi="Arial" w:cs="Arial"/>
          <w:sz w:val="22"/>
          <w:szCs w:val="22"/>
        </w:rPr>
      </w:pPr>
    </w:p>
    <w:p w14:paraId="37DA80B8" w14:textId="77777777" w:rsidR="003A06D8" w:rsidRPr="00F771FD" w:rsidRDefault="003A06D8" w:rsidP="006C6A5B">
      <w:pPr>
        <w:pStyle w:val="NormalWeb"/>
        <w:spacing w:line="360" w:lineRule="auto"/>
        <w:jc w:val="both"/>
        <w:rPr>
          <w:rFonts w:ascii="Arial" w:hAnsi="Arial" w:cs="Arial"/>
          <w:sz w:val="22"/>
          <w:szCs w:val="22"/>
        </w:rPr>
      </w:pPr>
    </w:p>
    <w:p w14:paraId="5488D5E7" w14:textId="77777777" w:rsidR="0032652D" w:rsidRPr="00F771FD" w:rsidRDefault="0032652D" w:rsidP="006C6A5B">
      <w:pPr>
        <w:pStyle w:val="NormalWeb"/>
        <w:spacing w:line="360" w:lineRule="auto"/>
        <w:jc w:val="both"/>
        <w:rPr>
          <w:rFonts w:ascii="Arial" w:hAnsi="Arial" w:cs="Arial"/>
          <w:sz w:val="22"/>
          <w:szCs w:val="22"/>
        </w:rPr>
      </w:pPr>
      <w:r w:rsidRPr="00F771FD">
        <w:rPr>
          <w:rFonts w:ascii="Arial" w:hAnsi="Arial" w:cs="Arial"/>
          <w:sz w:val="22"/>
          <w:szCs w:val="22"/>
        </w:rPr>
        <w:t>Mr. Chair,</w:t>
      </w:r>
    </w:p>
    <w:p w14:paraId="30F5B00E" w14:textId="77777777" w:rsidR="00B06BF7" w:rsidRPr="00F771FD" w:rsidRDefault="0032652D" w:rsidP="00BF1D2E">
      <w:pPr>
        <w:pStyle w:val="NormalWeb"/>
        <w:spacing w:line="360" w:lineRule="auto"/>
        <w:jc w:val="both"/>
        <w:rPr>
          <w:rFonts w:ascii="Arial" w:eastAsia="Tahoma" w:hAnsi="Arial" w:cs="Arial"/>
          <w:sz w:val="22"/>
          <w:szCs w:val="22"/>
        </w:rPr>
      </w:pPr>
      <w:r w:rsidRPr="00F771FD">
        <w:rPr>
          <w:rFonts w:ascii="Arial" w:hAnsi="Arial" w:cs="Arial"/>
          <w:sz w:val="22"/>
          <w:szCs w:val="22"/>
        </w:rPr>
        <w:t>Sri Lanka remains committed</w:t>
      </w:r>
      <w:r w:rsidR="003A06D8" w:rsidRPr="00F771FD">
        <w:rPr>
          <w:rFonts w:ascii="Arial" w:hAnsi="Arial" w:cs="Arial"/>
          <w:sz w:val="22"/>
          <w:szCs w:val="22"/>
        </w:rPr>
        <w:t xml:space="preserve"> to ensuring the right to development through its national development policies and programs.</w:t>
      </w:r>
      <w:r w:rsidR="003A06D8" w:rsidRPr="00F771FD">
        <w:rPr>
          <w:rFonts w:ascii="Arial" w:hAnsi="Arial" w:cs="Arial"/>
          <w:color w:val="393939"/>
          <w:sz w:val="22"/>
          <w:szCs w:val="22"/>
          <w:shd w:val="clear" w:color="auto" w:fill="FFFFFF"/>
        </w:rPr>
        <w:t xml:space="preserve"> With its long history of consistent investments in health, education and poverty alleviation, Sri Lanka has been successful in </w:t>
      </w:r>
      <w:r w:rsidR="003B1ABF" w:rsidRPr="00F771FD">
        <w:rPr>
          <w:rFonts w:ascii="Arial" w:hAnsi="Arial" w:cs="Arial"/>
          <w:color w:val="393939"/>
          <w:sz w:val="22"/>
          <w:szCs w:val="22"/>
          <w:shd w:val="clear" w:color="auto" w:fill="FFFFFF"/>
        </w:rPr>
        <w:t xml:space="preserve">providing </w:t>
      </w:r>
      <w:r w:rsidR="003A06D8" w:rsidRPr="00F771FD">
        <w:rPr>
          <w:rFonts w:ascii="Arial" w:hAnsi="Arial" w:cs="Arial"/>
          <w:color w:val="393939"/>
          <w:sz w:val="22"/>
          <w:szCs w:val="22"/>
          <w:shd w:val="clear" w:color="auto" w:fill="FFFFFF"/>
        </w:rPr>
        <w:t>free and universal health care, free education, access to safe drinking water and sanitation facilities, near universal electrification, and an increased share of population living in permanent houses. </w:t>
      </w:r>
      <w:r w:rsidR="006B4EF5" w:rsidRPr="00F771FD">
        <w:rPr>
          <w:rFonts w:ascii="Arial" w:hAnsi="Arial" w:cs="Arial"/>
          <w:color w:val="393939"/>
          <w:sz w:val="22"/>
          <w:szCs w:val="22"/>
          <w:shd w:val="clear" w:color="auto" w:fill="FFFFFF"/>
        </w:rPr>
        <w:t xml:space="preserve">Sri Lanka continues to achieve commendable progress with regard to the Sustainable Development Goals (SDGs). </w:t>
      </w:r>
      <w:r w:rsidR="006B4EF5" w:rsidRPr="00F771FD">
        <w:rPr>
          <w:rFonts w:ascii="Arial" w:eastAsia="Tahoma" w:hAnsi="Arial" w:cs="Arial"/>
          <w:sz w:val="22"/>
          <w:szCs w:val="22"/>
        </w:rPr>
        <w:t>The 2021 Global Sustainable Development Report, has assessed that Sri Lanka’s performance on achieving the SDGs has been progressive. We continue to make progress in SDG Goals 1, 4, 12 and 13 and at present, Sri Lanka ranks 76 among 163 countries.</w:t>
      </w:r>
      <w:r w:rsidR="00B06BF7" w:rsidRPr="00F771FD">
        <w:rPr>
          <w:rFonts w:ascii="Arial" w:eastAsia="Tahoma" w:hAnsi="Arial" w:cs="Arial"/>
          <w:sz w:val="22"/>
          <w:szCs w:val="22"/>
        </w:rPr>
        <w:t xml:space="preserve"> Overall country score has increased to 70.0.</w:t>
      </w:r>
    </w:p>
    <w:p w14:paraId="7CDC0CF2" w14:textId="20E99481" w:rsidR="00BB381D" w:rsidRPr="00F771FD" w:rsidRDefault="00BB381D" w:rsidP="00BF1D2E">
      <w:pPr>
        <w:pStyle w:val="NormalWeb"/>
        <w:spacing w:line="360" w:lineRule="auto"/>
        <w:jc w:val="both"/>
        <w:rPr>
          <w:rFonts w:ascii="Arial" w:hAnsi="Arial" w:cs="Arial"/>
          <w:sz w:val="22"/>
          <w:szCs w:val="22"/>
          <w:lang w:bidi="si-LK"/>
        </w:rPr>
      </w:pPr>
      <w:r w:rsidRPr="00F771FD">
        <w:rPr>
          <w:rFonts w:ascii="Arial" w:hAnsi="Arial" w:cs="Arial"/>
          <w:sz w:val="22"/>
          <w:szCs w:val="22"/>
          <w:lang w:bidi="si-LK"/>
        </w:rPr>
        <w:t>Sri Lanka is maintaining steady progress in Quality Education (Goal 4) and Climate Action (Goal 13). In addition, the reduction in Age-standardized death rate due to non-communicable diseases in adults aged 30–70 years (contributing to performance under Goal 3 on Good Health and Wellbeing), reduction in Permanent d</w:t>
      </w:r>
      <w:bookmarkStart w:id="0" w:name="_GoBack"/>
      <w:bookmarkEnd w:id="0"/>
      <w:r w:rsidRPr="00F771FD">
        <w:rPr>
          <w:rFonts w:ascii="Arial" w:hAnsi="Arial" w:cs="Arial"/>
          <w:sz w:val="22"/>
          <w:szCs w:val="22"/>
          <w:lang w:bidi="si-LK"/>
        </w:rPr>
        <w:t xml:space="preserve">eforestation (contributing to performance under Goal 15 on Life on Land) and increase in the Times Higher Education Universities Ranking: Average score of top 3 universities (contributing to performance under Goal 11 on Sustainable Cities and Communities) are some of the notable improvements made by Sri Lanka. </w:t>
      </w:r>
    </w:p>
    <w:p w14:paraId="5A06D683" w14:textId="287DCADB" w:rsidR="00E5444D" w:rsidRPr="00F771FD" w:rsidRDefault="006A1139" w:rsidP="00BF1D2E">
      <w:pPr>
        <w:pStyle w:val="NormalWeb"/>
        <w:spacing w:line="360" w:lineRule="auto"/>
        <w:jc w:val="both"/>
        <w:rPr>
          <w:rFonts w:ascii="Arial" w:hAnsi="Arial" w:cs="Arial"/>
          <w:sz w:val="22"/>
          <w:szCs w:val="22"/>
          <w:lang w:eastAsia="en-GB"/>
        </w:rPr>
      </w:pPr>
      <w:r w:rsidRPr="00F771FD">
        <w:rPr>
          <w:rFonts w:ascii="Arial" w:hAnsi="Arial" w:cs="Arial"/>
          <w:color w:val="555555"/>
          <w:spacing w:val="8"/>
          <w:sz w:val="22"/>
          <w:szCs w:val="22"/>
          <w:shd w:val="clear" w:color="auto" w:fill="FFFFFF"/>
        </w:rPr>
        <w:t xml:space="preserve">Sri Lanka </w:t>
      </w:r>
      <w:r w:rsidR="00906E73" w:rsidRPr="00F771FD">
        <w:rPr>
          <w:rFonts w:ascii="Arial" w:hAnsi="Arial" w:cs="Arial"/>
          <w:color w:val="555555"/>
          <w:spacing w:val="8"/>
          <w:sz w:val="22"/>
          <w:szCs w:val="22"/>
          <w:shd w:val="clear" w:color="auto" w:fill="FFFFFF"/>
        </w:rPr>
        <w:t>believes that t</w:t>
      </w:r>
      <w:r w:rsidR="00906E73" w:rsidRPr="00F771FD">
        <w:rPr>
          <w:rFonts w:ascii="Arial" w:hAnsi="Arial" w:cs="Arial"/>
          <w:sz w:val="22"/>
          <w:szCs w:val="22"/>
          <w:lang w:eastAsia="en-GB"/>
        </w:rPr>
        <w:t xml:space="preserve">he right to development can only be realized through active, genuine and meaningful participation </w:t>
      </w:r>
      <w:r w:rsidRPr="00F771FD">
        <w:rPr>
          <w:rFonts w:ascii="Arial" w:hAnsi="Arial" w:cs="Arial"/>
          <w:color w:val="555555"/>
          <w:spacing w:val="8"/>
          <w:sz w:val="22"/>
          <w:szCs w:val="22"/>
          <w:shd w:val="clear" w:color="auto" w:fill="FFFFFF"/>
        </w:rPr>
        <w:t xml:space="preserve">and urges </w:t>
      </w:r>
      <w:r w:rsidR="0074407A" w:rsidRPr="00F771FD">
        <w:rPr>
          <w:rFonts w:ascii="Arial" w:hAnsi="Arial" w:cs="Arial"/>
          <w:color w:val="555555"/>
          <w:spacing w:val="8"/>
          <w:sz w:val="22"/>
          <w:szCs w:val="22"/>
          <w:shd w:val="clear" w:color="auto" w:fill="FFFFFF"/>
        </w:rPr>
        <w:t xml:space="preserve">all stakeholders </w:t>
      </w:r>
      <w:r w:rsidRPr="00F771FD">
        <w:rPr>
          <w:rFonts w:ascii="Arial" w:hAnsi="Arial" w:cs="Arial"/>
          <w:color w:val="555555"/>
          <w:spacing w:val="8"/>
          <w:sz w:val="22"/>
          <w:szCs w:val="22"/>
          <w:shd w:val="clear" w:color="auto" w:fill="FFFFFF"/>
        </w:rPr>
        <w:t xml:space="preserve">to take on board the </w:t>
      </w:r>
      <w:r w:rsidRPr="00F771FD">
        <w:rPr>
          <w:rFonts w:ascii="Arial" w:hAnsi="Arial" w:cs="Arial"/>
          <w:sz w:val="22"/>
          <w:szCs w:val="22"/>
          <w:lang w:eastAsia="en-GB"/>
        </w:rPr>
        <w:t>collective responsibility</w:t>
      </w:r>
      <w:r w:rsidR="00AE50A7" w:rsidRPr="00F771FD">
        <w:rPr>
          <w:rFonts w:ascii="Arial" w:hAnsi="Arial" w:cs="Arial"/>
          <w:sz w:val="22"/>
          <w:szCs w:val="22"/>
          <w:lang w:eastAsia="en-GB"/>
        </w:rPr>
        <w:t xml:space="preserve"> to achieve the right to development</w:t>
      </w:r>
      <w:r w:rsidRPr="00F771FD">
        <w:rPr>
          <w:rFonts w:ascii="Arial" w:hAnsi="Arial" w:cs="Arial"/>
          <w:sz w:val="22"/>
          <w:szCs w:val="22"/>
          <w:lang w:eastAsia="en-GB"/>
        </w:rPr>
        <w:t xml:space="preserve"> </w:t>
      </w:r>
      <w:r w:rsidR="00C40486" w:rsidRPr="00F771FD">
        <w:rPr>
          <w:rFonts w:ascii="Arial" w:hAnsi="Arial" w:cs="Arial"/>
          <w:sz w:val="22"/>
          <w:szCs w:val="22"/>
          <w:lang w:eastAsia="en-GB"/>
        </w:rPr>
        <w:t>including all States, the UN and other international organizations</w:t>
      </w:r>
      <w:r w:rsidRPr="00F771FD">
        <w:rPr>
          <w:rFonts w:ascii="Arial" w:hAnsi="Arial" w:cs="Arial"/>
          <w:sz w:val="22"/>
          <w:szCs w:val="22"/>
          <w:lang w:eastAsia="en-GB"/>
        </w:rPr>
        <w:t xml:space="preserve"> to </w:t>
      </w:r>
      <w:r w:rsidR="00AE50A7" w:rsidRPr="00F771FD">
        <w:rPr>
          <w:rFonts w:ascii="Arial" w:hAnsi="Arial" w:cs="Arial"/>
          <w:sz w:val="22"/>
          <w:szCs w:val="22"/>
          <w:lang w:eastAsia="en-GB"/>
        </w:rPr>
        <w:t>reach</w:t>
      </w:r>
      <w:r w:rsidRPr="00F771FD">
        <w:rPr>
          <w:rFonts w:ascii="Arial" w:hAnsi="Arial" w:cs="Arial"/>
          <w:sz w:val="22"/>
          <w:szCs w:val="22"/>
          <w:lang w:eastAsia="en-GB"/>
        </w:rPr>
        <w:t xml:space="preserve"> tangible progress </w:t>
      </w:r>
      <w:r w:rsidR="0074407A" w:rsidRPr="00F771FD">
        <w:rPr>
          <w:rFonts w:ascii="Arial" w:hAnsi="Arial" w:cs="Arial"/>
          <w:sz w:val="22"/>
          <w:szCs w:val="22"/>
          <w:lang w:eastAsia="en-GB"/>
        </w:rPr>
        <w:t>and</w:t>
      </w:r>
      <w:r w:rsidR="008706FF" w:rsidRPr="00F771FD">
        <w:rPr>
          <w:rFonts w:ascii="Arial" w:hAnsi="Arial" w:cs="Arial"/>
          <w:sz w:val="22"/>
          <w:szCs w:val="22"/>
          <w:lang w:eastAsia="en-GB"/>
        </w:rPr>
        <w:t xml:space="preserve"> a prosperous future for everyone</w:t>
      </w:r>
      <w:r w:rsidR="00906E73" w:rsidRPr="00F771FD">
        <w:rPr>
          <w:rFonts w:ascii="Arial" w:hAnsi="Arial" w:cs="Arial"/>
          <w:sz w:val="22"/>
          <w:szCs w:val="22"/>
          <w:lang w:eastAsia="en-GB"/>
        </w:rPr>
        <w:t>.</w:t>
      </w:r>
    </w:p>
    <w:p w14:paraId="353CCC9B" w14:textId="77777777" w:rsidR="008D5DD9" w:rsidRPr="00F771FD" w:rsidRDefault="008D5DD9" w:rsidP="00BF1D2E">
      <w:pPr>
        <w:pStyle w:val="NormalWeb"/>
        <w:spacing w:line="360" w:lineRule="auto"/>
        <w:jc w:val="both"/>
        <w:rPr>
          <w:rFonts w:ascii="Arial" w:hAnsi="Arial" w:cs="Arial"/>
          <w:color w:val="393939"/>
          <w:sz w:val="22"/>
          <w:szCs w:val="22"/>
          <w:shd w:val="clear" w:color="auto" w:fill="FFFFFF"/>
        </w:rPr>
      </w:pPr>
    </w:p>
    <w:p w14:paraId="53605560" w14:textId="77777777" w:rsidR="00A20A37" w:rsidRPr="00A20A37" w:rsidRDefault="00A20A37" w:rsidP="006B4EF5">
      <w:pPr>
        <w:pStyle w:val="NormalWeb"/>
        <w:spacing w:line="360" w:lineRule="auto"/>
        <w:jc w:val="both"/>
        <w:rPr>
          <w:rFonts w:ascii="Arial" w:hAnsi="Arial" w:cs="Arial"/>
          <w:sz w:val="22"/>
          <w:szCs w:val="22"/>
        </w:rPr>
      </w:pPr>
    </w:p>
    <w:sectPr w:rsidR="00A20A37" w:rsidRPr="00A20A37" w:rsidSect="006E55D4">
      <w:pgSz w:w="11909" w:h="16834" w:code="9"/>
      <w:pgMar w:top="720" w:right="1469" w:bottom="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9562" w16cex:dateUtc="2023-04-19T14:29:00Z"/>
  <w16cex:commentExtensible w16cex:durableId="27EA9579" w16cex:dateUtc="2023-04-19T14:29:00Z"/>
  <w16cex:commentExtensible w16cex:durableId="27EA9626" w16cex:dateUtc="2023-04-19T14:32:00Z"/>
  <w16cex:commentExtensible w16cex:durableId="27EA96F0" w16cex:dateUtc="2023-04-19T14:36:00Z"/>
  <w16cex:commentExtensible w16cex:durableId="27EA9770" w16cex:dateUtc="2023-04-19T14:38:00Z"/>
  <w16cex:commentExtensible w16cex:durableId="27EA981B" w16cex:dateUtc="2023-04-19T14:40:00Z"/>
  <w16cex:commentExtensible w16cex:durableId="27EA987E" w16cex:dateUtc="2023-04-19T14:4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FF268" w14:textId="77777777" w:rsidR="00597BD2" w:rsidRDefault="00597BD2" w:rsidP="00835DC1">
      <w:pPr>
        <w:spacing w:after="0" w:line="240" w:lineRule="auto"/>
      </w:pPr>
      <w:r>
        <w:separator/>
      </w:r>
    </w:p>
  </w:endnote>
  <w:endnote w:type="continuationSeparator" w:id="0">
    <w:p w14:paraId="2C373365" w14:textId="77777777" w:rsidR="00597BD2" w:rsidRDefault="00597BD2" w:rsidP="0083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E897" w14:textId="77777777" w:rsidR="00597BD2" w:rsidRDefault="00597BD2" w:rsidP="00835DC1">
      <w:pPr>
        <w:spacing w:after="0" w:line="240" w:lineRule="auto"/>
      </w:pPr>
      <w:r>
        <w:separator/>
      </w:r>
    </w:p>
  </w:footnote>
  <w:footnote w:type="continuationSeparator" w:id="0">
    <w:p w14:paraId="3DF55DBB" w14:textId="77777777" w:rsidR="00597BD2" w:rsidRDefault="00597BD2" w:rsidP="00835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52368"/>
    <w:multiLevelType w:val="hybridMultilevel"/>
    <w:tmpl w:val="00564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1F6F6F"/>
    <w:multiLevelType w:val="hybridMultilevel"/>
    <w:tmpl w:val="529C79A4"/>
    <w:lvl w:ilvl="0" w:tplc="28A49F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072D9"/>
    <w:multiLevelType w:val="multilevel"/>
    <w:tmpl w:val="5F5808E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0D85B32"/>
    <w:multiLevelType w:val="hybridMultilevel"/>
    <w:tmpl w:val="97DC5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B5A71"/>
    <w:multiLevelType w:val="hybridMultilevel"/>
    <w:tmpl w:val="B7AA69E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645731DA"/>
    <w:multiLevelType w:val="hybridMultilevel"/>
    <w:tmpl w:val="535E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D189B"/>
    <w:multiLevelType w:val="hybridMultilevel"/>
    <w:tmpl w:val="49141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D630F"/>
    <w:multiLevelType w:val="hybridMultilevel"/>
    <w:tmpl w:val="A9080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NTI2MDayNLM0NjNS0lEKTi0uzszPAykwqgUAh6ZTWywAAAA="/>
  </w:docVars>
  <w:rsids>
    <w:rsidRoot w:val="00C13911"/>
    <w:rsid w:val="000028D6"/>
    <w:rsid w:val="000038B6"/>
    <w:rsid w:val="000110FC"/>
    <w:rsid w:val="00013861"/>
    <w:rsid w:val="0001496C"/>
    <w:rsid w:val="00016DFF"/>
    <w:rsid w:val="000321AE"/>
    <w:rsid w:val="00040C5B"/>
    <w:rsid w:val="0004321D"/>
    <w:rsid w:val="00060C2D"/>
    <w:rsid w:val="00066874"/>
    <w:rsid w:val="00071360"/>
    <w:rsid w:val="00084462"/>
    <w:rsid w:val="000B6112"/>
    <w:rsid w:val="000B7DB5"/>
    <w:rsid w:val="000C602D"/>
    <w:rsid w:val="000D2B49"/>
    <w:rsid w:val="000D53A7"/>
    <w:rsid w:val="000E0695"/>
    <w:rsid w:val="000E345F"/>
    <w:rsid w:val="000F2597"/>
    <w:rsid w:val="000F2B17"/>
    <w:rsid w:val="00102FA5"/>
    <w:rsid w:val="00112ACB"/>
    <w:rsid w:val="00113F09"/>
    <w:rsid w:val="001415DD"/>
    <w:rsid w:val="00141A35"/>
    <w:rsid w:val="001611F1"/>
    <w:rsid w:val="00167274"/>
    <w:rsid w:val="00171FBF"/>
    <w:rsid w:val="001753BD"/>
    <w:rsid w:val="001B1AFB"/>
    <w:rsid w:val="001C76F7"/>
    <w:rsid w:val="001D2AFC"/>
    <w:rsid w:val="001D562F"/>
    <w:rsid w:val="001D628F"/>
    <w:rsid w:val="001F6C99"/>
    <w:rsid w:val="00203E4A"/>
    <w:rsid w:val="002064EF"/>
    <w:rsid w:val="00214657"/>
    <w:rsid w:val="002345D5"/>
    <w:rsid w:val="002438F0"/>
    <w:rsid w:val="00254401"/>
    <w:rsid w:val="00261C03"/>
    <w:rsid w:val="00266673"/>
    <w:rsid w:val="00270326"/>
    <w:rsid w:val="002755CA"/>
    <w:rsid w:val="002833A1"/>
    <w:rsid w:val="002837F5"/>
    <w:rsid w:val="002838DA"/>
    <w:rsid w:val="00283F6D"/>
    <w:rsid w:val="00290A48"/>
    <w:rsid w:val="002A5BAB"/>
    <w:rsid w:val="002B020E"/>
    <w:rsid w:val="002B34F3"/>
    <w:rsid w:val="002C4984"/>
    <w:rsid w:val="002C6B77"/>
    <w:rsid w:val="002C771F"/>
    <w:rsid w:val="002D66DE"/>
    <w:rsid w:val="002D75C5"/>
    <w:rsid w:val="002D7E2C"/>
    <w:rsid w:val="002F2189"/>
    <w:rsid w:val="002F4F67"/>
    <w:rsid w:val="0030041D"/>
    <w:rsid w:val="0030076A"/>
    <w:rsid w:val="00310E5A"/>
    <w:rsid w:val="00311D2F"/>
    <w:rsid w:val="0032101D"/>
    <w:rsid w:val="00322827"/>
    <w:rsid w:val="0032285B"/>
    <w:rsid w:val="0032652D"/>
    <w:rsid w:val="003322D9"/>
    <w:rsid w:val="0033429E"/>
    <w:rsid w:val="00356917"/>
    <w:rsid w:val="00371264"/>
    <w:rsid w:val="00374E90"/>
    <w:rsid w:val="003809A2"/>
    <w:rsid w:val="0038326B"/>
    <w:rsid w:val="003844F3"/>
    <w:rsid w:val="00385D6E"/>
    <w:rsid w:val="00390538"/>
    <w:rsid w:val="003915FD"/>
    <w:rsid w:val="0039467E"/>
    <w:rsid w:val="003A06D8"/>
    <w:rsid w:val="003A5766"/>
    <w:rsid w:val="003B1ABF"/>
    <w:rsid w:val="003B47A6"/>
    <w:rsid w:val="003E58E8"/>
    <w:rsid w:val="003F38D8"/>
    <w:rsid w:val="003F630A"/>
    <w:rsid w:val="0040228C"/>
    <w:rsid w:val="0040548D"/>
    <w:rsid w:val="004114DF"/>
    <w:rsid w:val="00412EC6"/>
    <w:rsid w:val="004131C6"/>
    <w:rsid w:val="00427189"/>
    <w:rsid w:val="00433C68"/>
    <w:rsid w:val="00437025"/>
    <w:rsid w:val="0045755C"/>
    <w:rsid w:val="00471330"/>
    <w:rsid w:val="00472D72"/>
    <w:rsid w:val="00483E1D"/>
    <w:rsid w:val="00484FC6"/>
    <w:rsid w:val="0049238C"/>
    <w:rsid w:val="004939AC"/>
    <w:rsid w:val="00494218"/>
    <w:rsid w:val="004A07CF"/>
    <w:rsid w:val="004A344D"/>
    <w:rsid w:val="004B24BB"/>
    <w:rsid w:val="004B493B"/>
    <w:rsid w:val="004C1D5C"/>
    <w:rsid w:val="004E0B8D"/>
    <w:rsid w:val="00501915"/>
    <w:rsid w:val="00503970"/>
    <w:rsid w:val="00506756"/>
    <w:rsid w:val="0053555E"/>
    <w:rsid w:val="00551E17"/>
    <w:rsid w:val="005629CE"/>
    <w:rsid w:val="0056514E"/>
    <w:rsid w:val="00573187"/>
    <w:rsid w:val="00573B5D"/>
    <w:rsid w:val="00581894"/>
    <w:rsid w:val="005931C8"/>
    <w:rsid w:val="00597BD2"/>
    <w:rsid w:val="005A0B57"/>
    <w:rsid w:val="005A4FCD"/>
    <w:rsid w:val="005A7A51"/>
    <w:rsid w:val="005B3E3E"/>
    <w:rsid w:val="005B5D84"/>
    <w:rsid w:val="005C6BAD"/>
    <w:rsid w:val="005D2008"/>
    <w:rsid w:val="005D2042"/>
    <w:rsid w:val="005D4491"/>
    <w:rsid w:val="005F7D59"/>
    <w:rsid w:val="006046A5"/>
    <w:rsid w:val="006154CE"/>
    <w:rsid w:val="00616FA9"/>
    <w:rsid w:val="00621BB7"/>
    <w:rsid w:val="00622073"/>
    <w:rsid w:val="00631A1D"/>
    <w:rsid w:val="00647088"/>
    <w:rsid w:val="00651661"/>
    <w:rsid w:val="0067248C"/>
    <w:rsid w:val="006858A8"/>
    <w:rsid w:val="006A1139"/>
    <w:rsid w:val="006B4EF5"/>
    <w:rsid w:val="006B7B05"/>
    <w:rsid w:val="006C00E8"/>
    <w:rsid w:val="006C1A5C"/>
    <w:rsid w:val="006C3313"/>
    <w:rsid w:val="006C6A5B"/>
    <w:rsid w:val="006C70A4"/>
    <w:rsid w:val="006E276F"/>
    <w:rsid w:val="006E54C5"/>
    <w:rsid w:val="006E55D4"/>
    <w:rsid w:val="00710E6C"/>
    <w:rsid w:val="00727340"/>
    <w:rsid w:val="00727781"/>
    <w:rsid w:val="0074407A"/>
    <w:rsid w:val="00761FD0"/>
    <w:rsid w:val="00771B2A"/>
    <w:rsid w:val="007A6D6E"/>
    <w:rsid w:val="007C2859"/>
    <w:rsid w:val="007D3727"/>
    <w:rsid w:val="007E096A"/>
    <w:rsid w:val="007E61D6"/>
    <w:rsid w:val="007F754B"/>
    <w:rsid w:val="00800410"/>
    <w:rsid w:val="00804EAA"/>
    <w:rsid w:val="008057CF"/>
    <w:rsid w:val="00807473"/>
    <w:rsid w:val="0082309D"/>
    <w:rsid w:val="008336BF"/>
    <w:rsid w:val="00835DC1"/>
    <w:rsid w:val="008360F1"/>
    <w:rsid w:val="008367DC"/>
    <w:rsid w:val="00836A8B"/>
    <w:rsid w:val="008402D5"/>
    <w:rsid w:val="00842253"/>
    <w:rsid w:val="00846E03"/>
    <w:rsid w:val="00854C0E"/>
    <w:rsid w:val="00860E9F"/>
    <w:rsid w:val="00865440"/>
    <w:rsid w:val="00866772"/>
    <w:rsid w:val="008706FF"/>
    <w:rsid w:val="0088230B"/>
    <w:rsid w:val="0088611F"/>
    <w:rsid w:val="00892812"/>
    <w:rsid w:val="00892AE3"/>
    <w:rsid w:val="008A7E16"/>
    <w:rsid w:val="008D5DD9"/>
    <w:rsid w:val="008E251F"/>
    <w:rsid w:val="00906E73"/>
    <w:rsid w:val="00914C84"/>
    <w:rsid w:val="0092176F"/>
    <w:rsid w:val="0092655A"/>
    <w:rsid w:val="00931014"/>
    <w:rsid w:val="00931CFE"/>
    <w:rsid w:val="00956817"/>
    <w:rsid w:val="00984BFF"/>
    <w:rsid w:val="00992F00"/>
    <w:rsid w:val="009A0D03"/>
    <w:rsid w:val="009A2C51"/>
    <w:rsid w:val="009A3668"/>
    <w:rsid w:val="009A60F5"/>
    <w:rsid w:val="009A6213"/>
    <w:rsid w:val="009B64F1"/>
    <w:rsid w:val="009B74C9"/>
    <w:rsid w:val="009C24D8"/>
    <w:rsid w:val="009D2585"/>
    <w:rsid w:val="009E0020"/>
    <w:rsid w:val="009E2341"/>
    <w:rsid w:val="009E38B5"/>
    <w:rsid w:val="009E3A93"/>
    <w:rsid w:val="00A04671"/>
    <w:rsid w:val="00A1074A"/>
    <w:rsid w:val="00A20A37"/>
    <w:rsid w:val="00A37CDE"/>
    <w:rsid w:val="00A435D5"/>
    <w:rsid w:val="00A537E4"/>
    <w:rsid w:val="00A56074"/>
    <w:rsid w:val="00A63C93"/>
    <w:rsid w:val="00A65A54"/>
    <w:rsid w:val="00A6655F"/>
    <w:rsid w:val="00A67133"/>
    <w:rsid w:val="00A778C8"/>
    <w:rsid w:val="00A96785"/>
    <w:rsid w:val="00A97D56"/>
    <w:rsid w:val="00AA116B"/>
    <w:rsid w:val="00AB6EFB"/>
    <w:rsid w:val="00AC4BCE"/>
    <w:rsid w:val="00AC7DE3"/>
    <w:rsid w:val="00AE34CD"/>
    <w:rsid w:val="00AE50A7"/>
    <w:rsid w:val="00AF7171"/>
    <w:rsid w:val="00B04886"/>
    <w:rsid w:val="00B06BF7"/>
    <w:rsid w:val="00B12117"/>
    <w:rsid w:val="00B23050"/>
    <w:rsid w:val="00B27EB8"/>
    <w:rsid w:val="00B34094"/>
    <w:rsid w:val="00B375CA"/>
    <w:rsid w:val="00B412EC"/>
    <w:rsid w:val="00B5633C"/>
    <w:rsid w:val="00B56AC5"/>
    <w:rsid w:val="00B5764F"/>
    <w:rsid w:val="00B77F95"/>
    <w:rsid w:val="00B94E20"/>
    <w:rsid w:val="00BB1A28"/>
    <w:rsid w:val="00BB381D"/>
    <w:rsid w:val="00BD26BA"/>
    <w:rsid w:val="00BD2ABC"/>
    <w:rsid w:val="00BD545D"/>
    <w:rsid w:val="00BF1D2E"/>
    <w:rsid w:val="00BF56D9"/>
    <w:rsid w:val="00C02769"/>
    <w:rsid w:val="00C13911"/>
    <w:rsid w:val="00C257D8"/>
    <w:rsid w:val="00C31568"/>
    <w:rsid w:val="00C40486"/>
    <w:rsid w:val="00C732EF"/>
    <w:rsid w:val="00C740C0"/>
    <w:rsid w:val="00C75962"/>
    <w:rsid w:val="00C76BDA"/>
    <w:rsid w:val="00C773DA"/>
    <w:rsid w:val="00C96CC0"/>
    <w:rsid w:val="00CB17E7"/>
    <w:rsid w:val="00CB5F94"/>
    <w:rsid w:val="00CC3FC3"/>
    <w:rsid w:val="00CD1212"/>
    <w:rsid w:val="00CD7BD5"/>
    <w:rsid w:val="00CE1698"/>
    <w:rsid w:val="00CE4B91"/>
    <w:rsid w:val="00CF5CDE"/>
    <w:rsid w:val="00CF76F5"/>
    <w:rsid w:val="00D076AD"/>
    <w:rsid w:val="00D16282"/>
    <w:rsid w:val="00D273C0"/>
    <w:rsid w:val="00D3345E"/>
    <w:rsid w:val="00D33BD0"/>
    <w:rsid w:val="00D3434C"/>
    <w:rsid w:val="00D57D78"/>
    <w:rsid w:val="00D61A93"/>
    <w:rsid w:val="00D65FB1"/>
    <w:rsid w:val="00DA0668"/>
    <w:rsid w:val="00DB5CA6"/>
    <w:rsid w:val="00DD6823"/>
    <w:rsid w:val="00DE4E63"/>
    <w:rsid w:val="00E16ED0"/>
    <w:rsid w:val="00E32AB0"/>
    <w:rsid w:val="00E33D54"/>
    <w:rsid w:val="00E360FA"/>
    <w:rsid w:val="00E4709C"/>
    <w:rsid w:val="00E53C91"/>
    <w:rsid w:val="00E53CDE"/>
    <w:rsid w:val="00E5444D"/>
    <w:rsid w:val="00E57E89"/>
    <w:rsid w:val="00E64897"/>
    <w:rsid w:val="00E65FD6"/>
    <w:rsid w:val="00E8046E"/>
    <w:rsid w:val="00E80B3C"/>
    <w:rsid w:val="00EA04CD"/>
    <w:rsid w:val="00EA209F"/>
    <w:rsid w:val="00EA3892"/>
    <w:rsid w:val="00ED68E6"/>
    <w:rsid w:val="00ED7101"/>
    <w:rsid w:val="00EE3A31"/>
    <w:rsid w:val="00F04A28"/>
    <w:rsid w:val="00F0796A"/>
    <w:rsid w:val="00F21C0C"/>
    <w:rsid w:val="00F226D7"/>
    <w:rsid w:val="00F3662D"/>
    <w:rsid w:val="00F61C10"/>
    <w:rsid w:val="00F771FD"/>
    <w:rsid w:val="00F949F8"/>
    <w:rsid w:val="00F95401"/>
    <w:rsid w:val="00F97238"/>
    <w:rsid w:val="00FB03DD"/>
    <w:rsid w:val="00FC44B2"/>
    <w:rsid w:val="00FC6591"/>
    <w:rsid w:val="00FD14D7"/>
    <w:rsid w:val="00FE3CC1"/>
    <w:rsid w:val="00FF2388"/>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30BC"/>
  <w15:docId w15:val="{5755FBAA-E3AA-4ECC-91ED-65B67343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Iskoola Pota"/>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11"/>
    <w:pPr>
      <w:spacing w:after="160" w:line="259" w:lineRule="auto"/>
    </w:pPr>
    <w:rPr>
      <w:sz w:val="22"/>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13911"/>
    <w:rPr>
      <w:sz w:val="22"/>
      <w:szCs w:val="22"/>
      <w:lang w:val="en-GB" w:bidi="ar-SA"/>
    </w:rPr>
  </w:style>
  <w:style w:type="character" w:styleId="Hyperlink">
    <w:name w:val="Hyperlink"/>
    <w:rsid w:val="00C13911"/>
    <w:rPr>
      <w:color w:val="0000FF"/>
      <w:u w:val="single"/>
    </w:rPr>
  </w:style>
  <w:style w:type="paragraph" w:styleId="ListParagraph">
    <w:name w:val="List Paragraph"/>
    <w:aliases w:val="Red"/>
    <w:basedOn w:val="Normal"/>
    <w:link w:val="ListParagraphChar"/>
    <w:uiPriority w:val="34"/>
    <w:qFormat/>
    <w:rsid w:val="00C13911"/>
    <w:pPr>
      <w:ind w:left="720"/>
      <w:contextualSpacing/>
    </w:pPr>
    <w:rPr>
      <w:rFonts w:cs="Arial Unicode MS"/>
      <w:sz w:val="20"/>
      <w:szCs w:val="20"/>
      <w:lang w:bidi="si-LK"/>
    </w:rPr>
  </w:style>
  <w:style w:type="paragraph" w:styleId="BalloonText">
    <w:name w:val="Balloon Text"/>
    <w:basedOn w:val="Normal"/>
    <w:link w:val="BalloonTextChar"/>
    <w:uiPriority w:val="99"/>
    <w:semiHidden/>
    <w:unhideWhenUsed/>
    <w:rsid w:val="00C139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3911"/>
    <w:rPr>
      <w:rFonts w:ascii="Tahoma" w:hAnsi="Tahoma" w:cs="Tahoma"/>
      <w:sz w:val="16"/>
      <w:szCs w:val="16"/>
      <w:lang w:val="en-GB"/>
    </w:rPr>
  </w:style>
  <w:style w:type="paragraph" w:styleId="NormalWeb">
    <w:name w:val="Normal (Web)"/>
    <w:basedOn w:val="Normal"/>
    <w:uiPriority w:val="99"/>
    <w:unhideWhenUsed/>
    <w:rsid w:val="00835D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Red Char"/>
    <w:link w:val="ListParagraph"/>
    <w:uiPriority w:val="34"/>
    <w:locked/>
    <w:rsid w:val="00835DC1"/>
    <w:rPr>
      <w:lang w:val="en-GB"/>
    </w:rPr>
  </w:style>
  <w:style w:type="paragraph" w:styleId="EndnoteText">
    <w:name w:val="endnote text"/>
    <w:basedOn w:val="Normal"/>
    <w:link w:val="EndnoteTextChar"/>
    <w:uiPriority w:val="99"/>
    <w:semiHidden/>
    <w:unhideWhenUsed/>
    <w:rsid w:val="00835DC1"/>
    <w:pPr>
      <w:spacing w:after="0" w:line="240" w:lineRule="auto"/>
    </w:pPr>
    <w:rPr>
      <w:sz w:val="20"/>
      <w:szCs w:val="20"/>
      <w:lang w:val="en-US"/>
    </w:rPr>
  </w:style>
  <w:style w:type="character" w:customStyle="1" w:styleId="EndnoteTextChar">
    <w:name w:val="Endnote Text Char"/>
    <w:link w:val="EndnoteText"/>
    <w:uiPriority w:val="99"/>
    <w:semiHidden/>
    <w:rsid w:val="00835DC1"/>
    <w:rPr>
      <w:sz w:val="20"/>
      <w:szCs w:val="20"/>
    </w:rPr>
  </w:style>
  <w:style w:type="character" w:styleId="EndnoteReference">
    <w:name w:val="endnote reference"/>
    <w:uiPriority w:val="99"/>
    <w:semiHidden/>
    <w:unhideWhenUsed/>
    <w:rsid w:val="00835DC1"/>
    <w:rPr>
      <w:vertAlign w:val="superscript"/>
    </w:rPr>
  </w:style>
  <w:style w:type="character" w:customStyle="1" w:styleId="apple-converted-space">
    <w:name w:val="apple-converted-space"/>
    <w:basedOn w:val="DefaultParagraphFont"/>
    <w:rsid w:val="00835DC1"/>
  </w:style>
  <w:style w:type="character" w:styleId="CommentReference">
    <w:name w:val="annotation reference"/>
    <w:basedOn w:val="DefaultParagraphFont"/>
    <w:uiPriority w:val="99"/>
    <w:semiHidden/>
    <w:unhideWhenUsed/>
    <w:rsid w:val="00A67133"/>
    <w:rPr>
      <w:sz w:val="16"/>
      <w:szCs w:val="16"/>
    </w:rPr>
  </w:style>
  <w:style w:type="paragraph" w:styleId="CommentText">
    <w:name w:val="annotation text"/>
    <w:basedOn w:val="Normal"/>
    <w:link w:val="CommentTextChar"/>
    <w:uiPriority w:val="99"/>
    <w:semiHidden/>
    <w:unhideWhenUsed/>
    <w:rsid w:val="00A67133"/>
    <w:pPr>
      <w:spacing w:line="240" w:lineRule="auto"/>
    </w:pPr>
    <w:rPr>
      <w:sz w:val="20"/>
      <w:szCs w:val="20"/>
    </w:rPr>
  </w:style>
  <w:style w:type="character" w:customStyle="1" w:styleId="CommentTextChar">
    <w:name w:val="Comment Text Char"/>
    <w:basedOn w:val="DefaultParagraphFont"/>
    <w:link w:val="CommentText"/>
    <w:uiPriority w:val="99"/>
    <w:semiHidden/>
    <w:rsid w:val="00A67133"/>
    <w:rPr>
      <w:lang w:val="en-GB" w:bidi="ar-SA"/>
    </w:rPr>
  </w:style>
  <w:style w:type="paragraph" w:styleId="CommentSubject">
    <w:name w:val="annotation subject"/>
    <w:basedOn w:val="CommentText"/>
    <w:next w:val="CommentText"/>
    <w:link w:val="CommentSubjectChar"/>
    <w:uiPriority w:val="99"/>
    <w:semiHidden/>
    <w:unhideWhenUsed/>
    <w:rsid w:val="00A67133"/>
    <w:rPr>
      <w:b/>
      <w:bCs/>
    </w:rPr>
  </w:style>
  <w:style w:type="character" w:customStyle="1" w:styleId="CommentSubjectChar">
    <w:name w:val="Comment Subject Char"/>
    <w:basedOn w:val="CommentTextChar"/>
    <w:link w:val="CommentSubject"/>
    <w:uiPriority w:val="99"/>
    <w:semiHidden/>
    <w:rsid w:val="00A67133"/>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9674">
      <w:bodyDiv w:val="1"/>
      <w:marLeft w:val="0"/>
      <w:marRight w:val="0"/>
      <w:marTop w:val="0"/>
      <w:marBottom w:val="0"/>
      <w:divBdr>
        <w:top w:val="none" w:sz="0" w:space="0" w:color="auto"/>
        <w:left w:val="none" w:sz="0" w:space="0" w:color="auto"/>
        <w:bottom w:val="none" w:sz="0" w:space="0" w:color="auto"/>
        <w:right w:val="none" w:sz="0" w:space="0" w:color="auto"/>
      </w:divBdr>
    </w:div>
    <w:div w:id="4240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input</Doctype>
    <Contributor xmlns="d42e65b2-cf21-49c1-b27d-d23f90380c0e">Sri Lanka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BBE673B-ECDF-4165-8F1B-89B994D6E3C6}">
  <ds:schemaRefs>
    <ds:schemaRef ds:uri="http://schemas.openxmlformats.org/officeDocument/2006/bibliography"/>
  </ds:schemaRefs>
</ds:datastoreItem>
</file>

<file path=customXml/itemProps2.xml><?xml version="1.0" encoding="utf-8"?>
<ds:datastoreItem xmlns:ds="http://schemas.openxmlformats.org/officeDocument/2006/customXml" ds:itemID="{796BBF82-BCEE-454E-99BF-7F502F2C7B57}"/>
</file>

<file path=customXml/itemProps3.xml><?xml version="1.0" encoding="utf-8"?>
<ds:datastoreItem xmlns:ds="http://schemas.openxmlformats.org/officeDocument/2006/customXml" ds:itemID="{4650DA17-420D-499D-89F3-5B73C58146CE}"/>
</file>

<file path=customXml/itemProps4.xml><?xml version="1.0" encoding="utf-8"?>
<ds:datastoreItem xmlns:ds="http://schemas.openxmlformats.org/officeDocument/2006/customXml" ds:itemID="{5DCE3715-ED9D-4A7D-BAFE-27C5EB9D8A36}"/>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4210</CharactersWithSpaces>
  <SharedDoc>false</SharedDoc>
  <HLinks>
    <vt:vector size="12" baseType="variant">
      <vt:variant>
        <vt:i4>5111883</vt:i4>
      </vt:variant>
      <vt:variant>
        <vt:i4>3</vt:i4>
      </vt:variant>
      <vt:variant>
        <vt:i4>0</vt:i4>
      </vt:variant>
      <vt:variant>
        <vt:i4>5</vt:i4>
      </vt:variant>
      <vt:variant>
        <vt:lpwstr>http://www.lankamission.org/</vt:lpwstr>
      </vt:variant>
      <vt:variant>
        <vt:lpwstr/>
      </vt:variant>
      <vt:variant>
        <vt:i4>5832800</vt:i4>
      </vt:variant>
      <vt:variant>
        <vt:i4>0</vt:i4>
      </vt:variant>
      <vt:variant>
        <vt:i4>0</vt:i4>
      </vt:variant>
      <vt:variant>
        <vt:i4>5</vt:i4>
      </vt:variant>
      <vt:variant>
        <vt:lpwstr>mailto:prun.geneva@mfa.gov.lk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Prageeth</dc:creator>
  <cp:lastModifiedBy>User</cp:lastModifiedBy>
  <cp:revision>3</cp:revision>
  <cp:lastPrinted>2023-05-08T04:12:00Z</cp:lastPrinted>
  <dcterms:created xsi:type="dcterms:W3CDTF">2023-05-12T07:41:00Z</dcterms:created>
  <dcterms:modified xsi:type="dcterms:W3CDTF">2023-05-12T07:41:00Z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