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FDCD" w14:textId="1913B4A1" w:rsidR="002E5EB0" w:rsidRPr="006C5FAE" w:rsidRDefault="002E5EB0" w:rsidP="002E5EB0">
      <w:pPr>
        <w:spacing w:after="160"/>
        <w:jc w:val="center"/>
        <w:rPr>
          <w:rFonts w:ascii="Book Antiqua" w:eastAsiaTheme="minorHAnsi" w:hAnsi="Book Antiqua"/>
          <w:sz w:val="24"/>
          <w:lang w:val="en-IN"/>
        </w:rPr>
      </w:pPr>
      <w:r>
        <w:rPr>
          <w:rFonts w:ascii="Arial Nova" w:hAnsi="Arial Nova" w:cstheme="minorHAnsi"/>
          <w:b/>
          <w:bCs/>
          <w:noProof/>
        </w:rPr>
        <w:drawing>
          <wp:inline distT="0" distB="0" distL="0" distR="0" wp14:anchorId="33B99CE3" wp14:editId="2E717EFF">
            <wp:extent cx="1394460" cy="72840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0" t="25257" r="13292" b="25373"/>
                    <a:stretch/>
                  </pic:blipFill>
                  <pic:spPr bwMode="auto">
                    <a:xfrm>
                      <a:off x="0" y="0"/>
                      <a:ext cx="1439923" cy="752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07B77" w14:textId="51664DF7" w:rsidR="006133E1" w:rsidRPr="006C5FAE" w:rsidRDefault="006133E1" w:rsidP="006C5FAE">
      <w:pPr>
        <w:spacing w:after="160"/>
        <w:jc w:val="center"/>
        <w:rPr>
          <w:rFonts w:ascii="Book Antiqua" w:eastAsiaTheme="minorHAnsi" w:hAnsi="Book Antiqua"/>
          <w:b/>
          <w:bCs/>
          <w:sz w:val="24"/>
          <w:lang w:val="en-IN"/>
        </w:rPr>
      </w:pPr>
      <w:r w:rsidRPr="006C5FAE">
        <w:rPr>
          <w:rFonts w:ascii="Book Antiqua" w:eastAsiaTheme="minorHAnsi" w:hAnsi="Book Antiqua"/>
          <w:b/>
          <w:bCs/>
          <w:sz w:val="24"/>
          <w:lang w:val="en-IN"/>
        </w:rPr>
        <w:t>____________________________________________________________________________________</w:t>
      </w:r>
    </w:p>
    <w:p w14:paraId="07860DEB" w14:textId="52F5BAE0" w:rsidR="006133E1" w:rsidRPr="00001E35" w:rsidRDefault="006133E1" w:rsidP="00001E35">
      <w:pPr>
        <w:spacing w:before="240" w:after="2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</w:pPr>
      <w:r w:rsidRPr="00001E35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>South Centre Statement</w:t>
      </w:r>
    </w:p>
    <w:p w14:paraId="3CD0B156" w14:textId="0E71DD43" w:rsidR="006133E1" w:rsidRPr="006912C8" w:rsidRDefault="006133E1" w:rsidP="00935B26">
      <w:pPr>
        <w:spacing w:before="240" w:after="2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</w:pPr>
      <w:r w:rsidRPr="006912C8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>2</w:t>
      </w:r>
      <w:r w:rsidR="00935B26" w:rsidRPr="007A40DE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>4</w:t>
      </w:r>
      <w:r w:rsidR="00935B26" w:rsidRPr="006912C8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 w:rsidR="00935B26" w:rsidRPr="006912C8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 xml:space="preserve"> </w:t>
      </w:r>
      <w:r w:rsidRPr="006912C8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 xml:space="preserve"> Session</w:t>
      </w:r>
      <w:r w:rsidR="00935B26" w:rsidRPr="006912C8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 xml:space="preserve"> of </w:t>
      </w:r>
      <w:r w:rsidR="00935B26" w:rsidRPr="006912C8">
        <w:rPr>
          <w:b/>
          <w:bCs/>
          <w:lang w:val="en-GB"/>
        </w:rPr>
        <w:t xml:space="preserve">the Intergovernmental </w:t>
      </w:r>
      <w:r w:rsidRPr="006912C8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 xml:space="preserve"> Working Group on the Right to Development</w:t>
      </w:r>
    </w:p>
    <w:p w14:paraId="2D2FF63A" w14:textId="0B013443" w:rsidR="006133E1" w:rsidRPr="00001E35" w:rsidRDefault="006133E1" w:rsidP="00001E35">
      <w:pPr>
        <w:spacing w:before="240" w:after="2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</w:pPr>
      <w:r w:rsidRPr="00001E35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 xml:space="preserve">15 – </w:t>
      </w:r>
      <w:r w:rsidR="00001E35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>19</w:t>
      </w:r>
      <w:r w:rsidRPr="00001E35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 xml:space="preserve"> May 202</w:t>
      </w:r>
      <w:r w:rsidR="00001E35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>3</w:t>
      </w:r>
    </w:p>
    <w:p w14:paraId="1494E340" w14:textId="32EDC9CA" w:rsidR="006C5FAE" w:rsidRPr="00001E35" w:rsidRDefault="006133E1" w:rsidP="00001E35">
      <w:pPr>
        <w:spacing w:before="240" w:after="240"/>
        <w:jc w:val="center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 w:rsidRPr="00001E35">
        <w:rPr>
          <w:rFonts w:ascii="Times New Roman" w:eastAsiaTheme="minorHAnsi" w:hAnsi="Times New Roman" w:cs="Times New Roman"/>
          <w:b/>
          <w:bCs/>
          <w:sz w:val="28"/>
          <w:szCs w:val="28"/>
          <w:lang w:val="en-IN"/>
        </w:rPr>
        <w:t>________________________________________________________________________</w:t>
      </w:r>
    </w:p>
    <w:p w14:paraId="7F409622" w14:textId="5EA421A5" w:rsidR="002268DC" w:rsidRPr="00001E35" w:rsidRDefault="00935B26" w:rsidP="00001E35">
      <w:pPr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>Excellencies, d</w:t>
      </w:r>
      <w:r w:rsidR="00922086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istinguished</w:t>
      </w:r>
      <w:r w:rsidR="006449A4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delegates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>, ladies and gentlemen,</w:t>
      </w:r>
      <w:r w:rsidR="006449A4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. </w:t>
      </w:r>
    </w:p>
    <w:p w14:paraId="7273EAFE" w14:textId="5C2E8B2F" w:rsidR="00BB56EC" w:rsidRPr="00001E35" w:rsidRDefault="00382ABA" w:rsidP="00001E35">
      <w:pPr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We </w:t>
      </w:r>
      <w:r w:rsidR="00935B26">
        <w:rPr>
          <w:rFonts w:ascii="Times New Roman" w:eastAsiaTheme="minorHAnsi" w:hAnsi="Times New Roman" w:cs="Times New Roman"/>
          <w:sz w:val="28"/>
          <w:szCs w:val="28"/>
          <w:lang w:val="en-IN"/>
        </w:rPr>
        <w:t>would like to</w:t>
      </w:r>
      <w:r w:rsidR="00395328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  <w:r w:rsidR="00BB56E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thank you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, Mr. Chair, for all the hard work you and the Secretariat have undertaken to organise</w:t>
      </w:r>
      <w:r w:rsidR="00BB56E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this important 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>s</w:t>
      </w:r>
      <w:r w:rsidR="00BB56E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ession. </w:t>
      </w:r>
    </w:p>
    <w:p w14:paraId="73F23F81" w14:textId="119F99DC" w:rsidR="00FB563F" w:rsidRPr="00001E35" w:rsidRDefault="00747255" w:rsidP="00001E35">
      <w:pPr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On this occasion,</w:t>
      </w:r>
      <w:r w:rsidR="00F64633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we </w:t>
      </w:r>
      <w:r w:rsidR="006F5CC3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would l</w:t>
      </w:r>
      <w:r w:rsidR="00681D7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ike to </w:t>
      </w:r>
      <w:r w:rsidR="00935B26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express </w:t>
      </w:r>
      <w:r w:rsidR="00A42C8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our highest </w:t>
      </w:r>
      <w:r w:rsidR="00E47CE3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appreciation for the </w:t>
      </w:r>
      <w:r w:rsidR="00935B26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tireless </w:t>
      </w:r>
      <w:r w:rsidR="00E47CE3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work </w:t>
      </w:r>
      <w:r w:rsidR="00A42C8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and</w:t>
      </w:r>
      <w:r w:rsidR="002259F1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  <w:r w:rsidR="00357A94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strong </w:t>
      </w:r>
      <w:r w:rsidR="0086386E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dedication </w:t>
      </w:r>
      <w:r w:rsidR="00352B88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of Mr. Saad </w:t>
      </w:r>
      <w:proofErr w:type="spellStart"/>
      <w:r w:rsidR="00352B88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Alfarargi</w:t>
      </w:r>
      <w:proofErr w:type="spellEnd"/>
      <w:r w:rsidR="00352B88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as former</w:t>
      </w:r>
      <w:r w:rsidR="00357A94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Special</w:t>
      </w:r>
      <w:r w:rsidR="00352B88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  <w:r w:rsidR="002F53D3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Rapporteur for the Right to Developmen</w:t>
      </w:r>
      <w:r w:rsidR="0086386E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t</w:t>
      </w:r>
      <w:r w:rsidR="008D063E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, an</w:t>
      </w:r>
      <w:r w:rsidR="006B1307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d extend warm </w:t>
      </w:r>
      <w:r w:rsidR="00BE6C3E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congratulations and </w:t>
      </w:r>
      <w:r w:rsidR="006B1307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welcome to </w:t>
      </w:r>
      <w:r w:rsidR="00ED759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Mr Sury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a</w:t>
      </w:r>
      <w:r w:rsidR="00ED759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Deva, as 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the </w:t>
      </w:r>
      <w:r w:rsidR="00ED759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new Special Rapporteur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.</w:t>
      </w:r>
      <w:r w:rsidR="00ED759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W</w:t>
      </w:r>
      <w:r w:rsidR="00ED759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e are </w:t>
      </w:r>
      <w:r w:rsidR="005E6BED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confident that his </w:t>
      </w:r>
      <w:r w:rsidR="00ED759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expertise will contribut</w:t>
      </w:r>
      <w:r w:rsidR="000C614E">
        <w:rPr>
          <w:rFonts w:ascii="Times New Roman" w:eastAsiaTheme="minorHAnsi" w:hAnsi="Times New Roman" w:cs="Times New Roman"/>
          <w:sz w:val="28"/>
          <w:szCs w:val="28"/>
          <w:lang w:val="en-IN"/>
        </w:rPr>
        <w:t>e</w:t>
      </w:r>
      <w:r w:rsidR="00ED759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to the</w:t>
      </w:r>
      <w:r w:rsidR="000C614E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endeavour in the</w:t>
      </w:r>
      <w:r w:rsidR="00ED759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full reali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s</w:t>
      </w:r>
      <w:r w:rsidR="00ED759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ation of the Right to Development</w:t>
      </w:r>
      <w:r w:rsidR="005B4CAB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. </w:t>
      </w:r>
    </w:p>
    <w:p w14:paraId="4036AC5F" w14:textId="3C8A3B09" w:rsidR="00FB563F" w:rsidRPr="00001E35" w:rsidRDefault="00FB563F" w:rsidP="00001E35">
      <w:pPr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Mr. Chair, distinguished delegates</w:t>
      </w:r>
      <w:r w:rsidR="00382ABA">
        <w:rPr>
          <w:rFonts w:ascii="Times New Roman" w:eastAsiaTheme="minorHAnsi" w:hAnsi="Times New Roman" w:cs="Times New Roman"/>
          <w:sz w:val="28"/>
          <w:szCs w:val="28"/>
          <w:lang w:val="en-IN"/>
        </w:rPr>
        <w:t>,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</w:p>
    <w:p w14:paraId="5B414CD8" w14:textId="107154BE" w:rsidR="00FB563F" w:rsidRPr="00001E35" w:rsidRDefault="009435C0" w:rsidP="00001E35">
      <w:pPr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The 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current </w:t>
      </w:r>
      <w:r w:rsidR="004F630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unprecedented global multidimensional</w:t>
      </w:r>
      <w:r w:rsidR="007B4FCF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and parallel</w:t>
      </w:r>
      <w:r w:rsidR="004F630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crises have 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>exacerbat</w:t>
      </w:r>
      <w:r w:rsidR="004F630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ed the challenges that developing countries </w:t>
      </w:r>
      <w:r w:rsidR="00DF1884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have 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faced</w:t>
      </w:r>
      <w:r w:rsidR="00DF1884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for 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several </w:t>
      </w:r>
      <w:r w:rsidR="00DF1884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decades</w:t>
      </w:r>
      <w:r w:rsidR="000C614E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and posed new challenges</w:t>
      </w:r>
      <w:r w:rsidR="007B4FCF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, reversing 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in many cases </w:t>
      </w:r>
      <w:r w:rsidR="007B4FCF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the 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socio-economic </w:t>
      </w:r>
      <w:r w:rsidR="007B4FCF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progress made in 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>those countries</w:t>
      </w:r>
      <w:r w:rsidR="00DF1884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. 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>Such crises lead to i</w:t>
      </w:r>
      <w:r w:rsidR="00DF1884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ncreasing </w:t>
      </w:r>
      <w:r w:rsidR="004F630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poverty, </w:t>
      </w:r>
      <w:r w:rsidR="00DF1884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hunger,</w:t>
      </w:r>
      <w:r w:rsidR="004F630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and food insecurity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affect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>ing</w:t>
      </w:r>
      <w:r w:rsidR="000C614E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in particular</w:t>
      </w:r>
      <w:r w:rsidR="003B6520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  <w:r w:rsidR="000C614E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the </w:t>
      </w:r>
      <w:r w:rsidR="003B6520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vulnerable groups</w:t>
      </w:r>
      <w:r w:rsidR="004A413F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and at-risk communities</w:t>
      </w:r>
      <w:r w:rsidR="004F630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. 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Promoting </w:t>
      </w:r>
      <w:r w:rsidR="004A413F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the 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implementation of the </w:t>
      </w:r>
      <w:r w:rsidR="004A413F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Right to Development</w:t>
      </w:r>
      <w:r w:rsidR="00BF060A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  <w:r w:rsidR="003746FD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as a duty of the international community 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can play </w:t>
      </w:r>
      <w:r w:rsidR="004F630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a critical role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in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responding to these </w:t>
      </w:r>
      <w:r w:rsidR="00001E3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challenges and</w:t>
      </w:r>
      <w:r w:rsidR="00D1613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be</w:t>
      </w:r>
      <w:r w:rsidR="00BF6E5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a</w:t>
      </w:r>
      <w:r w:rsidR="004F630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cataly</w:t>
      </w:r>
      <w:r w:rsidR="00D1613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ser for</w:t>
      </w:r>
      <w:r w:rsidR="004E10F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supporting</w:t>
      </w:r>
      <w:r w:rsidR="004F630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sustainable development initiatives </w:t>
      </w:r>
      <w:r w:rsidR="000C614E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and </w:t>
      </w:r>
      <w:r w:rsidR="007B4FCF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for </w:t>
      </w:r>
      <w:r w:rsidR="000C614E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 green and inclusive recovery from the COVID pandemic </w:t>
      </w:r>
      <w:r w:rsidR="004E10F2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.</w:t>
      </w:r>
    </w:p>
    <w:p w14:paraId="46D6433B" w14:textId="66CCAABA" w:rsidR="002268DC" w:rsidRPr="00001E35" w:rsidRDefault="00BF6E55" w:rsidP="00001E35">
      <w:pPr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After the</w:t>
      </w:r>
      <w:r w:rsidR="00486E69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35th anniversary of the adoption of the Declaration on the Right to Development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,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there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is still much to be done to achieve an enabling international </w:t>
      </w:r>
      <w:r w:rsidR="00CC3BCD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framework 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for the reali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s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ation of the </w:t>
      </w:r>
      <w:r w:rsidR="0021081D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R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ight to </w:t>
      </w:r>
      <w:r w:rsidR="0021081D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D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evelopment .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Acknowledging the Right to Development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'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s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lastRenderedPageBreak/>
        <w:t xml:space="preserve">central role for progressing towards the fulfilment of the 2030 Agenda will serve as an essential element </w:t>
      </w:r>
      <w:r w:rsidR="000C614E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for promoting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its full reali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s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ation. </w:t>
      </w:r>
    </w:p>
    <w:p w14:paraId="0B80FC5C" w14:textId="60DD9625" w:rsidR="00BF6E55" w:rsidRPr="00001E35" w:rsidRDefault="00CC3BCD" w:rsidP="00001E35">
      <w:pPr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>Importantly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, the Declaration on the Right to Development emphasi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s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es 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the international community's shared responsibil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ity to cooperate to achieve the full reali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s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ation on the Right to Development. 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>C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larify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>ing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conceptual differences on the interpretation of the right to </w:t>
      </w:r>
      <w:r w:rsidR="00001E3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development 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will contribute to 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create 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>significant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opportunities 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>for expanded i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nternational cooperation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  <w:r w:rsidR="006912C8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and mobilize common efforts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to 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achieve the SDGs. This is of particular relevance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in 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the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face of the </w:t>
      </w:r>
      <w:r w:rsidR="006912C8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mid-term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review of the</w:t>
      </w:r>
      <w:r w:rsidR="006912C8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implementation of the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SDGs and 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of the need to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provide guidance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on</w:t>
      </w:r>
      <w:r w:rsidR="006912C8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the actions </w:t>
      </w: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to be taken </w:t>
      </w:r>
      <w:r w:rsidR="007B4FCF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before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2030 .</w:t>
      </w:r>
    </w:p>
    <w:p w14:paraId="346ADD8B" w14:textId="056C674F" w:rsidR="00DD2055" w:rsidRPr="00001E35" w:rsidRDefault="00DD2055" w:rsidP="00001E35">
      <w:pPr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Mr Chair and distinguish delegates</w:t>
      </w:r>
      <w:r w:rsidR="00382ABA">
        <w:rPr>
          <w:rFonts w:ascii="Times New Roman" w:eastAsiaTheme="minorHAnsi" w:hAnsi="Times New Roman" w:cs="Times New Roman"/>
          <w:sz w:val="28"/>
          <w:szCs w:val="28"/>
          <w:lang w:val="en-IN"/>
        </w:rPr>
        <w:t>,</w:t>
      </w:r>
    </w:p>
    <w:p w14:paraId="674DF6F4" w14:textId="6C1FC040" w:rsidR="00001E35" w:rsidRDefault="00DD2055" w:rsidP="00001E35">
      <w:pPr>
        <w:spacing w:before="240" w:after="24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The negotiations you are holding this week </w:t>
      </w:r>
      <w:r w:rsidR="006912C8">
        <w:rPr>
          <w:rFonts w:ascii="Roboto" w:hAnsi="Roboto"/>
          <w:color w:val="4A4A4A"/>
          <w:spacing w:val="4"/>
          <w:sz w:val="27"/>
          <w:szCs w:val="27"/>
        </w:rPr>
        <w:t xml:space="preserve">on the second revised text of the draft convention on the right to development </w:t>
      </w:r>
      <w:r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will </w:t>
      </w:r>
      <w:r w:rsidR="006912C8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be important for promoting exchanges and forging common ground on the text. </w:t>
      </w:r>
      <w:r w:rsidR="00FD1BA1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This process requires a positive engagement not only of developing countries, but also of developed countries and abandoning nationalistic positions that seem to ignore that development in all nations is necessary for a </w:t>
      </w:r>
      <w:r w:rsidR="00020097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sustainable </w:t>
      </w:r>
      <w:r w:rsidR="00FD1BA1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and peaceful world. </w:t>
      </w:r>
      <w:r w:rsidR="00020097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This will not be possible if </w:t>
      </w:r>
      <w:r w:rsidR="00020097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the gaps, imbalances and inequalities in the</w:t>
      </w:r>
      <w:r w:rsidR="00020097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existing</w:t>
      </w:r>
      <w:r w:rsidR="00020097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international order</w:t>
      </w:r>
      <w:r w:rsidR="00020097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are not recognized and effectively addressed.</w:t>
      </w:r>
    </w:p>
    <w:p w14:paraId="2383EE92" w14:textId="3397CBF3" w:rsidR="00001E35" w:rsidRPr="00001E35" w:rsidRDefault="00FD1BA1" w:rsidP="00001E35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eastAsiaTheme="minorHAnsi" w:hAnsi="Times New Roman" w:cs="Times New Roman"/>
          <w:sz w:val="28"/>
          <w:szCs w:val="28"/>
          <w:lang w:val="en-IN"/>
        </w:rPr>
        <w:t>T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his Working Group has a remarkable </w:t>
      </w:r>
      <w:r w:rsidR="00CC3BCD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opportunity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and potential to encourage and mobili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s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e 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the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participation of </w:t>
      </w:r>
      <w:r w:rsidR="00020097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all </w:t>
      </w:r>
      <w:r w:rsidR="002268DC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countries </w:t>
      </w:r>
      <w:r w:rsidR="00020097">
        <w:rPr>
          <w:rFonts w:ascii="Times New Roman" w:eastAsiaTheme="minorHAnsi" w:hAnsi="Times New Roman" w:cs="Times New Roman"/>
          <w:sz w:val="28"/>
          <w:szCs w:val="28"/>
          <w:lang w:val="en-IN"/>
        </w:rPr>
        <w:t>with the common objective of allowing every person in this planet to enjoy the benefits of all facets of development.</w:t>
      </w:r>
      <w:r w:rsidR="00001E3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</w:t>
      </w:r>
      <w:r w:rsidR="00CC3BCD">
        <w:rPr>
          <w:rFonts w:ascii="Times New Roman" w:eastAsiaTheme="minorHAnsi" w:hAnsi="Times New Roman" w:cs="Times New Roman"/>
          <w:sz w:val="28"/>
          <w:szCs w:val="28"/>
          <w:lang w:val="en-IN"/>
        </w:rPr>
        <w:t>T</w:t>
      </w:r>
      <w:r w:rsidR="00001E3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he South Centre as </w:t>
      </w:r>
      <w:r w:rsidR="006912C8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an </w:t>
      </w:r>
      <w:r w:rsidR="00001E3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intergovernmental organi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s</w:t>
      </w:r>
      <w:r w:rsidR="00001E3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ation of </w:t>
      </w:r>
      <w:r w:rsidR="006912C8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the </w:t>
      </w:r>
      <w:r w:rsidR="00001E3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developing countries, stands ready to support States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'</w:t>
      </w:r>
      <w:r w:rsidR="00001E3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 xml:space="preserve"> efforts towards fully reali</w:t>
      </w:r>
      <w:r w:rsidR="00D62121">
        <w:rPr>
          <w:rFonts w:ascii="Times New Roman" w:eastAsiaTheme="minorHAnsi" w:hAnsi="Times New Roman" w:cs="Times New Roman"/>
          <w:sz w:val="28"/>
          <w:szCs w:val="28"/>
          <w:lang w:val="en-IN"/>
        </w:rPr>
        <w:t>s</w:t>
      </w:r>
      <w:r w:rsidR="00001E35" w:rsidRPr="00001E35">
        <w:rPr>
          <w:rFonts w:ascii="Times New Roman" w:eastAsiaTheme="minorHAnsi" w:hAnsi="Times New Roman" w:cs="Times New Roman"/>
          <w:sz w:val="28"/>
          <w:szCs w:val="28"/>
          <w:lang w:val="en-IN"/>
        </w:rPr>
        <w:t>ing the right to development.</w:t>
      </w:r>
    </w:p>
    <w:p w14:paraId="32D43DC9" w14:textId="77777777" w:rsidR="00BF6E55" w:rsidRDefault="00BF6E55" w:rsidP="006C5FAE">
      <w:pPr>
        <w:spacing w:after="160"/>
        <w:jc w:val="both"/>
        <w:rPr>
          <w:rFonts w:ascii="Times New Roman" w:eastAsiaTheme="minorHAnsi" w:hAnsi="Times New Roman" w:cs="Times New Roman"/>
          <w:sz w:val="28"/>
          <w:szCs w:val="28"/>
          <w:lang w:val="en-IN"/>
        </w:rPr>
      </w:pPr>
    </w:p>
    <w:sectPr w:rsidR="00BF6E55" w:rsidSect="001216B9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7857" w14:textId="77777777" w:rsidR="002A58D9" w:rsidRDefault="002A58D9">
      <w:pPr>
        <w:spacing w:after="0" w:line="240" w:lineRule="auto"/>
      </w:pPr>
      <w:r>
        <w:separator/>
      </w:r>
    </w:p>
  </w:endnote>
  <w:endnote w:type="continuationSeparator" w:id="0">
    <w:p w14:paraId="3BFA0729" w14:textId="77777777" w:rsidR="002A58D9" w:rsidRDefault="002A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3EC1C034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29F75D2A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BDD8AC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A6C5" w14:textId="0B9F3905" w:rsidR="001216B9" w:rsidRPr="009C3AF0" w:rsidRDefault="001216B9" w:rsidP="00A73672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</w:p>
  <w:p w14:paraId="4C3FD019" w14:textId="67A33617" w:rsidR="00930F33" w:rsidRPr="009C3AF0" w:rsidRDefault="00930F33" w:rsidP="00657405">
    <w:pPr>
      <w:pStyle w:val="Foo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4F9F" w14:textId="77777777" w:rsidR="002A58D9" w:rsidRDefault="002A58D9">
      <w:pPr>
        <w:spacing w:after="0" w:line="240" w:lineRule="auto"/>
      </w:pPr>
      <w:r>
        <w:separator/>
      </w:r>
    </w:p>
  </w:footnote>
  <w:footnote w:type="continuationSeparator" w:id="0">
    <w:p w14:paraId="1D9BBF69" w14:textId="77777777" w:rsidR="002A58D9" w:rsidRDefault="002A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23848">
    <w:abstractNumId w:val="8"/>
  </w:num>
  <w:num w:numId="2" w16cid:durableId="2132821829">
    <w:abstractNumId w:val="6"/>
  </w:num>
  <w:num w:numId="3" w16cid:durableId="646979316">
    <w:abstractNumId w:val="5"/>
  </w:num>
  <w:num w:numId="4" w16cid:durableId="930117806">
    <w:abstractNumId w:val="4"/>
  </w:num>
  <w:num w:numId="5" w16cid:durableId="1659921438">
    <w:abstractNumId w:val="7"/>
  </w:num>
  <w:num w:numId="6" w16cid:durableId="1084766448">
    <w:abstractNumId w:val="3"/>
  </w:num>
  <w:num w:numId="7" w16cid:durableId="1671827969">
    <w:abstractNumId w:val="2"/>
  </w:num>
  <w:num w:numId="8" w16cid:durableId="349455357">
    <w:abstractNumId w:val="1"/>
  </w:num>
  <w:num w:numId="9" w16cid:durableId="17230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NLUwNLA0MjI1MDVR0lEKTi0uzszPAykwrgUApL3PtCwAAAA="/>
  </w:docVars>
  <w:rsids>
    <w:rsidRoot w:val="00B47730"/>
    <w:rsid w:val="00001E35"/>
    <w:rsid w:val="00020097"/>
    <w:rsid w:val="00034616"/>
    <w:rsid w:val="00035267"/>
    <w:rsid w:val="00050A6B"/>
    <w:rsid w:val="0006063C"/>
    <w:rsid w:val="00066610"/>
    <w:rsid w:val="00090E4F"/>
    <w:rsid w:val="000C614E"/>
    <w:rsid w:val="000D6568"/>
    <w:rsid w:val="000F2D77"/>
    <w:rsid w:val="001216B9"/>
    <w:rsid w:val="00143566"/>
    <w:rsid w:val="001460F8"/>
    <w:rsid w:val="00147647"/>
    <w:rsid w:val="0015074B"/>
    <w:rsid w:val="00185001"/>
    <w:rsid w:val="001A2A62"/>
    <w:rsid w:val="0021081D"/>
    <w:rsid w:val="002259F1"/>
    <w:rsid w:val="002268DC"/>
    <w:rsid w:val="00271EA2"/>
    <w:rsid w:val="0028097B"/>
    <w:rsid w:val="0029639D"/>
    <w:rsid w:val="002A58D9"/>
    <w:rsid w:val="002E5EB0"/>
    <w:rsid w:val="002F45A0"/>
    <w:rsid w:val="002F53D3"/>
    <w:rsid w:val="00326BC3"/>
    <w:rsid w:val="00326F90"/>
    <w:rsid w:val="0033069F"/>
    <w:rsid w:val="00352B88"/>
    <w:rsid w:val="00357A94"/>
    <w:rsid w:val="003746FD"/>
    <w:rsid w:val="00382ABA"/>
    <w:rsid w:val="00395328"/>
    <w:rsid w:val="003B3197"/>
    <w:rsid w:val="003B6520"/>
    <w:rsid w:val="003D366D"/>
    <w:rsid w:val="003F4260"/>
    <w:rsid w:val="004073B0"/>
    <w:rsid w:val="0044687B"/>
    <w:rsid w:val="0046026F"/>
    <w:rsid w:val="0047698E"/>
    <w:rsid w:val="00486E69"/>
    <w:rsid w:val="004A3BB0"/>
    <w:rsid w:val="004A413F"/>
    <w:rsid w:val="004A641F"/>
    <w:rsid w:val="004B593C"/>
    <w:rsid w:val="004D7854"/>
    <w:rsid w:val="004E10F2"/>
    <w:rsid w:val="004F6302"/>
    <w:rsid w:val="00537EAE"/>
    <w:rsid w:val="00556B84"/>
    <w:rsid w:val="005B1596"/>
    <w:rsid w:val="005B4CAB"/>
    <w:rsid w:val="005D6B9C"/>
    <w:rsid w:val="005E6BED"/>
    <w:rsid w:val="005F6657"/>
    <w:rsid w:val="00607283"/>
    <w:rsid w:val="00612220"/>
    <w:rsid w:val="006133E1"/>
    <w:rsid w:val="006449A4"/>
    <w:rsid w:val="00657405"/>
    <w:rsid w:val="0067438F"/>
    <w:rsid w:val="00674C31"/>
    <w:rsid w:val="00681D75"/>
    <w:rsid w:val="006848BE"/>
    <w:rsid w:val="006912C8"/>
    <w:rsid w:val="006B1307"/>
    <w:rsid w:val="006C5FAE"/>
    <w:rsid w:val="006E2A8C"/>
    <w:rsid w:val="006F5CC3"/>
    <w:rsid w:val="007471F0"/>
    <w:rsid w:val="00747255"/>
    <w:rsid w:val="00757B32"/>
    <w:rsid w:val="007749AF"/>
    <w:rsid w:val="00794EBC"/>
    <w:rsid w:val="007B4FCF"/>
    <w:rsid w:val="007C5C13"/>
    <w:rsid w:val="00836BF0"/>
    <w:rsid w:val="00844D7C"/>
    <w:rsid w:val="0086386E"/>
    <w:rsid w:val="00864024"/>
    <w:rsid w:val="00886CDB"/>
    <w:rsid w:val="008D063E"/>
    <w:rsid w:val="008E06D3"/>
    <w:rsid w:val="00922086"/>
    <w:rsid w:val="00923A32"/>
    <w:rsid w:val="00930F33"/>
    <w:rsid w:val="00935B26"/>
    <w:rsid w:val="009435C0"/>
    <w:rsid w:val="00947F84"/>
    <w:rsid w:val="009A6C5E"/>
    <w:rsid w:val="009B4772"/>
    <w:rsid w:val="009C3AF0"/>
    <w:rsid w:val="009E43FA"/>
    <w:rsid w:val="00A12EE5"/>
    <w:rsid w:val="00A42C85"/>
    <w:rsid w:val="00AA1D8D"/>
    <w:rsid w:val="00AB2F65"/>
    <w:rsid w:val="00AE1297"/>
    <w:rsid w:val="00AE3A16"/>
    <w:rsid w:val="00B0757D"/>
    <w:rsid w:val="00B47730"/>
    <w:rsid w:val="00B519F0"/>
    <w:rsid w:val="00B63571"/>
    <w:rsid w:val="00BA4C2B"/>
    <w:rsid w:val="00BB56EC"/>
    <w:rsid w:val="00BD0140"/>
    <w:rsid w:val="00BE004B"/>
    <w:rsid w:val="00BE6C3E"/>
    <w:rsid w:val="00BF060A"/>
    <w:rsid w:val="00BF6E55"/>
    <w:rsid w:val="00C2188C"/>
    <w:rsid w:val="00C24502"/>
    <w:rsid w:val="00C90B30"/>
    <w:rsid w:val="00CB0664"/>
    <w:rsid w:val="00CC3BCD"/>
    <w:rsid w:val="00CE1FD9"/>
    <w:rsid w:val="00CE52B3"/>
    <w:rsid w:val="00D150A3"/>
    <w:rsid w:val="00D1613C"/>
    <w:rsid w:val="00D57E81"/>
    <w:rsid w:val="00D62121"/>
    <w:rsid w:val="00DA646E"/>
    <w:rsid w:val="00DC4FE7"/>
    <w:rsid w:val="00DD2055"/>
    <w:rsid w:val="00DD609F"/>
    <w:rsid w:val="00DF1884"/>
    <w:rsid w:val="00E3337D"/>
    <w:rsid w:val="00E47CE3"/>
    <w:rsid w:val="00E64DEF"/>
    <w:rsid w:val="00EB46D6"/>
    <w:rsid w:val="00ED3244"/>
    <w:rsid w:val="00ED759C"/>
    <w:rsid w:val="00F0345B"/>
    <w:rsid w:val="00F64633"/>
    <w:rsid w:val="00F81846"/>
    <w:rsid w:val="00FB563F"/>
    <w:rsid w:val="00FC693F"/>
    <w:rsid w:val="00FD1BA1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748E4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55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u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35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statements</Category>
    <Doctype xmlns="d42e65b2-cf21-49c1-b27d-d23f90380c0e">input</Doctype>
    <Contributor xmlns="d42e65b2-cf21-49c1-b27d-d23f90380c0e">South Centre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3B9EF-928E-418D-9C8D-D9C7A3FDE5C1}"/>
</file>

<file path=customXml/itemProps3.xml><?xml version="1.0" encoding="utf-8"?>
<ds:datastoreItem xmlns:ds="http://schemas.openxmlformats.org/officeDocument/2006/customXml" ds:itemID="{5C755F32-EE30-4679-B48C-E5B8E4DE0C73}"/>
</file>

<file path=customXml/itemProps4.xml><?xml version="1.0" encoding="utf-8"?>
<ds:datastoreItem xmlns:ds="http://schemas.openxmlformats.org/officeDocument/2006/customXml" ds:itemID="{E136FA0C-9B91-4F61-844F-011BDCDC8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Yuefen Li</cp:lastModifiedBy>
  <cp:revision>2</cp:revision>
  <cp:lastPrinted>2023-05-12T11:22:00Z</cp:lastPrinted>
  <dcterms:created xsi:type="dcterms:W3CDTF">2023-05-14T09:46:00Z</dcterms:created>
  <dcterms:modified xsi:type="dcterms:W3CDTF">2023-05-14T09:46:00Z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