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C7623" w14:textId="77777777" w:rsidR="00186F13" w:rsidRDefault="00186F13">
      <w:pPr>
        <w:pStyle w:val="NoSpacing"/>
        <w:jc w:val="center"/>
        <w:rPr>
          <w:rFonts w:ascii="Arial" w:hAnsi="Arial" w:cs="Arial"/>
          <w:b/>
          <w:bCs/>
          <w:sz w:val="24"/>
          <w:szCs w:val="24"/>
        </w:rPr>
      </w:pPr>
    </w:p>
    <w:p w14:paraId="385CF6DB" w14:textId="77777777" w:rsidR="00186F13" w:rsidRDefault="00186F13">
      <w:pPr>
        <w:pStyle w:val="NoSpacing"/>
        <w:jc w:val="center"/>
        <w:rPr>
          <w:rFonts w:ascii="Arial" w:hAnsi="Arial" w:cs="Arial"/>
          <w:b/>
          <w:bCs/>
          <w:sz w:val="24"/>
          <w:szCs w:val="24"/>
        </w:rPr>
      </w:pPr>
    </w:p>
    <w:p w14:paraId="6176F6BD" w14:textId="77777777" w:rsidR="00186F13" w:rsidRDefault="00186F13">
      <w:pPr>
        <w:pStyle w:val="NoSpacing"/>
        <w:jc w:val="center"/>
        <w:rPr>
          <w:rFonts w:ascii="Arial" w:hAnsi="Arial" w:cs="Arial"/>
          <w:b/>
          <w:bCs/>
          <w:sz w:val="24"/>
          <w:szCs w:val="24"/>
        </w:rPr>
      </w:pPr>
    </w:p>
    <w:p w14:paraId="2BE49FEE" w14:textId="77777777" w:rsidR="00186F13" w:rsidRPr="00382735" w:rsidRDefault="00563B6B">
      <w:pPr>
        <w:pStyle w:val="NoSpacing"/>
        <w:spacing w:line="276" w:lineRule="auto"/>
        <w:jc w:val="center"/>
        <w:rPr>
          <w:rFonts w:ascii="Cambria" w:hAnsi="Cambria" w:cs="Montserrat"/>
          <w:b/>
          <w:bCs/>
        </w:rPr>
      </w:pPr>
      <w:r w:rsidRPr="00382735">
        <w:rPr>
          <w:rFonts w:ascii="Cambria" w:hAnsi="Cambria" w:cs="Montserrat"/>
          <w:b/>
          <w:bCs/>
        </w:rPr>
        <w:t>Propuesta de intervención de la delegación de México</w:t>
      </w:r>
    </w:p>
    <w:p w14:paraId="7CD83D2E" w14:textId="77777777" w:rsidR="00186F13" w:rsidRPr="00382735" w:rsidRDefault="00563B6B">
      <w:pPr>
        <w:pStyle w:val="wordsection1"/>
        <w:spacing w:line="276" w:lineRule="auto"/>
        <w:ind w:left="-567"/>
        <w:jc w:val="center"/>
        <w:rPr>
          <w:rFonts w:ascii="Cambria" w:hAnsi="Cambria" w:cs="Montserrat"/>
          <w:b/>
          <w:bCs/>
          <w:color w:val="000000"/>
          <w:sz w:val="22"/>
          <w:szCs w:val="22"/>
        </w:rPr>
      </w:pPr>
      <w:r w:rsidRPr="00382735">
        <w:rPr>
          <w:rFonts w:ascii="Cambria" w:eastAsia="Arial Unicode MS" w:hAnsi="Cambria" w:cs="Montserrat"/>
          <w:b/>
          <w:bCs/>
          <w:color w:val="000000"/>
          <w:sz w:val="22"/>
          <w:szCs w:val="22"/>
          <w:lang w:val="es-ES_tradnl" w:eastAsia="en-US"/>
        </w:rPr>
        <w:t>2</w:t>
      </w:r>
      <w:r w:rsidRPr="00382735">
        <w:rPr>
          <w:rFonts w:ascii="Cambria" w:eastAsia="Arial Unicode MS" w:hAnsi="Cambria" w:cs="Montserrat"/>
          <w:b/>
          <w:bCs/>
          <w:color w:val="000000"/>
          <w:sz w:val="22"/>
          <w:szCs w:val="22"/>
          <w:lang w:val="es-ES"/>
        </w:rPr>
        <w:t>4</w:t>
      </w:r>
      <w:r w:rsidRPr="00382735">
        <w:rPr>
          <w:rFonts w:ascii="Cambria" w:eastAsia="Arial Unicode MS" w:hAnsi="Cambria" w:cs="Montserrat"/>
          <w:b/>
          <w:bCs/>
          <w:color w:val="000000"/>
          <w:sz w:val="22"/>
          <w:szCs w:val="22"/>
          <w:lang w:val="es-ES_tradnl" w:eastAsia="en-US"/>
        </w:rPr>
        <w:t xml:space="preserve">º periodo de sesiones del Grupo de Trabajo Intergubernamental </w:t>
      </w:r>
    </w:p>
    <w:p w14:paraId="0EB0181B" w14:textId="77777777" w:rsidR="00186F13" w:rsidRPr="00382735" w:rsidRDefault="00563B6B">
      <w:pPr>
        <w:pStyle w:val="wordsection1"/>
        <w:spacing w:line="276" w:lineRule="auto"/>
        <w:ind w:left="-567"/>
        <w:jc w:val="center"/>
        <w:rPr>
          <w:rFonts w:ascii="Cambria" w:hAnsi="Cambria" w:cs="Montserrat"/>
          <w:b/>
          <w:bCs/>
          <w:color w:val="000000"/>
          <w:sz w:val="22"/>
          <w:szCs w:val="22"/>
        </w:rPr>
      </w:pPr>
      <w:r w:rsidRPr="00382735">
        <w:rPr>
          <w:rFonts w:ascii="Cambria" w:eastAsia="Arial Unicode MS" w:hAnsi="Cambria" w:cs="Montserrat"/>
          <w:b/>
          <w:bCs/>
          <w:color w:val="000000"/>
          <w:sz w:val="22"/>
          <w:szCs w:val="22"/>
          <w:lang w:val="es-ES_tradnl" w:eastAsia="en-US"/>
        </w:rPr>
        <w:t>sobre el Derecho al Desarrollo</w:t>
      </w:r>
    </w:p>
    <w:p w14:paraId="14998A2B" w14:textId="77777777" w:rsidR="00186F13" w:rsidRPr="00382735" w:rsidRDefault="00563B6B">
      <w:pPr>
        <w:pStyle w:val="wordsection1"/>
        <w:spacing w:line="276" w:lineRule="auto"/>
        <w:ind w:left="-567"/>
        <w:jc w:val="center"/>
        <w:rPr>
          <w:rFonts w:ascii="Cambria" w:hAnsi="Cambria" w:cs="Montserrat"/>
          <w:bCs/>
          <w:color w:val="000000"/>
          <w:sz w:val="22"/>
          <w:szCs w:val="22"/>
        </w:rPr>
      </w:pPr>
      <w:r w:rsidRPr="00382735">
        <w:rPr>
          <w:rFonts w:ascii="Cambria" w:eastAsia="Arial Unicode MS" w:hAnsi="Cambria" w:cs="Montserrat"/>
          <w:bCs/>
          <w:color w:val="000000"/>
          <w:sz w:val="22"/>
          <w:szCs w:val="22"/>
          <w:lang w:val="es-ES_tradnl" w:eastAsia="en-US"/>
        </w:rPr>
        <w:t>1</w:t>
      </w:r>
      <w:r w:rsidRPr="00382735">
        <w:rPr>
          <w:rFonts w:ascii="Cambria" w:eastAsia="Arial Unicode MS" w:hAnsi="Cambria" w:cs="Montserrat"/>
          <w:bCs/>
          <w:color w:val="000000"/>
          <w:sz w:val="22"/>
          <w:szCs w:val="22"/>
          <w:lang w:val="es-ES"/>
        </w:rPr>
        <w:t>5</w:t>
      </w:r>
      <w:r w:rsidRPr="00382735">
        <w:rPr>
          <w:rFonts w:ascii="Cambria" w:eastAsia="Arial Unicode MS" w:hAnsi="Cambria" w:cs="Montserrat"/>
          <w:bCs/>
          <w:color w:val="000000"/>
          <w:sz w:val="22"/>
          <w:szCs w:val="22"/>
          <w:lang w:val="es-ES_tradnl" w:eastAsia="en-US"/>
        </w:rPr>
        <w:t xml:space="preserve"> al </w:t>
      </w:r>
      <w:r w:rsidRPr="00382735">
        <w:rPr>
          <w:rFonts w:ascii="Cambria" w:eastAsia="Arial Unicode MS" w:hAnsi="Cambria" w:cs="Montserrat"/>
          <w:bCs/>
          <w:color w:val="000000"/>
          <w:sz w:val="22"/>
          <w:szCs w:val="22"/>
          <w:lang w:val="es-ES"/>
        </w:rPr>
        <w:t>19</w:t>
      </w:r>
      <w:r w:rsidRPr="00382735">
        <w:rPr>
          <w:rFonts w:ascii="Cambria" w:eastAsia="Arial Unicode MS" w:hAnsi="Cambria" w:cs="Montserrat"/>
          <w:bCs/>
          <w:color w:val="000000"/>
          <w:sz w:val="22"/>
          <w:szCs w:val="22"/>
          <w:lang w:val="es-ES_tradnl" w:eastAsia="en-US"/>
        </w:rPr>
        <w:t xml:space="preserve"> de mayo de 202</w:t>
      </w:r>
      <w:r w:rsidRPr="00382735">
        <w:rPr>
          <w:rFonts w:ascii="Cambria" w:eastAsia="Arial Unicode MS" w:hAnsi="Cambria" w:cs="Montserrat"/>
          <w:bCs/>
          <w:color w:val="000000"/>
          <w:sz w:val="22"/>
          <w:szCs w:val="22"/>
          <w:lang w:val="es-ES"/>
        </w:rPr>
        <w:t>3</w:t>
      </w:r>
    </w:p>
    <w:p w14:paraId="61565C99" w14:textId="77777777" w:rsidR="00186F13" w:rsidRPr="00382735" w:rsidRDefault="00186F13">
      <w:pPr>
        <w:pStyle w:val="Body"/>
        <w:spacing w:after="0" w:line="276" w:lineRule="auto"/>
        <w:jc w:val="both"/>
        <w:rPr>
          <w:rFonts w:ascii="Cambria" w:hAnsi="Cambria" w:cs="Montserrat"/>
        </w:rPr>
      </w:pPr>
    </w:p>
    <w:p w14:paraId="492B56A3"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lang w:val="es-ES"/>
        </w:rPr>
      </w:pPr>
      <w:r w:rsidRPr="00382735">
        <w:rPr>
          <w:rFonts w:ascii="Cambria" w:eastAsia="Times New Roman" w:hAnsi="Cambria" w:cs="Montserrat"/>
          <w:color w:val="000000"/>
          <w:sz w:val="22"/>
          <w:szCs w:val="22"/>
          <w:shd w:val="clear" w:color="auto" w:fill="FFFFFF"/>
          <w:lang w:val="es-ES"/>
        </w:rPr>
        <w:t>Gracias, señor Presidente Relator,</w:t>
      </w:r>
    </w:p>
    <w:p w14:paraId="1EA78B20"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shd w:val="clear" w:color="auto" w:fill="FFFFFF"/>
          <w:lang w:val="es-ES"/>
        </w:rPr>
      </w:pPr>
      <w:r w:rsidRPr="00382735">
        <w:rPr>
          <w:rFonts w:ascii="Cambria" w:eastAsia="Times New Roman" w:hAnsi="Cambria" w:cs="Montserrat"/>
          <w:color w:val="000000"/>
          <w:sz w:val="22"/>
          <w:szCs w:val="22"/>
          <w:shd w:val="clear" w:color="auto" w:fill="FFFFFF"/>
          <w:lang w:val="es-ES"/>
        </w:rPr>
        <w:t xml:space="preserve">Como lo hemos indicado en múltiples foros, México está altamente comprometido con el desarrollo pleno e incluyente de todas las personas, poniendo especial atención a las necesidades específicas de aquellos en mayor situación de vulnerabilidad. </w:t>
      </w:r>
    </w:p>
    <w:p w14:paraId="1C911149"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shd w:val="clear" w:color="auto" w:fill="FFFFFF"/>
          <w:lang w:val="es-ES"/>
        </w:rPr>
      </w:pPr>
      <w:r w:rsidRPr="00382735">
        <w:rPr>
          <w:rFonts w:ascii="Cambria" w:eastAsia="Times New Roman" w:hAnsi="Cambria" w:cs="Montserrat"/>
          <w:color w:val="000000"/>
          <w:sz w:val="22"/>
          <w:szCs w:val="22"/>
          <w:shd w:val="clear" w:color="auto" w:fill="FFFFFF"/>
          <w:lang w:val="es-ES"/>
        </w:rPr>
        <w:t xml:space="preserve">Por ello, </w:t>
      </w:r>
      <w:r w:rsidRPr="00382735">
        <w:rPr>
          <w:rFonts w:ascii="Cambria" w:eastAsia="Times New Roman" w:hAnsi="Cambria" w:cs="Montserrat"/>
          <w:color w:val="000000"/>
          <w:sz w:val="22"/>
          <w:szCs w:val="22"/>
          <w:shd w:val="clear" w:color="auto" w:fill="FFFFFF"/>
          <w:lang w:val="es-ES"/>
        </w:rPr>
        <w:t>México ha adoptado planes, programas, estrategias y medidas institucionales para avanzar en este tema a nivel nacional. De igual forma, y en congruencia con esta posición, ha apoyado e impulsado diversas iniciativas en el ámbito regional e internacional, p</w:t>
      </w:r>
      <w:r w:rsidRPr="00382735">
        <w:rPr>
          <w:rFonts w:ascii="Cambria" w:eastAsia="Times New Roman" w:hAnsi="Cambria" w:cs="Montserrat"/>
          <w:color w:val="000000"/>
          <w:sz w:val="22"/>
          <w:szCs w:val="22"/>
          <w:shd w:val="clear" w:color="auto" w:fill="FFFFFF"/>
          <w:lang w:val="es-ES"/>
        </w:rPr>
        <w:t>ara no dejar a nadie atrás.</w:t>
      </w:r>
    </w:p>
    <w:p w14:paraId="0450DC04"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lang w:val="es-ES"/>
        </w:rPr>
      </w:pPr>
      <w:r w:rsidRPr="00382735">
        <w:rPr>
          <w:rFonts w:ascii="Cambria" w:eastAsia="Times New Roman" w:hAnsi="Cambria" w:cs="Montserrat"/>
          <w:color w:val="000000"/>
          <w:sz w:val="22"/>
          <w:szCs w:val="22"/>
          <w:shd w:val="clear" w:color="auto" w:fill="FFFFFF"/>
          <w:lang w:val="es-ES"/>
        </w:rPr>
        <w:t>México reitera su compromiso con el desarrollo sostenible, el combate a la pobreza, la lucha contra las desigualdades, y seguirá trabajando activamente para construir sociedades pacíficas, justas e inclusivas. El impulso al desa</w:t>
      </w:r>
      <w:r w:rsidRPr="00382735">
        <w:rPr>
          <w:rFonts w:ascii="Cambria" w:eastAsia="Times New Roman" w:hAnsi="Cambria" w:cs="Montserrat"/>
          <w:color w:val="000000"/>
          <w:sz w:val="22"/>
          <w:szCs w:val="22"/>
          <w:shd w:val="clear" w:color="auto" w:fill="FFFFFF"/>
          <w:lang w:val="es-ES"/>
        </w:rPr>
        <w:t xml:space="preserve">rrollo sostenible es clave para alcanzar un mundo próspero y armónico. </w:t>
      </w:r>
    </w:p>
    <w:p w14:paraId="2D15254D"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shd w:val="clear" w:color="auto" w:fill="FFFFFF"/>
          <w:lang w:val="es-ES"/>
        </w:rPr>
      </w:pPr>
      <w:r w:rsidRPr="00382735">
        <w:rPr>
          <w:rFonts w:ascii="Cambria" w:eastAsia="Times New Roman" w:hAnsi="Cambria" w:cs="Montserrat"/>
          <w:color w:val="000000"/>
          <w:sz w:val="22"/>
          <w:szCs w:val="22"/>
          <w:shd w:val="clear" w:color="auto" w:fill="FFFFFF"/>
          <w:lang w:val="es-ES"/>
        </w:rPr>
        <w:t xml:space="preserve">Sin embargo, siempre con ánimo respetuoso y constructivo, quisiéramos reiterar lo que hemos ya expresado en los periodos de sesiones anteriores de este Grupo de Trabajo. </w:t>
      </w:r>
    </w:p>
    <w:p w14:paraId="1F44B605"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shd w:val="clear" w:color="auto" w:fill="FFFFFF"/>
          <w:lang w:val="es-ES"/>
        </w:rPr>
      </w:pPr>
      <w:r w:rsidRPr="00382735">
        <w:rPr>
          <w:rFonts w:ascii="Cambria" w:eastAsia="Times New Roman" w:hAnsi="Cambria" w:cs="Montserrat"/>
          <w:color w:val="000000"/>
          <w:sz w:val="22"/>
          <w:szCs w:val="22"/>
          <w:shd w:val="clear" w:color="auto" w:fill="FFFFFF"/>
          <w:lang w:val="es-ES"/>
        </w:rPr>
        <w:t xml:space="preserve">Al igual que </w:t>
      </w:r>
      <w:r w:rsidRPr="00382735">
        <w:rPr>
          <w:rFonts w:ascii="Cambria" w:eastAsia="Times New Roman" w:hAnsi="Cambria" w:cs="Montserrat"/>
          <w:color w:val="000000"/>
          <w:sz w:val="22"/>
          <w:szCs w:val="22"/>
          <w:shd w:val="clear" w:color="auto" w:fill="FFFFFF"/>
          <w:lang w:val="es-ES"/>
        </w:rPr>
        <w:t xml:space="preserve">un número significativo de Estados, mantenemos reservas sobre la utilidad de adoptar un instrumento jurídicamente vinculante sobre el derecho al desarrollo. </w:t>
      </w:r>
    </w:p>
    <w:p w14:paraId="2A079664"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shd w:val="clear" w:color="auto" w:fill="FFFFFF"/>
          <w:lang w:val="es-ES"/>
        </w:rPr>
      </w:pPr>
      <w:r w:rsidRPr="00382735">
        <w:rPr>
          <w:rFonts w:ascii="Cambria" w:eastAsia="Times New Roman" w:hAnsi="Cambria" w:cs="Montserrat"/>
          <w:color w:val="000000"/>
          <w:sz w:val="22"/>
          <w:szCs w:val="22"/>
          <w:shd w:val="clear" w:color="auto" w:fill="FFFFFF"/>
          <w:lang w:val="es-ES"/>
        </w:rPr>
        <w:t>El derecho al desarrollo ya está contemplado en instrumentos internacionales de carácter universal</w:t>
      </w:r>
      <w:r w:rsidRPr="00382735">
        <w:rPr>
          <w:rFonts w:ascii="Cambria" w:eastAsia="Times New Roman" w:hAnsi="Cambria" w:cs="Montserrat"/>
          <w:color w:val="000000"/>
          <w:sz w:val="22"/>
          <w:szCs w:val="22"/>
          <w:shd w:val="clear" w:color="auto" w:fill="FFFFFF"/>
          <w:lang w:val="es-ES"/>
        </w:rPr>
        <w:t xml:space="preserve"> a través de los cuales se asegura su respeto pleno, entre los que se encuentran la Carta de las Naciones Unidas, la Agenda de Desarrollo 2030 y la Declaración sobre el derecho al desarrollo. </w:t>
      </w:r>
    </w:p>
    <w:p w14:paraId="00213321"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lang w:val="es-ES"/>
        </w:rPr>
      </w:pPr>
      <w:r w:rsidRPr="00382735">
        <w:rPr>
          <w:rFonts w:ascii="Cambria" w:eastAsia="Times New Roman" w:hAnsi="Cambria" w:cs="Montserrat"/>
          <w:color w:val="000000"/>
          <w:sz w:val="22"/>
          <w:szCs w:val="22"/>
          <w:shd w:val="clear" w:color="auto" w:fill="FFFFFF"/>
          <w:lang w:val="es-ES"/>
        </w:rPr>
        <w:t xml:space="preserve">Además, </w:t>
      </w:r>
      <w:bookmarkStart w:id="0" w:name="_Hlk79573816"/>
      <w:r w:rsidRPr="00382735">
        <w:rPr>
          <w:rFonts w:ascii="Cambria" w:eastAsia="Times New Roman" w:hAnsi="Cambria" w:cs="Montserrat"/>
          <w:color w:val="000000"/>
          <w:sz w:val="22"/>
          <w:szCs w:val="22"/>
          <w:shd w:val="clear" w:color="auto" w:fill="FFFFFF"/>
          <w:lang w:val="es-ES"/>
        </w:rPr>
        <w:t>consideramos que no existe un bien jurídico a tutelar d</w:t>
      </w:r>
      <w:r w:rsidRPr="00382735">
        <w:rPr>
          <w:rFonts w:ascii="Cambria" w:eastAsia="Times New Roman" w:hAnsi="Cambria" w:cs="Montserrat"/>
          <w:color w:val="000000"/>
          <w:sz w:val="22"/>
          <w:szCs w:val="22"/>
          <w:shd w:val="clear" w:color="auto" w:fill="FFFFFF"/>
          <w:lang w:val="es-ES"/>
        </w:rPr>
        <w:t xml:space="preserve">istinto al que ya tutelan los demás derechos humanos u otras normas de derecho internacional de carácter consuetudinario, convencional o los principios generales del derecho – cuestión que se refleja en el segundo texto revisado del proyecto de convención </w:t>
      </w:r>
      <w:r w:rsidRPr="00382735">
        <w:rPr>
          <w:rFonts w:ascii="Cambria" w:eastAsia="Times New Roman" w:hAnsi="Cambria" w:cs="Montserrat"/>
          <w:color w:val="000000"/>
          <w:sz w:val="22"/>
          <w:szCs w:val="22"/>
          <w:shd w:val="clear" w:color="auto" w:fill="FFFFFF"/>
          <w:lang w:val="es-ES"/>
        </w:rPr>
        <w:t>sobre el derecho al desarrollo que ha puesto a consideración de este Grupo de Trabajo Intergubernamental..</w:t>
      </w:r>
      <w:bookmarkEnd w:id="0"/>
    </w:p>
    <w:p w14:paraId="14B32054"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lang w:val="es-ES"/>
        </w:rPr>
      </w:pPr>
      <w:r w:rsidRPr="00382735">
        <w:rPr>
          <w:rFonts w:ascii="Cambria" w:eastAsia="Times New Roman" w:hAnsi="Cambria" w:cs="Montserrat"/>
          <w:color w:val="000000"/>
          <w:sz w:val="22"/>
          <w:szCs w:val="22"/>
          <w:shd w:val="clear" w:color="auto" w:fill="FFFFFF"/>
          <w:lang w:val="es-ES"/>
        </w:rPr>
        <w:t>Por otra parte, este instrumento demanda la asignación significativa de tiempo y de recursos humanos y financieros, en un momento en el que dichos re</w:t>
      </w:r>
      <w:r w:rsidRPr="00382735">
        <w:rPr>
          <w:rFonts w:ascii="Cambria" w:eastAsia="Times New Roman" w:hAnsi="Cambria" w:cs="Montserrat"/>
          <w:color w:val="000000"/>
          <w:sz w:val="22"/>
          <w:szCs w:val="22"/>
          <w:shd w:val="clear" w:color="auto" w:fill="FFFFFF"/>
          <w:lang w:val="es-ES"/>
        </w:rPr>
        <w:t xml:space="preserve">cursos resultan escasos, particularmente en el marco del Consejo de Derechos Humanos. </w:t>
      </w:r>
    </w:p>
    <w:p w14:paraId="36EBF7DB"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lang w:val="es-ES"/>
        </w:rPr>
      </w:pPr>
      <w:r w:rsidRPr="00382735">
        <w:rPr>
          <w:rFonts w:ascii="Cambria" w:eastAsia="Times New Roman" w:hAnsi="Cambria" w:cs="Montserrat"/>
          <w:color w:val="000000"/>
          <w:sz w:val="22"/>
          <w:szCs w:val="22"/>
          <w:shd w:val="clear" w:color="auto" w:fill="FFFFFF"/>
          <w:lang w:val="es-ES"/>
        </w:rPr>
        <w:t xml:space="preserve">Debemos evitar duplicaciones respecto a la Agenda 2030, que recoge una serie de compromisos concretos y consensuados de carácter universal, y en la cual debemos enfocar </w:t>
      </w:r>
      <w:r w:rsidRPr="00382735">
        <w:rPr>
          <w:rFonts w:ascii="Cambria" w:eastAsia="Times New Roman" w:hAnsi="Cambria" w:cs="Montserrat"/>
          <w:color w:val="000000"/>
          <w:sz w:val="22"/>
          <w:szCs w:val="22"/>
          <w:shd w:val="clear" w:color="auto" w:fill="FFFFFF"/>
          <w:lang w:val="es-ES"/>
        </w:rPr>
        <w:t>los esfuerzos y los recursos disponibles.</w:t>
      </w:r>
    </w:p>
    <w:p w14:paraId="15905D64"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lang w:val="es-ES"/>
        </w:rPr>
      </w:pPr>
      <w:r w:rsidRPr="00382735">
        <w:rPr>
          <w:rFonts w:ascii="Cambria" w:eastAsia="Times New Roman" w:hAnsi="Cambria" w:cs="Montserrat"/>
          <w:color w:val="000000"/>
          <w:sz w:val="22"/>
          <w:szCs w:val="22"/>
          <w:shd w:val="clear" w:color="auto" w:fill="FFFFFF"/>
          <w:lang w:val="es-ES"/>
        </w:rPr>
        <w:lastRenderedPageBreak/>
        <w:t xml:space="preserve">La Agenda 2030 es un marco de referencia global, firmemente anclado en los derechos humanos, que compromete a los países a alinear sus esfuerzos en favor del desarrollo sostenible, </w:t>
      </w:r>
    </w:p>
    <w:p w14:paraId="5E5B804C"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shd w:val="clear" w:color="auto" w:fill="FFFFFF"/>
          <w:lang w:val="es-ES"/>
        </w:rPr>
      </w:pPr>
      <w:r w:rsidRPr="00382735">
        <w:rPr>
          <w:rFonts w:ascii="Cambria" w:eastAsia="Times New Roman" w:hAnsi="Cambria" w:cs="Montserrat"/>
          <w:color w:val="000000"/>
          <w:sz w:val="22"/>
          <w:szCs w:val="22"/>
          <w:shd w:val="clear" w:color="auto" w:fill="FFFFFF"/>
          <w:lang w:val="es-ES"/>
        </w:rPr>
        <w:t>En este sentido, México ha acomp</w:t>
      </w:r>
      <w:r w:rsidRPr="00382735">
        <w:rPr>
          <w:rFonts w:ascii="Cambria" w:eastAsia="Times New Roman" w:hAnsi="Cambria" w:cs="Montserrat"/>
          <w:color w:val="000000"/>
          <w:sz w:val="22"/>
          <w:szCs w:val="22"/>
          <w:shd w:val="clear" w:color="auto" w:fill="FFFFFF"/>
          <w:lang w:val="es-ES"/>
        </w:rPr>
        <w:t>añado las iniciativas multilaterales que promueven el desarrollo y es un activo promotor de la Agenda 2030 para el Desarrollo Sostenible.</w:t>
      </w:r>
      <w:r w:rsidRPr="00382735">
        <w:rPr>
          <w:rFonts w:ascii="Cambria" w:eastAsia="Times New Roman" w:hAnsi="Cambria" w:cs="Montserrat"/>
          <w:color w:val="000000"/>
          <w:sz w:val="22"/>
          <w:szCs w:val="22"/>
          <w:shd w:val="clear" w:color="auto" w:fill="FFFFFF"/>
          <w:lang w:val="es-ES"/>
        </w:rPr>
        <w:t xml:space="preserve"> </w:t>
      </w:r>
    </w:p>
    <w:p w14:paraId="7755BB92" w14:textId="77777777" w:rsidR="00186F13" w:rsidRPr="00382735" w:rsidRDefault="00563B6B">
      <w:pPr>
        <w:pStyle w:val="wordsection1"/>
        <w:keepLines/>
        <w:spacing w:before="227" w:after="227" w:line="283" w:lineRule="exact"/>
        <w:jc w:val="both"/>
        <w:rPr>
          <w:rFonts w:ascii="Cambria" w:eastAsia="Times New Roman" w:hAnsi="Cambria" w:cs="Montserrat"/>
          <w:color w:val="000000"/>
          <w:sz w:val="22"/>
          <w:szCs w:val="22"/>
          <w:lang w:val="es-ES"/>
        </w:rPr>
      </w:pPr>
      <w:r w:rsidRPr="00382735">
        <w:rPr>
          <w:rFonts w:ascii="Cambria" w:eastAsia="Times New Roman" w:hAnsi="Cambria" w:cs="Montserrat"/>
          <w:color w:val="000000"/>
          <w:sz w:val="22"/>
          <w:szCs w:val="22"/>
          <w:shd w:val="clear" w:color="auto" w:fill="FFFFFF"/>
          <w:lang w:val="es-ES"/>
        </w:rPr>
        <w:t>Aunado a lo anterior, como lo expresamos durante el 51 periodo de sesiones del Consejo de Derechos Humanos durante l</w:t>
      </w:r>
      <w:r w:rsidRPr="00382735">
        <w:rPr>
          <w:rFonts w:ascii="Cambria" w:eastAsia="Times New Roman" w:hAnsi="Cambria" w:cs="Montserrat"/>
          <w:color w:val="000000"/>
          <w:sz w:val="22"/>
          <w:szCs w:val="22"/>
          <w:shd w:val="clear" w:color="auto" w:fill="FFFFFF"/>
          <w:lang w:val="es-ES"/>
        </w:rPr>
        <w:t>a votación de la resolución 51/7 , nos parece sumamente preocupante que, sin haberse realizado consultas previas, dicha resolución le haya solicitado, Señor Presidente Relator, presentar al Consejo de Derechos Humanos un borrador final del proyecto de conv</w:t>
      </w:r>
      <w:r w:rsidRPr="00382735">
        <w:rPr>
          <w:rFonts w:ascii="Cambria" w:eastAsia="Times New Roman" w:hAnsi="Cambria" w:cs="Montserrat"/>
          <w:color w:val="000000"/>
          <w:sz w:val="22"/>
          <w:szCs w:val="22"/>
          <w:shd w:val="clear" w:color="auto" w:fill="FFFFFF"/>
          <w:lang w:val="es-ES"/>
        </w:rPr>
        <w:t>ención sobre el derecho al desarrollo después del 24º periodo de sesiones de este Grupo de Trabajo Intergubernamental. Ello, además de apresurado, ignora las preocupaciones expresadas por nuestra delegación y un número importante de Estados.</w:t>
      </w:r>
    </w:p>
    <w:p w14:paraId="2F09D9AF" w14:textId="77777777" w:rsidR="00186F13" w:rsidRPr="00382735" w:rsidRDefault="00563B6B">
      <w:pPr>
        <w:pStyle w:val="wordsection1"/>
        <w:spacing w:before="227" w:after="227" w:line="283" w:lineRule="exact"/>
        <w:jc w:val="both"/>
        <w:rPr>
          <w:rFonts w:ascii="Cambria" w:eastAsia="Times New Roman" w:hAnsi="Cambria" w:cs="Montserrat"/>
          <w:color w:val="000000"/>
          <w:sz w:val="22"/>
          <w:szCs w:val="22"/>
          <w:lang w:val="es-ES"/>
        </w:rPr>
      </w:pPr>
      <w:r w:rsidRPr="00382735">
        <w:rPr>
          <w:rFonts w:ascii="Cambria" w:eastAsia="Times New Roman" w:hAnsi="Cambria" w:cs="Montserrat"/>
          <w:color w:val="000000"/>
          <w:sz w:val="22"/>
          <w:szCs w:val="22"/>
          <w:shd w:val="clear" w:color="auto" w:fill="FFFFFF"/>
          <w:lang w:val="es-ES"/>
        </w:rPr>
        <w:t xml:space="preserve">Además, el </w:t>
      </w:r>
      <w:proofErr w:type="spellStart"/>
      <w:r w:rsidRPr="00382735">
        <w:rPr>
          <w:rFonts w:ascii="Cambria" w:eastAsia="Montserrat" w:hAnsi="Cambria" w:cs="Montserrat"/>
          <w:color w:val="000000"/>
          <w:sz w:val="22"/>
          <w:szCs w:val="22"/>
          <w:highlight w:val="white"/>
        </w:rPr>
        <w:t>segundo</w:t>
      </w:r>
      <w:proofErr w:type="spellEnd"/>
      <w:r w:rsidRPr="00382735">
        <w:rPr>
          <w:rFonts w:ascii="Cambria" w:eastAsia="Montserrat" w:hAnsi="Cambria" w:cs="Montserrat"/>
          <w:color w:val="000000"/>
          <w:sz w:val="22"/>
          <w:szCs w:val="22"/>
          <w:highlight w:val="white"/>
        </w:rPr>
        <w:t xml:space="preserve"> </w:t>
      </w:r>
      <w:proofErr w:type="spellStart"/>
      <w:r w:rsidRPr="00382735">
        <w:rPr>
          <w:rFonts w:ascii="Cambria" w:eastAsia="Montserrat" w:hAnsi="Cambria" w:cs="Montserrat"/>
          <w:color w:val="000000"/>
          <w:sz w:val="22"/>
          <w:szCs w:val="22"/>
          <w:highlight w:val="white"/>
        </w:rPr>
        <w:t>texto</w:t>
      </w:r>
      <w:proofErr w:type="spellEnd"/>
      <w:r w:rsidRPr="00382735">
        <w:rPr>
          <w:rFonts w:ascii="Cambria" w:eastAsia="Montserrat" w:hAnsi="Cambria" w:cs="Montserrat"/>
          <w:color w:val="000000"/>
          <w:sz w:val="22"/>
          <w:szCs w:val="22"/>
          <w:highlight w:val="white"/>
        </w:rPr>
        <w:t xml:space="preserve"> </w:t>
      </w:r>
      <w:proofErr w:type="spellStart"/>
      <w:r w:rsidRPr="00382735">
        <w:rPr>
          <w:rFonts w:ascii="Cambria" w:eastAsia="Montserrat" w:hAnsi="Cambria" w:cs="Montserrat"/>
          <w:color w:val="000000"/>
          <w:sz w:val="22"/>
          <w:szCs w:val="22"/>
          <w:highlight w:val="white"/>
        </w:rPr>
        <w:t>revisado</w:t>
      </w:r>
      <w:proofErr w:type="spellEnd"/>
      <w:r w:rsidRPr="00382735">
        <w:rPr>
          <w:rFonts w:ascii="Cambria" w:eastAsia="Montserrat" w:hAnsi="Cambria" w:cs="Montserrat"/>
          <w:color w:val="000000"/>
          <w:sz w:val="22"/>
          <w:szCs w:val="22"/>
          <w:highlight w:val="white"/>
        </w:rPr>
        <w:t xml:space="preserve"> del </w:t>
      </w:r>
      <w:proofErr w:type="spellStart"/>
      <w:r w:rsidRPr="00382735">
        <w:rPr>
          <w:rFonts w:ascii="Cambria" w:eastAsia="Montserrat" w:hAnsi="Cambria" w:cs="Montserrat"/>
          <w:color w:val="000000"/>
          <w:sz w:val="22"/>
          <w:szCs w:val="22"/>
          <w:highlight w:val="white"/>
        </w:rPr>
        <w:t>proyecto</w:t>
      </w:r>
      <w:proofErr w:type="spellEnd"/>
      <w:r w:rsidRPr="00382735">
        <w:rPr>
          <w:rFonts w:ascii="Cambria" w:eastAsia="Montserrat" w:hAnsi="Cambria" w:cs="Montserrat"/>
          <w:color w:val="000000"/>
          <w:sz w:val="22"/>
          <w:szCs w:val="22"/>
          <w:highlight w:val="white"/>
        </w:rPr>
        <w:t xml:space="preserve"> de </w:t>
      </w:r>
      <w:proofErr w:type="spellStart"/>
      <w:r w:rsidRPr="00382735">
        <w:rPr>
          <w:rFonts w:ascii="Cambria" w:eastAsia="Montserrat" w:hAnsi="Cambria" w:cs="Montserrat"/>
          <w:color w:val="000000"/>
          <w:sz w:val="22"/>
          <w:szCs w:val="22"/>
          <w:highlight w:val="white"/>
        </w:rPr>
        <w:t>convención</w:t>
      </w:r>
      <w:proofErr w:type="spellEnd"/>
      <w:r w:rsidRPr="00382735">
        <w:rPr>
          <w:rFonts w:ascii="Cambria" w:eastAsia="Times New Roman" w:hAnsi="Cambria" w:cs="Montserrat"/>
          <w:color w:val="000000"/>
          <w:sz w:val="22"/>
          <w:szCs w:val="22"/>
          <w:shd w:val="clear" w:color="auto" w:fill="FFFFFF"/>
          <w:lang w:val="es-ES"/>
        </w:rPr>
        <w:t xml:space="preserve"> contiene elementos problemáticos que son de particular preocupación para nuestra delegación, algunos de los cuales representan un retroceso respecto de los estándares internacionales actuales de derechos hu</w:t>
      </w:r>
      <w:r w:rsidRPr="00382735">
        <w:rPr>
          <w:rFonts w:ascii="Cambria" w:eastAsia="Times New Roman" w:hAnsi="Cambria" w:cs="Montserrat"/>
          <w:color w:val="000000"/>
          <w:sz w:val="22"/>
          <w:szCs w:val="22"/>
          <w:shd w:val="clear" w:color="auto" w:fill="FFFFFF"/>
          <w:lang w:val="es-ES"/>
        </w:rPr>
        <w:t>manos. Por ello, y a efecto de dejar constancia en los registros de este Grupo de Trabajo, indicaremos dichos aspectos en el transcurso de esta semana, cuando se aborden los artículos del segundo texto revisado.</w:t>
      </w:r>
    </w:p>
    <w:p w14:paraId="27F0DBFA" w14:textId="77777777" w:rsidR="00186F13" w:rsidRPr="00382735" w:rsidRDefault="00563B6B">
      <w:pPr>
        <w:pStyle w:val="wordsection1"/>
        <w:spacing w:before="227" w:after="227" w:line="283" w:lineRule="exact"/>
        <w:jc w:val="both"/>
        <w:rPr>
          <w:rFonts w:ascii="Cambria" w:hAnsi="Cambria" w:cs="Montserrat"/>
          <w:color w:val="000000"/>
          <w:sz w:val="22"/>
          <w:szCs w:val="22"/>
          <w:lang w:val="es-ES"/>
        </w:rPr>
      </w:pPr>
      <w:r w:rsidRPr="00382735">
        <w:rPr>
          <w:rFonts w:ascii="Cambria" w:hAnsi="Cambria" w:cs="Montserrat"/>
          <w:color w:val="000000"/>
          <w:sz w:val="22"/>
          <w:szCs w:val="22"/>
          <w:lang w:val="es-ES"/>
        </w:rPr>
        <w:t>Muchas gracias.</w:t>
      </w:r>
    </w:p>
    <w:p w14:paraId="5E33D1A5" w14:textId="77777777" w:rsidR="00186F13" w:rsidRPr="00382735" w:rsidRDefault="00186F13">
      <w:pPr>
        <w:pStyle w:val="Body"/>
        <w:spacing w:before="227" w:after="227" w:line="283" w:lineRule="exact"/>
        <w:jc w:val="both"/>
        <w:rPr>
          <w:rFonts w:ascii="Cambria" w:hAnsi="Cambria" w:cs="Arial"/>
        </w:rPr>
      </w:pPr>
    </w:p>
    <w:p w14:paraId="04FEA041" w14:textId="77777777" w:rsidR="00186F13" w:rsidRPr="00382735" w:rsidRDefault="00186F13">
      <w:pPr>
        <w:pStyle w:val="body0"/>
        <w:spacing w:before="227" w:beforeAutospacing="0" w:after="227" w:afterAutospacing="0" w:line="283" w:lineRule="exact"/>
        <w:jc w:val="both"/>
        <w:rPr>
          <w:rFonts w:ascii="Cambria" w:hAnsi="Cambria" w:cs="Arial"/>
          <w:color w:val="000000"/>
          <w:sz w:val="22"/>
          <w:szCs w:val="22"/>
          <w:shd w:val="clear" w:color="auto" w:fill="FFFFFF"/>
        </w:rPr>
      </w:pPr>
      <w:bookmarkStart w:id="1" w:name="_GoBack"/>
      <w:bookmarkEnd w:id="1"/>
    </w:p>
    <w:p w14:paraId="37569403" w14:textId="77777777" w:rsidR="00186F13" w:rsidRDefault="00186F13">
      <w:pPr>
        <w:pStyle w:val="body0"/>
        <w:spacing w:after="0" w:afterAutospacing="0" w:line="276" w:lineRule="auto"/>
        <w:jc w:val="both"/>
        <w:rPr>
          <w:rFonts w:ascii="Helvetica" w:hAnsi="Helvetica"/>
          <w:color w:val="000000"/>
          <w:lang w:val="es-ES"/>
        </w:rPr>
      </w:pPr>
    </w:p>
    <w:sectPr w:rsidR="00186F13">
      <w:footerReference w:type="default" r:id="rId9"/>
      <w:pgSz w:w="12240" w:h="15840"/>
      <w:pgMar w:top="709" w:right="1701" w:bottom="1135" w:left="1701"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5CA7" w14:textId="77777777" w:rsidR="00186F13" w:rsidRDefault="00563B6B">
      <w:r>
        <w:separator/>
      </w:r>
    </w:p>
  </w:endnote>
  <w:endnote w:type="continuationSeparator" w:id="0">
    <w:p w14:paraId="44B6652A" w14:textId="77777777" w:rsidR="00186F13" w:rsidRDefault="005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tserrat">
    <w:altName w:val="Courier New"/>
    <w:charset w:val="00"/>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66163"/>
      <w:docPartObj>
        <w:docPartGallery w:val="Page Numbers (Bottom of Page)"/>
        <w:docPartUnique/>
      </w:docPartObj>
    </w:sdtPr>
    <w:sdtEndPr/>
    <w:sdtContent>
      <w:p w14:paraId="3F8E4BA7" w14:textId="77777777" w:rsidR="00186F13" w:rsidRDefault="00563B6B">
        <w:pPr>
          <w:pStyle w:val="Footer"/>
          <w:jc w:val="right"/>
        </w:pPr>
        <w:r>
          <w:fldChar w:fldCharType="begin"/>
        </w:r>
        <w:r>
          <w:instrText xml:space="preserve"> PAGE   \* MERGEFORMAT </w:instrText>
        </w:r>
        <w:r>
          <w:fldChar w:fldCharType="separate"/>
        </w:r>
        <w:r w:rsidR="00382735">
          <w:rPr>
            <w:noProof/>
          </w:rPr>
          <w:t>1</w:t>
        </w:r>
        <w:r>
          <w:fldChar w:fldCharType="end"/>
        </w:r>
      </w:p>
    </w:sdtContent>
  </w:sdt>
  <w:p w14:paraId="50F908E1" w14:textId="77777777" w:rsidR="00186F13" w:rsidRDefault="00186F13">
    <w:pPr>
      <w:pStyle w:val="Footer"/>
      <w:tabs>
        <w:tab w:val="clear" w:pos="9072"/>
        <w:tab w:val="right" w:pos="8818"/>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90BFD" w14:textId="77777777" w:rsidR="00186F13" w:rsidRDefault="00563B6B">
      <w:r>
        <w:separator/>
      </w:r>
    </w:p>
  </w:footnote>
  <w:footnote w:type="continuationSeparator" w:id="0">
    <w:p w14:paraId="36CD40F5" w14:textId="77777777" w:rsidR="00186F13" w:rsidRDefault="00563B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8EF"/>
    <w:multiLevelType w:val="hybridMultilevel"/>
    <w:tmpl w:val="ADE01830"/>
    <w:lvl w:ilvl="0" w:tplc="5DE23620">
      <w:start w:val="1"/>
      <w:numFmt w:val="bullet"/>
      <w:lvlText w:val=""/>
      <w:lvlJc w:val="left"/>
      <w:pPr>
        <w:tabs>
          <w:tab w:val="num" w:pos="720"/>
        </w:tabs>
        <w:ind w:left="720" w:hanging="360"/>
      </w:pPr>
      <w:rPr>
        <w:rFonts w:ascii="Symbol" w:hAnsi="Symbol" w:hint="default"/>
        <w:sz w:val="20"/>
      </w:rPr>
    </w:lvl>
    <w:lvl w:ilvl="1" w:tplc="D31C7340">
      <w:start w:val="1"/>
      <w:numFmt w:val="bullet"/>
      <w:lvlText w:val="o"/>
      <w:lvlJc w:val="left"/>
      <w:pPr>
        <w:tabs>
          <w:tab w:val="num" w:pos="1440"/>
        </w:tabs>
        <w:ind w:left="1440" w:hanging="360"/>
      </w:pPr>
      <w:rPr>
        <w:rFonts w:ascii="Courier New" w:hAnsi="Courier New" w:cs="Times New Roman" w:hint="default"/>
        <w:sz w:val="20"/>
      </w:rPr>
    </w:lvl>
    <w:lvl w:ilvl="2" w:tplc="CD502A50">
      <w:start w:val="1"/>
      <w:numFmt w:val="bullet"/>
      <w:lvlText w:val=""/>
      <w:lvlJc w:val="left"/>
      <w:pPr>
        <w:tabs>
          <w:tab w:val="num" w:pos="2160"/>
        </w:tabs>
        <w:ind w:left="2160" w:hanging="360"/>
      </w:pPr>
      <w:rPr>
        <w:rFonts w:ascii="Wingdings" w:hAnsi="Wingdings" w:hint="default"/>
        <w:sz w:val="20"/>
      </w:rPr>
    </w:lvl>
    <w:lvl w:ilvl="3" w:tplc="9ED6E002">
      <w:start w:val="1"/>
      <w:numFmt w:val="bullet"/>
      <w:lvlText w:val=""/>
      <w:lvlJc w:val="left"/>
      <w:pPr>
        <w:tabs>
          <w:tab w:val="num" w:pos="2880"/>
        </w:tabs>
        <w:ind w:left="2880" w:hanging="360"/>
      </w:pPr>
      <w:rPr>
        <w:rFonts w:ascii="Wingdings" w:hAnsi="Wingdings" w:hint="default"/>
        <w:sz w:val="20"/>
      </w:rPr>
    </w:lvl>
    <w:lvl w:ilvl="4" w:tplc="6B0412EC">
      <w:start w:val="1"/>
      <w:numFmt w:val="bullet"/>
      <w:lvlText w:val=""/>
      <w:lvlJc w:val="left"/>
      <w:pPr>
        <w:tabs>
          <w:tab w:val="num" w:pos="3600"/>
        </w:tabs>
        <w:ind w:left="3600" w:hanging="360"/>
      </w:pPr>
      <w:rPr>
        <w:rFonts w:ascii="Wingdings" w:hAnsi="Wingdings" w:hint="default"/>
        <w:sz w:val="20"/>
      </w:rPr>
    </w:lvl>
    <w:lvl w:ilvl="5" w:tplc="353C8620">
      <w:start w:val="1"/>
      <w:numFmt w:val="bullet"/>
      <w:lvlText w:val=""/>
      <w:lvlJc w:val="left"/>
      <w:pPr>
        <w:tabs>
          <w:tab w:val="num" w:pos="4320"/>
        </w:tabs>
        <w:ind w:left="4320" w:hanging="360"/>
      </w:pPr>
      <w:rPr>
        <w:rFonts w:ascii="Wingdings" w:hAnsi="Wingdings" w:hint="default"/>
        <w:sz w:val="20"/>
      </w:rPr>
    </w:lvl>
    <w:lvl w:ilvl="6" w:tplc="225CA382">
      <w:start w:val="1"/>
      <w:numFmt w:val="bullet"/>
      <w:lvlText w:val=""/>
      <w:lvlJc w:val="left"/>
      <w:pPr>
        <w:tabs>
          <w:tab w:val="num" w:pos="5040"/>
        </w:tabs>
        <w:ind w:left="5040" w:hanging="360"/>
      </w:pPr>
      <w:rPr>
        <w:rFonts w:ascii="Wingdings" w:hAnsi="Wingdings" w:hint="default"/>
        <w:sz w:val="20"/>
      </w:rPr>
    </w:lvl>
    <w:lvl w:ilvl="7" w:tplc="2542B68A">
      <w:start w:val="1"/>
      <w:numFmt w:val="bullet"/>
      <w:lvlText w:val=""/>
      <w:lvlJc w:val="left"/>
      <w:pPr>
        <w:tabs>
          <w:tab w:val="num" w:pos="5760"/>
        </w:tabs>
        <w:ind w:left="5760" w:hanging="360"/>
      </w:pPr>
      <w:rPr>
        <w:rFonts w:ascii="Wingdings" w:hAnsi="Wingdings" w:hint="default"/>
        <w:sz w:val="20"/>
      </w:rPr>
    </w:lvl>
    <w:lvl w:ilvl="8" w:tplc="39ACF6EA">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13"/>
    <w:rsid w:val="00186F13"/>
    <w:rsid w:val="00382735"/>
    <w:rsid w:val="0056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9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1"/>
    <w:uiPriority w:val="99"/>
    <w:pPr>
      <w:tabs>
        <w:tab w:val="center" w:pos="4536"/>
        <w:tab w:val="right" w:pos="9072"/>
      </w:tabs>
    </w:pPr>
    <w:rPr>
      <w:rFonts w:ascii="Calibri" w:hAnsi="Calibri" w:cs="Arial Unicode MS"/>
      <w:color w:val="000000"/>
      <w:sz w:val="22"/>
      <w:szCs w:val="22"/>
      <w:lang w:val="es-ES_tradnl"/>
    </w:rPr>
  </w:style>
  <w:style w:type="paragraph" w:styleId="NoSpacing">
    <w:name w:val="No Spacing"/>
    <w:rPr>
      <w:rFonts w:ascii="Calibri" w:hAnsi="Calibri" w:cs="Arial Unicode MS"/>
      <w:color w:val="000000"/>
      <w:sz w:val="22"/>
      <w:szCs w:val="22"/>
      <w:lang w:val="es-ES_tradnl"/>
    </w:rPr>
  </w:style>
  <w:style w:type="paragraph" w:customStyle="1" w:styleId="Body">
    <w:name w:val="Body"/>
    <w:pPr>
      <w:spacing w:after="160" w:line="259" w:lineRule="auto"/>
    </w:pPr>
    <w:rPr>
      <w:rFonts w:ascii="Calibri" w:eastAsia="Calibri" w:hAnsi="Calibri" w:cs="Calibri"/>
      <w:color w:val="000000"/>
      <w:sz w:val="22"/>
      <w:szCs w:val="22"/>
      <w14:textOutline w14:w="0" w14:cap="flat" w14:cmpd="sng" w14:algn="ctr">
        <w14:noFill/>
        <w14:prstDash w14:val="solid"/>
        <w14:bevel/>
      </w14:textOutline>
    </w:rPr>
  </w:style>
  <w:style w:type="paragraph" w:customStyle="1" w:styleId="wordsection1">
    <w:name w:val="wordsection1"/>
    <w:basedOn w:val="Normal"/>
    <w:uiPriority w:val="99"/>
    <w:rPr>
      <w:rFonts w:eastAsiaTheme="minorHAnsi"/>
      <w:lang w:val="en-GB" w:eastAsia="en-GB"/>
    </w:rPr>
  </w:style>
  <w:style w:type="paragraph" w:styleId="Header">
    <w:name w:val="header"/>
    <w:basedOn w:val="Normal"/>
    <w:link w:val="HeaderChar1"/>
    <w:uiPriority w:val="99"/>
    <w:unhideWhenUsed/>
    <w:pPr>
      <w:tabs>
        <w:tab w:val="center" w:pos="4536"/>
        <w:tab w:val="right" w:pos="9072"/>
      </w:tabs>
    </w:pPr>
  </w:style>
  <w:style w:type="character" w:customStyle="1" w:styleId="HeaderChar1">
    <w:name w:val="Header Char1"/>
    <w:basedOn w:val="DefaultParagraphFont"/>
    <w:link w:val="Header"/>
    <w:uiPriority w:val="99"/>
    <w:rPr>
      <w:sz w:val="24"/>
      <w:szCs w:val="24"/>
    </w:rPr>
  </w:style>
  <w:style w:type="character" w:customStyle="1" w:styleId="FooterChar1">
    <w:name w:val="Footer Char1"/>
    <w:basedOn w:val="DefaultParagraphFont"/>
    <w:link w:val="Footer"/>
    <w:uiPriority w:val="99"/>
    <w:rPr>
      <w:rFonts w:ascii="Calibri" w:hAnsi="Calibri" w:cs="Arial Unicode MS"/>
      <w:color w:val="000000"/>
      <w:sz w:val="22"/>
      <w:szCs w:val="22"/>
      <w:lang w:val="es-ES_tradnl"/>
    </w:rPr>
  </w:style>
  <w:style w:type="paragraph" w:styleId="FootnoteText">
    <w:name w:val="footnote text"/>
    <w:basedOn w:val="Normal"/>
    <w:link w:val="FootnoteTextChar1"/>
    <w:uiPriority w:val="99"/>
    <w:semiHidden/>
    <w:unhideWhenUsed/>
    <w:rPr>
      <w:sz w:val="20"/>
      <w:szCs w:val="20"/>
    </w:rPr>
  </w:style>
  <w:style w:type="character" w:customStyle="1" w:styleId="FootnoteTextChar1">
    <w:name w:val="Footnote Text Char1"/>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customStyle="1" w:styleId="body0">
    <w:name w:val="body"/>
    <w:basedOn w:val="Normal"/>
    <w:pPr>
      <w:spacing w:before="100" w:beforeAutospacing="1" w:after="100" w:afterAutospacing="1"/>
    </w:pPr>
    <w:rPr>
      <w:rFonts w:eastAsia="Times New Roman"/>
      <w:lang w:val="es-MX" w:eastAsia="es-MX"/>
    </w:rPr>
  </w:style>
  <w:style w:type="character" w:customStyle="1" w:styleId="apple-converted-space">
    <w:name w:val="apple-converted-space"/>
    <w:basedOn w:val="DefaultParagraphFont"/>
  </w:style>
  <w:style w:type="paragraph" w:styleId="Revision">
    <w:name w:val="Revision"/>
    <w:hidden/>
    <w:uiPriority w:val="99"/>
    <w:semiHidden/>
    <w:rPr>
      <w:sz w:val="24"/>
      <w:szCs w:val="24"/>
    </w:rPr>
  </w:style>
  <w:style w:type="character" w:customStyle="1" w:styleId="mark19yqiukfh">
    <w:name w:val="mark19yqiukfh"/>
  </w:style>
  <w:style w:type="character" w:customStyle="1" w:styleId="mark9lio0380i">
    <w:name w:val="mark9lio0380i"/>
  </w:style>
  <w:style w:type="character" w:customStyle="1" w:styleId="markruq7fafyb">
    <w:name w:val="markruq7fafyb"/>
  </w:style>
  <w:style w:type="paragraph" w:styleId="BalloonText">
    <w:name w:val="Balloon Text"/>
    <w:basedOn w:val="Normal"/>
    <w:link w:val="BalloonTextChar"/>
    <w:uiPriority w:val="99"/>
    <w:semiHidden/>
    <w:unhideWhenUsed/>
    <w:rsid w:val="00382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7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1"/>
    <w:uiPriority w:val="99"/>
    <w:pPr>
      <w:tabs>
        <w:tab w:val="center" w:pos="4536"/>
        <w:tab w:val="right" w:pos="9072"/>
      </w:tabs>
    </w:pPr>
    <w:rPr>
      <w:rFonts w:ascii="Calibri" w:hAnsi="Calibri" w:cs="Arial Unicode MS"/>
      <w:color w:val="000000"/>
      <w:sz w:val="22"/>
      <w:szCs w:val="22"/>
      <w:lang w:val="es-ES_tradnl"/>
    </w:rPr>
  </w:style>
  <w:style w:type="paragraph" w:styleId="NoSpacing">
    <w:name w:val="No Spacing"/>
    <w:rPr>
      <w:rFonts w:ascii="Calibri" w:hAnsi="Calibri" w:cs="Arial Unicode MS"/>
      <w:color w:val="000000"/>
      <w:sz w:val="22"/>
      <w:szCs w:val="22"/>
      <w:lang w:val="es-ES_tradnl"/>
    </w:rPr>
  </w:style>
  <w:style w:type="paragraph" w:customStyle="1" w:styleId="Body">
    <w:name w:val="Body"/>
    <w:pPr>
      <w:spacing w:after="160" w:line="259" w:lineRule="auto"/>
    </w:pPr>
    <w:rPr>
      <w:rFonts w:ascii="Calibri" w:eastAsia="Calibri" w:hAnsi="Calibri" w:cs="Calibri"/>
      <w:color w:val="000000"/>
      <w:sz w:val="22"/>
      <w:szCs w:val="22"/>
      <w14:textOutline w14:w="0" w14:cap="flat" w14:cmpd="sng" w14:algn="ctr">
        <w14:noFill/>
        <w14:prstDash w14:val="solid"/>
        <w14:bevel/>
      </w14:textOutline>
    </w:rPr>
  </w:style>
  <w:style w:type="paragraph" w:customStyle="1" w:styleId="wordsection1">
    <w:name w:val="wordsection1"/>
    <w:basedOn w:val="Normal"/>
    <w:uiPriority w:val="99"/>
    <w:rPr>
      <w:rFonts w:eastAsiaTheme="minorHAnsi"/>
      <w:lang w:val="en-GB" w:eastAsia="en-GB"/>
    </w:rPr>
  </w:style>
  <w:style w:type="paragraph" w:styleId="Header">
    <w:name w:val="header"/>
    <w:basedOn w:val="Normal"/>
    <w:link w:val="HeaderChar1"/>
    <w:uiPriority w:val="99"/>
    <w:unhideWhenUsed/>
    <w:pPr>
      <w:tabs>
        <w:tab w:val="center" w:pos="4536"/>
        <w:tab w:val="right" w:pos="9072"/>
      </w:tabs>
    </w:pPr>
  </w:style>
  <w:style w:type="character" w:customStyle="1" w:styleId="HeaderChar1">
    <w:name w:val="Header Char1"/>
    <w:basedOn w:val="DefaultParagraphFont"/>
    <w:link w:val="Header"/>
    <w:uiPriority w:val="99"/>
    <w:rPr>
      <w:sz w:val="24"/>
      <w:szCs w:val="24"/>
    </w:rPr>
  </w:style>
  <w:style w:type="character" w:customStyle="1" w:styleId="FooterChar1">
    <w:name w:val="Footer Char1"/>
    <w:basedOn w:val="DefaultParagraphFont"/>
    <w:link w:val="Footer"/>
    <w:uiPriority w:val="99"/>
    <w:rPr>
      <w:rFonts w:ascii="Calibri" w:hAnsi="Calibri" w:cs="Arial Unicode MS"/>
      <w:color w:val="000000"/>
      <w:sz w:val="22"/>
      <w:szCs w:val="22"/>
      <w:lang w:val="es-ES_tradnl"/>
    </w:rPr>
  </w:style>
  <w:style w:type="paragraph" w:styleId="FootnoteText">
    <w:name w:val="footnote text"/>
    <w:basedOn w:val="Normal"/>
    <w:link w:val="FootnoteTextChar1"/>
    <w:uiPriority w:val="99"/>
    <w:semiHidden/>
    <w:unhideWhenUsed/>
    <w:rPr>
      <w:sz w:val="20"/>
      <w:szCs w:val="20"/>
    </w:rPr>
  </w:style>
  <w:style w:type="character" w:customStyle="1" w:styleId="FootnoteTextChar1">
    <w:name w:val="Footnote Text Char1"/>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customStyle="1" w:styleId="body0">
    <w:name w:val="body"/>
    <w:basedOn w:val="Normal"/>
    <w:pPr>
      <w:spacing w:before="100" w:beforeAutospacing="1" w:after="100" w:afterAutospacing="1"/>
    </w:pPr>
    <w:rPr>
      <w:rFonts w:eastAsia="Times New Roman"/>
      <w:lang w:val="es-MX" w:eastAsia="es-MX"/>
    </w:rPr>
  </w:style>
  <w:style w:type="character" w:customStyle="1" w:styleId="apple-converted-space">
    <w:name w:val="apple-converted-space"/>
    <w:basedOn w:val="DefaultParagraphFont"/>
  </w:style>
  <w:style w:type="paragraph" w:styleId="Revision">
    <w:name w:val="Revision"/>
    <w:hidden/>
    <w:uiPriority w:val="99"/>
    <w:semiHidden/>
    <w:rPr>
      <w:sz w:val="24"/>
      <w:szCs w:val="24"/>
    </w:rPr>
  </w:style>
  <w:style w:type="character" w:customStyle="1" w:styleId="mark19yqiukfh">
    <w:name w:val="mark19yqiukfh"/>
  </w:style>
  <w:style w:type="character" w:customStyle="1" w:styleId="mark9lio0380i">
    <w:name w:val="mark9lio0380i"/>
  </w:style>
  <w:style w:type="character" w:customStyle="1" w:styleId="markruq7fafyb">
    <w:name w:val="markruq7fafyb"/>
  </w:style>
  <w:style w:type="paragraph" w:styleId="BalloonText">
    <w:name w:val="Balloon Text"/>
    <w:basedOn w:val="Normal"/>
    <w:link w:val="BalloonTextChar"/>
    <w:uiPriority w:val="99"/>
    <w:semiHidden/>
    <w:unhideWhenUsed/>
    <w:rsid w:val="00382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7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Spanish</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8DF05C1-7718-E544-B27D-16900DCE263D}">
  <ds:schemaRefs>
    <ds:schemaRef ds:uri="http://schemas.openxmlformats.org/officeDocument/2006/bibliography"/>
  </ds:schemaRefs>
</ds:datastoreItem>
</file>

<file path=customXml/itemProps2.xml><?xml version="1.0" encoding="utf-8"?>
<ds:datastoreItem xmlns:ds="http://schemas.openxmlformats.org/officeDocument/2006/customXml" ds:itemID="{50822269-3BB5-4554-9748-A00D647DEBF1}"/>
</file>

<file path=customXml/itemProps3.xml><?xml version="1.0" encoding="utf-8"?>
<ds:datastoreItem xmlns:ds="http://schemas.openxmlformats.org/officeDocument/2006/customXml" ds:itemID="{C1DDE86A-704E-41FE-80E7-076AA270297C}"/>
</file>

<file path=customXml/itemProps4.xml><?xml version="1.0" encoding="utf-8"?>
<ds:datastoreItem xmlns:ds="http://schemas.openxmlformats.org/officeDocument/2006/customXml" ds:itemID="{D0A22C82-B6F6-4B44-851C-B1D879C33E2B}"/>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3404</Characters>
  <Application>Microsoft Macintosh Word</Application>
  <DocSecurity>0</DocSecurity>
  <Lines>69</Lines>
  <Paragraphs>27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Alondra Mendoza Carlos</dc:creator>
  <cp:lastModifiedBy>MONTSERRAT</cp:lastModifiedBy>
  <cp:revision>2</cp:revision>
  <dcterms:created xsi:type="dcterms:W3CDTF">2023-05-15T09:46:00Z</dcterms:created>
  <dcterms:modified xsi:type="dcterms:W3CDTF">2023-05-15T09:46:00Z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