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0262F" w:rsidRPr="00447699" w14:paraId="6663EB3B" w14:textId="77777777" w:rsidTr="001E63EE">
        <w:trPr>
          <w:trHeight w:val="851"/>
        </w:trPr>
        <w:tc>
          <w:tcPr>
            <w:tcW w:w="1259" w:type="dxa"/>
            <w:tcBorders>
              <w:top w:val="nil"/>
              <w:left w:val="nil"/>
              <w:bottom w:val="single" w:sz="4" w:space="0" w:color="auto"/>
              <w:right w:val="nil"/>
            </w:tcBorders>
          </w:tcPr>
          <w:p w14:paraId="0788E4EF" w14:textId="77777777" w:rsidR="0080262F" w:rsidRPr="002A32CB" w:rsidRDefault="0080262F" w:rsidP="001E63EE">
            <w:pPr>
              <w:pStyle w:val="HMG"/>
            </w:pPr>
          </w:p>
        </w:tc>
        <w:tc>
          <w:tcPr>
            <w:tcW w:w="2236" w:type="dxa"/>
            <w:tcBorders>
              <w:top w:val="nil"/>
              <w:left w:val="nil"/>
              <w:bottom w:val="single" w:sz="4" w:space="0" w:color="auto"/>
              <w:right w:val="nil"/>
            </w:tcBorders>
            <w:vAlign w:val="bottom"/>
          </w:tcPr>
          <w:p w14:paraId="29C34F76" w14:textId="01EBFE86" w:rsidR="0080262F" w:rsidRDefault="0080262F" w:rsidP="001E63E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4CC22E8" w14:textId="0E469FD7" w:rsidR="0080262F" w:rsidRPr="0064149A" w:rsidRDefault="0064149A" w:rsidP="00B84B53">
            <w:pPr>
              <w:jc w:val="right"/>
            </w:pPr>
            <w:r w:rsidRPr="00B84B53">
              <w:rPr>
                <w:sz w:val="40"/>
              </w:rPr>
              <w:t>A</w:t>
            </w:r>
            <w:r>
              <w:t>/HRC/WGAD/2023/54</w:t>
            </w:r>
          </w:p>
        </w:tc>
      </w:tr>
      <w:tr w:rsidR="0080262F" w:rsidRPr="00970F96" w14:paraId="0D078C57" w14:textId="77777777" w:rsidTr="001E63EE">
        <w:trPr>
          <w:trHeight w:val="2835"/>
        </w:trPr>
        <w:tc>
          <w:tcPr>
            <w:tcW w:w="1259" w:type="dxa"/>
            <w:tcBorders>
              <w:top w:val="single" w:sz="4" w:space="0" w:color="auto"/>
              <w:left w:val="nil"/>
              <w:bottom w:val="single" w:sz="12" w:space="0" w:color="auto"/>
              <w:right w:val="nil"/>
            </w:tcBorders>
          </w:tcPr>
          <w:p w14:paraId="2244252E" w14:textId="55901739" w:rsidR="0080262F" w:rsidRPr="00970F96" w:rsidRDefault="0080262F" w:rsidP="001E63EE">
            <w:pPr>
              <w:spacing w:before="120"/>
              <w:jc w:val="center"/>
              <w:rPr>
                <w:color w:val="000000" w:themeColor="text1"/>
              </w:rPr>
            </w:pPr>
          </w:p>
        </w:tc>
        <w:tc>
          <w:tcPr>
            <w:tcW w:w="5450" w:type="dxa"/>
            <w:gridSpan w:val="2"/>
            <w:tcBorders>
              <w:top w:val="single" w:sz="4" w:space="0" w:color="auto"/>
              <w:left w:val="nil"/>
              <w:bottom w:val="single" w:sz="12" w:space="0" w:color="auto"/>
              <w:right w:val="nil"/>
            </w:tcBorders>
          </w:tcPr>
          <w:p w14:paraId="7815A589" w14:textId="7823B6CA" w:rsidR="0080262F" w:rsidRPr="00970F96" w:rsidRDefault="0071182A" w:rsidP="0080262F">
            <w:pPr>
              <w:spacing w:before="120" w:line="420" w:lineRule="exact"/>
              <w:rPr>
                <w:b/>
                <w:color w:val="000000" w:themeColor="text1"/>
                <w:sz w:val="40"/>
                <w:szCs w:val="40"/>
              </w:rPr>
            </w:pPr>
            <w:proofErr w:type="spellStart"/>
            <w:r>
              <w:rPr>
                <w:b/>
                <w:color w:val="000000" w:themeColor="text1"/>
                <w:sz w:val="40"/>
                <w:szCs w:val="40"/>
              </w:rPr>
              <w:t>Advance</w:t>
            </w:r>
            <w:proofErr w:type="spellEnd"/>
            <w:r>
              <w:rPr>
                <w:b/>
                <w:color w:val="000000" w:themeColor="text1"/>
                <w:sz w:val="40"/>
                <w:szCs w:val="40"/>
              </w:rPr>
              <w:t xml:space="preserve"> </w:t>
            </w:r>
            <w:proofErr w:type="spellStart"/>
            <w:r>
              <w:rPr>
                <w:b/>
                <w:color w:val="000000" w:themeColor="text1"/>
                <w:sz w:val="40"/>
                <w:szCs w:val="40"/>
              </w:rPr>
              <w:t>Edited</w:t>
            </w:r>
            <w:proofErr w:type="spellEnd"/>
            <w:r>
              <w:rPr>
                <w:b/>
                <w:color w:val="000000" w:themeColor="text1"/>
                <w:sz w:val="40"/>
                <w:szCs w:val="40"/>
              </w:rPr>
              <w:t xml:space="preserve"> </w:t>
            </w:r>
            <w:proofErr w:type="spellStart"/>
            <w:r>
              <w:rPr>
                <w:b/>
                <w:color w:val="000000" w:themeColor="text1"/>
                <w:sz w:val="40"/>
                <w:szCs w:val="40"/>
              </w:rPr>
              <w:t>Version</w:t>
            </w:r>
            <w:proofErr w:type="spellEnd"/>
          </w:p>
        </w:tc>
        <w:tc>
          <w:tcPr>
            <w:tcW w:w="2930" w:type="dxa"/>
            <w:tcBorders>
              <w:top w:val="single" w:sz="4" w:space="0" w:color="auto"/>
              <w:left w:val="nil"/>
              <w:bottom w:val="single" w:sz="12" w:space="0" w:color="auto"/>
              <w:right w:val="nil"/>
            </w:tcBorders>
          </w:tcPr>
          <w:p w14:paraId="717C79CB" w14:textId="75FA85A4" w:rsidR="0080262F" w:rsidRPr="00970F96" w:rsidRDefault="0080262F" w:rsidP="001E63EE">
            <w:pPr>
              <w:spacing w:before="240"/>
              <w:rPr>
                <w:color w:val="000000" w:themeColor="text1"/>
              </w:rPr>
            </w:pPr>
            <w:proofErr w:type="spellStart"/>
            <w:r w:rsidRPr="00970F96">
              <w:rPr>
                <w:color w:val="000000" w:themeColor="text1"/>
              </w:rPr>
              <w:t>Distr</w:t>
            </w:r>
            <w:proofErr w:type="spellEnd"/>
            <w:r w:rsidRPr="00970F96">
              <w:rPr>
                <w:color w:val="000000" w:themeColor="text1"/>
              </w:rPr>
              <w:t xml:space="preserve">.: </w:t>
            </w:r>
            <w:r w:rsidR="00D82D40">
              <w:rPr>
                <w:color w:val="000000" w:themeColor="text1"/>
              </w:rPr>
              <w:t>g</w:t>
            </w:r>
            <w:r w:rsidRPr="00970F96">
              <w:rPr>
                <w:color w:val="000000" w:themeColor="text1"/>
              </w:rPr>
              <w:t>eneral</w:t>
            </w:r>
          </w:p>
          <w:p w14:paraId="4F5958DB" w14:textId="3B3B9E93" w:rsidR="0080262F" w:rsidRPr="00E45FF8" w:rsidRDefault="0064149A" w:rsidP="001E63EE">
            <w:pPr>
              <w:rPr>
                <w:color w:val="000000" w:themeColor="text1"/>
                <w:lang w:val="es-CO"/>
              </w:rPr>
            </w:pPr>
            <w:r>
              <w:rPr>
                <w:color w:val="000000" w:themeColor="text1"/>
              </w:rPr>
              <w:t>24</w:t>
            </w:r>
            <w:r w:rsidR="0080262F">
              <w:rPr>
                <w:color w:val="000000" w:themeColor="text1"/>
              </w:rPr>
              <w:t xml:space="preserve"> de octubre de </w:t>
            </w:r>
            <w:r w:rsidR="0080262F" w:rsidRPr="00447699">
              <w:rPr>
                <w:color w:val="000000" w:themeColor="text1"/>
              </w:rPr>
              <w:t>202</w:t>
            </w:r>
            <w:r w:rsidR="0080262F" w:rsidRPr="00E45FF8">
              <w:rPr>
                <w:color w:val="000000" w:themeColor="text1"/>
                <w:lang w:val="es-CO"/>
              </w:rPr>
              <w:t>3</w:t>
            </w:r>
          </w:p>
          <w:p w14:paraId="31B2A9FE" w14:textId="77777777" w:rsidR="0080262F" w:rsidRPr="00970F96" w:rsidRDefault="0080262F" w:rsidP="001E63EE">
            <w:pPr>
              <w:rPr>
                <w:color w:val="000000" w:themeColor="text1"/>
              </w:rPr>
            </w:pPr>
          </w:p>
          <w:p w14:paraId="2E304659" w14:textId="1445AEC8" w:rsidR="0080262F" w:rsidRPr="00970F96" w:rsidRDefault="0080262F" w:rsidP="001E63EE">
            <w:pPr>
              <w:rPr>
                <w:color w:val="000000" w:themeColor="text1"/>
              </w:rPr>
            </w:pPr>
            <w:r w:rsidRPr="00447699">
              <w:rPr>
                <w:color w:val="000000" w:themeColor="text1"/>
              </w:rPr>
              <w:t xml:space="preserve">Original: </w:t>
            </w:r>
            <w:r w:rsidRPr="00595A60">
              <w:rPr>
                <w:sz w:val="22"/>
                <w:szCs w:val="22"/>
              </w:rPr>
              <w:t>español</w:t>
            </w:r>
          </w:p>
        </w:tc>
      </w:tr>
    </w:tbl>
    <w:p w14:paraId="7CFC0FDB" w14:textId="77777777" w:rsidR="0080262F" w:rsidRPr="00D82D40" w:rsidRDefault="0080262F" w:rsidP="00B84B53">
      <w:pPr>
        <w:spacing w:before="120"/>
        <w:rPr>
          <w:b/>
          <w:bCs/>
          <w:color w:val="000000" w:themeColor="text1"/>
          <w:sz w:val="24"/>
          <w:szCs w:val="24"/>
        </w:rPr>
      </w:pPr>
      <w:r w:rsidRPr="00D82D40">
        <w:rPr>
          <w:b/>
          <w:bCs/>
          <w:color w:val="000000" w:themeColor="text1"/>
          <w:sz w:val="24"/>
          <w:szCs w:val="24"/>
        </w:rPr>
        <w:t>Consejo de Derechos Humanos</w:t>
      </w:r>
    </w:p>
    <w:p w14:paraId="2DDB6D40" w14:textId="77777777" w:rsidR="0080262F" w:rsidRPr="00D82D40" w:rsidRDefault="0080262F" w:rsidP="0080262F">
      <w:pPr>
        <w:rPr>
          <w:b/>
          <w:bCs/>
        </w:rPr>
      </w:pPr>
      <w:r w:rsidRPr="00D82D40">
        <w:rPr>
          <w:b/>
          <w:bCs/>
        </w:rPr>
        <w:t>Grupo de Trabajo sobre la Detención Arbitraria</w:t>
      </w:r>
    </w:p>
    <w:p w14:paraId="68372246" w14:textId="793F4BA9" w:rsidR="0080262F" w:rsidRPr="0080262F" w:rsidRDefault="0080262F" w:rsidP="0080262F">
      <w:pPr>
        <w:pStyle w:val="HChG"/>
        <w:rPr>
          <w:sz w:val="32"/>
          <w:szCs w:val="32"/>
        </w:rPr>
      </w:pPr>
      <w:r w:rsidRPr="00AD74CD">
        <w:rPr>
          <w:color w:val="000000" w:themeColor="text1"/>
        </w:rPr>
        <w:tab/>
      </w:r>
      <w:r w:rsidRPr="00AD74CD">
        <w:rPr>
          <w:color w:val="000000" w:themeColor="text1"/>
        </w:rPr>
        <w:tab/>
      </w:r>
      <w:r w:rsidRPr="00D82D40">
        <w:rPr>
          <w:szCs w:val="28"/>
        </w:rPr>
        <w:t>Opiniones aprobadas por el Grupo de Trabajo sobre la</w:t>
      </w:r>
      <w:r w:rsidR="00D82D40">
        <w:rPr>
          <w:szCs w:val="28"/>
        </w:rPr>
        <w:t> </w:t>
      </w:r>
      <w:r w:rsidRPr="00D82D40">
        <w:rPr>
          <w:szCs w:val="28"/>
        </w:rPr>
        <w:t xml:space="preserve">Detención Arbitraria en su </w:t>
      </w:r>
      <w:r w:rsidR="00D82D40">
        <w:rPr>
          <w:szCs w:val="28"/>
        </w:rPr>
        <w:t>97</w:t>
      </w:r>
      <w:r w:rsidR="00DC3BC1">
        <w:rPr>
          <w:szCs w:val="28"/>
        </w:rPr>
        <w:t>º</w:t>
      </w:r>
      <w:r w:rsidRPr="00D82D40">
        <w:rPr>
          <w:szCs w:val="28"/>
        </w:rPr>
        <w:t xml:space="preserve"> período de sesiones,</w:t>
      </w:r>
      <w:r w:rsidR="00D82D40">
        <w:rPr>
          <w:szCs w:val="28"/>
        </w:rPr>
        <w:t xml:space="preserve"> </w:t>
      </w:r>
      <w:r w:rsidRPr="00D82D40">
        <w:rPr>
          <w:szCs w:val="28"/>
        </w:rPr>
        <w:t>28</w:t>
      </w:r>
      <w:r w:rsidR="00D82D40">
        <w:rPr>
          <w:szCs w:val="28"/>
        </w:rPr>
        <w:t> </w:t>
      </w:r>
      <w:r w:rsidRPr="00D82D40">
        <w:rPr>
          <w:szCs w:val="28"/>
        </w:rPr>
        <w:t>de</w:t>
      </w:r>
      <w:r w:rsidR="00D82D40">
        <w:rPr>
          <w:szCs w:val="28"/>
        </w:rPr>
        <w:t> </w:t>
      </w:r>
      <w:r w:rsidRPr="00D82D40">
        <w:rPr>
          <w:szCs w:val="28"/>
        </w:rPr>
        <w:t>agosto a 1 de septiembre de 2023</w:t>
      </w:r>
    </w:p>
    <w:p w14:paraId="51EDBA91" w14:textId="72442D15" w:rsidR="00430AFF" w:rsidRPr="0080262F" w:rsidRDefault="0080262F" w:rsidP="0080262F">
      <w:pPr>
        <w:pStyle w:val="H1G"/>
      </w:pPr>
      <w:r w:rsidRPr="00AD74CD">
        <w:rPr>
          <w:color w:val="000000" w:themeColor="text1"/>
          <w:sz w:val="28"/>
          <w:szCs w:val="28"/>
        </w:rPr>
        <w:tab/>
      </w:r>
      <w:r w:rsidRPr="00AD74CD">
        <w:rPr>
          <w:color w:val="000000" w:themeColor="text1"/>
          <w:sz w:val="28"/>
          <w:szCs w:val="28"/>
        </w:rPr>
        <w:tab/>
      </w:r>
      <w:r w:rsidR="00430AFF" w:rsidRPr="0080262F">
        <w:t xml:space="preserve">Opinión núm. </w:t>
      </w:r>
      <w:r w:rsidR="00597E94" w:rsidRPr="0080262F">
        <w:t>5</w:t>
      </w:r>
      <w:r w:rsidR="00A8151D" w:rsidRPr="0080262F">
        <w:t>4</w:t>
      </w:r>
      <w:r w:rsidR="00430AFF" w:rsidRPr="0080262F">
        <w:t>/</w:t>
      </w:r>
      <w:r w:rsidR="00FA03D1" w:rsidRPr="0080262F">
        <w:t>202</w:t>
      </w:r>
      <w:r w:rsidR="00597E94" w:rsidRPr="0080262F">
        <w:t>3</w:t>
      </w:r>
      <w:r w:rsidR="00430AFF" w:rsidRPr="0080262F">
        <w:t xml:space="preserve">, relativa a </w:t>
      </w:r>
      <w:r w:rsidR="00597E94" w:rsidRPr="0080262F">
        <w:t xml:space="preserve">María Fernanda Silva </w:t>
      </w:r>
      <w:proofErr w:type="spellStart"/>
      <w:r w:rsidR="00597E94" w:rsidRPr="0080262F">
        <w:t>Beroes</w:t>
      </w:r>
      <w:proofErr w:type="spellEnd"/>
      <w:r w:rsidR="00597E94" w:rsidRPr="0080262F">
        <w:t xml:space="preserve"> </w:t>
      </w:r>
      <w:r w:rsidR="008F16C1" w:rsidRPr="0080262F">
        <w:t xml:space="preserve">y </w:t>
      </w:r>
      <w:r w:rsidR="00597E94" w:rsidRPr="0080262F">
        <w:t xml:space="preserve">Elizabeth Silva </w:t>
      </w:r>
      <w:proofErr w:type="spellStart"/>
      <w:r w:rsidR="00597E94" w:rsidRPr="0080262F">
        <w:t>Beroes</w:t>
      </w:r>
      <w:proofErr w:type="spellEnd"/>
      <w:r w:rsidR="00597E94" w:rsidRPr="0080262F">
        <w:t xml:space="preserve"> </w:t>
      </w:r>
      <w:r w:rsidR="00430AFF" w:rsidRPr="0080262F">
        <w:t>(</w:t>
      </w:r>
      <w:r w:rsidR="00FA03D1" w:rsidRPr="0080262F">
        <w:t>República Bolivariana de Venezuela</w:t>
      </w:r>
      <w:r w:rsidR="00430AFF" w:rsidRPr="0080262F">
        <w:t>)</w:t>
      </w:r>
    </w:p>
    <w:p w14:paraId="281B3188" w14:textId="6AF88D6B" w:rsidR="00430AFF" w:rsidRPr="0080262F" w:rsidRDefault="0064149A" w:rsidP="00B84B53">
      <w:pPr>
        <w:pStyle w:val="SingleTxtG"/>
      </w:pPr>
      <w:r w:rsidRPr="0080262F">
        <w:t>1.</w:t>
      </w:r>
      <w:r w:rsidRPr="0080262F">
        <w:tab/>
      </w:r>
      <w:r w:rsidR="00430AFF" w:rsidRPr="0080262F">
        <w:t xml:space="preserve">El Grupo de Trabajo sobre la Detención Arbitraria fue establecido en virtud de la resolución 1991/42 de la Comisión de Derechos Humanos. En su resolución 1997/50, la Comisión prorrogó y aclaró el mandato del Grupo de Trabajo. Con arreglo a lo dispuesto en la resolución 60/251 de la Asamblea General y en la decisión 1/102 del Consejo de Derechos Humanos, el Consejo asumió el mandato de la Comisión. La última vez que el Consejo prorrogó el mandato del Grupo de Trabajo por tres años fue en su resolución </w:t>
      </w:r>
      <w:r w:rsidR="00FB2AFD" w:rsidRPr="0080262F">
        <w:t>51</w:t>
      </w:r>
      <w:r w:rsidR="00D029C1" w:rsidRPr="0080262F">
        <w:t>/</w:t>
      </w:r>
      <w:r w:rsidR="00FB2AFD" w:rsidRPr="0080262F">
        <w:t>8</w:t>
      </w:r>
      <w:r w:rsidR="00430AFF" w:rsidRPr="0080262F">
        <w:t>.</w:t>
      </w:r>
    </w:p>
    <w:p w14:paraId="3647F49D" w14:textId="35414021" w:rsidR="00430AFF" w:rsidRPr="0080262F" w:rsidRDefault="0064149A" w:rsidP="00B84B53">
      <w:pPr>
        <w:pStyle w:val="SingleTxtG"/>
      </w:pPr>
      <w:r w:rsidRPr="0080262F">
        <w:t>2.</w:t>
      </w:r>
      <w:r w:rsidRPr="0080262F">
        <w:tab/>
      </w:r>
      <w:r w:rsidR="00430AFF" w:rsidRPr="0080262F">
        <w:t>De conformidad con sus métodos de trabajo</w:t>
      </w:r>
      <w:r w:rsidR="00D86FE9" w:rsidRPr="00D82D40">
        <w:rPr>
          <w:rStyle w:val="FootnoteReference"/>
          <w:szCs w:val="18"/>
          <w:lang w:val="es-CO"/>
        </w:rPr>
        <w:footnoteReference w:id="1"/>
      </w:r>
      <w:r w:rsidR="00B646F2">
        <w:rPr>
          <w:lang w:val="es-CO"/>
        </w:rPr>
        <w:t>,</w:t>
      </w:r>
      <w:r w:rsidR="00430AFF" w:rsidRPr="00E45FF8">
        <w:rPr>
          <w:rStyle w:val="FootnoteReference"/>
          <w:sz w:val="20"/>
          <w:lang w:val="es-CO"/>
        </w:rPr>
        <w:t xml:space="preserve"> </w:t>
      </w:r>
      <w:r w:rsidR="00430AFF" w:rsidRPr="0080262F">
        <w:t xml:space="preserve">el Grupo de Trabajo transmitió el </w:t>
      </w:r>
      <w:r w:rsidR="008F16C1" w:rsidRPr="0080262F">
        <w:t>5</w:t>
      </w:r>
      <w:r w:rsidR="00FA03D1" w:rsidRPr="0080262F">
        <w:t xml:space="preserve"> de </w:t>
      </w:r>
      <w:r w:rsidR="008F16C1" w:rsidRPr="0080262F">
        <w:t>mayo</w:t>
      </w:r>
      <w:r w:rsidR="00FA03D1" w:rsidRPr="0080262F">
        <w:t xml:space="preserve"> de 202</w:t>
      </w:r>
      <w:r w:rsidR="008F16C1" w:rsidRPr="0080262F">
        <w:t>3</w:t>
      </w:r>
      <w:r w:rsidR="00430AFF" w:rsidRPr="0080262F">
        <w:t xml:space="preserve"> al Gobierno de </w:t>
      </w:r>
      <w:r w:rsidR="007C73D2" w:rsidRPr="0080262F">
        <w:t xml:space="preserve">la República Bolivariana de </w:t>
      </w:r>
      <w:r w:rsidR="00FA03D1" w:rsidRPr="0080262F">
        <w:t>Venezuela</w:t>
      </w:r>
      <w:r w:rsidR="00430AFF" w:rsidRPr="0080262F">
        <w:t xml:space="preserve"> una comunicación relativa a </w:t>
      </w:r>
      <w:r w:rsidR="008F16C1" w:rsidRPr="0080262F">
        <w:t xml:space="preserve">María Fernanda Silva </w:t>
      </w:r>
      <w:proofErr w:type="spellStart"/>
      <w:r w:rsidR="008F16C1" w:rsidRPr="0080262F">
        <w:t>Beroes</w:t>
      </w:r>
      <w:proofErr w:type="spellEnd"/>
      <w:r w:rsidR="008F16C1" w:rsidRPr="0080262F">
        <w:t xml:space="preserve"> y Elizabeth Silva </w:t>
      </w:r>
      <w:proofErr w:type="spellStart"/>
      <w:r w:rsidR="008F16C1" w:rsidRPr="0080262F">
        <w:t>Beroes</w:t>
      </w:r>
      <w:proofErr w:type="spellEnd"/>
      <w:r w:rsidR="00430AFF" w:rsidRPr="0080262F">
        <w:t xml:space="preserve">. El Gobierno </w:t>
      </w:r>
      <w:r w:rsidR="00A37A70" w:rsidRPr="0080262F">
        <w:t>respondió a la comunicación el</w:t>
      </w:r>
      <w:r w:rsidR="00A37A70" w:rsidRPr="0080262F" w:rsidDel="00A37A70">
        <w:t xml:space="preserve"> </w:t>
      </w:r>
      <w:r w:rsidR="00A37A70" w:rsidRPr="0080262F">
        <w:t xml:space="preserve">2 de </w:t>
      </w:r>
      <w:r w:rsidR="008F16C1" w:rsidRPr="0080262F">
        <w:t>agosto</w:t>
      </w:r>
      <w:r w:rsidR="00A37A70" w:rsidRPr="0080262F">
        <w:t xml:space="preserve"> de 202</w:t>
      </w:r>
      <w:r w:rsidR="008F16C1" w:rsidRPr="0080262F">
        <w:t>3</w:t>
      </w:r>
      <w:r w:rsidR="00430AFF" w:rsidRPr="0080262F">
        <w:t>. El Estado es parte en el Pacto Internacional de Derechos Civiles y Políticos.</w:t>
      </w:r>
    </w:p>
    <w:p w14:paraId="01800C72" w14:textId="0A59E016" w:rsidR="00430AFF" w:rsidRPr="0080262F" w:rsidRDefault="0064149A" w:rsidP="00B84B53">
      <w:pPr>
        <w:pStyle w:val="SingleTxtG"/>
      </w:pPr>
      <w:r w:rsidRPr="0080262F">
        <w:t>3.</w:t>
      </w:r>
      <w:r w:rsidRPr="0080262F">
        <w:tab/>
      </w:r>
      <w:r w:rsidR="00430AFF" w:rsidRPr="0080262F">
        <w:t>El Grupo de Trabajo considera arbitraria la privación de libertad en los casos siguientes:</w:t>
      </w:r>
    </w:p>
    <w:p w14:paraId="286A29FD" w14:textId="234614BF" w:rsidR="00430AFF" w:rsidRPr="0080262F" w:rsidRDefault="002D1757" w:rsidP="0080262F">
      <w:pPr>
        <w:pStyle w:val="SingleTxtG"/>
      </w:pPr>
      <w:r w:rsidRPr="0080262F">
        <w:tab/>
      </w:r>
      <w:r w:rsidR="00430AFF" w:rsidRPr="0080262F">
        <w:t>a)</w:t>
      </w:r>
      <w:r w:rsidR="00430AFF" w:rsidRPr="0080262F">
        <w:tab/>
        <w:t>Cuando es manifiestamente imposible invocar fundamento jurídico alguno que la justifique (</w:t>
      </w:r>
      <w:r w:rsidR="00430AFF" w:rsidRPr="0080262F">
        <w:rPr>
          <w:rFonts w:eastAsiaTheme="minorHAnsi"/>
        </w:rPr>
        <w:t>como</w:t>
      </w:r>
      <w:r w:rsidR="00430AFF" w:rsidRPr="0080262F">
        <w:t xml:space="preserve"> el mantenimiento en reclusión de una persona tras haber cumplido su condena o a pesar de una ley de amnistía que le sea aplicable) (categoría I);</w:t>
      </w:r>
    </w:p>
    <w:p w14:paraId="0BD987B6" w14:textId="5296A64C" w:rsidR="00430AFF" w:rsidRPr="0080262F" w:rsidRDefault="002D1757" w:rsidP="0080262F">
      <w:pPr>
        <w:pStyle w:val="SingleTxtG"/>
      </w:pPr>
      <w:r w:rsidRPr="0080262F">
        <w:tab/>
      </w:r>
      <w:r w:rsidR="00430AFF" w:rsidRPr="0080262F">
        <w:t>b)</w:t>
      </w:r>
      <w:r w:rsidR="00430AFF" w:rsidRPr="0080262F">
        <w:tab/>
        <w:t xml:space="preserve">Cuando la privación de libertad resulta del ejercicio de los derechos o libertades garantizados por los artículos 7, 13, 14, 18, 19, 20 y 21 de la Declaración Universal de Derechos Humanos y, respecto de los </w:t>
      </w:r>
      <w:proofErr w:type="gramStart"/>
      <w:r w:rsidR="00430AFF" w:rsidRPr="0080262F">
        <w:t>Estados partes</w:t>
      </w:r>
      <w:proofErr w:type="gramEnd"/>
      <w:r w:rsidR="00430AFF" w:rsidRPr="0080262F">
        <w:t>, por los artículos 12, 18, 19, 21, 22, 25, 26 y 27 del Pacto (categoría II);</w:t>
      </w:r>
    </w:p>
    <w:p w14:paraId="333803F5" w14:textId="78769350" w:rsidR="00430AFF" w:rsidRPr="0080262F" w:rsidRDefault="002D1757" w:rsidP="0080262F">
      <w:pPr>
        <w:pStyle w:val="SingleTxtG"/>
      </w:pPr>
      <w:r w:rsidRPr="0080262F">
        <w:tab/>
      </w:r>
      <w:r w:rsidR="00430AFF" w:rsidRPr="0080262F">
        <w:t>c)</w:t>
      </w:r>
      <w:r w:rsidR="00430AFF" w:rsidRPr="0080262F">
        <w:tab/>
        <w:t>Cuando la inobservancia, total o parcial, de las normas internacionales relativas al derecho a un juicio imparcial, establecidas en la Declaración Universal de Derechos Humanos y en los instrumentos internacionales pertinentes aceptados por los Estados interesados, es de una gravedad tal que confiere a la privación de libertad carácter arbitrario (categoría III);</w:t>
      </w:r>
    </w:p>
    <w:p w14:paraId="06FC9DFE" w14:textId="77FE5EDE" w:rsidR="00430AFF" w:rsidRPr="0080262F" w:rsidRDefault="00430AFF" w:rsidP="0080262F">
      <w:pPr>
        <w:pStyle w:val="SingleTxtG"/>
      </w:pPr>
      <w:r w:rsidRPr="0080262F">
        <w:tab/>
        <w:t>d)</w:t>
      </w:r>
      <w:r w:rsidRPr="0080262F">
        <w:tab/>
        <w:t>Cuando los solicitantes de asilo, inmigrantes o refugiados son objeto de detención administrativa prolongada sin posibilidad de examen o recurso administrativo o judicial (categoría IV);</w:t>
      </w:r>
    </w:p>
    <w:p w14:paraId="2445DC26" w14:textId="748A5FC2" w:rsidR="00430AFF" w:rsidRPr="0080262F" w:rsidRDefault="00E8457B" w:rsidP="0080262F">
      <w:pPr>
        <w:pStyle w:val="SingleTxtG"/>
      </w:pPr>
      <w:r w:rsidRPr="0080262F">
        <w:tab/>
      </w:r>
      <w:r w:rsidR="00430AFF" w:rsidRPr="0080262F">
        <w:t>e)</w:t>
      </w:r>
      <w:r w:rsidR="00430AFF" w:rsidRPr="0080262F">
        <w:tab/>
        <w:t xml:space="preserve">Cuando la privación de libertad constituye una vulneración del derecho internacional por tratarse de discriminación por motivos de nacimiento, origen nacional, </w:t>
      </w:r>
      <w:r w:rsidR="00430AFF" w:rsidRPr="0080262F">
        <w:lastRenderedPageBreak/>
        <w:t>étnico o social, idioma, religión, condición económica, opinión política o de otra índole, género, orientación sexual, discapacidad u otra condición, que lleva o puede llevar a ignorar el principio de igualdad de los seres humanos (categoría V).</w:t>
      </w:r>
    </w:p>
    <w:p w14:paraId="271B68D9" w14:textId="41590C2A" w:rsidR="00430AFF" w:rsidRPr="00595A60" w:rsidRDefault="00430AFF" w:rsidP="006D00A8">
      <w:pPr>
        <w:pStyle w:val="H23G"/>
      </w:pPr>
      <w:r w:rsidRPr="00595A60">
        <w:tab/>
      </w:r>
      <w:r w:rsidR="00E04239">
        <w:tab/>
      </w:r>
      <w:r w:rsidRPr="00595A60">
        <w:t>Información recibida</w:t>
      </w:r>
    </w:p>
    <w:p w14:paraId="61921027" w14:textId="4B2C5807" w:rsidR="00430AFF" w:rsidRPr="00595A60" w:rsidRDefault="0080262F" w:rsidP="00B84B53">
      <w:pPr>
        <w:pStyle w:val="H4G"/>
      </w:pPr>
      <w:r>
        <w:tab/>
      </w:r>
      <w:r w:rsidR="00E04239">
        <w:tab/>
      </w:r>
      <w:r w:rsidR="00430AFF" w:rsidRPr="00595A60">
        <w:t>Comunicación de la fuente</w:t>
      </w:r>
    </w:p>
    <w:p w14:paraId="1F6F80A6" w14:textId="3C7965C1" w:rsidR="001E4C2F" w:rsidRPr="006D00A8" w:rsidRDefault="0064149A" w:rsidP="00B84B53">
      <w:pPr>
        <w:pStyle w:val="SingleTxtG"/>
      </w:pPr>
      <w:r w:rsidRPr="006D00A8">
        <w:t>4.</w:t>
      </w:r>
      <w:r w:rsidRPr="006D00A8">
        <w:tab/>
      </w:r>
      <w:r w:rsidR="001E4C2F" w:rsidRPr="006D00A8">
        <w:t xml:space="preserve">María Fernanda Silva </w:t>
      </w:r>
      <w:proofErr w:type="spellStart"/>
      <w:r w:rsidR="001E4C2F" w:rsidRPr="006D00A8">
        <w:t>Beroes</w:t>
      </w:r>
      <w:proofErr w:type="spellEnd"/>
      <w:r w:rsidR="001E4C2F" w:rsidRPr="006D00A8">
        <w:t xml:space="preserve">, </w:t>
      </w:r>
      <w:r w:rsidR="00E04239">
        <w:t xml:space="preserve">nacional de la </w:t>
      </w:r>
      <w:r w:rsidR="00E04239" w:rsidRPr="00E04239">
        <w:t>República Bolivariana de Venezuela</w:t>
      </w:r>
      <w:r w:rsidR="001E4C2F" w:rsidRPr="006D00A8">
        <w:t xml:space="preserve">, es una trabajadora doméstica. Nació el 8 de mayo de 1986. Elizabeth Silva </w:t>
      </w:r>
      <w:proofErr w:type="spellStart"/>
      <w:r w:rsidR="001E4C2F" w:rsidRPr="006D00A8">
        <w:t>Beroes</w:t>
      </w:r>
      <w:proofErr w:type="spellEnd"/>
      <w:r w:rsidR="001E4C2F" w:rsidRPr="006D00A8">
        <w:t>, hermana de Mar</w:t>
      </w:r>
      <w:r w:rsidR="00DC3BC1">
        <w:t>í</w:t>
      </w:r>
      <w:r w:rsidR="001E4C2F" w:rsidRPr="006D00A8">
        <w:t xml:space="preserve">a Fernanda, es también </w:t>
      </w:r>
      <w:r w:rsidR="00E04239" w:rsidRPr="00E04239">
        <w:t>nacional de la República Bolivariana de Venezuela</w:t>
      </w:r>
      <w:r w:rsidR="00E04239">
        <w:t xml:space="preserve"> </w:t>
      </w:r>
      <w:r w:rsidR="001E4C2F" w:rsidRPr="006D00A8">
        <w:t xml:space="preserve">y trabajadora doméstica. Nació el 31 de diciembre de 1980. Las dos hermanas habitan en una misma vivienda en la zona rural de la </w:t>
      </w:r>
      <w:r w:rsidR="00E04239">
        <w:t>p</w:t>
      </w:r>
      <w:r w:rsidR="001E4C2F" w:rsidRPr="006D00A8">
        <w:t xml:space="preserve">arroquia Altagracia de </w:t>
      </w:r>
      <w:proofErr w:type="spellStart"/>
      <w:r w:rsidR="001E4C2F" w:rsidRPr="006D00A8">
        <w:t>Orituco</w:t>
      </w:r>
      <w:proofErr w:type="spellEnd"/>
      <w:r w:rsidR="001E4C2F" w:rsidRPr="006D00A8">
        <w:t xml:space="preserve"> </w:t>
      </w:r>
      <w:r w:rsidR="00E04239">
        <w:t>(e</w:t>
      </w:r>
      <w:r w:rsidR="001E4C2F" w:rsidRPr="006D00A8">
        <w:t>stado Guárico</w:t>
      </w:r>
      <w:r w:rsidR="00E04239">
        <w:t>)</w:t>
      </w:r>
      <w:r w:rsidR="001E4C2F" w:rsidRPr="006D00A8">
        <w:t xml:space="preserve">. Según la fuente, las Sras. Silva </w:t>
      </w:r>
      <w:proofErr w:type="spellStart"/>
      <w:r w:rsidR="001E4C2F" w:rsidRPr="006D00A8">
        <w:t>Beroes</w:t>
      </w:r>
      <w:proofErr w:type="spellEnd"/>
      <w:r w:rsidR="001E4C2F" w:rsidRPr="006D00A8">
        <w:t xml:space="preserve"> se encuentran en situación de pobreza.</w:t>
      </w:r>
    </w:p>
    <w:p w14:paraId="4410E5E5" w14:textId="18416220" w:rsidR="001E4C2F" w:rsidRPr="006D00A8" w:rsidRDefault="0064149A" w:rsidP="00B84B53">
      <w:pPr>
        <w:pStyle w:val="SingleTxtG"/>
        <w:rPr>
          <w:rFonts w:eastAsia="Arial"/>
          <w:lang w:val="es-419"/>
        </w:rPr>
      </w:pPr>
      <w:r w:rsidRPr="006D00A8">
        <w:rPr>
          <w:rFonts w:eastAsia="Arial"/>
          <w:lang w:val="es-419"/>
        </w:rPr>
        <w:t>5.</w:t>
      </w:r>
      <w:r w:rsidRPr="006D00A8">
        <w:rPr>
          <w:rFonts w:eastAsia="Arial"/>
          <w:lang w:val="es-419"/>
        </w:rPr>
        <w:tab/>
      </w:r>
      <w:r w:rsidR="001E4C2F" w:rsidRPr="006D00A8">
        <w:rPr>
          <w:rFonts w:eastAsia="Arial"/>
          <w:lang w:val="es-419"/>
        </w:rPr>
        <w:t xml:space="preserve">La fuente afirma que las Sras. Silva </w:t>
      </w:r>
      <w:proofErr w:type="spellStart"/>
      <w:r w:rsidR="001E4C2F" w:rsidRPr="006D00A8">
        <w:rPr>
          <w:rFonts w:eastAsia="Arial"/>
          <w:lang w:val="es-419"/>
        </w:rPr>
        <w:t>Beroes</w:t>
      </w:r>
      <w:proofErr w:type="spellEnd"/>
      <w:r w:rsidR="001E4C2F" w:rsidRPr="006D00A8">
        <w:rPr>
          <w:rFonts w:eastAsia="Arial"/>
          <w:lang w:val="es-419"/>
        </w:rPr>
        <w:t xml:space="preserve"> fueron detenidas el 24 de abril de 2022 por funcionarios de la Dirección de Investigaciones Penales de la Policía Nacional Bolivariana, por el supuesto vínculo con la banda criminal del “Tren del Llano”.</w:t>
      </w:r>
    </w:p>
    <w:p w14:paraId="321CE7FD" w14:textId="1F5E2444" w:rsidR="001E4C2F" w:rsidRPr="006D00A8" w:rsidRDefault="00561581" w:rsidP="00B84B53">
      <w:pPr>
        <w:spacing w:before="240" w:after="120"/>
        <w:rPr>
          <w:rFonts w:eastAsia="Arial"/>
          <w:lang w:val="es-419"/>
        </w:rPr>
      </w:pPr>
      <w:r>
        <w:rPr>
          <w:rFonts w:eastAsia="Arial"/>
          <w:lang w:val="es-419"/>
        </w:rPr>
        <w:tab/>
      </w:r>
      <w:r w:rsidR="00BF3373">
        <w:t>a.</w:t>
      </w:r>
      <w:r w:rsidRPr="00B84B53">
        <w:tab/>
      </w:r>
      <w:r w:rsidR="001E4C2F" w:rsidRPr="00B84B53">
        <w:t>Contexto</w:t>
      </w:r>
      <w:r w:rsidR="001E4C2F" w:rsidRPr="006D00A8">
        <w:rPr>
          <w:rFonts w:eastAsia="Arial"/>
          <w:lang w:val="es-419"/>
        </w:rPr>
        <w:t xml:space="preserve"> </w:t>
      </w:r>
    </w:p>
    <w:p w14:paraId="39E0A5DE" w14:textId="2C4EC377" w:rsidR="001E4C2F" w:rsidRPr="006D00A8" w:rsidRDefault="0064149A" w:rsidP="00B84B53">
      <w:pPr>
        <w:pStyle w:val="SingleTxtG"/>
        <w:rPr>
          <w:rFonts w:eastAsia="Arial"/>
          <w:lang w:val="es-419"/>
        </w:rPr>
      </w:pPr>
      <w:r w:rsidRPr="006D00A8">
        <w:rPr>
          <w:rFonts w:eastAsia="Arial"/>
          <w:lang w:val="es-419"/>
        </w:rPr>
        <w:t>6.</w:t>
      </w:r>
      <w:r w:rsidRPr="006D00A8">
        <w:rPr>
          <w:rFonts w:eastAsia="Arial"/>
          <w:lang w:val="es-419"/>
        </w:rPr>
        <w:tab/>
      </w:r>
      <w:r w:rsidR="001E4C2F" w:rsidRPr="006D00A8">
        <w:rPr>
          <w:rFonts w:eastAsia="Arial"/>
          <w:lang w:val="es-419"/>
        </w:rPr>
        <w:t xml:space="preserve">Según la fuente, estas detenciones se dieron en el marco de la “Operación Trueno”, la cual tiene como objetivo dar con el paradero de personas involucradas en extorsión y otros hechos delictivos, así como con los colaboradores o cómplices de la banda criminal “Tren del Llano”. Agrega la fuente, que el operativo </w:t>
      </w:r>
      <w:r w:rsidR="00BF3373">
        <w:rPr>
          <w:rFonts w:eastAsia="Arial"/>
          <w:lang w:val="es-419"/>
        </w:rPr>
        <w:t>empezó</w:t>
      </w:r>
      <w:r w:rsidR="00BF3373" w:rsidRPr="006D00A8">
        <w:rPr>
          <w:rFonts w:eastAsia="Arial"/>
          <w:lang w:val="es-419"/>
        </w:rPr>
        <w:t xml:space="preserve"> </w:t>
      </w:r>
      <w:r w:rsidR="001E4C2F" w:rsidRPr="006D00A8">
        <w:rPr>
          <w:rFonts w:eastAsia="Arial"/>
          <w:lang w:val="es-419"/>
        </w:rPr>
        <w:t xml:space="preserve">el 20 de abril de 2022, cuando aproximadamente 800 funcionarios de distintos cuerpos de seguridad llegaron a Altagracia de </w:t>
      </w:r>
      <w:proofErr w:type="spellStart"/>
      <w:r w:rsidR="001E4C2F" w:rsidRPr="006D00A8">
        <w:rPr>
          <w:rFonts w:eastAsia="Arial"/>
          <w:lang w:val="es-419"/>
        </w:rPr>
        <w:t>Orituco</w:t>
      </w:r>
      <w:proofErr w:type="spellEnd"/>
      <w:r w:rsidR="001E4C2F" w:rsidRPr="006D00A8">
        <w:rPr>
          <w:rFonts w:eastAsia="Arial"/>
          <w:lang w:val="es-419"/>
        </w:rPr>
        <w:t xml:space="preserve"> </w:t>
      </w:r>
      <w:r w:rsidR="00BF3373">
        <w:rPr>
          <w:rFonts w:eastAsia="Arial"/>
          <w:lang w:val="es-419"/>
        </w:rPr>
        <w:t>(</w:t>
      </w:r>
      <w:r w:rsidR="001E4C2F" w:rsidRPr="006D00A8">
        <w:rPr>
          <w:rFonts w:eastAsia="Arial"/>
          <w:lang w:val="es-419"/>
        </w:rPr>
        <w:t xml:space="preserve">municipio de José Tadeo Monagas, </w:t>
      </w:r>
      <w:r w:rsidR="00BF3373">
        <w:rPr>
          <w:rFonts w:eastAsia="Arial"/>
          <w:lang w:val="es-419"/>
        </w:rPr>
        <w:t>e</w:t>
      </w:r>
      <w:r w:rsidR="001E4C2F" w:rsidRPr="006D00A8">
        <w:rPr>
          <w:rFonts w:eastAsia="Arial"/>
          <w:lang w:val="es-419"/>
        </w:rPr>
        <w:t>stado Guárico</w:t>
      </w:r>
      <w:r w:rsidR="00BF3373">
        <w:rPr>
          <w:rFonts w:eastAsia="Arial"/>
          <w:lang w:val="es-419"/>
        </w:rPr>
        <w:t>)</w:t>
      </w:r>
      <w:r w:rsidR="001E4C2F" w:rsidRPr="006D00A8">
        <w:rPr>
          <w:rFonts w:eastAsia="Arial"/>
          <w:lang w:val="es-419"/>
        </w:rPr>
        <w:t>. Además, la fuente menciona que horas antes del operativo judicial, el pueblo sufrió un corte de comunicaciones que se prolo</w:t>
      </w:r>
      <w:r w:rsidR="00B765A0">
        <w:rPr>
          <w:rFonts w:eastAsia="Arial"/>
          <w:lang w:val="es-419"/>
        </w:rPr>
        <w:t>n</w:t>
      </w:r>
      <w:r w:rsidR="001E4C2F" w:rsidRPr="006D00A8">
        <w:rPr>
          <w:rFonts w:eastAsia="Arial"/>
          <w:lang w:val="es-419"/>
        </w:rPr>
        <w:t>gó varias horas. Ese día se llevaron a cabo decenas de allanamientos ilegales contra las viviendas de comerciantes y productores agropecuarios de la localidad. Durante la primera semana del operativo, se contabilizaron más de cuarenta detenciones. También se registraron casos de personas que fueron víctimas de torturas y tratos crueles, que tenía como propósito conseguir una declaración y/o incriminación respecto a otro sujeto o grupo de sujetos.</w:t>
      </w:r>
    </w:p>
    <w:p w14:paraId="0B627D8E" w14:textId="4C5E9EF2" w:rsidR="00101475" w:rsidRPr="006D00A8" w:rsidRDefault="0064149A" w:rsidP="00B84B53">
      <w:pPr>
        <w:pStyle w:val="SingleTxtG"/>
        <w:rPr>
          <w:rFonts w:eastAsia="Arial"/>
          <w:lang w:val="es-419"/>
        </w:rPr>
      </w:pPr>
      <w:r w:rsidRPr="006D00A8">
        <w:rPr>
          <w:rFonts w:eastAsia="Arial"/>
          <w:lang w:val="es-419"/>
        </w:rPr>
        <w:t>7.</w:t>
      </w:r>
      <w:r w:rsidRPr="006D00A8">
        <w:rPr>
          <w:rFonts w:eastAsia="Arial"/>
          <w:lang w:val="es-419"/>
        </w:rPr>
        <w:tab/>
      </w:r>
      <w:r w:rsidR="00101475" w:rsidRPr="006D00A8">
        <w:rPr>
          <w:rFonts w:eastAsia="Arial"/>
          <w:lang w:val="es-419"/>
        </w:rPr>
        <w:t xml:space="preserve">La fuente afirma que los funcionarios llegaron en varios vehículos civiles, irrumpiendo a la fuerza </w:t>
      </w:r>
      <w:r w:rsidR="00196410">
        <w:rPr>
          <w:rFonts w:eastAsia="Arial"/>
          <w:lang w:val="es-419"/>
        </w:rPr>
        <w:t xml:space="preserve">en </w:t>
      </w:r>
      <w:r w:rsidR="00101475" w:rsidRPr="006D00A8">
        <w:rPr>
          <w:rFonts w:eastAsia="Arial"/>
          <w:lang w:val="es-419"/>
        </w:rPr>
        <w:t>domicilios, sin orden judicial de allanamiento, destrozando y robando bienes, separando los núcleos familiares (inclu</w:t>
      </w:r>
      <w:r w:rsidR="00196410">
        <w:rPr>
          <w:rFonts w:eastAsia="Arial"/>
          <w:lang w:val="es-419"/>
        </w:rPr>
        <w:t>idos</w:t>
      </w:r>
      <w:r w:rsidR="00101475" w:rsidRPr="006D00A8">
        <w:rPr>
          <w:rFonts w:eastAsia="Arial"/>
          <w:lang w:val="es-419"/>
        </w:rPr>
        <w:t xml:space="preserve"> niños) y mediante amenaza de muerte p</w:t>
      </w:r>
      <w:r w:rsidR="00196410">
        <w:rPr>
          <w:rFonts w:eastAsia="Arial"/>
          <w:lang w:val="es-419"/>
        </w:rPr>
        <w:t>edían</w:t>
      </w:r>
      <w:r w:rsidR="00101475" w:rsidRPr="006D00A8">
        <w:rPr>
          <w:rFonts w:eastAsia="Arial"/>
          <w:lang w:val="es-419"/>
        </w:rPr>
        <w:t xml:space="preserve"> que les </w:t>
      </w:r>
      <w:r w:rsidR="00196410">
        <w:rPr>
          <w:rFonts w:eastAsia="Arial"/>
          <w:lang w:val="es-419"/>
        </w:rPr>
        <w:t>dijeran el</w:t>
      </w:r>
      <w:r w:rsidR="00196410" w:rsidRPr="006D00A8">
        <w:rPr>
          <w:rFonts w:eastAsia="Arial"/>
          <w:lang w:val="es-419"/>
        </w:rPr>
        <w:t xml:space="preserve"> </w:t>
      </w:r>
      <w:r w:rsidR="00101475" w:rsidRPr="006D00A8">
        <w:rPr>
          <w:rFonts w:eastAsia="Arial"/>
          <w:lang w:val="es-419"/>
        </w:rPr>
        <w:t xml:space="preserve">nombre de delincuentes de la zona. </w:t>
      </w:r>
      <w:r w:rsidR="00196410">
        <w:rPr>
          <w:rFonts w:eastAsia="Arial"/>
          <w:lang w:val="es-419"/>
        </w:rPr>
        <w:t>Varias m</w:t>
      </w:r>
      <w:r w:rsidR="00101475" w:rsidRPr="006D00A8">
        <w:rPr>
          <w:rFonts w:eastAsia="Arial"/>
          <w:lang w:val="es-419"/>
        </w:rPr>
        <w:t xml:space="preserve">ujeres fueron obligadas a desnudarse y </w:t>
      </w:r>
      <w:r w:rsidR="00196410">
        <w:rPr>
          <w:rFonts w:eastAsia="Arial"/>
          <w:lang w:val="es-419"/>
        </w:rPr>
        <w:t>mostrar</w:t>
      </w:r>
      <w:r w:rsidR="00196410" w:rsidRPr="006D00A8">
        <w:rPr>
          <w:rFonts w:eastAsia="Arial"/>
          <w:lang w:val="es-419"/>
        </w:rPr>
        <w:t xml:space="preserve"> </w:t>
      </w:r>
      <w:r w:rsidR="00101475" w:rsidRPr="006D00A8">
        <w:rPr>
          <w:rFonts w:eastAsia="Arial"/>
          <w:lang w:val="es-419"/>
        </w:rPr>
        <w:t xml:space="preserve">sus partes íntimas </w:t>
      </w:r>
      <w:r w:rsidR="00196410">
        <w:rPr>
          <w:rFonts w:eastAsia="Arial"/>
          <w:lang w:val="es-419"/>
        </w:rPr>
        <w:t xml:space="preserve">ante </w:t>
      </w:r>
      <w:r w:rsidR="00101475" w:rsidRPr="006D00A8">
        <w:rPr>
          <w:rFonts w:eastAsia="Arial"/>
          <w:lang w:val="es-419"/>
        </w:rPr>
        <w:t>decenas de funcionarios hombres. También se evidenció la desaparición forzada de personas.</w:t>
      </w:r>
    </w:p>
    <w:p w14:paraId="0B2C9267" w14:textId="7B72BB6F" w:rsidR="00FA03D1" w:rsidRPr="006D00A8" w:rsidRDefault="0064149A" w:rsidP="00B84B53">
      <w:pPr>
        <w:pStyle w:val="SingleTxtG"/>
      </w:pPr>
      <w:r w:rsidRPr="006D00A8">
        <w:t>8.</w:t>
      </w:r>
      <w:r w:rsidRPr="006D00A8">
        <w:tab/>
      </w:r>
      <w:r w:rsidR="00101475" w:rsidRPr="006D00A8">
        <w:rPr>
          <w:rFonts w:eastAsia="Arial"/>
          <w:lang w:val="es-419"/>
        </w:rPr>
        <w:t xml:space="preserve">Según la fuente, después de dos meses del comienzo de la “Operación Trueno”, el Estado no ha </w:t>
      </w:r>
      <w:r w:rsidR="00196410">
        <w:rPr>
          <w:rFonts w:eastAsia="Arial"/>
          <w:lang w:val="es-419"/>
        </w:rPr>
        <w:t>ofrecido ninguna</w:t>
      </w:r>
      <w:r w:rsidR="00101475" w:rsidRPr="006D00A8">
        <w:rPr>
          <w:rFonts w:eastAsia="Arial"/>
          <w:lang w:val="es-419"/>
        </w:rPr>
        <w:t xml:space="preserve"> actualización al respecto, no hay</w:t>
      </w:r>
      <w:r w:rsidR="00196410">
        <w:rPr>
          <w:rFonts w:eastAsia="Arial"/>
          <w:lang w:val="es-419"/>
        </w:rPr>
        <w:t xml:space="preserve"> ninguna</w:t>
      </w:r>
      <w:r w:rsidR="00101475" w:rsidRPr="006D00A8">
        <w:rPr>
          <w:rFonts w:eastAsia="Arial"/>
          <w:lang w:val="es-419"/>
        </w:rPr>
        <w:t xml:space="preserve"> precisión de cuántas personas han sido detenidas o si fueron llevadas para hacer averiguaciones. Además, a pesar de que se trata de un operativo policial para desarticular una banda organizada, no hay reporte de que se haya detenido a ninguno de sus miembros.</w:t>
      </w:r>
    </w:p>
    <w:p w14:paraId="083F37A6" w14:textId="7B8D8EFA" w:rsidR="000A5067" w:rsidRPr="006D00A8" w:rsidRDefault="00561581" w:rsidP="00B84B53">
      <w:pPr>
        <w:spacing w:before="240" w:after="120"/>
      </w:pPr>
      <w:r>
        <w:tab/>
      </w:r>
      <w:r w:rsidR="00196410">
        <w:t>b.</w:t>
      </w:r>
      <w:r>
        <w:tab/>
      </w:r>
      <w:r w:rsidR="000A5067" w:rsidRPr="006D00A8">
        <w:t xml:space="preserve">Arrestos y detenciones </w:t>
      </w:r>
    </w:p>
    <w:p w14:paraId="2946FA47" w14:textId="3EA8369E" w:rsidR="000A5067" w:rsidRPr="006D00A8" w:rsidRDefault="0064149A" w:rsidP="00B84B53">
      <w:pPr>
        <w:pStyle w:val="SingleTxtG"/>
      </w:pPr>
      <w:r w:rsidRPr="006D00A8">
        <w:t>9.</w:t>
      </w:r>
      <w:r w:rsidRPr="006D00A8">
        <w:tab/>
      </w:r>
      <w:r w:rsidR="000A5067" w:rsidRPr="006D00A8">
        <w:t>E</w:t>
      </w:r>
      <w:r w:rsidR="006662C3">
        <w:t>s e</w:t>
      </w:r>
      <w:r w:rsidR="000A5067" w:rsidRPr="006D00A8">
        <w:t>n ese contexto</w:t>
      </w:r>
      <w:r w:rsidR="006662C3">
        <w:t xml:space="preserve"> en el que</w:t>
      </w:r>
      <w:r w:rsidR="000A5067" w:rsidRPr="006D00A8">
        <w:t xml:space="preserve"> la fuente narra los hechos de las </w:t>
      </w:r>
      <w:r w:rsidR="000A5067" w:rsidRPr="006B39EB">
        <w:t xml:space="preserve">presuntas detenciones arbitrarias de las Sras. Silva </w:t>
      </w:r>
      <w:proofErr w:type="spellStart"/>
      <w:r w:rsidR="000A5067" w:rsidRPr="006B39EB">
        <w:t>Beroes</w:t>
      </w:r>
      <w:proofErr w:type="spellEnd"/>
      <w:r w:rsidR="000A5067" w:rsidRPr="006B39EB">
        <w:t xml:space="preserve">. </w:t>
      </w:r>
      <w:r w:rsidR="00C37762" w:rsidRPr="006B39EB">
        <w:t xml:space="preserve">El </w:t>
      </w:r>
      <w:r w:rsidR="000A5067" w:rsidRPr="006B39EB">
        <w:t xml:space="preserve">domingo 24 de abril de 2022, María Fernanda Silva </w:t>
      </w:r>
      <w:proofErr w:type="spellStart"/>
      <w:r w:rsidR="000A5067" w:rsidRPr="006B39EB">
        <w:t>Beroes</w:t>
      </w:r>
      <w:proofErr w:type="spellEnd"/>
      <w:r w:rsidR="000A5067" w:rsidRPr="006B39EB">
        <w:t xml:space="preserve"> se dirigía en transporte público al </w:t>
      </w:r>
      <w:r w:rsidR="00113779" w:rsidRPr="006B39EB">
        <w:t>c</w:t>
      </w:r>
      <w:r w:rsidR="000A5067" w:rsidRPr="006B39EB">
        <w:t>ampo de Guanape a llevarle comida a dos de sus</w:t>
      </w:r>
      <w:r w:rsidR="000A5067" w:rsidRPr="006D00A8">
        <w:t xml:space="preserve"> hijos. En el camino, a las once </w:t>
      </w:r>
      <w:r w:rsidR="000A5067" w:rsidRPr="00C83307">
        <w:t xml:space="preserve">de la mañana, la unidad que la transportaba fue detenida por una alcabala móvil, compuesta por distintos cuerpos de seguridad de la “Operación Trueno”. María Fernanda fue detenida, requisada y despojada de su teléfono móvil y un bolso, sin que mediara orden de detención. Una persona que observó lo sucedido se comunicó con su hermana, Elizabeth Silva </w:t>
      </w:r>
      <w:proofErr w:type="spellStart"/>
      <w:r w:rsidR="000A5067" w:rsidRPr="00C83307">
        <w:t>Beroes</w:t>
      </w:r>
      <w:proofErr w:type="spellEnd"/>
      <w:r w:rsidR="000A5067" w:rsidRPr="00C83307">
        <w:t>, quien</w:t>
      </w:r>
      <w:r w:rsidR="000A5067" w:rsidRPr="006D00A8">
        <w:t>, una vez enterada de lo acaecido, trató de contactar a su hermana por mensajes de texto, sin saber que su dispositivo móvil estaba en manos de agentes del Estado.</w:t>
      </w:r>
    </w:p>
    <w:p w14:paraId="1516BA58" w14:textId="2065F846" w:rsidR="00D44818" w:rsidRPr="006D00A8" w:rsidRDefault="0064149A" w:rsidP="00B84B53">
      <w:pPr>
        <w:pStyle w:val="SingleTxtG"/>
      </w:pPr>
      <w:r w:rsidRPr="006D00A8">
        <w:t>10.</w:t>
      </w:r>
      <w:r w:rsidRPr="006D00A8">
        <w:tab/>
      </w:r>
      <w:r w:rsidR="00D44818" w:rsidRPr="006D00A8">
        <w:t xml:space="preserve">Agrega la fuente, que ese mismo día, alrededor de las dos de la </w:t>
      </w:r>
      <w:r w:rsidR="00D44818" w:rsidRPr="002D5552">
        <w:t xml:space="preserve">tarde, un grupo de al menos </w:t>
      </w:r>
      <w:r w:rsidR="00077E51" w:rsidRPr="002D5552">
        <w:t>diez</w:t>
      </w:r>
      <w:r w:rsidR="00D44818" w:rsidRPr="002D5552">
        <w:t xml:space="preserve"> funcionarios identificados con chalecos </w:t>
      </w:r>
      <w:r w:rsidR="002D5552">
        <w:t xml:space="preserve">en los que se leía </w:t>
      </w:r>
      <w:r w:rsidR="00D44818" w:rsidRPr="002D5552">
        <w:t>“DIP” (Dirección</w:t>
      </w:r>
      <w:r w:rsidR="00D44818" w:rsidRPr="006D00A8">
        <w:t xml:space="preserve"> de </w:t>
      </w:r>
      <w:r w:rsidR="00D44818" w:rsidRPr="006D00A8">
        <w:lastRenderedPageBreak/>
        <w:t xml:space="preserve">Investigaciones Penales) entraron a la casa de María Fernanda Silva </w:t>
      </w:r>
      <w:proofErr w:type="spellStart"/>
      <w:r w:rsidR="00D44818" w:rsidRPr="006D00A8">
        <w:t>Beroes</w:t>
      </w:r>
      <w:proofErr w:type="spellEnd"/>
      <w:r w:rsidR="00D44818" w:rsidRPr="006D00A8">
        <w:t>, donde se encontraban, entre otras personas, su hija y su hermana</w:t>
      </w:r>
      <w:r w:rsidR="00C47113">
        <w:t xml:space="preserve">, </w:t>
      </w:r>
      <w:r w:rsidR="00D44818" w:rsidRPr="006D00A8">
        <w:t xml:space="preserve">Elizabeth Silva </w:t>
      </w:r>
      <w:proofErr w:type="spellStart"/>
      <w:r w:rsidR="00D44818" w:rsidRPr="006D00A8">
        <w:t>Beroes</w:t>
      </w:r>
      <w:proofErr w:type="spellEnd"/>
      <w:r w:rsidR="00D44818" w:rsidRPr="006D00A8">
        <w:t xml:space="preserve">. </w:t>
      </w:r>
    </w:p>
    <w:p w14:paraId="7E9069D7" w14:textId="254B0DCA" w:rsidR="00D44818" w:rsidRPr="006D00A8" w:rsidRDefault="0064149A" w:rsidP="00B84B53">
      <w:pPr>
        <w:pStyle w:val="SingleTxtG"/>
      </w:pPr>
      <w:r w:rsidRPr="006D00A8">
        <w:t>11.</w:t>
      </w:r>
      <w:r w:rsidRPr="006D00A8">
        <w:tab/>
      </w:r>
      <w:r w:rsidR="00D44818" w:rsidRPr="006D00A8">
        <w:t xml:space="preserve">De acuerdo con la fuente, los funcionarios tenían la cara descubierta, pero no se veía sus indicativos con nombre y su forma de hablar denotaba que no eran locales. Los funcionarios preguntaron por Elizabeth </w:t>
      </w:r>
      <w:r w:rsidR="00C83307" w:rsidRPr="00C83307">
        <w:t xml:space="preserve">Silva </w:t>
      </w:r>
      <w:proofErr w:type="spellStart"/>
      <w:r w:rsidR="00C83307" w:rsidRPr="00C83307">
        <w:t>Beroes</w:t>
      </w:r>
      <w:proofErr w:type="spellEnd"/>
      <w:r w:rsidR="00C83307" w:rsidRPr="00C83307">
        <w:t xml:space="preserve"> </w:t>
      </w:r>
      <w:r w:rsidR="00D44818" w:rsidRPr="006D00A8">
        <w:t xml:space="preserve">y la detuvieron. Según la fuente, los agentes del Estado se llevaron detenida a Elizabeth Silva </w:t>
      </w:r>
      <w:proofErr w:type="spellStart"/>
      <w:r w:rsidR="00D44818" w:rsidRPr="006D00A8">
        <w:t>Beroes</w:t>
      </w:r>
      <w:proofErr w:type="spellEnd"/>
      <w:r w:rsidR="00D44818" w:rsidRPr="006D00A8">
        <w:t xml:space="preserve"> sin orden de detención, solo por haber mandado un mensaje de texto a su hermana al momento de la detención. </w:t>
      </w:r>
    </w:p>
    <w:p w14:paraId="04DD5F6F" w14:textId="11D9761C" w:rsidR="00D44818" w:rsidRPr="006D00A8" w:rsidRDefault="0064149A" w:rsidP="00B84B53">
      <w:pPr>
        <w:pStyle w:val="SingleTxtG"/>
      </w:pPr>
      <w:r w:rsidRPr="006D00A8">
        <w:t>12.</w:t>
      </w:r>
      <w:r w:rsidRPr="006D00A8">
        <w:tab/>
      </w:r>
      <w:r w:rsidR="00D44818" w:rsidRPr="006D00A8">
        <w:t>Agrega la fuente que cuando los funcionarios llegaron a la casa de las Sras.</w:t>
      </w:r>
      <w:r w:rsidR="00D260CE">
        <w:t> </w:t>
      </w:r>
      <w:r w:rsidR="00D44818" w:rsidRPr="006D00A8">
        <w:t xml:space="preserve">Silva </w:t>
      </w:r>
      <w:proofErr w:type="spellStart"/>
      <w:r w:rsidR="00D44818" w:rsidRPr="006D00A8">
        <w:t>Beroes</w:t>
      </w:r>
      <w:proofErr w:type="spellEnd"/>
      <w:r w:rsidR="00D44818" w:rsidRPr="006D00A8">
        <w:t xml:space="preserve">, María Fernanda Silva </w:t>
      </w:r>
      <w:proofErr w:type="spellStart"/>
      <w:r w:rsidR="00D44818" w:rsidRPr="006D00A8">
        <w:t>Beroes</w:t>
      </w:r>
      <w:proofErr w:type="spellEnd"/>
      <w:r w:rsidR="00D44818" w:rsidRPr="006D00A8">
        <w:t xml:space="preserve"> se encontraba con ellos y </w:t>
      </w:r>
      <w:r w:rsidR="00D44818" w:rsidRPr="00C83307">
        <w:t>estaba encapuchada cuando la bajaron de la camioneta. Según la fuente, la hija de Mar</w:t>
      </w:r>
      <w:r w:rsidR="00DC3BC1">
        <w:t>í</w:t>
      </w:r>
      <w:r w:rsidR="00D44818" w:rsidRPr="00C83307">
        <w:t xml:space="preserve">a Fernanda </w:t>
      </w:r>
      <w:r w:rsidR="009F4A86" w:rsidRPr="009F4A86">
        <w:t xml:space="preserve">Silva </w:t>
      </w:r>
      <w:proofErr w:type="spellStart"/>
      <w:r w:rsidR="009F4A86" w:rsidRPr="009F4A86">
        <w:t>Beroes</w:t>
      </w:r>
      <w:proofErr w:type="spellEnd"/>
      <w:r w:rsidR="009F4A86" w:rsidRPr="009F4A86">
        <w:t xml:space="preserve"> </w:t>
      </w:r>
      <w:r w:rsidR="00D44818" w:rsidRPr="00C83307">
        <w:t>no</w:t>
      </w:r>
      <w:r w:rsidR="00D44818" w:rsidRPr="006D00A8">
        <w:t xml:space="preserve"> pudo hablarle en ningún momento y los guardias amenazaron a Mar</w:t>
      </w:r>
      <w:r w:rsidR="00DC3BC1">
        <w:t>í</w:t>
      </w:r>
      <w:r w:rsidR="00D44818" w:rsidRPr="006D00A8">
        <w:t xml:space="preserve">a Fernanda </w:t>
      </w:r>
      <w:r w:rsidR="009F4A86" w:rsidRPr="009F4A86">
        <w:t xml:space="preserve">Silva </w:t>
      </w:r>
      <w:proofErr w:type="spellStart"/>
      <w:r w:rsidR="009F4A86" w:rsidRPr="009F4A86">
        <w:t>Beroes</w:t>
      </w:r>
      <w:proofErr w:type="spellEnd"/>
      <w:r w:rsidR="009F4A86" w:rsidRPr="009F4A86">
        <w:t xml:space="preserve"> </w:t>
      </w:r>
      <w:r w:rsidR="00D44818" w:rsidRPr="006D00A8">
        <w:t xml:space="preserve">con pegarle dos tiros. </w:t>
      </w:r>
    </w:p>
    <w:p w14:paraId="52EBA926" w14:textId="6951F83A" w:rsidR="00D44818" w:rsidRPr="006D00A8" w:rsidRDefault="0064149A" w:rsidP="00B84B53">
      <w:pPr>
        <w:pStyle w:val="SingleTxtG"/>
        <w:rPr>
          <w:lang w:val="es-CO"/>
        </w:rPr>
      </w:pPr>
      <w:r w:rsidRPr="006D00A8">
        <w:rPr>
          <w:lang w:val="es-CO"/>
        </w:rPr>
        <w:t>13.</w:t>
      </w:r>
      <w:r w:rsidRPr="006D00A8">
        <w:rPr>
          <w:lang w:val="es-CO"/>
        </w:rPr>
        <w:tab/>
      </w:r>
      <w:r w:rsidR="00375A5D" w:rsidRPr="006D00A8">
        <w:rPr>
          <w:lang w:val="es-CO"/>
        </w:rPr>
        <w:t>De acuerdo con la fuente</w:t>
      </w:r>
      <w:r w:rsidR="00D44818" w:rsidRPr="006D00A8">
        <w:rPr>
          <w:lang w:val="es-CO"/>
        </w:rPr>
        <w:t xml:space="preserve">, los agentes del Estado durante el allanamiento en la casa de las Sras. Silva </w:t>
      </w:r>
      <w:proofErr w:type="spellStart"/>
      <w:r w:rsidR="00D44818" w:rsidRPr="006D00A8">
        <w:rPr>
          <w:lang w:val="es-CO"/>
        </w:rPr>
        <w:t>Beroes</w:t>
      </w:r>
      <w:proofErr w:type="spellEnd"/>
      <w:r w:rsidR="00D44818" w:rsidRPr="006D00A8">
        <w:rPr>
          <w:lang w:val="es-CO"/>
        </w:rPr>
        <w:t xml:space="preserve"> cometieron múltiples abusos</w:t>
      </w:r>
      <w:r w:rsidR="00812873">
        <w:rPr>
          <w:lang w:val="es-CO"/>
        </w:rPr>
        <w:t>, entre otros,</w:t>
      </w:r>
      <w:r w:rsidR="00D44818" w:rsidRPr="006D00A8">
        <w:rPr>
          <w:lang w:val="es-CO"/>
        </w:rPr>
        <w:t xml:space="preserve"> apuntaron a todos los familiares con armas largas, inclu</w:t>
      </w:r>
      <w:r w:rsidR="00A408E0">
        <w:rPr>
          <w:lang w:val="es-CO"/>
        </w:rPr>
        <w:t>idos</w:t>
      </w:r>
      <w:r w:rsidR="00D44818" w:rsidRPr="006D00A8">
        <w:rPr>
          <w:lang w:val="es-CO"/>
        </w:rPr>
        <w:t xml:space="preserve"> niños, y amenazaron a una mujer embarazada y una adulta mayor para que les dieran más información. </w:t>
      </w:r>
      <w:r w:rsidR="00A408E0">
        <w:rPr>
          <w:lang w:val="es-CO"/>
        </w:rPr>
        <w:t>A</w:t>
      </w:r>
      <w:r w:rsidR="00D44818" w:rsidRPr="006D00A8">
        <w:rPr>
          <w:lang w:val="es-CO"/>
        </w:rPr>
        <w:t xml:space="preserve"> la mujer embarazada la amenazaron </w:t>
      </w:r>
      <w:r w:rsidR="00C45458">
        <w:rPr>
          <w:lang w:val="es-CO"/>
        </w:rPr>
        <w:t>con</w:t>
      </w:r>
      <w:r w:rsidR="00C45458" w:rsidRPr="006D00A8">
        <w:rPr>
          <w:lang w:val="es-CO"/>
        </w:rPr>
        <w:t xml:space="preserve"> </w:t>
      </w:r>
      <w:r w:rsidR="00C45458">
        <w:rPr>
          <w:lang w:val="es-CO"/>
        </w:rPr>
        <w:t>provocarle un</w:t>
      </w:r>
      <w:r w:rsidR="00C45458" w:rsidRPr="006D00A8">
        <w:rPr>
          <w:lang w:val="es-CO"/>
        </w:rPr>
        <w:t xml:space="preserve"> </w:t>
      </w:r>
      <w:r w:rsidR="00D44818" w:rsidRPr="006D00A8">
        <w:rPr>
          <w:lang w:val="es-CO"/>
        </w:rPr>
        <w:t>abort</w:t>
      </w:r>
      <w:r w:rsidR="00C45458">
        <w:rPr>
          <w:lang w:val="es-CO"/>
        </w:rPr>
        <w:t>o</w:t>
      </w:r>
      <w:r w:rsidR="00D44818" w:rsidRPr="006D00A8">
        <w:rPr>
          <w:lang w:val="es-CO"/>
        </w:rPr>
        <w:t xml:space="preserve">. </w:t>
      </w:r>
    </w:p>
    <w:p w14:paraId="6EDDAC30" w14:textId="08ACB20C" w:rsidR="00D44818" w:rsidRPr="006D00A8" w:rsidRDefault="0064149A" w:rsidP="00B84B53">
      <w:pPr>
        <w:pStyle w:val="SingleTxtG"/>
        <w:rPr>
          <w:lang w:val="es-CO"/>
        </w:rPr>
      </w:pPr>
      <w:r w:rsidRPr="006D00A8">
        <w:rPr>
          <w:lang w:val="es-CO"/>
        </w:rPr>
        <w:t>14.</w:t>
      </w:r>
      <w:r w:rsidRPr="006D00A8">
        <w:rPr>
          <w:lang w:val="es-CO"/>
        </w:rPr>
        <w:tab/>
      </w:r>
      <w:r w:rsidR="00D44818" w:rsidRPr="006D00A8">
        <w:rPr>
          <w:lang w:val="es-CO"/>
        </w:rPr>
        <w:t xml:space="preserve">Después del allanamiento y la detención de las Sras. Silva </w:t>
      </w:r>
      <w:proofErr w:type="spellStart"/>
      <w:r w:rsidR="00D44818" w:rsidRPr="006D00A8">
        <w:rPr>
          <w:lang w:val="es-CO"/>
        </w:rPr>
        <w:t>Beroes</w:t>
      </w:r>
      <w:proofErr w:type="spellEnd"/>
      <w:r w:rsidR="00D44818" w:rsidRPr="006D00A8">
        <w:rPr>
          <w:lang w:val="es-CO"/>
        </w:rPr>
        <w:t>, sus familiares emprendieron su búsqueda y las hallaron detenidas en la sede de la Policía Nacional Bolivariana, en el sector la Alcabala del Charco. En dicho centro solo permitieron que les llevaran comida y les prohibieron las visitas.</w:t>
      </w:r>
    </w:p>
    <w:p w14:paraId="5B7976B4" w14:textId="360D08BB" w:rsidR="00553CBB" w:rsidRPr="006D00A8" w:rsidRDefault="0064149A" w:rsidP="00B84B53">
      <w:pPr>
        <w:pStyle w:val="SingleTxtG"/>
        <w:rPr>
          <w:lang w:val="es-CO"/>
        </w:rPr>
      </w:pPr>
      <w:r w:rsidRPr="006D00A8">
        <w:rPr>
          <w:lang w:val="es-CO"/>
        </w:rPr>
        <w:t>15.</w:t>
      </w:r>
      <w:r w:rsidRPr="006D00A8">
        <w:rPr>
          <w:lang w:val="es-CO"/>
        </w:rPr>
        <w:tab/>
      </w:r>
      <w:r w:rsidR="00553CBB" w:rsidRPr="006D00A8">
        <w:rPr>
          <w:lang w:val="es-CO"/>
        </w:rPr>
        <w:t>De acuerdo con la fuente, cuando Mar</w:t>
      </w:r>
      <w:r w:rsidR="00DC3BC1">
        <w:rPr>
          <w:lang w:val="es-CO"/>
        </w:rPr>
        <w:t>í</w:t>
      </w:r>
      <w:r w:rsidR="00553CBB" w:rsidRPr="006D00A8">
        <w:rPr>
          <w:lang w:val="es-CO"/>
        </w:rPr>
        <w:t>a Fernanda Silva Bóeres solicitó más información sobre los motivos de su detención, le dijeron que las iban a presentar a la Fiscalía porque aparentemente les habían encontrado una escopeta, granadas, balas de fusil y una moto. Esta información más allá de ser provista por un agente fue publicada en periódicos nacionales y locales</w:t>
      </w:r>
      <w:r w:rsidR="00553CBB" w:rsidRPr="00D82D40">
        <w:rPr>
          <w:rStyle w:val="FootnoteReference"/>
          <w:szCs w:val="18"/>
          <w:lang w:val="es-CO"/>
        </w:rPr>
        <w:footnoteReference w:id="2"/>
      </w:r>
      <w:r w:rsidR="00553CBB" w:rsidRPr="006D00A8">
        <w:rPr>
          <w:lang w:val="es-CO"/>
        </w:rPr>
        <w:t>.</w:t>
      </w:r>
    </w:p>
    <w:p w14:paraId="7538F93D" w14:textId="30E0ADD0" w:rsidR="00553CBB" w:rsidRPr="006D00A8" w:rsidRDefault="0064149A" w:rsidP="00B84B53">
      <w:pPr>
        <w:pStyle w:val="SingleTxtG"/>
        <w:rPr>
          <w:lang w:val="es-CO"/>
        </w:rPr>
      </w:pPr>
      <w:r w:rsidRPr="006D00A8">
        <w:rPr>
          <w:lang w:val="es-CO"/>
        </w:rPr>
        <w:t>16.</w:t>
      </w:r>
      <w:r w:rsidRPr="006D00A8">
        <w:rPr>
          <w:lang w:val="es-CO"/>
        </w:rPr>
        <w:tab/>
      </w:r>
      <w:r w:rsidR="00553CBB" w:rsidRPr="006D00A8">
        <w:rPr>
          <w:lang w:val="es-CO"/>
        </w:rPr>
        <w:t xml:space="preserve">El 26 de abril de 2022, las Sras. Silva </w:t>
      </w:r>
      <w:proofErr w:type="spellStart"/>
      <w:r w:rsidR="00553CBB" w:rsidRPr="006D00A8">
        <w:rPr>
          <w:lang w:val="es-CO"/>
        </w:rPr>
        <w:t>Beroes</w:t>
      </w:r>
      <w:proofErr w:type="spellEnd"/>
      <w:r w:rsidR="00553CBB" w:rsidRPr="006D00A8">
        <w:rPr>
          <w:lang w:val="es-CO"/>
        </w:rPr>
        <w:t xml:space="preserve"> fueron trasladadas a San Juan de Morros y se presentaron ante los tribunales penales ordinarios locales, los cuales declinaron su competencia y fueron remitidas a los tribuales especializados en materia de terrorismo ubicados en Caracas. El 7 de mayo de 2022, las Sras. Silva </w:t>
      </w:r>
      <w:proofErr w:type="spellStart"/>
      <w:r w:rsidR="00553CBB" w:rsidRPr="006D00A8">
        <w:rPr>
          <w:lang w:val="es-CO"/>
        </w:rPr>
        <w:t>Beroes</w:t>
      </w:r>
      <w:proofErr w:type="spellEnd"/>
      <w:r w:rsidR="00553CBB" w:rsidRPr="006D00A8">
        <w:rPr>
          <w:lang w:val="es-CO"/>
        </w:rPr>
        <w:t xml:space="preserve"> fueron trasladadas a la sede de la </w:t>
      </w:r>
      <w:r w:rsidR="00635D8D" w:rsidRPr="00635D8D">
        <w:rPr>
          <w:lang w:val="es-CO"/>
        </w:rPr>
        <w:t>Policía Nacional Bolivariana</w:t>
      </w:r>
      <w:r w:rsidR="00635D8D" w:rsidRPr="00635D8D" w:rsidDel="00635D8D">
        <w:rPr>
          <w:lang w:val="es-CO"/>
        </w:rPr>
        <w:t xml:space="preserve"> </w:t>
      </w:r>
      <w:r w:rsidR="00553CBB" w:rsidRPr="006D00A8">
        <w:rPr>
          <w:lang w:val="es-CO"/>
        </w:rPr>
        <w:t xml:space="preserve">ubicada en Caracas, a espera de ser llevadas a los </w:t>
      </w:r>
      <w:r w:rsidR="00635D8D">
        <w:rPr>
          <w:lang w:val="es-CO"/>
        </w:rPr>
        <w:t>t</w:t>
      </w:r>
      <w:r w:rsidR="00553CBB" w:rsidRPr="006D00A8">
        <w:rPr>
          <w:lang w:val="es-CO"/>
        </w:rPr>
        <w:t xml:space="preserve">ribunales. El 16 de mayo de 2022, fueron trasladadas al Palacio de Justicia en donde se celebró la audiencia de presentación, con la designación impuesta de un defensor público. </w:t>
      </w:r>
    </w:p>
    <w:p w14:paraId="1E160346" w14:textId="563DE3FC" w:rsidR="00553CBB" w:rsidRPr="006D00A8" w:rsidRDefault="0064149A" w:rsidP="00B84B53">
      <w:pPr>
        <w:pStyle w:val="SingleTxtG"/>
        <w:rPr>
          <w:lang w:val="es-CO"/>
        </w:rPr>
      </w:pPr>
      <w:r w:rsidRPr="006D00A8">
        <w:rPr>
          <w:lang w:val="es-CO"/>
        </w:rPr>
        <w:t>17.</w:t>
      </w:r>
      <w:r w:rsidRPr="006D00A8">
        <w:rPr>
          <w:lang w:val="es-CO"/>
        </w:rPr>
        <w:tab/>
      </w:r>
      <w:r w:rsidR="00553CBB" w:rsidRPr="006D00A8">
        <w:rPr>
          <w:lang w:val="es-CO"/>
        </w:rPr>
        <w:t xml:space="preserve">La fuente afirma que durante todo el procedimiento judicial a las Sras. Silva </w:t>
      </w:r>
      <w:proofErr w:type="spellStart"/>
      <w:r w:rsidR="00553CBB" w:rsidRPr="006D00A8">
        <w:rPr>
          <w:lang w:val="es-CO"/>
        </w:rPr>
        <w:t>Beroes</w:t>
      </w:r>
      <w:proofErr w:type="spellEnd"/>
      <w:r w:rsidR="00553CBB" w:rsidRPr="006D00A8">
        <w:rPr>
          <w:lang w:val="es-CO"/>
        </w:rPr>
        <w:t xml:space="preserve"> se les ha impedido el nombramiento de un defensor de confianza. En la audiencia se les imputó los delitos de terrorismo, asociación para delinquir y tráfico de armas. Se les decretó medida privativa de la libertad y se ordenó su reclusión en la sede de la </w:t>
      </w:r>
      <w:r w:rsidR="00635D8D" w:rsidRPr="00635D8D">
        <w:rPr>
          <w:lang w:val="es-CO"/>
        </w:rPr>
        <w:t>Policía Nacional Bolivariana</w:t>
      </w:r>
      <w:r w:rsidR="00635D8D" w:rsidRPr="00635D8D" w:rsidDel="00635D8D">
        <w:rPr>
          <w:lang w:val="es-CO"/>
        </w:rPr>
        <w:t xml:space="preserve"> </w:t>
      </w:r>
      <w:r w:rsidR="00553CBB" w:rsidRPr="006D00A8">
        <w:rPr>
          <w:lang w:val="es-CO"/>
        </w:rPr>
        <w:t>del Valle, exclusiva para reas femeninas.</w:t>
      </w:r>
    </w:p>
    <w:p w14:paraId="7323D35A" w14:textId="1F602420" w:rsidR="001D7FC5" w:rsidRPr="006D00A8" w:rsidRDefault="0064149A" w:rsidP="00B84B53">
      <w:pPr>
        <w:pStyle w:val="SingleTxtG"/>
        <w:rPr>
          <w:lang w:val="es-CO"/>
        </w:rPr>
      </w:pPr>
      <w:r w:rsidRPr="006D00A8">
        <w:rPr>
          <w:lang w:val="es-CO"/>
        </w:rPr>
        <w:t>18.</w:t>
      </w:r>
      <w:r w:rsidRPr="006D00A8">
        <w:rPr>
          <w:lang w:val="es-CO"/>
        </w:rPr>
        <w:tab/>
      </w:r>
      <w:r w:rsidR="001D7FC5" w:rsidRPr="006D00A8">
        <w:rPr>
          <w:lang w:val="es-CO"/>
        </w:rPr>
        <w:t xml:space="preserve">De acuerdo con la </w:t>
      </w:r>
      <w:r w:rsidR="001D7FC5" w:rsidRPr="00186581">
        <w:rPr>
          <w:lang w:val="es-CO"/>
        </w:rPr>
        <w:t xml:space="preserve">fuente, los familiares de las Sras. Silva </w:t>
      </w:r>
      <w:proofErr w:type="spellStart"/>
      <w:r w:rsidR="001D7FC5" w:rsidRPr="00186581">
        <w:rPr>
          <w:lang w:val="es-CO"/>
        </w:rPr>
        <w:t>Beroes</w:t>
      </w:r>
      <w:proofErr w:type="spellEnd"/>
      <w:r w:rsidR="001D7FC5" w:rsidRPr="00186581">
        <w:rPr>
          <w:lang w:val="es-CO"/>
        </w:rPr>
        <w:t xml:space="preserve"> realizaron una denuncia ante la </w:t>
      </w:r>
      <w:r w:rsidR="008C56D9" w:rsidRPr="00B84B53">
        <w:rPr>
          <w:lang w:val="es-CO"/>
        </w:rPr>
        <w:t>F</w:t>
      </w:r>
      <w:r w:rsidR="001D7FC5" w:rsidRPr="00186581">
        <w:rPr>
          <w:lang w:val="es-CO"/>
        </w:rPr>
        <w:t>iscalía de Altagracia</w:t>
      </w:r>
      <w:r w:rsidR="001D7FC5" w:rsidRPr="006D00A8">
        <w:rPr>
          <w:lang w:val="es-CO"/>
        </w:rPr>
        <w:t xml:space="preserve"> de </w:t>
      </w:r>
      <w:proofErr w:type="spellStart"/>
      <w:r w:rsidR="001D7FC5" w:rsidRPr="006D00A8">
        <w:rPr>
          <w:lang w:val="es-CO"/>
        </w:rPr>
        <w:t>Orituco</w:t>
      </w:r>
      <w:proofErr w:type="spellEnd"/>
      <w:r w:rsidR="001D7FC5" w:rsidRPr="006D00A8">
        <w:rPr>
          <w:lang w:val="es-CO"/>
        </w:rPr>
        <w:t>, poco después de haber ocurrido las presuntas detenciones arbitrarias. Sin embargo, las autoridades se negaron a recibir su denuncia alegando que no eran la autoridad competente. La fuente afirma que</w:t>
      </w:r>
      <w:r w:rsidR="0073438F">
        <w:rPr>
          <w:lang w:val="es-CO"/>
        </w:rPr>
        <w:t>,</w:t>
      </w:r>
      <w:r w:rsidR="001D7FC5" w:rsidRPr="006D00A8">
        <w:rPr>
          <w:lang w:val="es-CO"/>
        </w:rPr>
        <w:t xml:space="preserve"> el 2 de mayo de 2022</w:t>
      </w:r>
      <w:r w:rsidR="0073438F">
        <w:rPr>
          <w:lang w:val="es-CO"/>
        </w:rPr>
        <w:t>,</w:t>
      </w:r>
      <w:r w:rsidR="001D7FC5" w:rsidRPr="006D00A8">
        <w:rPr>
          <w:lang w:val="es-CO"/>
        </w:rPr>
        <w:t xml:space="preserve"> los familiares volvieron a hacer la denuncia, esta vez por escrito, ante la sede del Ministerio Público en San Juan de los Morros, capital del estado Guárico. La fuente afirma que, hasta el momento, las autoridades no han practicado ninguna diligencia de investigación para esclarecer los hechos. </w:t>
      </w:r>
    </w:p>
    <w:p w14:paraId="0E8FBFBD" w14:textId="5BC97403" w:rsidR="001D7FC5" w:rsidRPr="006D00A8" w:rsidRDefault="0064149A" w:rsidP="00B84B53">
      <w:pPr>
        <w:pStyle w:val="SingleTxtG"/>
        <w:rPr>
          <w:lang w:val="es-CO"/>
        </w:rPr>
      </w:pPr>
      <w:r w:rsidRPr="006D00A8">
        <w:rPr>
          <w:lang w:val="es-CO"/>
        </w:rPr>
        <w:t>19.</w:t>
      </w:r>
      <w:r w:rsidRPr="006D00A8">
        <w:rPr>
          <w:lang w:val="es-CO"/>
        </w:rPr>
        <w:tab/>
      </w:r>
      <w:r w:rsidR="001D7FC5" w:rsidRPr="006D00A8">
        <w:rPr>
          <w:lang w:val="es-CO"/>
        </w:rPr>
        <w:t xml:space="preserve">La fuente manifiesta que los familiares han tenido constante contacto y comunicación </w:t>
      </w:r>
      <w:r w:rsidR="00AE03B2">
        <w:rPr>
          <w:lang w:val="es-CO"/>
        </w:rPr>
        <w:t xml:space="preserve">tanto </w:t>
      </w:r>
      <w:r w:rsidR="001D7FC5" w:rsidRPr="006D00A8">
        <w:rPr>
          <w:lang w:val="es-CO"/>
        </w:rPr>
        <w:t xml:space="preserve">con las con las Sras. </w:t>
      </w:r>
      <w:r w:rsidR="00B52118" w:rsidRPr="00B52118">
        <w:rPr>
          <w:lang w:val="es-CO"/>
        </w:rPr>
        <w:t xml:space="preserve">Silva </w:t>
      </w:r>
      <w:proofErr w:type="spellStart"/>
      <w:r w:rsidR="00B52118" w:rsidRPr="00B52118">
        <w:rPr>
          <w:lang w:val="es-CO"/>
        </w:rPr>
        <w:t>Beroes</w:t>
      </w:r>
      <w:proofErr w:type="spellEnd"/>
      <w:r w:rsidR="00B52118" w:rsidRPr="00B52118">
        <w:rPr>
          <w:lang w:val="es-CO"/>
        </w:rPr>
        <w:t xml:space="preserve"> </w:t>
      </w:r>
      <w:r w:rsidR="001D7FC5" w:rsidRPr="006D00A8">
        <w:rPr>
          <w:lang w:val="es-CO"/>
        </w:rPr>
        <w:t xml:space="preserve">como con los defensores públicos, quienes le han informado sobre la constante negativa de las autoridades de otorgar las copias certificadas </w:t>
      </w:r>
      <w:r w:rsidR="00B87B07">
        <w:rPr>
          <w:lang w:val="es-CO"/>
        </w:rPr>
        <w:t xml:space="preserve">de </w:t>
      </w:r>
      <w:r w:rsidR="00B87B07">
        <w:rPr>
          <w:lang w:val="es-CO"/>
        </w:rPr>
        <w:lastRenderedPageBreak/>
        <w:t xml:space="preserve">los expedientes judiciales </w:t>
      </w:r>
      <w:r w:rsidR="001D7FC5" w:rsidRPr="006D00A8">
        <w:rPr>
          <w:lang w:val="es-CO"/>
        </w:rPr>
        <w:t>solicitadas el 19 de mayo del 2022, misma fecha en la que lograron que se entrevistaran solo a dos de los cuatro testigos propuestos a los fiscales del caso.</w:t>
      </w:r>
    </w:p>
    <w:p w14:paraId="2DC2F149" w14:textId="42AC8EA6" w:rsidR="009A6275" w:rsidRPr="006D00A8" w:rsidRDefault="00561581" w:rsidP="00B84B53">
      <w:pPr>
        <w:spacing w:before="240" w:after="120"/>
        <w:rPr>
          <w:lang w:val="es-CO"/>
        </w:rPr>
      </w:pPr>
      <w:r>
        <w:rPr>
          <w:lang w:val="es-CO"/>
        </w:rPr>
        <w:tab/>
      </w:r>
      <w:r w:rsidR="004B4BD3">
        <w:rPr>
          <w:lang w:val="es-CO"/>
        </w:rPr>
        <w:t>c</w:t>
      </w:r>
      <w:r w:rsidR="00C3449C">
        <w:rPr>
          <w:lang w:val="es-CO"/>
        </w:rPr>
        <w:t>.</w:t>
      </w:r>
      <w:r>
        <w:rPr>
          <w:lang w:val="es-CO"/>
        </w:rPr>
        <w:tab/>
      </w:r>
      <w:r w:rsidR="009A6275" w:rsidRPr="0071182A">
        <w:t>Procedimientos</w:t>
      </w:r>
      <w:r w:rsidR="009A6275" w:rsidRPr="006D00A8">
        <w:rPr>
          <w:lang w:val="es-CO"/>
        </w:rPr>
        <w:t xml:space="preserve"> judiciales</w:t>
      </w:r>
    </w:p>
    <w:p w14:paraId="15263521" w14:textId="58094402" w:rsidR="009A6275" w:rsidRPr="006D00A8" w:rsidRDefault="0064149A" w:rsidP="00B84B53">
      <w:pPr>
        <w:pStyle w:val="SingleTxtG"/>
        <w:rPr>
          <w:lang w:val="es-CO"/>
        </w:rPr>
      </w:pPr>
      <w:r w:rsidRPr="006D00A8">
        <w:rPr>
          <w:lang w:val="es-CO"/>
        </w:rPr>
        <w:t>20.</w:t>
      </w:r>
      <w:r w:rsidRPr="006D00A8">
        <w:rPr>
          <w:lang w:val="es-CO"/>
        </w:rPr>
        <w:tab/>
      </w:r>
      <w:r w:rsidR="009A6275" w:rsidRPr="006D00A8">
        <w:rPr>
          <w:lang w:val="es-CO"/>
        </w:rPr>
        <w:t>El 23 de agosto de 2022 se llevó a cabo la audiencia preliminar de las Sras.</w:t>
      </w:r>
      <w:r w:rsidR="00C3449C">
        <w:rPr>
          <w:lang w:val="es-CO"/>
        </w:rPr>
        <w:t> </w:t>
      </w:r>
      <w:r w:rsidR="009A6275" w:rsidRPr="006D00A8">
        <w:rPr>
          <w:lang w:val="es-CO"/>
        </w:rPr>
        <w:t xml:space="preserve">Silva </w:t>
      </w:r>
      <w:proofErr w:type="spellStart"/>
      <w:r w:rsidR="009A6275" w:rsidRPr="006D00A8">
        <w:rPr>
          <w:lang w:val="es-CO"/>
        </w:rPr>
        <w:t>Beroes</w:t>
      </w:r>
      <w:proofErr w:type="spellEnd"/>
      <w:r w:rsidR="009A6275" w:rsidRPr="006D00A8">
        <w:rPr>
          <w:lang w:val="es-CO"/>
        </w:rPr>
        <w:t xml:space="preserve">, tal y como lo dispone el artículo 365 del Código Orgánico Procesal Penal. En la audiencia, previa negociación con la defensa </w:t>
      </w:r>
      <w:r w:rsidR="009A6275" w:rsidRPr="00751496">
        <w:rPr>
          <w:lang w:val="es-CO"/>
        </w:rPr>
        <w:t xml:space="preserve">pública y la </w:t>
      </w:r>
      <w:r w:rsidR="008C56D9" w:rsidRPr="00B84B53">
        <w:rPr>
          <w:lang w:val="es-CO"/>
        </w:rPr>
        <w:t>F</w:t>
      </w:r>
      <w:r w:rsidR="009A6275" w:rsidRPr="00751496">
        <w:rPr>
          <w:lang w:val="es-CO"/>
        </w:rPr>
        <w:t>iscalía, se</w:t>
      </w:r>
      <w:r w:rsidR="009A6275" w:rsidRPr="006D00A8">
        <w:rPr>
          <w:lang w:val="es-CO"/>
        </w:rPr>
        <w:t xml:space="preserve"> </w:t>
      </w:r>
      <w:r w:rsidR="00C3449C">
        <w:rPr>
          <w:lang w:val="es-CO"/>
        </w:rPr>
        <w:t>descartaron</w:t>
      </w:r>
      <w:r w:rsidR="009A6275" w:rsidRPr="006D00A8">
        <w:rPr>
          <w:lang w:val="es-CO"/>
        </w:rPr>
        <w:t xml:space="preserve"> varios de los delitos acusados, admitiendo únicamente</w:t>
      </w:r>
      <w:r w:rsidR="006B1BB2">
        <w:rPr>
          <w:lang w:val="es-CO"/>
        </w:rPr>
        <w:t xml:space="preserve"> el delito de</w:t>
      </w:r>
      <w:r w:rsidR="009A6275" w:rsidRPr="006D00A8">
        <w:rPr>
          <w:lang w:val="es-CO"/>
        </w:rPr>
        <w:t xml:space="preserve"> asociación para delinquir establecido en el artículo 37 de la Ley Orgánica Contra la Delincuencia Organizada y Financiamiento al Terrorismo.</w:t>
      </w:r>
    </w:p>
    <w:p w14:paraId="649FDEA2" w14:textId="5BD7CDBB" w:rsidR="0084234E" w:rsidRPr="006D00A8" w:rsidRDefault="0064149A" w:rsidP="00B84B53">
      <w:pPr>
        <w:pStyle w:val="SingleTxtG"/>
        <w:rPr>
          <w:lang w:val="es-CO"/>
        </w:rPr>
      </w:pPr>
      <w:r w:rsidRPr="006D00A8">
        <w:rPr>
          <w:lang w:val="es-CO"/>
        </w:rPr>
        <w:t>21.</w:t>
      </w:r>
      <w:r w:rsidRPr="006D00A8">
        <w:rPr>
          <w:lang w:val="es-CO"/>
        </w:rPr>
        <w:tab/>
      </w:r>
      <w:r w:rsidR="0084234E" w:rsidRPr="006D00A8">
        <w:rPr>
          <w:lang w:val="es-CO"/>
        </w:rPr>
        <w:t xml:space="preserve">Según la fuente, la admisión de responsabilidad penal </w:t>
      </w:r>
      <w:r w:rsidR="006B1BB2">
        <w:rPr>
          <w:lang w:val="es-CO"/>
        </w:rPr>
        <w:t>que hicieron</w:t>
      </w:r>
      <w:r w:rsidR="0084234E" w:rsidRPr="006D00A8">
        <w:rPr>
          <w:lang w:val="es-CO"/>
        </w:rPr>
        <w:t xml:space="preserve"> las Sras. Silva </w:t>
      </w:r>
      <w:proofErr w:type="spellStart"/>
      <w:r w:rsidR="0084234E" w:rsidRPr="006D00A8">
        <w:rPr>
          <w:lang w:val="es-CO"/>
        </w:rPr>
        <w:t>Beroes</w:t>
      </w:r>
      <w:proofErr w:type="spellEnd"/>
      <w:r w:rsidR="006B1BB2">
        <w:rPr>
          <w:lang w:val="es-CO"/>
        </w:rPr>
        <w:t xml:space="preserve"> fue </w:t>
      </w:r>
      <w:r w:rsidR="0084234E" w:rsidRPr="006D00A8">
        <w:rPr>
          <w:lang w:val="es-CO"/>
        </w:rPr>
        <w:t>posterior a la presión ejercida por su propia defensa, que advirtió que, si no se acogían a esa opción de admitir</w:t>
      </w:r>
      <w:r w:rsidR="00153D27">
        <w:rPr>
          <w:lang w:val="es-CO"/>
        </w:rPr>
        <w:t xml:space="preserve"> </w:t>
      </w:r>
      <w:r w:rsidR="006D33D6">
        <w:rPr>
          <w:lang w:val="es-CO"/>
        </w:rPr>
        <w:t>los hechos</w:t>
      </w:r>
      <w:r w:rsidR="0084234E" w:rsidRPr="006D00A8">
        <w:rPr>
          <w:lang w:val="es-CO"/>
        </w:rPr>
        <w:t>, corrían el riesgo de ser condenadas por varios delitos más en fase de juicio</w:t>
      </w:r>
      <w:r w:rsidR="00137C6A">
        <w:rPr>
          <w:lang w:val="es-CO"/>
        </w:rPr>
        <w:t>, puesto</w:t>
      </w:r>
      <w:r w:rsidR="0084234E" w:rsidRPr="006D00A8">
        <w:rPr>
          <w:lang w:val="es-CO"/>
        </w:rPr>
        <w:t xml:space="preserve"> que las detenciones ordenadas en el marco de la “Operación Trueno” eran órdenes directas del </w:t>
      </w:r>
      <w:proofErr w:type="gramStart"/>
      <w:r w:rsidR="0084234E" w:rsidRPr="006D00A8">
        <w:rPr>
          <w:lang w:val="es-CO"/>
        </w:rPr>
        <w:t>Presidente</w:t>
      </w:r>
      <w:proofErr w:type="gramEnd"/>
      <w:r w:rsidR="0084234E" w:rsidRPr="006D00A8">
        <w:rPr>
          <w:lang w:val="es-CO"/>
        </w:rPr>
        <w:t xml:space="preserve"> de la República. Por consiguiente, al finalizar la audiencia, el Juez de la causa condenó a ambas hermanas a cinco años de cárcel.</w:t>
      </w:r>
    </w:p>
    <w:p w14:paraId="4922094A" w14:textId="19C10632" w:rsidR="0084234E" w:rsidRPr="006D00A8" w:rsidRDefault="0064149A" w:rsidP="00B84B53">
      <w:pPr>
        <w:pStyle w:val="SingleTxtG"/>
        <w:rPr>
          <w:lang w:val="es-CO"/>
        </w:rPr>
      </w:pPr>
      <w:r w:rsidRPr="006D00A8">
        <w:rPr>
          <w:lang w:val="es-CO"/>
        </w:rPr>
        <w:t>22.</w:t>
      </w:r>
      <w:r w:rsidRPr="006D00A8">
        <w:rPr>
          <w:lang w:val="es-CO"/>
        </w:rPr>
        <w:tab/>
      </w:r>
      <w:r w:rsidR="0084234E" w:rsidRPr="006D00A8">
        <w:rPr>
          <w:lang w:val="es-CO"/>
        </w:rPr>
        <w:t xml:space="preserve">De acuerdo con la fuente, la condena de las Sras. Silva </w:t>
      </w:r>
      <w:proofErr w:type="spellStart"/>
      <w:r w:rsidR="0084234E" w:rsidRPr="006D00A8">
        <w:rPr>
          <w:lang w:val="es-CO"/>
        </w:rPr>
        <w:t>Beroes</w:t>
      </w:r>
      <w:proofErr w:type="spellEnd"/>
      <w:r w:rsidR="0084234E" w:rsidRPr="006D00A8">
        <w:rPr>
          <w:lang w:val="es-CO"/>
        </w:rPr>
        <w:t xml:space="preserve"> </w:t>
      </w:r>
      <w:r w:rsidR="005049D4">
        <w:rPr>
          <w:lang w:val="es-CO"/>
        </w:rPr>
        <w:t>a</w:t>
      </w:r>
      <w:r w:rsidR="005049D4" w:rsidRPr="006D00A8">
        <w:rPr>
          <w:lang w:val="es-CO"/>
        </w:rPr>
        <w:t xml:space="preserve"> </w:t>
      </w:r>
      <w:r w:rsidR="0084234E" w:rsidRPr="006D00A8">
        <w:rPr>
          <w:lang w:val="es-CO"/>
        </w:rPr>
        <w:t xml:space="preserve">cinco años de prisión las habilita a acogerse a un beneficio procesal denominado </w:t>
      </w:r>
      <w:r w:rsidR="002B5BC5">
        <w:rPr>
          <w:lang w:val="es-CO"/>
        </w:rPr>
        <w:t>s</w:t>
      </w:r>
      <w:r w:rsidR="0084234E" w:rsidRPr="006D00A8">
        <w:rPr>
          <w:lang w:val="es-CO"/>
        </w:rPr>
        <w:t xml:space="preserve">uspensión </w:t>
      </w:r>
      <w:r w:rsidR="002B5BC5">
        <w:rPr>
          <w:lang w:val="es-CO"/>
        </w:rPr>
        <w:t>c</w:t>
      </w:r>
      <w:r w:rsidR="0084234E" w:rsidRPr="006D00A8">
        <w:rPr>
          <w:lang w:val="es-CO"/>
        </w:rPr>
        <w:t xml:space="preserve">ondicional de la </w:t>
      </w:r>
      <w:r w:rsidR="00F55A55">
        <w:rPr>
          <w:lang w:val="es-CO"/>
        </w:rPr>
        <w:t xml:space="preserve">ejecución de la </w:t>
      </w:r>
      <w:r w:rsidR="002B5BC5">
        <w:rPr>
          <w:lang w:val="es-CO"/>
        </w:rPr>
        <w:t>p</w:t>
      </w:r>
      <w:r w:rsidR="0084234E" w:rsidRPr="006D00A8">
        <w:rPr>
          <w:lang w:val="es-CO"/>
        </w:rPr>
        <w:t>ena</w:t>
      </w:r>
      <w:r w:rsidR="002B5BC5">
        <w:rPr>
          <w:lang w:val="es-CO"/>
        </w:rPr>
        <w:t>,</w:t>
      </w:r>
      <w:r w:rsidR="0084234E" w:rsidRPr="006D00A8">
        <w:rPr>
          <w:lang w:val="es-CO"/>
        </w:rPr>
        <w:t xml:space="preserve"> que resulta en la liberación condicional</w:t>
      </w:r>
      <w:r w:rsidR="004316F8">
        <w:rPr>
          <w:lang w:val="es-CO"/>
        </w:rPr>
        <w:t>.</w:t>
      </w:r>
      <w:r w:rsidR="0084234E" w:rsidRPr="006D00A8">
        <w:rPr>
          <w:lang w:val="es-CO"/>
        </w:rPr>
        <w:t xml:space="preserve"> </w:t>
      </w:r>
      <w:r w:rsidR="004316F8">
        <w:rPr>
          <w:lang w:val="es-CO"/>
        </w:rPr>
        <w:t>E</w:t>
      </w:r>
      <w:r w:rsidR="0084234E" w:rsidRPr="006D00A8">
        <w:rPr>
          <w:lang w:val="es-CO"/>
        </w:rPr>
        <w:t>sta opción opera de pleno derecho para las personas que cumplan las condiciones reguladas en los artículos</w:t>
      </w:r>
      <w:r w:rsidR="005079C4">
        <w:rPr>
          <w:lang w:val="es-CO"/>
        </w:rPr>
        <w:t> </w:t>
      </w:r>
      <w:r w:rsidR="0084234E" w:rsidRPr="006D00A8">
        <w:rPr>
          <w:lang w:val="es-CO"/>
        </w:rPr>
        <w:t>482 y s</w:t>
      </w:r>
      <w:r w:rsidR="005079C4">
        <w:rPr>
          <w:lang w:val="es-CO"/>
        </w:rPr>
        <w:t>iguientes</w:t>
      </w:r>
      <w:r w:rsidR="0084234E" w:rsidRPr="006D00A8">
        <w:rPr>
          <w:lang w:val="es-CO"/>
        </w:rPr>
        <w:t xml:space="preserve"> del </w:t>
      </w:r>
      <w:r w:rsidR="00C3449C" w:rsidRPr="00C3449C">
        <w:rPr>
          <w:lang w:val="es-CO"/>
        </w:rPr>
        <w:t>Código Orgánico Procesal Penal</w:t>
      </w:r>
      <w:r w:rsidR="0084234E" w:rsidRPr="00D82D40">
        <w:rPr>
          <w:lang w:val="es-CO"/>
        </w:rPr>
        <w:t>.</w:t>
      </w:r>
    </w:p>
    <w:p w14:paraId="4A360DEE" w14:textId="18DF7C66" w:rsidR="0084234E" w:rsidRPr="006D00A8" w:rsidRDefault="0064149A" w:rsidP="00B84B53">
      <w:pPr>
        <w:pStyle w:val="SingleTxtG"/>
        <w:rPr>
          <w:lang w:val="es-CO"/>
        </w:rPr>
      </w:pPr>
      <w:r w:rsidRPr="006D00A8">
        <w:rPr>
          <w:lang w:val="es-CO"/>
        </w:rPr>
        <w:t>23.</w:t>
      </w:r>
      <w:r w:rsidRPr="006D00A8">
        <w:rPr>
          <w:lang w:val="es-CO"/>
        </w:rPr>
        <w:tab/>
      </w:r>
      <w:r w:rsidR="0084234E" w:rsidRPr="006D00A8">
        <w:rPr>
          <w:lang w:val="es-CO"/>
        </w:rPr>
        <w:t xml:space="preserve">Sin embargo, la libertad de las hermanas no </w:t>
      </w:r>
      <w:r w:rsidR="0084234E" w:rsidRPr="002D5552">
        <w:rPr>
          <w:lang w:val="es-CO"/>
        </w:rPr>
        <w:t xml:space="preserve">ha sido ordenada porque el </w:t>
      </w:r>
      <w:r w:rsidR="00C45AB1" w:rsidRPr="002D5552">
        <w:rPr>
          <w:lang w:val="es-CO"/>
        </w:rPr>
        <w:t>J</w:t>
      </w:r>
      <w:r w:rsidR="0084234E" w:rsidRPr="002D5552">
        <w:rPr>
          <w:lang w:val="es-CO"/>
        </w:rPr>
        <w:t xml:space="preserve">uez </w:t>
      </w:r>
      <w:r w:rsidR="00305E6B" w:rsidRPr="002D5552">
        <w:rPr>
          <w:lang w:val="es-CO"/>
        </w:rPr>
        <w:t>Oct</w:t>
      </w:r>
      <w:r w:rsidR="00070C06" w:rsidRPr="00B84B53">
        <w:rPr>
          <w:lang w:val="es-CO"/>
        </w:rPr>
        <w:t>a</w:t>
      </w:r>
      <w:r w:rsidR="00305E6B" w:rsidRPr="002D5552">
        <w:rPr>
          <w:lang w:val="es-CO"/>
        </w:rPr>
        <w:t>vo de</w:t>
      </w:r>
      <w:r w:rsidR="0084234E" w:rsidRPr="002D5552">
        <w:rPr>
          <w:lang w:val="es-CO"/>
        </w:rPr>
        <w:t xml:space="preserve"> </w:t>
      </w:r>
      <w:r w:rsidR="00305E6B" w:rsidRPr="002D5552">
        <w:rPr>
          <w:lang w:val="es-CO"/>
        </w:rPr>
        <w:t>E</w:t>
      </w:r>
      <w:r w:rsidR="0084234E" w:rsidRPr="002D5552">
        <w:rPr>
          <w:lang w:val="es-CO"/>
        </w:rPr>
        <w:t xml:space="preserve">jecución del </w:t>
      </w:r>
      <w:r w:rsidR="002D5552" w:rsidRPr="00B84B53">
        <w:rPr>
          <w:lang w:val="es-CO"/>
        </w:rPr>
        <w:t>á</w:t>
      </w:r>
      <w:r w:rsidR="0084234E" w:rsidRPr="002D5552">
        <w:rPr>
          <w:lang w:val="es-CO"/>
        </w:rPr>
        <w:t xml:space="preserve">rea </w:t>
      </w:r>
      <w:r w:rsidR="002D5552" w:rsidRPr="00B84B53">
        <w:rPr>
          <w:lang w:val="es-CO"/>
        </w:rPr>
        <w:t>m</w:t>
      </w:r>
      <w:r w:rsidR="0084234E" w:rsidRPr="002D5552">
        <w:rPr>
          <w:lang w:val="es-CO"/>
        </w:rPr>
        <w:t>etropolitana de Caracas exige</w:t>
      </w:r>
      <w:r w:rsidR="0084234E" w:rsidRPr="006D00A8">
        <w:rPr>
          <w:lang w:val="es-CO"/>
        </w:rPr>
        <w:t xml:space="preserve"> que el Ministerio de</w:t>
      </w:r>
      <w:r w:rsidR="0065045D">
        <w:rPr>
          <w:lang w:val="es-CO"/>
        </w:rPr>
        <w:t>l Poder Popular para</w:t>
      </w:r>
      <w:r w:rsidR="0084234E" w:rsidRPr="006D00A8">
        <w:rPr>
          <w:lang w:val="es-CO"/>
        </w:rPr>
        <w:t xml:space="preserve"> </w:t>
      </w:r>
      <w:r w:rsidR="0065045D">
        <w:rPr>
          <w:lang w:val="es-CO"/>
        </w:rPr>
        <w:t>el Servicio</w:t>
      </w:r>
      <w:r w:rsidR="0065045D" w:rsidRPr="006D00A8">
        <w:rPr>
          <w:lang w:val="es-CO"/>
        </w:rPr>
        <w:t xml:space="preserve"> </w:t>
      </w:r>
      <w:r w:rsidR="0084234E" w:rsidRPr="006D00A8">
        <w:rPr>
          <w:lang w:val="es-CO"/>
        </w:rPr>
        <w:t>Penitenciario practique el examen psicosocial que hace el pronóstico de clasificación mínima de seguridad del penado. Según la fuente, para poder obtener este examen psicosocial, se debe pagar a las autoridades judiciales montos que ascienden hasta 3.</w:t>
      </w:r>
      <w:r w:rsidR="0084234E" w:rsidRPr="009F0736">
        <w:rPr>
          <w:lang w:val="es-CO"/>
        </w:rPr>
        <w:t>000</w:t>
      </w:r>
      <w:r w:rsidR="00304840" w:rsidRPr="009F0736">
        <w:rPr>
          <w:lang w:val="es-CO"/>
        </w:rPr>
        <w:t> </w:t>
      </w:r>
      <w:r w:rsidR="0084234E" w:rsidRPr="009F0736">
        <w:rPr>
          <w:lang w:val="es-CO"/>
        </w:rPr>
        <w:t>dólares</w:t>
      </w:r>
      <w:r w:rsidR="009F0736" w:rsidRPr="009F0736">
        <w:rPr>
          <w:lang w:val="es-CO"/>
        </w:rPr>
        <w:t xml:space="preserve"> de los</w:t>
      </w:r>
      <w:r w:rsidR="009F0736">
        <w:rPr>
          <w:lang w:val="es-CO"/>
        </w:rPr>
        <w:t xml:space="preserve"> Estados Unidos de América</w:t>
      </w:r>
      <w:r w:rsidR="0084234E" w:rsidRPr="006D00A8">
        <w:rPr>
          <w:lang w:val="es-CO"/>
        </w:rPr>
        <w:t>. Recuerda la fuente que las Sras.</w:t>
      </w:r>
      <w:r w:rsidR="009F0736">
        <w:rPr>
          <w:lang w:val="es-CO"/>
        </w:rPr>
        <w:t> </w:t>
      </w:r>
      <w:r w:rsidR="0084234E" w:rsidRPr="006D00A8">
        <w:rPr>
          <w:lang w:val="es-CO"/>
        </w:rPr>
        <w:t xml:space="preserve">Silva </w:t>
      </w:r>
      <w:proofErr w:type="spellStart"/>
      <w:r w:rsidR="0084234E" w:rsidRPr="006D00A8">
        <w:rPr>
          <w:lang w:val="es-CO"/>
        </w:rPr>
        <w:t>Beroes</w:t>
      </w:r>
      <w:proofErr w:type="spellEnd"/>
      <w:r w:rsidR="0084234E" w:rsidRPr="006D00A8">
        <w:rPr>
          <w:lang w:val="es-CO"/>
        </w:rPr>
        <w:t xml:space="preserve"> se encuentran en situación de pobreza</w:t>
      </w:r>
      <w:r w:rsidR="0049428A">
        <w:rPr>
          <w:lang w:val="es-CO"/>
        </w:rPr>
        <w:t>,</w:t>
      </w:r>
      <w:r w:rsidR="0084234E" w:rsidRPr="006D00A8">
        <w:rPr>
          <w:lang w:val="es-CO"/>
        </w:rPr>
        <w:t xml:space="preserve"> lo que imposi</w:t>
      </w:r>
      <w:r w:rsidR="006D33D6">
        <w:rPr>
          <w:lang w:val="es-CO"/>
        </w:rPr>
        <w:t>bilita</w:t>
      </w:r>
      <w:r w:rsidR="0084234E" w:rsidRPr="006D00A8">
        <w:rPr>
          <w:lang w:val="es-CO"/>
        </w:rPr>
        <w:t xml:space="preserve"> el pago de dicho examen.</w:t>
      </w:r>
    </w:p>
    <w:p w14:paraId="5B2545AF" w14:textId="2A2D47BD" w:rsidR="00F726C6" w:rsidRDefault="0064149A" w:rsidP="00B84B53">
      <w:pPr>
        <w:pStyle w:val="SingleTxtG"/>
        <w:rPr>
          <w:lang w:val="es-CO"/>
        </w:rPr>
      </w:pPr>
      <w:r>
        <w:rPr>
          <w:lang w:val="es-CO"/>
        </w:rPr>
        <w:t>24.</w:t>
      </w:r>
      <w:r>
        <w:rPr>
          <w:lang w:val="es-CO"/>
        </w:rPr>
        <w:tab/>
      </w:r>
      <w:r w:rsidR="0084234E" w:rsidRPr="006D00A8">
        <w:rPr>
          <w:lang w:val="es-CO"/>
        </w:rPr>
        <w:t xml:space="preserve">Según la fuente, ha pasado un año desde la detención de las Sras. Silva </w:t>
      </w:r>
      <w:proofErr w:type="spellStart"/>
      <w:r w:rsidR="0084234E" w:rsidRPr="006D00A8">
        <w:rPr>
          <w:lang w:val="es-CO"/>
        </w:rPr>
        <w:t>Beroes</w:t>
      </w:r>
      <w:proofErr w:type="spellEnd"/>
      <w:r w:rsidR="0084234E" w:rsidRPr="006D00A8">
        <w:rPr>
          <w:lang w:val="es-CO"/>
        </w:rPr>
        <w:t xml:space="preserve"> y ha</w:t>
      </w:r>
      <w:r w:rsidR="006D33D6">
        <w:rPr>
          <w:lang w:val="es-CO"/>
        </w:rPr>
        <w:t>n</w:t>
      </w:r>
      <w:r w:rsidR="0084234E" w:rsidRPr="006D00A8">
        <w:rPr>
          <w:lang w:val="es-CO"/>
        </w:rPr>
        <w:t xml:space="preserve"> transcurrido nueve meses desde que decidieron acogerse a los beneficios procesales de admisión de los hechos, pero su excarcelación no se ha ordenado. </w:t>
      </w:r>
      <w:r w:rsidR="006D33D6">
        <w:rPr>
          <w:lang w:val="es-CO"/>
        </w:rPr>
        <w:t>En opinión de</w:t>
      </w:r>
      <w:r w:rsidR="006D33D6" w:rsidRPr="006D00A8">
        <w:rPr>
          <w:lang w:val="es-CO"/>
        </w:rPr>
        <w:t xml:space="preserve"> </w:t>
      </w:r>
      <w:r w:rsidR="0084234E" w:rsidRPr="006D00A8">
        <w:rPr>
          <w:lang w:val="es-CO"/>
        </w:rPr>
        <w:t xml:space="preserve">la fuente, esta situación viola el artículo 257 de la Constitución de la República Bolivariana de Venezuela, </w:t>
      </w:r>
      <w:r w:rsidR="006D33D6">
        <w:rPr>
          <w:lang w:val="es-CO"/>
        </w:rPr>
        <w:t xml:space="preserve">en el </w:t>
      </w:r>
      <w:r w:rsidR="0084234E" w:rsidRPr="006D00A8">
        <w:rPr>
          <w:lang w:val="es-CO"/>
        </w:rPr>
        <w:t xml:space="preserve">que </w:t>
      </w:r>
      <w:r w:rsidR="006D33D6">
        <w:rPr>
          <w:lang w:val="es-CO"/>
        </w:rPr>
        <w:t xml:space="preserve">se </w:t>
      </w:r>
      <w:r w:rsidR="0084234E" w:rsidRPr="006D00A8">
        <w:rPr>
          <w:lang w:val="es-CO"/>
        </w:rPr>
        <w:t xml:space="preserve">establece que: </w:t>
      </w:r>
    </w:p>
    <w:p w14:paraId="7539217B" w14:textId="15CC06C2" w:rsidR="0084234E" w:rsidRPr="006D00A8" w:rsidRDefault="0084234E" w:rsidP="00B84B53">
      <w:pPr>
        <w:pStyle w:val="SingleTxtG"/>
        <w:ind w:left="1701" w:firstLine="567"/>
        <w:rPr>
          <w:lang w:val="es-CO"/>
        </w:rPr>
      </w:pPr>
      <w:r w:rsidRPr="006D00A8">
        <w:rPr>
          <w:lang w:val="es-CO"/>
        </w:rPr>
        <w:t>El proceso constituye un instrumento fundamental para la realización de la justicia. Las leyes procesales establecerán la simplificación, uniformidad y eficacia de los trámites y adoptarán un procedimiento breve, oral y público. No se sacrificará la justicia por la omisión de formalidades no esenciales.</w:t>
      </w:r>
    </w:p>
    <w:p w14:paraId="07C4DB74" w14:textId="65517CC4" w:rsidR="0084234E" w:rsidRPr="006D00A8" w:rsidRDefault="0064149A" w:rsidP="00B84B53">
      <w:pPr>
        <w:pStyle w:val="SingleTxtG"/>
        <w:rPr>
          <w:lang w:val="es-CO"/>
        </w:rPr>
      </w:pPr>
      <w:r w:rsidRPr="006D00A8">
        <w:rPr>
          <w:lang w:val="es-CO"/>
        </w:rPr>
        <w:t>25.</w:t>
      </w:r>
      <w:r w:rsidRPr="006D00A8">
        <w:rPr>
          <w:lang w:val="es-CO"/>
        </w:rPr>
        <w:tab/>
      </w:r>
      <w:r w:rsidR="0084234E" w:rsidRPr="006D00A8">
        <w:rPr>
          <w:lang w:val="es-CO"/>
        </w:rPr>
        <w:t xml:space="preserve">Manifiesta la fuente que el Estado se ha negado en todo el tiempo de reclusión a garantizar el derecho a la alimentación de las Sras. Silva </w:t>
      </w:r>
      <w:proofErr w:type="spellStart"/>
      <w:r w:rsidR="0084234E" w:rsidRPr="006D00A8">
        <w:rPr>
          <w:lang w:val="es-CO"/>
        </w:rPr>
        <w:t>Beroes</w:t>
      </w:r>
      <w:proofErr w:type="spellEnd"/>
      <w:r w:rsidR="00860AC2">
        <w:rPr>
          <w:lang w:val="es-CO"/>
        </w:rPr>
        <w:t xml:space="preserve">. Ello </w:t>
      </w:r>
      <w:r w:rsidR="0084234E" w:rsidRPr="006D00A8">
        <w:rPr>
          <w:lang w:val="es-CO"/>
        </w:rPr>
        <w:t>ha resultado en una carga desproporcionada para sus familiares, ya que se encuentran en situación de pobreza y viven en otro estado del país ubicado a varias horas de distancia del lugar de reclusión.</w:t>
      </w:r>
    </w:p>
    <w:p w14:paraId="3B829D05" w14:textId="7AA60308" w:rsidR="00430AFF" w:rsidRPr="006D00A8" w:rsidRDefault="00561581" w:rsidP="00B84B53">
      <w:pPr>
        <w:spacing w:before="240" w:after="120"/>
      </w:pPr>
      <w:r>
        <w:rPr>
          <w:lang w:val="es-CO"/>
        </w:rPr>
        <w:tab/>
      </w:r>
      <w:r w:rsidR="004B4BD3">
        <w:rPr>
          <w:lang w:val="es-CO"/>
        </w:rPr>
        <w:t>d.</w:t>
      </w:r>
      <w:r>
        <w:rPr>
          <w:lang w:val="es-CO"/>
        </w:rPr>
        <w:tab/>
      </w:r>
      <w:r w:rsidR="00526474" w:rsidRPr="006D00A8">
        <w:rPr>
          <w:lang w:val="es-CO"/>
        </w:rPr>
        <w:t xml:space="preserve">Análisis </w:t>
      </w:r>
      <w:r w:rsidR="00FB13DF">
        <w:rPr>
          <w:lang w:val="es-CO"/>
        </w:rPr>
        <w:t>j</w:t>
      </w:r>
      <w:r w:rsidR="00C55260" w:rsidRPr="006D00A8">
        <w:rPr>
          <w:lang w:val="es-CO"/>
        </w:rPr>
        <w:t xml:space="preserve">urídico </w:t>
      </w:r>
    </w:p>
    <w:p w14:paraId="2EF18798" w14:textId="7884B2BC" w:rsidR="00C55260" w:rsidRPr="006D00A8" w:rsidRDefault="0064149A" w:rsidP="00B84B53">
      <w:pPr>
        <w:pStyle w:val="SingleTxtG"/>
        <w:rPr>
          <w:lang w:val="es-CO"/>
        </w:rPr>
      </w:pPr>
      <w:r w:rsidRPr="006D00A8">
        <w:rPr>
          <w:lang w:val="es-CO"/>
        </w:rPr>
        <w:t>26.</w:t>
      </w:r>
      <w:r w:rsidRPr="006D00A8">
        <w:rPr>
          <w:lang w:val="es-CO"/>
        </w:rPr>
        <w:tab/>
      </w:r>
      <w:r w:rsidR="00526474" w:rsidRPr="006D00A8">
        <w:rPr>
          <w:lang w:val="es-CO"/>
        </w:rPr>
        <w:t xml:space="preserve">Según la fuente, las Sras. </w:t>
      </w:r>
      <w:bookmarkStart w:id="0" w:name="_Hlk133915800"/>
      <w:r w:rsidR="00526474" w:rsidRPr="006D00A8">
        <w:rPr>
          <w:lang w:val="es-CO"/>
        </w:rPr>
        <w:t xml:space="preserve">Silva </w:t>
      </w:r>
      <w:proofErr w:type="spellStart"/>
      <w:r w:rsidR="00526474" w:rsidRPr="006D00A8">
        <w:rPr>
          <w:lang w:val="es-CO"/>
        </w:rPr>
        <w:t>Beroes</w:t>
      </w:r>
      <w:bookmarkEnd w:id="0"/>
      <w:proofErr w:type="spellEnd"/>
      <w:r w:rsidR="00526474" w:rsidRPr="006D00A8">
        <w:rPr>
          <w:lang w:val="es-CO"/>
        </w:rPr>
        <w:t xml:space="preserve"> fueron detenidas arbitrariamente y su caso se enmarca en las categorías I y III del Grupo de Trabajo. </w:t>
      </w:r>
    </w:p>
    <w:p w14:paraId="3D9CDD3A" w14:textId="4DCF3FB2" w:rsidR="00526474" w:rsidRPr="00B84B53" w:rsidRDefault="00561581" w:rsidP="00561581">
      <w:pPr>
        <w:pStyle w:val="H56G"/>
        <w:rPr>
          <w:i/>
          <w:iCs/>
          <w:lang w:val="es-CO"/>
        </w:rPr>
      </w:pPr>
      <w:r>
        <w:rPr>
          <w:lang w:val="es-CO"/>
        </w:rPr>
        <w:tab/>
      </w:r>
      <w:r w:rsidR="004B4BD3" w:rsidRPr="00B84B53">
        <w:rPr>
          <w:i/>
          <w:iCs/>
          <w:lang w:val="es-CO"/>
        </w:rPr>
        <w:t>i</w:t>
      </w:r>
      <w:r w:rsidR="00526474" w:rsidRPr="00B84B53">
        <w:rPr>
          <w:i/>
          <w:iCs/>
          <w:lang w:val="es-CO"/>
        </w:rPr>
        <w:t>.</w:t>
      </w:r>
      <w:r w:rsidRPr="00B84B53">
        <w:rPr>
          <w:i/>
          <w:iCs/>
          <w:lang w:val="es-CO"/>
        </w:rPr>
        <w:tab/>
      </w:r>
      <w:r w:rsidR="00526474" w:rsidRPr="00B84B53">
        <w:rPr>
          <w:i/>
          <w:iCs/>
          <w:lang w:val="es-CO"/>
        </w:rPr>
        <w:t xml:space="preserve">Categoría I </w:t>
      </w:r>
    </w:p>
    <w:p w14:paraId="2E5CF93D" w14:textId="1490812B" w:rsidR="00526474" w:rsidRPr="006D00A8" w:rsidRDefault="0064149A" w:rsidP="00B84B53">
      <w:pPr>
        <w:pStyle w:val="SingleTxtG"/>
        <w:rPr>
          <w:lang w:val="es-CO"/>
        </w:rPr>
      </w:pPr>
      <w:r w:rsidRPr="006D00A8">
        <w:rPr>
          <w:lang w:val="es-CO"/>
        </w:rPr>
        <w:t>27.</w:t>
      </w:r>
      <w:r w:rsidRPr="006D00A8">
        <w:rPr>
          <w:lang w:val="es-CO"/>
        </w:rPr>
        <w:tab/>
      </w:r>
      <w:r w:rsidR="00F26AE3" w:rsidRPr="006D00A8">
        <w:rPr>
          <w:lang w:val="es-CO"/>
        </w:rPr>
        <w:t xml:space="preserve">La </w:t>
      </w:r>
      <w:r w:rsidR="00526474" w:rsidRPr="006D00A8">
        <w:rPr>
          <w:lang w:val="es-CO"/>
        </w:rPr>
        <w:t>fuente sustenta su argumentación en el artículo 9 del Pacto</w:t>
      </w:r>
      <w:r w:rsidR="00AF0611">
        <w:rPr>
          <w:lang w:val="es-CO"/>
        </w:rPr>
        <w:t>,</w:t>
      </w:r>
      <w:r w:rsidR="00526474" w:rsidRPr="006D00A8">
        <w:rPr>
          <w:lang w:val="es-CO"/>
        </w:rPr>
        <w:t xml:space="preserve"> ratificado por la República Bolivariana de Venezuela el 10 de mayo de 1978, en el</w:t>
      </w:r>
      <w:r w:rsidR="00DD27FF">
        <w:rPr>
          <w:lang w:val="es-CO"/>
        </w:rPr>
        <w:t xml:space="preserve"> principio núm. 37 del</w:t>
      </w:r>
      <w:r w:rsidR="00526474" w:rsidRPr="006D00A8">
        <w:rPr>
          <w:lang w:val="es-CO"/>
        </w:rPr>
        <w:t xml:space="preserve"> Conjunto de </w:t>
      </w:r>
      <w:r w:rsidR="00913854">
        <w:rPr>
          <w:lang w:val="es-CO"/>
        </w:rPr>
        <w:t>P</w:t>
      </w:r>
      <w:r w:rsidR="00526474" w:rsidRPr="006D00A8">
        <w:rPr>
          <w:lang w:val="es-CO"/>
        </w:rPr>
        <w:t xml:space="preserve">rincipios para la </w:t>
      </w:r>
      <w:r w:rsidR="00913854">
        <w:rPr>
          <w:lang w:val="es-CO"/>
        </w:rPr>
        <w:t>P</w:t>
      </w:r>
      <w:r w:rsidR="00526474" w:rsidRPr="006D00A8">
        <w:rPr>
          <w:lang w:val="es-CO"/>
        </w:rPr>
        <w:t xml:space="preserve">rotección de </w:t>
      </w:r>
      <w:r w:rsidR="00913854">
        <w:rPr>
          <w:lang w:val="es-CO"/>
        </w:rPr>
        <w:t>T</w:t>
      </w:r>
      <w:r w:rsidR="00526474" w:rsidRPr="006D00A8">
        <w:rPr>
          <w:lang w:val="es-CO"/>
        </w:rPr>
        <w:t xml:space="preserve">odas </w:t>
      </w:r>
      <w:r w:rsidR="00913854">
        <w:rPr>
          <w:lang w:val="es-CO"/>
        </w:rPr>
        <w:t>P</w:t>
      </w:r>
      <w:r w:rsidR="00526474" w:rsidRPr="006D00A8">
        <w:rPr>
          <w:lang w:val="es-CO"/>
        </w:rPr>
        <w:t xml:space="preserve">ersonas </w:t>
      </w:r>
      <w:r w:rsidR="00913854">
        <w:rPr>
          <w:lang w:val="es-CO"/>
        </w:rPr>
        <w:t>S</w:t>
      </w:r>
      <w:r w:rsidR="00526474" w:rsidRPr="006D00A8">
        <w:rPr>
          <w:lang w:val="es-CO"/>
        </w:rPr>
        <w:t xml:space="preserve">ometidas a Cualquier </w:t>
      </w:r>
      <w:r w:rsidR="00913854">
        <w:rPr>
          <w:lang w:val="es-CO"/>
        </w:rPr>
        <w:t>F</w:t>
      </w:r>
      <w:r w:rsidR="00526474" w:rsidRPr="006D00A8">
        <w:rPr>
          <w:lang w:val="es-CO"/>
        </w:rPr>
        <w:t>orma de Detención o Prisión y en el artículo 44 de la Constitución de la República Bolivariana de Venezuela.</w:t>
      </w:r>
    </w:p>
    <w:p w14:paraId="4CF3BEB5" w14:textId="605CDAE7" w:rsidR="007D03CE" w:rsidRPr="006D00A8" w:rsidRDefault="0064149A" w:rsidP="00B84B53">
      <w:pPr>
        <w:pStyle w:val="SingleTxtG"/>
        <w:rPr>
          <w:lang w:val="es-CO"/>
        </w:rPr>
      </w:pPr>
      <w:r w:rsidRPr="006D00A8">
        <w:rPr>
          <w:lang w:val="es-CO"/>
        </w:rPr>
        <w:t>28.</w:t>
      </w:r>
      <w:r w:rsidRPr="006D00A8">
        <w:rPr>
          <w:lang w:val="es-CO"/>
        </w:rPr>
        <w:tab/>
      </w:r>
      <w:r w:rsidR="007D03CE" w:rsidRPr="006D00A8">
        <w:rPr>
          <w:lang w:val="es-CO"/>
        </w:rPr>
        <w:t>De</w:t>
      </w:r>
      <w:r w:rsidR="007D03CE" w:rsidRPr="006D00A8">
        <w:rPr>
          <w:lang w:val="es-EC"/>
        </w:rPr>
        <w:t xml:space="preserve"> acuerdo</w:t>
      </w:r>
      <w:r w:rsidR="007D03CE" w:rsidRPr="006D00A8">
        <w:rPr>
          <w:lang w:val="es-CO"/>
        </w:rPr>
        <w:t xml:space="preserve"> con la fuente, no se dieron los supuestos para la detención conforme al ordenamiento jurídico interno</w:t>
      </w:r>
      <w:r w:rsidR="00AF0611">
        <w:rPr>
          <w:lang w:val="es-CO"/>
        </w:rPr>
        <w:t>,</w:t>
      </w:r>
      <w:r w:rsidR="007D03CE" w:rsidRPr="006D00A8">
        <w:rPr>
          <w:lang w:val="es-CO"/>
        </w:rPr>
        <w:t xml:space="preserve"> ya que las Sras. Silva </w:t>
      </w:r>
      <w:proofErr w:type="spellStart"/>
      <w:r w:rsidR="007D03CE" w:rsidRPr="006D00A8">
        <w:rPr>
          <w:lang w:val="es-CO"/>
        </w:rPr>
        <w:t>B</w:t>
      </w:r>
      <w:r w:rsidR="001E0232">
        <w:rPr>
          <w:lang w:val="es-CO"/>
        </w:rPr>
        <w:t>e</w:t>
      </w:r>
      <w:r w:rsidR="007D03CE" w:rsidRPr="006D00A8">
        <w:rPr>
          <w:lang w:val="es-CO"/>
        </w:rPr>
        <w:t>roes</w:t>
      </w:r>
      <w:proofErr w:type="spellEnd"/>
      <w:r w:rsidR="007D03CE" w:rsidRPr="006D00A8">
        <w:rPr>
          <w:lang w:val="es-CO"/>
        </w:rPr>
        <w:t xml:space="preserve"> no fueron capturadas en </w:t>
      </w:r>
      <w:r w:rsidR="007D03CE" w:rsidRPr="006D00A8">
        <w:rPr>
          <w:lang w:val="es-CO"/>
        </w:rPr>
        <w:lastRenderedPageBreak/>
        <w:t xml:space="preserve">flagrancia, y tampoco se evidenció una orden </w:t>
      </w:r>
      <w:r w:rsidR="006631F7" w:rsidRPr="006D00A8">
        <w:rPr>
          <w:lang w:val="es-CO"/>
        </w:rPr>
        <w:t xml:space="preserve">judicial </w:t>
      </w:r>
      <w:r w:rsidR="007D03CE" w:rsidRPr="006D00A8">
        <w:rPr>
          <w:lang w:val="es-CO"/>
        </w:rPr>
        <w:t xml:space="preserve">al momento de su arresto, lo que constituye una detención arbitraria </w:t>
      </w:r>
      <w:r w:rsidR="00AF0611">
        <w:rPr>
          <w:lang w:val="es-CO"/>
        </w:rPr>
        <w:t>de conformidad con lo</w:t>
      </w:r>
      <w:r w:rsidR="00EE5D95">
        <w:rPr>
          <w:lang w:val="es-CO"/>
        </w:rPr>
        <w:t xml:space="preserve"> establecido por</w:t>
      </w:r>
      <w:r w:rsidR="00AF0611" w:rsidRPr="006D00A8">
        <w:rPr>
          <w:lang w:val="es-CO"/>
        </w:rPr>
        <w:t xml:space="preserve"> </w:t>
      </w:r>
      <w:r w:rsidR="007D03CE" w:rsidRPr="006D00A8">
        <w:rPr>
          <w:lang w:val="es-CO"/>
        </w:rPr>
        <w:t>el Grupo de Trabajo. Tampoco existe elemento de convicción alguno para la detención y posterior negación de la libertad plena o una medida sustitutiva a la privación de libertad.</w:t>
      </w:r>
    </w:p>
    <w:p w14:paraId="14724674" w14:textId="644FB91C" w:rsidR="007D03CE" w:rsidRPr="006D00A8" w:rsidRDefault="0064149A" w:rsidP="00B84B53">
      <w:pPr>
        <w:pStyle w:val="SingleTxtG"/>
        <w:rPr>
          <w:lang w:val="es-CO"/>
        </w:rPr>
      </w:pPr>
      <w:r w:rsidRPr="006D00A8">
        <w:rPr>
          <w:lang w:val="es-CO"/>
        </w:rPr>
        <w:t>29.</w:t>
      </w:r>
      <w:r w:rsidRPr="006D00A8">
        <w:rPr>
          <w:lang w:val="es-CO"/>
        </w:rPr>
        <w:tab/>
      </w:r>
      <w:r w:rsidR="007D03CE" w:rsidRPr="006D00A8">
        <w:rPr>
          <w:lang w:val="es-CO"/>
        </w:rPr>
        <w:t xml:space="preserve">A las Sras. Silva </w:t>
      </w:r>
      <w:proofErr w:type="spellStart"/>
      <w:r w:rsidR="007D03CE" w:rsidRPr="006D00A8">
        <w:rPr>
          <w:lang w:val="es-CO"/>
        </w:rPr>
        <w:t>Beroes</w:t>
      </w:r>
      <w:proofErr w:type="spellEnd"/>
      <w:r w:rsidR="007D03CE" w:rsidRPr="006D00A8">
        <w:rPr>
          <w:lang w:val="es-CO"/>
        </w:rPr>
        <w:t xml:space="preserve">, sostiene la fuente, se les están imputando unos delitos </w:t>
      </w:r>
      <w:r w:rsidR="00EE5D95">
        <w:rPr>
          <w:lang w:val="es-CO"/>
        </w:rPr>
        <w:t>―</w:t>
      </w:r>
      <w:r w:rsidR="007D03CE" w:rsidRPr="006D00A8">
        <w:rPr>
          <w:lang w:val="es-CO"/>
        </w:rPr>
        <w:t>terrorismo, asociación para delinquir y tráfico de armas</w:t>
      </w:r>
      <w:r w:rsidR="00EE5D95">
        <w:rPr>
          <w:lang w:val="es-CO"/>
        </w:rPr>
        <w:t>―</w:t>
      </w:r>
      <w:r w:rsidR="007D03CE" w:rsidRPr="006D00A8">
        <w:rPr>
          <w:lang w:val="es-CO"/>
        </w:rPr>
        <w:t xml:space="preserve"> y fueron detenidas sin que existiese una relación clara, precisa y circunstanciada de los hechos que hiciese posible sostener la autoría o participación de ellas en algún delito. Además, la fuente argumenta que la detención y la privación judicial preventiva se materializó sin que existieran indicios que permitieran suponer razonablemente la conducta delictiva de la persona y que la detención sea estrictamente necesaria. </w:t>
      </w:r>
    </w:p>
    <w:p w14:paraId="1204A4E3" w14:textId="617D5AA2" w:rsidR="007D03CE" w:rsidRPr="006D00A8" w:rsidRDefault="00561581" w:rsidP="00561581">
      <w:pPr>
        <w:pStyle w:val="H56G"/>
        <w:rPr>
          <w:lang w:val="es-CO"/>
        </w:rPr>
      </w:pPr>
      <w:r>
        <w:rPr>
          <w:lang w:val="es-CO"/>
        </w:rPr>
        <w:tab/>
      </w:r>
      <w:proofErr w:type="spellStart"/>
      <w:r w:rsidR="00EE5D95" w:rsidRPr="00B84B53">
        <w:rPr>
          <w:i/>
          <w:iCs/>
          <w:lang w:val="es-CO"/>
        </w:rPr>
        <w:t>ii</w:t>
      </w:r>
      <w:proofErr w:type="spellEnd"/>
      <w:r w:rsidR="0064149A">
        <w:rPr>
          <w:i/>
          <w:iCs/>
          <w:lang w:val="es-CO"/>
        </w:rPr>
        <w:t>.</w:t>
      </w:r>
      <w:r>
        <w:rPr>
          <w:lang w:val="es-CO"/>
        </w:rPr>
        <w:tab/>
      </w:r>
      <w:r w:rsidR="007D03CE" w:rsidRPr="00B84B53">
        <w:rPr>
          <w:i/>
          <w:iCs/>
          <w:lang w:val="es-CO"/>
        </w:rPr>
        <w:t>Categoría</w:t>
      </w:r>
      <w:r w:rsidR="007D03CE" w:rsidRPr="006D00A8">
        <w:rPr>
          <w:lang w:val="es-CO"/>
        </w:rPr>
        <w:t xml:space="preserve"> III</w:t>
      </w:r>
    </w:p>
    <w:p w14:paraId="220EA321" w14:textId="3C7A45D6" w:rsidR="007D03CE" w:rsidRPr="006D00A8" w:rsidRDefault="0064149A" w:rsidP="00B84B53">
      <w:pPr>
        <w:pStyle w:val="SingleTxtG"/>
        <w:rPr>
          <w:lang w:val="es-CO"/>
        </w:rPr>
      </w:pPr>
      <w:r w:rsidRPr="006D00A8">
        <w:rPr>
          <w:lang w:val="es-CO"/>
        </w:rPr>
        <w:t>30.</w:t>
      </w:r>
      <w:r w:rsidRPr="006D00A8">
        <w:rPr>
          <w:lang w:val="es-CO"/>
        </w:rPr>
        <w:tab/>
      </w:r>
      <w:r w:rsidR="00A40E54" w:rsidRPr="006D00A8">
        <w:rPr>
          <w:lang w:val="es-CO"/>
        </w:rPr>
        <w:t>L</w:t>
      </w:r>
      <w:r w:rsidR="007D03CE" w:rsidRPr="006D00A8">
        <w:rPr>
          <w:lang w:val="es-CO"/>
        </w:rPr>
        <w:t>a fuente sostiene que de acuerdo con el artículo 9</w:t>
      </w:r>
      <w:r w:rsidR="00EE5D95">
        <w:rPr>
          <w:lang w:val="es-CO"/>
        </w:rPr>
        <w:t>, párrafo </w:t>
      </w:r>
      <w:r w:rsidR="007D03CE" w:rsidRPr="006D00A8">
        <w:rPr>
          <w:lang w:val="es-CO"/>
        </w:rPr>
        <w:t>3</w:t>
      </w:r>
      <w:r w:rsidR="00EE5D95">
        <w:rPr>
          <w:lang w:val="es-CO"/>
        </w:rPr>
        <w:t>,</w:t>
      </w:r>
      <w:r w:rsidR="007D03CE" w:rsidRPr="006D00A8">
        <w:rPr>
          <w:lang w:val="es-CO"/>
        </w:rPr>
        <w:t xml:space="preserve"> del Pacto</w:t>
      </w:r>
      <w:r w:rsidR="004858D6">
        <w:rPr>
          <w:lang w:val="es-CO"/>
        </w:rPr>
        <w:t>,</w:t>
      </w:r>
      <w:r w:rsidR="007D03CE" w:rsidRPr="006D00A8">
        <w:rPr>
          <w:lang w:val="es-CO"/>
        </w:rPr>
        <w:t xml:space="preserve"> en concordancia con el artículo 44</w:t>
      </w:r>
      <w:r w:rsidR="004858D6">
        <w:rPr>
          <w:lang w:val="es-CO"/>
        </w:rPr>
        <w:t>, párrafo </w:t>
      </w:r>
      <w:r w:rsidR="007D03CE" w:rsidRPr="006D00A8">
        <w:rPr>
          <w:lang w:val="es-CO"/>
        </w:rPr>
        <w:t>1</w:t>
      </w:r>
      <w:r w:rsidR="004858D6">
        <w:rPr>
          <w:lang w:val="es-CO"/>
        </w:rPr>
        <w:t>,</w:t>
      </w:r>
      <w:r w:rsidR="007D03CE" w:rsidRPr="006D00A8">
        <w:rPr>
          <w:lang w:val="es-CO"/>
        </w:rPr>
        <w:t xml:space="preserve"> de la Constitución de la República Bolivariana de Venezuela, toda persona privada de su libertad debe ser llevada sin demora ante un juez a la brevedad posible</w:t>
      </w:r>
      <w:r w:rsidR="009F7276">
        <w:rPr>
          <w:lang w:val="es-CO"/>
        </w:rPr>
        <w:t>,</w:t>
      </w:r>
      <w:r w:rsidR="007D03CE" w:rsidRPr="006D00A8">
        <w:rPr>
          <w:lang w:val="es-CO"/>
        </w:rPr>
        <w:t xml:space="preserve"> quien debe pronunciarse sobre la legalidad de la detención. </w:t>
      </w:r>
    </w:p>
    <w:p w14:paraId="69748838" w14:textId="0E28865E" w:rsidR="00127F53" w:rsidRPr="006D00A8" w:rsidRDefault="0064149A" w:rsidP="00B84B53">
      <w:pPr>
        <w:pStyle w:val="SingleTxtG"/>
        <w:rPr>
          <w:lang w:val="es-CO"/>
        </w:rPr>
      </w:pPr>
      <w:r w:rsidRPr="006D00A8">
        <w:rPr>
          <w:lang w:val="es-CO"/>
        </w:rPr>
        <w:t>31.</w:t>
      </w:r>
      <w:r w:rsidRPr="006D00A8">
        <w:rPr>
          <w:lang w:val="es-CO"/>
        </w:rPr>
        <w:tab/>
      </w:r>
      <w:r w:rsidR="0051323D" w:rsidRPr="006D00A8">
        <w:rPr>
          <w:lang w:val="es-CO"/>
        </w:rPr>
        <w:t>La</w:t>
      </w:r>
      <w:r w:rsidR="00127F53" w:rsidRPr="006D00A8">
        <w:rPr>
          <w:lang w:val="es-CO"/>
        </w:rPr>
        <w:t xml:space="preserve"> fuente nota que el Comité de Derechos Humanos ha establecido que el artículo</w:t>
      </w:r>
      <w:r w:rsidR="001A30B3">
        <w:rPr>
          <w:lang w:val="es-CO"/>
        </w:rPr>
        <w:t> </w:t>
      </w:r>
      <w:r w:rsidR="00127F53" w:rsidRPr="006D00A8">
        <w:rPr>
          <w:lang w:val="es-CO"/>
        </w:rPr>
        <w:t>9</w:t>
      </w:r>
      <w:r w:rsidR="00EF6709">
        <w:rPr>
          <w:lang w:val="es-CO"/>
        </w:rPr>
        <w:t>, párrafo </w:t>
      </w:r>
      <w:r w:rsidR="00127F53" w:rsidRPr="006D00A8">
        <w:rPr>
          <w:lang w:val="es-CO"/>
        </w:rPr>
        <w:t>3</w:t>
      </w:r>
      <w:r w:rsidR="00EF6709">
        <w:rPr>
          <w:lang w:val="es-CO"/>
        </w:rPr>
        <w:t>,</w:t>
      </w:r>
      <w:r w:rsidR="00127F53" w:rsidRPr="006D00A8">
        <w:rPr>
          <w:lang w:val="es-CO"/>
        </w:rPr>
        <w:t xml:space="preserve"> del </w:t>
      </w:r>
      <w:r w:rsidR="00127F53" w:rsidRPr="006D00A8">
        <w:t>Pacto</w:t>
      </w:r>
      <w:r w:rsidR="00127F53" w:rsidRPr="006D00A8">
        <w:rPr>
          <w:lang w:val="es-CO"/>
        </w:rPr>
        <w:t xml:space="preserve"> exige que toda persona detenida o presa a causa de una infracción penal sea llevada sin demora ante un juez u otro funcionario autorizado por la ley para ejercer funciones judiciales</w:t>
      </w:r>
      <w:r w:rsidR="008D1C63">
        <w:rPr>
          <w:rStyle w:val="FootnoteReference"/>
          <w:lang w:val="es-CO"/>
        </w:rPr>
        <w:footnoteReference w:id="3"/>
      </w:r>
      <w:r w:rsidR="00127F53" w:rsidRPr="006D00A8">
        <w:rPr>
          <w:lang w:val="es-CO"/>
        </w:rPr>
        <w:t xml:space="preserve">. Ese requisito se aplica en todos los casos sin excepción y no depende de la elección de la persona privada de libertad ni de su capacidad para exigir su cumplimiento. </w:t>
      </w:r>
      <w:proofErr w:type="gramStart"/>
      <w:r w:rsidR="00127F53" w:rsidRPr="006D00A8">
        <w:rPr>
          <w:lang w:val="es-CO"/>
        </w:rPr>
        <w:t>Asimismo</w:t>
      </w:r>
      <w:proofErr w:type="gramEnd"/>
      <w:r w:rsidR="00127F53" w:rsidRPr="006D00A8">
        <w:rPr>
          <w:lang w:val="es-CO"/>
        </w:rPr>
        <w:t xml:space="preserve"> manifiesta la fuente que el Grupo de Trabajo ha señalado que las personas acusadas tienen derecho a comparecer ante un juez para ser juzgadas sin demora, así como para que determine la legalidad de la detención</w:t>
      </w:r>
      <w:r w:rsidR="00192F67">
        <w:rPr>
          <w:rStyle w:val="FootnoteReference"/>
          <w:lang w:val="es-CO"/>
        </w:rPr>
        <w:footnoteReference w:id="4"/>
      </w:r>
      <w:r w:rsidR="0051323D" w:rsidRPr="006D00A8">
        <w:rPr>
          <w:lang w:val="es-CO"/>
        </w:rPr>
        <w:t>.</w:t>
      </w:r>
    </w:p>
    <w:p w14:paraId="4AC33B13" w14:textId="5B19B62B" w:rsidR="0071184F" w:rsidRPr="006D00A8" w:rsidRDefault="0064149A" w:rsidP="00B84B53">
      <w:pPr>
        <w:pStyle w:val="SingleTxtG"/>
        <w:rPr>
          <w:lang w:val="es-CO"/>
        </w:rPr>
      </w:pPr>
      <w:r w:rsidRPr="006D00A8">
        <w:rPr>
          <w:lang w:val="es-CO"/>
        </w:rPr>
        <w:t>32.</w:t>
      </w:r>
      <w:r w:rsidRPr="006D00A8">
        <w:rPr>
          <w:lang w:val="es-CO"/>
        </w:rPr>
        <w:tab/>
      </w:r>
      <w:r w:rsidR="007F52E3">
        <w:rPr>
          <w:lang w:val="es-CO"/>
        </w:rPr>
        <w:t>Añade</w:t>
      </w:r>
      <w:r w:rsidR="007F52E3" w:rsidRPr="006D00A8">
        <w:rPr>
          <w:lang w:val="es-CO"/>
        </w:rPr>
        <w:t xml:space="preserve"> </w:t>
      </w:r>
      <w:r w:rsidR="0071184F" w:rsidRPr="006D00A8">
        <w:rPr>
          <w:lang w:val="es-CO"/>
        </w:rPr>
        <w:t xml:space="preserve">la fuente que el Grupo de Trabajo ha establecido que una persona arrestada y detenida debe ser llevada ante un juez dentro de las 48 horas siguientes a la detención, y </w:t>
      </w:r>
      <w:r w:rsidR="00E47F61">
        <w:rPr>
          <w:lang w:val="es-CO"/>
        </w:rPr>
        <w:t xml:space="preserve">que </w:t>
      </w:r>
      <w:r w:rsidR="0071184F" w:rsidRPr="006D00A8">
        <w:rPr>
          <w:lang w:val="es-CO"/>
        </w:rPr>
        <w:t>cualquier retraso superior debe ser absolutamente excepcional y estar justificado en las circunstancias particulares del caso. De acuerdo con el Comité de Derechos Humanos, la persona detenida t</w:t>
      </w:r>
      <w:r w:rsidR="0051323D" w:rsidRPr="006D00A8">
        <w:rPr>
          <w:lang w:val="es-CO"/>
        </w:rPr>
        <w:t>iene</w:t>
      </w:r>
      <w:r w:rsidR="0071184F" w:rsidRPr="006D00A8">
        <w:rPr>
          <w:lang w:val="es-CO"/>
        </w:rPr>
        <w:t xml:space="preserve"> el derecho a ser juzgada en un plazo razonable o ser juzgada en libertad.</w:t>
      </w:r>
    </w:p>
    <w:p w14:paraId="4A77FC2F" w14:textId="2F50A265" w:rsidR="00F30A2A" w:rsidRPr="006D00A8" w:rsidRDefault="0064149A" w:rsidP="00B84B53">
      <w:pPr>
        <w:pStyle w:val="SingleTxtG"/>
        <w:rPr>
          <w:lang w:val="es-CO"/>
        </w:rPr>
      </w:pPr>
      <w:r w:rsidRPr="006D00A8">
        <w:rPr>
          <w:lang w:val="es-CO"/>
        </w:rPr>
        <w:t>33.</w:t>
      </w:r>
      <w:r w:rsidRPr="006D00A8">
        <w:rPr>
          <w:lang w:val="es-CO"/>
        </w:rPr>
        <w:tab/>
      </w:r>
      <w:r w:rsidR="00F30A2A" w:rsidRPr="006D00A8">
        <w:rPr>
          <w:lang w:val="es-CO"/>
        </w:rPr>
        <w:t xml:space="preserve">Manifiesta la fuente que </w:t>
      </w:r>
      <w:r w:rsidR="00D00F6B">
        <w:rPr>
          <w:lang w:val="es-CO"/>
        </w:rPr>
        <w:t>después de</w:t>
      </w:r>
      <w:r w:rsidR="00F30A2A" w:rsidRPr="006D00A8">
        <w:rPr>
          <w:lang w:val="es-CO"/>
        </w:rPr>
        <w:t xml:space="preserve"> la aprehensión de las Sras. Silva </w:t>
      </w:r>
      <w:proofErr w:type="spellStart"/>
      <w:r w:rsidR="00F30A2A" w:rsidRPr="006D00A8">
        <w:rPr>
          <w:lang w:val="es-CO"/>
        </w:rPr>
        <w:t>Beroes</w:t>
      </w:r>
      <w:proofErr w:type="spellEnd"/>
      <w:r w:rsidR="00F30A2A" w:rsidRPr="006D00A8">
        <w:rPr>
          <w:lang w:val="es-CO"/>
        </w:rPr>
        <w:t xml:space="preserve">, </w:t>
      </w:r>
      <w:r w:rsidR="00E47F61">
        <w:rPr>
          <w:lang w:val="es-CO"/>
        </w:rPr>
        <w:t>estas</w:t>
      </w:r>
      <w:r w:rsidR="00E47F61" w:rsidRPr="006D00A8">
        <w:rPr>
          <w:lang w:val="es-CO"/>
        </w:rPr>
        <w:t xml:space="preserve"> </w:t>
      </w:r>
      <w:r w:rsidR="00F30A2A" w:rsidRPr="006D00A8">
        <w:rPr>
          <w:lang w:val="es-CO"/>
        </w:rPr>
        <w:t xml:space="preserve">no fueron presentadas ante un juez en un tiempo razonable. </w:t>
      </w:r>
      <w:r w:rsidR="002047BC">
        <w:rPr>
          <w:lang w:val="es-CO"/>
        </w:rPr>
        <w:t>La</w:t>
      </w:r>
      <w:r w:rsidR="00F30A2A" w:rsidRPr="006D00A8">
        <w:rPr>
          <w:lang w:val="es-CO"/>
        </w:rPr>
        <w:t xml:space="preserve"> detención se produjo el 24 de abril de 2022 y aunque fueron llevadas ante un juez el 26 de abril, en San Juan de los Morros, est</w:t>
      </w:r>
      <w:r w:rsidR="00D00F6B">
        <w:rPr>
          <w:lang w:val="es-CO"/>
        </w:rPr>
        <w:t>e</w:t>
      </w:r>
      <w:r w:rsidR="00F30A2A" w:rsidRPr="006D00A8">
        <w:rPr>
          <w:lang w:val="es-CO"/>
        </w:rPr>
        <w:t xml:space="preserve"> no era competente </w:t>
      </w:r>
      <w:r w:rsidR="002047BC">
        <w:rPr>
          <w:lang w:val="es-CO"/>
        </w:rPr>
        <w:t xml:space="preserve">para ocuparse del caso </w:t>
      </w:r>
      <w:r w:rsidR="00F30A2A" w:rsidRPr="006D00A8">
        <w:rPr>
          <w:lang w:val="es-CO"/>
        </w:rPr>
        <w:t>por la materia, por lo que su audiencia se celebró el 16 de mayo de 2022. Es decir</w:t>
      </w:r>
      <w:r w:rsidR="002047BC">
        <w:rPr>
          <w:lang w:val="es-CO"/>
        </w:rPr>
        <w:t>,</w:t>
      </w:r>
      <w:r w:rsidR="00F30A2A" w:rsidRPr="006D00A8">
        <w:rPr>
          <w:lang w:val="es-CO"/>
        </w:rPr>
        <w:t xml:space="preserve"> 22 días después de la </w:t>
      </w:r>
      <w:r w:rsidR="00FF63E2">
        <w:rPr>
          <w:lang w:val="es-CO"/>
        </w:rPr>
        <w:t>a</w:t>
      </w:r>
      <w:r w:rsidR="00F30A2A" w:rsidRPr="006D00A8">
        <w:rPr>
          <w:lang w:val="es-CO"/>
        </w:rPr>
        <w:t xml:space="preserve">prehensión, </w:t>
      </w:r>
      <w:r w:rsidR="00FF63E2">
        <w:rPr>
          <w:lang w:val="es-CO"/>
        </w:rPr>
        <w:t xml:space="preserve">lo que </w:t>
      </w:r>
      <w:r w:rsidR="00F30A2A" w:rsidRPr="006D00A8">
        <w:rPr>
          <w:lang w:val="es-CO"/>
        </w:rPr>
        <w:t xml:space="preserve">menoscaba su derecho a ser oídas en un plazo razonable. </w:t>
      </w:r>
    </w:p>
    <w:p w14:paraId="3B3E9F2D" w14:textId="0DC9724B" w:rsidR="00F30A2A" w:rsidRPr="006D00A8" w:rsidRDefault="0064149A" w:rsidP="00B84B53">
      <w:pPr>
        <w:pStyle w:val="SingleTxtG"/>
        <w:rPr>
          <w:lang w:val="es-CO"/>
        </w:rPr>
      </w:pPr>
      <w:r w:rsidRPr="006D00A8">
        <w:rPr>
          <w:lang w:val="es-CO"/>
        </w:rPr>
        <w:t>34.</w:t>
      </w:r>
      <w:r w:rsidRPr="006D00A8">
        <w:rPr>
          <w:lang w:val="es-CO"/>
        </w:rPr>
        <w:tab/>
      </w:r>
      <w:r w:rsidR="00CC1589">
        <w:rPr>
          <w:lang w:val="es-CO"/>
        </w:rPr>
        <w:t>L</w:t>
      </w:r>
      <w:r w:rsidR="00F30A2A" w:rsidRPr="006D00A8">
        <w:rPr>
          <w:lang w:val="es-CO"/>
        </w:rPr>
        <w:t>a fuente</w:t>
      </w:r>
      <w:r w:rsidR="00CC1589">
        <w:rPr>
          <w:lang w:val="es-CO"/>
        </w:rPr>
        <w:t xml:space="preserve"> indica</w:t>
      </w:r>
      <w:r w:rsidR="00F30A2A" w:rsidRPr="006D00A8">
        <w:rPr>
          <w:lang w:val="es-CO"/>
        </w:rPr>
        <w:t xml:space="preserve"> que no es posible justificar la dilación de 22</w:t>
      </w:r>
      <w:r w:rsidR="00CC1589">
        <w:rPr>
          <w:lang w:val="es-CO"/>
        </w:rPr>
        <w:t> </w:t>
      </w:r>
      <w:r w:rsidR="00F30A2A" w:rsidRPr="006D00A8">
        <w:rPr>
          <w:lang w:val="es-CO"/>
        </w:rPr>
        <w:t xml:space="preserve">días entre la declinatoria de competencia y la presentación ante </w:t>
      </w:r>
      <w:r w:rsidR="00CC1589">
        <w:rPr>
          <w:lang w:val="es-CO"/>
        </w:rPr>
        <w:t>los t</w:t>
      </w:r>
      <w:r w:rsidR="00F30A2A" w:rsidRPr="006D00A8">
        <w:rPr>
          <w:lang w:val="es-CO"/>
        </w:rPr>
        <w:t xml:space="preserve">ribunales contra el </w:t>
      </w:r>
      <w:r w:rsidR="00CC1589">
        <w:rPr>
          <w:lang w:val="es-CO"/>
        </w:rPr>
        <w:t>t</w:t>
      </w:r>
      <w:r w:rsidR="00F30A2A" w:rsidRPr="006D00A8">
        <w:rPr>
          <w:lang w:val="es-CO"/>
        </w:rPr>
        <w:t xml:space="preserve">errorismo, siendo que el tiempo de viaje entre San Juan de los Morros y Caracas, varía entre dos horas y dos horas y media, </w:t>
      </w:r>
      <w:r w:rsidR="00081096">
        <w:rPr>
          <w:lang w:val="es-CO"/>
        </w:rPr>
        <w:t xml:space="preserve">por lo que </w:t>
      </w:r>
      <w:r w:rsidR="00F30A2A" w:rsidRPr="006D00A8">
        <w:rPr>
          <w:lang w:val="es-CO"/>
        </w:rPr>
        <w:t>resulta injustificable un tiempo de traslado de 10</w:t>
      </w:r>
      <w:r w:rsidR="005079C4">
        <w:rPr>
          <w:lang w:val="es-CO"/>
        </w:rPr>
        <w:t> </w:t>
      </w:r>
      <w:r w:rsidR="00F30A2A" w:rsidRPr="006D00A8">
        <w:rPr>
          <w:lang w:val="es-CO"/>
        </w:rPr>
        <w:t>días en el caso concreto, siendo igualmente irrazonable la extensión posterior de 12</w:t>
      </w:r>
      <w:r w:rsidR="005079C4">
        <w:rPr>
          <w:lang w:val="es-CO"/>
        </w:rPr>
        <w:t> </w:t>
      </w:r>
      <w:r w:rsidR="00F30A2A" w:rsidRPr="006D00A8">
        <w:rPr>
          <w:lang w:val="es-CO"/>
        </w:rPr>
        <w:t xml:space="preserve">días para ser presentadas ante </w:t>
      </w:r>
      <w:r w:rsidR="00081096">
        <w:rPr>
          <w:lang w:val="es-CO"/>
        </w:rPr>
        <w:t>los t</w:t>
      </w:r>
      <w:r w:rsidR="00F30A2A" w:rsidRPr="006D00A8">
        <w:rPr>
          <w:lang w:val="es-CO"/>
        </w:rPr>
        <w:t xml:space="preserve">ribunales contra el </w:t>
      </w:r>
      <w:r w:rsidR="00081096">
        <w:rPr>
          <w:lang w:val="es-CO"/>
        </w:rPr>
        <w:t>t</w:t>
      </w:r>
      <w:r w:rsidR="00F30A2A" w:rsidRPr="006D00A8">
        <w:rPr>
          <w:lang w:val="es-CO"/>
        </w:rPr>
        <w:t xml:space="preserve">errorismo cuando las Sras. Silva </w:t>
      </w:r>
      <w:proofErr w:type="spellStart"/>
      <w:r w:rsidR="00F30A2A" w:rsidRPr="006D00A8">
        <w:rPr>
          <w:lang w:val="es-CO"/>
        </w:rPr>
        <w:t>Beroes</w:t>
      </w:r>
      <w:proofErr w:type="spellEnd"/>
      <w:r w:rsidR="00F30A2A" w:rsidRPr="006D00A8">
        <w:rPr>
          <w:lang w:val="es-CO"/>
        </w:rPr>
        <w:t xml:space="preserve"> ya se encontraba</w:t>
      </w:r>
      <w:r w:rsidR="00081096">
        <w:rPr>
          <w:lang w:val="es-CO"/>
        </w:rPr>
        <w:t>n</w:t>
      </w:r>
      <w:r w:rsidR="00F30A2A" w:rsidRPr="006D00A8">
        <w:rPr>
          <w:lang w:val="es-CO"/>
        </w:rPr>
        <w:t xml:space="preserve"> en la misma ciudad.</w:t>
      </w:r>
    </w:p>
    <w:p w14:paraId="244CF4BF" w14:textId="308D5158" w:rsidR="00EB437D" w:rsidRPr="006D00A8" w:rsidRDefault="0064149A" w:rsidP="00B84B53">
      <w:pPr>
        <w:pStyle w:val="SingleTxtG"/>
        <w:rPr>
          <w:lang w:val="es-CO"/>
        </w:rPr>
      </w:pPr>
      <w:r w:rsidRPr="006D00A8">
        <w:rPr>
          <w:lang w:val="es-CO"/>
        </w:rPr>
        <w:t>35.</w:t>
      </w:r>
      <w:r w:rsidRPr="006D00A8">
        <w:rPr>
          <w:lang w:val="es-CO"/>
        </w:rPr>
        <w:tab/>
      </w:r>
      <w:r w:rsidR="00EB437D" w:rsidRPr="006D00A8">
        <w:rPr>
          <w:lang w:val="es-CO"/>
        </w:rPr>
        <w:t xml:space="preserve">Argumenta la fuente que tampoco existían requisitos para establecer una prisión preventiva, tomando en cuenta la falta de elementos de convicción que pudiera implicar la participación de las Sras. Silva </w:t>
      </w:r>
      <w:proofErr w:type="spellStart"/>
      <w:r w:rsidR="00EB437D" w:rsidRPr="006D00A8">
        <w:rPr>
          <w:lang w:val="es-CO"/>
        </w:rPr>
        <w:t>Beroes</w:t>
      </w:r>
      <w:proofErr w:type="spellEnd"/>
      <w:r w:rsidR="00EB437D" w:rsidRPr="006D00A8">
        <w:rPr>
          <w:lang w:val="es-CO"/>
        </w:rPr>
        <w:t xml:space="preserve"> en un hecho delictivo. </w:t>
      </w:r>
      <w:r w:rsidR="00545E3B">
        <w:rPr>
          <w:lang w:val="es-CO"/>
        </w:rPr>
        <w:t>En opinión de</w:t>
      </w:r>
      <w:r w:rsidR="00545E3B" w:rsidRPr="006D00A8">
        <w:rPr>
          <w:lang w:val="es-CO"/>
        </w:rPr>
        <w:t xml:space="preserve"> </w:t>
      </w:r>
      <w:r w:rsidR="00EB437D" w:rsidRPr="006D00A8">
        <w:rPr>
          <w:lang w:val="es-CO"/>
        </w:rPr>
        <w:t xml:space="preserve">la fuente, hubo una clara violación </w:t>
      </w:r>
      <w:r w:rsidR="00545E3B">
        <w:rPr>
          <w:lang w:val="es-CO"/>
        </w:rPr>
        <w:t>de</w:t>
      </w:r>
      <w:r w:rsidR="00EB437D" w:rsidRPr="006D00A8">
        <w:rPr>
          <w:lang w:val="es-CO"/>
        </w:rPr>
        <w:t>l derecho a la tutela judicial efectiva y existió una aus</w:t>
      </w:r>
      <w:r w:rsidR="00EB437D" w:rsidRPr="00BF7F44">
        <w:rPr>
          <w:lang w:val="es-CO"/>
        </w:rPr>
        <w:t xml:space="preserve">encia de control judicial posterior a la detención de las Sras. Silva </w:t>
      </w:r>
      <w:proofErr w:type="spellStart"/>
      <w:r w:rsidR="00EB437D" w:rsidRPr="00BF7F44">
        <w:rPr>
          <w:lang w:val="es-CO"/>
        </w:rPr>
        <w:t>Beroes</w:t>
      </w:r>
      <w:proofErr w:type="spellEnd"/>
      <w:r w:rsidR="00EB437D" w:rsidRPr="00BF7F44">
        <w:rPr>
          <w:lang w:val="es-CO"/>
        </w:rPr>
        <w:t>, por cuanto los</w:t>
      </w:r>
      <w:r w:rsidR="00EB437D" w:rsidRPr="006D00A8">
        <w:rPr>
          <w:lang w:val="es-CO"/>
        </w:rPr>
        <w:t xml:space="preserve"> tribunales no ejercieron su facultad constitucional para reparar los derechos infringidos a las Sras. Silva </w:t>
      </w:r>
      <w:proofErr w:type="spellStart"/>
      <w:r w:rsidR="00EB437D" w:rsidRPr="006D00A8">
        <w:rPr>
          <w:lang w:val="es-CO"/>
        </w:rPr>
        <w:t>Beroes</w:t>
      </w:r>
      <w:proofErr w:type="spellEnd"/>
      <w:r w:rsidR="00EB437D" w:rsidRPr="006D00A8">
        <w:rPr>
          <w:lang w:val="es-CO"/>
        </w:rPr>
        <w:t xml:space="preserve"> y abrir investigación a quienes las sometieron a una detención arbitraria.</w:t>
      </w:r>
    </w:p>
    <w:p w14:paraId="4161A9DE" w14:textId="34904B2C" w:rsidR="00433851" w:rsidRPr="006D00A8" w:rsidRDefault="0064149A" w:rsidP="00B84B53">
      <w:pPr>
        <w:pStyle w:val="SingleTxtG"/>
        <w:rPr>
          <w:lang w:val="es-CO"/>
        </w:rPr>
      </w:pPr>
      <w:r w:rsidRPr="006D00A8">
        <w:rPr>
          <w:lang w:val="es-CO"/>
        </w:rPr>
        <w:lastRenderedPageBreak/>
        <w:t>36.</w:t>
      </w:r>
      <w:r w:rsidRPr="006D00A8">
        <w:rPr>
          <w:lang w:val="es-CO"/>
        </w:rPr>
        <w:tab/>
      </w:r>
      <w:r w:rsidR="00433851" w:rsidRPr="006D00A8">
        <w:rPr>
          <w:lang w:val="es-CO"/>
        </w:rPr>
        <w:t xml:space="preserve">Con respecto </w:t>
      </w:r>
      <w:r w:rsidR="00A318AA" w:rsidRPr="006D00A8">
        <w:rPr>
          <w:lang w:val="es-CO"/>
        </w:rPr>
        <w:t xml:space="preserve">al </w:t>
      </w:r>
      <w:r w:rsidR="00433851" w:rsidRPr="006D00A8">
        <w:rPr>
          <w:lang w:val="es-CO"/>
        </w:rPr>
        <w:t>derecho a la presunción de inocencia y derecho a la defensa, la fuente nota que el artículo 14</w:t>
      </w:r>
      <w:r w:rsidR="001A0EAD">
        <w:rPr>
          <w:lang w:val="es-CO"/>
        </w:rPr>
        <w:t>, párrafo </w:t>
      </w:r>
      <w:r w:rsidR="00433851" w:rsidRPr="006D00A8">
        <w:rPr>
          <w:lang w:val="es-CO"/>
        </w:rPr>
        <w:t>2</w:t>
      </w:r>
      <w:r w:rsidR="001A0EAD">
        <w:rPr>
          <w:lang w:val="es-CO"/>
        </w:rPr>
        <w:t>,</w:t>
      </w:r>
      <w:r w:rsidR="00433851" w:rsidRPr="006D00A8">
        <w:rPr>
          <w:lang w:val="es-CO"/>
        </w:rPr>
        <w:t xml:space="preserve"> del Pacto contempla el derecho de toda persona acusada de un delito a que se presuma su inocencia mientras no se pruebe su culpabilidad conforme a la ley. La presunción de inocencia, que es fundamental para la protección de los derechos humanos, impone la carga de la prueba a la acusación, garantiza que no se presuma la culpabilidad a menos que se haya demostrado la acusación fuera de toda duda razonable, asegura que el acusado tenga el beneficio de la duda y exige que las personas acusadas de un delito sean tratadas de conformidad con este principio.</w:t>
      </w:r>
    </w:p>
    <w:p w14:paraId="4A9A5F45" w14:textId="7D57AF5D" w:rsidR="00753C04" w:rsidRPr="00F70DEE" w:rsidRDefault="0064149A" w:rsidP="00B84B53">
      <w:pPr>
        <w:pStyle w:val="SingleTxtG"/>
        <w:rPr>
          <w:lang w:val="es-CO"/>
        </w:rPr>
      </w:pPr>
      <w:r w:rsidRPr="00F70DEE">
        <w:rPr>
          <w:lang w:val="es-CO"/>
        </w:rPr>
        <w:t>37.</w:t>
      </w:r>
      <w:r w:rsidRPr="00F70DEE">
        <w:rPr>
          <w:lang w:val="es-CO"/>
        </w:rPr>
        <w:tab/>
      </w:r>
      <w:r w:rsidR="00753C04" w:rsidRPr="006D00A8">
        <w:rPr>
          <w:lang w:val="es-CO"/>
        </w:rPr>
        <w:t xml:space="preserve">Además, la fuente menciona que el Comité de Derechos Humanos ha </w:t>
      </w:r>
      <w:r w:rsidR="001A0EAD">
        <w:rPr>
          <w:lang w:val="es-CO"/>
        </w:rPr>
        <w:t>indicado</w:t>
      </w:r>
      <w:r w:rsidR="001A0EAD" w:rsidRPr="006D00A8">
        <w:rPr>
          <w:lang w:val="es-CO"/>
        </w:rPr>
        <w:t xml:space="preserve"> </w:t>
      </w:r>
      <w:r w:rsidR="00753C04" w:rsidRPr="006D00A8">
        <w:rPr>
          <w:lang w:val="es-CO"/>
        </w:rPr>
        <w:t xml:space="preserve">que hay prácticas que deben evitarse para no vulnerar la presunción de inocencia de los acusados, </w:t>
      </w:r>
      <w:r w:rsidR="001A0EAD">
        <w:rPr>
          <w:lang w:val="es-CO"/>
        </w:rPr>
        <w:t xml:space="preserve">y </w:t>
      </w:r>
      <w:r w:rsidR="00753C04" w:rsidRPr="006D00A8">
        <w:rPr>
          <w:lang w:val="es-CO"/>
        </w:rPr>
        <w:t xml:space="preserve">una de ellas </w:t>
      </w:r>
      <w:r w:rsidR="001A0EAD">
        <w:rPr>
          <w:lang w:val="es-CO"/>
        </w:rPr>
        <w:t>consiste en que</w:t>
      </w:r>
      <w:r w:rsidR="00753C04" w:rsidRPr="006D00A8">
        <w:rPr>
          <w:lang w:val="es-CO"/>
        </w:rPr>
        <w:t xml:space="preserve"> los medios de comunicación deben evitar expresar opiniones perjudiciales a la </w:t>
      </w:r>
      <w:r w:rsidR="00753C04" w:rsidRPr="00F70DEE">
        <w:rPr>
          <w:lang w:val="es-CO"/>
        </w:rPr>
        <w:t>presunción de inocencia</w:t>
      </w:r>
      <w:r w:rsidR="006322E8" w:rsidRPr="00F70DEE">
        <w:rPr>
          <w:rStyle w:val="FootnoteReference"/>
          <w:lang w:val="es-CO"/>
        </w:rPr>
        <w:footnoteReference w:id="5"/>
      </w:r>
      <w:r w:rsidR="00753C04" w:rsidRPr="00F70DEE">
        <w:rPr>
          <w:lang w:val="es-CO"/>
        </w:rPr>
        <w:t>.</w:t>
      </w:r>
    </w:p>
    <w:p w14:paraId="4F26D4E5" w14:textId="6857779B" w:rsidR="00EB0EFD" w:rsidRPr="006A5075" w:rsidRDefault="0064149A" w:rsidP="00B84B53">
      <w:pPr>
        <w:pStyle w:val="SingleTxtG"/>
        <w:rPr>
          <w:lang w:val="es-CO"/>
        </w:rPr>
      </w:pPr>
      <w:r w:rsidRPr="006A5075">
        <w:rPr>
          <w:lang w:val="es-CO"/>
        </w:rPr>
        <w:t>38.</w:t>
      </w:r>
      <w:r w:rsidRPr="006A5075">
        <w:rPr>
          <w:lang w:val="es-CO"/>
        </w:rPr>
        <w:tab/>
      </w:r>
      <w:r w:rsidR="00EB0EFD" w:rsidRPr="00F70DEE">
        <w:rPr>
          <w:lang w:val="es-CO"/>
        </w:rPr>
        <w:t xml:space="preserve">Según la fuente, las Sras. Silva </w:t>
      </w:r>
      <w:proofErr w:type="spellStart"/>
      <w:r w:rsidR="00EB0EFD" w:rsidRPr="00F70DEE">
        <w:rPr>
          <w:lang w:val="es-CO"/>
        </w:rPr>
        <w:t>Beroes</w:t>
      </w:r>
      <w:proofErr w:type="spellEnd"/>
      <w:r w:rsidR="00EB0EFD" w:rsidRPr="00F70DEE">
        <w:rPr>
          <w:lang w:val="es-CO"/>
        </w:rPr>
        <w:t xml:space="preserve"> fueron incriminadas </w:t>
      </w:r>
      <w:r w:rsidR="00DC0B94" w:rsidRPr="00F70DEE">
        <w:rPr>
          <w:lang w:val="es-CO"/>
        </w:rPr>
        <w:t>por las autoridades</w:t>
      </w:r>
      <w:r w:rsidR="00EE54D1" w:rsidRPr="00F70DEE">
        <w:rPr>
          <w:lang w:val="es-CO"/>
        </w:rPr>
        <w:t>,</w:t>
      </w:r>
      <w:r w:rsidR="00DC0B94" w:rsidRPr="00F70DEE">
        <w:rPr>
          <w:lang w:val="es-CO"/>
        </w:rPr>
        <w:t xml:space="preserve"> </w:t>
      </w:r>
      <w:r w:rsidR="00EB0EFD" w:rsidRPr="00F70DEE">
        <w:rPr>
          <w:lang w:val="es-CO"/>
        </w:rPr>
        <w:t xml:space="preserve">a través de </w:t>
      </w:r>
      <w:r w:rsidR="00DC0B94" w:rsidRPr="00F70DEE">
        <w:rPr>
          <w:lang w:val="es-CO"/>
        </w:rPr>
        <w:t xml:space="preserve">los </w:t>
      </w:r>
      <w:r w:rsidR="00EB0EFD" w:rsidRPr="00F70DEE">
        <w:rPr>
          <w:lang w:val="es-CO"/>
        </w:rPr>
        <w:t>medios de comunicación locales y nacionales</w:t>
      </w:r>
      <w:r w:rsidR="00EE54D1" w:rsidRPr="00F70DEE">
        <w:rPr>
          <w:lang w:val="es-CO"/>
        </w:rPr>
        <w:t>,</w:t>
      </w:r>
      <w:r w:rsidR="00EB0EFD" w:rsidRPr="00F70DEE">
        <w:rPr>
          <w:lang w:val="es-CO"/>
        </w:rPr>
        <w:t xml:space="preserve"> por una supuesta participación delictiva, sin</w:t>
      </w:r>
      <w:r w:rsidR="00EE54D1" w:rsidRPr="00F70DEE">
        <w:rPr>
          <w:lang w:val="es-CO"/>
        </w:rPr>
        <w:t xml:space="preserve"> que</w:t>
      </w:r>
      <w:r w:rsidR="00EB0EFD" w:rsidRPr="00F70DEE">
        <w:rPr>
          <w:lang w:val="es-CO"/>
        </w:rPr>
        <w:t xml:space="preserve"> existi</w:t>
      </w:r>
      <w:r w:rsidR="00EE54D1" w:rsidRPr="00F70DEE">
        <w:rPr>
          <w:lang w:val="es-CO"/>
        </w:rPr>
        <w:t>esen</w:t>
      </w:r>
      <w:r w:rsidR="00EB0EFD" w:rsidRPr="00F70DEE">
        <w:rPr>
          <w:lang w:val="es-CO"/>
        </w:rPr>
        <w:t xml:space="preserve"> ningún tipo de pruebas o celebración</w:t>
      </w:r>
      <w:r w:rsidR="00EB0EFD" w:rsidRPr="006D00A8">
        <w:rPr>
          <w:lang w:val="es-CO"/>
        </w:rPr>
        <w:t xml:space="preserve"> de un juicio que demostrara su culpabilidad. En el texto de la noticia, se difunde explícitamente </w:t>
      </w:r>
      <w:r w:rsidR="00EB0EFD" w:rsidRPr="006A5075">
        <w:rPr>
          <w:lang w:val="es-CO"/>
        </w:rPr>
        <w:t>el nombre de las Sras.</w:t>
      </w:r>
      <w:r w:rsidR="00EE54D1">
        <w:rPr>
          <w:lang w:val="es-CO"/>
        </w:rPr>
        <w:t> </w:t>
      </w:r>
      <w:r w:rsidR="00EB0EFD" w:rsidRPr="006A5075">
        <w:rPr>
          <w:lang w:val="es-CO"/>
        </w:rPr>
        <w:t xml:space="preserve">Silva </w:t>
      </w:r>
      <w:proofErr w:type="spellStart"/>
      <w:r w:rsidR="00EB0EFD" w:rsidRPr="006A5075">
        <w:rPr>
          <w:lang w:val="es-CO"/>
        </w:rPr>
        <w:t>Beroes</w:t>
      </w:r>
      <w:proofErr w:type="spellEnd"/>
      <w:r w:rsidR="00EB0EFD" w:rsidRPr="006A5075">
        <w:rPr>
          <w:lang w:val="es-CO"/>
        </w:rPr>
        <w:t xml:space="preserve"> y se relaciona a estas con la banda criminal “Tren del Llano</w:t>
      </w:r>
      <w:r w:rsidR="00BF70E4" w:rsidRPr="006A5075">
        <w:rPr>
          <w:lang w:val="es-CO"/>
        </w:rPr>
        <w:t>”</w:t>
      </w:r>
      <w:r w:rsidR="00EB0EFD" w:rsidRPr="006A5075">
        <w:rPr>
          <w:rStyle w:val="FootnoteReference"/>
          <w:sz w:val="20"/>
        </w:rPr>
        <w:t>.</w:t>
      </w:r>
    </w:p>
    <w:p w14:paraId="7A6D36BA" w14:textId="4D168243" w:rsidR="00EB0EFD" w:rsidRPr="009C2747" w:rsidRDefault="0064149A" w:rsidP="00B84B53">
      <w:pPr>
        <w:pStyle w:val="SingleTxtG"/>
        <w:rPr>
          <w:lang w:val="es-CO"/>
        </w:rPr>
      </w:pPr>
      <w:r w:rsidRPr="009C2747">
        <w:rPr>
          <w:lang w:val="es-CO"/>
        </w:rPr>
        <w:t>39.</w:t>
      </w:r>
      <w:r w:rsidRPr="009C2747">
        <w:rPr>
          <w:lang w:val="es-CO"/>
        </w:rPr>
        <w:tab/>
      </w:r>
      <w:r w:rsidR="00EB0EFD" w:rsidRPr="006A5075">
        <w:rPr>
          <w:lang w:val="es-CO"/>
        </w:rPr>
        <w:t>Con respecto al derecho a la defensa, la fuente afirma que, al momento de la remisión de la comunicación, al abogado público y sus familiares no se le ha</w:t>
      </w:r>
      <w:r w:rsidR="00894142" w:rsidRPr="006A5075">
        <w:rPr>
          <w:lang w:val="es-CO"/>
        </w:rPr>
        <w:t>n</w:t>
      </w:r>
      <w:r w:rsidR="00EB0EFD" w:rsidRPr="006A5075">
        <w:rPr>
          <w:lang w:val="es-CO"/>
        </w:rPr>
        <w:t xml:space="preserve"> expedido copias</w:t>
      </w:r>
      <w:r w:rsidR="00EB0EFD" w:rsidRPr="006D00A8">
        <w:rPr>
          <w:lang w:val="es-CO"/>
        </w:rPr>
        <w:t xml:space="preserve"> del expediente. Lo anterior limita el derecho a la defensa y asistencia técnica dispuesto en el artículo 14</w:t>
      </w:r>
      <w:r w:rsidR="00895318">
        <w:rPr>
          <w:lang w:val="es-CO"/>
        </w:rPr>
        <w:t>, párrafo </w:t>
      </w:r>
      <w:r w:rsidR="00EB0EFD" w:rsidRPr="006D00A8">
        <w:rPr>
          <w:lang w:val="es-CO"/>
        </w:rPr>
        <w:t>3</w:t>
      </w:r>
      <w:r w:rsidR="00266FE0">
        <w:t> </w:t>
      </w:r>
      <w:r w:rsidR="00EB0EFD" w:rsidRPr="006D00A8">
        <w:rPr>
          <w:lang w:val="es-CO"/>
        </w:rPr>
        <w:t xml:space="preserve">b), del Pacto. </w:t>
      </w:r>
      <w:r w:rsidR="00266FE0">
        <w:rPr>
          <w:lang w:val="es-CO"/>
        </w:rPr>
        <w:t>Añade</w:t>
      </w:r>
      <w:r w:rsidR="00EB0EFD" w:rsidRPr="006D00A8">
        <w:rPr>
          <w:lang w:val="es-CO"/>
        </w:rPr>
        <w:t xml:space="preserve"> que el Comité de Derechos Humanos, en su observación general </w:t>
      </w:r>
      <w:r w:rsidR="00266FE0">
        <w:rPr>
          <w:lang w:val="es-CO"/>
        </w:rPr>
        <w:t>núm. </w:t>
      </w:r>
      <w:r w:rsidR="00EB0EFD" w:rsidRPr="006D00A8">
        <w:rPr>
          <w:lang w:val="es-CO"/>
        </w:rPr>
        <w:t>32</w:t>
      </w:r>
      <w:r w:rsidR="00A86DCC">
        <w:rPr>
          <w:lang w:val="es-CO"/>
        </w:rPr>
        <w:t xml:space="preserve"> </w:t>
      </w:r>
      <w:r w:rsidR="00FA56C3">
        <w:rPr>
          <w:lang w:val="es-CO"/>
        </w:rPr>
        <w:t>(2007)</w:t>
      </w:r>
      <w:r w:rsidR="00EB0EFD" w:rsidRPr="006D00A8">
        <w:rPr>
          <w:lang w:val="es-CO"/>
        </w:rPr>
        <w:t xml:space="preserve">, ha </w:t>
      </w:r>
      <w:r w:rsidR="00846C46">
        <w:rPr>
          <w:lang w:val="es-CO"/>
        </w:rPr>
        <w:t>establecido</w:t>
      </w:r>
      <w:r w:rsidR="00846C46" w:rsidRPr="006D00A8">
        <w:rPr>
          <w:lang w:val="es-CO"/>
        </w:rPr>
        <w:t xml:space="preserve"> </w:t>
      </w:r>
      <w:r w:rsidR="00EB0EFD" w:rsidRPr="006D00A8">
        <w:rPr>
          <w:lang w:val="es-CO"/>
        </w:rPr>
        <w:t xml:space="preserve">que los “medios adecuados” deben comprender el acceso a los documentos y otras pruebas; ese acceso debe incluir todos los materiales que la acusación tenga previsto presentar ante el tribunal contra el acusado o que constituyan pruebas de descargo. Asimismo, el Comité en su jurisprudencia dispone que el acusado tiene derecho a la revisión del fallo y otros documentos, como la transcripción de las actas del juicio, también el acceso </w:t>
      </w:r>
      <w:r w:rsidR="00380827">
        <w:rPr>
          <w:lang w:val="es-CO"/>
        </w:rPr>
        <w:t>a</w:t>
      </w:r>
      <w:r w:rsidR="00380827" w:rsidRPr="006D00A8">
        <w:rPr>
          <w:lang w:val="es-CO"/>
        </w:rPr>
        <w:t xml:space="preserve"> </w:t>
      </w:r>
      <w:r w:rsidR="00EB0EFD" w:rsidRPr="006D00A8">
        <w:rPr>
          <w:lang w:val="es-CO"/>
        </w:rPr>
        <w:t xml:space="preserve">copias </w:t>
      </w:r>
      <w:r w:rsidR="00380827">
        <w:rPr>
          <w:lang w:val="es-CO"/>
        </w:rPr>
        <w:t>de</w:t>
      </w:r>
      <w:r w:rsidR="00EB0EFD" w:rsidRPr="006D00A8">
        <w:rPr>
          <w:lang w:val="es-CO"/>
        </w:rPr>
        <w:t xml:space="preserve">l </w:t>
      </w:r>
      <w:r w:rsidR="00EB0EFD" w:rsidRPr="009C2747">
        <w:rPr>
          <w:lang w:val="es-CO"/>
        </w:rPr>
        <w:t xml:space="preserve">expediente, </w:t>
      </w:r>
      <w:r w:rsidR="001B60D5" w:rsidRPr="009C2747">
        <w:rPr>
          <w:lang w:val="es-CO"/>
        </w:rPr>
        <w:t>puesto que sin dicho acceso se</w:t>
      </w:r>
      <w:r w:rsidR="00EB0EFD" w:rsidRPr="009C2747">
        <w:rPr>
          <w:lang w:val="es-CO"/>
        </w:rPr>
        <w:t xml:space="preserve"> limita la oportunidad de estudiar íntegramente el sumario</w:t>
      </w:r>
      <w:r w:rsidR="00861CF3" w:rsidRPr="00B84B53">
        <w:rPr>
          <w:rStyle w:val="FootnoteReference"/>
          <w:lang w:val="es-CO"/>
        </w:rPr>
        <w:footnoteReference w:id="6"/>
      </w:r>
      <w:r w:rsidR="00EB0EFD" w:rsidRPr="009C2747">
        <w:rPr>
          <w:lang w:val="es-CO"/>
        </w:rPr>
        <w:t>.</w:t>
      </w:r>
    </w:p>
    <w:p w14:paraId="21D82B8A" w14:textId="3CD9B2E8" w:rsidR="00EB0EFD" w:rsidRPr="006D00A8" w:rsidRDefault="0064149A" w:rsidP="00B84B53">
      <w:pPr>
        <w:pStyle w:val="SingleTxtG"/>
        <w:rPr>
          <w:lang w:val="es-CO"/>
        </w:rPr>
      </w:pPr>
      <w:r w:rsidRPr="006D00A8">
        <w:rPr>
          <w:lang w:val="es-CO"/>
        </w:rPr>
        <w:t>40.</w:t>
      </w:r>
      <w:r w:rsidRPr="006D00A8">
        <w:rPr>
          <w:lang w:val="es-CO"/>
        </w:rPr>
        <w:tab/>
      </w:r>
      <w:r w:rsidR="006D4200">
        <w:rPr>
          <w:lang w:val="es-CO"/>
        </w:rPr>
        <w:t>En opinión de</w:t>
      </w:r>
      <w:r w:rsidR="006D4200" w:rsidRPr="006D00A8">
        <w:rPr>
          <w:lang w:val="es-CO"/>
        </w:rPr>
        <w:t xml:space="preserve"> </w:t>
      </w:r>
      <w:r w:rsidR="00EB0EFD" w:rsidRPr="006D00A8">
        <w:rPr>
          <w:lang w:val="es-CO"/>
        </w:rPr>
        <w:t xml:space="preserve">la fuente, los hechos ilustran a cabalidad el incumplimiento del Estado de su obligación en el respeto y garantía de la presunción de inocencia y </w:t>
      </w:r>
      <w:r w:rsidR="00165F1F">
        <w:rPr>
          <w:lang w:val="es-CO"/>
        </w:rPr>
        <w:t xml:space="preserve">del </w:t>
      </w:r>
      <w:r w:rsidR="00EB0EFD" w:rsidRPr="006D00A8">
        <w:rPr>
          <w:lang w:val="es-CO"/>
        </w:rPr>
        <w:t xml:space="preserve">derecho a la defensa de las Sras. Silva </w:t>
      </w:r>
      <w:proofErr w:type="spellStart"/>
      <w:r w:rsidR="00EB0EFD" w:rsidRPr="006D00A8">
        <w:rPr>
          <w:lang w:val="es-CO"/>
        </w:rPr>
        <w:t>Beroes</w:t>
      </w:r>
      <w:proofErr w:type="spellEnd"/>
      <w:r w:rsidR="00EB0EFD" w:rsidRPr="006D00A8">
        <w:rPr>
          <w:lang w:val="es-CO"/>
        </w:rPr>
        <w:t xml:space="preserve">, </w:t>
      </w:r>
      <w:r w:rsidR="00165F1F">
        <w:rPr>
          <w:lang w:val="es-CO"/>
        </w:rPr>
        <w:t xml:space="preserve">lo que </w:t>
      </w:r>
      <w:r w:rsidR="00EB0EFD" w:rsidRPr="006D00A8">
        <w:rPr>
          <w:lang w:val="es-CO"/>
        </w:rPr>
        <w:t xml:space="preserve">viola de manera flagrante el artículo 14 del Pacto. </w:t>
      </w:r>
    </w:p>
    <w:p w14:paraId="46749228" w14:textId="57B8DAFF" w:rsidR="003F2157" w:rsidRPr="00B84B53" w:rsidRDefault="00A60EC8" w:rsidP="00A60EC8">
      <w:pPr>
        <w:pStyle w:val="H23G"/>
        <w:rPr>
          <w:b w:val="0"/>
          <w:i/>
        </w:rPr>
      </w:pPr>
      <w:r w:rsidRPr="00E45FF8">
        <w:rPr>
          <w:lang w:val="es-CO"/>
        </w:rPr>
        <w:tab/>
      </w:r>
      <w:r w:rsidR="00C17F80" w:rsidRPr="00B84B53">
        <w:rPr>
          <w:lang w:val="es-CO"/>
        </w:rPr>
        <w:tab/>
      </w:r>
      <w:r w:rsidR="00A318AA" w:rsidRPr="00B84B53">
        <w:rPr>
          <w:b w:val="0"/>
          <w:i/>
        </w:rPr>
        <w:t>R</w:t>
      </w:r>
      <w:r w:rsidR="003F2157" w:rsidRPr="00B84B53">
        <w:rPr>
          <w:b w:val="0"/>
          <w:i/>
        </w:rPr>
        <w:t>espuesta del Gobierno</w:t>
      </w:r>
    </w:p>
    <w:p w14:paraId="33C18EC8" w14:textId="11D8E035" w:rsidR="00B745BA" w:rsidRPr="006D00A8" w:rsidRDefault="0064149A" w:rsidP="00B84B53">
      <w:pPr>
        <w:pStyle w:val="SingleTxtG"/>
        <w:rPr>
          <w:lang w:val="es-CO"/>
        </w:rPr>
      </w:pPr>
      <w:r w:rsidRPr="006D00A8">
        <w:rPr>
          <w:lang w:val="es-CO"/>
        </w:rPr>
        <w:t>41.</w:t>
      </w:r>
      <w:r w:rsidRPr="006D00A8">
        <w:rPr>
          <w:lang w:val="es-CO"/>
        </w:rPr>
        <w:tab/>
      </w:r>
      <w:r w:rsidR="00B745BA" w:rsidRPr="006D00A8">
        <w:rPr>
          <w:lang w:val="es-CO"/>
        </w:rPr>
        <w:t>El Grupo de Trabajo transmitió l</w:t>
      </w:r>
      <w:r w:rsidR="00CC27BD">
        <w:rPr>
          <w:lang w:val="es-CO"/>
        </w:rPr>
        <w:t>a</w:t>
      </w:r>
      <w:r w:rsidR="00B745BA" w:rsidRPr="006D00A8">
        <w:rPr>
          <w:lang w:val="es-CO"/>
        </w:rPr>
        <w:t>s alega</w:t>
      </w:r>
      <w:r w:rsidR="00CC27BD">
        <w:rPr>
          <w:lang w:val="es-CO"/>
        </w:rPr>
        <w:t>ciones</w:t>
      </w:r>
      <w:r w:rsidR="00B745BA" w:rsidRPr="006D00A8">
        <w:rPr>
          <w:lang w:val="es-CO"/>
        </w:rPr>
        <w:t xml:space="preserve"> de la fuente al Gobierno el</w:t>
      </w:r>
      <w:r w:rsidR="00B8226F" w:rsidRPr="006D00A8">
        <w:rPr>
          <w:lang w:val="es-CO"/>
        </w:rPr>
        <w:t xml:space="preserve"> 5 de mayo de 2023. El Gobierno solicitó una extensión del plazo para contestar, la cual fue concedida. El </w:t>
      </w:r>
      <w:r w:rsidR="003E21AB" w:rsidRPr="006D00A8">
        <w:rPr>
          <w:lang w:val="es-CO"/>
        </w:rPr>
        <w:t>G</w:t>
      </w:r>
      <w:r w:rsidR="00B8226F" w:rsidRPr="006D00A8">
        <w:rPr>
          <w:lang w:val="es-CO"/>
        </w:rPr>
        <w:t>rupo de Trabajo recibió la respuesta del Gobierno el 2 de agosto de 2023, en el plazo establecido.</w:t>
      </w:r>
    </w:p>
    <w:p w14:paraId="7ED8FD24" w14:textId="335DE4C7" w:rsidR="00A30E93" w:rsidRPr="006D00A8" w:rsidRDefault="0064149A" w:rsidP="00B84B53">
      <w:pPr>
        <w:pStyle w:val="SingleTxtG"/>
        <w:rPr>
          <w:lang w:val="es-CO"/>
        </w:rPr>
      </w:pPr>
      <w:r w:rsidRPr="006D00A8">
        <w:rPr>
          <w:lang w:val="es-CO"/>
        </w:rPr>
        <w:t>42.</w:t>
      </w:r>
      <w:r w:rsidRPr="006D00A8">
        <w:rPr>
          <w:lang w:val="es-CO"/>
        </w:rPr>
        <w:tab/>
      </w:r>
      <w:r w:rsidR="00B8226F" w:rsidRPr="006D00A8">
        <w:rPr>
          <w:lang w:val="es-CO"/>
        </w:rPr>
        <w:t>En su respuesta, el Gobierno señala que l</w:t>
      </w:r>
      <w:r w:rsidR="00A30E93" w:rsidRPr="006D00A8">
        <w:rPr>
          <w:lang w:val="es-CO"/>
        </w:rPr>
        <w:t xml:space="preserve">as </w:t>
      </w:r>
      <w:r w:rsidR="007016F7"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B745BA" w:rsidRPr="006D00A8">
        <w:rPr>
          <w:lang w:val="es-CO"/>
        </w:rPr>
        <w:t xml:space="preserve"> </w:t>
      </w:r>
      <w:r w:rsidR="00A30E93" w:rsidRPr="006D00A8">
        <w:rPr>
          <w:lang w:val="es-CO"/>
        </w:rPr>
        <w:t xml:space="preserve">se encuentran privadas de libertad por decisión judicial, en el </w:t>
      </w:r>
      <w:r w:rsidR="00A30E93" w:rsidRPr="002D5552">
        <w:rPr>
          <w:lang w:val="es-CO"/>
        </w:rPr>
        <w:t xml:space="preserve">marco de un proceso penal seguido en su contra ante el Tribunal Estadal Cuarto de Primera Instancia en Funciones de Control con </w:t>
      </w:r>
      <w:r w:rsidR="002D5552" w:rsidRPr="00B84B53">
        <w:rPr>
          <w:lang w:val="es-CO"/>
        </w:rPr>
        <w:t>j</w:t>
      </w:r>
      <w:r w:rsidR="00A30E93" w:rsidRPr="002D5552">
        <w:rPr>
          <w:lang w:val="es-CO"/>
        </w:rPr>
        <w:t xml:space="preserve">urisdicción </w:t>
      </w:r>
      <w:r w:rsidR="002D5552" w:rsidRPr="00B84B53">
        <w:rPr>
          <w:lang w:val="es-CO"/>
        </w:rPr>
        <w:t>n</w:t>
      </w:r>
      <w:r w:rsidR="00A30E93" w:rsidRPr="002D5552">
        <w:rPr>
          <w:lang w:val="es-CO"/>
        </w:rPr>
        <w:t xml:space="preserve">acional y competencia en casos vinculados con delitos asociados al </w:t>
      </w:r>
      <w:r w:rsidR="002D5552" w:rsidRPr="00B84B53">
        <w:rPr>
          <w:lang w:val="es-CO"/>
        </w:rPr>
        <w:t>t</w:t>
      </w:r>
      <w:r w:rsidR="00A30E93" w:rsidRPr="002D5552">
        <w:rPr>
          <w:lang w:val="es-CO"/>
        </w:rPr>
        <w:t xml:space="preserve">errorismo por su presunta responsabilidad en la comisión de los delitos de </w:t>
      </w:r>
      <w:r w:rsidR="00226564" w:rsidRPr="002D5552">
        <w:rPr>
          <w:lang w:val="es-CO"/>
        </w:rPr>
        <w:t>e</w:t>
      </w:r>
      <w:r w:rsidR="00A30E93" w:rsidRPr="002D5552">
        <w:rPr>
          <w:lang w:val="es-CO"/>
        </w:rPr>
        <w:t xml:space="preserve">ncubrimiento, </w:t>
      </w:r>
      <w:r w:rsidR="00226564" w:rsidRPr="002D5552">
        <w:rPr>
          <w:lang w:val="es-CO"/>
        </w:rPr>
        <w:t>t</w:t>
      </w:r>
      <w:r w:rsidR="00A30E93" w:rsidRPr="002D5552">
        <w:rPr>
          <w:lang w:val="es-CO"/>
        </w:rPr>
        <w:t xml:space="preserve">errorismo, </w:t>
      </w:r>
      <w:r w:rsidR="00226564" w:rsidRPr="002D5552">
        <w:rPr>
          <w:lang w:val="es-CO"/>
        </w:rPr>
        <w:t>a</w:t>
      </w:r>
      <w:r w:rsidR="00A30E93" w:rsidRPr="002D5552">
        <w:rPr>
          <w:lang w:val="es-CO"/>
        </w:rPr>
        <w:t xml:space="preserve">sociación para delinquir y </w:t>
      </w:r>
      <w:r w:rsidR="00226564" w:rsidRPr="002D5552">
        <w:rPr>
          <w:lang w:val="es-CO"/>
        </w:rPr>
        <w:t>t</w:t>
      </w:r>
      <w:r w:rsidR="00A30E93" w:rsidRPr="002D5552">
        <w:rPr>
          <w:lang w:val="es-CO"/>
        </w:rPr>
        <w:t>ráfico ilícito</w:t>
      </w:r>
      <w:r w:rsidR="00A30E93" w:rsidRPr="006D00A8">
        <w:rPr>
          <w:lang w:val="es-CO"/>
        </w:rPr>
        <w:t xml:space="preserve"> de arma de municiones, en la modalidad de ocultamiento, tipificados en el ordenamiento jurídico venezolano.</w:t>
      </w:r>
    </w:p>
    <w:p w14:paraId="65744A3B" w14:textId="2EF2D02F" w:rsidR="00A30E93" w:rsidRPr="006D00A8" w:rsidRDefault="0064149A" w:rsidP="00B84B53">
      <w:pPr>
        <w:pStyle w:val="SingleTxtG"/>
        <w:rPr>
          <w:lang w:val="es-CO"/>
        </w:rPr>
      </w:pPr>
      <w:r w:rsidRPr="006D00A8">
        <w:rPr>
          <w:lang w:val="es-CO"/>
        </w:rPr>
        <w:t>43.</w:t>
      </w:r>
      <w:r w:rsidRPr="006D00A8">
        <w:rPr>
          <w:lang w:val="es-CO"/>
        </w:rPr>
        <w:tab/>
      </w:r>
      <w:r w:rsidR="00A30E93" w:rsidRPr="006D00A8">
        <w:rPr>
          <w:lang w:val="es-CO"/>
        </w:rPr>
        <w:t xml:space="preserve">El proceso penal seguido contra las </w:t>
      </w:r>
      <w:r w:rsidR="00B8226F"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A30E93" w:rsidRPr="006D00A8">
        <w:rPr>
          <w:lang w:val="es-CO"/>
        </w:rPr>
        <w:t xml:space="preserve"> se relaciona con su presunta colaboración con un grupo de delincuencia organizada identificado como “Tren del Llano”.</w:t>
      </w:r>
    </w:p>
    <w:p w14:paraId="3950B8E3" w14:textId="3F86956F" w:rsidR="00A30E93" w:rsidRPr="006D00A8" w:rsidRDefault="0064149A" w:rsidP="00B84B53">
      <w:pPr>
        <w:pStyle w:val="SingleTxtG"/>
        <w:rPr>
          <w:lang w:val="es-CO"/>
        </w:rPr>
      </w:pPr>
      <w:r w:rsidRPr="006D00A8">
        <w:rPr>
          <w:lang w:val="es-CO"/>
        </w:rPr>
        <w:t>44.</w:t>
      </w:r>
      <w:r w:rsidRPr="006D00A8">
        <w:rPr>
          <w:lang w:val="es-CO"/>
        </w:rPr>
        <w:tab/>
      </w:r>
      <w:r w:rsidR="00047DE1" w:rsidRPr="006D00A8">
        <w:rPr>
          <w:lang w:val="es-CO"/>
        </w:rPr>
        <w:t>El Gobierno manifiesta que e</w:t>
      </w:r>
      <w:r w:rsidR="00A30E93" w:rsidRPr="006D00A8">
        <w:rPr>
          <w:lang w:val="es-CO"/>
        </w:rPr>
        <w:t xml:space="preserve">n fecha 27 de abril de 2022, las </w:t>
      </w:r>
      <w:r w:rsidR="00047DE1"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A30E93" w:rsidRPr="006D00A8">
        <w:rPr>
          <w:lang w:val="es-CO"/>
        </w:rPr>
        <w:t xml:space="preserve"> fueron aprehendidas por funcionarios debidamente uniformados e identificados de la Dirección de Investigaciones Penales perteneciente al </w:t>
      </w:r>
      <w:r w:rsidR="00405A7C">
        <w:rPr>
          <w:lang w:val="es-CO"/>
        </w:rPr>
        <w:t>c</w:t>
      </w:r>
      <w:r w:rsidR="00A30E93" w:rsidRPr="006D00A8">
        <w:rPr>
          <w:lang w:val="es-CO"/>
        </w:rPr>
        <w:t xml:space="preserve">uerpo de </w:t>
      </w:r>
      <w:r w:rsidR="00405A7C">
        <w:rPr>
          <w:lang w:val="es-CO"/>
        </w:rPr>
        <w:t xml:space="preserve">la </w:t>
      </w:r>
      <w:r w:rsidR="00A30E93" w:rsidRPr="006D00A8">
        <w:rPr>
          <w:lang w:val="es-CO"/>
        </w:rPr>
        <w:t>Policía Nacional Bolivariana.</w:t>
      </w:r>
    </w:p>
    <w:p w14:paraId="68D1B52E" w14:textId="79C7D32A" w:rsidR="00A30E93" w:rsidRPr="006D00A8" w:rsidRDefault="0064149A" w:rsidP="00B84B53">
      <w:pPr>
        <w:pStyle w:val="SingleTxtG"/>
        <w:rPr>
          <w:lang w:val="es-CO"/>
        </w:rPr>
      </w:pPr>
      <w:r w:rsidRPr="006D00A8">
        <w:rPr>
          <w:lang w:val="es-CO"/>
        </w:rPr>
        <w:lastRenderedPageBreak/>
        <w:t>45.</w:t>
      </w:r>
      <w:r w:rsidRPr="006D00A8">
        <w:rPr>
          <w:lang w:val="es-CO"/>
        </w:rPr>
        <w:tab/>
      </w:r>
      <w:r w:rsidR="00A30E93" w:rsidRPr="006D00A8">
        <w:rPr>
          <w:lang w:val="es-CO"/>
        </w:rPr>
        <w:t xml:space="preserve">Los referidos funcionarios policiales se encontraban desplegados en el marco de un dispositivo de seguridad denominado “Operación Trueno 2022”, realizado en el estado Guárico, con el objetivo de contrarrestar las acciones delictivas desarrolladas por el grupo de delincuencia organizada “Tren del Llano”. Durante el despliegue, los </w:t>
      </w:r>
      <w:r w:rsidR="00A30E93" w:rsidRPr="006A5075">
        <w:rPr>
          <w:lang w:val="es-CO"/>
        </w:rPr>
        <w:t xml:space="preserve">funcionarios policiales visualizaron a las </w:t>
      </w:r>
      <w:r w:rsidR="00047DE1" w:rsidRPr="006A5075">
        <w:rPr>
          <w:lang w:val="es-CO"/>
        </w:rPr>
        <w:t>Sras.</w:t>
      </w:r>
      <w:r w:rsidR="00A30E93" w:rsidRPr="006A5075">
        <w:rPr>
          <w:lang w:val="es-CO"/>
        </w:rPr>
        <w:t xml:space="preserve"> Silva </w:t>
      </w:r>
      <w:proofErr w:type="spellStart"/>
      <w:r w:rsidR="00A30E93" w:rsidRPr="006A5075">
        <w:rPr>
          <w:lang w:val="es-CO"/>
        </w:rPr>
        <w:t>Beroes</w:t>
      </w:r>
      <w:proofErr w:type="spellEnd"/>
      <w:r w:rsidR="00A30E93" w:rsidRPr="006A5075">
        <w:rPr>
          <w:lang w:val="es-CO"/>
        </w:rPr>
        <w:t xml:space="preserve"> y procedieron a emitir la voz del alto, a los fines de realizar su identificación. Sin embargo, las referidas ciudadanas intentaron huir</w:t>
      </w:r>
      <w:r w:rsidR="00A30E93" w:rsidRPr="006D00A8">
        <w:rPr>
          <w:lang w:val="es-CO"/>
        </w:rPr>
        <w:t xml:space="preserve"> de la comisión policial, </w:t>
      </w:r>
      <w:r w:rsidR="00CC2E2B">
        <w:rPr>
          <w:lang w:val="es-CO"/>
        </w:rPr>
        <w:t xml:space="preserve">lo que </w:t>
      </w:r>
      <w:r w:rsidR="00A30E93" w:rsidRPr="006D00A8">
        <w:rPr>
          <w:lang w:val="es-CO"/>
        </w:rPr>
        <w:t>gener</w:t>
      </w:r>
      <w:r w:rsidR="00CC2E2B">
        <w:rPr>
          <w:lang w:val="es-CO"/>
        </w:rPr>
        <w:t>ó</w:t>
      </w:r>
      <w:r w:rsidR="00A30E93" w:rsidRPr="006D00A8">
        <w:rPr>
          <w:lang w:val="es-CO"/>
        </w:rPr>
        <w:t xml:space="preserve"> una persecución que terminó en la vivienda de las </w:t>
      </w:r>
      <w:r w:rsidR="006C63FB" w:rsidRPr="006D00A8">
        <w:rPr>
          <w:lang w:val="es-CO"/>
        </w:rPr>
        <w:t>Sras.</w:t>
      </w:r>
      <w:r w:rsidR="00CC2E2B">
        <w:rPr>
          <w:lang w:val="es-CO"/>
        </w:rPr>
        <w:t>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w:t>
      </w:r>
    </w:p>
    <w:p w14:paraId="502081F2" w14:textId="6354B1DB" w:rsidR="00A30E93" w:rsidRPr="006D00A8" w:rsidRDefault="0064149A" w:rsidP="00B84B53">
      <w:pPr>
        <w:pStyle w:val="SingleTxtG"/>
        <w:rPr>
          <w:lang w:val="es-CO"/>
        </w:rPr>
      </w:pPr>
      <w:r w:rsidRPr="006D00A8">
        <w:rPr>
          <w:lang w:val="es-CO"/>
        </w:rPr>
        <w:t>46.</w:t>
      </w:r>
      <w:r w:rsidRPr="006D00A8">
        <w:rPr>
          <w:lang w:val="es-CO"/>
        </w:rPr>
        <w:tab/>
      </w:r>
      <w:r w:rsidR="00047DE1" w:rsidRPr="006D00A8">
        <w:rPr>
          <w:lang w:val="es-CO"/>
        </w:rPr>
        <w:t>El Gobierno indica que</w:t>
      </w:r>
      <w:r w:rsidR="00356445">
        <w:rPr>
          <w:lang w:val="es-CO"/>
        </w:rPr>
        <w:t>,</w:t>
      </w:r>
      <w:r w:rsidR="00047DE1" w:rsidRPr="006D00A8">
        <w:rPr>
          <w:lang w:val="es-CO"/>
        </w:rPr>
        <w:t xml:space="preserve"> e</w:t>
      </w:r>
      <w:r w:rsidR="00A30E93" w:rsidRPr="006D00A8">
        <w:rPr>
          <w:lang w:val="es-CO"/>
        </w:rPr>
        <w:t xml:space="preserve">n el interior de la vivienda, los oficiales policiales, en presencia de dos testigos, realizaron el procedimiento de identificación e inspección corporal de las </w:t>
      </w:r>
      <w:r w:rsidR="00FB5E9B"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A30E93" w:rsidRPr="006D00A8">
        <w:rPr>
          <w:lang w:val="es-CO"/>
        </w:rPr>
        <w:t xml:space="preserve">, </w:t>
      </w:r>
      <w:r w:rsidR="00D509D6">
        <w:rPr>
          <w:lang w:val="es-CO"/>
        </w:rPr>
        <w:t xml:space="preserve">que </w:t>
      </w:r>
      <w:r w:rsidR="00A30E93" w:rsidRPr="006D00A8">
        <w:rPr>
          <w:lang w:val="es-CO"/>
        </w:rPr>
        <w:t>evidenci</w:t>
      </w:r>
      <w:r w:rsidR="00D509D6">
        <w:rPr>
          <w:lang w:val="es-CO"/>
        </w:rPr>
        <w:t>ó</w:t>
      </w:r>
      <w:r w:rsidR="00A30E93" w:rsidRPr="006D00A8">
        <w:rPr>
          <w:lang w:val="es-CO"/>
        </w:rPr>
        <w:t xml:space="preserve"> que </w:t>
      </w:r>
      <w:r w:rsidR="00D509D6">
        <w:rPr>
          <w:lang w:val="es-CO"/>
        </w:rPr>
        <w:t>estas</w:t>
      </w:r>
      <w:r w:rsidR="00A30E93" w:rsidRPr="006D00A8">
        <w:rPr>
          <w:lang w:val="es-CO"/>
        </w:rPr>
        <w:t xml:space="preserve"> se encontraban sin </w:t>
      </w:r>
      <w:r w:rsidR="00A30E93" w:rsidRPr="00C74224">
        <w:rPr>
          <w:lang w:val="es-CO"/>
        </w:rPr>
        <w:t xml:space="preserve">documentación. En la inspección </w:t>
      </w:r>
      <w:r w:rsidR="00D509D6" w:rsidRPr="00C74224">
        <w:rPr>
          <w:lang w:val="es-CO"/>
        </w:rPr>
        <w:t>de</w:t>
      </w:r>
      <w:r w:rsidR="00A30E93" w:rsidRPr="00C74224">
        <w:rPr>
          <w:lang w:val="es-CO"/>
        </w:rPr>
        <w:t xml:space="preserve"> la vivienda se encontró</w:t>
      </w:r>
      <w:r w:rsidR="00D64741">
        <w:rPr>
          <w:lang w:val="es-CO"/>
        </w:rPr>
        <w:t xml:space="preserve"> </w:t>
      </w:r>
      <w:r w:rsidR="00A30E93" w:rsidRPr="00C74224">
        <w:rPr>
          <w:lang w:val="es-CO"/>
        </w:rPr>
        <w:t>un saco de material sintético de color blanco el cual contenía en su interior</w:t>
      </w:r>
      <w:r w:rsidR="00D64741" w:rsidRPr="00D64741">
        <w:rPr>
          <w:lang w:val="es-CO"/>
        </w:rPr>
        <w:t>, en palabras del Gobierno</w:t>
      </w:r>
      <w:r w:rsidR="00A30E93" w:rsidRPr="00C74224">
        <w:rPr>
          <w:lang w:val="es-CO"/>
        </w:rPr>
        <w:t>: cinco cañones doble</w:t>
      </w:r>
      <w:r w:rsidR="00B63671" w:rsidRPr="00B84B53">
        <w:rPr>
          <w:lang w:val="es-CO"/>
        </w:rPr>
        <w:t>s</w:t>
      </w:r>
      <w:r w:rsidR="00A30E93" w:rsidRPr="00C74224">
        <w:rPr>
          <w:lang w:val="es-CO"/>
        </w:rPr>
        <w:t xml:space="preserve"> de escopeta; diez cañones de escopeta</w:t>
      </w:r>
      <w:r w:rsidR="00A30E93" w:rsidRPr="006D00A8">
        <w:rPr>
          <w:lang w:val="es-CO"/>
        </w:rPr>
        <w:t xml:space="preserve"> </w:t>
      </w:r>
      <w:r w:rsidR="00374E51">
        <w:rPr>
          <w:lang w:val="es-CO"/>
        </w:rPr>
        <w:t xml:space="preserve">de </w:t>
      </w:r>
      <w:r w:rsidR="00A30E93" w:rsidRPr="006D00A8">
        <w:rPr>
          <w:lang w:val="es-CO"/>
        </w:rPr>
        <w:t>calibre</w:t>
      </w:r>
      <w:r w:rsidR="00374E51">
        <w:rPr>
          <w:lang w:val="es-CO"/>
        </w:rPr>
        <w:t xml:space="preserve"> de </w:t>
      </w:r>
      <w:r w:rsidR="00A30E93" w:rsidRPr="006D00A8">
        <w:rPr>
          <w:lang w:val="es-CO"/>
        </w:rPr>
        <w:t>16</w:t>
      </w:r>
      <w:r w:rsidR="003E3C5B">
        <w:rPr>
          <w:lang w:val="es-CO"/>
        </w:rPr>
        <w:t> </w:t>
      </w:r>
      <w:r w:rsidR="00A30E93" w:rsidRPr="006D00A8">
        <w:rPr>
          <w:lang w:val="es-CO"/>
        </w:rPr>
        <w:t xml:space="preserve">mm; ocho empuñaduras para escopeta elaboradas de material de madera; un binocular de alto alcance; </w:t>
      </w:r>
      <w:r w:rsidR="00A135EA">
        <w:rPr>
          <w:lang w:val="es-CO"/>
        </w:rPr>
        <w:t>40 </w:t>
      </w:r>
      <w:r w:rsidR="00A30E93" w:rsidRPr="006D00A8">
        <w:rPr>
          <w:lang w:val="es-CO"/>
        </w:rPr>
        <w:t>municiones de calibre 7</w:t>
      </w:r>
      <w:r w:rsidR="00A135EA">
        <w:rPr>
          <w:lang w:val="es-CO"/>
        </w:rPr>
        <w:t>,</w:t>
      </w:r>
      <w:r w:rsidR="00A30E93" w:rsidRPr="006D00A8">
        <w:rPr>
          <w:lang w:val="es-CO"/>
        </w:rPr>
        <w:t>62</w:t>
      </w:r>
      <w:r w:rsidR="00A135EA">
        <w:rPr>
          <w:lang w:val="es-CO"/>
        </w:rPr>
        <w:t xml:space="preserve"> mm por </w:t>
      </w:r>
      <w:r w:rsidR="00A30E93" w:rsidRPr="006D00A8">
        <w:rPr>
          <w:lang w:val="es-CO"/>
        </w:rPr>
        <w:t>39</w:t>
      </w:r>
      <w:r w:rsidR="00A135EA">
        <w:rPr>
          <w:lang w:val="es-CO"/>
        </w:rPr>
        <w:t> </w:t>
      </w:r>
      <w:r w:rsidR="00A30E93" w:rsidRPr="006D00A8">
        <w:rPr>
          <w:lang w:val="es-CO"/>
        </w:rPr>
        <w:t>mm y una granada. En la parte posterior a la vivienda fue hallada una motocicleta.</w:t>
      </w:r>
    </w:p>
    <w:p w14:paraId="0A2611C2" w14:textId="4337F986" w:rsidR="00A30E93" w:rsidRPr="006D00A8" w:rsidRDefault="0064149A" w:rsidP="00B84B53">
      <w:pPr>
        <w:pStyle w:val="SingleTxtG"/>
        <w:rPr>
          <w:lang w:val="es-CO"/>
        </w:rPr>
      </w:pPr>
      <w:r w:rsidRPr="006D00A8">
        <w:rPr>
          <w:lang w:val="es-CO"/>
        </w:rPr>
        <w:t>47.</w:t>
      </w:r>
      <w:r w:rsidRPr="006D00A8">
        <w:rPr>
          <w:lang w:val="es-CO"/>
        </w:rPr>
        <w:tab/>
      </w:r>
      <w:r w:rsidR="00A30E93" w:rsidRPr="006D00A8">
        <w:rPr>
          <w:lang w:val="es-CO"/>
        </w:rPr>
        <w:t xml:space="preserve">Asimismo, durante el procedimiento, los funcionarios policiales fueron abordados por dos personas quienes, de manera anónima y por temor a represalias a su persona o familiares, informaron que las </w:t>
      </w:r>
      <w:r w:rsidR="00047DE1"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A30E93" w:rsidRPr="006D00A8">
        <w:rPr>
          <w:lang w:val="es-CO"/>
        </w:rPr>
        <w:t xml:space="preserve"> eran colaboradoras de sujetos que integran el grupo de delincuencia organizada “Tren del Llano”.</w:t>
      </w:r>
    </w:p>
    <w:p w14:paraId="44AB4C36" w14:textId="41526C86" w:rsidR="00047DE1" w:rsidRPr="006D00A8" w:rsidRDefault="0064149A" w:rsidP="00B84B53">
      <w:pPr>
        <w:pStyle w:val="SingleTxtG"/>
        <w:rPr>
          <w:lang w:val="es-CO"/>
        </w:rPr>
      </w:pPr>
      <w:r w:rsidRPr="006D00A8">
        <w:rPr>
          <w:lang w:val="es-CO"/>
        </w:rPr>
        <w:t>48.</w:t>
      </w:r>
      <w:r w:rsidRPr="006D00A8">
        <w:rPr>
          <w:lang w:val="es-CO"/>
        </w:rPr>
        <w:tab/>
      </w:r>
      <w:r w:rsidR="00047DE1" w:rsidRPr="006D00A8">
        <w:rPr>
          <w:lang w:val="es-CO"/>
        </w:rPr>
        <w:t xml:space="preserve">El Gobierno señala </w:t>
      </w:r>
      <w:r w:rsidR="00A30E93" w:rsidRPr="006D00A8">
        <w:rPr>
          <w:lang w:val="es-CO"/>
        </w:rPr>
        <w:t xml:space="preserve">que el allanamiento realizado en la vivienda de las </w:t>
      </w:r>
      <w:r w:rsidR="00047DE1" w:rsidRPr="006D00A8">
        <w:rPr>
          <w:lang w:val="es-CO"/>
        </w:rPr>
        <w:t>Sras.</w:t>
      </w:r>
      <w:r w:rsidR="001E2803">
        <w:rPr>
          <w:lang w:val="es-CO"/>
        </w:rPr>
        <w:t>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fue realizado conforme a lo establecido en el Código Orgánico Procesal Penal</w:t>
      </w:r>
      <w:r w:rsidR="00047DE1" w:rsidRPr="006D00A8">
        <w:rPr>
          <w:lang w:val="es-CO"/>
        </w:rPr>
        <w:t xml:space="preserve">. Dado que las Sras. Silva </w:t>
      </w:r>
      <w:proofErr w:type="spellStart"/>
      <w:r w:rsidR="00047DE1" w:rsidRPr="006D00A8">
        <w:rPr>
          <w:lang w:val="es-CO"/>
        </w:rPr>
        <w:t>Beroes</w:t>
      </w:r>
      <w:proofErr w:type="spellEnd"/>
      <w:r w:rsidR="00047DE1" w:rsidRPr="006D00A8">
        <w:rPr>
          <w:lang w:val="es-CO"/>
        </w:rPr>
        <w:t xml:space="preserve"> ignoraron la voz de alto de los funcionarios actuantes en el procedimiento y se dieron a la fuga hasta ingresar a su </w:t>
      </w:r>
      <w:r w:rsidR="00047DE1" w:rsidRPr="001E2803">
        <w:rPr>
          <w:lang w:val="es-CO"/>
        </w:rPr>
        <w:t>vivienda, se procedió a realizar un allanamiento de conformidad con la Ley (</w:t>
      </w:r>
      <w:r w:rsidR="00137FC4" w:rsidRPr="001E2803">
        <w:rPr>
          <w:lang w:val="es-CO"/>
        </w:rPr>
        <w:t>artículo 196, numeral 2, del</w:t>
      </w:r>
      <w:r w:rsidR="00137FC4">
        <w:rPr>
          <w:lang w:val="es-CO"/>
        </w:rPr>
        <w:t xml:space="preserve"> </w:t>
      </w:r>
      <w:r w:rsidR="00C3449C" w:rsidRPr="00C3449C">
        <w:rPr>
          <w:lang w:val="es-CO"/>
        </w:rPr>
        <w:t>Código Orgánico Procesal Penal</w:t>
      </w:r>
      <w:r w:rsidR="00962F07" w:rsidRPr="006D00A8">
        <w:rPr>
          <w:lang w:val="es-CO"/>
        </w:rPr>
        <w:t>)</w:t>
      </w:r>
      <w:r w:rsidR="00E9341E">
        <w:rPr>
          <w:lang w:val="es-CO"/>
        </w:rPr>
        <w:t>, que dio</w:t>
      </w:r>
      <w:r w:rsidR="00047DE1" w:rsidRPr="006D00A8">
        <w:rPr>
          <w:lang w:val="es-CO"/>
        </w:rPr>
        <w:t xml:space="preserve"> como resultado el hallazgo de objetos y material de interés criminalístico que p</w:t>
      </w:r>
      <w:r w:rsidR="009D67E0">
        <w:rPr>
          <w:lang w:val="es-CO"/>
        </w:rPr>
        <w:t>udo</w:t>
      </w:r>
      <w:r w:rsidR="00047DE1" w:rsidRPr="006D00A8">
        <w:rPr>
          <w:lang w:val="es-CO"/>
        </w:rPr>
        <w:t xml:space="preserve"> comprometerlas en la participación o comisión de delitos contemplados en la ley.</w:t>
      </w:r>
    </w:p>
    <w:p w14:paraId="0B5388E9" w14:textId="010D3D62" w:rsidR="00A30E93" w:rsidRPr="002B4758" w:rsidRDefault="0064149A" w:rsidP="00B84B53">
      <w:pPr>
        <w:pStyle w:val="SingleTxtG"/>
        <w:rPr>
          <w:lang w:val="es-CO"/>
        </w:rPr>
      </w:pPr>
      <w:r w:rsidRPr="002B4758">
        <w:rPr>
          <w:lang w:val="es-CO"/>
        </w:rPr>
        <w:t>49.</w:t>
      </w:r>
      <w:r w:rsidRPr="002B4758">
        <w:rPr>
          <w:lang w:val="es-CO"/>
        </w:rPr>
        <w:tab/>
      </w:r>
      <w:r w:rsidR="00A30E93" w:rsidRPr="006D00A8">
        <w:rPr>
          <w:lang w:val="es-CO"/>
        </w:rPr>
        <w:t xml:space="preserve">Las </w:t>
      </w:r>
      <w:r w:rsidR="00D85865"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A30E93" w:rsidRPr="006D00A8">
        <w:rPr>
          <w:lang w:val="es-CO"/>
        </w:rPr>
        <w:t xml:space="preserve"> fueron trasladas hasta la sede del Comando Nacional Antiextorsión y Secuestro. Posteriormente, fueron trasladadas al Servicio Nacional de Medicina y Ciencias Forenses, a los </w:t>
      </w:r>
      <w:r w:rsidR="00A30E93" w:rsidRPr="002B4758">
        <w:rPr>
          <w:lang w:val="es-CO"/>
        </w:rPr>
        <w:t xml:space="preserve">fines de realizar el respectivo examen </w:t>
      </w:r>
      <w:r w:rsidR="00E27108" w:rsidRPr="002B4758">
        <w:rPr>
          <w:lang w:val="es-CO"/>
        </w:rPr>
        <w:t>m</w:t>
      </w:r>
      <w:r w:rsidR="00A30E93" w:rsidRPr="002B4758">
        <w:rPr>
          <w:lang w:val="es-CO"/>
        </w:rPr>
        <w:t xml:space="preserve">édico </w:t>
      </w:r>
      <w:r w:rsidR="00E27108" w:rsidRPr="002B4758">
        <w:rPr>
          <w:lang w:val="es-CO"/>
        </w:rPr>
        <w:t>l</w:t>
      </w:r>
      <w:r w:rsidR="00A30E93" w:rsidRPr="002B4758">
        <w:rPr>
          <w:lang w:val="es-CO"/>
        </w:rPr>
        <w:t>egal y a la Sala de Reseña del Cuerpo de Investigaciones Científicas, Penales y Criminalísticas para la aplicación de la identificación plena y certificación de datos filiatorios</w:t>
      </w:r>
      <w:r w:rsidR="003F772F" w:rsidRPr="002B4758">
        <w:rPr>
          <w:rStyle w:val="FootnoteReference"/>
          <w:lang w:val="es-CO"/>
        </w:rPr>
        <w:footnoteReference w:id="7"/>
      </w:r>
      <w:r w:rsidR="00A30E93" w:rsidRPr="002B4758">
        <w:rPr>
          <w:lang w:val="es-CO"/>
        </w:rPr>
        <w:t xml:space="preserve">. </w:t>
      </w:r>
    </w:p>
    <w:p w14:paraId="3644B999" w14:textId="647BD4D1" w:rsidR="006524D6" w:rsidRPr="006D00A8" w:rsidRDefault="0064149A" w:rsidP="00B84B53">
      <w:pPr>
        <w:pStyle w:val="SingleTxtG"/>
        <w:rPr>
          <w:lang w:val="es-CO"/>
        </w:rPr>
      </w:pPr>
      <w:r w:rsidRPr="006D00A8">
        <w:rPr>
          <w:lang w:val="es-CO"/>
        </w:rPr>
        <w:t>50.</w:t>
      </w:r>
      <w:r w:rsidRPr="006D00A8">
        <w:rPr>
          <w:lang w:val="es-CO"/>
        </w:rPr>
        <w:tab/>
      </w:r>
      <w:r w:rsidR="006524D6" w:rsidRPr="006D00A8">
        <w:rPr>
          <w:lang w:val="es-CO"/>
        </w:rPr>
        <w:t>El Gobierno señala que l</w:t>
      </w:r>
      <w:r w:rsidR="00A30E93" w:rsidRPr="006D00A8">
        <w:rPr>
          <w:lang w:val="es-CO"/>
        </w:rPr>
        <w:t xml:space="preserve">a detención de las </w:t>
      </w:r>
      <w:r w:rsidR="006524D6"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A30E93" w:rsidRPr="006D00A8">
        <w:rPr>
          <w:lang w:val="es-CO"/>
        </w:rPr>
        <w:t xml:space="preserve"> fue realizada en condición de flagrancia, de conformidad con lo establecido en el artículo</w:t>
      </w:r>
      <w:r w:rsidR="001E2803">
        <w:rPr>
          <w:lang w:val="es-CO"/>
        </w:rPr>
        <w:t> </w:t>
      </w:r>
      <w:r w:rsidR="00A30E93" w:rsidRPr="006D00A8">
        <w:rPr>
          <w:lang w:val="es-CO"/>
        </w:rPr>
        <w:t>44 de la Constitución de la República Bolivariana de Venezuela y el artículo 234 del Código Orgánico Procesal Penal</w:t>
      </w:r>
      <w:r w:rsidR="006524D6" w:rsidRPr="006D00A8">
        <w:rPr>
          <w:lang w:val="es-CO"/>
        </w:rPr>
        <w:t>, tal como lo exige el artículo 9</w:t>
      </w:r>
      <w:r w:rsidR="00756F25">
        <w:rPr>
          <w:lang w:val="es-CO"/>
        </w:rPr>
        <w:t>, párrafo </w:t>
      </w:r>
      <w:r w:rsidR="006524D6" w:rsidRPr="006D00A8">
        <w:rPr>
          <w:lang w:val="es-CO"/>
        </w:rPr>
        <w:t>1</w:t>
      </w:r>
      <w:r w:rsidR="00756F25">
        <w:rPr>
          <w:lang w:val="es-CO"/>
        </w:rPr>
        <w:t>,</w:t>
      </w:r>
      <w:r w:rsidR="006524D6" w:rsidRPr="006D00A8">
        <w:rPr>
          <w:lang w:val="es-CO"/>
        </w:rPr>
        <w:t xml:space="preserve"> del Pacto.</w:t>
      </w:r>
    </w:p>
    <w:p w14:paraId="6E9B5EF3" w14:textId="063DB940" w:rsidR="00A30E93" w:rsidRPr="006D00A8" w:rsidRDefault="0064149A" w:rsidP="00B84B53">
      <w:pPr>
        <w:pStyle w:val="SingleTxtG"/>
        <w:rPr>
          <w:lang w:val="es-CO"/>
        </w:rPr>
      </w:pPr>
      <w:r w:rsidRPr="006D00A8">
        <w:rPr>
          <w:lang w:val="es-CO"/>
        </w:rPr>
        <w:t>51.</w:t>
      </w:r>
      <w:r w:rsidRPr="006D00A8">
        <w:rPr>
          <w:lang w:val="es-CO"/>
        </w:rPr>
        <w:tab/>
      </w:r>
      <w:r w:rsidR="00A30E93" w:rsidRPr="006D00A8">
        <w:rPr>
          <w:lang w:val="es-CO"/>
        </w:rPr>
        <w:t xml:space="preserve">Al momento de la aprehensión, los funcionarios de la Policía Nacional Bolivariana notificaron a las </w:t>
      </w:r>
      <w:r w:rsidR="00EE180E"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A30E93" w:rsidRPr="006D00A8">
        <w:rPr>
          <w:lang w:val="es-CO"/>
        </w:rPr>
        <w:t xml:space="preserve"> los motivos de su detención y los derechos que l</w:t>
      </w:r>
      <w:r w:rsidR="00322D50">
        <w:rPr>
          <w:lang w:val="es-CO"/>
        </w:rPr>
        <w:t>a</w:t>
      </w:r>
      <w:r w:rsidR="00A30E93" w:rsidRPr="006D00A8">
        <w:rPr>
          <w:lang w:val="es-CO"/>
        </w:rPr>
        <w:t xml:space="preserve">s asisten, de conformidad con la Constitución de la República Bolivariana de Venezuela, el Código Orgánico Procesal Penal y el Pacto, tal como consta en el </w:t>
      </w:r>
      <w:r w:rsidR="00322D50">
        <w:rPr>
          <w:lang w:val="es-CO"/>
        </w:rPr>
        <w:t>a</w:t>
      </w:r>
      <w:r w:rsidR="00A30E93" w:rsidRPr="006D00A8">
        <w:rPr>
          <w:lang w:val="es-CO"/>
        </w:rPr>
        <w:t xml:space="preserve">cta </w:t>
      </w:r>
      <w:r w:rsidR="00322D50">
        <w:rPr>
          <w:lang w:val="es-CO"/>
        </w:rPr>
        <w:t>de n</w:t>
      </w:r>
      <w:r w:rsidR="00A30E93" w:rsidRPr="006D00A8">
        <w:rPr>
          <w:lang w:val="es-CO"/>
        </w:rPr>
        <w:t xml:space="preserve">otificación de </w:t>
      </w:r>
      <w:r w:rsidR="00322D50">
        <w:rPr>
          <w:lang w:val="es-CO"/>
        </w:rPr>
        <w:t>d</w:t>
      </w:r>
      <w:r w:rsidR="00A30E93" w:rsidRPr="006D00A8">
        <w:rPr>
          <w:lang w:val="es-CO"/>
        </w:rPr>
        <w:t>erechos, de fecha 26 de abril de 2022, donde se aprecia la firma legible de la</w:t>
      </w:r>
      <w:r w:rsidR="006524D6" w:rsidRPr="006D00A8">
        <w:rPr>
          <w:lang w:val="es-CO"/>
        </w:rPr>
        <w:t xml:space="preserve">s Sras. Silva </w:t>
      </w:r>
      <w:proofErr w:type="spellStart"/>
      <w:r w:rsidR="006524D6" w:rsidRPr="006D00A8">
        <w:rPr>
          <w:lang w:val="es-CO"/>
        </w:rPr>
        <w:t>Beroes</w:t>
      </w:r>
      <w:proofErr w:type="spellEnd"/>
      <w:r w:rsidR="006524D6" w:rsidRPr="006D00A8">
        <w:rPr>
          <w:lang w:val="es-CO"/>
        </w:rPr>
        <w:t xml:space="preserve"> </w:t>
      </w:r>
      <w:r w:rsidR="00A30E93" w:rsidRPr="006D00A8">
        <w:rPr>
          <w:lang w:val="es-CO"/>
        </w:rPr>
        <w:t>con sus respectivas huellas dactilares. Sobre este punto, el Comité de Derechos Humanos ha precisado que “con la notificación oral de las razones de la detención se satisface el requisito de notificar al detenido”</w:t>
      </w:r>
      <w:r w:rsidR="00F317A3">
        <w:rPr>
          <w:rStyle w:val="FootnoteReference"/>
          <w:lang w:val="es-CO"/>
        </w:rPr>
        <w:footnoteReference w:id="8"/>
      </w:r>
      <w:r w:rsidR="00A30E93" w:rsidRPr="006D00A8">
        <w:rPr>
          <w:lang w:val="es-CO"/>
        </w:rPr>
        <w:t>.</w:t>
      </w:r>
    </w:p>
    <w:p w14:paraId="59967368" w14:textId="17737746" w:rsidR="00A30E93" w:rsidRPr="006D00A8" w:rsidRDefault="0064149A" w:rsidP="00B84B53">
      <w:pPr>
        <w:pStyle w:val="SingleTxtG"/>
        <w:rPr>
          <w:lang w:val="es-CO"/>
        </w:rPr>
      </w:pPr>
      <w:r w:rsidRPr="006D00A8">
        <w:rPr>
          <w:lang w:val="es-CO"/>
        </w:rPr>
        <w:t>52.</w:t>
      </w:r>
      <w:r w:rsidRPr="006D00A8">
        <w:rPr>
          <w:lang w:val="es-CO"/>
        </w:rPr>
        <w:tab/>
      </w:r>
      <w:r w:rsidR="00A30E93" w:rsidRPr="006D00A8">
        <w:rPr>
          <w:lang w:val="es-CO"/>
        </w:rPr>
        <w:t>Las actuaciones en el presente caso fueron realizadas por la Dirección de Investigaciones Penales</w:t>
      </w:r>
      <w:r w:rsidR="00197C21">
        <w:rPr>
          <w:lang w:val="es-CO"/>
        </w:rPr>
        <w:t>,</w:t>
      </w:r>
      <w:r w:rsidR="00A30E93" w:rsidRPr="006D00A8">
        <w:rPr>
          <w:lang w:val="es-CO"/>
        </w:rPr>
        <w:t xml:space="preserve"> perteneciente al </w:t>
      </w:r>
      <w:r w:rsidR="00197C21">
        <w:rPr>
          <w:lang w:val="es-CO"/>
        </w:rPr>
        <w:t>c</w:t>
      </w:r>
      <w:r w:rsidR="00A30E93" w:rsidRPr="006D00A8">
        <w:rPr>
          <w:lang w:val="es-CO"/>
        </w:rPr>
        <w:t>uerpo de Policía Nacional Bolivariana</w:t>
      </w:r>
      <w:r w:rsidR="00197C21">
        <w:rPr>
          <w:lang w:val="es-CO"/>
        </w:rPr>
        <w:t>,</w:t>
      </w:r>
      <w:r w:rsidR="00BC5285">
        <w:rPr>
          <w:lang w:val="es-CO"/>
        </w:rPr>
        <w:t xml:space="preserve"> en calidad de </w:t>
      </w:r>
      <w:r w:rsidR="00A30E93" w:rsidRPr="006D00A8">
        <w:rPr>
          <w:lang w:val="es-CO"/>
        </w:rPr>
        <w:t>órgano de investigación penal, de conformidad con lo previsto en el artículo</w:t>
      </w:r>
      <w:r w:rsidR="001E2803">
        <w:rPr>
          <w:lang w:val="es-CO"/>
        </w:rPr>
        <w:t> </w:t>
      </w:r>
      <w:r w:rsidR="00A30E93" w:rsidRPr="006D00A8">
        <w:rPr>
          <w:lang w:val="es-CO"/>
        </w:rPr>
        <w:t>113 del Código Orgánico Procesal Penal y la Ley Orgánica del Servicio de Policía y del Cuerpo de Policía Nacional Bolivariana</w:t>
      </w:r>
      <w:r w:rsidR="006524D6" w:rsidRPr="006D00A8">
        <w:rPr>
          <w:lang w:val="es-CO"/>
        </w:rPr>
        <w:t>.</w:t>
      </w:r>
    </w:p>
    <w:p w14:paraId="35C0E0B4" w14:textId="596BB963" w:rsidR="00A30E93" w:rsidRPr="006D00A8" w:rsidRDefault="0064149A" w:rsidP="00B84B53">
      <w:pPr>
        <w:pStyle w:val="SingleTxtG"/>
        <w:rPr>
          <w:lang w:val="es-CO"/>
        </w:rPr>
      </w:pPr>
      <w:r w:rsidRPr="006D00A8">
        <w:rPr>
          <w:lang w:val="es-CO"/>
        </w:rPr>
        <w:lastRenderedPageBreak/>
        <w:t>53.</w:t>
      </w:r>
      <w:r w:rsidRPr="006D00A8">
        <w:rPr>
          <w:lang w:val="es-CO"/>
        </w:rPr>
        <w:tab/>
      </w:r>
      <w:r w:rsidR="006524D6" w:rsidRPr="006D00A8">
        <w:rPr>
          <w:lang w:val="es-CO"/>
        </w:rPr>
        <w:t>El Gobierno señala que</w:t>
      </w:r>
      <w:r w:rsidR="00EE67FD">
        <w:rPr>
          <w:lang w:val="es-CO"/>
        </w:rPr>
        <w:t>,</w:t>
      </w:r>
      <w:r w:rsidR="006524D6" w:rsidRPr="006D00A8">
        <w:rPr>
          <w:lang w:val="es-CO"/>
        </w:rPr>
        <w:t xml:space="preserve"> </w:t>
      </w:r>
      <w:r w:rsidR="00EE67FD">
        <w:rPr>
          <w:lang w:val="es-CO"/>
        </w:rPr>
        <w:t>el</w:t>
      </w:r>
      <w:r w:rsidR="00A30E93" w:rsidRPr="006D00A8">
        <w:rPr>
          <w:lang w:val="es-CO"/>
        </w:rPr>
        <w:t xml:space="preserve"> 27 de abril de 2022, las </w:t>
      </w:r>
      <w:r w:rsidR="006524D6" w:rsidRPr="006D00A8">
        <w:rPr>
          <w:lang w:val="es-CO"/>
        </w:rPr>
        <w:t xml:space="preserve">Sras.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fueron llevadas ante el </w:t>
      </w:r>
      <w:r w:rsidR="00A30E93" w:rsidRPr="000C0A1E">
        <w:rPr>
          <w:lang w:val="es-CO"/>
        </w:rPr>
        <w:t xml:space="preserve">Tribunal Penal </w:t>
      </w:r>
      <w:r w:rsidR="000C0A1E" w:rsidRPr="00B84B53">
        <w:rPr>
          <w:lang w:val="es-CO"/>
        </w:rPr>
        <w:t xml:space="preserve">Tercero </w:t>
      </w:r>
      <w:r w:rsidR="00A30E93" w:rsidRPr="000C0A1E">
        <w:rPr>
          <w:lang w:val="es-CO"/>
        </w:rPr>
        <w:t xml:space="preserve">de Primera Instancia en </w:t>
      </w:r>
      <w:r w:rsidR="000C0A1E" w:rsidRPr="00B84B53">
        <w:rPr>
          <w:lang w:val="es-CO"/>
        </w:rPr>
        <w:t>F</w:t>
      </w:r>
      <w:r w:rsidR="00A30E93" w:rsidRPr="000C0A1E">
        <w:rPr>
          <w:lang w:val="es-CO"/>
        </w:rPr>
        <w:t xml:space="preserve">unciones de Control de San Juan de los Morros </w:t>
      </w:r>
      <w:r w:rsidR="005D3037" w:rsidRPr="000C0A1E">
        <w:rPr>
          <w:lang w:val="es-CO"/>
        </w:rPr>
        <w:t>(</w:t>
      </w:r>
      <w:r w:rsidR="00A30E93" w:rsidRPr="000C0A1E">
        <w:rPr>
          <w:lang w:val="es-CO"/>
        </w:rPr>
        <w:t>estado Guárico</w:t>
      </w:r>
      <w:r w:rsidR="005D3037" w:rsidRPr="000C0A1E">
        <w:rPr>
          <w:lang w:val="es-CO"/>
        </w:rPr>
        <w:t>)</w:t>
      </w:r>
      <w:r w:rsidR="00A30E93" w:rsidRPr="000C0A1E">
        <w:rPr>
          <w:lang w:val="es-CO"/>
        </w:rPr>
        <w:t>, con el objeto</w:t>
      </w:r>
      <w:r w:rsidR="00A30E93" w:rsidRPr="006D00A8">
        <w:rPr>
          <w:lang w:val="es-CO"/>
        </w:rPr>
        <w:t xml:space="preserve"> de realizar la </w:t>
      </w:r>
      <w:r w:rsidR="005D3037">
        <w:rPr>
          <w:lang w:val="es-CO"/>
        </w:rPr>
        <w:t>a</w:t>
      </w:r>
      <w:r w:rsidR="00A30E93" w:rsidRPr="006D00A8">
        <w:rPr>
          <w:lang w:val="es-CO"/>
        </w:rPr>
        <w:t xml:space="preserve">udiencia </w:t>
      </w:r>
      <w:r w:rsidR="005D3037">
        <w:rPr>
          <w:lang w:val="es-CO"/>
        </w:rPr>
        <w:t>o</w:t>
      </w:r>
      <w:r w:rsidR="00A30E93" w:rsidRPr="006D00A8">
        <w:rPr>
          <w:lang w:val="es-CO"/>
        </w:rPr>
        <w:t xml:space="preserve">ral de </w:t>
      </w:r>
      <w:r w:rsidR="005D3037">
        <w:rPr>
          <w:lang w:val="es-CO"/>
        </w:rPr>
        <w:t>p</w:t>
      </w:r>
      <w:r w:rsidR="00A30E93" w:rsidRPr="006D00A8">
        <w:rPr>
          <w:lang w:val="es-CO"/>
        </w:rPr>
        <w:t xml:space="preserve">resentación de </w:t>
      </w:r>
      <w:r w:rsidR="005D3037">
        <w:rPr>
          <w:lang w:val="es-CO"/>
        </w:rPr>
        <w:t>i</w:t>
      </w:r>
      <w:r w:rsidR="00A30E93" w:rsidRPr="006D00A8">
        <w:rPr>
          <w:lang w:val="es-CO"/>
        </w:rPr>
        <w:t xml:space="preserve">mputados, prevista en el artículo 236 del Código Orgánico Procesal Penal, siendo puestas a la disposición de un juez dentro de las 48 horas siguientes a la detención, tal como lo exige la Constitución de la República Bolivariana de Venezuela y el </w:t>
      </w:r>
      <w:r w:rsidR="00C3449C" w:rsidRPr="00C3449C">
        <w:rPr>
          <w:lang w:val="es-CO"/>
        </w:rPr>
        <w:t>Código Orgánico Procesal Penal</w:t>
      </w:r>
      <w:r w:rsidR="00A30E93" w:rsidRPr="006D00A8">
        <w:rPr>
          <w:lang w:val="es-CO"/>
        </w:rPr>
        <w:t>.</w:t>
      </w:r>
    </w:p>
    <w:p w14:paraId="43793BC6" w14:textId="0A171809" w:rsidR="00A30E93" w:rsidRPr="006D00A8" w:rsidRDefault="0064149A" w:rsidP="00B84B53">
      <w:pPr>
        <w:pStyle w:val="SingleTxtG"/>
        <w:rPr>
          <w:lang w:val="es-CO"/>
        </w:rPr>
      </w:pPr>
      <w:r w:rsidRPr="006D00A8">
        <w:rPr>
          <w:lang w:val="es-CO"/>
        </w:rPr>
        <w:t>54.</w:t>
      </w:r>
      <w:r w:rsidRPr="006D00A8">
        <w:rPr>
          <w:lang w:val="es-CO"/>
        </w:rPr>
        <w:tab/>
      </w:r>
      <w:r w:rsidR="00A30E93" w:rsidRPr="006D00A8">
        <w:rPr>
          <w:lang w:val="es-CO"/>
        </w:rPr>
        <w:t xml:space="preserve">En la audiencia de presentación, </w:t>
      </w:r>
      <w:r w:rsidR="006524D6" w:rsidRPr="006D00A8">
        <w:rPr>
          <w:lang w:val="es-CO"/>
        </w:rPr>
        <w:t xml:space="preserve">las Sras.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estuvieron asistidas por dos abogados privados de su elección. Todo ello en respeto absoluto del debido proceso y el legítimo derecho a la defensa.</w:t>
      </w:r>
    </w:p>
    <w:p w14:paraId="1CF6E15D" w14:textId="1846FDEE" w:rsidR="00A30E93" w:rsidRPr="006D00A8" w:rsidRDefault="0064149A" w:rsidP="00B84B53">
      <w:pPr>
        <w:pStyle w:val="SingleTxtG"/>
        <w:rPr>
          <w:lang w:val="es-CO"/>
        </w:rPr>
      </w:pPr>
      <w:r w:rsidRPr="006D00A8">
        <w:rPr>
          <w:lang w:val="es-CO"/>
        </w:rPr>
        <w:t>55.</w:t>
      </w:r>
      <w:r w:rsidRPr="006D00A8">
        <w:rPr>
          <w:lang w:val="es-CO"/>
        </w:rPr>
        <w:tab/>
      </w:r>
      <w:r w:rsidR="00A30E93" w:rsidRPr="006D00A8">
        <w:rPr>
          <w:lang w:val="es-CO"/>
        </w:rPr>
        <w:t xml:space="preserve">En este acto procesal, el Tribunal de la causa decidió declinar su competencia, conforme a los artículos 71 y 80 del </w:t>
      </w:r>
      <w:r w:rsidR="00C3449C" w:rsidRPr="00C3449C">
        <w:rPr>
          <w:lang w:val="es-CO"/>
        </w:rPr>
        <w:t>Código Orgánico Procesal Penal</w:t>
      </w:r>
      <w:r w:rsidR="00A30E93" w:rsidRPr="006D00A8">
        <w:rPr>
          <w:lang w:val="es-CO"/>
        </w:rPr>
        <w:t xml:space="preserve">, </w:t>
      </w:r>
      <w:r w:rsidR="00A30E93" w:rsidRPr="000C0A1E">
        <w:rPr>
          <w:lang w:val="es-CO"/>
        </w:rPr>
        <w:t xml:space="preserve">al </w:t>
      </w:r>
      <w:r w:rsidR="00924F68" w:rsidRPr="000C0A1E">
        <w:rPr>
          <w:lang w:val="es-CO"/>
        </w:rPr>
        <w:t>t</w:t>
      </w:r>
      <w:r w:rsidR="00A30E93" w:rsidRPr="000C0A1E">
        <w:rPr>
          <w:lang w:val="es-CO"/>
        </w:rPr>
        <w:t xml:space="preserve">ribunal de guardia en funciones de </w:t>
      </w:r>
      <w:r w:rsidR="00924F68" w:rsidRPr="000C0A1E">
        <w:rPr>
          <w:lang w:val="es-CO"/>
        </w:rPr>
        <w:t>c</w:t>
      </w:r>
      <w:r w:rsidR="00A30E93" w:rsidRPr="000C0A1E">
        <w:rPr>
          <w:lang w:val="es-CO"/>
        </w:rPr>
        <w:t xml:space="preserve">ontrol con competencia en casos vinculados con delitos asociados al terrorismo con jurisdicción a nivel nacional del </w:t>
      </w:r>
      <w:r w:rsidR="00FC578C" w:rsidRPr="000C0A1E">
        <w:rPr>
          <w:lang w:val="es-CO"/>
        </w:rPr>
        <w:t>á</w:t>
      </w:r>
      <w:r w:rsidR="00A30E93" w:rsidRPr="000C0A1E">
        <w:rPr>
          <w:lang w:val="es-CO"/>
        </w:rPr>
        <w:t xml:space="preserve">rea </w:t>
      </w:r>
      <w:r w:rsidR="00FC578C" w:rsidRPr="000C0A1E">
        <w:rPr>
          <w:lang w:val="es-CO"/>
        </w:rPr>
        <w:t>m</w:t>
      </w:r>
      <w:r w:rsidR="00A30E93" w:rsidRPr="000C0A1E">
        <w:rPr>
          <w:lang w:val="es-CO"/>
        </w:rPr>
        <w:t>etropolitana de Caracas, por</w:t>
      </w:r>
      <w:r w:rsidR="00A30E93" w:rsidRPr="006D00A8">
        <w:rPr>
          <w:lang w:val="es-CO"/>
        </w:rPr>
        <w:t xml:space="preserve"> tratarse de la presunta comisión de delitos contra el orden público, los cuales se encuentran establecidos en el artículo 124 de la Ley para el Desarme y Control de Armas y Municiones; así como el 37 y el 52 de la Ley Orgánica </w:t>
      </w:r>
      <w:r w:rsidR="000C0A2B">
        <w:rPr>
          <w:lang w:val="es-CO"/>
        </w:rPr>
        <w:t>C</w:t>
      </w:r>
      <w:r w:rsidR="00A30E93" w:rsidRPr="006D00A8">
        <w:rPr>
          <w:lang w:val="es-CO"/>
        </w:rPr>
        <w:t>ontra la Delincuencia Organizada y Financiamiento al Terrorismo.</w:t>
      </w:r>
    </w:p>
    <w:p w14:paraId="46307CBC" w14:textId="379294A8" w:rsidR="00A30E93" w:rsidRPr="006D00A8" w:rsidRDefault="0064149A" w:rsidP="00B84B53">
      <w:pPr>
        <w:pStyle w:val="SingleTxtG"/>
        <w:rPr>
          <w:lang w:val="es-CO"/>
        </w:rPr>
      </w:pPr>
      <w:r w:rsidRPr="006D00A8">
        <w:rPr>
          <w:lang w:val="es-CO"/>
        </w:rPr>
        <w:t>56.</w:t>
      </w:r>
      <w:r w:rsidRPr="006D00A8">
        <w:rPr>
          <w:lang w:val="es-CO"/>
        </w:rPr>
        <w:tab/>
      </w:r>
      <w:r w:rsidR="00A30E93" w:rsidRPr="006D00A8">
        <w:rPr>
          <w:lang w:val="es-CO"/>
        </w:rPr>
        <w:t xml:space="preserve">En esa oportunidad procesal, las </w:t>
      </w:r>
      <w:r w:rsidR="00311253"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A30E93" w:rsidRPr="006D00A8">
        <w:rPr>
          <w:lang w:val="es-CO"/>
        </w:rPr>
        <w:t xml:space="preserve"> decidieron no declarar y acogerse al precepto constitucional. Por su parte, su defensa expresó que “</w:t>
      </w:r>
      <w:r w:rsidR="002202DC">
        <w:rPr>
          <w:lang w:val="es-CO"/>
        </w:rPr>
        <w:t>[</w:t>
      </w:r>
      <w:r w:rsidR="00A30E93" w:rsidRPr="006D00A8">
        <w:rPr>
          <w:lang w:val="es-CO"/>
        </w:rPr>
        <w:t>…</w:t>
      </w:r>
      <w:r w:rsidR="002202DC">
        <w:rPr>
          <w:lang w:val="es-CO"/>
        </w:rPr>
        <w:t>]</w:t>
      </w:r>
      <w:r w:rsidR="00A30E93" w:rsidRPr="006D00A8">
        <w:rPr>
          <w:lang w:val="es-CO"/>
        </w:rPr>
        <w:t xml:space="preserve"> revisada como han sido las presentes actuaciones, esta defensa se opone a la precalificación de los delitos por la representación fiscal y solicita la libertad para mis defendidos, por cuanto no hay suficientes elementos de convicción </w:t>
      </w:r>
      <w:proofErr w:type="gramStart"/>
      <w:r w:rsidR="00A30E93" w:rsidRPr="006D00A8">
        <w:rPr>
          <w:lang w:val="es-CO"/>
        </w:rPr>
        <w:t>en relación a</w:t>
      </w:r>
      <w:proofErr w:type="gramEnd"/>
      <w:r w:rsidR="00A30E93" w:rsidRPr="006D00A8">
        <w:rPr>
          <w:lang w:val="es-CO"/>
        </w:rPr>
        <w:t xml:space="preserve"> lo establecido en las actas procesales. Es todo”</w:t>
      </w:r>
      <w:r w:rsidR="00A060F8" w:rsidRPr="006D00A8">
        <w:rPr>
          <w:lang w:val="es-CO"/>
        </w:rPr>
        <w:t>.</w:t>
      </w:r>
    </w:p>
    <w:p w14:paraId="4D2E0ADE" w14:textId="039DD48A" w:rsidR="00A30E93" w:rsidRPr="006D00A8" w:rsidRDefault="0064149A" w:rsidP="00B84B53">
      <w:pPr>
        <w:pStyle w:val="SingleTxtG"/>
        <w:rPr>
          <w:lang w:val="es-CO"/>
        </w:rPr>
      </w:pPr>
      <w:r w:rsidRPr="006D00A8">
        <w:rPr>
          <w:lang w:val="es-CO"/>
        </w:rPr>
        <w:t>57.</w:t>
      </w:r>
      <w:r w:rsidRPr="006D00A8">
        <w:rPr>
          <w:lang w:val="es-CO"/>
        </w:rPr>
        <w:tab/>
      </w:r>
      <w:r w:rsidR="00311253" w:rsidRPr="006D00A8">
        <w:rPr>
          <w:lang w:val="es-CO"/>
        </w:rPr>
        <w:t>El Gobierno indica que</w:t>
      </w:r>
      <w:r w:rsidR="007E0DB6">
        <w:rPr>
          <w:lang w:val="es-CO"/>
        </w:rPr>
        <w:t>,</w:t>
      </w:r>
      <w:r w:rsidR="00311253" w:rsidRPr="006D00A8">
        <w:rPr>
          <w:lang w:val="es-CO"/>
        </w:rPr>
        <w:t xml:space="preserve"> c</w:t>
      </w:r>
      <w:r w:rsidR="00A30E93" w:rsidRPr="006D00A8">
        <w:rPr>
          <w:lang w:val="es-CO"/>
        </w:rPr>
        <w:t xml:space="preserve">omo puede apreciarse, la defensa de las </w:t>
      </w:r>
      <w:r w:rsidR="00311253" w:rsidRPr="006D00A8">
        <w:rPr>
          <w:lang w:val="es-CO"/>
        </w:rPr>
        <w:t>Sras.</w:t>
      </w:r>
      <w:r w:rsidR="007E0DB6">
        <w:rPr>
          <w:lang w:val="es-CO"/>
        </w:rPr>
        <w:t>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en ningún momento denunció las supuestas violaciones </w:t>
      </w:r>
      <w:r w:rsidR="007E0DB6">
        <w:rPr>
          <w:lang w:val="es-CO"/>
        </w:rPr>
        <w:t>de</w:t>
      </w:r>
      <w:r w:rsidR="00A30E93" w:rsidRPr="006D00A8">
        <w:rPr>
          <w:lang w:val="es-CO"/>
        </w:rPr>
        <w:t xml:space="preserve"> los derechos humanos durante el proceso de detención que ahora se presentan (por primera vez) ante el Grupo de Trabajo. Esta circunstancia debe ser valorada al momento de examinar la credibilidad de l</w:t>
      </w:r>
      <w:r w:rsidR="007E0DB6">
        <w:rPr>
          <w:lang w:val="es-CO"/>
        </w:rPr>
        <w:t>a</w:t>
      </w:r>
      <w:r w:rsidR="00A30E93" w:rsidRPr="006D00A8">
        <w:rPr>
          <w:lang w:val="es-CO"/>
        </w:rPr>
        <w:t>s alega</w:t>
      </w:r>
      <w:r w:rsidR="007E0DB6">
        <w:rPr>
          <w:lang w:val="es-CO"/>
        </w:rPr>
        <w:t>ciones</w:t>
      </w:r>
      <w:r w:rsidR="00A30E93" w:rsidRPr="006D00A8">
        <w:rPr>
          <w:lang w:val="es-CO"/>
        </w:rPr>
        <w:t xml:space="preserve"> de la fuente.</w:t>
      </w:r>
    </w:p>
    <w:p w14:paraId="7A63C6EE" w14:textId="0B462FD3" w:rsidR="00A30E93" w:rsidRPr="006D00A8" w:rsidRDefault="0064149A" w:rsidP="00B84B53">
      <w:pPr>
        <w:pStyle w:val="SingleTxtG"/>
        <w:rPr>
          <w:lang w:val="es-CO"/>
        </w:rPr>
      </w:pPr>
      <w:r w:rsidRPr="006D00A8">
        <w:rPr>
          <w:lang w:val="es-CO"/>
        </w:rPr>
        <w:t>58.</w:t>
      </w:r>
      <w:r w:rsidRPr="006D00A8">
        <w:rPr>
          <w:lang w:val="es-CO"/>
        </w:rPr>
        <w:tab/>
      </w:r>
      <w:r w:rsidR="00A30E93" w:rsidRPr="006D00A8">
        <w:rPr>
          <w:lang w:val="es-CO"/>
        </w:rPr>
        <w:t xml:space="preserve">Luego de la declinatoria de competencia, </w:t>
      </w:r>
      <w:r w:rsidR="00EE67FD">
        <w:rPr>
          <w:lang w:val="es-CO"/>
        </w:rPr>
        <w:t>el</w:t>
      </w:r>
      <w:r w:rsidR="00A30E93" w:rsidRPr="006D00A8">
        <w:rPr>
          <w:lang w:val="es-CO"/>
        </w:rPr>
        <w:t xml:space="preserve"> 16 de mayo de 2022 se celebró la </w:t>
      </w:r>
      <w:r w:rsidR="00BD1194">
        <w:rPr>
          <w:lang w:val="es-CO"/>
        </w:rPr>
        <w:t>a</w:t>
      </w:r>
      <w:r w:rsidR="00A30E93" w:rsidRPr="006D00A8">
        <w:rPr>
          <w:lang w:val="es-CO"/>
        </w:rPr>
        <w:t>udiencia p</w:t>
      </w:r>
      <w:r w:rsidR="00A30E93" w:rsidRPr="000C0A1E">
        <w:rPr>
          <w:lang w:val="es-CO"/>
        </w:rPr>
        <w:t xml:space="preserve">ara </w:t>
      </w:r>
      <w:r w:rsidR="00BD1194" w:rsidRPr="000C0A1E">
        <w:rPr>
          <w:lang w:val="es-CO"/>
        </w:rPr>
        <w:t>o</w:t>
      </w:r>
      <w:r w:rsidR="00A30E93" w:rsidRPr="000C0A1E">
        <w:rPr>
          <w:lang w:val="es-CO"/>
        </w:rPr>
        <w:t xml:space="preserve">ír al </w:t>
      </w:r>
      <w:r w:rsidR="00BD1194" w:rsidRPr="000C0A1E">
        <w:rPr>
          <w:lang w:val="es-CO"/>
        </w:rPr>
        <w:t>i</w:t>
      </w:r>
      <w:r w:rsidR="00A30E93" w:rsidRPr="000C0A1E">
        <w:rPr>
          <w:lang w:val="es-CO"/>
        </w:rPr>
        <w:t xml:space="preserve">mputado de las </w:t>
      </w:r>
      <w:r w:rsidR="001676B9" w:rsidRPr="000C0A1E">
        <w:rPr>
          <w:lang w:val="es-CO"/>
        </w:rPr>
        <w:t>Sras.</w:t>
      </w:r>
      <w:r w:rsidR="00A30E93" w:rsidRPr="000C0A1E">
        <w:rPr>
          <w:lang w:val="es-CO"/>
        </w:rPr>
        <w:t xml:space="preserve"> Silva </w:t>
      </w:r>
      <w:proofErr w:type="spellStart"/>
      <w:r w:rsidR="00A30E93" w:rsidRPr="000C0A1E">
        <w:rPr>
          <w:lang w:val="es-CO"/>
        </w:rPr>
        <w:t>Beroes</w:t>
      </w:r>
      <w:proofErr w:type="spellEnd"/>
      <w:r w:rsidR="00A30E93" w:rsidRPr="000C0A1E">
        <w:rPr>
          <w:lang w:val="es-CO"/>
        </w:rPr>
        <w:t xml:space="preserve"> ante el Tribunal Especial Cuarto de Primera Instancia en Funciones de Control con </w:t>
      </w:r>
      <w:r w:rsidR="000C0A1E" w:rsidRPr="00B84B53">
        <w:rPr>
          <w:lang w:val="es-CO"/>
        </w:rPr>
        <w:t>c</w:t>
      </w:r>
      <w:r w:rsidR="00A30E93" w:rsidRPr="000C0A1E">
        <w:rPr>
          <w:lang w:val="es-CO"/>
        </w:rPr>
        <w:t xml:space="preserve">ompetencia en </w:t>
      </w:r>
      <w:r w:rsidR="000C0A1E" w:rsidRPr="00B84B53">
        <w:rPr>
          <w:lang w:val="es-CO"/>
        </w:rPr>
        <w:t>c</w:t>
      </w:r>
      <w:r w:rsidR="00A30E93" w:rsidRPr="000C0A1E">
        <w:rPr>
          <w:lang w:val="es-CO"/>
        </w:rPr>
        <w:t xml:space="preserve">asos </w:t>
      </w:r>
      <w:r w:rsidR="000C0A1E" w:rsidRPr="00B84B53">
        <w:rPr>
          <w:lang w:val="es-CO"/>
        </w:rPr>
        <w:t>v</w:t>
      </w:r>
      <w:r w:rsidR="00A30E93" w:rsidRPr="000C0A1E">
        <w:rPr>
          <w:lang w:val="es-CO"/>
        </w:rPr>
        <w:t xml:space="preserve">inculados con </w:t>
      </w:r>
      <w:r w:rsidR="000C0A1E" w:rsidRPr="00B84B53">
        <w:rPr>
          <w:lang w:val="es-CO"/>
        </w:rPr>
        <w:t>d</w:t>
      </w:r>
      <w:r w:rsidR="00A30E93" w:rsidRPr="000C0A1E">
        <w:rPr>
          <w:lang w:val="es-CO"/>
        </w:rPr>
        <w:t xml:space="preserve">elitos </w:t>
      </w:r>
      <w:r w:rsidR="000C0A1E" w:rsidRPr="00B84B53">
        <w:rPr>
          <w:lang w:val="es-CO"/>
        </w:rPr>
        <w:t>a</w:t>
      </w:r>
      <w:r w:rsidR="00A30E93" w:rsidRPr="000C0A1E">
        <w:rPr>
          <w:lang w:val="es-CO"/>
        </w:rPr>
        <w:t xml:space="preserve">sociados al </w:t>
      </w:r>
      <w:r w:rsidR="000C0A1E" w:rsidRPr="00B84B53">
        <w:rPr>
          <w:lang w:val="es-CO"/>
        </w:rPr>
        <w:t>t</w:t>
      </w:r>
      <w:r w:rsidR="00A30E93" w:rsidRPr="000C0A1E">
        <w:rPr>
          <w:lang w:val="es-CO"/>
        </w:rPr>
        <w:t>errorismo con</w:t>
      </w:r>
      <w:r w:rsidR="001676B9" w:rsidRPr="000C0A1E">
        <w:rPr>
          <w:lang w:val="es-CO"/>
        </w:rPr>
        <w:t xml:space="preserve"> </w:t>
      </w:r>
      <w:r w:rsidR="000C0A1E" w:rsidRPr="00B84B53">
        <w:rPr>
          <w:lang w:val="es-CO"/>
        </w:rPr>
        <w:t>j</w:t>
      </w:r>
      <w:r w:rsidR="001676B9" w:rsidRPr="000C0A1E">
        <w:rPr>
          <w:lang w:val="es-CO"/>
        </w:rPr>
        <w:t xml:space="preserve">urisdicción a </w:t>
      </w:r>
      <w:r w:rsidR="000C0A1E" w:rsidRPr="00B84B53">
        <w:rPr>
          <w:lang w:val="es-CO"/>
        </w:rPr>
        <w:t>n</w:t>
      </w:r>
      <w:r w:rsidR="001676B9" w:rsidRPr="000C0A1E">
        <w:rPr>
          <w:lang w:val="es-CO"/>
        </w:rPr>
        <w:t xml:space="preserve">ivel </w:t>
      </w:r>
      <w:r w:rsidR="000C0A1E" w:rsidRPr="00B84B53">
        <w:rPr>
          <w:lang w:val="es-CO"/>
        </w:rPr>
        <w:t>n</w:t>
      </w:r>
      <w:r w:rsidR="001676B9" w:rsidRPr="000C0A1E">
        <w:rPr>
          <w:lang w:val="es-CO"/>
        </w:rPr>
        <w:t xml:space="preserve">acional y </w:t>
      </w:r>
      <w:r w:rsidR="000C0A1E" w:rsidRPr="00B84B53">
        <w:rPr>
          <w:lang w:val="es-CO"/>
        </w:rPr>
        <w:t>c</w:t>
      </w:r>
      <w:r w:rsidR="001676B9" w:rsidRPr="000C0A1E">
        <w:rPr>
          <w:lang w:val="es-CO"/>
        </w:rPr>
        <w:t xml:space="preserve">ompetencia para conocer y decidir en </w:t>
      </w:r>
      <w:r w:rsidR="000C0A1E" w:rsidRPr="00B84B53">
        <w:rPr>
          <w:lang w:val="es-CO"/>
        </w:rPr>
        <w:t>d</w:t>
      </w:r>
      <w:r w:rsidR="001676B9" w:rsidRPr="000C0A1E">
        <w:rPr>
          <w:lang w:val="es-CO"/>
        </w:rPr>
        <w:t xml:space="preserve">elitos </w:t>
      </w:r>
      <w:r w:rsidR="000C0A1E" w:rsidRPr="00B84B53">
        <w:rPr>
          <w:lang w:val="es-CO"/>
        </w:rPr>
        <w:t>a</w:t>
      </w:r>
      <w:r w:rsidR="001676B9" w:rsidRPr="000C0A1E">
        <w:rPr>
          <w:lang w:val="es-CO"/>
        </w:rPr>
        <w:t xml:space="preserve">sociados a </w:t>
      </w:r>
      <w:r w:rsidR="000C0A1E" w:rsidRPr="00B84B53">
        <w:rPr>
          <w:lang w:val="es-CO"/>
        </w:rPr>
        <w:t>c</w:t>
      </w:r>
      <w:r w:rsidR="001676B9" w:rsidRPr="000C0A1E">
        <w:rPr>
          <w:lang w:val="es-CO"/>
        </w:rPr>
        <w:t xml:space="preserve">orrupción y </w:t>
      </w:r>
      <w:r w:rsidR="000C0A1E" w:rsidRPr="00B84B53">
        <w:rPr>
          <w:lang w:val="es-CO"/>
        </w:rPr>
        <w:t>d</w:t>
      </w:r>
      <w:r w:rsidR="001676B9" w:rsidRPr="000C0A1E">
        <w:rPr>
          <w:lang w:val="es-CO"/>
        </w:rPr>
        <w:t xml:space="preserve">elincuencia </w:t>
      </w:r>
      <w:r w:rsidR="000C0A1E" w:rsidRPr="00B84B53">
        <w:rPr>
          <w:lang w:val="es-CO"/>
        </w:rPr>
        <w:t>o</w:t>
      </w:r>
      <w:r w:rsidR="001676B9" w:rsidRPr="000C0A1E">
        <w:rPr>
          <w:lang w:val="es-CO"/>
        </w:rPr>
        <w:t>rganizada, de</w:t>
      </w:r>
      <w:r w:rsidR="001676B9" w:rsidRPr="006D00A8">
        <w:rPr>
          <w:lang w:val="es-CO"/>
        </w:rPr>
        <w:t xml:space="preserve"> conformidad con el artículo</w:t>
      </w:r>
      <w:r w:rsidR="000C0A1E">
        <w:rPr>
          <w:lang w:val="es-CO"/>
        </w:rPr>
        <w:t> </w:t>
      </w:r>
      <w:r w:rsidR="001676B9" w:rsidRPr="006D00A8">
        <w:rPr>
          <w:lang w:val="es-CO"/>
        </w:rPr>
        <w:t xml:space="preserve">373 del </w:t>
      </w:r>
      <w:r w:rsidR="00C3449C" w:rsidRPr="00C3449C">
        <w:rPr>
          <w:lang w:val="es-CO"/>
        </w:rPr>
        <w:t>Código Orgánico Procesal Penal</w:t>
      </w:r>
      <w:r w:rsidR="001676B9" w:rsidRPr="006D00A8">
        <w:rPr>
          <w:lang w:val="es-CO"/>
        </w:rPr>
        <w:t>.</w:t>
      </w:r>
    </w:p>
    <w:p w14:paraId="2D2D8A9E" w14:textId="498D1B84" w:rsidR="00A30E93" w:rsidRPr="006D00A8" w:rsidRDefault="0064149A" w:rsidP="00B84B53">
      <w:pPr>
        <w:pStyle w:val="SingleTxtG"/>
        <w:rPr>
          <w:lang w:val="es-CO"/>
        </w:rPr>
      </w:pPr>
      <w:r w:rsidRPr="006D00A8">
        <w:rPr>
          <w:lang w:val="es-CO"/>
        </w:rPr>
        <w:t>59.</w:t>
      </w:r>
      <w:r w:rsidRPr="006D00A8">
        <w:rPr>
          <w:lang w:val="es-CO"/>
        </w:rPr>
        <w:tab/>
      </w:r>
      <w:r w:rsidR="001676B9" w:rsidRPr="006D00A8">
        <w:rPr>
          <w:lang w:val="es-CO"/>
        </w:rPr>
        <w:t>El Gobierno afirma que</w:t>
      </w:r>
      <w:r w:rsidR="00BD1194">
        <w:rPr>
          <w:lang w:val="es-CO"/>
        </w:rPr>
        <w:t>,</w:t>
      </w:r>
      <w:r w:rsidR="001676B9" w:rsidRPr="006D00A8">
        <w:rPr>
          <w:lang w:val="es-CO"/>
        </w:rPr>
        <w:t xml:space="preserve"> e</w:t>
      </w:r>
      <w:r w:rsidR="00A30E93" w:rsidRPr="006D00A8">
        <w:rPr>
          <w:lang w:val="es-CO"/>
        </w:rPr>
        <w:t xml:space="preserve">n esta audiencia, la defensa de las </w:t>
      </w:r>
      <w:r w:rsidR="001676B9" w:rsidRPr="006D00A8">
        <w:rPr>
          <w:lang w:val="es-CO"/>
        </w:rPr>
        <w:t>Sras.</w:t>
      </w:r>
      <w:r w:rsidR="00BD1194">
        <w:rPr>
          <w:lang w:val="es-CO"/>
        </w:rPr>
        <w:t>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en ningún momento denunció ante la Juez</w:t>
      </w:r>
      <w:r w:rsidR="00BD1194">
        <w:rPr>
          <w:lang w:val="es-CO"/>
        </w:rPr>
        <w:t>a</w:t>
      </w:r>
      <w:r w:rsidR="00A30E93" w:rsidRPr="006D00A8">
        <w:rPr>
          <w:lang w:val="es-CO"/>
        </w:rPr>
        <w:t xml:space="preserve"> de la causa nada de lo alegado por la fuente ante el Grupo de Trabajo en relación con los supuestos actos de tortura, tratos crueles e inhumanos, malas condiciones de reclusión y la alegada incomunicación con familiares y abogados.</w:t>
      </w:r>
    </w:p>
    <w:p w14:paraId="21DFF1BD" w14:textId="36F7DB30" w:rsidR="00A30E93" w:rsidRPr="006D00A8" w:rsidRDefault="0064149A" w:rsidP="00B84B53">
      <w:pPr>
        <w:pStyle w:val="SingleTxtG"/>
        <w:rPr>
          <w:lang w:val="es-CO"/>
        </w:rPr>
      </w:pPr>
      <w:r w:rsidRPr="006D00A8">
        <w:rPr>
          <w:lang w:val="es-CO"/>
        </w:rPr>
        <w:t>60.</w:t>
      </w:r>
      <w:r w:rsidRPr="006D00A8">
        <w:rPr>
          <w:lang w:val="es-CO"/>
        </w:rPr>
        <w:tab/>
      </w:r>
      <w:r w:rsidR="00A30E93" w:rsidRPr="006D00A8">
        <w:rPr>
          <w:lang w:val="es-CO"/>
        </w:rPr>
        <w:t xml:space="preserve">A su vez, el Tribunal de la causa acordó seguir el procedimiento ordinario, la </w:t>
      </w:r>
      <w:r w:rsidR="00BD1194">
        <w:rPr>
          <w:lang w:val="es-CO"/>
        </w:rPr>
        <w:t>m</w:t>
      </w:r>
      <w:r w:rsidR="00A30E93" w:rsidRPr="006D00A8">
        <w:rPr>
          <w:lang w:val="es-CO"/>
        </w:rPr>
        <w:t xml:space="preserve">edida de </w:t>
      </w:r>
      <w:r w:rsidR="00BD1194">
        <w:rPr>
          <w:lang w:val="es-CO"/>
        </w:rPr>
        <w:t>p</w:t>
      </w:r>
      <w:r w:rsidR="00A30E93" w:rsidRPr="006D00A8">
        <w:rPr>
          <w:lang w:val="es-CO"/>
        </w:rPr>
        <w:t xml:space="preserve">rivación </w:t>
      </w:r>
      <w:r w:rsidR="00BD1194">
        <w:rPr>
          <w:lang w:val="es-CO"/>
        </w:rPr>
        <w:t>p</w:t>
      </w:r>
      <w:r w:rsidR="00A30E93" w:rsidRPr="006D00A8">
        <w:rPr>
          <w:lang w:val="es-CO"/>
        </w:rPr>
        <w:t xml:space="preserve">reventiva de </w:t>
      </w:r>
      <w:r w:rsidR="00BD1194">
        <w:rPr>
          <w:lang w:val="es-CO"/>
        </w:rPr>
        <w:t>l</w:t>
      </w:r>
      <w:r w:rsidR="00A30E93" w:rsidRPr="006D00A8">
        <w:rPr>
          <w:lang w:val="es-CO"/>
        </w:rPr>
        <w:t>ibertad en el Instituto Nacional de Orientación Femenina, y ordenó la evaluación médica completa para ambas procesadas, garantizando de esta manera el derecho humano a la salud.</w:t>
      </w:r>
    </w:p>
    <w:p w14:paraId="2749A20C" w14:textId="1AA4BE4F" w:rsidR="00A30E93" w:rsidRPr="006D00A8" w:rsidRDefault="0064149A" w:rsidP="00B84B53">
      <w:pPr>
        <w:pStyle w:val="SingleTxtG"/>
        <w:rPr>
          <w:lang w:val="es-CO"/>
        </w:rPr>
      </w:pPr>
      <w:r w:rsidRPr="006D00A8">
        <w:rPr>
          <w:lang w:val="es-CO"/>
        </w:rPr>
        <w:t>61.</w:t>
      </w:r>
      <w:r w:rsidRPr="006D00A8">
        <w:rPr>
          <w:lang w:val="es-CO"/>
        </w:rPr>
        <w:tab/>
      </w:r>
      <w:r w:rsidR="00A30E93" w:rsidRPr="006D00A8">
        <w:rPr>
          <w:lang w:val="es-CO"/>
        </w:rPr>
        <w:t xml:space="preserve">Vale destacar que las </w:t>
      </w:r>
      <w:r w:rsidR="003E2652"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A30E93" w:rsidRPr="006D00A8">
        <w:rPr>
          <w:lang w:val="es-CO"/>
        </w:rPr>
        <w:t>, en el momento de su detención, fueron notificadas oportunamente (dentro del plazo legalmente establecido) de la “acusación formulada” contra ellas, como lo exige el artículo 9</w:t>
      </w:r>
      <w:r w:rsidR="00883B4E">
        <w:rPr>
          <w:lang w:val="es-CO"/>
        </w:rPr>
        <w:t>, párrafo </w:t>
      </w:r>
      <w:r w:rsidR="00A30E93" w:rsidRPr="006D00A8">
        <w:rPr>
          <w:lang w:val="es-CO"/>
        </w:rPr>
        <w:t>2</w:t>
      </w:r>
      <w:r w:rsidR="00883B4E">
        <w:rPr>
          <w:lang w:val="es-CO"/>
        </w:rPr>
        <w:t>,</w:t>
      </w:r>
      <w:r w:rsidR="00A30E93" w:rsidRPr="006D00A8">
        <w:rPr>
          <w:lang w:val="es-CO"/>
        </w:rPr>
        <w:t xml:space="preserve"> del Pacto.</w:t>
      </w:r>
    </w:p>
    <w:p w14:paraId="6F2DC4C2" w14:textId="61E2B0A8" w:rsidR="003E2652" w:rsidRPr="006D00A8" w:rsidRDefault="0064149A" w:rsidP="00B84B53">
      <w:pPr>
        <w:pStyle w:val="SingleTxtG"/>
        <w:rPr>
          <w:lang w:val="es-CO"/>
        </w:rPr>
      </w:pPr>
      <w:r w:rsidRPr="006D00A8">
        <w:rPr>
          <w:lang w:val="es-CO"/>
        </w:rPr>
        <w:t>62.</w:t>
      </w:r>
      <w:r w:rsidRPr="006D00A8">
        <w:rPr>
          <w:lang w:val="es-CO"/>
        </w:rPr>
        <w:tab/>
      </w:r>
      <w:r w:rsidR="00A30E93" w:rsidRPr="006D00A8">
        <w:rPr>
          <w:lang w:val="es-CO"/>
        </w:rPr>
        <w:t xml:space="preserve">Para acordar la privación judicial preventiva de libertad, </w:t>
      </w:r>
      <w:r w:rsidR="00A30E93" w:rsidRPr="000C0A1E">
        <w:rPr>
          <w:lang w:val="es-CO"/>
        </w:rPr>
        <w:t xml:space="preserve">el Tribunal Especial Cuarto de Primera Instancia en Funciones de Control con </w:t>
      </w:r>
      <w:r w:rsidR="000C0A1E" w:rsidRPr="00B84B53">
        <w:rPr>
          <w:lang w:val="es-CO"/>
        </w:rPr>
        <w:t>c</w:t>
      </w:r>
      <w:r w:rsidR="00A30E93" w:rsidRPr="000C0A1E">
        <w:rPr>
          <w:lang w:val="es-CO"/>
        </w:rPr>
        <w:t xml:space="preserve">ompetencia en casos vinculados con </w:t>
      </w:r>
      <w:r w:rsidR="000C0A1E" w:rsidRPr="00B84B53">
        <w:rPr>
          <w:lang w:val="es-CO"/>
        </w:rPr>
        <w:t>d</w:t>
      </w:r>
      <w:r w:rsidR="00A30E93" w:rsidRPr="000C0A1E">
        <w:rPr>
          <w:lang w:val="es-CO"/>
        </w:rPr>
        <w:t xml:space="preserve">elitos </w:t>
      </w:r>
      <w:r w:rsidR="000C0A1E" w:rsidRPr="00B84B53">
        <w:rPr>
          <w:lang w:val="es-CO"/>
        </w:rPr>
        <w:t>a</w:t>
      </w:r>
      <w:r w:rsidR="00A30E93" w:rsidRPr="000C0A1E">
        <w:rPr>
          <w:lang w:val="es-CO"/>
        </w:rPr>
        <w:t xml:space="preserve">sociados al </w:t>
      </w:r>
      <w:r w:rsidR="000C0A1E" w:rsidRPr="00B84B53">
        <w:rPr>
          <w:lang w:val="es-CO"/>
        </w:rPr>
        <w:t>t</w:t>
      </w:r>
      <w:r w:rsidR="00A30E93" w:rsidRPr="000C0A1E">
        <w:rPr>
          <w:lang w:val="es-CO"/>
        </w:rPr>
        <w:t xml:space="preserve">errorismo con </w:t>
      </w:r>
      <w:r w:rsidR="000C0A1E" w:rsidRPr="00B84B53">
        <w:rPr>
          <w:lang w:val="es-CO"/>
        </w:rPr>
        <w:t>j</w:t>
      </w:r>
      <w:r w:rsidR="00A30E93" w:rsidRPr="000C0A1E">
        <w:rPr>
          <w:lang w:val="es-CO"/>
        </w:rPr>
        <w:t xml:space="preserve">urisdicción a </w:t>
      </w:r>
      <w:r w:rsidR="000C0A1E" w:rsidRPr="00B84B53">
        <w:rPr>
          <w:lang w:val="es-CO"/>
        </w:rPr>
        <w:t>n</w:t>
      </w:r>
      <w:r w:rsidR="00A30E93" w:rsidRPr="000C0A1E">
        <w:rPr>
          <w:lang w:val="es-CO"/>
        </w:rPr>
        <w:t xml:space="preserve">ivel </w:t>
      </w:r>
      <w:r w:rsidR="000C0A1E" w:rsidRPr="00B84B53">
        <w:rPr>
          <w:lang w:val="es-CO"/>
        </w:rPr>
        <w:t>n</w:t>
      </w:r>
      <w:r w:rsidR="00A30E93" w:rsidRPr="000C0A1E">
        <w:rPr>
          <w:lang w:val="es-CO"/>
        </w:rPr>
        <w:t>acional realizó una evaluación detallada sobre el cumplimiento de los requisitos de procedencia de esta</w:t>
      </w:r>
      <w:r w:rsidR="00A30E93" w:rsidRPr="006D00A8">
        <w:rPr>
          <w:lang w:val="es-CO"/>
        </w:rPr>
        <w:t xml:space="preserve"> medida de coerción personal, a saber: </w:t>
      </w:r>
      <w:r w:rsidR="005277E9">
        <w:rPr>
          <w:lang w:val="es-CO"/>
        </w:rPr>
        <w:t>a</w:t>
      </w:r>
      <w:r w:rsidR="00A30E93" w:rsidRPr="006D00A8">
        <w:rPr>
          <w:lang w:val="es-CO"/>
        </w:rPr>
        <w:t xml:space="preserve">) un hecho punible que merezca pena privativa </w:t>
      </w:r>
      <w:r w:rsidR="00A30E93" w:rsidRPr="001B445C">
        <w:rPr>
          <w:lang w:val="es-CO"/>
        </w:rPr>
        <w:t>de libertad</w:t>
      </w:r>
      <w:r w:rsidR="00A87931" w:rsidRPr="001B445C">
        <w:rPr>
          <w:lang w:val="es-CO"/>
        </w:rPr>
        <w:t>;</w:t>
      </w:r>
      <w:r w:rsidR="00A30E93" w:rsidRPr="001B445C">
        <w:rPr>
          <w:lang w:val="es-CO"/>
        </w:rPr>
        <w:t xml:space="preserve"> </w:t>
      </w:r>
      <w:r w:rsidR="00A87931" w:rsidRPr="001B445C">
        <w:rPr>
          <w:lang w:val="es-CO"/>
        </w:rPr>
        <w:t>b</w:t>
      </w:r>
      <w:r w:rsidR="00A30E93" w:rsidRPr="001B445C">
        <w:rPr>
          <w:lang w:val="es-CO"/>
        </w:rPr>
        <w:t>)</w:t>
      </w:r>
      <w:r w:rsidR="00A87931" w:rsidRPr="001B445C">
        <w:rPr>
          <w:lang w:val="es-CO"/>
        </w:rPr>
        <w:t> </w:t>
      </w:r>
      <w:r w:rsidR="00A30E93" w:rsidRPr="001B445C">
        <w:rPr>
          <w:lang w:val="es-CO"/>
        </w:rPr>
        <w:t>fundados elementos de convicción para estimar que el imputado ha sido partícipe en la</w:t>
      </w:r>
      <w:r w:rsidR="00A30E93" w:rsidRPr="006D00A8">
        <w:rPr>
          <w:lang w:val="es-CO"/>
        </w:rPr>
        <w:t xml:space="preserve"> comisión de un hecho punible</w:t>
      </w:r>
      <w:r w:rsidR="00741A8F">
        <w:rPr>
          <w:lang w:val="es-CO"/>
        </w:rPr>
        <w:t>,</w:t>
      </w:r>
      <w:r w:rsidR="00A30E93" w:rsidRPr="006D00A8">
        <w:rPr>
          <w:lang w:val="es-CO"/>
        </w:rPr>
        <w:t xml:space="preserve"> y </w:t>
      </w:r>
      <w:r w:rsidR="00741A8F">
        <w:rPr>
          <w:lang w:val="es-CO"/>
        </w:rPr>
        <w:t>c</w:t>
      </w:r>
      <w:r w:rsidR="00A30E93" w:rsidRPr="006D00A8">
        <w:rPr>
          <w:lang w:val="es-CO"/>
        </w:rPr>
        <w:t>) la existencia de una presunción razonable, por la apreciación de las circunstancias del caso particular, de peligro de fuga o de</w:t>
      </w:r>
      <w:r w:rsidR="003E2652" w:rsidRPr="006D00A8">
        <w:rPr>
          <w:lang w:val="es-CO"/>
        </w:rPr>
        <w:t xml:space="preserve"> obstaculización en la búsqueda de la verdad respecto de un acto concreto de investigación.</w:t>
      </w:r>
    </w:p>
    <w:p w14:paraId="0FBBCBA3" w14:textId="601D19CC" w:rsidR="00A30E93" w:rsidRPr="006D00A8" w:rsidRDefault="0064149A" w:rsidP="00B84B53">
      <w:pPr>
        <w:pStyle w:val="SingleTxtG"/>
        <w:rPr>
          <w:lang w:val="es-CO"/>
        </w:rPr>
      </w:pPr>
      <w:r w:rsidRPr="006D00A8">
        <w:rPr>
          <w:lang w:val="es-CO"/>
        </w:rPr>
        <w:lastRenderedPageBreak/>
        <w:t>63.</w:t>
      </w:r>
      <w:r w:rsidRPr="006D00A8">
        <w:rPr>
          <w:lang w:val="es-CO"/>
        </w:rPr>
        <w:tab/>
      </w:r>
      <w:r w:rsidR="00A30E93" w:rsidRPr="006D00A8">
        <w:rPr>
          <w:lang w:val="es-CO"/>
        </w:rPr>
        <w:t>La decisión de privación judicial preventiva de la libertad resulta compatible con lo previsto en el artículo 9</w:t>
      </w:r>
      <w:r w:rsidR="00741A8F">
        <w:rPr>
          <w:lang w:val="es-CO"/>
        </w:rPr>
        <w:t>, párrafo </w:t>
      </w:r>
      <w:r w:rsidR="00A30E93" w:rsidRPr="006D00A8">
        <w:rPr>
          <w:lang w:val="es-CO"/>
        </w:rPr>
        <w:t>3</w:t>
      </w:r>
      <w:r w:rsidR="00741A8F">
        <w:rPr>
          <w:lang w:val="es-CO"/>
        </w:rPr>
        <w:t>,</w:t>
      </w:r>
      <w:r w:rsidR="00A30E93" w:rsidRPr="006D00A8">
        <w:rPr>
          <w:lang w:val="es-CO"/>
        </w:rPr>
        <w:t xml:space="preserve"> del Pacto, según el cual la prisión preventiva puede ser adoptada para asegurar </w:t>
      </w:r>
      <w:r w:rsidR="00C2468D">
        <w:rPr>
          <w:lang w:val="es-CO"/>
        </w:rPr>
        <w:t>l</w:t>
      </w:r>
      <w:r w:rsidR="00A30E93" w:rsidRPr="006D00A8">
        <w:rPr>
          <w:lang w:val="es-CO"/>
        </w:rPr>
        <w:t>a comparecencia del acusado en el acto del juicio, o en cualquier momento de las diligencias procesales</w:t>
      </w:r>
      <w:r w:rsidR="00A65EC5" w:rsidRPr="006D00A8">
        <w:rPr>
          <w:lang w:val="es-CO"/>
        </w:rPr>
        <w:t>.</w:t>
      </w:r>
    </w:p>
    <w:p w14:paraId="327FEDB4" w14:textId="4E11C276" w:rsidR="00A30E93" w:rsidRPr="000C0A1E" w:rsidRDefault="0064149A" w:rsidP="00B84B53">
      <w:pPr>
        <w:pStyle w:val="SingleTxtG"/>
        <w:rPr>
          <w:lang w:val="es-CO"/>
        </w:rPr>
      </w:pPr>
      <w:r w:rsidRPr="000C0A1E">
        <w:rPr>
          <w:lang w:val="es-CO"/>
        </w:rPr>
        <w:t>64.</w:t>
      </w:r>
      <w:r w:rsidRPr="000C0A1E">
        <w:rPr>
          <w:lang w:val="es-CO"/>
        </w:rPr>
        <w:tab/>
      </w:r>
      <w:r w:rsidR="00EE67FD">
        <w:rPr>
          <w:lang w:val="es-CO"/>
        </w:rPr>
        <w:t>El</w:t>
      </w:r>
      <w:r w:rsidR="00A30E93" w:rsidRPr="006D00A8">
        <w:rPr>
          <w:lang w:val="es-CO"/>
        </w:rPr>
        <w:t xml:space="preserve"> 30 de junio de 2022, el Ministerio Público, dentro del plazo establecido en el artículo 236 del Código Orgánico Procesal Penal, presentó formalmente </w:t>
      </w:r>
      <w:r w:rsidR="00A30E93" w:rsidRPr="000C0A1E">
        <w:rPr>
          <w:lang w:val="es-CO"/>
        </w:rPr>
        <w:t xml:space="preserve">ante el Tribunal Especial Cuarto de Primera Instancia en Funciones de Control con </w:t>
      </w:r>
      <w:r w:rsidR="000C0A1E" w:rsidRPr="00B84B53">
        <w:rPr>
          <w:lang w:val="es-CO"/>
        </w:rPr>
        <w:t>c</w:t>
      </w:r>
      <w:r w:rsidR="00A30E93" w:rsidRPr="000C0A1E">
        <w:rPr>
          <w:lang w:val="es-CO"/>
        </w:rPr>
        <w:t xml:space="preserve">ompetencia en casos vinculados con </w:t>
      </w:r>
      <w:r w:rsidR="000C0A1E" w:rsidRPr="00B84B53">
        <w:rPr>
          <w:lang w:val="es-CO"/>
        </w:rPr>
        <w:t>d</w:t>
      </w:r>
      <w:r w:rsidR="00A30E93" w:rsidRPr="000C0A1E">
        <w:rPr>
          <w:lang w:val="es-CO"/>
        </w:rPr>
        <w:t xml:space="preserve">elitos </w:t>
      </w:r>
      <w:r w:rsidR="000C0A1E" w:rsidRPr="00B84B53">
        <w:rPr>
          <w:lang w:val="es-CO"/>
        </w:rPr>
        <w:t>a</w:t>
      </w:r>
      <w:r w:rsidR="00A30E93" w:rsidRPr="000C0A1E">
        <w:rPr>
          <w:lang w:val="es-CO"/>
        </w:rPr>
        <w:t xml:space="preserve">sociados al </w:t>
      </w:r>
      <w:r w:rsidR="000C0A1E" w:rsidRPr="00B84B53">
        <w:rPr>
          <w:lang w:val="es-CO"/>
        </w:rPr>
        <w:t>t</w:t>
      </w:r>
      <w:r w:rsidR="00A30E93" w:rsidRPr="000C0A1E">
        <w:rPr>
          <w:lang w:val="es-CO"/>
        </w:rPr>
        <w:t xml:space="preserve">errorismo con </w:t>
      </w:r>
      <w:r w:rsidR="000C0A1E" w:rsidRPr="00B84B53">
        <w:rPr>
          <w:lang w:val="es-CO"/>
        </w:rPr>
        <w:t>j</w:t>
      </w:r>
      <w:r w:rsidR="00A30E93" w:rsidRPr="000C0A1E">
        <w:rPr>
          <w:lang w:val="es-CO"/>
        </w:rPr>
        <w:t xml:space="preserve">urisdicción a </w:t>
      </w:r>
      <w:r w:rsidR="000C0A1E" w:rsidRPr="00B84B53">
        <w:rPr>
          <w:lang w:val="es-CO"/>
        </w:rPr>
        <w:t>n</w:t>
      </w:r>
      <w:r w:rsidR="00A30E93" w:rsidRPr="000C0A1E">
        <w:rPr>
          <w:lang w:val="es-CO"/>
        </w:rPr>
        <w:t xml:space="preserve">ivel </w:t>
      </w:r>
      <w:r w:rsidR="000C0A1E" w:rsidRPr="00B84B53">
        <w:rPr>
          <w:lang w:val="es-CO"/>
        </w:rPr>
        <w:t>n</w:t>
      </w:r>
      <w:r w:rsidR="00A30E93" w:rsidRPr="000C0A1E">
        <w:rPr>
          <w:lang w:val="es-CO"/>
        </w:rPr>
        <w:t xml:space="preserve">acional el </w:t>
      </w:r>
      <w:r w:rsidR="00EE67FD" w:rsidRPr="000C0A1E">
        <w:rPr>
          <w:lang w:val="es-CO"/>
        </w:rPr>
        <w:t>e</w:t>
      </w:r>
      <w:r w:rsidR="00A30E93" w:rsidRPr="000C0A1E">
        <w:rPr>
          <w:lang w:val="es-CO"/>
        </w:rPr>
        <w:t xml:space="preserve">scrito de </w:t>
      </w:r>
      <w:r w:rsidR="00EE67FD" w:rsidRPr="000C0A1E">
        <w:rPr>
          <w:lang w:val="es-CO"/>
        </w:rPr>
        <w:t>a</w:t>
      </w:r>
      <w:r w:rsidR="00A30E93" w:rsidRPr="000C0A1E">
        <w:rPr>
          <w:lang w:val="es-CO"/>
        </w:rPr>
        <w:t xml:space="preserve">cusación contra las </w:t>
      </w:r>
      <w:r w:rsidR="00641999" w:rsidRPr="000C0A1E">
        <w:rPr>
          <w:lang w:val="es-CO"/>
        </w:rPr>
        <w:t>Sras.</w:t>
      </w:r>
      <w:r w:rsidR="00A30E93" w:rsidRPr="000C0A1E">
        <w:rPr>
          <w:lang w:val="es-CO"/>
        </w:rPr>
        <w:t xml:space="preserve"> Silva </w:t>
      </w:r>
      <w:proofErr w:type="spellStart"/>
      <w:r w:rsidR="00A30E93" w:rsidRPr="000C0A1E">
        <w:rPr>
          <w:lang w:val="es-CO"/>
        </w:rPr>
        <w:t>Beroes</w:t>
      </w:r>
      <w:proofErr w:type="spellEnd"/>
      <w:r w:rsidR="00A30E93" w:rsidRPr="000C0A1E">
        <w:rPr>
          <w:lang w:val="es-CO"/>
        </w:rPr>
        <w:t xml:space="preserve">, por la presunta comisión de los delitos de </w:t>
      </w:r>
      <w:r w:rsidR="00EE67FD" w:rsidRPr="000C0A1E">
        <w:rPr>
          <w:lang w:val="es-CO"/>
        </w:rPr>
        <w:t>t</w:t>
      </w:r>
      <w:r w:rsidR="00A30E93" w:rsidRPr="000C0A1E">
        <w:rPr>
          <w:lang w:val="es-CO"/>
        </w:rPr>
        <w:t xml:space="preserve">errorismo, </w:t>
      </w:r>
      <w:r w:rsidR="00EE67FD" w:rsidRPr="000C0A1E">
        <w:rPr>
          <w:lang w:val="es-CO"/>
        </w:rPr>
        <w:t>a</w:t>
      </w:r>
      <w:r w:rsidR="00A30E93" w:rsidRPr="000C0A1E">
        <w:rPr>
          <w:lang w:val="es-CO"/>
        </w:rPr>
        <w:t xml:space="preserve">sociación y </w:t>
      </w:r>
      <w:r w:rsidR="00EE67FD" w:rsidRPr="000C0A1E">
        <w:rPr>
          <w:lang w:val="es-CO"/>
        </w:rPr>
        <w:t>t</w:t>
      </w:r>
      <w:r w:rsidR="00A30E93" w:rsidRPr="000C0A1E">
        <w:rPr>
          <w:lang w:val="es-CO"/>
        </w:rPr>
        <w:t xml:space="preserve">ráfico </w:t>
      </w:r>
      <w:r w:rsidR="00EE67FD" w:rsidRPr="000C0A1E">
        <w:rPr>
          <w:lang w:val="es-CO"/>
        </w:rPr>
        <w:t>i</w:t>
      </w:r>
      <w:r w:rsidR="00A30E93" w:rsidRPr="000C0A1E">
        <w:rPr>
          <w:lang w:val="es-CO"/>
        </w:rPr>
        <w:t xml:space="preserve">lícito de </w:t>
      </w:r>
      <w:r w:rsidR="00EE67FD" w:rsidRPr="000C0A1E">
        <w:rPr>
          <w:lang w:val="es-CO"/>
        </w:rPr>
        <w:t>a</w:t>
      </w:r>
      <w:r w:rsidR="00A30E93" w:rsidRPr="000C0A1E">
        <w:rPr>
          <w:lang w:val="es-CO"/>
        </w:rPr>
        <w:t xml:space="preserve">rmas y </w:t>
      </w:r>
      <w:r w:rsidR="00EE67FD" w:rsidRPr="000C0A1E">
        <w:rPr>
          <w:lang w:val="es-CO"/>
        </w:rPr>
        <w:t>m</w:t>
      </w:r>
      <w:r w:rsidR="00A30E93" w:rsidRPr="000C0A1E">
        <w:rPr>
          <w:lang w:val="es-CO"/>
        </w:rPr>
        <w:t>uniciones</w:t>
      </w:r>
      <w:r w:rsidR="00125084" w:rsidRPr="000C0A1E">
        <w:rPr>
          <w:lang w:val="es-CO"/>
        </w:rPr>
        <w:t>.</w:t>
      </w:r>
    </w:p>
    <w:p w14:paraId="4BDF3566" w14:textId="32442E1C" w:rsidR="00A30E93" w:rsidRPr="006D00A8" w:rsidRDefault="0064149A" w:rsidP="00B84B53">
      <w:pPr>
        <w:pStyle w:val="SingleTxtG"/>
        <w:rPr>
          <w:lang w:val="es-CO"/>
        </w:rPr>
      </w:pPr>
      <w:r w:rsidRPr="006D00A8">
        <w:rPr>
          <w:lang w:val="es-CO"/>
        </w:rPr>
        <w:t>65.</w:t>
      </w:r>
      <w:r w:rsidRPr="006D00A8">
        <w:rPr>
          <w:lang w:val="es-CO"/>
        </w:rPr>
        <w:tab/>
      </w:r>
      <w:r w:rsidR="00EE67FD" w:rsidRPr="000C0A1E">
        <w:rPr>
          <w:lang w:val="es-CO"/>
        </w:rPr>
        <w:t>El</w:t>
      </w:r>
      <w:r w:rsidR="00A30E93" w:rsidRPr="000C0A1E">
        <w:rPr>
          <w:lang w:val="es-CO"/>
        </w:rPr>
        <w:t xml:space="preserve"> 4 de agosto de 2022, </w:t>
      </w:r>
      <w:r w:rsidR="009879D2" w:rsidRPr="000C0A1E">
        <w:rPr>
          <w:lang w:val="es-CO"/>
        </w:rPr>
        <w:t xml:space="preserve">se </w:t>
      </w:r>
      <w:r w:rsidR="00A30E93" w:rsidRPr="000C0A1E">
        <w:rPr>
          <w:lang w:val="es-CO"/>
        </w:rPr>
        <w:t>celebr</w:t>
      </w:r>
      <w:r w:rsidR="009879D2" w:rsidRPr="000C0A1E">
        <w:rPr>
          <w:lang w:val="es-CO"/>
        </w:rPr>
        <w:t>ó</w:t>
      </w:r>
      <w:r w:rsidR="00A30E93" w:rsidRPr="000C0A1E">
        <w:rPr>
          <w:lang w:val="es-CO"/>
        </w:rPr>
        <w:t xml:space="preserve"> la </w:t>
      </w:r>
      <w:r w:rsidR="009879D2" w:rsidRPr="000C0A1E">
        <w:rPr>
          <w:lang w:val="es-CO"/>
        </w:rPr>
        <w:t>a</w:t>
      </w:r>
      <w:r w:rsidR="00A30E93" w:rsidRPr="000C0A1E">
        <w:rPr>
          <w:lang w:val="es-CO"/>
        </w:rPr>
        <w:t xml:space="preserve">udiencia </w:t>
      </w:r>
      <w:r w:rsidR="009879D2" w:rsidRPr="000C0A1E">
        <w:rPr>
          <w:lang w:val="es-CO"/>
        </w:rPr>
        <w:t>p</w:t>
      </w:r>
      <w:r w:rsidR="00A30E93" w:rsidRPr="000C0A1E">
        <w:rPr>
          <w:lang w:val="es-CO"/>
        </w:rPr>
        <w:t xml:space="preserve">reliminar de las </w:t>
      </w:r>
      <w:r w:rsidR="003E2652" w:rsidRPr="000C0A1E">
        <w:rPr>
          <w:lang w:val="es-CO"/>
        </w:rPr>
        <w:t xml:space="preserve">Sras. </w:t>
      </w:r>
      <w:r w:rsidR="00A30E93" w:rsidRPr="000C0A1E">
        <w:rPr>
          <w:lang w:val="es-CO"/>
        </w:rPr>
        <w:t xml:space="preserve">Silva </w:t>
      </w:r>
      <w:proofErr w:type="spellStart"/>
      <w:r w:rsidR="00A30E93" w:rsidRPr="000C0A1E">
        <w:rPr>
          <w:lang w:val="es-CO"/>
        </w:rPr>
        <w:t>Beroes</w:t>
      </w:r>
      <w:proofErr w:type="spellEnd"/>
      <w:r w:rsidR="00A30E93" w:rsidRPr="000C0A1E">
        <w:rPr>
          <w:lang w:val="es-CO"/>
        </w:rPr>
        <w:t xml:space="preserve"> ante el Tribunal Especial Cuarto de Primera Instancia en Funciones de Control con </w:t>
      </w:r>
      <w:r w:rsidR="000C0A1E" w:rsidRPr="00B84B53">
        <w:rPr>
          <w:lang w:val="es-CO"/>
        </w:rPr>
        <w:t>c</w:t>
      </w:r>
      <w:r w:rsidR="00A30E93" w:rsidRPr="000C0A1E">
        <w:rPr>
          <w:lang w:val="es-CO"/>
        </w:rPr>
        <w:t xml:space="preserve">ompetencia en casos vinculados con </w:t>
      </w:r>
      <w:r w:rsidR="000C0A1E" w:rsidRPr="00B84B53">
        <w:rPr>
          <w:lang w:val="es-CO"/>
        </w:rPr>
        <w:t>d</w:t>
      </w:r>
      <w:r w:rsidR="00A30E93" w:rsidRPr="000C0A1E">
        <w:rPr>
          <w:lang w:val="es-CO"/>
        </w:rPr>
        <w:t xml:space="preserve">elitos </w:t>
      </w:r>
      <w:r w:rsidR="000C0A1E" w:rsidRPr="00B84B53">
        <w:rPr>
          <w:lang w:val="es-CO"/>
        </w:rPr>
        <w:t>a</w:t>
      </w:r>
      <w:r w:rsidR="00A30E93" w:rsidRPr="000C0A1E">
        <w:rPr>
          <w:lang w:val="es-CO"/>
        </w:rPr>
        <w:t xml:space="preserve">sociados al </w:t>
      </w:r>
      <w:r w:rsidR="000C0A1E" w:rsidRPr="00B84B53">
        <w:rPr>
          <w:lang w:val="es-CO"/>
        </w:rPr>
        <w:t>t</w:t>
      </w:r>
      <w:r w:rsidR="00A30E93" w:rsidRPr="000C0A1E">
        <w:rPr>
          <w:lang w:val="es-CO"/>
        </w:rPr>
        <w:t xml:space="preserve">errorismo con </w:t>
      </w:r>
      <w:r w:rsidR="000C0A1E" w:rsidRPr="00B84B53">
        <w:rPr>
          <w:lang w:val="es-CO"/>
        </w:rPr>
        <w:t>j</w:t>
      </w:r>
      <w:r w:rsidR="00A30E93" w:rsidRPr="000C0A1E">
        <w:rPr>
          <w:lang w:val="es-CO"/>
        </w:rPr>
        <w:t xml:space="preserve">urisdicción a </w:t>
      </w:r>
      <w:r w:rsidR="000C0A1E" w:rsidRPr="00B84B53">
        <w:rPr>
          <w:lang w:val="es-CO"/>
        </w:rPr>
        <w:t>n</w:t>
      </w:r>
      <w:r w:rsidR="00A30E93" w:rsidRPr="000C0A1E">
        <w:rPr>
          <w:lang w:val="es-CO"/>
        </w:rPr>
        <w:t xml:space="preserve">ivel </w:t>
      </w:r>
      <w:r w:rsidR="000C0A1E" w:rsidRPr="00B84B53">
        <w:rPr>
          <w:lang w:val="es-CO"/>
        </w:rPr>
        <w:t>n</w:t>
      </w:r>
      <w:r w:rsidR="00A30E93" w:rsidRPr="000C0A1E">
        <w:rPr>
          <w:lang w:val="es-CO"/>
        </w:rPr>
        <w:t>acional, de conformidad con lo establecido en el artículo 309</w:t>
      </w:r>
      <w:r w:rsidR="00A30E93" w:rsidRPr="006D00A8">
        <w:rPr>
          <w:lang w:val="es-CO"/>
        </w:rPr>
        <w:t xml:space="preserve"> del Código Orgánico Procesal Penal.</w:t>
      </w:r>
    </w:p>
    <w:p w14:paraId="4D1077F9" w14:textId="70EC059E" w:rsidR="00A30E93" w:rsidRPr="006D00A8" w:rsidRDefault="0064149A" w:rsidP="00B84B53">
      <w:pPr>
        <w:pStyle w:val="SingleTxtG"/>
        <w:rPr>
          <w:lang w:val="es-CO"/>
        </w:rPr>
      </w:pPr>
      <w:r w:rsidRPr="006D00A8">
        <w:rPr>
          <w:lang w:val="es-CO"/>
        </w:rPr>
        <w:t>66.</w:t>
      </w:r>
      <w:r w:rsidRPr="006D00A8">
        <w:rPr>
          <w:lang w:val="es-CO"/>
        </w:rPr>
        <w:tab/>
      </w:r>
      <w:r w:rsidR="00A30E93" w:rsidRPr="006D00A8">
        <w:rPr>
          <w:lang w:val="es-CO"/>
        </w:rPr>
        <w:t xml:space="preserve">En la mencionada </w:t>
      </w:r>
      <w:r w:rsidR="009879D2">
        <w:rPr>
          <w:lang w:val="es-CO"/>
        </w:rPr>
        <w:t>a</w:t>
      </w:r>
      <w:r w:rsidR="00A30E93" w:rsidRPr="006D00A8">
        <w:rPr>
          <w:lang w:val="es-CO"/>
        </w:rPr>
        <w:t xml:space="preserve">udiencia </w:t>
      </w:r>
      <w:r w:rsidR="009879D2">
        <w:rPr>
          <w:lang w:val="es-CO"/>
        </w:rPr>
        <w:t>p</w:t>
      </w:r>
      <w:r w:rsidR="00A30E93" w:rsidRPr="006D00A8">
        <w:rPr>
          <w:lang w:val="es-CO"/>
        </w:rPr>
        <w:t xml:space="preserve">reliminar, las </w:t>
      </w:r>
      <w:r w:rsidR="003E2652"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A30E93" w:rsidRPr="006D00A8">
        <w:rPr>
          <w:lang w:val="es-CO"/>
        </w:rPr>
        <w:t xml:space="preserve"> pudieron dirigirse al Tribunal y expresar lo que consideraban conveniente para su defensa. </w:t>
      </w:r>
      <w:r w:rsidR="009879D2">
        <w:rPr>
          <w:lang w:val="es-CO"/>
        </w:rPr>
        <w:t>Ellas mismas</w:t>
      </w:r>
      <w:r w:rsidR="00A30E93" w:rsidRPr="006D00A8">
        <w:rPr>
          <w:lang w:val="es-CO"/>
        </w:rPr>
        <w:t xml:space="preserve"> decidieron no declarar y acogerse al precepto constitucional. Por su parte, la defensa de las </w:t>
      </w:r>
      <w:r w:rsidR="00B04F75" w:rsidRPr="006D00A8">
        <w:rPr>
          <w:lang w:val="es-CO"/>
        </w:rPr>
        <w:t>Sras.</w:t>
      </w:r>
      <w:r w:rsidR="009879D2">
        <w:rPr>
          <w:lang w:val="es-CO"/>
        </w:rPr>
        <w:t>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en ningún momento denunció ante la Juez</w:t>
      </w:r>
      <w:r w:rsidR="009879D2">
        <w:rPr>
          <w:lang w:val="es-CO"/>
        </w:rPr>
        <w:t>a</w:t>
      </w:r>
      <w:r w:rsidR="00A30E93" w:rsidRPr="006D00A8">
        <w:rPr>
          <w:lang w:val="es-CO"/>
        </w:rPr>
        <w:t xml:space="preserve"> de la causa nada de lo alegado por la fuente ante el Grupo de Trabajo, en relación con la presunta violación al debido proceso, el derecho a la defensa y a la alimentación.</w:t>
      </w:r>
    </w:p>
    <w:p w14:paraId="0BD77735" w14:textId="71C3F8CE" w:rsidR="00A30E93" w:rsidRPr="006D00A8" w:rsidRDefault="0064149A" w:rsidP="00B84B53">
      <w:pPr>
        <w:pStyle w:val="SingleTxtG"/>
        <w:rPr>
          <w:lang w:val="es-CO"/>
        </w:rPr>
      </w:pPr>
      <w:r w:rsidRPr="006D00A8">
        <w:rPr>
          <w:lang w:val="es-CO"/>
        </w:rPr>
        <w:t>67.</w:t>
      </w:r>
      <w:r w:rsidRPr="006D00A8">
        <w:rPr>
          <w:lang w:val="es-CO"/>
        </w:rPr>
        <w:tab/>
      </w:r>
      <w:r w:rsidR="00A30E93" w:rsidRPr="006D00A8">
        <w:rPr>
          <w:lang w:val="es-CO"/>
        </w:rPr>
        <w:t xml:space="preserve">En la </w:t>
      </w:r>
      <w:r w:rsidR="009879D2">
        <w:rPr>
          <w:lang w:val="es-CO"/>
        </w:rPr>
        <w:t>a</w:t>
      </w:r>
      <w:r w:rsidR="00A30E93" w:rsidRPr="006D00A8">
        <w:rPr>
          <w:lang w:val="es-CO"/>
        </w:rPr>
        <w:t xml:space="preserve">udiencia </w:t>
      </w:r>
      <w:r w:rsidR="009879D2">
        <w:rPr>
          <w:lang w:val="es-CO"/>
        </w:rPr>
        <w:t>p</w:t>
      </w:r>
      <w:r w:rsidR="00A30E93" w:rsidRPr="006D00A8">
        <w:rPr>
          <w:lang w:val="es-CO"/>
        </w:rPr>
        <w:t xml:space="preserve">reliminar, el Tribunal de la causa, admitió parcialmente la acusación presentada por el Ministerio Público contra las </w:t>
      </w:r>
      <w:r w:rsidR="009C7F77" w:rsidRPr="006D00A8">
        <w:rPr>
          <w:lang w:val="es-CO"/>
        </w:rPr>
        <w:t>Sras.</w:t>
      </w:r>
      <w:r w:rsidR="00A30E93" w:rsidRPr="006D00A8">
        <w:rPr>
          <w:lang w:val="es-CO"/>
        </w:rPr>
        <w:t xml:space="preserve"> Silva </w:t>
      </w:r>
      <w:proofErr w:type="spellStart"/>
      <w:r w:rsidR="00A30E93" w:rsidRPr="006D00A8">
        <w:rPr>
          <w:lang w:val="es-CO"/>
        </w:rPr>
        <w:t>Beroes</w:t>
      </w:r>
      <w:proofErr w:type="spellEnd"/>
      <w:r w:rsidR="00A30E93" w:rsidRPr="006D00A8">
        <w:rPr>
          <w:lang w:val="es-CO"/>
        </w:rPr>
        <w:t xml:space="preserve"> por los delitos de </w:t>
      </w:r>
      <w:r w:rsidR="00E50E31">
        <w:rPr>
          <w:lang w:val="es-CO"/>
        </w:rPr>
        <w:t>e</w:t>
      </w:r>
      <w:r w:rsidR="00A30E93" w:rsidRPr="006D00A8">
        <w:rPr>
          <w:lang w:val="es-CO"/>
        </w:rPr>
        <w:t>ncubrimiento, previsto y sancionado en el artículo</w:t>
      </w:r>
      <w:r w:rsidR="00E50E31">
        <w:rPr>
          <w:lang w:val="es-CO"/>
        </w:rPr>
        <w:t> </w:t>
      </w:r>
      <w:r w:rsidR="00A30E93" w:rsidRPr="006D00A8">
        <w:rPr>
          <w:lang w:val="es-CO"/>
        </w:rPr>
        <w:t xml:space="preserve">254 del Código Penal; </w:t>
      </w:r>
      <w:r w:rsidR="00030457">
        <w:rPr>
          <w:lang w:val="es-CO"/>
        </w:rPr>
        <w:t>t</w:t>
      </w:r>
      <w:r w:rsidR="00A30E93" w:rsidRPr="006D00A8">
        <w:rPr>
          <w:lang w:val="es-CO"/>
        </w:rPr>
        <w:t>errorismo, previsto y sancionado en el artículo 52</w:t>
      </w:r>
      <w:r w:rsidR="00D36B94" w:rsidRPr="00D36B94">
        <w:t xml:space="preserve"> </w:t>
      </w:r>
      <w:r w:rsidR="00D36B94" w:rsidRPr="00D36B94">
        <w:rPr>
          <w:lang w:val="es-CO"/>
        </w:rPr>
        <w:t>de la Ley Orgánica Contra la Delincuencia Organizada y Financiamiento al Terrorismo</w:t>
      </w:r>
      <w:r w:rsidR="00A30E93" w:rsidRPr="006D00A8">
        <w:rPr>
          <w:lang w:val="es-CO"/>
        </w:rPr>
        <w:t xml:space="preserve">; </w:t>
      </w:r>
      <w:r w:rsidR="00030457">
        <w:rPr>
          <w:lang w:val="es-CO"/>
        </w:rPr>
        <w:t>a</w:t>
      </w:r>
      <w:r w:rsidR="00A30E93" w:rsidRPr="006D00A8">
        <w:rPr>
          <w:lang w:val="es-CO"/>
        </w:rPr>
        <w:t xml:space="preserve">sociación para </w:t>
      </w:r>
      <w:r w:rsidR="00030457">
        <w:rPr>
          <w:lang w:val="es-CO"/>
        </w:rPr>
        <w:t>d</w:t>
      </w:r>
      <w:r w:rsidR="00A30E93" w:rsidRPr="006D00A8">
        <w:rPr>
          <w:lang w:val="es-CO"/>
        </w:rPr>
        <w:t>elinquir, previsto y sancionado en el artículo</w:t>
      </w:r>
      <w:r w:rsidR="006B032E">
        <w:rPr>
          <w:lang w:val="es-CO"/>
        </w:rPr>
        <w:t> </w:t>
      </w:r>
      <w:r w:rsidR="00A30E93" w:rsidRPr="006D00A8">
        <w:rPr>
          <w:lang w:val="es-CO"/>
        </w:rPr>
        <w:t>37</w:t>
      </w:r>
      <w:r w:rsidR="006B032E">
        <w:rPr>
          <w:lang w:val="es-CO"/>
        </w:rPr>
        <w:t xml:space="preserve"> de la misma ley</w:t>
      </w:r>
      <w:r w:rsidR="00A30E93" w:rsidRPr="006D00A8">
        <w:rPr>
          <w:lang w:val="es-CO"/>
        </w:rPr>
        <w:t xml:space="preserve">; </w:t>
      </w:r>
      <w:r w:rsidR="00FC2421">
        <w:rPr>
          <w:lang w:val="es-CO"/>
        </w:rPr>
        <w:t>t</w:t>
      </w:r>
      <w:r w:rsidR="00A30E93" w:rsidRPr="006D00A8">
        <w:rPr>
          <w:lang w:val="es-CO"/>
        </w:rPr>
        <w:t>ráfico ilícito de arma</w:t>
      </w:r>
      <w:r w:rsidR="00C1390F">
        <w:rPr>
          <w:lang w:val="es-CO"/>
        </w:rPr>
        <w:t>s</w:t>
      </w:r>
      <w:r w:rsidR="00A30E93" w:rsidRPr="006D00A8">
        <w:rPr>
          <w:lang w:val="es-CO"/>
        </w:rPr>
        <w:t xml:space="preserve">, en la modalidad de ocultamiento previsto y sancionado en el artículo 38, </w:t>
      </w:r>
      <w:r w:rsidR="006B032E">
        <w:rPr>
          <w:lang w:val="es-CO"/>
        </w:rPr>
        <w:t>también de la misma ley</w:t>
      </w:r>
      <w:r w:rsidR="00A30E93" w:rsidRPr="006D00A8">
        <w:rPr>
          <w:lang w:val="es-CO"/>
        </w:rPr>
        <w:t>.</w:t>
      </w:r>
    </w:p>
    <w:p w14:paraId="6404E75F" w14:textId="7F5DA155" w:rsidR="00A30E93" w:rsidRPr="006D00A8" w:rsidRDefault="0064149A" w:rsidP="00B84B53">
      <w:pPr>
        <w:pStyle w:val="SingleTxtG"/>
        <w:rPr>
          <w:lang w:val="es-CO"/>
        </w:rPr>
      </w:pPr>
      <w:r w:rsidRPr="006D00A8">
        <w:rPr>
          <w:lang w:val="es-CO"/>
        </w:rPr>
        <w:t>68.</w:t>
      </w:r>
      <w:r w:rsidRPr="006D00A8">
        <w:rPr>
          <w:lang w:val="es-CO"/>
        </w:rPr>
        <w:tab/>
      </w:r>
      <w:r w:rsidR="003E2652" w:rsidRPr="006D00A8">
        <w:rPr>
          <w:lang w:val="es-CO"/>
        </w:rPr>
        <w:t xml:space="preserve">El </w:t>
      </w:r>
      <w:r w:rsidR="009C7F77" w:rsidRPr="006D00A8">
        <w:rPr>
          <w:lang w:val="es-CO"/>
        </w:rPr>
        <w:t>Gobierno</w:t>
      </w:r>
      <w:r w:rsidR="003E2652" w:rsidRPr="006D00A8">
        <w:rPr>
          <w:lang w:val="es-CO"/>
        </w:rPr>
        <w:t xml:space="preserve"> señala que</w:t>
      </w:r>
      <w:r w:rsidR="006B032E">
        <w:rPr>
          <w:lang w:val="es-CO"/>
        </w:rPr>
        <w:t>,</w:t>
      </w:r>
      <w:r w:rsidR="003E2652" w:rsidRPr="006D00A8">
        <w:rPr>
          <w:lang w:val="es-CO"/>
        </w:rPr>
        <w:t xml:space="preserve"> d</w:t>
      </w:r>
      <w:r w:rsidR="00A30E93" w:rsidRPr="006D00A8">
        <w:rPr>
          <w:lang w:val="es-CO"/>
        </w:rPr>
        <w:t xml:space="preserve">urante la </w:t>
      </w:r>
      <w:r w:rsidR="006B032E">
        <w:rPr>
          <w:lang w:val="es-CO"/>
        </w:rPr>
        <w:t>a</w:t>
      </w:r>
      <w:r w:rsidR="00A30E93" w:rsidRPr="006D00A8">
        <w:rPr>
          <w:lang w:val="es-CO"/>
        </w:rPr>
        <w:t xml:space="preserve">udiencia </w:t>
      </w:r>
      <w:r w:rsidR="006B032E">
        <w:rPr>
          <w:lang w:val="es-CO"/>
        </w:rPr>
        <w:t>p</w:t>
      </w:r>
      <w:r w:rsidR="00A30E93" w:rsidRPr="006D00A8">
        <w:rPr>
          <w:lang w:val="es-CO"/>
        </w:rPr>
        <w:t xml:space="preserve">reliminar, las </w:t>
      </w:r>
      <w:r w:rsidR="006B032E">
        <w:rPr>
          <w:lang w:val="es-CO"/>
        </w:rPr>
        <w:t>Sras.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manifestaron libres de apremio y coacción su decisión de acogerse al procedimiento de </w:t>
      </w:r>
      <w:r w:rsidR="006B032E">
        <w:rPr>
          <w:lang w:val="es-CO"/>
        </w:rPr>
        <w:t>a</w:t>
      </w:r>
      <w:r w:rsidR="00A30E93" w:rsidRPr="006D00A8">
        <w:rPr>
          <w:lang w:val="es-CO"/>
        </w:rPr>
        <w:t xml:space="preserve">dmisión de los </w:t>
      </w:r>
      <w:r w:rsidR="006B032E">
        <w:rPr>
          <w:lang w:val="es-CO"/>
        </w:rPr>
        <w:t>h</w:t>
      </w:r>
      <w:r w:rsidR="00A30E93" w:rsidRPr="006D00A8">
        <w:rPr>
          <w:lang w:val="es-CO"/>
        </w:rPr>
        <w:t xml:space="preserve">echos, previsto en el artículo 375 del Código Orgánico Procesal Penal. En virtud de ello, el juez dictó sentencia condenatoria por admisión de los hechos a las </w:t>
      </w:r>
      <w:r w:rsidR="009C7F77" w:rsidRPr="006D00A8">
        <w:rPr>
          <w:lang w:val="es-CO"/>
        </w:rPr>
        <w:t>Sras.</w:t>
      </w:r>
      <w:r w:rsidR="009B6CBB">
        <w:rPr>
          <w:lang w:val="es-CO"/>
        </w:rPr>
        <w:t>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w:t>
      </w:r>
      <w:r w:rsidR="009B6CBB">
        <w:rPr>
          <w:lang w:val="es-CO"/>
        </w:rPr>
        <w:t>de</w:t>
      </w:r>
      <w:r w:rsidR="00A30E93" w:rsidRPr="006D00A8">
        <w:rPr>
          <w:lang w:val="es-CO"/>
        </w:rPr>
        <w:t xml:space="preserve"> una pena de cinco años de prisión.</w:t>
      </w:r>
    </w:p>
    <w:p w14:paraId="2B2D0D6A" w14:textId="6A2E9C26" w:rsidR="00A30E93" w:rsidRPr="006D00A8" w:rsidRDefault="0064149A" w:rsidP="00B84B53">
      <w:pPr>
        <w:pStyle w:val="SingleTxtG"/>
        <w:rPr>
          <w:lang w:val="es-CO"/>
        </w:rPr>
      </w:pPr>
      <w:r w:rsidRPr="006D00A8">
        <w:rPr>
          <w:lang w:val="es-CO"/>
        </w:rPr>
        <w:t>69.</w:t>
      </w:r>
      <w:r w:rsidRPr="006D00A8">
        <w:rPr>
          <w:lang w:val="es-CO"/>
        </w:rPr>
        <w:tab/>
      </w:r>
      <w:r w:rsidR="00A30E93" w:rsidRPr="006D00A8">
        <w:rPr>
          <w:lang w:val="es-CO"/>
        </w:rPr>
        <w:t xml:space="preserve">El 26 de mayo de 2023, el Ministerio del Poder Popular para el Servicio Penitenciario practicó </w:t>
      </w:r>
      <w:r w:rsidR="00861AB9">
        <w:rPr>
          <w:lang w:val="es-CO"/>
        </w:rPr>
        <w:t>un e</w:t>
      </w:r>
      <w:r w:rsidR="00A30E93" w:rsidRPr="006D00A8">
        <w:rPr>
          <w:lang w:val="es-CO"/>
        </w:rPr>
        <w:t xml:space="preserve">xamen </w:t>
      </w:r>
      <w:r w:rsidR="00861AB9">
        <w:rPr>
          <w:lang w:val="es-CO"/>
        </w:rPr>
        <w:t>p</w:t>
      </w:r>
      <w:r w:rsidR="00A30E93" w:rsidRPr="006D00A8">
        <w:rPr>
          <w:lang w:val="es-CO"/>
        </w:rPr>
        <w:t xml:space="preserve">sicosocial a las </w:t>
      </w:r>
      <w:r w:rsidR="00861AB9">
        <w:rPr>
          <w:lang w:val="es-CO"/>
        </w:rPr>
        <w:t>Sras.</w:t>
      </w:r>
      <w:r w:rsidR="00861AB9" w:rsidRPr="006D00A8">
        <w:rPr>
          <w:lang w:val="es-CO"/>
        </w:rPr>
        <w:t xml:space="preserve">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con la finalidad de determinar si se encontraban aptas para optar a una fórmula alternativa de cumplimiento de la pena, como la </w:t>
      </w:r>
      <w:r w:rsidR="00861AB9">
        <w:rPr>
          <w:lang w:val="es-CO"/>
        </w:rPr>
        <w:t>s</w:t>
      </w:r>
      <w:r w:rsidR="00A30E93" w:rsidRPr="006D00A8">
        <w:rPr>
          <w:lang w:val="es-CO"/>
        </w:rPr>
        <w:t xml:space="preserve">uspensión </w:t>
      </w:r>
      <w:r w:rsidR="00861AB9">
        <w:rPr>
          <w:lang w:val="es-CO"/>
        </w:rPr>
        <w:t>c</w:t>
      </w:r>
      <w:r w:rsidR="00A30E93" w:rsidRPr="006D00A8">
        <w:rPr>
          <w:lang w:val="es-CO"/>
        </w:rPr>
        <w:t xml:space="preserve">ondicional de la </w:t>
      </w:r>
      <w:r w:rsidR="00861AB9">
        <w:rPr>
          <w:lang w:val="es-CO"/>
        </w:rPr>
        <w:t>e</w:t>
      </w:r>
      <w:r w:rsidR="00A30E93" w:rsidRPr="006D00A8">
        <w:rPr>
          <w:lang w:val="es-CO"/>
        </w:rPr>
        <w:t xml:space="preserve">jecución de la </w:t>
      </w:r>
      <w:r w:rsidR="00861AB9">
        <w:rPr>
          <w:lang w:val="es-CO"/>
        </w:rPr>
        <w:t>p</w:t>
      </w:r>
      <w:r w:rsidR="00A30E93" w:rsidRPr="006D00A8">
        <w:rPr>
          <w:lang w:val="es-CO"/>
        </w:rPr>
        <w:t>ena. En esa evaluación</w:t>
      </w:r>
      <w:r w:rsidR="00861AB9">
        <w:rPr>
          <w:lang w:val="es-CO"/>
        </w:rPr>
        <w:t>,</w:t>
      </w:r>
      <w:r w:rsidR="00A30E93" w:rsidRPr="006D00A8">
        <w:rPr>
          <w:lang w:val="es-CO"/>
        </w:rPr>
        <w:t xml:space="preserve"> las </w:t>
      </w:r>
      <w:r w:rsidR="004572AB" w:rsidRPr="006D00A8">
        <w:rPr>
          <w:lang w:val="es-CO"/>
        </w:rPr>
        <w:t>Sras.</w:t>
      </w:r>
      <w:r w:rsidR="00861AB9">
        <w:rPr>
          <w:lang w:val="es-CO"/>
        </w:rPr>
        <w:t> </w:t>
      </w:r>
      <w:r w:rsidR="00A30E93" w:rsidRPr="006D00A8">
        <w:rPr>
          <w:lang w:val="es-CO"/>
        </w:rPr>
        <w:t xml:space="preserve">Silva </w:t>
      </w:r>
      <w:proofErr w:type="spellStart"/>
      <w:r w:rsidR="00DF395B">
        <w:rPr>
          <w:lang w:val="es-CO"/>
        </w:rPr>
        <w:t>B</w:t>
      </w:r>
      <w:r w:rsidR="00A30E93" w:rsidRPr="006D00A8">
        <w:rPr>
          <w:lang w:val="es-CO"/>
        </w:rPr>
        <w:t>eroes</w:t>
      </w:r>
      <w:proofErr w:type="spellEnd"/>
      <w:r w:rsidR="00A30E93" w:rsidRPr="006D00A8">
        <w:rPr>
          <w:lang w:val="es-CO"/>
        </w:rPr>
        <w:t xml:space="preserve"> obtuvieron un pronóstico desfavorable, con grado de clasificación “media”.</w:t>
      </w:r>
    </w:p>
    <w:p w14:paraId="0D0D350C" w14:textId="123AC0D0" w:rsidR="00A30E93" w:rsidRPr="006D00A8" w:rsidRDefault="0064149A" w:rsidP="00B84B53">
      <w:pPr>
        <w:pStyle w:val="SingleTxtG"/>
        <w:rPr>
          <w:lang w:val="es-CO"/>
        </w:rPr>
      </w:pPr>
      <w:r w:rsidRPr="006D00A8">
        <w:rPr>
          <w:lang w:val="es-CO"/>
        </w:rPr>
        <w:t>70.</w:t>
      </w:r>
      <w:r w:rsidRPr="006D00A8">
        <w:rPr>
          <w:lang w:val="es-CO"/>
        </w:rPr>
        <w:tab/>
      </w:r>
      <w:r w:rsidR="00A30E93" w:rsidRPr="006D00A8">
        <w:rPr>
          <w:lang w:val="es-CO"/>
        </w:rPr>
        <w:t xml:space="preserve">El 2 de junio de 2023, el </w:t>
      </w:r>
      <w:r w:rsidR="00A30E93" w:rsidRPr="000C0A1E">
        <w:rPr>
          <w:lang w:val="es-CO"/>
        </w:rPr>
        <w:t xml:space="preserve">Tribunal Octavo de Primera Instancia en </w:t>
      </w:r>
      <w:r w:rsidR="000C0A1E" w:rsidRPr="00B84B53">
        <w:rPr>
          <w:lang w:val="es-CO"/>
        </w:rPr>
        <w:t>F</w:t>
      </w:r>
      <w:r w:rsidR="00A30E93" w:rsidRPr="000C0A1E">
        <w:rPr>
          <w:lang w:val="es-CO"/>
        </w:rPr>
        <w:t xml:space="preserve">unciones de Ejecución del </w:t>
      </w:r>
      <w:r w:rsidR="000C0A1E" w:rsidRPr="00B84B53">
        <w:rPr>
          <w:lang w:val="es-CO"/>
        </w:rPr>
        <w:t>c</w:t>
      </w:r>
      <w:r w:rsidR="00A30E93" w:rsidRPr="000C0A1E">
        <w:rPr>
          <w:lang w:val="es-CO"/>
        </w:rPr>
        <w:t xml:space="preserve">ircuito </w:t>
      </w:r>
      <w:r w:rsidR="000C0A1E" w:rsidRPr="00B84B53">
        <w:rPr>
          <w:lang w:val="es-CO"/>
        </w:rPr>
        <w:t>j</w:t>
      </w:r>
      <w:r w:rsidR="00A30E93" w:rsidRPr="000C0A1E">
        <w:rPr>
          <w:lang w:val="es-CO"/>
        </w:rPr>
        <w:t xml:space="preserve">udicial </w:t>
      </w:r>
      <w:r w:rsidR="000C0A1E" w:rsidRPr="00B84B53">
        <w:rPr>
          <w:lang w:val="es-CO"/>
        </w:rPr>
        <w:t>p</w:t>
      </w:r>
      <w:r w:rsidR="00A30E93" w:rsidRPr="000C0A1E">
        <w:rPr>
          <w:lang w:val="es-CO"/>
        </w:rPr>
        <w:t xml:space="preserve">enal del </w:t>
      </w:r>
      <w:r w:rsidR="000C0A1E" w:rsidRPr="00B84B53">
        <w:rPr>
          <w:lang w:val="es-CO"/>
        </w:rPr>
        <w:t>á</w:t>
      </w:r>
      <w:r w:rsidR="00A30E93" w:rsidRPr="000C0A1E">
        <w:rPr>
          <w:lang w:val="es-CO"/>
        </w:rPr>
        <w:t xml:space="preserve">rea </w:t>
      </w:r>
      <w:r w:rsidR="000C0A1E" w:rsidRPr="00B84B53">
        <w:rPr>
          <w:lang w:val="es-CO"/>
        </w:rPr>
        <w:t>m</w:t>
      </w:r>
      <w:r w:rsidR="00A30E93" w:rsidRPr="000C0A1E">
        <w:rPr>
          <w:lang w:val="es-CO"/>
        </w:rPr>
        <w:t xml:space="preserve">etropolitana de Caracas, vistos los resultados del </w:t>
      </w:r>
      <w:r w:rsidR="00CC18FE" w:rsidRPr="000C0A1E">
        <w:rPr>
          <w:lang w:val="es-CO"/>
        </w:rPr>
        <w:t>e</w:t>
      </w:r>
      <w:r w:rsidR="00A30E93" w:rsidRPr="000C0A1E">
        <w:rPr>
          <w:lang w:val="es-CO"/>
        </w:rPr>
        <w:t xml:space="preserve">xamen </w:t>
      </w:r>
      <w:r w:rsidR="00CC18FE" w:rsidRPr="000C0A1E">
        <w:rPr>
          <w:lang w:val="es-CO"/>
        </w:rPr>
        <w:t>p</w:t>
      </w:r>
      <w:r w:rsidR="00A30E93" w:rsidRPr="000C0A1E">
        <w:rPr>
          <w:lang w:val="es-CO"/>
        </w:rPr>
        <w:t xml:space="preserve">sicosocial, acordó negar la medida de </w:t>
      </w:r>
      <w:r w:rsidR="00CC18FE" w:rsidRPr="000C0A1E">
        <w:rPr>
          <w:lang w:val="es-CO"/>
        </w:rPr>
        <w:t>s</w:t>
      </w:r>
      <w:r w:rsidR="00A30E93" w:rsidRPr="000C0A1E">
        <w:rPr>
          <w:lang w:val="es-CO"/>
        </w:rPr>
        <w:t>uspensión</w:t>
      </w:r>
      <w:r w:rsidR="00A30E93" w:rsidRPr="006D00A8">
        <w:rPr>
          <w:lang w:val="es-CO"/>
        </w:rPr>
        <w:t xml:space="preserve"> </w:t>
      </w:r>
      <w:r w:rsidR="00CC18FE">
        <w:rPr>
          <w:lang w:val="es-CO"/>
        </w:rPr>
        <w:t>c</w:t>
      </w:r>
      <w:r w:rsidR="00A30E93" w:rsidRPr="006D00A8">
        <w:rPr>
          <w:lang w:val="es-CO"/>
        </w:rPr>
        <w:t xml:space="preserve">ondicional de la </w:t>
      </w:r>
      <w:r w:rsidR="00CC18FE">
        <w:rPr>
          <w:lang w:val="es-CO"/>
        </w:rPr>
        <w:t>e</w:t>
      </w:r>
      <w:r w:rsidR="00A30E93" w:rsidRPr="006D00A8">
        <w:rPr>
          <w:lang w:val="es-CO"/>
        </w:rPr>
        <w:t xml:space="preserve">jecución de la </w:t>
      </w:r>
      <w:r w:rsidR="00CC18FE">
        <w:rPr>
          <w:lang w:val="es-CO"/>
        </w:rPr>
        <w:t>p</w:t>
      </w:r>
      <w:r w:rsidR="00A30E93" w:rsidRPr="006D00A8">
        <w:rPr>
          <w:lang w:val="es-CO"/>
        </w:rPr>
        <w:t xml:space="preserve">ena, por no </w:t>
      </w:r>
      <w:r w:rsidR="005F6CFA">
        <w:rPr>
          <w:lang w:val="es-CO"/>
        </w:rPr>
        <w:t>cumplirse</w:t>
      </w:r>
      <w:r w:rsidR="005F6CFA" w:rsidRPr="006D00A8">
        <w:rPr>
          <w:lang w:val="es-CO"/>
        </w:rPr>
        <w:t xml:space="preserve"> </w:t>
      </w:r>
      <w:r w:rsidR="00A30E93" w:rsidRPr="006D00A8">
        <w:rPr>
          <w:lang w:val="es-CO"/>
        </w:rPr>
        <w:t xml:space="preserve">los requisitos previstos en el </w:t>
      </w:r>
      <w:r w:rsidR="00A30E93" w:rsidRPr="00F42FA1">
        <w:rPr>
          <w:lang w:val="es-CO"/>
        </w:rPr>
        <w:t>artículo 482</w:t>
      </w:r>
      <w:r w:rsidR="005F6CFA" w:rsidRPr="00F42FA1">
        <w:rPr>
          <w:lang w:val="es-CO"/>
        </w:rPr>
        <w:t>,</w:t>
      </w:r>
      <w:r w:rsidR="00A30E93" w:rsidRPr="00F42FA1">
        <w:rPr>
          <w:lang w:val="es-CO"/>
        </w:rPr>
        <w:t xml:space="preserve"> numeral</w:t>
      </w:r>
      <w:r w:rsidR="00F42FA1">
        <w:rPr>
          <w:lang w:val="es-CO"/>
        </w:rPr>
        <w:t> </w:t>
      </w:r>
      <w:r w:rsidR="00A30E93" w:rsidRPr="00F42FA1">
        <w:rPr>
          <w:lang w:val="es-CO"/>
        </w:rPr>
        <w:t>1</w:t>
      </w:r>
      <w:r w:rsidR="005F6CFA" w:rsidRPr="00F42FA1">
        <w:rPr>
          <w:lang w:val="es-CO"/>
        </w:rPr>
        <w:t>,</w:t>
      </w:r>
      <w:r w:rsidR="00A30E93" w:rsidRPr="00F42FA1">
        <w:rPr>
          <w:lang w:val="es-CO"/>
        </w:rPr>
        <w:t xml:space="preserve"> del</w:t>
      </w:r>
      <w:r w:rsidR="00A30E93" w:rsidRPr="006D00A8">
        <w:rPr>
          <w:lang w:val="es-CO"/>
        </w:rPr>
        <w:t xml:space="preserve"> </w:t>
      </w:r>
      <w:r w:rsidR="00C3449C" w:rsidRPr="00C3449C">
        <w:rPr>
          <w:lang w:val="es-CO"/>
        </w:rPr>
        <w:t>Código Orgánico Procesal Penal</w:t>
      </w:r>
      <w:r w:rsidR="003E2652" w:rsidRPr="006D00A8">
        <w:rPr>
          <w:lang w:val="es-CO"/>
        </w:rPr>
        <w:t>.</w:t>
      </w:r>
    </w:p>
    <w:p w14:paraId="4EB8C362" w14:textId="3A7E9CE1" w:rsidR="00A30E93" w:rsidRPr="000C0A1E" w:rsidRDefault="0064149A" w:rsidP="00B84B53">
      <w:pPr>
        <w:pStyle w:val="SingleTxtG"/>
        <w:rPr>
          <w:lang w:val="es-CO"/>
        </w:rPr>
      </w:pPr>
      <w:r w:rsidRPr="000C0A1E">
        <w:rPr>
          <w:lang w:val="es-CO"/>
        </w:rPr>
        <w:t>71.</w:t>
      </w:r>
      <w:r w:rsidRPr="000C0A1E">
        <w:rPr>
          <w:lang w:val="es-CO"/>
        </w:rPr>
        <w:tab/>
      </w:r>
      <w:r w:rsidR="00A30E93" w:rsidRPr="000C0A1E">
        <w:rPr>
          <w:lang w:val="es-CO"/>
        </w:rPr>
        <w:t xml:space="preserve">En la actualidad, las </w:t>
      </w:r>
      <w:r w:rsidR="003E2652" w:rsidRPr="000C0A1E">
        <w:rPr>
          <w:lang w:val="es-CO"/>
        </w:rPr>
        <w:t>Sras</w:t>
      </w:r>
      <w:r w:rsidR="009C7F77" w:rsidRPr="000C0A1E">
        <w:rPr>
          <w:lang w:val="es-CO"/>
        </w:rPr>
        <w:t>.</w:t>
      </w:r>
      <w:r w:rsidR="00A30E93" w:rsidRPr="000C0A1E">
        <w:rPr>
          <w:lang w:val="es-CO"/>
        </w:rPr>
        <w:t xml:space="preserve"> Silva </w:t>
      </w:r>
      <w:proofErr w:type="spellStart"/>
      <w:r w:rsidR="00A30E93" w:rsidRPr="000C0A1E">
        <w:rPr>
          <w:lang w:val="es-CO"/>
        </w:rPr>
        <w:t>Beroes</w:t>
      </w:r>
      <w:proofErr w:type="spellEnd"/>
      <w:r w:rsidR="00A30E93" w:rsidRPr="000C0A1E">
        <w:rPr>
          <w:lang w:val="es-CO"/>
        </w:rPr>
        <w:t xml:space="preserve"> permanecen cumpliendo sentencia, por decisión judicial, en las instalaciones del Centro de Control y Resguardo del Detenido, </w:t>
      </w:r>
      <w:r w:rsidR="000C0A1E" w:rsidRPr="000C0A1E">
        <w:rPr>
          <w:lang w:val="es-CO"/>
        </w:rPr>
        <w:t>para mujeres</w:t>
      </w:r>
      <w:r w:rsidR="00A30E93" w:rsidRPr="000C0A1E">
        <w:rPr>
          <w:lang w:val="es-CO"/>
        </w:rPr>
        <w:t>, de la sede de El Valle</w:t>
      </w:r>
      <w:r w:rsidR="00814FE4" w:rsidRPr="000C0A1E">
        <w:rPr>
          <w:lang w:val="es-CO"/>
        </w:rPr>
        <w:t>,</w:t>
      </w:r>
      <w:r w:rsidR="00A30E93" w:rsidRPr="000C0A1E">
        <w:rPr>
          <w:lang w:val="es-CO"/>
        </w:rPr>
        <w:t xml:space="preserve"> de la Policía Nacional Bolivariana en el Municipio Libertador del Distrito Capital.</w:t>
      </w:r>
    </w:p>
    <w:p w14:paraId="22FBC9AD" w14:textId="655EED3D" w:rsidR="003E2652" w:rsidRPr="006D00A8" w:rsidRDefault="0064149A" w:rsidP="00B84B53">
      <w:pPr>
        <w:pStyle w:val="SingleTxtG"/>
        <w:rPr>
          <w:lang w:val="es-CO"/>
        </w:rPr>
      </w:pPr>
      <w:r w:rsidRPr="006D00A8">
        <w:rPr>
          <w:lang w:val="es-CO"/>
        </w:rPr>
        <w:t>72.</w:t>
      </w:r>
      <w:r w:rsidRPr="006D00A8">
        <w:rPr>
          <w:lang w:val="es-CO"/>
        </w:rPr>
        <w:tab/>
      </w:r>
      <w:r w:rsidR="003E2652" w:rsidRPr="000C0A1E">
        <w:rPr>
          <w:lang w:val="es-CO"/>
        </w:rPr>
        <w:t>El Gobierno afirma que</w:t>
      </w:r>
      <w:r w:rsidR="00297CBC" w:rsidRPr="000C0A1E">
        <w:rPr>
          <w:lang w:val="es-CO"/>
        </w:rPr>
        <w:t>,</w:t>
      </w:r>
      <w:r w:rsidR="003E2652" w:rsidRPr="000C0A1E">
        <w:rPr>
          <w:lang w:val="es-CO"/>
        </w:rPr>
        <w:t xml:space="preserve"> e</w:t>
      </w:r>
      <w:r w:rsidR="00A30E93" w:rsidRPr="000C0A1E">
        <w:rPr>
          <w:lang w:val="es-CO"/>
        </w:rPr>
        <w:t>n todo momento</w:t>
      </w:r>
      <w:r w:rsidR="00A30E93" w:rsidRPr="006D00A8">
        <w:rPr>
          <w:lang w:val="es-CO"/>
        </w:rPr>
        <w:t xml:space="preserve">, las condiciones de detención de las </w:t>
      </w:r>
      <w:r w:rsidR="003E2652" w:rsidRPr="006D00A8">
        <w:rPr>
          <w:lang w:val="es-CO"/>
        </w:rPr>
        <w:t>Sras.</w:t>
      </w:r>
      <w:r w:rsidR="00297CBC">
        <w:rPr>
          <w:lang w:val="es-CO"/>
        </w:rPr>
        <w:t>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se han ajustad</w:t>
      </w:r>
      <w:r w:rsidR="00297CBC">
        <w:rPr>
          <w:lang w:val="es-CO"/>
        </w:rPr>
        <w:t>o</w:t>
      </w:r>
      <w:r w:rsidR="00A30E93" w:rsidRPr="006D00A8">
        <w:rPr>
          <w:lang w:val="es-CO"/>
        </w:rPr>
        <w:t xml:space="preserve"> a lo establecido en la Constitución de la República Bolivariana de Venezuela, las normas nacionales e internacionales aplicables, inclu</w:t>
      </w:r>
      <w:r w:rsidR="00B26EFF">
        <w:rPr>
          <w:lang w:val="es-CO"/>
        </w:rPr>
        <w:t>ido</w:t>
      </w:r>
      <w:r w:rsidR="00A30E93" w:rsidRPr="006D00A8">
        <w:rPr>
          <w:lang w:val="es-CO"/>
        </w:rPr>
        <w:t xml:space="preserve"> lo estipulado en las </w:t>
      </w:r>
      <w:r w:rsidR="00B26EFF" w:rsidRPr="00B26EFF">
        <w:rPr>
          <w:lang w:val="es-CO"/>
        </w:rPr>
        <w:t xml:space="preserve">Reglas Mínimas de las Naciones Unidas para el Tratamiento de los Reclusos </w:t>
      </w:r>
      <w:r w:rsidR="00B26EFF">
        <w:rPr>
          <w:lang w:val="es-CO"/>
        </w:rPr>
        <w:t>(</w:t>
      </w:r>
      <w:r w:rsidR="00A30E93" w:rsidRPr="006D00A8">
        <w:rPr>
          <w:lang w:val="es-CO"/>
        </w:rPr>
        <w:t xml:space="preserve">Reglas </w:t>
      </w:r>
      <w:r w:rsidR="00B26EFF">
        <w:rPr>
          <w:lang w:val="es-CO"/>
        </w:rPr>
        <w:t xml:space="preserve">Nelson </w:t>
      </w:r>
      <w:r w:rsidR="00A30E93" w:rsidRPr="006D00A8">
        <w:rPr>
          <w:lang w:val="es-CO"/>
        </w:rPr>
        <w:t>Mandela</w:t>
      </w:r>
      <w:r w:rsidR="00B26EFF">
        <w:rPr>
          <w:lang w:val="es-CO"/>
        </w:rPr>
        <w:t>)</w:t>
      </w:r>
      <w:r w:rsidR="00A30E93" w:rsidRPr="006D00A8">
        <w:rPr>
          <w:lang w:val="es-CO"/>
        </w:rPr>
        <w:t xml:space="preserve">. Las instalaciones donde han permanecido detenidas las </w:t>
      </w:r>
      <w:r w:rsidR="003E2652" w:rsidRPr="006D00A8">
        <w:rPr>
          <w:lang w:val="es-CO"/>
        </w:rPr>
        <w:t>Sras.</w:t>
      </w:r>
      <w:r w:rsidR="00B26EFF">
        <w:rPr>
          <w:lang w:val="es-CO"/>
        </w:rPr>
        <w:t>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han sido visitadas por el personal de la Oficina del Alto Comisionado de </w:t>
      </w:r>
      <w:r w:rsidR="00622515">
        <w:rPr>
          <w:lang w:val="es-CO"/>
        </w:rPr>
        <w:t xml:space="preserve">las </w:t>
      </w:r>
      <w:r w:rsidR="00A30E93" w:rsidRPr="006D00A8">
        <w:rPr>
          <w:lang w:val="es-CO"/>
        </w:rPr>
        <w:t>Naciones Unidas para los</w:t>
      </w:r>
      <w:r w:rsidR="003E2652" w:rsidRPr="006D00A8">
        <w:rPr>
          <w:lang w:val="es-CO"/>
        </w:rPr>
        <w:t xml:space="preserve"> Derechos Humanos, </w:t>
      </w:r>
      <w:r w:rsidR="00622515">
        <w:rPr>
          <w:lang w:val="es-CO"/>
        </w:rPr>
        <w:t>que pudo</w:t>
      </w:r>
      <w:r w:rsidR="00622515" w:rsidRPr="006D00A8">
        <w:rPr>
          <w:lang w:val="es-CO"/>
        </w:rPr>
        <w:t xml:space="preserve"> </w:t>
      </w:r>
      <w:r w:rsidR="003E2652" w:rsidRPr="006D00A8">
        <w:rPr>
          <w:lang w:val="es-CO"/>
        </w:rPr>
        <w:t>constatar el respeto a los derechos humanos de las personas privadas de libertad en esos establecimientos.</w:t>
      </w:r>
    </w:p>
    <w:p w14:paraId="087B4266" w14:textId="05C0343A" w:rsidR="00A30E93" w:rsidRPr="006D00A8" w:rsidRDefault="0064149A" w:rsidP="00B84B53">
      <w:pPr>
        <w:pStyle w:val="SingleTxtG"/>
        <w:rPr>
          <w:lang w:val="es-CO"/>
        </w:rPr>
      </w:pPr>
      <w:r w:rsidRPr="006D00A8">
        <w:rPr>
          <w:lang w:val="es-CO"/>
        </w:rPr>
        <w:lastRenderedPageBreak/>
        <w:t>73.</w:t>
      </w:r>
      <w:r w:rsidRPr="006D00A8">
        <w:rPr>
          <w:lang w:val="es-CO"/>
        </w:rPr>
        <w:tab/>
      </w:r>
      <w:r w:rsidR="003E2652" w:rsidRPr="006D00A8">
        <w:rPr>
          <w:lang w:val="es-CO"/>
        </w:rPr>
        <w:t>El Gobierno indica que</w:t>
      </w:r>
      <w:r w:rsidR="00622515">
        <w:rPr>
          <w:lang w:val="es-CO"/>
        </w:rPr>
        <w:t>,</w:t>
      </w:r>
      <w:r w:rsidR="003E2652" w:rsidRPr="006D00A8">
        <w:rPr>
          <w:lang w:val="es-CO"/>
        </w:rPr>
        <w:t xml:space="preserve"> </w:t>
      </w:r>
      <w:r w:rsidR="00A30E93" w:rsidRPr="006D00A8">
        <w:rPr>
          <w:lang w:val="es-CO"/>
        </w:rPr>
        <w:t xml:space="preserve">durante el proceso penal, las </w:t>
      </w:r>
      <w:r w:rsidR="003E2652" w:rsidRPr="006D00A8">
        <w:rPr>
          <w:lang w:val="es-CO"/>
        </w:rPr>
        <w:t>Sras.</w:t>
      </w:r>
      <w:r w:rsidR="00622515">
        <w:rPr>
          <w:lang w:val="es-CO"/>
        </w:rPr>
        <w:t>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admitieron ser responsables de los delitos por los que fueron acusadas por el Ministerio Público. Es decir, aceptaron haber cometido los hechos delictivos que dieron lugar a su detención y posterior enjuiciamiento.</w:t>
      </w:r>
    </w:p>
    <w:p w14:paraId="47B3009A" w14:textId="39A03A3C" w:rsidR="00ED3D4F" w:rsidRPr="006D00A8" w:rsidRDefault="0064149A" w:rsidP="00B84B53">
      <w:pPr>
        <w:pStyle w:val="SingleTxtG"/>
        <w:rPr>
          <w:lang w:val="es-CO"/>
        </w:rPr>
      </w:pPr>
      <w:r w:rsidRPr="006D00A8">
        <w:rPr>
          <w:lang w:val="es-CO"/>
        </w:rPr>
        <w:t>74.</w:t>
      </w:r>
      <w:r w:rsidRPr="006D00A8">
        <w:rPr>
          <w:lang w:val="es-CO"/>
        </w:rPr>
        <w:tab/>
      </w:r>
      <w:r w:rsidR="00A30E93" w:rsidRPr="006D00A8">
        <w:rPr>
          <w:lang w:val="es-CO"/>
        </w:rPr>
        <w:t xml:space="preserve">De igual manera, </w:t>
      </w:r>
      <w:r w:rsidR="00ED3D4F" w:rsidRPr="006D00A8">
        <w:rPr>
          <w:lang w:val="es-CO"/>
        </w:rPr>
        <w:t>durante todo el proceso, las Sras.</w:t>
      </w:r>
      <w:r w:rsidR="00622515">
        <w:rPr>
          <w:lang w:val="es-CO"/>
        </w:rPr>
        <w:t> </w:t>
      </w:r>
      <w:r w:rsidR="00ED3D4F" w:rsidRPr="006D00A8">
        <w:rPr>
          <w:lang w:val="es-CO"/>
        </w:rPr>
        <w:t xml:space="preserve">Silva </w:t>
      </w:r>
      <w:proofErr w:type="spellStart"/>
      <w:r w:rsidR="00ED3D4F" w:rsidRPr="006D00A8">
        <w:rPr>
          <w:lang w:val="es-CO"/>
        </w:rPr>
        <w:t>Beroes</w:t>
      </w:r>
      <w:proofErr w:type="spellEnd"/>
      <w:r w:rsidR="00ED3D4F" w:rsidRPr="006D00A8">
        <w:rPr>
          <w:lang w:val="es-CO"/>
        </w:rPr>
        <w:t xml:space="preserve"> han contado con representación legal. En el estado Guárico pudieron nombrar un defensor privado y en Caracas, al no contar con una defensa, fueron representadas por un defensor público, lo que ha asegurado el derecho a ser defendidas por un abogado, como uno de los medios principales de garantizar la protección de los derechos humanos de las personas acusadas de delito alguno, dentro del marco de un juicio justo.</w:t>
      </w:r>
    </w:p>
    <w:p w14:paraId="48AE5FD8" w14:textId="24DC2F05" w:rsidR="009C7F77" w:rsidRPr="006D00A8" w:rsidRDefault="0064149A" w:rsidP="00B84B53">
      <w:pPr>
        <w:pStyle w:val="SingleTxtG"/>
        <w:rPr>
          <w:lang w:val="es-CO"/>
        </w:rPr>
      </w:pPr>
      <w:r w:rsidRPr="006D00A8">
        <w:rPr>
          <w:lang w:val="es-CO"/>
        </w:rPr>
        <w:t>75.</w:t>
      </w:r>
      <w:r w:rsidRPr="006D00A8">
        <w:rPr>
          <w:lang w:val="es-CO"/>
        </w:rPr>
        <w:tab/>
      </w:r>
      <w:r w:rsidR="009C7F77" w:rsidRPr="006D00A8">
        <w:rPr>
          <w:lang w:val="es-CO"/>
        </w:rPr>
        <w:t>El Gobierno señala que</w:t>
      </w:r>
      <w:r w:rsidR="00622515">
        <w:rPr>
          <w:lang w:val="es-CO"/>
        </w:rPr>
        <w:t>,</w:t>
      </w:r>
      <w:r w:rsidR="009C7F77" w:rsidRPr="006D00A8">
        <w:rPr>
          <w:lang w:val="es-CO"/>
        </w:rPr>
        <w:t xml:space="preserve"> </w:t>
      </w:r>
      <w:r w:rsidR="00A30E93" w:rsidRPr="006D00A8">
        <w:rPr>
          <w:lang w:val="es-CO"/>
        </w:rPr>
        <w:t xml:space="preserve">durante el tiempo de detención, las autoridades competentes han respetado y garantizado el derecho a la integridad personal de las </w:t>
      </w:r>
      <w:r w:rsidR="009C7F77" w:rsidRPr="006D00A8">
        <w:rPr>
          <w:lang w:val="es-CO"/>
        </w:rPr>
        <w:t>Sras.</w:t>
      </w:r>
      <w:r w:rsidR="005B5469">
        <w:rPr>
          <w:lang w:val="es-CO"/>
        </w:rPr>
        <w:t>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w:t>
      </w:r>
      <w:r w:rsidR="009C7F77" w:rsidRPr="006D00A8">
        <w:rPr>
          <w:lang w:val="es-CO"/>
        </w:rPr>
        <w:t xml:space="preserve"> Asimismo, desde el momento </w:t>
      </w:r>
      <w:r w:rsidR="009C7F77" w:rsidRPr="005E1552">
        <w:rPr>
          <w:lang w:val="es-CO"/>
        </w:rPr>
        <w:t>de su detención hasta la presente fecha, las Sras.</w:t>
      </w:r>
      <w:r w:rsidR="005B5469" w:rsidRPr="005E1552">
        <w:rPr>
          <w:lang w:val="es-CO"/>
        </w:rPr>
        <w:t> </w:t>
      </w:r>
      <w:r w:rsidR="009C7F77" w:rsidRPr="005E1552">
        <w:rPr>
          <w:lang w:val="es-CO"/>
        </w:rPr>
        <w:t xml:space="preserve">Silva </w:t>
      </w:r>
      <w:proofErr w:type="spellStart"/>
      <w:r w:rsidR="009C7F77" w:rsidRPr="005E1552">
        <w:rPr>
          <w:lang w:val="es-CO"/>
        </w:rPr>
        <w:t>Beroes</w:t>
      </w:r>
      <w:proofErr w:type="spellEnd"/>
      <w:r w:rsidR="009C7F77" w:rsidRPr="005E1552">
        <w:rPr>
          <w:lang w:val="es-CO"/>
        </w:rPr>
        <w:t xml:space="preserve"> ha</w:t>
      </w:r>
      <w:r w:rsidR="005B5469" w:rsidRPr="005E1552">
        <w:rPr>
          <w:lang w:val="es-CO"/>
        </w:rPr>
        <w:t>n</w:t>
      </w:r>
      <w:r w:rsidR="009C7F77" w:rsidRPr="005E1552">
        <w:rPr>
          <w:lang w:val="es-CO"/>
        </w:rPr>
        <w:t xml:space="preserve"> tenido pleno contacto con su </w:t>
      </w:r>
      <w:r w:rsidR="00170149">
        <w:rPr>
          <w:lang w:val="es-CO"/>
        </w:rPr>
        <w:t>representación legal</w:t>
      </w:r>
      <w:r w:rsidR="009C7F77" w:rsidRPr="005E1552">
        <w:rPr>
          <w:lang w:val="es-CO"/>
        </w:rPr>
        <w:t>. Además</w:t>
      </w:r>
      <w:r w:rsidR="009C7F77" w:rsidRPr="006D00A8">
        <w:rPr>
          <w:lang w:val="es-CO"/>
        </w:rPr>
        <w:t xml:space="preserve">, durante el proceso penal se ha respetado el derecho a la presunción de inocencia de las </w:t>
      </w:r>
      <w:r w:rsidR="00C04CA1" w:rsidRPr="006D00A8">
        <w:rPr>
          <w:lang w:val="es-CO"/>
        </w:rPr>
        <w:t>Sras.</w:t>
      </w:r>
      <w:r w:rsidR="009C7F77" w:rsidRPr="006D00A8">
        <w:rPr>
          <w:lang w:val="es-CO"/>
        </w:rPr>
        <w:t xml:space="preserve"> Silva </w:t>
      </w:r>
      <w:proofErr w:type="spellStart"/>
      <w:r w:rsidR="009C7F77" w:rsidRPr="006D00A8">
        <w:rPr>
          <w:lang w:val="es-CO"/>
        </w:rPr>
        <w:t>Beroes</w:t>
      </w:r>
      <w:proofErr w:type="spellEnd"/>
      <w:r w:rsidR="009C7F77" w:rsidRPr="006D00A8">
        <w:rPr>
          <w:lang w:val="es-CO"/>
        </w:rPr>
        <w:t xml:space="preserve">, quienes libres de apremio y coacción alguna, decidieron acogerse al </w:t>
      </w:r>
      <w:r w:rsidR="005B5469">
        <w:rPr>
          <w:lang w:val="es-CO"/>
        </w:rPr>
        <w:t>p</w:t>
      </w:r>
      <w:r w:rsidR="009C7F77" w:rsidRPr="006D00A8">
        <w:rPr>
          <w:lang w:val="es-CO"/>
        </w:rPr>
        <w:t xml:space="preserve">rocedimiento </w:t>
      </w:r>
      <w:r w:rsidR="005B5469">
        <w:rPr>
          <w:lang w:val="es-CO"/>
        </w:rPr>
        <w:t>e</w:t>
      </w:r>
      <w:r w:rsidR="009C7F77" w:rsidRPr="006D00A8">
        <w:rPr>
          <w:lang w:val="es-CO"/>
        </w:rPr>
        <w:t xml:space="preserve">special de </w:t>
      </w:r>
      <w:r w:rsidR="005B5469">
        <w:rPr>
          <w:lang w:val="es-CO"/>
        </w:rPr>
        <w:t>a</w:t>
      </w:r>
      <w:r w:rsidR="009C7F77" w:rsidRPr="006D00A8">
        <w:rPr>
          <w:lang w:val="es-CO"/>
        </w:rPr>
        <w:t xml:space="preserve">dmisión de los </w:t>
      </w:r>
      <w:r w:rsidR="005B5469">
        <w:rPr>
          <w:lang w:val="es-CO"/>
        </w:rPr>
        <w:t>h</w:t>
      </w:r>
      <w:r w:rsidR="009C7F77" w:rsidRPr="006D00A8">
        <w:rPr>
          <w:lang w:val="es-CO"/>
        </w:rPr>
        <w:t>echos</w:t>
      </w:r>
      <w:r w:rsidR="005B5469">
        <w:rPr>
          <w:lang w:val="es-CO"/>
        </w:rPr>
        <w:t>,</w:t>
      </w:r>
      <w:r w:rsidR="009C7F77" w:rsidRPr="006D00A8">
        <w:rPr>
          <w:lang w:val="es-CO"/>
        </w:rPr>
        <w:t xml:space="preserve"> como lo consagra el artículo 375 del </w:t>
      </w:r>
      <w:r w:rsidR="00C3449C" w:rsidRPr="00C3449C">
        <w:rPr>
          <w:lang w:val="es-CO"/>
        </w:rPr>
        <w:t>Código Orgánico Procesal Penal</w:t>
      </w:r>
      <w:r w:rsidR="009C7F77" w:rsidRPr="006D00A8">
        <w:rPr>
          <w:lang w:val="es-CO"/>
        </w:rPr>
        <w:t>.</w:t>
      </w:r>
    </w:p>
    <w:p w14:paraId="4E3A3DAF" w14:textId="1FB7CEF1" w:rsidR="00A30E93" w:rsidRPr="006D00A8" w:rsidRDefault="0064149A" w:rsidP="00B84B53">
      <w:pPr>
        <w:pStyle w:val="SingleTxtG"/>
        <w:rPr>
          <w:lang w:val="es-CO"/>
        </w:rPr>
      </w:pPr>
      <w:r w:rsidRPr="006D00A8">
        <w:rPr>
          <w:lang w:val="es-CO"/>
        </w:rPr>
        <w:t>76.</w:t>
      </w:r>
      <w:r w:rsidRPr="006D00A8">
        <w:rPr>
          <w:lang w:val="es-CO"/>
        </w:rPr>
        <w:tab/>
      </w:r>
      <w:r w:rsidR="00A30E93" w:rsidRPr="006D00A8">
        <w:rPr>
          <w:lang w:val="es-CO"/>
        </w:rPr>
        <w:t xml:space="preserve">En este sentido, </w:t>
      </w:r>
      <w:r w:rsidR="009C7F77" w:rsidRPr="006D00A8">
        <w:rPr>
          <w:lang w:val="es-CO"/>
        </w:rPr>
        <w:t>el Gobierno afirma que e</w:t>
      </w:r>
      <w:r w:rsidR="00A30E93" w:rsidRPr="006D00A8">
        <w:rPr>
          <w:lang w:val="es-CO"/>
        </w:rPr>
        <w:t xml:space="preserve">l hecho de acogerse al </w:t>
      </w:r>
      <w:r w:rsidR="005B5469">
        <w:rPr>
          <w:lang w:val="es-CO"/>
        </w:rPr>
        <w:t>p</w:t>
      </w:r>
      <w:r w:rsidR="00A30E93" w:rsidRPr="006D00A8">
        <w:rPr>
          <w:lang w:val="es-CO"/>
        </w:rPr>
        <w:t xml:space="preserve">rocedimiento </w:t>
      </w:r>
      <w:r w:rsidR="005B5469">
        <w:rPr>
          <w:lang w:val="es-CO"/>
        </w:rPr>
        <w:t>e</w:t>
      </w:r>
      <w:r w:rsidR="00A30E93" w:rsidRPr="006D00A8">
        <w:rPr>
          <w:lang w:val="es-CO"/>
        </w:rPr>
        <w:t xml:space="preserve">special de </w:t>
      </w:r>
      <w:r w:rsidR="005B5469">
        <w:rPr>
          <w:lang w:val="es-CO"/>
        </w:rPr>
        <w:t>a</w:t>
      </w:r>
      <w:r w:rsidR="00A30E93" w:rsidRPr="006D00A8">
        <w:rPr>
          <w:lang w:val="es-CO"/>
        </w:rPr>
        <w:t xml:space="preserve">dmisión de los </w:t>
      </w:r>
      <w:r w:rsidR="005B5469">
        <w:rPr>
          <w:lang w:val="es-CO"/>
        </w:rPr>
        <w:t>h</w:t>
      </w:r>
      <w:r w:rsidR="00A30E93" w:rsidRPr="006D00A8">
        <w:rPr>
          <w:lang w:val="es-CO"/>
        </w:rPr>
        <w:t>echos en ningún momento implica que la persona qued</w:t>
      </w:r>
      <w:r w:rsidR="00D44A7F">
        <w:rPr>
          <w:lang w:val="es-CO"/>
        </w:rPr>
        <w:t>e</w:t>
      </w:r>
      <w:r w:rsidR="00A30E93" w:rsidRPr="006D00A8">
        <w:rPr>
          <w:lang w:val="es-CO"/>
        </w:rPr>
        <w:t xml:space="preserve"> en libertad de manera inmediata, sobre la base de la </w:t>
      </w:r>
      <w:r w:rsidR="00D44A7F">
        <w:rPr>
          <w:lang w:val="es-CO"/>
        </w:rPr>
        <w:t>s</w:t>
      </w:r>
      <w:r w:rsidR="00A30E93" w:rsidRPr="006D00A8">
        <w:rPr>
          <w:lang w:val="es-CO"/>
        </w:rPr>
        <w:t xml:space="preserve">uspensión </w:t>
      </w:r>
      <w:r w:rsidR="00D44A7F">
        <w:rPr>
          <w:lang w:val="es-CO"/>
        </w:rPr>
        <w:t>c</w:t>
      </w:r>
      <w:r w:rsidR="00A30E93" w:rsidRPr="006D00A8">
        <w:rPr>
          <w:lang w:val="es-CO"/>
        </w:rPr>
        <w:t xml:space="preserve">ondicional de la </w:t>
      </w:r>
      <w:r w:rsidR="00D44A7F">
        <w:rPr>
          <w:lang w:val="es-CO"/>
        </w:rPr>
        <w:t>e</w:t>
      </w:r>
      <w:r w:rsidR="00A30E93" w:rsidRPr="006D00A8">
        <w:rPr>
          <w:lang w:val="es-CO"/>
        </w:rPr>
        <w:t xml:space="preserve">jecución de la </w:t>
      </w:r>
      <w:r w:rsidR="00D44A7F">
        <w:rPr>
          <w:lang w:val="es-CO"/>
        </w:rPr>
        <w:t>p</w:t>
      </w:r>
      <w:r w:rsidR="00A30E93" w:rsidRPr="006D00A8">
        <w:rPr>
          <w:lang w:val="es-CO"/>
        </w:rPr>
        <w:t xml:space="preserve">ena. Para que dicho beneficio de suspensión condicional pueda acordarse tiene que cumplirse con </w:t>
      </w:r>
      <w:r w:rsidR="00D44A7F">
        <w:rPr>
          <w:lang w:val="es-CO"/>
        </w:rPr>
        <w:t>los</w:t>
      </w:r>
      <w:r w:rsidR="00D44A7F" w:rsidRPr="006D00A8">
        <w:rPr>
          <w:lang w:val="es-CO"/>
        </w:rPr>
        <w:t xml:space="preserve"> </w:t>
      </w:r>
      <w:r w:rsidR="00A30E93" w:rsidRPr="006D00A8">
        <w:rPr>
          <w:lang w:val="es-CO"/>
        </w:rPr>
        <w:t xml:space="preserve">requisitos establecidos en el </w:t>
      </w:r>
      <w:r w:rsidR="00C3449C" w:rsidRPr="00C3449C">
        <w:rPr>
          <w:lang w:val="es-CO"/>
        </w:rPr>
        <w:t>Código Orgánico Procesal Penal</w:t>
      </w:r>
      <w:r w:rsidR="00A30E93" w:rsidRPr="006D00A8">
        <w:rPr>
          <w:lang w:val="es-CO"/>
        </w:rPr>
        <w:t>, inclu</w:t>
      </w:r>
      <w:r w:rsidR="00D44A7F">
        <w:rPr>
          <w:lang w:val="es-CO"/>
        </w:rPr>
        <w:t>i</w:t>
      </w:r>
      <w:r w:rsidR="00A30E93" w:rsidRPr="006D00A8">
        <w:rPr>
          <w:lang w:val="es-CO"/>
        </w:rPr>
        <w:t xml:space="preserve">do un pronóstico de clasificación de mínima seguridad del penado o penada, emitido </w:t>
      </w:r>
      <w:proofErr w:type="gramStart"/>
      <w:r w:rsidR="00A30E93" w:rsidRPr="006D00A8">
        <w:rPr>
          <w:lang w:val="es-CO"/>
        </w:rPr>
        <w:t>de acuerdo a</w:t>
      </w:r>
      <w:proofErr w:type="gramEnd"/>
      <w:r w:rsidR="00A30E93" w:rsidRPr="006D00A8">
        <w:rPr>
          <w:lang w:val="es-CO"/>
        </w:rPr>
        <w:t xml:space="preserve"> la evaluación realizada por un equipo técnico, designado por el </w:t>
      </w:r>
      <w:r w:rsidR="00D44A7F">
        <w:rPr>
          <w:lang w:val="es-CO"/>
        </w:rPr>
        <w:t>m</w:t>
      </w:r>
      <w:r w:rsidR="00A30E93" w:rsidRPr="006D00A8">
        <w:rPr>
          <w:lang w:val="es-CO"/>
        </w:rPr>
        <w:t>inisterio con competencia en materia penitenciaria.</w:t>
      </w:r>
    </w:p>
    <w:p w14:paraId="2B5D3107" w14:textId="2877726D" w:rsidR="00A30E93" w:rsidRPr="006D00A8" w:rsidRDefault="0064149A" w:rsidP="00B84B53">
      <w:pPr>
        <w:pStyle w:val="SingleTxtG"/>
        <w:rPr>
          <w:lang w:val="es-CO"/>
        </w:rPr>
      </w:pPr>
      <w:r w:rsidRPr="006D00A8">
        <w:rPr>
          <w:lang w:val="es-CO"/>
        </w:rPr>
        <w:t>77.</w:t>
      </w:r>
      <w:r w:rsidRPr="006D00A8">
        <w:rPr>
          <w:lang w:val="es-CO"/>
        </w:rPr>
        <w:tab/>
      </w:r>
      <w:r w:rsidR="00A30E93" w:rsidRPr="006D00A8">
        <w:rPr>
          <w:lang w:val="es-CO"/>
        </w:rPr>
        <w:t xml:space="preserve">Vale destacar que en ningún momento el Estado o sus instituciones cobran por dicho procedimiento. El Ministerio del Poder Popular para el Servicio Penitenciario es garante de la debida aplicación de los </w:t>
      </w:r>
      <w:r w:rsidR="00D44A7F">
        <w:rPr>
          <w:lang w:val="es-CO"/>
        </w:rPr>
        <w:t>e</w:t>
      </w:r>
      <w:r w:rsidR="00A30E93" w:rsidRPr="006D00A8">
        <w:rPr>
          <w:lang w:val="es-CO"/>
        </w:rPr>
        <w:t xml:space="preserve">xámenes </w:t>
      </w:r>
      <w:r w:rsidR="00D44A7F">
        <w:rPr>
          <w:lang w:val="es-CO"/>
        </w:rPr>
        <w:t>p</w:t>
      </w:r>
      <w:r w:rsidR="00A30E93" w:rsidRPr="006D00A8">
        <w:rPr>
          <w:lang w:val="es-CO"/>
        </w:rPr>
        <w:t>sicosociales, según lo contemplado en las leyes nacionales.</w:t>
      </w:r>
    </w:p>
    <w:p w14:paraId="312E93D7" w14:textId="229EF6FF" w:rsidR="00A30E93" w:rsidRPr="006D00A8" w:rsidRDefault="0064149A" w:rsidP="00B84B53">
      <w:pPr>
        <w:pStyle w:val="SingleTxtG"/>
        <w:rPr>
          <w:lang w:val="es-CO"/>
        </w:rPr>
      </w:pPr>
      <w:r w:rsidRPr="006D00A8">
        <w:rPr>
          <w:lang w:val="es-CO"/>
        </w:rPr>
        <w:t>78.</w:t>
      </w:r>
      <w:r w:rsidRPr="006D00A8">
        <w:rPr>
          <w:lang w:val="es-CO"/>
        </w:rPr>
        <w:tab/>
      </w:r>
      <w:r w:rsidR="00033DDB" w:rsidRPr="006D00A8">
        <w:rPr>
          <w:lang w:val="es-CO"/>
        </w:rPr>
        <w:t xml:space="preserve">El </w:t>
      </w:r>
      <w:r w:rsidR="00AD7F19" w:rsidRPr="006D00A8">
        <w:rPr>
          <w:lang w:val="es-CO"/>
        </w:rPr>
        <w:t xml:space="preserve">Gobierno indica </w:t>
      </w:r>
      <w:r w:rsidR="00033DDB" w:rsidRPr="006D00A8">
        <w:rPr>
          <w:lang w:val="es-CO"/>
        </w:rPr>
        <w:t>que la</w:t>
      </w:r>
      <w:r w:rsidR="00A30E93" w:rsidRPr="006D00A8">
        <w:rPr>
          <w:lang w:val="es-CO"/>
        </w:rPr>
        <w:t xml:space="preserve"> detención de las </w:t>
      </w:r>
      <w:r w:rsidR="00AD7F19" w:rsidRPr="006D00A8">
        <w:rPr>
          <w:lang w:val="es-CO"/>
        </w:rPr>
        <w:t>Sras.</w:t>
      </w:r>
      <w:r w:rsidR="00D44A7F">
        <w:rPr>
          <w:lang w:val="es-CO"/>
        </w:rPr>
        <w:t> </w:t>
      </w:r>
      <w:r w:rsidR="00A30E93" w:rsidRPr="006D00A8">
        <w:rPr>
          <w:lang w:val="es-CO"/>
        </w:rPr>
        <w:t xml:space="preserve">Silva </w:t>
      </w:r>
      <w:proofErr w:type="spellStart"/>
      <w:r w:rsidR="00A30E93" w:rsidRPr="006D00A8">
        <w:rPr>
          <w:lang w:val="es-CO"/>
        </w:rPr>
        <w:t>Beroes</w:t>
      </w:r>
      <w:proofErr w:type="spellEnd"/>
      <w:r w:rsidR="00A30E93" w:rsidRPr="006D00A8">
        <w:rPr>
          <w:lang w:val="es-CO"/>
        </w:rPr>
        <w:t xml:space="preserve"> se encuentra plenamente ajustadas a lo establecido en la Constitución de la República Bolivariana, el Código Orgánico Procesal, la Declaración Universal de Derechos Humanos y el Pacto, entre otros instrumentos aplicables.</w:t>
      </w:r>
    </w:p>
    <w:p w14:paraId="37560793" w14:textId="477669C1" w:rsidR="00EB437D" w:rsidRPr="006D00A8" w:rsidRDefault="0064149A" w:rsidP="00B84B53">
      <w:pPr>
        <w:pStyle w:val="SingleTxtG"/>
        <w:rPr>
          <w:lang w:val="es-CO"/>
        </w:rPr>
      </w:pPr>
      <w:r w:rsidRPr="006D00A8">
        <w:rPr>
          <w:lang w:val="es-CO"/>
        </w:rPr>
        <w:t>79.</w:t>
      </w:r>
      <w:r w:rsidRPr="006D00A8">
        <w:rPr>
          <w:lang w:val="es-CO"/>
        </w:rPr>
        <w:tab/>
      </w:r>
      <w:r w:rsidR="00A30E93" w:rsidRPr="006D00A8">
        <w:rPr>
          <w:lang w:val="es-CO"/>
        </w:rPr>
        <w:t xml:space="preserve">Finalmente, el </w:t>
      </w:r>
      <w:r w:rsidR="00033DDB" w:rsidRPr="006D00A8">
        <w:rPr>
          <w:lang w:val="es-CO"/>
        </w:rPr>
        <w:t>Gobierno</w:t>
      </w:r>
      <w:r w:rsidR="00A30E93" w:rsidRPr="006D00A8">
        <w:rPr>
          <w:lang w:val="es-CO"/>
        </w:rPr>
        <w:t xml:space="preserve"> ratifica que, en estricto cumplimiento de sus obligaciones internacionales, continuará cooperando con el Grupo de Trabajo y demás procedimientos especiales del Consejo de Derechos Humanos, en el marco de lo establecido en sus respectivos mandatos y en el Código de Conducta </w:t>
      </w:r>
      <w:r w:rsidR="00D71772" w:rsidRPr="00D71772">
        <w:rPr>
          <w:lang w:val="es-CO"/>
        </w:rPr>
        <w:t>para los Titulares de Mandatos de los Procedimientos Especiales del Consejo de Derechos Humanos</w:t>
      </w:r>
      <w:r w:rsidR="00A30E93" w:rsidRPr="006D00A8">
        <w:rPr>
          <w:lang w:val="es-CO"/>
        </w:rPr>
        <w:t>.</w:t>
      </w:r>
    </w:p>
    <w:p w14:paraId="5FB7D074" w14:textId="24C3F824" w:rsidR="00F30A2A" w:rsidRPr="006D00A8" w:rsidRDefault="00C70A6E" w:rsidP="00C70A6E">
      <w:pPr>
        <w:pStyle w:val="H23G"/>
        <w:rPr>
          <w:lang w:val="es-CO"/>
        </w:rPr>
      </w:pPr>
      <w:r>
        <w:rPr>
          <w:lang w:val="es-CO"/>
        </w:rPr>
        <w:tab/>
      </w:r>
      <w:r>
        <w:rPr>
          <w:lang w:val="es-CO"/>
        </w:rPr>
        <w:tab/>
      </w:r>
      <w:r w:rsidR="00A30E93" w:rsidRPr="00B84B53">
        <w:rPr>
          <w:b w:val="0"/>
          <w:i/>
        </w:rPr>
        <w:t xml:space="preserve">Comentarios </w:t>
      </w:r>
      <w:r w:rsidR="008739EC" w:rsidRPr="00B84B53">
        <w:rPr>
          <w:b w:val="0"/>
          <w:i/>
        </w:rPr>
        <w:t>a</w:t>
      </w:r>
      <w:r w:rsidR="00A30E93" w:rsidRPr="00B84B53">
        <w:rPr>
          <w:b w:val="0"/>
          <w:i/>
        </w:rPr>
        <w:t>dicionales de la fuente</w:t>
      </w:r>
    </w:p>
    <w:p w14:paraId="578B452B" w14:textId="0D134D8E" w:rsidR="00F41C8F" w:rsidRPr="006D00A8" w:rsidRDefault="0064149A" w:rsidP="00B84B53">
      <w:pPr>
        <w:pStyle w:val="SingleTxtG"/>
        <w:rPr>
          <w:lang w:val="es-CO"/>
        </w:rPr>
      </w:pPr>
      <w:r w:rsidRPr="006D00A8">
        <w:rPr>
          <w:lang w:val="es-CO"/>
        </w:rPr>
        <w:t>80.</w:t>
      </w:r>
      <w:r w:rsidRPr="006D00A8">
        <w:rPr>
          <w:lang w:val="es-CO"/>
        </w:rPr>
        <w:tab/>
      </w:r>
      <w:r w:rsidR="00F41C8F" w:rsidRPr="006D00A8">
        <w:rPr>
          <w:lang w:val="es-CO"/>
        </w:rPr>
        <w:t xml:space="preserve">El Grupo de Trabajo transmitió la respuesta del </w:t>
      </w:r>
      <w:r w:rsidR="008014A4" w:rsidRPr="006D00A8">
        <w:rPr>
          <w:lang w:val="es-CO"/>
        </w:rPr>
        <w:t>G</w:t>
      </w:r>
      <w:r w:rsidR="00F41C8F" w:rsidRPr="006D00A8">
        <w:rPr>
          <w:lang w:val="es-CO"/>
        </w:rPr>
        <w:t>obierno a la fuente el</w:t>
      </w:r>
      <w:r w:rsidR="008014A4" w:rsidRPr="006D00A8">
        <w:rPr>
          <w:lang w:val="es-CO"/>
        </w:rPr>
        <w:t xml:space="preserve"> 3 de agosto de</w:t>
      </w:r>
      <w:r w:rsidR="00BD2C4E">
        <w:rPr>
          <w:lang w:val="es-CO"/>
        </w:rPr>
        <w:t> </w:t>
      </w:r>
      <w:r w:rsidR="008014A4" w:rsidRPr="006D00A8">
        <w:rPr>
          <w:lang w:val="es-CO"/>
        </w:rPr>
        <w:t xml:space="preserve">2023, solicitándole sus comentarios y observaciones finales, que fueron recibidos el 18 de agosto de 2023. </w:t>
      </w:r>
    </w:p>
    <w:p w14:paraId="4F934720" w14:textId="336DA881" w:rsidR="0036265A" w:rsidRPr="006D00A8" w:rsidRDefault="0064149A" w:rsidP="00B84B53">
      <w:pPr>
        <w:pStyle w:val="SingleTxtG"/>
        <w:rPr>
          <w:lang w:val="es-CO"/>
        </w:rPr>
      </w:pPr>
      <w:r w:rsidRPr="006D00A8">
        <w:rPr>
          <w:lang w:val="es-CO"/>
        </w:rPr>
        <w:t>81.</w:t>
      </w:r>
      <w:r w:rsidRPr="006D00A8">
        <w:rPr>
          <w:lang w:val="es-CO"/>
        </w:rPr>
        <w:tab/>
      </w:r>
      <w:r w:rsidR="00AC7D85" w:rsidRPr="006D00A8">
        <w:rPr>
          <w:lang w:val="es-CO"/>
        </w:rPr>
        <w:t xml:space="preserve">En sus </w:t>
      </w:r>
      <w:r w:rsidR="005D2656" w:rsidRPr="006D00A8">
        <w:rPr>
          <w:lang w:val="es-CO"/>
        </w:rPr>
        <w:t>comentarios adicionales</w:t>
      </w:r>
      <w:r w:rsidR="00AC7D85" w:rsidRPr="006D00A8">
        <w:rPr>
          <w:lang w:val="es-CO"/>
        </w:rPr>
        <w:t xml:space="preserve"> l</w:t>
      </w:r>
      <w:r w:rsidR="008739EC" w:rsidRPr="006D00A8">
        <w:rPr>
          <w:lang w:val="es-CO"/>
        </w:rPr>
        <w:t xml:space="preserve">a fuente </w:t>
      </w:r>
      <w:r w:rsidR="00AC7D85" w:rsidRPr="006D00A8">
        <w:rPr>
          <w:lang w:val="es-CO"/>
        </w:rPr>
        <w:t>destaca</w:t>
      </w:r>
      <w:r w:rsidR="008739EC" w:rsidRPr="006D00A8">
        <w:rPr>
          <w:lang w:val="es-CO"/>
        </w:rPr>
        <w:t xml:space="preserve"> que el Gobierno</w:t>
      </w:r>
      <w:r w:rsidR="0036265A" w:rsidRPr="006D00A8">
        <w:rPr>
          <w:lang w:val="es-CO"/>
        </w:rPr>
        <w:t xml:space="preserve"> en su respuesta alega que las Sras.</w:t>
      </w:r>
      <w:r w:rsidR="000967C7">
        <w:rPr>
          <w:lang w:val="es-CO"/>
        </w:rPr>
        <w:t> </w:t>
      </w:r>
      <w:r w:rsidR="00F41C8F" w:rsidRPr="006D00A8">
        <w:rPr>
          <w:lang w:val="es-CO"/>
        </w:rPr>
        <w:t xml:space="preserve">Silva </w:t>
      </w:r>
      <w:proofErr w:type="spellStart"/>
      <w:r w:rsidR="0036265A" w:rsidRPr="006D00A8">
        <w:rPr>
          <w:lang w:val="es-CO"/>
        </w:rPr>
        <w:t>Beroes</w:t>
      </w:r>
      <w:proofErr w:type="spellEnd"/>
      <w:r w:rsidR="0036265A" w:rsidRPr="006D00A8">
        <w:rPr>
          <w:lang w:val="es-CO"/>
        </w:rPr>
        <w:t xml:space="preserve"> fueron aprehendidas en situación de flagrancia por funcionarios uniformados e identificados de la Dirección de Investigaciones Penales perteneciente al </w:t>
      </w:r>
      <w:r w:rsidR="000967C7">
        <w:rPr>
          <w:lang w:val="es-CO"/>
        </w:rPr>
        <w:t>c</w:t>
      </w:r>
      <w:r w:rsidR="0036265A" w:rsidRPr="006D00A8">
        <w:rPr>
          <w:lang w:val="es-CO"/>
        </w:rPr>
        <w:t>uerpo de Policía Nacional Bolivariana. La realidad es que los funcionarios no se identificaron ni informaron a las víctimas o a sus familiares sobre los motivos de su detención.</w:t>
      </w:r>
    </w:p>
    <w:p w14:paraId="601C6EAA" w14:textId="650FEA6F" w:rsidR="0036265A" w:rsidRPr="006D00A8" w:rsidRDefault="0064149A" w:rsidP="00B84B53">
      <w:pPr>
        <w:pStyle w:val="SingleTxtG"/>
        <w:rPr>
          <w:lang w:val="es-CO"/>
        </w:rPr>
      </w:pPr>
      <w:r w:rsidRPr="006D00A8">
        <w:rPr>
          <w:lang w:val="es-CO"/>
        </w:rPr>
        <w:t>82.</w:t>
      </w:r>
      <w:r w:rsidRPr="006D00A8">
        <w:rPr>
          <w:lang w:val="es-CO"/>
        </w:rPr>
        <w:tab/>
      </w:r>
      <w:r w:rsidR="008739EC" w:rsidRPr="006D00A8">
        <w:rPr>
          <w:lang w:val="es-CO"/>
        </w:rPr>
        <w:t>La fuente afirma que t</w:t>
      </w:r>
      <w:r w:rsidR="0036265A" w:rsidRPr="006D00A8">
        <w:rPr>
          <w:lang w:val="es-CO"/>
        </w:rPr>
        <w:t xml:space="preserve">ampoco es cierto que los funcionarios policiales emitieran voz de alto al “visualizar” a las hermanas Silva </w:t>
      </w:r>
      <w:proofErr w:type="spellStart"/>
      <w:r w:rsidR="0036265A" w:rsidRPr="006D00A8">
        <w:rPr>
          <w:lang w:val="es-CO"/>
        </w:rPr>
        <w:t>Beroes</w:t>
      </w:r>
      <w:proofErr w:type="spellEnd"/>
      <w:r w:rsidR="0036265A" w:rsidRPr="006D00A8">
        <w:rPr>
          <w:lang w:val="es-CO"/>
        </w:rPr>
        <w:t xml:space="preserve"> y </w:t>
      </w:r>
      <w:r w:rsidR="0036265A" w:rsidRPr="00E95E35">
        <w:rPr>
          <w:lang w:val="es-CO"/>
        </w:rPr>
        <w:t xml:space="preserve">que </w:t>
      </w:r>
      <w:r w:rsidR="000967C7" w:rsidRPr="00E95E35">
        <w:rPr>
          <w:lang w:val="es-CO"/>
        </w:rPr>
        <w:t>e</w:t>
      </w:r>
      <w:r w:rsidR="0036265A" w:rsidRPr="00E95E35">
        <w:rPr>
          <w:lang w:val="es-CO"/>
        </w:rPr>
        <w:t>stas intentaron huir y</w:t>
      </w:r>
      <w:r w:rsidR="000967C7" w:rsidRPr="00E95E35">
        <w:rPr>
          <w:lang w:val="es-CO"/>
        </w:rPr>
        <w:t>,</w:t>
      </w:r>
      <w:r w:rsidR="0036265A" w:rsidRPr="00E95E35">
        <w:rPr>
          <w:lang w:val="es-CO"/>
        </w:rPr>
        <w:t xml:space="preserve"> por ende, la detención se produjo en situación de flagrancia. En primer lugar, las </w:t>
      </w:r>
      <w:r w:rsidR="008739EC" w:rsidRPr="00E95E35">
        <w:rPr>
          <w:lang w:val="es-CO"/>
        </w:rPr>
        <w:t>Sras.</w:t>
      </w:r>
      <w:r w:rsidR="000967C7" w:rsidRPr="00E95E35">
        <w:rPr>
          <w:lang w:val="es-CO"/>
        </w:rPr>
        <w:t> </w:t>
      </w:r>
      <w:r w:rsidR="0036265A" w:rsidRPr="00E95E35">
        <w:rPr>
          <w:lang w:val="es-CO"/>
        </w:rPr>
        <w:t xml:space="preserve">Silva </w:t>
      </w:r>
      <w:proofErr w:type="spellStart"/>
      <w:r w:rsidR="0036265A" w:rsidRPr="00E95E35">
        <w:rPr>
          <w:lang w:val="es-CO"/>
        </w:rPr>
        <w:t>Beroes</w:t>
      </w:r>
      <w:proofErr w:type="spellEnd"/>
      <w:r w:rsidR="0036265A" w:rsidRPr="00E95E35">
        <w:rPr>
          <w:lang w:val="es-CO"/>
        </w:rPr>
        <w:t xml:space="preserve"> fueron detenidas en lugares distintos. María Fernanda </w:t>
      </w:r>
      <w:r w:rsidR="00E95E35" w:rsidRPr="00E95E35">
        <w:rPr>
          <w:lang w:val="es-CO"/>
        </w:rPr>
        <w:t xml:space="preserve">Silva </w:t>
      </w:r>
      <w:proofErr w:type="spellStart"/>
      <w:r w:rsidR="00E95E35" w:rsidRPr="00E95E35">
        <w:rPr>
          <w:lang w:val="es-CO"/>
        </w:rPr>
        <w:t>Beroes</w:t>
      </w:r>
      <w:proofErr w:type="spellEnd"/>
      <w:r w:rsidR="00E95E35" w:rsidRPr="00E95E35">
        <w:rPr>
          <w:lang w:val="es-CO"/>
        </w:rPr>
        <w:t xml:space="preserve"> </w:t>
      </w:r>
      <w:r w:rsidR="0036265A" w:rsidRPr="00E95E35">
        <w:rPr>
          <w:lang w:val="es-CO"/>
        </w:rPr>
        <w:t>fue detenida</w:t>
      </w:r>
      <w:r w:rsidR="0036265A" w:rsidRPr="006D00A8">
        <w:rPr>
          <w:lang w:val="es-CO"/>
        </w:rPr>
        <w:t xml:space="preserve"> el 24 de abril de 2022 aproximadamente a las 11</w:t>
      </w:r>
      <w:r w:rsidR="000967C7">
        <w:rPr>
          <w:lang w:val="es-CO"/>
        </w:rPr>
        <w:t>.</w:t>
      </w:r>
      <w:r w:rsidR="0036265A" w:rsidRPr="006D00A8">
        <w:rPr>
          <w:lang w:val="es-CO"/>
        </w:rPr>
        <w:t>00</w:t>
      </w:r>
      <w:r w:rsidR="000967C7">
        <w:rPr>
          <w:lang w:val="es-CO"/>
        </w:rPr>
        <w:t xml:space="preserve"> horas</w:t>
      </w:r>
      <w:r w:rsidR="0036265A" w:rsidRPr="006D00A8">
        <w:rPr>
          <w:lang w:val="es-CO"/>
        </w:rPr>
        <w:t xml:space="preserve"> en la alcabala de Tapón de la Represa, en Altagracia de </w:t>
      </w:r>
      <w:proofErr w:type="spellStart"/>
      <w:r w:rsidR="0036265A" w:rsidRPr="006D00A8">
        <w:rPr>
          <w:lang w:val="es-CO"/>
        </w:rPr>
        <w:t>Orituco</w:t>
      </w:r>
      <w:proofErr w:type="spellEnd"/>
      <w:r w:rsidR="000967C7">
        <w:rPr>
          <w:lang w:val="es-CO"/>
        </w:rPr>
        <w:t>,</w:t>
      </w:r>
      <w:r w:rsidR="0036265A" w:rsidRPr="006D00A8">
        <w:rPr>
          <w:lang w:val="es-CO"/>
        </w:rPr>
        <w:t xml:space="preserve"> cuando se </w:t>
      </w:r>
      <w:r w:rsidR="0036265A" w:rsidRPr="00782EF2">
        <w:rPr>
          <w:lang w:val="es-CO"/>
        </w:rPr>
        <w:t xml:space="preserve">dirigía al </w:t>
      </w:r>
      <w:r w:rsidR="000967C7" w:rsidRPr="00B84B53">
        <w:rPr>
          <w:lang w:val="es-CO"/>
        </w:rPr>
        <w:t>c</w:t>
      </w:r>
      <w:r w:rsidR="0036265A" w:rsidRPr="00782EF2">
        <w:rPr>
          <w:lang w:val="es-CO"/>
        </w:rPr>
        <w:t>ampo de Guanape</w:t>
      </w:r>
      <w:r w:rsidR="0036265A" w:rsidRPr="006D00A8">
        <w:rPr>
          <w:lang w:val="es-CO"/>
        </w:rPr>
        <w:t xml:space="preserve"> a llevarle comida a sus hijos</w:t>
      </w:r>
      <w:r w:rsidR="000967C7">
        <w:rPr>
          <w:lang w:val="es-CO"/>
        </w:rPr>
        <w:t>,</w:t>
      </w:r>
      <w:r w:rsidR="0036265A" w:rsidRPr="006D00A8">
        <w:rPr>
          <w:lang w:val="es-CO"/>
        </w:rPr>
        <w:t xml:space="preserve"> </w:t>
      </w:r>
      <w:r w:rsidR="0036265A" w:rsidRPr="006D00A8">
        <w:rPr>
          <w:lang w:val="es-CO"/>
        </w:rPr>
        <w:lastRenderedPageBreak/>
        <w:t>que trabajan en el campo.</w:t>
      </w:r>
      <w:r w:rsidR="00CF662A" w:rsidRPr="006D00A8">
        <w:t xml:space="preserve"> </w:t>
      </w:r>
      <w:r w:rsidR="00CF662A" w:rsidRPr="006D00A8">
        <w:rPr>
          <w:lang w:val="es-CO"/>
        </w:rPr>
        <w:t>Luego, ese mismo dí</w:t>
      </w:r>
      <w:r w:rsidR="00CF662A" w:rsidRPr="00E95E35">
        <w:rPr>
          <w:lang w:val="es-CO"/>
        </w:rPr>
        <w:t xml:space="preserve">a, alrededor de las </w:t>
      </w:r>
      <w:r w:rsidR="000967C7" w:rsidRPr="00E95E35">
        <w:rPr>
          <w:lang w:val="es-CO"/>
        </w:rPr>
        <w:t>14.</w:t>
      </w:r>
      <w:r w:rsidR="00CF662A" w:rsidRPr="00E95E35">
        <w:rPr>
          <w:lang w:val="es-CO"/>
        </w:rPr>
        <w:t>00</w:t>
      </w:r>
      <w:r w:rsidR="000967C7" w:rsidRPr="00E95E35">
        <w:rPr>
          <w:lang w:val="es-CO"/>
        </w:rPr>
        <w:t> horas</w:t>
      </w:r>
      <w:r w:rsidR="00CF662A" w:rsidRPr="00E95E35">
        <w:rPr>
          <w:lang w:val="es-CO"/>
        </w:rPr>
        <w:t xml:space="preserve">, unos </w:t>
      </w:r>
      <w:r w:rsidR="000967C7" w:rsidRPr="00E95E35">
        <w:rPr>
          <w:lang w:val="es-CO"/>
        </w:rPr>
        <w:t>diez</w:t>
      </w:r>
      <w:r w:rsidR="00CF662A" w:rsidRPr="00E95E35">
        <w:rPr>
          <w:lang w:val="es-CO"/>
        </w:rPr>
        <w:t xml:space="preserve"> funcionarios con chalecos de la </w:t>
      </w:r>
      <w:r w:rsidR="00BF3373" w:rsidRPr="00E95E35">
        <w:rPr>
          <w:lang w:val="es-CO"/>
        </w:rPr>
        <w:t xml:space="preserve">Dirección de Investigaciones Penales </w:t>
      </w:r>
      <w:r w:rsidR="00CF662A" w:rsidRPr="00E95E35">
        <w:rPr>
          <w:lang w:val="es-CO"/>
        </w:rPr>
        <w:t>entraron sin orden de allanamiento al domicilio de Elizabeth</w:t>
      </w:r>
      <w:r w:rsidR="00E95E35" w:rsidRPr="00E95E35">
        <w:t xml:space="preserve"> </w:t>
      </w:r>
      <w:r w:rsidR="00E95E35" w:rsidRPr="00E95E35">
        <w:rPr>
          <w:lang w:val="es-CO"/>
        </w:rPr>
        <w:t xml:space="preserve">Silva </w:t>
      </w:r>
      <w:proofErr w:type="spellStart"/>
      <w:r w:rsidR="00E95E35" w:rsidRPr="00E95E35">
        <w:rPr>
          <w:lang w:val="es-CO"/>
        </w:rPr>
        <w:t>Beroes</w:t>
      </w:r>
      <w:proofErr w:type="spellEnd"/>
      <w:r w:rsidR="00CF662A" w:rsidRPr="00E95E35">
        <w:rPr>
          <w:lang w:val="es-CO"/>
        </w:rPr>
        <w:t>.</w:t>
      </w:r>
      <w:r w:rsidR="00CF662A" w:rsidRPr="006D00A8">
        <w:rPr>
          <w:lang w:val="es-CO"/>
        </w:rPr>
        <w:t xml:space="preserve"> Ordenaron a los presentes que se tiraran al suelo y pusieran las manos en la cabeza. En este sentido, el allanamiento realizado en la vivienda de las Sras.</w:t>
      </w:r>
      <w:r w:rsidR="000967C7">
        <w:rPr>
          <w:lang w:val="es-CO"/>
        </w:rPr>
        <w:t> </w:t>
      </w:r>
      <w:r w:rsidR="00CF662A" w:rsidRPr="006D00A8">
        <w:rPr>
          <w:lang w:val="es-CO"/>
        </w:rPr>
        <w:t xml:space="preserve">Silva </w:t>
      </w:r>
      <w:proofErr w:type="spellStart"/>
      <w:r w:rsidR="00CF662A" w:rsidRPr="006D00A8">
        <w:rPr>
          <w:lang w:val="es-CO"/>
        </w:rPr>
        <w:t>Beroes</w:t>
      </w:r>
      <w:proofErr w:type="spellEnd"/>
      <w:r w:rsidR="00CF662A" w:rsidRPr="006D00A8">
        <w:rPr>
          <w:lang w:val="es-CO"/>
        </w:rPr>
        <w:t xml:space="preserve"> no fue realizado conforme a lo establecido en el artículo</w:t>
      </w:r>
      <w:r w:rsidR="000967C7">
        <w:rPr>
          <w:lang w:val="es-CO"/>
        </w:rPr>
        <w:t> </w:t>
      </w:r>
      <w:r w:rsidR="00CF662A" w:rsidRPr="006D00A8">
        <w:rPr>
          <w:lang w:val="es-CO"/>
        </w:rPr>
        <w:t xml:space="preserve">196 </w:t>
      </w:r>
      <w:r w:rsidR="000967C7">
        <w:rPr>
          <w:lang w:val="es-CO"/>
        </w:rPr>
        <w:t xml:space="preserve">del </w:t>
      </w:r>
      <w:r w:rsidR="00CF662A" w:rsidRPr="006D00A8">
        <w:rPr>
          <w:lang w:val="es-CO"/>
        </w:rPr>
        <w:t>Código Orgánico Procesal Penal.</w:t>
      </w:r>
    </w:p>
    <w:p w14:paraId="3DCE5A02" w14:textId="64A3FF5C" w:rsidR="0036265A" w:rsidRPr="006D00A8" w:rsidRDefault="0064149A" w:rsidP="00B84B53">
      <w:pPr>
        <w:pStyle w:val="SingleTxtG"/>
        <w:rPr>
          <w:lang w:val="es-CO"/>
        </w:rPr>
      </w:pPr>
      <w:r w:rsidRPr="006D00A8">
        <w:rPr>
          <w:lang w:val="es-CO"/>
        </w:rPr>
        <w:t>83.</w:t>
      </w:r>
      <w:r w:rsidRPr="006D00A8">
        <w:rPr>
          <w:lang w:val="es-CO"/>
        </w:rPr>
        <w:tab/>
      </w:r>
      <w:r w:rsidR="0036265A" w:rsidRPr="006D00A8">
        <w:rPr>
          <w:lang w:val="es-CO"/>
        </w:rPr>
        <w:t xml:space="preserve">En el proceso penal, tal como indicó el </w:t>
      </w:r>
      <w:r w:rsidR="009C5293" w:rsidRPr="006D00A8">
        <w:rPr>
          <w:lang w:val="es-CO"/>
        </w:rPr>
        <w:t>Gobierno</w:t>
      </w:r>
      <w:r w:rsidR="0036265A" w:rsidRPr="006D00A8">
        <w:rPr>
          <w:lang w:val="es-CO"/>
        </w:rPr>
        <w:t xml:space="preserve">, es cierto que las </w:t>
      </w:r>
      <w:r w:rsidR="000967C7">
        <w:rPr>
          <w:lang w:val="es-CO"/>
        </w:rPr>
        <w:t>Sras. </w:t>
      </w:r>
      <w:r w:rsidR="0036265A" w:rsidRPr="006D00A8">
        <w:rPr>
          <w:lang w:val="es-CO"/>
        </w:rPr>
        <w:t xml:space="preserve">Silva </w:t>
      </w:r>
      <w:proofErr w:type="spellStart"/>
      <w:r w:rsidR="0036265A" w:rsidRPr="006D00A8">
        <w:rPr>
          <w:lang w:val="es-CO"/>
        </w:rPr>
        <w:t>Beroes</w:t>
      </w:r>
      <w:proofErr w:type="spellEnd"/>
      <w:r w:rsidR="0036265A" w:rsidRPr="006D00A8">
        <w:rPr>
          <w:lang w:val="es-CO"/>
        </w:rPr>
        <w:t xml:space="preserve"> decidieron acogerse al procedimiento de </w:t>
      </w:r>
      <w:r w:rsidR="000967C7">
        <w:rPr>
          <w:lang w:val="es-CO"/>
        </w:rPr>
        <w:t>a</w:t>
      </w:r>
      <w:r w:rsidR="0036265A" w:rsidRPr="006D00A8">
        <w:rPr>
          <w:lang w:val="es-CO"/>
        </w:rPr>
        <w:t xml:space="preserve">dmisión de los </w:t>
      </w:r>
      <w:r w:rsidR="000967C7">
        <w:rPr>
          <w:lang w:val="es-CO"/>
        </w:rPr>
        <w:t>h</w:t>
      </w:r>
      <w:r w:rsidR="0036265A" w:rsidRPr="006D00A8">
        <w:rPr>
          <w:lang w:val="es-CO"/>
        </w:rPr>
        <w:t>echos, previsto en el artículo</w:t>
      </w:r>
      <w:r w:rsidR="000967C7">
        <w:rPr>
          <w:lang w:val="es-CO"/>
        </w:rPr>
        <w:t> </w:t>
      </w:r>
      <w:r w:rsidR="0036265A" w:rsidRPr="006D00A8">
        <w:rPr>
          <w:lang w:val="es-CO"/>
        </w:rPr>
        <w:t>375 del Código Orgánico Procesal Penal</w:t>
      </w:r>
      <w:r w:rsidR="000967C7">
        <w:rPr>
          <w:lang w:val="es-CO"/>
        </w:rPr>
        <w:t>,</w:t>
      </w:r>
      <w:r w:rsidR="0036265A" w:rsidRPr="006D00A8">
        <w:rPr>
          <w:lang w:val="es-CO"/>
        </w:rPr>
        <w:t xml:space="preserve"> </w:t>
      </w:r>
      <w:r w:rsidR="000967C7">
        <w:rPr>
          <w:lang w:val="es-CO"/>
        </w:rPr>
        <w:t>a</w:t>
      </w:r>
      <w:r w:rsidR="0036265A" w:rsidRPr="006D00A8">
        <w:rPr>
          <w:lang w:val="es-CO"/>
        </w:rPr>
        <w:t xml:space="preserve">dmitiendo ser responsables de los delitos por los que fueron acusadas por el Ministerio Público, siendo condenadas por el Tribunal a una pena de </w:t>
      </w:r>
      <w:r w:rsidR="000967C7">
        <w:rPr>
          <w:lang w:val="es-CO"/>
        </w:rPr>
        <w:t>cinco</w:t>
      </w:r>
      <w:r w:rsidR="0036265A" w:rsidRPr="006D00A8">
        <w:rPr>
          <w:lang w:val="es-CO"/>
        </w:rPr>
        <w:t xml:space="preserve"> años de prisión. </w:t>
      </w:r>
      <w:r w:rsidR="00CF662A" w:rsidRPr="006D00A8">
        <w:rPr>
          <w:lang w:val="es-CO"/>
        </w:rPr>
        <w:t>De acuerdo con la fuente, el Gobierno</w:t>
      </w:r>
      <w:r w:rsidR="0036265A" w:rsidRPr="006D00A8">
        <w:rPr>
          <w:lang w:val="es-CO"/>
        </w:rPr>
        <w:t xml:space="preserve"> omitió </w:t>
      </w:r>
      <w:r w:rsidR="002262E2" w:rsidRPr="006D00A8">
        <w:rPr>
          <w:lang w:val="es-CO"/>
        </w:rPr>
        <w:t xml:space="preserve">mencionar </w:t>
      </w:r>
      <w:r w:rsidR="0036265A" w:rsidRPr="006D00A8">
        <w:rPr>
          <w:lang w:val="es-CO"/>
        </w:rPr>
        <w:t xml:space="preserve">que la admisión de responsabilidad penal, la hicieron </w:t>
      </w:r>
      <w:r w:rsidR="000967C7">
        <w:rPr>
          <w:lang w:val="es-CO"/>
        </w:rPr>
        <w:t xml:space="preserve">con </w:t>
      </w:r>
      <w:r w:rsidR="0036265A" w:rsidRPr="006D00A8">
        <w:rPr>
          <w:lang w:val="es-CO"/>
        </w:rPr>
        <w:t>posterior</w:t>
      </w:r>
      <w:r w:rsidR="000967C7">
        <w:rPr>
          <w:lang w:val="es-CO"/>
        </w:rPr>
        <w:t>idad</w:t>
      </w:r>
      <w:r w:rsidR="0036265A" w:rsidRPr="006D00A8">
        <w:rPr>
          <w:lang w:val="es-CO"/>
        </w:rPr>
        <w:t xml:space="preserve"> a la presión ejercida por su propia defensa que advirtió </w:t>
      </w:r>
      <w:r w:rsidR="00CF662A" w:rsidRPr="006D00A8">
        <w:rPr>
          <w:lang w:val="es-CO"/>
        </w:rPr>
        <w:t>que,</w:t>
      </w:r>
      <w:r w:rsidR="0036265A" w:rsidRPr="006D00A8">
        <w:rPr>
          <w:lang w:val="es-CO"/>
        </w:rPr>
        <w:t xml:space="preserve"> si no se acogían a esa opción de admitir, corrían el riesgo de ser condenada</w:t>
      </w:r>
      <w:r w:rsidR="000967C7">
        <w:rPr>
          <w:lang w:val="es-CO"/>
        </w:rPr>
        <w:t>s</w:t>
      </w:r>
      <w:r w:rsidR="0036265A" w:rsidRPr="006D00A8">
        <w:rPr>
          <w:lang w:val="es-CO"/>
        </w:rPr>
        <w:t xml:space="preserve"> por varios delitos más en fase de juicio</w:t>
      </w:r>
      <w:r w:rsidR="00CF662A" w:rsidRPr="006D00A8">
        <w:rPr>
          <w:lang w:val="es-CO"/>
        </w:rPr>
        <w:t xml:space="preserve">. </w:t>
      </w:r>
      <w:r w:rsidR="0036265A" w:rsidRPr="006D00A8">
        <w:rPr>
          <w:lang w:val="es-CO"/>
        </w:rPr>
        <w:t>Al mismo tiempo, hubo una promesa de que al admitir los hechos serían liberadas con prontitud.</w:t>
      </w:r>
    </w:p>
    <w:p w14:paraId="401DC791" w14:textId="4DED372F" w:rsidR="000B11B8" w:rsidRPr="0034723A" w:rsidRDefault="0064149A" w:rsidP="00B84B53">
      <w:pPr>
        <w:pStyle w:val="SingleTxtG"/>
        <w:rPr>
          <w:lang w:val="es-CO"/>
        </w:rPr>
      </w:pPr>
      <w:r w:rsidRPr="0034723A">
        <w:rPr>
          <w:lang w:val="es-CO"/>
        </w:rPr>
        <w:t>84.</w:t>
      </w:r>
      <w:r w:rsidRPr="0034723A">
        <w:rPr>
          <w:lang w:val="es-CO"/>
        </w:rPr>
        <w:tab/>
      </w:r>
      <w:r w:rsidR="0036265A" w:rsidRPr="006D00A8">
        <w:rPr>
          <w:lang w:val="es-CO"/>
        </w:rPr>
        <w:t xml:space="preserve">La condena a las víctimas </w:t>
      </w:r>
      <w:r w:rsidR="000967C7">
        <w:rPr>
          <w:lang w:val="es-CO"/>
        </w:rPr>
        <w:t>de</w:t>
      </w:r>
      <w:r w:rsidR="000967C7" w:rsidRPr="006D00A8">
        <w:rPr>
          <w:lang w:val="es-CO"/>
        </w:rPr>
        <w:t xml:space="preserve"> </w:t>
      </w:r>
      <w:r w:rsidR="000967C7">
        <w:rPr>
          <w:lang w:val="es-CO"/>
        </w:rPr>
        <w:t>cinco</w:t>
      </w:r>
      <w:r w:rsidR="0036265A" w:rsidRPr="006D00A8">
        <w:rPr>
          <w:lang w:val="es-CO"/>
        </w:rPr>
        <w:t xml:space="preserve"> años de prisión las habilita a acogerse a un beneficio procesal denominado </w:t>
      </w:r>
      <w:r w:rsidR="000967C7">
        <w:rPr>
          <w:lang w:val="es-CO"/>
        </w:rPr>
        <w:t>s</w:t>
      </w:r>
      <w:r w:rsidR="0036265A" w:rsidRPr="006D00A8">
        <w:rPr>
          <w:lang w:val="es-CO"/>
        </w:rPr>
        <w:t xml:space="preserve">uspensión </w:t>
      </w:r>
      <w:r w:rsidR="000967C7">
        <w:rPr>
          <w:lang w:val="es-CO"/>
        </w:rPr>
        <w:t>c</w:t>
      </w:r>
      <w:r w:rsidR="0036265A" w:rsidRPr="006D00A8">
        <w:rPr>
          <w:lang w:val="es-CO"/>
        </w:rPr>
        <w:t>ondicional de la</w:t>
      </w:r>
      <w:r w:rsidR="000967C7">
        <w:rPr>
          <w:lang w:val="es-CO"/>
        </w:rPr>
        <w:t xml:space="preserve"> ejecución de la</w:t>
      </w:r>
      <w:r w:rsidR="0036265A" w:rsidRPr="006D00A8">
        <w:rPr>
          <w:lang w:val="es-CO"/>
        </w:rPr>
        <w:t xml:space="preserve"> </w:t>
      </w:r>
      <w:r w:rsidR="000967C7">
        <w:rPr>
          <w:lang w:val="es-CO"/>
        </w:rPr>
        <w:t>p</w:t>
      </w:r>
      <w:r w:rsidR="0036265A" w:rsidRPr="006D00A8">
        <w:rPr>
          <w:lang w:val="es-CO"/>
        </w:rPr>
        <w:t>ena</w:t>
      </w:r>
      <w:r w:rsidR="000967C7">
        <w:rPr>
          <w:lang w:val="es-CO"/>
        </w:rPr>
        <w:t>,</w:t>
      </w:r>
      <w:r w:rsidR="0036265A" w:rsidRPr="006D00A8">
        <w:rPr>
          <w:lang w:val="es-CO"/>
        </w:rPr>
        <w:t xml:space="preserve"> </w:t>
      </w:r>
      <w:proofErr w:type="gramStart"/>
      <w:r w:rsidR="0036265A" w:rsidRPr="006D00A8">
        <w:rPr>
          <w:lang w:val="es-CO"/>
        </w:rPr>
        <w:t xml:space="preserve">de </w:t>
      </w:r>
      <w:r w:rsidR="0036265A" w:rsidRPr="000C0A1E">
        <w:rPr>
          <w:lang w:val="es-CO"/>
        </w:rPr>
        <w:t>acuerdo a</w:t>
      </w:r>
      <w:proofErr w:type="gramEnd"/>
      <w:r w:rsidR="0036265A" w:rsidRPr="000C0A1E">
        <w:rPr>
          <w:lang w:val="es-CO"/>
        </w:rPr>
        <w:t xml:space="preserve"> las disposiciones en los artículos 482 y s</w:t>
      </w:r>
      <w:r w:rsidR="00BD2C4E">
        <w:rPr>
          <w:lang w:val="es-CO"/>
        </w:rPr>
        <w:t>s.</w:t>
      </w:r>
      <w:r w:rsidR="0036265A" w:rsidRPr="000C0A1E">
        <w:rPr>
          <w:lang w:val="es-CO"/>
        </w:rPr>
        <w:t xml:space="preserve"> del Código Orgánico Procesal. El 26 de mayo de 2023, es decir, </w:t>
      </w:r>
      <w:r w:rsidR="000967C7" w:rsidRPr="000C0A1E">
        <w:rPr>
          <w:lang w:val="es-CO"/>
        </w:rPr>
        <w:t>diez</w:t>
      </w:r>
      <w:r w:rsidR="0036265A" w:rsidRPr="000C0A1E">
        <w:rPr>
          <w:lang w:val="es-CO"/>
        </w:rPr>
        <w:t xml:space="preserve"> meses después a la admisión de los hechos, el Ministerio</w:t>
      </w:r>
      <w:r w:rsidR="0036265A" w:rsidRPr="006D00A8">
        <w:rPr>
          <w:lang w:val="es-CO"/>
        </w:rPr>
        <w:t xml:space="preserve"> del Poder Popular para el Servicio Penitenciario les practicó el examen psicosocial (requisito formal para dar la libertad), con la finalidad de determinar si se encontraban aptas para optar a una fórmula alternativa de cumplimiento de la pena, como la </w:t>
      </w:r>
      <w:r w:rsidR="000967C7">
        <w:rPr>
          <w:lang w:val="es-CO"/>
        </w:rPr>
        <w:t>s</w:t>
      </w:r>
      <w:r w:rsidR="0036265A" w:rsidRPr="006D00A8">
        <w:rPr>
          <w:lang w:val="es-CO"/>
        </w:rPr>
        <w:t xml:space="preserve">uspensión </w:t>
      </w:r>
      <w:r w:rsidR="000967C7">
        <w:rPr>
          <w:lang w:val="es-CO"/>
        </w:rPr>
        <w:t>c</w:t>
      </w:r>
      <w:r w:rsidR="0036265A" w:rsidRPr="006D00A8">
        <w:rPr>
          <w:lang w:val="es-CO"/>
        </w:rPr>
        <w:t xml:space="preserve">ondicional de la </w:t>
      </w:r>
      <w:r w:rsidR="000967C7">
        <w:rPr>
          <w:lang w:val="es-CO"/>
        </w:rPr>
        <w:t>e</w:t>
      </w:r>
      <w:r w:rsidR="0036265A" w:rsidRPr="006D00A8">
        <w:rPr>
          <w:lang w:val="es-CO"/>
        </w:rPr>
        <w:t xml:space="preserve">jecución de la </w:t>
      </w:r>
      <w:r w:rsidR="000967C7">
        <w:rPr>
          <w:lang w:val="es-CO"/>
        </w:rPr>
        <w:t>p</w:t>
      </w:r>
      <w:r w:rsidR="0036265A" w:rsidRPr="006D00A8">
        <w:rPr>
          <w:lang w:val="es-CO"/>
        </w:rPr>
        <w:t xml:space="preserve">ena. En esta </w:t>
      </w:r>
      <w:r w:rsidR="0036265A" w:rsidRPr="0034723A">
        <w:rPr>
          <w:lang w:val="es-CO"/>
        </w:rPr>
        <w:t>evaluación</w:t>
      </w:r>
      <w:r w:rsidR="000967C7" w:rsidRPr="0034723A">
        <w:rPr>
          <w:lang w:val="es-CO"/>
        </w:rPr>
        <w:t>,</w:t>
      </w:r>
      <w:r w:rsidR="0036265A" w:rsidRPr="0034723A">
        <w:rPr>
          <w:lang w:val="es-CO"/>
        </w:rPr>
        <w:t xml:space="preserve"> las </w:t>
      </w:r>
      <w:r w:rsidR="000967C7" w:rsidRPr="0034723A">
        <w:rPr>
          <w:lang w:val="es-CO"/>
        </w:rPr>
        <w:t xml:space="preserve">Sras. </w:t>
      </w:r>
      <w:r w:rsidR="0036265A" w:rsidRPr="0034723A">
        <w:rPr>
          <w:lang w:val="es-CO"/>
        </w:rPr>
        <w:t xml:space="preserve">Silva </w:t>
      </w:r>
      <w:proofErr w:type="spellStart"/>
      <w:r w:rsidR="0036265A" w:rsidRPr="0034723A">
        <w:rPr>
          <w:lang w:val="es-CO"/>
        </w:rPr>
        <w:t>Beroes</w:t>
      </w:r>
      <w:proofErr w:type="spellEnd"/>
      <w:r w:rsidR="0036265A" w:rsidRPr="0034723A">
        <w:rPr>
          <w:lang w:val="es-CO"/>
        </w:rPr>
        <w:t xml:space="preserve"> obtuvieron un pronóstico desfavorable.</w:t>
      </w:r>
    </w:p>
    <w:p w14:paraId="5C17CFFE" w14:textId="35469447" w:rsidR="0036265A" w:rsidRPr="006D00A8" w:rsidRDefault="0064149A" w:rsidP="00B84B53">
      <w:pPr>
        <w:pStyle w:val="SingleTxtG"/>
        <w:rPr>
          <w:lang w:val="es-CO"/>
        </w:rPr>
      </w:pPr>
      <w:r w:rsidRPr="006D00A8">
        <w:rPr>
          <w:lang w:val="es-CO"/>
        </w:rPr>
        <w:t>85.</w:t>
      </w:r>
      <w:r w:rsidRPr="006D00A8">
        <w:rPr>
          <w:lang w:val="es-CO"/>
        </w:rPr>
        <w:tab/>
      </w:r>
      <w:r w:rsidR="000B11B8" w:rsidRPr="0034723A">
        <w:rPr>
          <w:lang w:val="es-CO"/>
        </w:rPr>
        <w:t>La fuente señala que</w:t>
      </w:r>
      <w:r w:rsidR="000967C7" w:rsidRPr="0034723A">
        <w:rPr>
          <w:lang w:val="es-CO"/>
        </w:rPr>
        <w:t>,</w:t>
      </w:r>
      <w:r w:rsidR="000B11B8" w:rsidRPr="0034723A">
        <w:rPr>
          <w:lang w:val="es-CO"/>
        </w:rPr>
        <w:t xml:space="preserve"> </w:t>
      </w:r>
      <w:r w:rsidR="00034795" w:rsidRPr="0034723A">
        <w:rPr>
          <w:lang w:val="es-CO"/>
        </w:rPr>
        <w:t>a juicio</w:t>
      </w:r>
      <w:r w:rsidR="0036265A" w:rsidRPr="0034723A">
        <w:rPr>
          <w:lang w:val="es-CO"/>
        </w:rPr>
        <w:t xml:space="preserve"> de las </w:t>
      </w:r>
      <w:r w:rsidR="0034723A" w:rsidRPr="0034723A">
        <w:rPr>
          <w:lang w:val="es-CO"/>
        </w:rPr>
        <w:t>detenidas</w:t>
      </w:r>
      <w:r w:rsidR="0036265A" w:rsidRPr="0034723A">
        <w:rPr>
          <w:lang w:val="es-CO"/>
        </w:rPr>
        <w:t xml:space="preserve">, </w:t>
      </w:r>
      <w:r w:rsidR="000B11B8" w:rsidRPr="0034723A">
        <w:rPr>
          <w:lang w:val="es-CO"/>
        </w:rPr>
        <w:t>lo</w:t>
      </w:r>
      <w:r w:rsidR="000B11B8" w:rsidRPr="006D00A8">
        <w:rPr>
          <w:lang w:val="es-CO"/>
        </w:rPr>
        <w:t xml:space="preserve"> anterior</w:t>
      </w:r>
      <w:r w:rsidR="0036265A" w:rsidRPr="006D00A8">
        <w:rPr>
          <w:lang w:val="es-CO"/>
        </w:rPr>
        <w:t xml:space="preserve"> es una excusa relacionada </w:t>
      </w:r>
      <w:r w:rsidR="000967C7">
        <w:rPr>
          <w:lang w:val="es-CO"/>
        </w:rPr>
        <w:t>con</w:t>
      </w:r>
      <w:r w:rsidR="0036265A" w:rsidRPr="006D00A8">
        <w:rPr>
          <w:lang w:val="es-CO"/>
        </w:rPr>
        <w:t xml:space="preserve"> la corrupción y ausencia de </w:t>
      </w:r>
      <w:r w:rsidR="000967C7">
        <w:rPr>
          <w:lang w:val="es-CO"/>
        </w:rPr>
        <w:t>e</w:t>
      </w:r>
      <w:r w:rsidR="0036265A" w:rsidRPr="006D00A8">
        <w:rPr>
          <w:lang w:val="es-CO"/>
        </w:rPr>
        <w:t xml:space="preserve">stado de </w:t>
      </w:r>
      <w:r w:rsidR="000967C7">
        <w:rPr>
          <w:lang w:val="es-CO"/>
        </w:rPr>
        <w:t>d</w:t>
      </w:r>
      <w:r w:rsidR="0036265A" w:rsidRPr="006D00A8">
        <w:rPr>
          <w:lang w:val="es-CO"/>
        </w:rPr>
        <w:t xml:space="preserve">erecho en </w:t>
      </w:r>
      <w:r w:rsidR="000967C7">
        <w:rPr>
          <w:lang w:val="es-CO"/>
        </w:rPr>
        <w:t xml:space="preserve">la República Bolivariana de </w:t>
      </w:r>
      <w:r w:rsidR="0036265A" w:rsidRPr="006D00A8">
        <w:rPr>
          <w:lang w:val="es-CO"/>
        </w:rPr>
        <w:t xml:space="preserve">Venezuela, porque para obtener el examen psicosocial favorable, las víctimas deben pagar a las autoridades judiciales. Aunque el </w:t>
      </w:r>
      <w:r w:rsidR="000B11B8" w:rsidRPr="006D00A8">
        <w:rPr>
          <w:lang w:val="es-CO"/>
        </w:rPr>
        <w:t>Gobierno</w:t>
      </w:r>
      <w:r w:rsidR="0036265A" w:rsidRPr="006D00A8">
        <w:rPr>
          <w:lang w:val="es-CO"/>
        </w:rPr>
        <w:t xml:space="preserve"> niega en su escrito que sus instituciones no cobran por dicho procedimiento, ha sido un hecho </w:t>
      </w:r>
      <w:r w:rsidR="0036265A" w:rsidRPr="00EC71F3">
        <w:rPr>
          <w:lang w:val="es-CO"/>
        </w:rPr>
        <w:t xml:space="preserve">notorio y </w:t>
      </w:r>
      <w:r w:rsidR="00845E7B" w:rsidRPr="00EC71F3">
        <w:rPr>
          <w:lang w:val="es-CO"/>
        </w:rPr>
        <w:t xml:space="preserve">divulgado </w:t>
      </w:r>
      <w:r w:rsidR="0036265A" w:rsidRPr="00EC71F3">
        <w:rPr>
          <w:lang w:val="es-CO"/>
        </w:rPr>
        <w:t xml:space="preserve">que funcionarios del </w:t>
      </w:r>
      <w:r w:rsidR="000967C7" w:rsidRPr="00EC71F3">
        <w:rPr>
          <w:lang w:val="es-CO"/>
        </w:rPr>
        <w:t>s</w:t>
      </w:r>
      <w:r w:rsidR="0036265A" w:rsidRPr="00EC71F3">
        <w:rPr>
          <w:lang w:val="es-CO"/>
        </w:rPr>
        <w:t xml:space="preserve">istema </w:t>
      </w:r>
      <w:r w:rsidR="000967C7" w:rsidRPr="00EC71F3">
        <w:rPr>
          <w:lang w:val="es-CO"/>
        </w:rPr>
        <w:t>p</w:t>
      </w:r>
      <w:r w:rsidR="0036265A" w:rsidRPr="00EC71F3">
        <w:rPr>
          <w:lang w:val="es-CO"/>
        </w:rPr>
        <w:t xml:space="preserve">enitenciario cobraban </w:t>
      </w:r>
      <w:r w:rsidR="000967C7" w:rsidRPr="00EC71F3">
        <w:rPr>
          <w:lang w:val="es-CO"/>
        </w:rPr>
        <w:t xml:space="preserve">en </w:t>
      </w:r>
      <w:r w:rsidR="0036265A" w:rsidRPr="00EC71F3">
        <w:rPr>
          <w:lang w:val="es-CO"/>
        </w:rPr>
        <w:t>2022 entre 100 y 200</w:t>
      </w:r>
      <w:r w:rsidR="00845E7B" w:rsidRPr="00EC71F3">
        <w:rPr>
          <w:lang w:val="es-CO"/>
        </w:rPr>
        <w:t> </w:t>
      </w:r>
      <w:r w:rsidR="0036265A" w:rsidRPr="00EC71F3">
        <w:rPr>
          <w:lang w:val="es-CO"/>
        </w:rPr>
        <w:t>dólares a los privados de libertad por incluirlos en</w:t>
      </w:r>
      <w:r w:rsidR="0036265A" w:rsidRPr="006D00A8">
        <w:rPr>
          <w:lang w:val="es-CO"/>
        </w:rPr>
        <w:t xml:space="preserve"> listas para practicarles las pruebas psicosociales.</w:t>
      </w:r>
    </w:p>
    <w:p w14:paraId="61DBB028" w14:textId="5D84BCE7" w:rsidR="0036265A" w:rsidRPr="006D00A8" w:rsidRDefault="0064149A" w:rsidP="00B84B53">
      <w:pPr>
        <w:pStyle w:val="SingleTxtG"/>
        <w:rPr>
          <w:lang w:val="es-CO"/>
        </w:rPr>
      </w:pPr>
      <w:r w:rsidRPr="006D00A8">
        <w:rPr>
          <w:lang w:val="es-CO"/>
        </w:rPr>
        <w:t>86.</w:t>
      </w:r>
      <w:r w:rsidRPr="006D00A8">
        <w:rPr>
          <w:lang w:val="es-CO"/>
        </w:rPr>
        <w:tab/>
      </w:r>
      <w:r w:rsidR="000B11B8" w:rsidRPr="006D00A8">
        <w:rPr>
          <w:lang w:val="es-CO"/>
        </w:rPr>
        <w:t>Añade la fuente que lo anterior</w:t>
      </w:r>
      <w:r w:rsidR="0036265A" w:rsidRPr="006D00A8">
        <w:rPr>
          <w:lang w:val="es-CO"/>
        </w:rPr>
        <w:t xml:space="preserve"> se asocia a las violaciones de derechos humanos documentadas por la </w:t>
      </w:r>
      <w:r w:rsidR="008E6961" w:rsidRPr="00B84B53">
        <w:rPr>
          <w:lang w:val="es-CO"/>
        </w:rPr>
        <w:t>m</w:t>
      </w:r>
      <w:r w:rsidR="0036265A" w:rsidRPr="008E6961">
        <w:rPr>
          <w:lang w:val="es-CO"/>
        </w:rPr>
        <w:t xml:space="preserve">isión </w:t>
      </w:r>
      <w:r w:rsidR="008E6961" w:rsidRPr="00B84B53">
        <w:rPr>
          <w:lang w:val="es-CO"/>
        </w:rPr>
        <w:t>i</w:t>
      </w:r>
      <w:r w:rsidR="0036265A" w:rsidRPr="008E6961">
        <w:rPr>
          <w:lang w:val="es-CO"/>
        </w:rPr>
        <w:t xml:space="preserve">nternacional independiente de determinación de los hechos </w:t>
      </w:r>
      <w:r w:rsidR="008E6961" w:rsidRPr="00B84B53">
        <w:rPr>
          <w:lang w:val="es-CO"/>
        </w:rPr>
        <w:t>sobre la República Bolivariana de</w:t>
      </w:r>
      <w:r w:rsidR="008E6961" w:rsidRPr="008E6961">
        <w:rPr>
          <w:lang w:val="es-CO"/>
        </w:rPr>
        <w:t xml:space="preserve"> </w:t>
      </w:r>
      <w:r w:rsidR="0036265A" w:rsidRPr="008E6961">
        <w:rPr>
          <w:lang w:val="es-CO"/>
        </w:rPr>
        <w:t>Venezuela, que</w:t>
      </w:r>
      <w:r w:rsidR="0036265A" w:rsidRPr="006D00A8">
        <w:rPr>
          <w:lang w:val="es-CO"/>
        </w:rPr>
        <w:t xml:space="preserve"> indicó que </w:t>
      </w:r>
      <w:r w:rsidR="00A05E2E">
        <w:rPr>
          <w:lang w:val="es-CO"/>
        </w:rPr>
        <w:t>“</w:t>
      </w:r>
      <w:r w:rsidR="0036265A" w:rsidRPr="006D00A8">
        <w:rPr>
          <w:lang w:val="es-CO"/>
        </w:rPr>
        <w:t xml:space="preserve">un factor motivador de las violaciones de los derechos humanos </w:t>
      </w:r>
      <w:r w:rsidR="00A05E2E">
        <w:rPr>
          <w:lang w:val="es-CO"/>
        </w:rPr>
        <w:t>[</w:t>
      </w:r>
      <w:r w:rsidR="0036265A" w:rsidRPr="006D00A8">
        <w:rPr>
          <w:lang w:val="es-CO"/>
        </w:rPr>
        <w:t xml:space="preserve">en </w:t>
      </w:r>
      <w:r w:rsidR="000967C7" w:rsidRPr="000967C7">
        <w:rPr>
          <w:lang w:val="es-CO"/>
        </w:rPr>
        <w:t xml:space="preserve">la República Bolivariana de </w:t>
      </w:r>
      <w:r w:rsidR="0036265A" w:rsidRPr="006D00A8">
        <w:rPr>
          <w:lang w:val="es-CO"/>
        </w:rPr>
        <w:t>Venezuela</w:t>
      </w:r>
      <w:r w:rsidR="00A05E2E">
        <w:rPr>
          <w:lang w:val="es-CO"/>
        </w:rPr>
        <w:t>]</w:t>
      </w:r>
      <w:r w:rsidR="00DE2884">
        <w:rPr>
          <w:lang w:val="es-CO"/>
        </w:rPr>
        <w:t xml:space="preserve"> […]</w:t>
      </w:r>
      <w:r w:rsidR="0036265A" w:rsidRPr="006D00A8">
        <w:rPr>
          <w:lang w:val="es-CO"/>
        </w:rPr>
        <w:t xml:space="preserve"> </w:t>
      </w:r>
      <w:r w:rsidR="0036265A" w:rsidRPr="00953C8E">
        <w:rPr>
          <w:lang w:val="es-CO"/>
        </w:rPr>
        <w:t>son los beneficios económicos personales derivados de la captura de las instituciones del Estado</w:t>
      </w:r>
      <w:r w:rsidR="00DE2884">
        <w:rPr>
          <w:lang w:val="es-CO"/>
        </w:rPr>
        <w:t>”</w:t>
      </w:r>
      <w:r w:rsidR="004B710F" w:rsidRPr="00B84B53">
        <w:rPr>
          <w:rStyle w:val="FootnoteReference"/>
          <w:lang w:val="es-CO"/>
        </w:rPr>
        <w:footnoteReference w:id="9"/>
      </w:r>
      <w:r w:rsidR="0036265A" w:rsidRPr="00953C8E">
        <w:rPr>
          <w:lang w:val="es-CO"/>
        </w:rPr>
        <w:t>.</w:t>
      </w:r>
      <w:r w:rsidR="0036265A" w:rsidRPr="006D00A8">
        <w:rPr>
          <w:lang w:val="es-CO"/>
        </w:rPr>
        <w:t xml:space="preserve"> </w:t>
      </w:r>
    </w:p>
    <w:p w14:paraId="1CCE99BE" w14:textId="484FE028" w:rsidR="00430AFF" w:rsidRPr="006D00A8" w:rsidRDefault="00CF1C99" w:rsidP="00CF1C99">
      <w:pPr>
        <w:pStyle w:val="H23G"/>
      </w:pPr>
      <w:r>
        <w:rPr>
          <w:lang w:val="es-CO"/>
        </w:rPr>
        <w:tab/>
      </w:r>
      <w:r w:rsidR="00D01156" w:rsidRPr="006D00A8">
        <w:rPr>
          <w:lang w:val="es-CO"/>
        </w:rPr>
        <w:tab/>
      </w:r>
      <w:r w:rsidR="00430AFF" w:rsidRPr="006D00A8">
        <w:t>Deliberaciones</w:t>
      </w:r>
    </w:p>
    <w:p w14:paraId="5F438FAC" w14:textId="785E064E" w:rsidR="00AE6C31" w:rsidRPr="006D00A8" w:rsidRDefault="0064149A" w:rsidP="00B84B53">
      <w:pPr>
        <w:pStyle w:val="SingleTxtG"/>
      </w:pPr>
      <w:r w:rsidRPr="006D00A8">
        <w:t>87.</w:t>
      </w:r>
      <w:r w:rsidRPr="006D00A8">
        <w:tab/>
      </w:r>
      <w:r w:rsidR="007728E4" w:rsidRPr="006D00A8">
        <w:t xml:space="preserve">El Grupo de Trabajo agradece a la fuente y al Gobierno por </w:t>
      </w:r>
      <w:r w:rsidR="00AE6C31" w:rsidRPr="006D00A8">
        <w:t xml:space="preserve">la información suministrada. </w:t>
      </w:r>
    </w:p>
    <w:p w14:paraId="62C511CA" w14:textId="0B3481A3" w:rsidR="00430AFF" w:rsidRPr="006D00A8" w:rsidRDefault="0064149A" w:rsidP="00B84B53">
      <w:pPr>
        <w:pStyle w:val="SingleTxtG"/>
      </w:pPr>
      <w:r w:rsidRPr="006D00A8">
        <w:t>88.</w:t>
      </w:r>
      <w:r w:rsidRPr="006D00A8">
        <w:tab/>
      </w:r>
      <w:r w:rsidR="00430AFF" w:rsidRPr="006D00A8">
        <w:t>El Grupo de Trabajo ha establecido en su jurisprudencia su manera de proceder en relación con las cuestiones probatorias. Si la fuente ha presentado indicios razonables de una vulneración de los requisitos internacionales constitutiva de detención arbitraria, debe entenderse que la carga de la prueba recae en el Gobierno en caso de que desee refutar las alegaciones</w:t>
      </w:r>
      <w:r w:rsidR="00D86FE9" w:rsidRPr="00125084">
        <w:rPr>
          <w:rStyle w:val="FootnoteReference"/>
          <w:szCs w:val="18"/>
        </w:rPr>
        <w:footnoteReference w:id="10"/>
      </w:r>
      <w:r w:rsidR="00404EEF" w:rsidRPr="006D00A8">
        <w:t>.</w:t>
      </w:r>
      <w:r w:rsidR="00430AFF" w:rsidRPr="006D00A8">
        <w:t xml:space="preserve"> </w:t>
      </w:r>
    </w:p>
    <w:p w14:paraId="7622B4F2" w14:textId="3B572A22" w:rsidR="00DF7075" w:rsidRPr="006D00A8" w:rsidRDefault="00CF1C99" w:rsidP="00CF1C99">
      <w:pPr>
        <w:pStyle w:val="H56G"/>
      </w:pPr>
      <w:r>
        <w:rPr>
          <w:lang w:val="es-EC"/>
        </w:rPr>
        <w:tab/>
      </w:r>
      <w:r>
        <w:rPr>
          <w:lang w:val="es-EC"/>
        </w:rPr>
        <w:tab/>
      </w:r>
      <w:r w:rsidR="00DF7075" w:rsidRPr="006D00A8">
        <w:rPr>
          <w:lang w:val="es-EC"/>
        </w:rPr>
        <w:t>Categoría I</w:t>
      </w:r>
    </w:p>
    <w:p w14:paraId="5B80BDC6" w14:textId="535AC6CF" w:rsidR="00AE6C31" w:rsidRPr="006D00A8" w:rsidRDefault="0064149A" w:rsidP="00B84B53">
      <w:pPr>
        <w:pStyle w:val="SingleTxtG"/>
        <w:rPr>
          <w:lang w:val="es-CO"/>
        </w:rPr>
      </w:pPr>
      <w:r w:rsidRPr="006D00A8">
        <w:rPr>
          <w:lang w:val="es-CO"/>
        </w:rPr>
        <w:t>89.</w:t>
      </w:r>
      <w:r w:rsidRPr="006D00A8">
        <w:rPr>
          <w:lang w:val="es-CO"/>
        </w:rPr>
        <w:tab/>
      </w:r>
      <w:r w:rsidR="00AE6C31" w:rsidRPr="006D00A8">
        <w:rPr>
          <w:lang w:val="es-EC"/>
        </w:rPr>
        <w:t xml:space="preserve">La fuente sostiene que la detención fue </w:t>
      </w:r>
      <w:r w:rsidR="00AE6C31" w:rsidRPr="00ED569A">
        <w:rPr>
          <w:lang w:val="es-EC"/>
        </w:rPr>
        <w:t xml:space="preserve">arbitraria </w:t>
      </w:r>
      <w:r w:rsidR="00CF5FA0" w:rsidRPr="00ED569A">
        <w:rPr>
          <w:lang w:val="es-EC"/>
        </w:rPr>
        <w:t xml:space="preserve">con arreglo a </w:t>
      </w:r>
      <w:r w:rsidR="00AE6C31" w:rsidRPr="00ED569A">
        <w:rPr>
          <w:lang w:val="es-EC"/>
        </w:rPr>
        <w:t xml:space="preserve">la </w:t>
      </w:r>
      <w:r w:rsidR="00CF5FA0" w:rsidRPr="00ED569A">
        <w:rPr>
          <w:lang w:val="es-EC"/>
        </w:rPr>
        <w:t>c</w:t>
      </w:r>
      <w:r w:rsidR="00AE6C31" w:rsidRPr="00ED569A">
        <w:rPr>
          <w:lang w:val="es-EC"/>
        </w:rPr>
        <w:t xml:space="preserve">ategoría I porque </w:t>
      </w:r>
      <w:r w:rsidR="00ED569A">
        <w:rPr>
          <w:lang w:val="es-EC"/>
        </w:rPr>
        <w:t>las Sras.</w:t>
      </w:r>
      <w:r w:rsidR="00AE6C31" w:rsidRPr="00ED569A">
        <w:rPr>
          <w:lang w:val="es-EC"/>
        </w:rPr>
        <w:t xml:space="preserve"> Silva </w:t>
      </w:r>
      <w:proofErr w:type="spellStart"/>
      <w:r w:rsidR="00AE6C31" w:rsidRPr="00ED569A">
        <w:rPr>
          <w:lang w:val="es-EC"/>
        </w:rPr>
        <w:t>Beroes</w:t>
      </w:r>
      <w:proofErr w:type="spellEnd"/>
      <w:r w:rsidR="00AE6C31" w:rsidRPr="00ED569A">
        <w:rPr>
          <w:lang w:val="es-EC"/>
        </w:rPr>
        <w:t xml:space="preserve"> fue</w:t>
      </w:r>
      <w:r w:rsidR="00913EE9" w:rsidRPr="00ED569A">
        <w:rPr>
          <w:lang w:val="es-EC"/>
        </w:rPr>
        <w:t>ron</w:t>
      </w:r>
      <w:r w:rsidR="00AE6C31" w:rsidRPr="006D00A8">
        <w:rPr>
          <w:lang w:val="es-EC"/>
        </w:rPr>
        <w:t xml:space="preserve"> detenida</w:t>
      </w:r>
      <w:r w:rsidR="00913EE9" w:rsidRPr="006D00A8">
        <w:rPr>
          <w:lang w:val="es-EC"/>
        </w:rPr>
        <w:t>s</w:t>
      </w:r>
      <w:r w:rsidR="00AE6C31" w:rsidRPr="006D00A8">
        <w:rPr>
          <w:lang w:val="es-EC"/>
        </w:rPr>
        <w:t xml:space="preserve"> el 24 de abril de 2022 sin orden de </w:t>
      </w:r>
      <w:r w:rsidR="001F5567" w:rsidRPr="006D00A8">
        <w:rPr>
          <w:lang w:val="es-EC"/>
        </w:rPr>
        <w:t>aprehensión</w:t>
      </w:r>
      <w:r w:rsidR="00AE6C31" w:rsidRPr="006D00A8">
        <w:rPr>
          <w:lang w:val="es-EC"/>
        </w:rPr>
        <w:t xml:space="preserve"> y sin haber sido informada</w:t>
      </w:r>
      <w:r w:rsidR="00913EE9" w:rsidRPr="006D00A8">
        <w:rPr>
          <w:lang w:val="es-EC"/>
        </w:rPr>
        <w:t>s</w:t>
      </w:r>
      <w:r w:rsidR="00AE6C31" w:rsidRPr="006D00A8">
        <w:rPr>
          <w:lang w:val="es-EC"/>
        </w:rPr>
        <w:t xml:space="preserve"> de los motivos de su detención. El Gobierno niega</w:t>
      </w:r>
      <w:r w:rsidR="0012567D" w:rsidRPr="006D00A8">
        <w:rPr>
          <w:lang w:val="es-EC"/>
        </w:rPr>
        <w:t xml:space="preserve"> lo anterior</w:t>
      </w:r>
      <w:r w:rsidR="00AE6C31" w:rsidRPr="006D00A8">
        <w:rPr>
          <w:lang w:val="es-EC"/>
        </w:rPr>
        <w:t>, afirmando que fueron informad</w:t>
      </w:r>
      <w:r w:rsidR="0012567D" w:rsidRPr="006D00A8">
        <w:rPr>
          <w:lang w:val="es-EC"/>
        </w:rPr>
        <w:t>a</w:t>
      </w:r>
      <w:r w:rsidR="00AE6C31" w:rsidRPr="006D00A8">
        <w:rPr>
          <w:lang w:val="es-EC"/>
        </w:rPr>
        <w:t xml:space="preserve">s del motivo de su detención en el momento de su </w:t>
      </w:r>
      <w:r w:rsidR="004563C6" w:rsidRPr="006D00A8">
        <w:rPr>
          <w:lang w:val="es-EC"/>
        </w:rPr>
        <w:lastRenderedPageBreak/>
        <w:t>aprehensión</w:t>
      </w:r>
      <w:r w:rsidR="00AE6C31" w:rsidRPr="006D00A8">
        <w:rPr>
          <w:lang w:val="es-EC"/>
        </w:rPr>
        <w:t>, y sostiene que fueron detenid</w:t>
      </w:r>
      <w:r w:rsidR="0012567D" w:rsidRPr="006D00A8">
        <w:rPr>
          <w:lang w:val="es-EC"/>
        </w:rPr>
        <w:t>a</w:t>
      </w:r>
      <w:r w:rsidR="00AE6C31" w:rsidRPr="006D00A8">
        <w:rPr>
          <w:lang w:val="es-EC"/>
        </w:rPr>
        <w:t xml:space="preserve">s el 26 de abril de 2022 en situación de flagrancia, obviando la necesidad de </w:t>
      </w:r>
      <w:r w:rsidR="004563C6" w:rsidRPr="006D00A8">
        <w:rPr>
          <w:lang w:val="es-EC"/>
        </w:rPr>
        <w:t>orden judicial</w:t>
      </w:r>
      <w:r w:rsidR="001F5567" w:rsidRPr="006D00A8">
        <w:rPr>
          <w:lang w:val="es-EC"/>
        </w:rPr>
        <w:t xml:space="preserve">. </w:t>
      </w:r>
    </w:p>
    <w:p w14:paraId="6D7E6A2E" w14:textId="5F2B6B61" w:rsidR="00B0790C" w:rsidRPr="006D00A8" w:rsidRDefault="0064149A" w:rsidP="00B84B53">
      <w:pPr>
        <w:pStyle w:val="SingleTxtG"/>
        <w:rPr>
          <w:lang w:val="es-CO"/>
        </w:rPr>
      </w:pPr>
      <w:r w:rsidRPr="006D00A8">
        <w:rPr>
          <w:lang w:val="es-CO"/>
        </w:rPr>
        <w:t>90.</w:t>
      </w:r>
      <w:r w:rsidRPr="006D00A8">
        <w:rPr>
          <w:lang w:val="es-CO"/>
        </w:rPr>
        <w:tab/>
      </w:r>
      <w:r w:rsidR="00B0790C" w:rsidRPr="006D00A8">
        <w:rPr>
          <w:lang w:val="es-EC"/>
        </w:rPr>
        <w:t xml:space="preserve">Las personas detenidas tienen derecho a ser informadas sin demora de los cargos que se les imputan. Esto es inherente al artículo 9 de la Declaración Universal de Derechos Humanos, así como a los principios 2 y 10 del Conjunto de Principios para la </w:t>
      </w:r>
      <w:r w:rsidR="0076663F">
        <w:rPr>
          <w:lang w:val="es-EC"/>
        </w:rPr>
        <w:t>P</w:t>
      </w:r>
      <w:r w:rsidR="00B0790C" w:rsidRPr="006D00A8">
        <w:rPr>
          <w:lang w:val="es-EC"/>
        </w:rPr>
        <w:t xml:space="preserve">rotección de </w:t>
      </w:r>
      <w:r w:rsidR="00D54640">
        <w:rPr>
          <w:lang w:val="es-EC"/>
        </w:rPr>
        <w:t>T</w:t>
      </w:r>
      <w:r w:rsidR="00B0790C" w:rsidRPr="006D00A8">
        <w:rPr>
          <w:lang w:val="es-EC"/>
        </w:rPr>
        <w:t xml:space="preserve">odas las </w:t>
      </w:r>
      <w:r w:rsidR="00D54640">
        <w:rPr>
          <w:lang w:val="es-EC"/>
        </w:rPr>
        <w:t>P</w:t>
      </w:r>
      <w:r w:rsidR="00B0790C" w:rsidRPr="006D00A8">
        <w:rPr>
          <w:lang w:val="es-EC"/>
        </w:rPr>
        <w:t xml:space="preserve">ersonas </w:t>
      </w:r>
      <w:r w:rsidR="00D54640">
        <w:rPr>
          <w:lang w:val="es-EC"/>
        </w:rPr>
        <w:t>S</w:t>
      </w:r>
      <w:r w:rsidR="00B0790C" w:rsidRPr="006D00A8">
        <w:rPr>
          <w:lang w:val="es-EC"/>
        </w:rPr>
        <w:t xml:space="preserve">ometidas a </w:t>
      </w:r>
      <w:r w:rsidR="00D54640">
        <w:rPr>
          <w:lang w:val="es-EC"/>
        </w:rPr>
        <w:t>C</w:t>
      </w:r>
      <w:r w:rsidR="00B0790C" w:rsidRPr="006D00A8">
        <w:rPr>
          <w:lang w:val="es-EC"/>
        </w:rPr>
        <w:t xml:space="preserve">ualquier </w:t>
      </w:r>
      <w:r w:rsidR="00D54640">
        <w:rPr>
          <w:lang w:val="es-EC"/>
        </w:rPr>
        <w:t>F</w:t>
      </w:r>
      <w:r w:rsidR="00B0790C" w:rsidRPr="006D00A8">
        <w:rPr>
          <w:lang w:val="es-EC"/>
        </w:rPr>
        <w:t xml:space="preserve">orma de </w:t>
      </w:r>
      <w:r w:rsidR="00D54640">
        <w:rPr>
          <w:lang w:val="es-EC"/>
        </w:rPr>
        <w:t>D</w:t>
      </w:r>
      <w:r w:rsidR="00B0790C" w:rsidRPr="006D00A8">
        <w:rPr>
          <w:lang w:val="es-EC"/>
        </w:rPr>
        <w:t xml:space="preserve">etención o </w:t>
      </w:r>
      <w:r w:rsidR="00D54640">
        <w:rPr>
          <w:lang w:val="es-EC"/>
        </w:rPr>
        <w:t>P</w:t>
      </w:r>
      <w:r w:rsidR="00B0790C" w:rsidRPr="006D00A8">
        <w:rPr>
          <w:lang w:val="es-EC"/>
        </w:rPr>
        <w:t xml:space="preserve">risión. Estas disposiciones también exigen que los procedimientos para llevar a cabo la privación de libertad legalmente autorizada estén establecidos por ley y que los </w:t>
      </w:r>
      <w:r w:rsidR="008C2335" w:rsidRPr="006D00A8">
        <w:rPr>
          <w:lang w:val="es-EC"/>
        </w:rPr>
        <w:t>Estados parte</w:t>
      </w:r>
      <w:r w:rsidR="00B0790C" w:rsidRPr="006D00A8">
        <w:rPr>
          <w:lang w:val="es-EC"/>
        </w:rPr>
        <w:t xml:space="preserve"> garanticen su cumplimiento, incluso especificando cuándo se requiere una orden </w:t>
      </w:r>
      <w:r w:rsidR="008C2335" w:rsidRPr="006D00A8">
        <w:rPr>
          <w:lang w:val="es-EC"/>
        </w:rPr>
        <w:t>de detención</w:t>
      </w:r>
      <w:r w:rsidR="00122E22" w:rsidRPr="006D00A8">
        <w:rPr>
          <w:rStyle w:val="FootnoteReference"/>
          <w:sz w:val="20"/>
          <w:lang w:val="es-EC"/>
        </w:rPr>
        <w:footnoteReference w:id="11"/>
      </w:r>
      <w:r w:rsidR="00122E22" w:rsidRPr="006D00A8">
        <w:rPr>
          <w:lang w:val="es-EC"/>
        </w:rPr>
        <w:t>.</w:t>
      </w:r>
      <w:r w:rsidR="00B0790C" w:rsidRPr="006D00A8">
        <w:rPr>
          <w:lang w:val="es-EC"/>
        </w:rPr>
        <w:t xml:space="preserve"> Si no se respetan esos procedimientos, una detención es arbitraria y socava gravemente la capacidad de </w:t>
      </w:r>
      <w:r w:rsidR="007C2227" w:rsidRPr="006D00A8">
        <w:rPr>
          <w:lang w:val="es-EC"/>
        </w:rPr>
        <w:t>llevar a cabo</w:t>
      </w:r>
      <w:r w:rsidR="00B0790C" w:rsidRPr="006D00A8">
        <w:rPr>
          <w:lang w:val="es-EC"/>
        </w:rPr>
        <w:t xml:space="preserve"> una defensa jurídica adecuada.</w:t>
      </w:r>
    </w:p>
    <w:p w14:paraId="5A76E64A" w14:textId="40A72E1A" w:rsidR="00202DD8" w:rsidRPr="006D00A8" w:rsidRDefault="0064149A" w:rsidP="00B84B53">
      <w:pPr>
        <w:pStyle w:val="SingleTxtG"/>
        <w:rPr>
          <w:lang w:val="es-CO"/>
        </w:rPr>
      </w:pPr>
      <w:r w:rsidRPr="006D00A8">
        <w:rPr>
          <w:lang w:val="es-CO"/>
        </w:rPr>
        <w:t>91.</w:t>
      </w:r>
      <w:r w:rsidRPr="006D00A8">
        <w:rPr>
          <w:lang w:val="es-CO"/>
        </w:rPr>
        <w:tab/>
      </w:r>
      <w:r w:rsidR="00B17D5F" w:rsidRPr="006D00A8">
        <w:rPr>
          <w:lang w:val="es-EC"/>
        </w:rPr>
        <w:t>Ad</w:t>
      </w:r>
      <w:r w:rsidR="00B17D5F">
        <w:rPr>
          <w:lang w:val="es-EC"/>
        </w:rPr>
        <w:t>emás</w:t>
      </w:r>
      <w:r w:rsidR="00D47F22" w:rsidRPr="006D00A8">
        <w:rPr>
          <w:lang w:val="es-EC"/>
        </w:rPr>
        <w:t xml:space="preserve">, el Grupo de Trabajo ha manifestado anteriormente que, para que una privación de libertad tenga base </w:t>
      </w:r>
      <w:r w:rsidR="00A83EA5" w:rsidRPr="006D00A8">
        <w:rPr>
          <w:lang w:val="es-EC"/>
        </w:rPr>
        <w:t>legal</w:t>
      </w:r>
      <w:r w:rsidR="00D47F22" w:rsidRPr="006D00A8">
        <w:rPr>
          <w:lang w:val="es-EC"/>
        </w:rPr>
        <w:t xml:space="preserve">, no basta con que exista una ley que pueda autorizar la detención. Las autoridades deben invocar esa base </w:t>
      </w:r>
      <w:r w:rsidR="00A83EA5" w:rsidRPr="006D00A8">
        <w:rPr>
          <w:lang w:val="es-EC"/>
        </w:rPr>
        <w:t>legal</w:t>
      </w:r>
      <w:r w:rsidR="00D47F22" w:rsidRPr="006D00A8">
        <w:rPr>
          <w:lang w:val="es-EC"/>
        </w:rPr>
        <w:t xml:space="preserve"> y aplicarla a las circunstancias del caso</w:t>
      </w:r>
      <w:r w:rsidR="00202DD8" w:rsidRPr="00125084">
        <w:rPr>
          <w:rStyle w:val="FootnoteReference"/>
          <w:szCs w:val="18"/>
          <w:lang w:val="es-EC"/>
        </w:rPr>
        <w:footnoteReference w:id="12"/>
      </w:r>
      <w:r w:rsidR="00D47F22" w:rsidRPr="006D00A8">
        <w:rPr>
          <w:lang w:val="es-EC"/>
        </w:rPr>
        <w:t>. Esto normalmente</w:t>
      </w:r>
      <w:r w:rsidR="00BD2BBE" w:rsidRPr="00125084">
        <w:rPr>
          <w:rStyle w:val="FootnoteReference"/>
          <w:szCs w:val="18"/>
          <w:lang w:val="es-EC"/>
        </w:rPr>
        <w:footnoteReference w:id="13"/>
      </w:r>
      <w:r w:rsidR="00D47F22" w:rsidRPr="006D00A8">
        <w:rPr>
          <w:lang w:val="es-EC"/>
        </w:rPr>
        <w:t xml:space="preserve"> se hace mediante una orden de </w:t>
      </w:r>
      <w:r w:rsidR="007A45E2" w:rsidRPr="006D00A8">
        <w:rPr>
          <w:lang w:val="es-EC"/>
        </w:rPr>
        <w:t>aprehensión</w:t>
      </w:r>
      <w:r w:rsidR="00D47F22" w:rsidRPr="006D00A8">
        <w:rPr>
          <w:lang w:val="es-EC"/>
        </w:rPr>
        <w:t xml:space="preserve"> u orden judicial (o</w:t>
      </w:r>
      <w:r w:rsidR="00823B51">
        <w:rPr>
          <w:lang w:val="es-EC"/>
        </w:rPr>
        <w:t> </w:t>
      </w:r>
      <w:r w:rsidR="00D47F22" w:rsidRPr="006D00A8">
        <w:rPr>
          <w:lang w:val="es-EC"/>
        </w:rPr>
        <w:t>documento equivalente)</w:t>
      </w:r>
      <w:r w:rsidR="00CB7400" w:rsidRPr="00125084">
        <w:rPr>
          <w:rStyle w:val="FootnoteReference"/>
          <w:szCs w:val="18"/>
          <w:lang w:val="es-EC"/>
        </w:rPr>
        <w:footnoteReference w:id="14"/>
      </w:r>
      <w:r w:rsidR="00D47F22" w:rsidRPr="006D00A8">
        <w:rPr>
          <w:lang w:val="es-EC"/>
        </w:rPr>
        <w:t>. Los motivos de</w:t>
      </w:r>
      <w:r w:rsidR="004E4614" w:rsidRPr="006D00A8">
        <w:rPr>
          <w:lang w:val="es-EC"/>
        </w:rPr>
        <w:t xml:space="preserve"> la detención</w:t>
      </w:r>
      <w:r w:rsidR="00D47F22" w:rsidRPr="006D00A8">
        <w:rPr>
          <w:lang w:val="es-EC"/>
        </w:rPr>
        <w:t xml:space="preserve"> deben proporcionarse inmediatamente después de</w:t>
      </w:r>
      <w:r w:rsidR="004E4614" w:rsidRPr="006D00A8">
        <w:rPr>
          <w:lang w:val="es-EC"/>
        </w:rPr>
        <w:t xml:space="preserve"> la </w:t>
      </w:r>
      <w:r w:rsidR="00BD2B3F" w:rsidRPr="006D00A8">
        <w:rPr>
          <w:lang w:val="es-EC"/>
        </w:rPr>
        <w:t>detención</w:t>
      </w:r>
      <w:r w:rsidR="00D47F22" w:rsidRPr="006D00A8">
        <w:rPr>
          <w:lang w:val="es-EC"/>
        </w:rPr>
        <w:t xml:space="preserve"> y deben incluir no s</w:t>
      </w:r>
      <w:r w:rsidR="00DC6534">
        <w:rPr>
          <w:lang w:val="es-EC"/>
        </w:rPr>
        <w:t>o</w:t>
      </w:r>
      <w:r w:rsidR="00D47F22" w:rsidRPr="006D00A8">
        <w:rPr>
          <w:lang w:val="es-EC"/>
        </w:rPr>
        <w:t xml:space="preserve">lo la base </w:t>
      </w:r>
      <w:r w:rsidR="004E4614" w:rsidRPr="006D00A8">
        <w:rPr>
          <w:lang w:val="es-EC"/>
        </w:rPr>
        <w:t>legal</w:t>
      </w:r>
      <w:r w:rsidR="00D47F22" w:rsidRPr="006D00A8">
        <w:rPr>
          <w:lang w:val="es-EC"/>
        </w:rPr>
        <w:t xml:space="preserve"> general de</w:t>
      </w:r>
      <w:r w:rsidR="00BD2B3F" w:rsidRPr="006D00A8">
        <w:rPr>
          <w:lang w:val="es-EC"/>
        </w:rPr>
        <w:t xml:space="preserve"> la detención</w:t>
      </w:r>
      <w:r w:rsidR="00D47F22" w:rsidRPr="006D00A8">
        <w:rPr>
          <w:lang w:val="es-EC"/>
        </w:rPr>
        <w:t xml:space="preserve">, sino también suficientes detalles fácticos </w:t>
      </w:r>
      <w:r w:rsidR="004A006F">
        <w:rPr>
          <w:lang w:val="es-EC"/>
        </w:rPr>
        <w:t>que sirvan de base</w:t>
      </w:r>
      <w:r w:rsidR="00D47F22" w:rsidRPr="006D00A8">
        <w:rPr>
          <w:lang w:val="es-EC"/>
        </w:rPr>
        <w:t xml:space="preserve"> </w:t>
      </w:r>
      <w:r w:rsidR="004A006F">
        <w:rPr>
          <w:lang w:val="es-EC"/>
        </w:rPr>
        <w:t>a</w:t>
      </w:r>
      <w:r w:rsidR="00D47F22" w:rsidRPr="006D00A8">
        <w:rPr>
          <w:lang w:val="es-EC"/>
        </w:rPr>
        <w:t xml:space="preserve"> la denuncia, como el acto ilícito </w:t>
      </w:r>
      <w:r w:rsidR="002E0D6E">
        <w:rPr>
          <w:lang w:val="es-EC"/>
        </w:rPr>
        <w:t xml:space="preserve">cometido </w:t>
      </w:r>
      <w:r w:rsidR="00D47F22" w:rsidRPr="006D00A8">
        <w:rPr>
          <w:lang w:val="es-EC"/>
        </w:rPr>
        <w:t>y la identidad de la presunta víctima</w:t>
      </w:r>
      <w:r w:rsidR="004B57B2" w:rsidRPr="00125084">
        <w:rPr>
          <w:rStyle w:val="FootnoteReference"/>
          <w:szCs w:val="18"/>
          <w:lang w:val="es-EC"/>
        </w:rPr>
        <w:footnoteReference w:id="15"/>
      </w:r>
      <w:r w:rsidR="00D47F22" w:rsidRPr="006D00A8">
        <w:rPr>
          <w:lang w:val="es-EC"/>
        </w:rPr>
        <w:t>.</w:t>
      </w:r>
    </w:p>
    <w:p w14:paraId="6B994663" w14:textId="106C2883" w:rsidR="00E74F9C" w:rsidRPr="006D00A8" w:rsidRDefault="0064149A" w:rsidP="00B84B53">
      <w:pPr>
        <w:pStyle w:val="SingleTxtG"/>
        <w:rPr>
          <w:lang w:val="es-CO"/>
        </w:rPr>
      </w:pPr>
      <w:r w:rsidRPr="006D00A8">
        <w:rPr>
          <w:lang w:val="es-CO"/>
        </w:rPr>
        <w:t>92.</w:t>
      </w:r>
      <w:r w:rsidRPr="006D00A8">
        <w:rPr>
          <w:lang w:val="es-CO"/>
        </w:rPr>
        <w:tab/>
      </w:r>
      <w:r w:rsidR="00E74F9C" w:rsidRPr="006D00A8">
        <w:rPr>
          <w:lang w:val="es-EC"/>
        </w:rPr>
        <w:t>Como cuestión preliminar, el Grupo de Trabajo debe abordar la discrepancia en las fechas y relatos de las detenciones proporcionados por las partes. A este respecto, el Grupo de Trabajo observa que la fuente ha proporcionado un relato detallado y coherente, que ha respaldado con declaraciones de testigos. El Gobierno también ha facilitado un relato de los hechos junto con documentación como un</w:t>
      </w:r>
      <w:r w:rsidR="00491004" w:rsidRPr="006D00A8">
        <w:rPr>
          <w:lang w:val="es-EC"/>
        </w:rPr>
        <w:t>a</w:t>
      </w:r>
      <w:r w:rsidR="00E74F9C" w:rsidRPr="006D00A8">
        <w:rPr>
          <w:lang w:val="es-EC"/>
        </w:rPr>
        <w:t xml:space="preserve"> </w:t>
      </w:r>
      <w:r w:rsidR="00491004" w:rsidRPr="006D00A8">
        <w:rPr>
          <w:lang w:val="es-EC"/>
        </w:rPr>
        <w:t>acta</w:t>
      </w:r>
      <w:r w:rsidR="00E74F9C" w:rsidRPr="006D00A8">
        <w:rPr>
          <w:lang w:val="es-EC"/>
        </w:rPr>
        <w:t xml:space="preserve"> policial e informes médicos. Sin embargo, hay aspectos del relato del Gobierno que no son convincentes. Estos incluyen la afirmación de que varios agentes de policía persiguieron a las hermanas a </w:t>
      </w:r>
      <w:r w:rsidR="00F56554" w:rsidRPr="006D00A8">
        <w:rPr>
          <w:lang w:val="es-EC"/>
        </w:rPr>
        <w:t>pie,</w:t>
      </w:r>
      <w:r w:rsidR="00E74F9C" w:rsidRPr="006D00A8">
        <w:rPr>
          <w:lang w:val="es-EC"/>
        </w:rPr>
        <w:t xml:space="preserve"> pero solo pudieron alcanzarlas cuando llegaron a su casa.</w:t>
      </w:r>
      <w:r w:rsidR="00F56554" w:rsidRPr="006D00A8">
        <w:t xml:space="preserve"> </w:t>
      </w:r>
      <w:r w:rsidR="00F56554" w:rsidRPr="006D00A8">
        <w:rPr>
          <w:lang w:val="es-EC"/>
        </w:rPr>
        <w:t xml:space="preserve">Además, sería extraño que las hermanas huyeran a su casa si allí escondían armas. </w:t>
      </w:r>
      <w:r w:rsidR="00B842C6" w:rsidRPr="006D00A8">
        <w:rPr>
          <w:lang w:val="es-EC"/>
        </w:rPr>
        <w:t>Adicionalmente,</w:t>
      </w:r>
      <w:r w:rsidR="00F56554" w:rsidRPr="006D00A8">
        <w:rPr>
          <w:lang w:val="es-EC"/>
        </w:rPr>
        <w:t xml:space="preserve"> mientras que el Gobierno afirma que las hermanas fueron detenidas el 27 de abril de 2022, el documento oficial que presentó como anexo relatando las detenciones tiene fecha de 26 de abril de 2022</w:t>
      </w:r>
      <w:r w:rsidR="00352714" w:rsidRPr="006D00A8">
        <w:rPr>
          <w:lang w:val="es-EC"/>
        </w:rPr>
        <w:t>;</w:t>
      </w:r>
      <w:r w:rsidR="00F56554" w:rsidRPr="006D00A8">
        <w:rPr>
          <w:lang w:val="es-EC"/>
        </w:rPr>
        <w:t xml:space="preserve"> lo que significa que las hermanas no pueden haber sido </w:t>
      </w:r>
      <w:r w:rsidR="00491004" w:rsidRPr="006D00A8">
        <w:rPr>
          <w:lang w:val="es-EC"/>
        </w:rPr>
        <w:t>detenidas</w:t>
      </w:r>
      <w:r w:rsidR="00F56554" w:rsidRPr="006D00A8">
        <w:rPr>
          <w:lang w:val="es-EC"/>
        </w:rPr>
        <w:t xml:space="preserve"> un día después, el 27 de abril. </w:t>
      </w:r>
      <w:r w:rsidR="00B6298E" w:rsidRPr="006D00A8">
        <w:rPr>
          <w:lang w:val="es-EC"/>
        </w:rPr>
        <w:t>Asimismo,</w:t>
      </w:r>
      <w:r w:rsidR="00F56554" w:rsidRPr="006D00A8">
        <w:rPr>
          <w:lang w:val="es-EC"/>
        </w:rPr>
        <w:t xml:space="preserve"> las noticias sobre la detención</w:t>
      </w:r>
      <w:r w:rsidR="00B842C6" w:rsidRPr="006D00A8">
        <w:rPr>
          <w:lang w:val="es-EC"/>
        </w:rPr>
        <w:t>, que se encontraban entre los materiales proporcionados al Grupo de Trabajo, indican</w:t>
      </w:r>
      <w:r w:rsidR="00F56554" w:rsidRPr="006D00A8">
        <w:rPr>
          <w:lang w:val="es-EC"/>
        </w:rPr>
        <w:t xml:space="preserve"> que las detenciones se produjeron el sábado anterior, que sería el 23 de abril (dado que las noticias están fechadas el 28 de abril). Estas inconsistencias afectan negativamente la confiabilidad de las fechas y la narrativa del Gobierno sobre las detenciones. Por el contrario, el relato de la fuente y las </w:t>
      </w:r>
      <w:r w:rsidR="00F56554" w:rsidRPr="00530BE4">
        <w:rPr>
          <w:lang w:val="es-EC"/>
        </w:rPr>
        <w:t xml:space="preserve">declaraciones adjuntas son consistentes, precisas y contienen puntos de referencia específicos. Por ejemplo, dan cuenta detallada y fundamentada de las actividades que María Fernanda Silva </w:t>
      </w:r>
      <w:proofErr w:type="spellStart"/>
      <w:r w:rsidR="00F56554" w:rsidRPr="00530BE4">
        <w:rPr>
          <w:lang w:val="es-EC"/>
        </w:rPr>
        <w:t>Beroes</w:t>
      </w:r>
      <w:proofErr w:type="spellEnd"/>
      <w:r w:rsidR="00F56554" w:rsidRPr="00530BE4">
        <w:rPr>
          <w:lang w:val="es-EC"/>
        </w:rPr>
        <w:t xml:space="preserve"> se encontraba realizando </w:t>
      </w:r>
      <w:r w:rsidR="00AA17BF" w:rsidRPr="00530BE4">
        <w:rPr>
          <w:lang w:val="es-EC"/>
        </w:rPr>
        <w:t>―</w:t>
      </w:r>
      <w:r w:rsidR="00F56554" w:rsidRPr="00530BE4">
        <w:rPr>
          <w:lang w:val="es-EC"/>
        </w:rPr>
        <w:t>llevando comida a sus hijos en transporte público</w:t>
      </w:r>
      <w:r w:rsidR="00AA17BF" w:rsidRPr="00530BE4">
        <w:rPr>
          <w:lang w:val="es-EC"/>
        </w:rPr>
        <w:t>―</w:t>
      </w:r>
      <w:r w:rsidR="00F56554" w:rsidRPr="00530BE4">
        <w:rPr>
          <w:lang w:val="es-EC"/>
        </w:rPr>
        <w:t xml:space="preserve"> el domingo</w:t>
      </w:r>
      <w:r w:rsidR="00F56554" w:rsidRPr="006D00A8">
        <w:rPr>
          <w:lang w:val="es-EC"/>
        </w:rPr>
        <w:t xml:space="preserve"> 24 de abril de</w:t>
      </w:r>
      <w:r w:rsidR="00823B51">
        <w:rPr>
          <w:lang w:val="es-EC"/>
        </w:rPr>
        <w:t> </w:t>
      </w:r>
      <w:r w:rsidR="00F56554" w:rsidRPr="006D00A8">
        <w:rPr>
          <w:lang w:val="es-EC"/>
        </w:rPr>
        <w:t>2022</w:t>
      </w:r>
      <w:r w:rsidR="006F1674">
        <w:rPr>
          <w:lang w:val="es-EC"/>
        </w:rPr>
        <w:t>,</w:t>
      </w:r>
      <w:r w:rsidR="00F56554" w:rsidRPr="006D00A8">
        <w:rPr>
          <w:lang w:val="es-EC"/>
        </w:rPr>
        <w:t xml:space="preserve"> cuando fue detenida. Sobre esta base, el Grupo de Trabajo considera que el relato de la fuente sobre la fecha de la detención es más creíble que el del Gobierno.</w:t>
      </w:r>
    </w:p>
    <w:p w14:paraId="5A1A9BD3" w14:textId="5E0B569A" w:rsidR="00553A4E" w:rsidRPr="006D00A8" w:rsidRDefault="0064149A" w:rsidP="00B84B53">
      <w:pPr>
        <w:pStyle w:val="SingleTxtG"/>
        <w:rPr>
          <w:lang w:val="es-CO"/>
        </w:rPr>
      </w:pPr>
      <w:r w:rsidRPr="006D00A8">
        <w:rPr>
          <w:lang w:val="es-CO"/>
        </w:rPr>
        <w:t>93.</w:t>
      </w:r>
      <w:r w:rsidRPr="006D00A8">
        <w:rPr>
          <w:lang w:val="es-CO"/>
        </w:rPr>
        <w:tab/>
      </w:r>
      <w:r w:rsidR="00553A4E" w:rsidRPr="006D00A8">
        <w:rPr>
          <w:lang w:val="es-EC"/>
        </w:rPr>
        <w:t>Pasando a los argumentos jurídi</w:t>
      </w:r>
      <w:r w:rsidR="00553A4E" w:rsidRPr="00530BE4">
        <w:rPr>
          <w:lang w:val="es-EC"/>
        </w:rPr>
        <w:t xml:space="preserve">cos de la fuente, en relación con María Fernanda Silva </w:t>
      </w:r>
      <w:proofErr w:type="spellStart"/>
      <w:r w:rsidR="00553A4E" w:rsidRPr="00530BE4">
        <w:rPr>
          <w:lang w:val="es-EC"/>
        </w:rPr>
        <w:t>Beroes</w:t>
      </w:r>
      <w:proofErr w:type="spellEnd"/>
      <w:r w:rsidR="00553A4E" w:rsidRPr="00530BE4">
        <w:rPr>
          <w:lang w:val="es-EC"/>
        </w:rPr>
        <w:t>, la fuente afirma que se encontraba</w:t>
      </w:r>
      <w:r w:rsidR="00553A4E" w:rsidRPr="006D00A8">
        <w:rPr>
          <w:lang w:val="es-EC"/>
        </w:rPr>
        <w:t xml:space="preserve"> en un autobús cuando fue detenida por una </w:t>
      </w:r>
      <w:r w:rsidR="009462FB" w:rsidRPr="006D00A8">
        <w:rPr>
          <w:lang w:val="es-EC"/>
        </w:rPr>
        <w:t xml:space="preserve">alcabala </w:t>
      </w:r>
      <w:r w:rsidR="00553A4E" w:rsidRPr="006D00A8">
        <w:rPr>
          <w:lang w:val="es-EC"/>
        </w:rPr>
        <w:t xml:space="preserve">móvil de la </w:t>
      </w:r>
      <w:r w:rsidR="009462FB" w:rsidRPr="006D00A8">
        <w:rPr>
          <w:lang w:val="es-EC"/>
        </w:rPr>
        <w:t>policía</w:t>
      </w:r>
      <w:r w:rsidR="00553A4E" w:rsidRPr="006D00A8">
        <w:rPr>
          <w:lang w:val="es-EC"/>
        </w:rPr>
        <w:t xml:space="preserve">. No está claro por qué la policía empezó a sospechar de sus actividades </w:t>
      </w:r>
      <w:r w:rsidR="007058A9">
        <w:rPr>
          <w:lang w:val="es-EC"/>
        </w:rPr>
        <w:t>―</w:t>
      </w:r>
      <w:r w:rsidR="00553A4E" w:rsidRPr="006D00A8">
        <w:rPr>
          <w:lang w:val="es-EC"/>
        </w:rPr>
        <w:t>el Gobierno no da ninguna explicación al respecto, ya que relata erróneamente un arresto en circunstancias diferentes dos días después</w:t>
      </w:r>
      <w:r w:rsidR="007058A9">
        <w:rPr>
          <w:lang w:val="es-EC"/>
        </w:rPr>
        <w:t>―</w:t>
      </w:r>
      <w:r w:rsidR="00553A4E" w:rsidRPr="006D00A8">
        <w:rPr>
          <w:lang w:val="es-EC"/>
        </w:rPr>
        <w:t xml:space="preserve">, pero sí </w:t>
      </w:r>
      <w:r w:rsidR="007058A9">
        <w:rPr>
          <w:lang w:val="es-EC"/>
        </w:rPr>
        <w:t>ha quedado</w:t>
      </w:r>
      <w:r w:rsidR="007058A9" w:rsidRPr="006D00A8">
        <w:rPr>
          <w:lang w:val="es-EC"/>
        </w:rPr>
        <w:t xml:space="preserve"> </w:t>
      </w:r>
      <w:r w:rsidR="00553A4E" w:rsidRPr="006D00A8">
        <w:rPr>
          <w:lang w:val="es-EC"/>
        </w:rPr>
        <w:t xml:space="preserve">establecido que la policía no le presentó ninguna orden judicial. El Gobierno no explica por qué no se le </w:t>
      </w:r>
      <w:r w:rsidR="00362EF2" w:rsidRPr="006D00A8">
        <w:rPr>
          <w:lang w:val="es-EC"/>
        </w:rPr>
        <w:t>presentó orden</w:t>
      </w:r>
      <w:r w:rsidR="00553A4E" w:rsidRPr="006D00A8">
        <w:rPr>
          <w:lang w:val="es-EC"/>
        </w:rPr>
        <w:t xml:space="preserve"> judicial. El Gobierno tampoco refuta de manera convincente la afirmación de la fuente de que no fue informada del motivo de su detención. Sobre esta base fáctica, el Grupo de Trabajo considera que lo anterior demuestra una violación del artículo</w:t>
      </w:r>
      <w:r w:rsidR="007058A9">
        <w:rPr>
          <w:lang w:val="es-EC"/>
        </w:rPr>
        <w:t> </w:t>
      </w:r>
      <w:r w:rsidR="00553A4E" w:rsidRPr="006D00A8">
        <w:rPr>
          <w:lang w:val="es-EC"/>
        </w:rPr>
        <w:t>9</w:t>
      </w:r>
      <w:r w:rsidR="007058A9">
        <w:rPr>
          <w:lang w:val="es-EC"/>
        </w:rPr>
        <w:t>, párrafo </w:t>
      </w:r>
      <w:r w:rsidR="00553A4E" w:rsidRPr="006D00A8">
        <w:rPr>
          <w:lang w:val="es-EC"/>
        </w:rPr>
        <w:t>1</w:t>
      </w:r>
      <w:r w:rsidR="007058A9">
        <w:rPr>
          <w:lang w:val="es-EC"/>
        </w:rPr>
        <w:t>,</w:t>
      </w:r>
      <w:r w:rsidR="00553A4E" w:rsidRPr="006D00A8">
        <w:rPr>
          <w:lang w:val="es-EC"/>
        </w:rPr>
        <w:t xml:space="preserve"> </w:t>
      </w:r>
      <w:r w:rsidR="00553A4E" w:rsidRPr="006D00A8">
        <w:rPr>
          <w:lang w:val="es-EC"/>
        </w:rPr>
        <w:lastRenderedPageBreak/>
        <w:t>del Pacto, debido a la falta de un procedimiento adecuado, y del artículo 9</w:t>
      </w:r>
      <w:r w:rsidR="007058A9">
        <w:rPr>
          <w:lang w:val="es-EC"/>
        </w:rPr>
        <w:t>, párrafo </w:t>
      </w:r>
      <w:r w:rsidR="00553A4E" w:rsidRPr="006D00A8">
        <w:rPr>
          <w:lang w:val="es-EC"/>
        </w:rPr>
        <w:t xml:space="preserve">2, porque en ese momento no fue informada de los motivos de su </w:t>
      </w:r>
      <w:r w:rsidR="00691ECE" w:rsidRPr="006D00A8">
        <w:rPr>
          <w:lang w:val="es-EC"/>
        </w:rPr>
        <w:t>detención</w:t>
      </w:r>
      <w:r w:rsidR="00553A4E" w:rsidRPr="006D00A8">
        <w:rPr>
          <w:lang w:val="es-EC"/>
        </w:rPr>
        <w:t xml:space="preserve">. </w:t>
      </w:r>
    </w:p>
    <w:p w14:paraId="10A7A376" w14:textId="4F72DED9" w:rsidR="004F2515" w:rsidRPr="006D00A8" w:rsidRDefault="0064149A" w:rsidP="00B84B53">
      <w:pPr>
        <w:pStyle w:val="SingleTxtG"/>
        <w:rPr>
          <w:lang w:val="es-CO"/>
        </w:rPr>
      </w:pPr>
      <w:r w:rsidRPr="006D00A8">
        <w:rPr>
          <w:lang w:val="es-CO"/>
        </w:rPr>
        <w:t>94.</w:t>
      </w:r>
      <w:r w:rsidRPr="006D00A8">
        <w:rPr>
          <w:lang w:val="es-CO"/>
        </w:rPr>
        <w:tab/>
      </w:r>
      <w:r w:rsidR="00A9460E">
        <w:rPr>
          <w:lang w:val="es-EC"/>
        </w:rPr>
        <w:t>Por su parte,</w:t>
      </w:r>
      <w:r w:rsidR="004F2515" w:rsidRPr="006D00A8">
        <w:rPr>
          <w:lang w:val="es-EC"/>
        </w:rPr>
        <w:t xml:space="preserve"> </w:t>
      </w:r>
      <w:r w:rsidR="004F2515" w:rsidRPr="00530BE4">
        <w:rPr>
          <w:lang w:val="es-EC"/>
        </w:rPr>
        <w:t xml:space="preserve">Elizabeth Silva </w:t>
      </w:r>
      <w:proofErr w:type="spellStart"/>
      <w:r w:rsidR="004F2515" w:rsidRPr="00530BE4">
        <w:rPr>
          <w:lang w:val="es-EC"/>
        </w:rPr>
        <w:t>Beroes</w:t>
      </w:r>
      <w:proofErr w:type="spellEnd"/>
      <w:r w:rsidR="004F2515" w:rsidRPr="00530BE4">
        <w:rPr>
          <w:lang w:val="es-EC"/>
        </w:rPr>
        <w:t xml:space="preserve"> </w:t>
      </w:r>
      <w:r w:rsidR="00362EF2" w:rsidRPr="00530BE4">
        <w:rPr>
          <w:lang w:val="es-EC"/>
        </w:rPr>
        <w:t>se</w:t>
      </w:r>
      <w:r w:rsidR="00362EF2" w:rsidRPr="006D00A8">
        <w:rPr>
          <w:lang w:val="es-EC"/>
        </w:rPr>
        <w:t xml:space="preserve"> </w:t>
      </w:r>
      <w:r w:rsidR="004F2515" w:rsidRPr="006D00A8">
        <w:rPr>
          <w:lang w:val="es-EC"/>
        </w:rPr>
        <w:t xml:space="preserve">encontraba en su casa cuando fue detenida, luego de que la policía detectara llamadas suyas al teléfono de su hermana María Fernanda. La policía inmediatamente le preguntó acerca de estas llamadas cuando llegaron a su casa, por lo que </w:t>
      </w:r>
      <w:r w:rsidR="004F2515" w:rsidRPr="00530BE4">
        <w:rPr>
          <w:lang w:val="es-EC"/>
        </w:rPr>
        <w:t xml:space="preserve">claramente habían previsto de antemano la posibilidad de </w:t>
      </w:r>
      <w:r w:rsidR="001760C8" w:rsidRPr="00530BE4">
        <w:rPr>
          <w:lang w:val="es-EC"/>
        </w:rPr>
        <w:t>detención</w:t>
      </w:r>
      <w:r w:rsidR="004F2515" w:rsidRPr="00530BE4">
        <w:rPr>
          <w:lang w:val="es-EC"/>
        </w:rPr>
        <w:t xml:space="preserve">. En estas circunstancias, podrían haber obtenido </w:t>
      </w:r>
      <w:r w:rsidR="006B5FB7" w:rsidRPr="00530BE4">
        <w:rPr>
          <w:lang w:val="es-EC"/>
        </w:rPr>
        <w:t>orden judicial u</w:t>
      </w:r>
      <w:r w:rsidR="004F2515" w:rsidRPr="00530BE4">
        <w:rPr>
          <w:lang w:val="es-EC"/>
        </w:rPr>
        <w:t xml:space="preserve"> orden de aprehensión de Elizabeth Silva </w:t>
      </w:r>
      <w:proofErr w:type="spellStart"/>
      <w:r w:rsidR="004F2515" w:rsidRPr="00530BE4">
        <w:rPr>
          <w:lang w:val="es-EC"/>
        </w:rPr>
        <w:t>Beroes</w:t>
      </w:r>
      <w:proofErr w:type="spellEnd"/>
      <w:r w:rsidR="004F2515" w:rsidRPr="00530BE4">
        <w:rPr>
          <w:lang w:val="es-EC"/>
        </w:rPr>
        <w:t>. Dada</w:t>
      </w:r>
      <w:r w:rsidR="004F2515" w:rsidRPr="006D00A8">
        <w:rPr>
          <w:lang w:val="es-EC"/>
        </w:rPr>
        <w:t xml:space="preserve"> la falta de una explicación convincente por parte del Gobierno de </w:t>
      </w:r>
      <w:r w:rsidR="001430A2">
        <w:rPr>
          <w:lang w:val="es-EC"/>
        </w:rPr>
        <w:t>la razón</w:t>
      </w:r>
      <w:r w:rsidR="00914C65">
        <w:rPr>
          <w:lang w:val="es-EC"/>
        </w:rPr>
        <w:t xml:space="preserve"> </w:t>
      </w:r>
      <w:r w:rsidR="004F2515" w:rsidRPr="006D00A8">
        <w:rPr>
          <w:lang w:val="es-EC"/>
        </w:rPr>
        <w:t xml:space="preserve">por </w:t>
      </w:r>
      <w:r w:rsidR="00914C65">
        <w:rPr>
          <w:lang w:val="es-EC"/>
        </w:rPr>
        <w:t>la que</w:t>
      </w:r>
      <w:r w:rsidR="00914C65" w:rsidRPr="006D00A8">
        <w:rPr>
          <w:lang w:val="es-EC"/>
        </w:rPr>
        <w:t xml:space="preserve"> </w:t>
      </w:r>
      <w:r w:rsidR="004F2515" w:rsidRPr="006D00A8">
        <w:rPr>
          <w:lang w:val="es-EC"/>
        </w:rPr>
        <w:t>no presentaron una orden judicial, el Grupo de Trabajo considera que esto constituye una violación del artículo 9</w:t>
      </w:r>
      <w:r w:rsidR="00914C65">
        <w:rPr>
          <w:lang w:val="es-EC"/>
        </w:rPr>
        <w:t>, párrafo </w:t>
      </w:r>
      <w:r w:rsidR="004F2515" w:rsidRPr="006D00A8">
        <w:rPr>
          <w:lang w:val="es-EC"/>
        </w:rPr>
        <w:t>1</w:t>
      </w:r>
      <w:r w:rsidR="00914C65">
        <w:rPr>
          <w:lang w:val="es-EC"/>
        </w:rPr>
        <w:t>, del Pacto</w:t>
      </w:r>
      <w:r w:rsidR="004F2515" w:rsidRPr="006D00A8">
        <w:rPr>
          <w:lang w:val="es-EC"/>
        </w:rPr>
        <w:t>.</w:t>
      </w:r>
    </w:p>
    <w:p w14:paraId="3B453345" w14:textId="7C6681A9" w:rsidR="006B5FB7" w:rsidRPr="006D00A8" w:rsidRDefault="0064149A" w:rsidP="00B84B53">
      <w:pPr>
        <w:pStyle w:val="SingleTxtG"/>
        <w:rPr>
          <w:lang w:val="es-CO"/>
        </w:rPr>
      </w:pPr>
      <w:r w:rsidRPr="006D00A8">
        <w:rPr>
          <w:lang w:val="es-CO"/>
        </w:rPr>
        <w:t>95.</w:t>
      </w:r>
      <w:r w:rsidRPr="006D00A8">
        <w:rPr>
          <w:lang w:val="es-CO"/>
        </w:rPr>
        <w:tab/>
      </w:r>
      <w:r w:rsidR="006B5FB7" w:rsidRPr="006D00A8">
        <w:rPr>
          <w:lang w:val="es-EC"/>
        </w:rPr>
        <w:t xml:space="preserve">En cuanto a la </w:t>
      </w:r>
      <w:r w:rsidR="008D6C7B" w:rsidRPr="006D00A8">
        <w:rPr>
          <w:lang w:val="es-EC"/>
        </w:rPr>
        <w:t xml:space="preserve">notificación </w:t>
      </w:r>
      <w:r w:rsidR="006B5FB7" w:rsidRPr="006D00A8">
        <w:rPr>
          <w:lang w:val="es-EC"/>
        </w:rPr>
        <w:t>de l</w:t>
      </w:r>
      <w:r w:rsidR="008D6C7B" w:rsidRPr="006D00A8">
        <w:rPr>
          <w:lang w:val="es-EC"/>
        </w:rPr>
        <w:t>as razones</w:t>
      </w:r>
      <w:r w:rsidR="006B5FB7" w:rsidRPr="006D00A8">
        <w:rPr>
          <w:lang w:val="es-EC"/>
        </w:rPr>
        <w:t xml:space="preserve"> de la detención de Elizabeth Silva </w:t>
      </w:r>
      <w:proofErr w:type="spellStart"/>
      <w:r w:rsidR="006B5FB7" w:rsidRPr="006D00A8">
        <w:rPr>
          <w:lang w:val="es-EC"/>
        </w:rPr>
        <w:t>Beroes</w:t>
      </w:r>
      <w:proofErr w:type="spellEnd"/>
      <w:r w:rsidR="006B5FB7" w:rsidRPr="006D00A8">
        <w:rPr>
          <w:lang w:val="es-EC"/>
        </w:rPr>
        <w:t xml:space="preserve"> en </w:t>
      </w:r>
      <w:r w:rsidR="00EF639F">
        <w:rPr>
          <w:lang w:val="es-EC"/>
        </w:rPr>
        <w:t>su</w:t>
      </w:r>
      <w:r w:rsidR="00EF639F" w:rsidRPr="006D00A8">
        <w:rPr>
          <w:lang w:val="es-EC"/>
        </w:rPr>
        <w:t xml:space="preserve"> </w:t>
      </w:r>
      <w:r w:rsidR="006B5FB7" w:rsidRPr="006D00A8">
        <w:rPr>
          <w:lang w:val="es-EC"/>
        </w:rPr>
        <w:t xml:space="preserve">casa, la fuente afirma que cuando </w:t>
      </w:r>
      <w:r w:rsidR="000D071A" w:rsidRPr="006D00A8">
        <w:rPr>
          <w:lang w:val="es-EC"/>
        </w:rPr>
        <w:t>a</w:t>
      </w:r>
      <w:r w:rsidR="00530BE4">
        <w:rPr>
          <w:lang w:val="es-EC"/>
        </w:rPr>
        <w:t xml:space="preserve"> </w:t>
      </w:r>
      <w:r w:rsidR="006B5FB7" w:rsidRPr="006D00A8">
        <w:rPr>
          <w:lang w:val="es-EC"/>
        </w:rPr>
        <w:t>María Fernanda Silva</w:t>
      </w:r>
      <w:r w:rsidR="000D071A" w:rsidRPr="006D00A8">
        <w:rPr>
          <w:lang w:val="es-EC"/>
        </w:rPr>
        <w:t xml:space="preserve"> Bores se le informó de las razones,</w:t>
      </w:r>
      <w:r w:rsidR="006B5FB7" w:rsidRPr="006D00A8">
        <w:rPr>
          <w:lang w:val="es-EC"/>
        </w:rPr>
        <w:t xml:space="preserve"> le dijeron que era porque había mentido </w:t>
      </w:r>
      <w:r w:rsidR="000D071A" w:rsidRPr="006D00A8">
        <w:rPr>
          <w:lang w:val="es-EC"/>
        </w:rPr>
        <w:t>sobre la llamada</w:t>
      </w:r>
      <w:r w:rsidR="006B5FB7" w:rsidRPr="006D00A8">
        <w:rPr>
          <w:lang w:val="es-EC"/>
        </w:rPr>
        <w:t xml:space="preserve"> a su hermana. En algún momento solicitó más información sobre los motivos de su detención y le dijeron que la iban a presentar ante la Fiscalía porque al parecer en su casa habían encontrado una escopeta, granadas, balas de fusil y una motocicleta. Sin embargo, no está claro cuándo sucedió esto. Ante la falta de un relato convincente por parte del Gobierno sobre </w:t>
      </w:r>
      <w:r w:rsidR="005C50D4" w:rsidRPr="005C50D4">
        <w:rPr>
          <w:lang w:val="es-EC"/>
        </w:rPr>
        <w:t xml:space="preserve">el motivo de detención </w:t>
      </w:r>
      <w:r w:rsidR="006B5FB7" w:rsidRPr="006D00A8">
        <w:rPr>
          <w:lang w:val="es-EC"/>
        </w:rPr>
        <w:t xml:space="preserve">que </w:t>
      </w:r>
      <w:r w:rsidR="005C50D4">
        <w:rPr>
          <w:lang w:val="es-EC"/>
        </w:rPr>
        <w:t xml:space="preserve">se le indicó </w:t>
      </w:r>
      <w:r w:rsidR="00845EDE" w:rsidRPr="006D00A8">
        <w:rPr>
          <w:lang w:val="es-EC"/>
        </w:rPr>
        <w:t xml:space="preserve">a </w:t>
      </w:r>
      <w:r w:rsidR="006B5FB7" w:rsidRPr="006D00A8">
        <w:rPr>
          <w:lang w:val="es-EC"/>
        </w:rPr>
        <w:t xml:space="preserve">Elizabeth Silva </w:t>
      </w:r>
      <w:proofErr w:type="spellStart"/>
      <w:r w:rsidR="006B5FB7" w:rsidRPr="006D00A8">
        <w:rPr>
          <w:lang w:val="es-EC"/>
        </w:rPr>
        <w:t>Beroes</w:t>
      </w:r>
      <w:proofErr w:type="spellEnd"/>
      <w:r w:rsidR="006B5FB7" w:rsidRPr="006D00A8">
        <w:rPr>
          <w:lang w:val="es-EC"/>
        </w:rPr>
        <w:t xml:space="preserve">, y dado que la policía la interrogó en su casa sobre los mensajes de texto que envió a su hermana </w:t>
      </w:r>
      <w:r w:rsidR="005C50D4">
        <w:rPr>
          <w:lang w:val="es-EC"/>
        </w:rPr>
        <w:t>―</w:t>
      </w:r>
      <w:r w:rsidR="006B5FB7" w:rsidRPr="006D00A8">
        <w:rPr>
          <w:lang w:val="es-EC"/>
        </w:rPr>
        <w:t>en los que simplemente preguntaba dónde se encontraba</w:t>
      </w:r>
      <w:r w:rsidR="005C50D4">
        <w:rPr>
          <w:lang w:val="es-EC"/>
        </w:rPr>
        <w:t>―</w:t>
      </w:r>
      <w:r w:rsidR="006B5FB7" w:rsidRPr="006D00A8">
        <w:rPr>
          <w:lang w:val="es-EC"/>
        </w:rPr>
        <w:t xml:space="preserve">, el Grupo de Trabajo no está convencido de que fuera debidamente notificada en el momento de su detención sobre los motivos de </w:t>
      </w:r>
      <w:proofErr w:type="gramStart"/>
      <w:r w:rsidR="006B5FB7" w:rsidRPr="006D00A8">
        <w:rPr>
          <w:lang w:val="es-EC"/>
        </w:rPr>
        <w:t>la misma</w:t>
      </w:r>
      <w:proofErr w:type="gramEnd"/>
      <w:r w:rsidR="006B5FB7" w:rsidRPr="006D00A8">
        <w:rPr>
          <w:lang w:val="es-EC"/>
        </w:rPr>
        <w:t xml:space="preserve">. En consecuencia, Elizabeth Silva </w:t>
      </w:r>
      <w:proofErr w:type="spellStart"/>
      <w:r w:rsidR="006B5FB7" w:rsidRPr="006D00A8">
        <w:rPr>
          <w:lang w:val="es-EC"/>
        </w:rPr>
        <w:t>Beroes</w:t>
      </w:r>
      <w:proofErr w:type="spellEnd"/>
      <w:r w:rsidR="006B5FB7" w:rsidRPr="006D00A8">
        <w:rPr>
          <w:lang w:val="es-EC"/>
        </w:rPr>
        <w:t xml:space="preserve"> no fue notificada inmediatamente de los motivos de esa detención, en violación del artículo 9</w:t>
      </w:r>
      <w:r w:rsidR="008A782E">
        <w:rPr>
          <w:lang w:val="es-EC"/>
        </w:rPr>
        <w:t>, párrafo </w:t>
      </w:r>
      <w:r w:rsidR="006B5FB7" w:rsidRPr="006D00A8">
        <w:rPr>
          <w:lang w:val="es-EC"/>
        </w:rPr>
        <w:t>2</w:t>
      </w:r>
      <w:r w:rsidR="008A782E">
        <w:rPr>
          <w:lang w:val="es-EC"/>
        </w:rPr>
        <w:t>, del Pacto</w:t>
      </w:r>
      <w:r w:rsidR="006B5FB7" w:rsidRPr="006D00A8">
        <w:rPr>
          <w:lang w:val="es-EC"/>
        </w:rPr>
        <w:t>.</w:t>
      </w:r>
    </w:p>
    <w:p w14:paraId="0E2304AE" w14:textId="43F7E53F" w:rsidR="006B5FB7" w:rsidRPr="006D00A8" w:rsidRDefault="0064149A" w:rsidP="00B84B53">
      <w:pPr>
        <w:pStyle w:val="SingleTxtG"/>
        <w:rPr>
          <w:lang w:val="es-CO"/>
        </w:rPr>
      </w:pPr>
      <w:r w:rsidRPr="006D00A8">
        <w:rPr>
          <w:lang w:val="es-CO"/>
        </w:rPr>
        <w:t>96.</w:t>
      </w:r>
      <w:r w:rsidRPr="006D00A8">
        <w:rPr>
          <w:lang w:val="es-CO"/>
        </w:rPr>
        <w:tab/>
      </w:r>
      <w:r w:rsidR="006B5FB7" w:rsidRPr="006D00A8">
        <w:rPr>
          <w:lang w:val="es-CO"/>
        </w:rPr>
        <w:t xml:space="preserve">La fuente sostiene que las hermanas no pudieron impugnar rápidamente su detención, ya que el tribunal ante el que fueron presentadas el 26 de abril </w:t>
      </w:r>
      <w:r w:rsidR="00BB0DF3">
        <w:rPr>
          <w:lang w:val="es-CO"/>
        </w:rPr>
        <w:t xml:space="preserve">de 2022 </w:t>
      </w:r>
      <w:r w:rsidR="006B5FB7" w:rsidRPr="006D00A8">
        <w:rPr>
          <w:lang w:val="es-CO"/>
        </w:rPr>
        <w:t>las transfirió a otro tribunal. El Gobierno lo niega y recuerda que el abogado de las hermanas pudo solicitar específicamente su liberación en la audiencia del 26 de abril.</w:t>
      </w:r>
    </w:p>
    <w:p w14:paraId="67688F8D" w14:textId="77BC88A2" w:rsidR="006B5FB7" w:rsidRPr="006D00A8" w:rsidRDefault="0064149A" w:rsidP="00B84B53">
      <w:pPr>
        <w:pStyle w:val="SingleTxtG"/>
        <w:rPr>
          <w:lang w:val="es-CO"/>
        </w:rPr>
      </w:pPr>
      <w:r w:rsidRPr="006D00A8">
        <w:rPr>
          <w:lang w:val="es-CO"/>
        </w:rPr>
        <w:t>97.</w:t>
      </w:r>
      <w:r w:rsidRPr="006D00A8">
        <w:rPr>
          <w:lang w:val="es-CO"/>
        </w:rPr>
        <w:tab/>
      </w:r>
      <w:r w:rsidR="004A208E" w:rsidRPr="006D00A8">
        <w:rPr>
          <w:lang w:val="es-EC"/>
        </w:rPr>
        <w:t>El derecho a</w:t>
      </w:r>
      <w:r w:rsidR="006B5FB7" w:rsidRPr="006D00A8">
        <w:rPr>
          <w:lang w:val="es-EC"/>
        </w:rPr>
        <w:t xml:space="preserve"> interponer </w:t>
      </w:r>
      <w:r w:rsidR="004A208E" w:rsidRPr="006D00A8">
        <w:rPr>
          <w:lang w:val="es-EC"/>
        </w:rPr>
        <w:t>recursos</w:t>
      </w:r>
      <w:r w:rsidR="006B5FB7" w:rsidRPr="006D00A8">
        <w:rPr>
          <w:lang w:val="es-EC"/>
        </w:rPr>
        <w:t xml:space="preserve"> ante un tribunal para impugnar la arbitrariedad y la legalidad de la detención y obtener, sin demora, </w:t>
      </w:r>
      <w:r w:rsidR="004A208E" w:rsidRPr="006D00A8">
        <w:rPr>
          <w:lang w:val="es-EC"/>
        </w:rPr>
        <w:t xml:space="preserve">reparación </w:t>
      </w:r>
      <w:r w:rsidR="006B5FB7" w:rsidRPr="006D00A8">
        <w:rPr>
          <w:lang w:val="es-EC"/>
        </w:rPr>
        <w:t>a</w:t>
      </w:r>
      <w:r w:rsidR="004A208E" w:rsidRPr="006D00A8">
        <w:rPr>
          <w:lang w:val="es-EC"/>
        </w:rPr>
        <w:t>decuada</w:t>
      </w:r>
      <w:r w:rsidR="006B5FB7" w:rsidRPr="006D00A8">
        <w:rPr>
          <w:lang w:val="es-EC"/>
        </w:rPr>
        <w:t xml:space="preserve"> y accesible es un derecho inderogable </w:t>
      </w:r>
      <w:r w:rsidR="00BB0DF3">
        <w:rPr>
          <w:lang w:val="es-EC"/>
        </w:rPr>
        <w:t>de acuerdo con</w:t>
      </w:r>
      <w:r w:rsidR="00BB0DF3" w:rsidRPr="006D00A8">
        <w:rPr>
          <w:lang w:val="es-EC"/>
        </w:rPr>
        <w:t xml:space="preserve"> </w:t>
      </w:r>
      <w:r w:rsidR="006B5FB7" w:rsidRPr="006D00A8">
        <w:rPr>
          <w:lang w:val="es-EC"/>
        </w:rPr>
        <w:t>el derecho internacional</w:t>
      </w:r>
      <w:r w:rsidR="00330D66" w:rsidRPr="00125084">
        <w:rPr>
          <w:rStyle w:val="FootnoteReference"/>
          <w:szCs w:val="18"/>
          <w:lang w:val="es-EC"/>
        </w:rPr>
        <w:footnoteReference w:id="16"/>
      </w:r>
      <w:r w:rsidR="006B5FB7" w:rsidRPr="006D00A8">
        <w:rPr>
          <w:lang w:val="es-EC"/>
        </w:rPr>
        <w:t>. Según el artículo 9, párrafo 3, del Pacto, toda persona arrestada o detenida por un cargo penal deberá comparecer sin demora ante un juez para que ejerza sus funciones judiciales. Como ha señalado el Comité de Derechos Humanos, normalmente 48 horas son suficientes para cumplir el requisito de llevar a un detenido sin demora ante un juez u otro funcionario autorizado por la ley después de su arresto; cualquier retraso mayor debe seguir siendo absolutamente excepcional y estar justificado dadas las circunstancias</w:t>
      </w:r>
      <w:r w:rsidR="00AB6933" w:rsidRPr="00125084">
        <w:rPr>
          <w:rStyle w:val="FootnoteReference"/>
          <w:szCs w:val="18"/>
          <w:lang w:val="es-EC"/>
        </w:rPr>
        <w:footnoteReference w:id="17"/>
      </w:r>
      <w:r w:rsidR="006B5FB7" w:rsidRPr="006D00A8">
        <w:rPr>
          <w:lang w:val="es-EC"/>
        </w:rPr>
        <w:t>. El artículo 9</w:t>
      </w:r>
      <w:r w:rsidR="00BB0DF3">
        <w:rPr>
          <w:lang w:val="es-EC"/>
        </w:rPr>
        <w:t>, párrafo </w:t>
      </w:r>
      <w:r w:rsidR="006B5FB7" w:rsidRPr="006D00A8">
        <w:rPr>
          <w:lang w:val="es-EC"/>
        </w:rPr>
        <w:t>4</w:t>
      </w:r>
      <w:r w:rsidR="00BB0DF3">
        <w:rPr>
          <w:lang w:val="es-EC"/>
        </w:rPr>
        <w:t>, del Pacto</w:t>
      </w:r>
      <w:r w:rsidR="006B5FB7" w:rsidRPr="006D00A8">
        <w:rPr>
          <w:lang w:val="es-EC"/>
        </w:rPr>
        <w:t xml:space="preserve"> garantiza el derecho a impugnar la legalidad de la detención ante un tribunal</w:t>
      </w:r>
      <w:r w:rsidR="00F25B39" w:rsidRPr="00125084">
        <w:rPr>
          <w:rStyle w:val="FootnoteReference"/>
          <w:szCs w:val="18"/>
          <w:lang w:val="es-EC"/>
        </w:rPr>
        <w:footnoteReference w:id="18"/>
      </w:r>
      <w:r w:rsidR="006B5FB7" w:rsidRPr="006D00A8">
        <w:rPr>
          <w:lang w:val="es-EC"/>
        </w:rPr>
        <w:t>. La supervisión judicial de la detención es una salvaguardia fundamental de la libertad personal</w:t>
      </w:r>
      <w:r w:rsidR="009D0CCA" w:rsidRPr="00125084">
        <w:rPr>
          <w:rStyle w:val="FootnoteReference"/>
          <w:szCs w:val="18"/>
          <w:lang w:val="es-EC"/>
        </w:rPr>
        <w:footnoteReference w:id="19"/>
      </w:r>
      <w:r w:rsidR="006B5FB7" w:rsidRPr="006D00A8">
        <w:rPr>
          <w:lang w:val="es-EC"/>
        </w:rPr>
        <w:t xml:space="preserve"> y es esencial para garantizar que la detención tenga una base legal.</w:t>
      </w:r>
    </w:p>
    <w:p w14:paraId="23830837" w14:textId="3DBB9271" w:rsidR="00462EC1" w:rsidRPr="006D00A8" w:rsidRDefault="0064149A" w:rsidP="00B84B53">
      <w:pPr>
        <w:pStyle w:val="SingleTxtG"/>
        <w:rPr>
          <w:lang w:val="es-CO"/>
        </w:rPr>
      </w:pPr>
      <w:r w:rsidRPr="006D00A8">
        <w:rPr>
          <w:lang w:val="es-CO"/>
        </w:rPr>
        <w:t>98.</w:t>
      </w:r>
      <w:r w:rsidRPr="006D00A8">
        <w:rPr>
          <w:lang w:val="es-CO"/>
        </w:rPr>
        <w:tab/>
      </w:r>
      <w:r w:rsidR="00462EC1" w:rsidRPr="006D00A8">
        <w:rPr>
          <w:lang w:val="es-CO"/>
        </w:rPr>
        <w:t>Sin embargo, las partes coinciden en que el juez afirmó que el tribunal carecía de competencia en el asunto. S</w:t>
      </w:r>
      <w:r w:rsidR="00622515">
        <w:rPr>
          <w:lang w:val="es-CO"/>
        </w:rPr>
        <w:t>o</w:t>
      </w:r>
      <w:r w:rsidR="00462EC1" w:rsidRPr="006D00A8">
        <w:rPr>
          <w:lang w:val="es-CO"/>
        </w:rPr>
        <w:t xml:space="preserve">lo el 16 de mayo </w:t>
      </w:r>
      <w:r w:rsidR="0048277B">
        <w:rPr>
          <w:lang w:val="es-CO"/>
        </w:rPr>
        <w:t xml:space="preserve">de 2022 </w:t>
      </w:r>
      <w:r w:rsidR="00462EC1" w:rsidRPr="006D00A8">
        <w:rPr>
          <w:lang w:val="es-CO"/>
        </w:rPr>
        <w:t>las hermanas fueron llevadas ante un juez competente. El Gobierno no especifica si el juez inicial de abril de 2022 tenía algún poder para ordenar su liberación, lo cual es un aspecto esencial de una oportunidad significativa para impugnar con prontitud la detención en virtud del artículo 9</w:t>
      </w:r>
      <w:r w:rsidR="00763C66">
        <w:rPr>
          <w:lang w:val="es-CO"/>
        </w:rPr>
        <w:t>, párrafo </w:t>
      </w:r>
      <w:r w:rsidR="00462EC1" w:rsidRPr="006D00A8">
        <w:rPr>
          <w:lang w:val="es-CO"/>
        </w:rPr>
        <w:t xml:space="preserve">3, del Pacto. El hecho de no brindar a las hermanas la </w:t>
      </w:r>
      <w:r w:rsidR="000022D4" w:rsidRPr="006D00A8">
        <w:rPr>
          <w:lang w:val="es-CO"/>
        </w:rPr>
        <w:t>o</w:t>
      </w:r>
      <w:r w:rsidR="000022D4">
        <w:rPr>
          <w:lang w:val="es-CO"/>
        </w:rPr>
        <w:t>casión</w:t>
      </w:r>
      <w:r w:rsidR="000022D4" w:rsidRPr="006D00A8">
        <w:rPr>
          <w:lang w:val="es-CO"/>
        </w:rPr>
        <w:t xml:space="preserve"> </w:t>
      </w:r>
      <w:r w:rsidR="00462EC1" w:rsidRPr="006D00A8">
        <w:rPr>
          <w:lang w:val="es-CO"/>
        </w:rPr>
        <w:t xml:space="preserve">oportuna de impugnar su detención también socavó su derecho de </w:t>
      </w:r>
      <w:r w:rsidR="00462EC1" w:rsidRPr="00B84B53">
        <w:rPr>
          <w:i/>
          <w:iCs/>
          <w:lang w:val="es-CO"/>
        </w:rPr>
        <w:t>h</w:t>
      </w:r>
      <w:r w:rsidR="00D97817" w:rsidRPr="00B84B53">
        <w:rPr>
          <w:i/>
          <w:iCs/>
          <w:lang w:val="es-CO"/>
        </w:rPr>
        <w:t>a</w:t>
      </w:r>
      <w:r w:rsidR="00462EC1" w:rsidRPr="00B84B53">
        <w:rPr>
          <w:i/>
          <w:iCs/>
          <w:lang w:val="es-CO"/>
        </w:rPr>
        <w:t>beas corpus</w:t>
      </w:r>
      <w:r w:rsidR="00462EC1" w:rsidRPr="006D00A8">
        <w:rPr>
          <w:lang w:val="es-CO"/>
        </w:rPr>
        <w:t xml:space="preserve"> en virtud del artículo 9</w:t>
      </w:r>
      <w:r w:rsidR="000545AB">
        <w:rPr>
          <w:lang w:val="es-CO"/>
        </w:rPr>
        <w:t>, párrafo </w:t>
      </w:r>
      <w:r w:rsidR="00462EC1" w:rsidRPr="006D00A8">
        <w:rPr>
          <w:lang w:val="es-CO"/>
        </w:rPr>
        <w:t>4</w:t>
      </w:r>
      <w:r w:rsidR="000545AB">
        <w:rPr>
          <w:lang w:val="es-CO"/>
        </w:rPr>
        <w:t>,</w:t>
      </w:r>
      <w:r w:rsidR="00462EC1" w:rsidRPr="006D00A8">
        <w:rPr>
          <w:lang w:val="es-CO"/>
        </w:rPr>
        <w:t xml:space="preserve"> del Pacto. El Grupo de Trabajo considera que la fuente ha demostrado una violación de su derecho a ser </w:t>
      </w:r>
      <w:r w:rsidR="00462EC1" w:rsidRPr="006D00A8">
        <w:rPr>
          <w:lang w:val="es-CO"/>
        </w:rPr>
        <w:lastRenderedPageBreak/>
        <w:t>presentado sin demora ante un juez para revisar la legalidad de su detención, en violación del artículo 9 del Pacto.</w:t>
      </w:r>
    </w:p>
    <w:p w14:paraId="79389B48" w14:textId="4009565E" w:rsidR="00462EC1" w:rsidRPr="006D00A8" w:rsidRDefault="0064149A" w:rsidP="00B84B53">
      <w:pPr>
        <w:pStyle w:val="SingleTxtG"/>
        <w:rPr>
          <w:lang w:val="es-CO"/>
        </w:rPr>
      </w:pPr>
      <w:r w:rsidRPr="006D00A8">
        <w:rPr>
          <w:lang w:val="es-CO"/>
        </w:rPr>
        <w:t>99.</w:t>
      </w:r>
      <w:r w:rsidRPr="006D00A8">
        <w:rPr>
          <w:lang w:val="es-CO"/>
        </w:rPr>
        <w:tab/>
      </w:r>
      <w:r w:rsidR="00462EC1" w:rsidRPr="006D00A8">
        <w:rPr>
          <w:lang w:val="es-CO"/>
        </w:rPr>
        <w:t xml:space="preserve">La fuente sostiene que </w:t>
      </w:r>
      <w:r w:rsidR="0078187D">
        <w:rPr>
          <w:lang w:val="es-CO"/>
        </w:rPr>
        <w:t xml:space="preserve">a </w:t>
      </w:r>
      <w:r w:rsidR="00462EC1" w:rsidRPr="006D00A8">
        <w:rPr>
          <w:lang w:val="es-CO"/>
        </w:rPr>
        <w:t>la</w:t>
      </w:r>
      <w:r w:rsidR="00530BE4">
        <w:rPr>
          <w:lang w:val="es-CO"/>
        </w:rPr>
        <w:t>s</w:t>
      </w:r>
      <w:r w:rsidR="00462EC1" w:rsidRPr="006D00A8">
        <w:rPr>
          <w:lang w:val="es-CO"/>
        </w:rPr>
        <w:t xml:space="preserve"> Sra</w:t>
      </w:r>
      <w:r w:rsidR="00530BE4">
        <w:rPr>
          <w:lang w:val="es-CO"/>
        </w:rPr>
        <w:t>s</w:t>
      </w:r>
      <w:r w:rsidR="00462EC1" w:rsidRPr="006D00A8">
        <w:rPr>
          <w:lang w:val="es-CO"/>
        </w:rPr>
        <w:t xml:space="preserve">. Silva </w:t>
      </w:r>
      <w:proofErr w:type="spellStart"/>
      <w:r w:rsidR="00462EC1" w:rsidRPr="006D00A8">
        <w:rPr>
          <w:lang w:val="es-CO"/>
        </w:rPr>
        <w:t>Beroes</w:t>
      </w:r>
      <w:proofErr w:type="spellEnd"/>
      <w:r w:rsidR="00462EC1" w:rsidRPr="006D00A8">
        <w:rPr>
          <w:lang w:val="es-CO"/>
        </w:rPr>
        <w:t xml:space="preserve"> se le</w:t>
      </w:r>
      <w:r w:rsidR="0078187D">
        <w:rPr>
          <w:lang w:val="es-CO"/>
        </w:rPr>
        <w:t>s</w:t>
      </w:r>
      <w:r w:rsidR="00462EC1" w:rsidRPr="006D00A8">
        <w:rPr>
          <w:lang w:val="es-CO"/>
        </w:rPr>
        <w:t xml:space="preserve"> negó el derecho a ser puesta</w:t>
      </w:r>
      <w:r w:rsidR="00E47F5F">
        <w:rPr>
          <w:lang w:val="es-CO"/>
        </w:rPr>
        <w:t>s</w:t>
      </w:r>
      <w:r w:rsidR="00462EC1" w:rsidRPr="006D00A8">
        <w:rPr>
          <w:lang w:val="es-CO"/>
        </w:rPr>
        <w:t xml:space="preserve"> en libertad en espera de juicio, en contravención del artículo 9</w:t>
      </w:r>
      <w:r w:rsidR="0078187D">
        <w:rPr>
          <w:lang w:val="es-CO"/>
        </w:rPr>
        <w:t>, párrafo </w:t>
      </w:r>
      <w:r w:rsidR="00462EC1" w:rsidRPr="006D00A8">
        <w:rPr>
          <w:lang w:val="es-CO"/>
        </w:rPr>
        <w:t>3</w:t>
      </w:r>
      <w:r w:rsidR="0078187D">
        <w:rPr>
          <w:lang w:val="es-CO"/>
        </w:rPr>
        <w:t>,</w:t>
      </w:r>
      <w:r w:rsidR="00462EC1" w:rsidRPr="006D00A8">
        <w:rPr>
          <w:lang w:val="es-CO"/>
        </w:rPr>
        <w:t xml:space="preserve"> del Pacto y de los principios 38 y 39 del Conjunto de Principios</w:t>
      </w:r>
      <w:r w:rsidR="00907BFD" w:rsidRPr="00907BFD">
        <w:t xml:space="preserve"> </w:t>
      </w:r>
      <w:r w:rsidR="00907BFD" w:rsidRPr="00907BFD">
        <w:rPr>
          <w:lang w:val="es-CO"/>
        </w:rPr>
        <w:t>para la Protección de Todas las Personas Sometidas a Cualquier Forma de Detención o Prisión</w:t>
      </w:r>
      <w:r w:rsidR="00462EC1" w:rsidRPr="006D00A8">
        <w:rPr>
          <w:lang w:val="es-CO"/>
        </w:rPr>
        <w:t>. El Gobierno lo niega argumentando que la prisión preventiva fue ordenada de conformidad con la legislación nacional.</w:t>
      </w:r>
    </w:p>
    <w:p w14:paraId="4E726DC1" w14:textId="4811A28D" w:rsidR="00462EC1" w:rsidRPr="006D00A8" w:rsidRDefault="0064149A" w:rsidP="00B84B53">
      <w:pPr>
        <w:pStyle w:val="SingleTxtG"/>
        <w:rPr>
          <w:lang w:val="es-CO"/>
        </w:rPr>
      </w:pPr>
      <w:r w:rsidRPr="006D00A8">
        <w:rPr>
          <w:lang w:val="es-CO"/>
        </w:rPr>
        <w:t>100.</w:t>
      </w:r>
      <w:r w:rsidRPr="006D00A8">
        <w:rPr>
          <w:lang w:val="es-CO"/>
        </w:rPr>
        <w:tab/>
      </w:r>
      <w:r w:rsidR="00462EC1" w:rsidRPr="006D00A8">
        <w:rPr>
          <w:lang w:val="es-CO"/>
        </w:rPr>
        <w:t>Según el artículo 9</w:t>
      </w:r>
      <w:r w:rsidR="00907BFD">
        <w:rPr>
          <w:lang w:val="es-CO"/>
        </w:rPr>
        <w:t>, párrafo </w:t>
      </w:r>
      <w:r w:rsidR="00462EC1" w:rsidRPr="006D00A8">
        <w:rPr>
          <w:lang w:val="es-CO"/>
        </w:rPr>
        <w:t>3</w:t>
      </w:r>
      <w:r w:rsidR="00907BFD">
        <w:rPr>
          <w:lang w:val="es-CO"/>
        </w:rPr>
        <w:t>,</w:t>
      </w:r>
      <w:r w:rsidR="00462EC1" w:rsidRPr="006D00A8">
        <w:rPr>
          <w:lang w:val="es-CO"/>
        </w:rPr>
        <w:t xml:space="preserve"> del Pacto, la prisión preventiva debe ser la excepción y no la regla y debe ordenarse por el período más breve posible</w:t>
      </w:r>
      <w:r w:rsidR="00CD57DD">
        <w:rPr>
          <w:rStyle w:val="FootnoteReference"/>
          <w:lang w:val="es-CO"/>
        </w:rPr>
        <w:footnoteReference w:id="20"/>
      </w:r>
      <w:r w:rsidR="00462EC1" w:rsidRPr="006D00A8">
        <w:rPr>
          <w:lang w:val="es-CO"/>
        </w:rPr>
        <w:t>. Debe basarse en una determinación individual de que es razonable y necesario para fines tales como impedir la fuga, alterar pruebas o la reincidencia de un delito</w:t>
      </w:r>
      <w:r w:rsidR="00755421">
        <w:rPr>
          <w:rStyle w:val="FootnoteReference"/>
          <w:lang w:val="es-CO"/>
        </w:rPr>
        <w:footnoteReference w:id="21"/>
      </w:r>
      <w:r w:rsidR="00462EC1" w:rsidRPr="006D00A8">
        <w:rPr>
          <w:lang w:val="es-CO"/>
        </w:rPr>
        <w:t>. Los tribunales deben considerar si las alternativas a la prisión preventiva, como la libertad bajo fianza, harían innecesaria la detención</w:t>
      </w:r>
      <w:r w:rsidR="00C63F05">
        <w:rPr>
          <w:rStyle w:val="FootnoteReference"/>
          <w:lang w:val="es-CO"/>
        </w:rPr>
        <w:footnoteReference w:id="22"/>
      </w:r>
      <w:r w:rsidR="00462EC1" w:rsidRPr="006D00A8">
        <w:rPr>
          <w:lang w:val="es-CO"/>
        </w:rPr>
        <w:t>. Para determinar si se reúnen los elementos que justifican la prisión preventiva, el Grupo de Trabajo examina si los tribunales nacionales han tenido en cuenta las circunstancias particulares de la persona en cuestión, pero no verifica por sí mismo la existencia de riesgos que requieran la prisión preventiva</w:t>
      </w:r>
      <w:r w:rsidR="000A6377">
        <w:rPr>
          <w:rStyle w:val="FootnoteReference"/>
          <w:lang w:val="es-CO"/>
        </w:rPr>
        <w:footnoteReference w:id="23"/>
      </w:r>
      <w:r w:rsidR="00462EC1" w:rsidRPr="006D00A8">
        <w:rPr>
          <w:lang w:val="es-CO"/>
        </w:rPr>
        <w:t>.</w:t>
      </w:r>
    </w:p>
    <w:p w14:paraId="402D57CC" w14:textId="659C71A8" w:rsidR="00462EC1" w:rsidRPr="006D00A8" w:rsidRDefault="0064149A" w:rsidP="00B84B53">
      <w:pPr>
        <w:pStyle w:val="SingleTxtG"/>
        <w:rPr>
          <w:lang w:val="es-CO"/>
        </w:rPr>
      </w:pPr>
      <w:r w:rsidRPr="006D00A8">
        <w:rPr>
          <w:lang w:val="es-CO"/>
        </w:rPr>
        <w:t>101.</w:t>
      </w:r>
      <w:r w:rsidRPr="006D00A8">
        <w:rPr>
          <w:lang w:val="es-CO"/>
        </w:rPr>
        <w:tab/>
      </w:r>
      <w:r w:rsidR="00462EC1" w:rsidRPr="006D00A8">
        <w:rPr>
          <w:lang w:val="es-CO"/>
        </w:rPr>
        <w:t>El Grupo de Trabajo observa que el Gobierno simplemente señala disposiciones legales nacionales</w:t>
      </w:r>
      <w:r w:rsidR="000275C9">
        <w:rPr>
          <w:lang w:val="es-CO"/>
        </w:rPr>
        <w:t>,</w:t>
      </w:r>
      <w:r w:rsidR="00462EC1" w:rsidRPr="006D00A8">
        <w:rPr>
          <w:lang w:val="es-CO"/>
        </w:rPr>
        <w:t xml:space="preserve"> pero no explica qué circunstancias específicamente relevantes para María Fernanda Silva </w:t>
      </w:r>
      <w:proofErr w:type="spellStart"/>
      <w:r w:rsidR="00462EC1" w:rsidRPr="006D00A8">
        <w:rPr>
          <w:lang w:val="es-CO"/>
        </w:rPr>
        <w:t>Beroes</w:t>
      </w:r>
      <w:proofErr w:type="spellEnd"/>
      <w:r w:rsidR="00462EC1" w:rsidRPr="006D00A8">
        <w:rPr>
          <w:lang w:val="es-CO"/>
        </w:rPr>
        <w:t xml:space="preserve"> y Elizabeth Silva </w:t>
      </w:r>
      <w:proofErr w:type="spellStart"/>
      <w:r w:rsidR="00462EC1" w:rsidRPr="006D00A8">
        <w:rPr>
          <w:lang w:val="es-CO"/>
        </w:rPr>
        <w:t>Beroes</w:t>
      </w:r>
      <w:proofErr w:type="spellEnd"/>
      <w:r w:rsidR="00462EC1" w:rsidRPr="006D00A8">
        <w:rPr>
          <w:lang w:val="es-CO"/>
        </w:rPr>
        <w:t xml:space="preserve"> justific</w:t>
      </w:r>
      <w:r w:rsidR="005569D3">
        <w:rPr>
          <w:lang w:val="es-CO"/>
        </w:rPr>
        <w:t>aron</w:t>
      </w:r>
      <w:r w:rsidR="00462EC1" w:rsidRPr="006D00A8">
        <w:rPr>
          <w:lang w:val="es-CO"/>
        </w:rPr>
        <w:t xml:space="preserve"> su detención preventiva entre </w:t>
      </w:r>
      <w:r w:rsidR="00AB3485">
        <w:rPr>
          <w:lang w:val="es-CO"/>
        </w:rPr>
        <w:t>que fueron</w:t>
      </w:r>
      <w:r w:rsidR="00AB3485" w:rsidRPr="006D00A8">
        <w:rPr>
          <w:lang w:val="es-CO"/>
        </w:rPr>
        <w:t xml:space="preserve"> </w:t>
      </w:r>
      <w:r w:rsidR="00462EC1" w:rsidRPr="006D00A8">
        <w:rPr>
          <w:lang w:val="es-CO"/>
        </w:rPr>
        <w:t>arrest</w:t>
      </w:r>
      <w:r w:rsidR="00AB3485">
        <w:rPr>
          <w:lang w:val="es-CO"/>
        </w:rPr>
        <w:t>adas</w:t>
      </w:r>
      <w:r w:rsidR="00462EC1" w:rsidRPr="006D00A8">
        <w:rPr>
          <w:lang w:val="es-CO"/>
        </w:rPr>
        <w:t xml:space="preserve"> en abril de 2022 y </w:t>
      </w:r>
      <w:r w:rsidR="00AB3485">
        <w:rPr>
          <w:lang w:val="es-CO"/>
        </w:rPr>
        <w:t>la</w:t>
      </w:r>
      <w:r w:rsidR="00AB3485" w:rsidRPr="006D00A8">
        <w:rPr>
          <w:lang w:val="es-CO"/>
        </w:rPr>
        <w:t xml:space="preserve"> </w:t>
      </w:r>
      <w:r w:rsidR="00462EC1" w:rsidRPr="006D00A8">
        <w:rPr>
          <w:lang w:val="es-CO"/>
        </w:rPr>
        <w:t>audiencia de declaración de culpabilidad en agosto de 2022. Sobre esta base, el Grupo de Trabajo concluye que se ha violado el artículo 9</w:t>
      </w:r>
      <w:r w:rsidR="007D2009">
        <w:rPr>
          <w:lang w:val="es-CO"/>
        </w:rPr>
        <w:t>, párrafo </w:t>
      </w:r>
      <w:r w:rsidR="00462EC1" w:rsidRPr="006D00A8">
        <w:rPr>
          <w:lang w:val="es-CO"/>
        </w:rPr>
        <w:t>3</w:t>
      </w:r>
      <w:r w:rsidR="007D2009">
        <w:rPr>
          <w:lang w:val="es-CO"/>
        </w:rPr>
        <w:t>,</w:t>
      </w:r>
      <w:r w:rsidR="00462EC1" w:rsidRPr="006D00A8">
        <w:rPr>
          <w:lang w:val="es-CO"/>
        </w:rPr>
        <w:t xml:space="preserve"> del Pacto.</w:t>
      </w:r>
    </w:p>
    <w:p w14:paraId="58FC9647" w14:textId="65B5D8F1" w:rsidR="008D0978" w:rsidRPr="006D00A8" w:rsidRDefault="0064149A" w:rsidP="00B84B53">
      <w:pPr>
        <w:pStyle w:val="SingleTxtG"/>
        <w:rPr>
          <w:lang w:val="es-CO"/>
        </w:rPr>
      </w:pPr>
      <w:r w:rsidRPr="006D00A8">
        <w:rPr>
          <w:lang w:val="es-CO"/>
        </w:rPr>
        <w:t>102.</w:t>
      </w:r>
      <w:r w:rsidRPr="006D00A8">
        <w:rPr>
          <w:lang w:val="es-CO"/>
        </w:rPr>
        <w:tab/>
      </w:r>
      <w:r w:rsidR="008D0978" w:rsidRPr="006D00A8">
        <w:rPr>
          <w:lang w:val="es-CO"/>
        </w:rPr>
        <w:t xml:space="preserve">Con base en lo anterior, el Grupo de Trabajo considera que la detención de </w:t>
      </w:r>
      <w:r w:rsidR="001F0A25">
        <w:rPr>
          <w:lang w:val="es-CO"/>
        </w:rPr>
        <w:t>las Sras. </w:t>
      </w:r>
      <w:r w:rsidR="001F0A25" w:rsidRPr="001F0A25">
        <w:rPr>
          <w:lang w:val="es-CO"/>
        </w:rPr>
        <w:t xml:space="preserve">Silva </w:t>
      </w:r>
      <w:proofErr w:type="spellStart"/>
      <w:r w:rsidR="001F0A25" w:rsidRPr="001F0A25">
        <w:rPr>
          <w:lang w:val="es-CO"/>
        </w:rPr>
        <w:t>Beroes</w:t>
      </w:r>
      <w:proofErr w:type="spellEnd"/>
      <w:r w:rsidR="001F0A25" w:rsidRPr="006D00A8">
        <w:rPr>
          <w:lang w:val="es-CO"/>
        </w:rPr>
        <w:t xml:space="preserve"> </w:t>
      </w:r>
      <w:r w:rsidR="007D2009">
        <w:rPr>
          <w:lang w:val="es-CO"/>
        </w:rPr>
        <w:t>es</w:t>
      </w:r>
      <w:r w:rsidR="008D0978" w:rsidRPr="006D00A8">
        <w:rPr>
          <w:lang w:val="es-CO"/>
        </w:rPr>
        <w:t xml:space="preserve"> arbitraria </w:t>
      </w:r>
      <w:r w:rsidR="007D2009">
        <w:rPr>
          <w:lang w:val="es-CO"/>
        </w:rPr>
        <w:t>con arreglo a</w:t>
      </w:r>
      <w:r w:rsidR="007D2009" w:rsidRPr="006D00A8">
        <w:rPr>
          <w:lang w:val="es-CO"/>
        </w:rPr>
        <w:t xml:space="preserve"> </w:t>
      </w:r>
      <w:r w:rsidR="008D0978" w:rsidRPr="006D00A8">
        <w:rPr>
          <w:lang w:val="es-CO"/>
        </w:rPr>
        <w:t xml:space="preserve">la </w:t>
      </w:r>
      <w:r w:rsidR="007D2009">
        <w:rPr>
          <w:lang w:val="es-CO"/>
        </w:rPr>
        <w:t>c</w:t>
      </w:r>
      <w:r w:rsidR="008D0978" w:rsidRPr="006D00A8">
        <w:rPr>
          <w:lang w:val="es-CO"/>
        </w:rPr>
        <w:t>ategoría I.</w:t>
      </w:r>
    </w:p>
    <w:p w14:paraId="2D59B139" w14:textId="0C508FEA" w:rsidR="00F233C4" w:rsidRPr="0071182A" w:rsidRDefault="00CF1C99" w:rsidP="00CF1C99">
      <w:pPr>
        <w:pStyle w:val="H56G"/>
      </w:pPr>
      <w:r w:rsidRPr="00E45FF8">
        <w:rPr>
          <w:lang w:val="es-CO"/>
        </w:rPr>
        <w:tab/>
      </w:r>
      <w:r w:rsidRPr="00B84B53">
        <w:rPr>
          <w:lang w:val="es-CO"/>
        </w:rPr>
        <w:tab/>
      </w:r>
      <w:r w:rsidR="00F233C4" w:rsidRPr="0071182A">
        <w:t>Categoría III</w:t>
      </w:r>
    </w:p>
    <w:p w14:paraId="41DD324B" w14:textId="45FD997C" w:rsidR="00EF353F" w:rsidRPr="006D00A8" w:rsidRDefault="0064149A" w:rsidP="00B84B53">
      <w:pPr>
        <w:pStyle w:val="SingleTxtG"/>
        <w:rPr>
          <w:lang w:val="es-CO"/>
        </w:rPr>
      </w:pPr>
      <w:r w:rsidRPr="006D00A8">
        <w:rPr>
          <w:lang w:val="es-CO"/>
        </w:rPr>
        <w:t>103.</w:t>
      </w:r>
      <w:r w:rsidRPr="006D00A8">
        <w:rPr>
          <w:lang w:val="es-CO"/>
        </w:rPr>
        <w:tab/>
      </w:r>
      <w:r w:rsidR="00EF353F" w:rsidRPr="00CF1C99">
        <w:rPr>
          <w:lang w:val="es-CO"/>
        </w:rPr>
        <w:t>La</w:t>
      </w:r>
      <w:r w:rsidR="00EF353F" w:rsidRPr="006D00A8">
        <w:t xml:space="preserve"> fuente sostiene que las </w:t>
      </w:r>
      <w:r w:rsidR="00D33F21">
        <w:t>Sras.</w:t>
      </w:r>
      <w:r w:rsidR="00D33F21" w:rsidRPr="006D00A8">
        <w:t xml:space="preserve"> </w:t>
      </w:r>
      <w:r w:rsidR="001F0A25" w:rsidRPr="001F0A25">
        <w:t xml:space="preserve">Silva </w:t>
      </w:r>
      <w:proofErr w:type="spellStart"/>
      <w:r w:rsidR="001F0A25" w:rsidRPr="001F0A25">
        <w:t>Beroes</w:t>
      </w:r>
      <w:proofErr w:type="spellEnd"/>
      <w:r w:rsidR="001F0A25" w:rsidRPr="001F0A25">
        <w:t xml:space="preserve"> </w:t>
      </w:r>
      <w:r w:rsidR="00EF353F" w:rsidRPr="006D00A8">
        <w:t>no pudieron nombrar un abogado de confianza durante el proceso. Sin embargo, el Gobierno proporciona una explicación detallada</w:t>
      </w:r>
      <w:r w:rsidR="00B92206">
        <w:t xml:space="preserve"> en la que</w:t>
      </w:r>
      <w:r w:rsidR="00EF353F" w:rsidRPr="006D00A8">
        <w:t xml:space="preserve"> señala que en el estado de Guárico pudieron nombrar un defensor privado y en Caracas, al no contar con un abogado defensor en esa localidad, fueron representad</w:t>
      </w:r>
      <w:r w:rsidR="00B92206">
        <w:t>a</w:t>
      </w:r>
      <w:r w:rsidR="00EF353F" w:rsidRPr="006D00A8">
        <w:t>s por un defensor público. El Grupo de Trabajo considera que la fuente no ha demostrado una violación a este respecto.</w:t>
      </w:r>
    </w:p>
    <w:p w14:paraId="7ED5B963" w14:textId="0802636D" w:rsidR="0091568A" w:rsidRPr="006D00A8" w:rsidRDefault="0064149A" w:rsidP="00B84B53">
      <w:pPr>
        <w:pStyle w:val="SingleTxtG"/>
        <w:rPr>
          <w:lang w:val="es-CO"/>
        </w:rPr>
      </w:pPr>
      <w:r w:rsidRPr="006D00A8">
        <w:rPr>
          <w:lang w:val="es-CO"/>
        </w:rPr>
        <w:t>104.</w:t>
      </w:r>
      <w:r w:rsidRPr="006D00A8">
        <w:rPr>
          <w:lang w:val="es-CO"/>
        </w:rPr>
        <w:tab/>
      </w:r>
      <w:r w:rsidR="0091568A" w:rsidRPr="006D00A8">
        <w:t xml:space="preserve">Además, la fuente sostiene que el abogado público y la familia no recibieron copias de los expedientes judiciales en su contra. Sin embargo, el Grupo de Trabajo señala que la ley no exige que se proporcionen copias de un expediente </w:t>
      </w:r>
      <w:r w:rsidR="0091568A" w:rsidRPr="00B84B53">
        <w:rPr>
          <w:i/>
          <w:iCs/>
        </w:rPr>
        <w:t>per se</w:t>
      </w:r>
      <w:r w:rsidR="0091568A" w:rsidRPr="006D00A8">
        <w:t>. Más bien, lo que se requiere es acceso a los documentos y pruebas pertinentes para garantizar la efectividad de los derechos consagrados en el artículo 14</w:t>
      </w:r>
      <w:r w:rsidR="008D7BB8">
        <w:t>, párrafo</w:t>
      </w:r>
      <w:r w:rsidR="00F41D88">
        <w:t> </w:t>
      </w:r>
      <w:r w:rsidR="0091568A" w:rsidRPr="006D00A8">
        <w:t>3</w:t>
      </w:r>
      <w:r w:rsidR="00F41D88">
        <w:t> </w:t>
      </w:r>
      <w:r w:rsidR="0091568A" w:rsidRPr="006D00A8">
        <w:t>b)</w:t>
      </w:r>
      <w:r w:rsidR="00F41D88">
        <w:t>,</w:t>
      </w:r>
      <w:r w:rsidR="0091568A" w:rsidRPr="006D00A8">
        <w:t xml:space="preserve"> del Pacto. Esto concuerda con </w:t>
      </w:r>
      <w:r w:rsidR="00D375FD">
        <w:t xml:space="preserve">la </w:t>
      </w:r>
      <w:r w:rsidR="00D375FD" w:rsidRPr="00D375FD">
        <w:t xml:space="preserve">observación general </w:t>
      </w:r>
      <w:r w:rsidR="00D375FD">
        <w:t>núm</w:t>
      </w:r>
      <w:r w:rsidR="00D375FD" w:rsidRPr="00D375FD">
        <w:t>. 32</w:t>
      </w:r>
      <w:r w:rsidR="0097244B">
        <w:t xml:space="preserve"> (2007) </w:t>
      </w:r>
      <w:r w:rsidR="0091568A" w:rsidRPr="006D00A8">
        <w:t xml:space="preserve">del Comité de Derechos Humanos, </w:t>
      </w:r>
      <w:r w:rsidR="00C0341A">
        <w:t>donde se indica</w:t>
      </w:r>
      <w:r w:rsidR="0091568A" w:rsidRPr="006D00A8">
        <w:t xml:space="preserve"> que los medios adecuados para llevar a cabo la defensa deben incluir el acceso a documentos y otras pruebas</w:t>
      </w:r>
      <w:r w:rsidR="002137D7">
        <w:t>, y que</w:t>
      </w:r>
      <w:r w:rsidR="0091568A" w:rsidRPr="006D00A8">
        <w:t xml:space="preserve"> dicho acceso debe incluir todos los materiales que la fiscalía pretend</w:t>
      </w:r>
      <w:r w:rsidR="000E0003">
        <w:t>a</w:t>
      </w:r>
      <w:r w:rsidR="0091568A" w:rsidRPr="006D00A8">
        <w:t xml:space="preserve"> presentar ante el tribunal contra el acusado o que constituyan prueba exculpatoria.</w:t>
      </w:r>
    </w:p>
    <w:p w14:paraId="46424EA3" w14:textId="1B369B36" w:rsidR="0091568A" w:rsidRPr="006D00A8" w:rsidRDefault="0064149A" w:rsidP="00B84B53">
      <w:pPr>
        <w:pStyle w:val="SingleTxtG"/>
        <w:rPr>
          <w:lang w:val="es-CO"/>
        </w:rPr>
      </w:pPr>
      <w:r w:rsidRPr="006D00A8">
        <w:rPr>
          <w:lang w:val="es-CO"/>
        </w:rPr>
        <w:t>105.</w:t>
      </w:r>
      <w:r w:rsidRPr="006D00A8">
        <w:rPr>
          <w:lang w:val="es-CO"/>
        </w:rPr>
        <w:tab/>
      </w:r>
      <w:r w:rsidR="0091568A" w:rsidRPr="006D00A8">
        <w:t xml:space="preserve">La fuente sostiene que </w:t>
      </w:r>
      <w:r w:rsidR="000E0003">
        <w:t>la única razón por</w:t>
      </w:r>
      <w:r w:rsidR="0091568A" w:rsidRPr="006D00A8">
        <w:t xml:space="preserve"> </w:t>
      </w:r>
      <w:r w:rsidR="0018003E">
        <w:t xml:space="preserve">la que </w:t>
      </w:r>
      <w:r w:rsidR="0018003E" w:rsidRPr="0018003E">
        <w:t xml:space="preserve">las hermanas Silva </w:t>
      </w:r>
      <w:proofErr w:type="spellStart"/>
      <w:r w:rsidR="0018003E" w:rsidRPr="0018003E">
        <w:t>Beroes</w:t>
      </w:r>
      <w:proofErr w:type="spellEnd"/>
      <w:r w:rsidR="0018003E" w:rsidRPr="0018003E">
        <w:t xml:space="preserve"> </w:t>
      </w:r>
      <w:r w:rsidR="0091568A" w:rsidRPr="006D00A8">
        <w:t xml:space="preserve">se declararon culpables </w:t>
      </w:r>
      <w:r w:rsidR="0018003E">
        <w:t xml:space="preserve">fue </w:t>
      </w:r>
      <w:r w:rsidR="0091568A" w:rsidRPr="006D00A8">
        <w:t xml:space="preserve">porque </w:t>
      </w:r>
      <w:r w:rsidR="0018003E" w:rsidRPr="0018003E">
        <w:t xml:space="preserve">su abogado </w:t>
      </w:r>
      <w:r w:rsidR="0018003E">
        <w:t xml:space="preserve">les hizo </w:t>
      </w:r>
      <w:r w:rsidR="0091568A" w:rsidRPr="006D00A8">
        <w:t>entend</w:t>
      </w:r>
      <w:r w:rsidR="0018003E">
        <w:t xml:space="preserve">er </w:t>
      </w:r>
      <w:r w:rsidR="0091568A" w:rsidRPr="006D00A8">
        <w:t>que</w:t>
      </w:r>
      <w:r w:rsidR="0018003E">
        <w:t xml:space="preserve"> </w:t>
      </w:r>
      <w:r w:rsidR="0091568A" w:rsidRPr="006D00A8">
        <w:t xml:space="preserve">correrían el riesgo de recibir condenas más graves si se declaraban inocentes. Sin embargo, dado que se ha demostrado que las hermanas </w:t>
      </w:r>
      <w:r w:rsidR="0018003E" w:rsidRPr="0018003E">
        <w:t xml:space="preserve">Silva </w:t>
      </w:r>
      <w:proofErr w:type="spellStart"/>
      <w:r w:rsidR="0018003E" w:rsidRPr="0018003E">
        <w:t>Beroes</w:t>
      </w:r>
      <w:proofErr w:type="spellEnd"/>
      <w:r w:rsidR="0018003E" w:rsidRPr="0018003E">
        <w:t xml:space="preserve"> </w:t>
      </w:r>
      <w:r w:rsidR="0091568A" w:rsidRPr="006D00A8">
        <w:t>estuvieron legalmente representadas y que las declaraciones de culpabilidad suelen dar lugar a reducciones de penas y sentencias más bajas en todo el mundo, el Grupo de Trabajo no considera que la fuente haya demostrado ninguna violación del derecho a un juicio justo a este respecto.</w:t>
      </w:r>
    </w:p>
    <w:p w14:paraId="68FEE145" w14:textId="18ED166D" w:rsidR="0091568A" w:rsidRPr="006D00A8" w:rsidRDefault="0064149A" w:rsidP="00B84B53">
      <w:pPr>
        <w:pStyle w:val="SingleTxtG"/>
        <w:rPr>
          <w:lang w:val="es-CO"/>
        </w:rPr>
      </w:pPr>
      <w:r w:rsidRPr="006D00A8">
        <w:rPr>
          <w:lang w:val="es-CO"/>
        </w:rPr>
        <w:t>106.</w:t>
      </w:r>
      <w:r w:rsidRPr="006D00A8">
        <w:rPr>
          <w:lang w:val="es-CO"/>
        </w:rPr>
        <w:tab/>
      </w:r>
      <w:r w:rsidR="0091568A" w:rsidRPr="006D00A8">
        <w:rPr>
          <w:lang w:val="es-CO"/>
        </w:rPr>
        <w:t xml:space="preserve">En una nota relacionada, la fuente sostiene que la detención posterior fue arbitraria, ya que dependía de la obtención de un informe psicosocial que demostrara su idoneidad para </w:t>
      </w:r>
      <w:r w:rsidR="0091568A" w:rsidRPr="006D00A8">
        <w:rPr>
          <w:lang w:val="es-CO"/>
        </w:rPr>
        <w:lastRenderedPageBreak/>
        <w:t>ser liberadas, y que esto resultó exorbitantemente costoso para las hermanas. Sin embargo, aquí el Gobierno explicó que la liberación no es automática una vez obtenido dicho informe, y que las hermanas fueron sometidas a un examen psicosocial y se determinó que corrían un riesgo moderado y, por lo tanto, no era apropiado que fueran liberadas para cumplir sus condenas en casa</w:t>
      </w:r>
      <w:r w:rsidR="000B6992">
        <w:rPr>
          <w:lang w:val="es-CO"/>
        </w:rPr>
        <w:t>, lo que</w:t>
      </w:r>
      <w:r w:rsidR="00736D82" w:rsidRPr="006D00A8">
        <w:rPr>
          <w:lang w:val="es-CO"/>
        </w:rPr>
        <w:t xml:space="preserve"> </w:t>
      </w:r>
      <w:r w:rsidR="0091568A" w:rsidRPr="006D00A8">
        <w:rPr>
          <w:lang w:val="es-CO"/>
        </w:rPr>
        <w:t>está reservado para aquellos considerados de bajo riesgo.</w:t>
      </w:r>
    </w:p>
    <w:p w14:paraId="087A6882" w14:textId="5A8202BA" w:rsidR="00DC01F8" w:rsidRPr="006D00A8" w:rsidRDefault="0064149A" w:rsidP="00B84B53">
      <w:pPr>
        <w:pStyle w:val="SingleTxtG"/>
        <w:rPr>
          <w:lang w:val="es-CO"/>
        </w:rPr>
      </w:pPr>
      <w:r w:rsidRPr="006D00A8">
        <w:rPr>
          <w:lang w:val="es-CO"/>
        </w:rPr>
        <w:t>107.</w:t>
      </w:r>
      <w:r w:rsidRPr="006D00A8">
        <w:rPr>
          <w:lang w:val="es-CO"/>
        </w:rPr>
        <w:tab/>
      </w:r>
      <w:r w:rsidR="00DC01F8" w:rsidRPr="006D00A8">
        <w:t xml:space="preserve">Según la fuente, las </w:t>
      </w:r>
      <w:r w:rsidR="002E5B1A" w:rsidRPr="006D00A8">
        <w:t>Sras.</w:t>
      </w:r>
      <w:r w:rsidR="00DC01F8" w:rsidRPr="006D00A8">
        <w:t xml:space="preserve"> Silva </w:t>
      </w:r>
      <w:proofErr w:type="spellStart"/>
      <w:r w:rsidR="00DC01F8" w:rsidRPr="006D00A8">
        <w:t>Beroes</w:t>
      </w:r>
      <w:proofErr w:type="spellEnd"/>
      <w:r w:rsidR="00DC01F8" w:rsidRPr="006D00A8">
        <w:t xml:space="preserve"> fueron incriminadas a través de medios de comunicación locales y nacionales por las autoridades, por su presunta participación delictiva, en artículos periodísticos en los que se publicaba explícitamente sus nombres y se las calificaba como miembros activos</w:t>
      </w:r>
      <w:r w:rsidR="00FA7183" w:rsidRPr="006D00A8">
        <w:t xml:space="preserve"> </w:t>
      </w:r>
      <w:r w:rsidR="00DC01F8" w:rsidRPr="006D00A8">
        <w:t>de la banda criminal “Tren del Llano”. El Gobierno no aborda específicamente esta cuestión en detalle.</w:t>
      </w:r>
    </w:p>
    <w:p w14:paraId="3B8D2BB7" w14:textId="08C3EED0" w:rsidR="00DC01F8" w:rsidRPr="006D00A8" w:rsidRDefault="0064149A" w:rsidP="00B84B53">
      <w:pPr>
        <w:pStyle w:val="SingleTxtG"/>
        <w:rPr>
          <w:lang w:val="es-CO"/>
        </w:rPr>
      </w:pPr>
      <w:r w:rsidRPr="006D00A8">
        <w:rPr>
          <w:lang w:val="es-CO"/>
        </w:rPr>
        <w:t>108.</w:t>
      </w:r>
      <w:r w:rsidRPr="006D00A8">
        <w:rPr>
          <w:lang w:val="es-CO"/>
        </w:rPr>
        <w:tab/>
      </w:r>
      <w:r w:rsidR="00DC01F8" w:rsidRPr="006D00A8">
        <w:t>El Grupo de Trabajo observa que la naturaleza de los artículos y la designación de las hermanas detenidas como miembros activos de la banda criminal, junto con las fotografías de ellas con las armas supuestamente descubiertas en su casa, constituye una violación de su derecho a la presunción de inocencia, garantizad</w:t>
      </w:r>
      <w:r w:rsidR="00781DD5">
        <w:t>o</w:t>
      </w:r>
      <w:r w:rsidR="00DC01F8" w:rsidRPr="006D00A8">
        <w:t xml:space="preserve"> por el artículo 14</w:t>
      </w:r>
      <w:r w:rsidR="00781DD5">
        <w:t>, párrafo </w:t>
      </w:r>
      <w:r w:rsidR="00DC01F8" w:rsidRPr="006D00A8">
        <w:t>2</w:t>
      </w:r>
      <w:r w:rsidR="00781DD5">
        <w:t>,</w:t>
      </w:r>
      <w:r w:rsidR="00DC01F8" w:rsidRPr="006D00A8">
        <w:t xml:space="preserve"> del Pacto.</w:t>
      </w:r>
    </w:p>
    <w:p w14:paraId="698B8277" w14:textId="5FAD4D05" w:rsidR="00DC01F8" w:rsidRPr="006D00A8" w:rsidRDefault="0064149A" w:rsidP="00B84B53">
      <w:pPr>
        <w:pStyle w:val="SingleTxtG"/>
        <w:rPr>
          <w:lang w:val="es-CO"/>
        </w:rPr>
      </w:pPr>
      <w:r w:rsidRPr="006D00A8">
        <w:rPr>
          <w:lang w:val="es-CO"/>
        </w:rPr>
        <w:t>109.</w:t>
      </w:r>
      <w:r w:rsidRPr="006D00A8">
        <w:rPr>
          <w:lang w:val="es-CO"/>
        </w:rPr>
        <w:tab/>
      </w:r>
      <w:r w:rsidR="00DC01F8" w:rsidRPr="006D00A8">
        <w:t>La fuente sostiene que ha transcurrido un año desde la detención de las hermanas, y nueve meses desde que decidieron acogerse a los beneficios procesales de admitir los hechos y declararse culpables, pero no se ha ordenado su libertad. Sin embargo, el Grupo de Trabajo observa que esta cuestión se refiere a la detención posterior a la condena y que no había ninguna liberación automática disponible, sino la posibilidad de una liberación anticipada. A</w:t>
      </w:r>
      <w:r w:rsidR="00A6217E">
        <w:t> </w:t>
      </w:r>
      <w:r w:rsidR="00DC01F8" w:rsidRPr="006D00A8">
        <w:t>este respecto, el Grupo de Trabajo toma nota de la explicación del Gobierno de que fueron condenad</w:t>
      </w:r>
      <w:r w:rsidR="003130A2" w:rsidRPr="006D00A8">
        <w:t>a</w:t>
      </w:r>
      <w:r w:rsidR="00DC01F8" w:rsidRPr="006D00A8">
        <w:t xml:space="preserve">s a cinco años de prisión sobre la base de sus declaraciones de culpabilidad, y </w:t>
      </w:r>
      <w:proofErr w:type="gramStart"/>
      <w:r w:rsidR="00DC01F8" w:rsidRPr="006D00A8">
        <w:t>que</w:t>
      </w:r>
      <w:proofErr w:type="gramEnd"/>
      <w:r w:rsidR="00DC01F8" w:rsidRPr="006D00A8">
        <w:t xml:space="preserve"> si bien esa baja franja de sentencia significa que la liberación anticipada es posible, no significa que sea automática. El Gobierno ha explicado que la liberación anticipada no era una posibilidad en este caso debido a que el riesgo evaluado era más que mínimo, por lo que el Grupo de Trabajo no encuentra ninguna violación adicional a este respecto.</w:t>
      </w:r>
    </w:p>
    <w:p w14:paraId="58218ECF" w14:textId="4F57F025" w:rsidR="00DC01F8" w:rsidRPr="00B84B53" w:rsidRDefault="0064149A" w:rsidP="00B84B53">
      <w:pPr>
        <w:pStyle w:val="SingleTxtG"/>
        <w:rPr>
          <w:spacing w:val="-2"/>
          <w:lang w:val="es-CO"/>
        </w:rPr>
      </w:pPr>
      <w:r w:rsidRPr="00B84B53">
        <w:rPr>
          <w:spacing w:val="-2"/>
          <w:lang w:val="es-CO"/>
        </w:rPr>
        <w:t>110.</w:t>
      </w:r>
      <w:r w:rsidRPr="00B84B53">
        <w:rPr>
          <w:spacing w:val="-2"/>
          <w:lang w:val="es-CO"/>
        </w:rPr>
        <w:tab/>
      </w:r>
      <w:r w:rsidR="00DC01F8" w:rsidRPr="00B84B53">
        <w:rPr>
          <w:spacing w:val="-2"/>
          <w:lang w:val="es-CO"/>
        </w:rPr>
        <w:t xml:space="preserve">La fuente afirma que el Estado se ha negado durante todo el tiempo que las hermanas </w:t>
      </w:r>
      <w:r w:rsidR="00257F67" w:rsidRPr="00B84B53">
        <w:rPr>
          <w:spacing w:val="-2"/>
          <w:lang w:val="es-CO"/>
        </w:rPr>
        <w:t xml:space="preserve">llevan </w:t>
      </w:r>
      <w:r w:rsidR="00DC01F8" w:rsidRPr="00B84B53">
        <w:rPr>
          <w:spacing w:val="-2"/>
          <w:lang w:val="es-CO"/>
        </w:rPr>
        <w:t>en prisión a garantizar su derecho a la alimentación y que esto ha resultado en una carga desproporcionada para sus familiares, ya que se encuentran en situación de pobreza y viven en otro estado del país</w:t>
      </w:r>
      <w:r w:rsidR="000B66F4" w:rsidRPr="00B84B53">
        <w:rPr>
          <w:spacing w:val="-2"/>
          <w:lang w:val="es-CO"/>
        </w:rPr>
        <w:t>,</w:t>
      </w:r>
      <w:r w:rsidR="00DC01F8" w:rsidRPr="00B84B53">
        <w:rPr>
          <w:spacing w:val="-2"/>
          <w:lang w:val="es-CO"/>
        </w:rPr>
        <w:t xml:space="preserve"> ubicado a varias horas del lugar de detención. El Gobierno se refiere al hecho de que las hermanas reciben controles médicos, pero no aborda específicamente el argumento relativo al suministro de alimentos. El Grupo de Trabajo considera que el suministro de alimentos a una persona detenida es una obligación esencial de las autoridades detenedoras, de conformidad con las </w:t>
      </w:r>
      <w:r w:rsidR="000A6910" w:rsidRPr="00B84B53">
        <w:rPr>
          <w:spacing w:val="-2"/>
          <w:lang w:val="es-CO"/>
        </w:rPr>
        <w:t>R</w:t>
      </w:r>
      <w:r w:rsidR="00DC01F8" w:rsidRPr="00B84B53">
        <w:rPr>
          <w:spacing w:val="-2"/>
          <w:lang w:val="es-CO"/>
        </w:rPr>
        <w:t>eglas Nelson Mandela, el derecho a la alimentación y el derecho a la salud</w:t>
      </w:r>
      <w:r w:rsidR="00B62B88" w:rsidRPr="00B84B53">
        <w:rPr>
          <w:rStyle w:val="FootnoteReference"/>
          <w:spacing w:val="-2"/>
          <w:szCs w:val="18"/>
          <w:lang w:val="es-CO"/>
        </w:rPr>
        <w:footnoteReference w:id="24"/>
      </w:r>
      <w:r w:rsidR="00DC01F8" w:rsidRPr="00B84B53">
        <w:rPr>
          <w:spacing w:val="-2"/>
          <w:lang w:val="es-CO"/>
        </w:rPr>
        <w:t>. Las autoridades no han demostrado que esto se haya respetado en las circunstancias actuales y el Grupo de Trabajo considera que la falta de nutrición podría socavar rápidamente la capacidad de una persona para defenderse legalmente</w:t>
      </w:r>
      <w:r w:rsidR="00B9471C" w:rsidRPr="00B84B53">
        <w:rPr>
          <w:spacing w:val="-2"/>
          <w:lang w:val="es-CO"/>
        </w:rPr>
        <w:t>; por lo tanto,</w:t>
      </w:r>
      <w:r w:rsidR="00DC01F8" w:rsidRPr="00B84B53">
        <w:rPr>
          <w:spacing w:val="-2"/>
          <w:lang w:val="es-CO"/>
        </w:rPr>
        <w:t xml:space="preserve"> lo considera una violación relacionada con el derecho a un juicio justo de las hermanas.</w:t>
      </w:r>
    </w:p>
    <w:p w14:paraId="6D459A7E" w14:textId="67D115F0" w:rsidR="00170C14" w:rsidRPr="006D00A8" w:rsidRDefault="0064149A" w:rsidP="00B84B53">
      <w:pPr>
        <w:pStyle w:val="SingleTxtG"/>
        <w:rPr>
          <w:lang w:val="es-CO"/>
        </w:rPr>
      </w:pPr>
      <w:r w:rsidRPr="006D00A8">
        <w:rPr>
          <w:lang w:val="es-CO"/>
        </w:rPr>
        <w:t>111.</w:t>
      </w:r>
      <w:r w:rsidRPr="006D00A8">
        <w:rPr>
          <w:lang w:val="es-CO"/>
        </w:rPr>
        <w:tab/>
      </w:r>
      <w:r w:rsidR="00FB3221" w:rsidRPr="006D00A8">
        <w:t xml:space="preserve">Teniendo en cuenta las conclusiones </w:t>
      </w:r>
      <w:r w:rsidR="00B9471C">
        <w:t>mencionadas</w:t>
      </w:r>
      <w:r w:rsidR="00FB3221" w:rsidRPr="006D00A8">
        <w:t xml:space="preserve">, el Grupo de Trabajo considera que las violaciones que se han establecido eran de suficiente gravedad como para que la privación de libertad </w:t>
      </w:r>
      <w:r w:rsidR="00796C36">
        <w:t>sea</w:t>
      </w:r>
      <w:r w:rsidR="00796C36" w:rsidRPr="006D00A8">
        <w:t xml:space="preserve"> </w:t>
      </w:r>
      <w:r w:rsidR="00FB3221" w:rsidRPr="006D00A8">
        <w:t xml:space="preserve">arbitraria </w:t>
      </w:r>
      <w:r w:rsidR="00796C36">
        <w:t>de conformidad con</w:t>
      </w:r>
      <w:r w:rsidR="00FB3221" w:rsidRPr="006D00A8">
        <w:t xml:space="preserve"> la categoría III.</w:t>
      </w:r>
    </w:p>
    <w:p w14:paraId="3D4860C1" w14:textId="4693FB8A" w:rsidR="00430AFF" w:rsidRPr="006D00A8" w:rsidRDefault="00430AFF" w:rsidP="00C44A14">
      <w:pPr>
        <w:pStyle w:val="H23G"/>
      </w:pPr>
      <w:r w:rsidRPr="006D00A8">
        <w:tab/>
      </w:r>
      <w:r w:rsidR="0009649B">
        <w:tab/>
      </w:r>
      <w:r w:rsidRPr="006D00A8">
        <w:t>Decisión</w:t>
      </w:r>
    </w:p>
    <w:p w14:paraId="1CB494F2" w14:textId="699C5BA3" w:rsidR="00430AFF" w:rsidRPr="006D00A8" w:rsidRDefault="0064149A" w:rsidP="00B84B53">
      <w:pPr>
        <w:pStyle w:val="SingleTxtG"/>
      </w:pPr>
      <w:r w:rsidRPr="006D00A8">
        <w:t>112.</w:t>
      </w:r>
      <w:r w:rsidRPr="006D00A8">
        <w:tab/>
      </w:r>
      <w:r w:rsidR="00430AFF" w:rsidRPr="006D00A8">
        <w:t>En vista de lo anterior, el Grupo de Trabajo emite la siguiente opinión:</w:t>
      </w:r>
    </w:p>
    <w:p w14:paraId="56C2D0AB" w14:textId="3B37A993" w:rsidR="00430AFF" w:rsidRPr="006D00A8" w:rsidRDefault="00430AFF" w:rsidP="002B2026">
      <w:pPr>
        <w:pStyle w:val="SingleTxtG"/>
        <w:ind w:left="1701"/>
      </w:pPr>
      <w:r w:rsidRPr="006D00A8">
        <w:tab/>
        <w:t xml:space="preserve">La privación de libertad de </w:t>
      </w:r>
      <w:r w:rsidR="00093D93" w:rsidRPr="006D00A8">
        <w:t xml:space="preserve">María Fernanda </w:t>
      </w:r>
      <w:r w:rsidR="00BD44F2" w:rsidRPr="00BD44F2">
        <w:t xml:space="preserve">Silva </w:t>
      </w:r>
      <w:proofErr w:type="spellStart"/>
      <w:r w:rsidR="00BD44F2" w:rsidRPr="00BD44F2">
        <w:t>Beroes</w:t>
      </w:r>
      <w:proofErr w:type="spellEnd"/>
      <w:r w:rsidR="00BD44F2" w:rsidRPr="00BD44F2">
        <w:t xml:space="preserve"> </w:t>
      </w:r>
      <w:r w:rsidR="00093D93" w:rsidRPr="006D00A8">
        <w:t xml:space="preserve">y Elizabeth Silva </w:t>
      </w:r>
      <w:proofErr w:type="spellStart"/>
      <w:r w:rsidR="00093D93" w:rsidRPr="006D00A8">
        <w:t>Beroes</w:t>
      </w:r>
      <w:proofErr w:type="spellEnd"/>
      <w:r w:rsidR="00093D93" w:rsidRPr="006D00A8">
        <w:t xml:space="preserve"> </w:t>
      </w:r>
      <w:r w:rsidRPr="006D00A8">
        <w:t xml:space="preserve">es arbitraria, por cuanto contraviene los artículos </w:t>
      </w:r>
      <w:r w:rsidR="0018279D" w:rsidRPr="006D00A8">
        <w:t>9</w:t>
      </w:r>
      <w:r w:rsidR="00093D93" w:rsidRPr="006D00A8">
        <w:t xml:space="preserve"> y</w:t>
      </w:r>
      <w:r w:rsidR="0018279D" w:rsidRPr="006D00A8">
        <w:t xml:space="preserve"> 10 de la Declaración Universal de Derechos Humanos y los artículos 9 y 14 del Pacto </w:t>
      </w:r>
      <w:r w:rsidRPr="006D00A8">
        <w:t>Internacional de Derechos Civiles y Políticos, y se inscribe en la</w:t>
      </w:r>
      <w:r w:rsidR="00590CD1">
        <w:t>s</w:t>
      </w:r>
      <w:r w:rsidRPr="006D00A8">
        <w:t xml:space="preserve"> categoría</w:t>
      </w:r>
      <w:r w:rsidR="00093D93" w:rsidRPr="006D00A8">
        <w:t>s I y</w:t>
      </w:r>
      <w:r w:rsidR="002B2026" w:rsidRPr="006D00A8">
        <w:t xml:space="preserve"> III</w:t>
      </w:r>
      <w:r w:rsidRPr="006D00A8">
        <w:t>.</w:t>
      </w:r>
    </w:p>
    <w:p w14:paraId="0ACC1846" w14:textId="61714651" w:rsidR="00430AFF" w:rsidRPr="006D00A8" w:rsidRDefault="0064149A" w:rsidP="00B84B53">
      <w:pPr>
        <w:pStyle w:val="SingleTxtG"/>
      </w:pPr>
      <w:r w:rsidRPr="006D00A8">
        <w:t>113.</w:t>
      </w:r>
      <w:r w:rsidRPr="006D00A8">
        <w:tab/>
      </w:r>
      <w:r w:rsidR="00430AFF" w:rsidRPr="006D00A8">
        <w:t xml:space="preserve">El Grupo de Trabajo pide al Gobierno de </w:t>
      </w:r>
      <w:r w:rsidR="0078360C" w:rsidRPr="006D00A8">
        <w:rPr>
          <w:lang w:val="es-EC"/>
        </w:rPr>
        <w:t>la República Bolivariana de</w:t>
      </w:r>
      <w:r w:rsidR="0078360C" w:rsidRPr="006D00A8">
        <w:t xml:space="preserve"> </w:t>
      </w:r>
      <w:r w:rsidR="002B2026" w:rsidRPr="006D00A8">
        <w:t>Venezuela</w:t>
      </w:r>
      <w:r w:rsidR="00430AFF" w:rsidRPr="006D00A8">
        <w:t xml:space="preserve"> que adopte las medidas necesarias para remediar la situación de</w:t>
      </w:r>
      <w:r w:rsidR="00093D93" w:rsidRPr="006D00A8">
        <w:t xml:space="preserve"> las Sras. Silva </w:t>
      </w:r>
      <w:proofErr w:type="spellStart"/>
      <w:r w:rsidR="00093D93" w:rsidRPr="006D00A8">
        <w:t>Beroes</w:t>
      </w:r>
      <w:proofErr w:type="spellEnd"/>
      <w:r w:rsidR="00093D93" w:rsidRPr="006D00A8">
        <w:t xml:space="preserve"> </w:t>
      </w:r>
      <w:r w:rsidR="00430AFF" w:rsidRPr="006D00A8">
        <w:t>sin dilación y ponerla en conformidad con las normas internacionales pertinentes, incluidas las dispuestas en la Declaración Universal de Derechos Humanos y el Pacto Internacional de Derechos Civiles y Políticos.</w:t>
      </w:r>
    </w:p>
    <w:p w14:paraId="1A2FF330" w14:textId="51A36A11" w:rsidR="00093D93" w:rsidRPr="006D00A8" w:rsidRDefault="0064149A" w:rsidP="00B84B53">
      <w:pPr>
        <w:pStyle w:val="SingleTxtG"/>
      </w:pPr>
      <w:r w:rsidRPr="006D00A8">
        <w:lastRenderedPageBreak/>
        <w:t>114.</w:t>
      </w:r>
      <w:r w:rsidRPr="006D00A8">
        <w:tab/>
      </w:r>
      <w:r w:rsidR="00430AFF" w:rsidRPr="006D00A8">
        <w:t xml:space="preserve">El Grupo de Trabajo considera que, teniendo en cuenta todas las circunstancias del caso, el remedio adecuado sería </w:t>
      </w:r>
      <w:r w:rsidR="002B2026" w:rsidRPr="006D00A8">
        <w:t>poner a</w:t>
      </w:r>
      <w:r w:rsidR="00093D93" w:rsidRPr="006D00A8">
        <w:t xml:space="preserve"> las </w:t>
      </w:r>
      <w:r w:rsidR="00425084" w:rsidRPr="006D00A8">
        <w:t>Sras.</w:t>
      </w:r>
      <w:r w:rsidR="00093D93" w:rsidRPr="006D00A8">
        <w:t xml:space="preserve"> Silva </w:t>
      </w:r>
      <w:proofErr w:type="spellStart"/>
      <w:r w:rsidR="00425084" w:rsidRPr="006D00A8">
        <w:t>Beroes</w:t>
      </w:r>
      <w:proofErr w:type="spellEnd"/>
      <w:r w:rsidR="00425084" w:rsidRPr="006D00A8" w:rsidDel="00093D93">
        <w:t xml:space="preserve"> </w:t>
      </w:r>
      <w:r w:rsidR="00425084" w:rsidRPr="006D00A8">
        <w:t>inmediatamente</w:t>
      </w:r>
      <w:r w:rsidR="00430AFF" w:rsidRPr="006D00A8">
        <w:t xml:space="preserve"> en libertad y concederle</w:t>
      </w:r>
      <w:r w:rsidR="00BD44F2">
        <w:t>s</w:t>
      </w:r>
      <w:r w:rsidR="00430AFF" w:rsidRPr="006D00A8" w:rsidDel="006D28ED">
        <w:t xml:space="preserve"> </w:t>
      </w:r>
      <w:r w:rsidR="00430AFF" w:rsidRPr="006D00A8">
        <w:t>el derecho efectivo a obtener una indemnización y otros tipos de reparación, de conformidad con el derecho internacional.</w:t>
      </w:r>
      <w:r w:rsidR="0001700A" w:rsidRPr="006D00A8">
        <w:t xml:space="preserve"> </w:t>
      </w:r>
    </w:p>
    <w:p w14:paraId="7675FE23" w14:textId="7E7270AE" w:rsidR="00430AFF" w:rsidRPr="006D00A8" w:rsidRDefault="0064149A" w:rsidP="00B84B53">
      <w:pPr>
        <w:pStyle w:val="SingleTxtG"/>
      </w:pPr>
      <w:r w:rsidRPr="006D00A8">
        <w:t>115.</w:t>
      </w:r>
      <w:r w:rsidRPr="006D00A8">
        <w:tab/>
      </w:r>
      <w:r w:rsidR="00430AFF" w:rsidRPr="006D00A8">
        <w:rPr>
          <w:lang w:eastAsia="zh-CN"/>
        </w:rPr>
        <w:t>El Grupo de Trabajo insta al Gobierno a que lleve a cabo una investigación exhaustiva e independiente de las circunstancias en torno a la privación arbitraria de libertad de</w:t>
      </w:r>
      <w:r w:rsidR="00093D93" w:rsidRPr="006D00A8">
        <w:rPr>
          <w:lang w:eastAsia="zh-CN"/>
        </w:rPr>
        <w:t xml:space="preserve"> </w:t>
      </w:r>
      <w:r w:rsidR="00093D93" w:rsidRPr="006D00A8">
        <w:rPr>
          <w:lang w:val="es-CO"/>
        </w:rPr>
        <w:t xml:space="preserve">María Fernanda Silva </w:t>
      </w:r>
      <w:proofErr w:type="spellStart"/>
      <w:r w:rsidR="00093D93" w:rsidRPr="006D00A8">
        <w:rPr>
          <w:lang w:val="es-CO"/>
        </w:rPr>
        <w:t>Beroes</w:t>
      </w:r>
      <w:proofErr w:type="spellEnd"/>
      <w:r w:rsidR="00093D93" w:rsidRPr="006D00A8">
        <w:rPr>
          <w:lang w:val="es-CO"/>
        </w:rPr>
        <w:t xml:space="preserve"> y Elizabeth Silva </w:t>
      </w:r>
      <w:proofErr w:type="spellStart"/>
      <w:r w:rsidR="00093D93" w:rsidRPr="006D00A8">
        <w:rPr>
          <w:lang w:val="es-CO"/>
        </w:rPr>
        <w:t>Beroes</w:t>
      </w:r>
      <w:proofErr w:type="spellEnd"/>
      <w:r w:rsidR="00125084">
        <w:rPr>
          <w:lang w:val="es-CO"/>
        </w:rPr>
        <w:t xml:space="preserve"> </w:t>
      </w:r>
      <w:r w:rsidR="00430AFF" w:rsidRPr="006D00A8">
        <w:rPr>
          <w:lang w:eastAsia="zh-CN"/>
        </w:rPr>
        <w:t>y adopte las medidas pertinentes contra los responsables de la violación de sus derechos.</w:t>
      </w:r>
    </w:p>
    <w:p w14:paraId="44AB1A16" w14:textId="2958AD92" w:rsidR="00430AFF" w:rsidRPr="006D00A8" w:rsidRDefault="0064149A" w:rsidP="00B84B53">
      <w:pPr>
        <w:pStyle w:val="SingleTxtG"/>
      </w:pPr>
      <w:r w:rsidRPr="006D00A8">
        <w:t>116.</w:t>
      </w:r>
      <w:r w:rsidRPr="006D00A8">
        <w:tab/>
      </w:r>
      <w:r w:rsidR="00430AFF" w:rsidRPr="006D00A8">
        <w:t>El Grupo de Trabajo solicita al Gobierno que difunda la presente opinión por todos los medios disponibles y lo más ampliamente posible.</w:t>
      </w:r>
    </w:p>
    <w:p w14:paraId="7314A0BF" w14:textId="0759C750" w:rsidR="00430AFF" w:rsidRPr="006D00A8" w:rsidRDefault="00430AFF" w:rsidP="00C44A14">
      <w:pPr>
        <w:pStyle w:val="H23G"/>
      </w:pPr>
      <w:r w:rsidRPr="006D00A8">
        <w:tab/>
      </w:r>
      <w:r w:rsidRPr="006D00A8">
        <w:tab/>
        <w:t>Procedimiento de seguimiento</w:t>
      </w:r>
    </w:p>
    <w:p w14:paraId="7967A8A8" w14:textId="2463F271" w:rsidR="00430AFF" w:rsidRPr="006D00A8" w:rsidRDefault="0064149A" w:rsidP="00B84B53">
      <w:pPr>
        <w:pStyle w:val="SingleTxtG"/>
      </w:pPr>
      <w:r w:rsidRPr="006D00A8">
        <w:t>117.</w:t>
      </w:r>
      <w:r w:rsidRPr="006D00A8">
        <w:tab/>
      </w:r>
      <w:r w:rsidR="00430AFF" w:rsidRPr="006D00A8">
        <w:t>De conformidad con el párrafo 20 de sus métodos de trabajo, el Grupo de Trabajo solicita a la fuente y al Gobierno que le proporcionen información sobre las medidas de seguimiento adoptadas respecto de las recomendaciones formuladas en la presente opinión, en particular:</w:t>
      </w:r>
    </w:p>
    <w:p w14:paraId="18BE3D2E" w14:textId="1A400488" w:rsidR="00430AFF" w:rsidRPr="006D00A8" w:rsidRDefault="00FB4C61" w:rsidP="002B2026">
      <w:pPr>
        <w:pStyle w:val="SingleTxtG"/>
      </w:pPr>
      <w:r w:rsidRPr="006D00A8">
        <w:tab/>
      </w:r>
      <w:r w:rsidR="00430AFF" w:rsidRPr="006D00A8">
        <w:t>a</w:t>
      </w:r>
      <w:r w:rsidR="002B2026" w:rsidRPr="006D00A8">
        <w:t>)</w:t>
      </w:r>
      <w:r w:rsidR="002B2026" w:rsidRPr="006D00A8">
        <w:tab/>
        <w:t>Si se ha puesto en libertad</w:t>
      </w:r>
      <w:r w:rsidR="00093D93" w:rsidRPr="006D00A8">
        <w:t xml:space="preserve"> </w:t>
      </w:r>
      <w:r w:rsidR="00251559" w:rsidRPr="006D00A8">
        <w:t xml:space="preserve">a </w:t>
      </w:r>
      <w:r w:rsidR="00093D93" w:rsidRPr="006D00A8">
        <w:t xml:space="preserve">las Sras. Silva </w:t>
      </w:r>
      <w:proofErr w:type="spellStart"/>
      <w:r w:rsidR="00093D93" w:rsidRPr="006D00A8">
        <w:t>Beroes</w:t>
      </w:r>
      <w:proofErr w:type="spellEnd"/>
      <w:r w:rsidR="00093D93" w:rsidRPr="006D00A8">
        <w:t xml:space="preserve"> </w:t>
      </w:r>
      <w:r w:rsidR="00430AFF" w:rsidRPr="006D00A8">
        <w:t>y, de ser así, en qué fecha;</w:t>
      </w:r>
    </w:p>
    <w:p w14:paraId="553DC2D6" w14:textId="24FA9F4A" w:rsidR="00430AFF" w:rsidRPr="006D00A8" w:rsidRDefault="00FB4C61" w:rsidP="002B2026">
      <w:pPr>
        <w:pStyle w:val="SingleTxtG"/>
      </w:pPr>
      <w:r w:rsidRPr="006D00A8">
        <w:tab/>
      </w:r>
      <w:r w:rsidR="00430AFF" w:rsidRPr="006D00A8">
        <w:t>b)</w:t>
      </w:r>
      <w:r w:rsidR="00430AFF" w:rsidRPr="006D00A8">
        <w:tab/>
        <w:t>Si se han concedido indemn</w:t>
      </w:r>
      <w:r w:rsidR="002B2026" w:rsidRPr="006D00A8">
        <w:t xml:space="preserve">izaciones u otras reparaciones </w:t>
      </w:r>
      <w:r w:rsidR="00FB5545" w:rsidRPr="006D00A8">
        <w:t>a</w:t>
      </w:r>
      <w:r w:rsidR="00093D93" w:rsidRPr="006D00A8">
        <w:t xml:space="preserve"> las Sra</w:t>
      </w:r>
      <w:r w:rsidR="0007016F">
        <w:t>s</w:t>
      </w:r>
      <w:r w:rsidR="00093D93" w:rsidRPr="006D00A8">
        <w:t xml:space="preserve">. Silva </w:t>
      </w:r>
      <w:proofErr w:type="spellStart"/>
      <w:r w:rsidR="00093D93" w:rsidRPr="006D00A8">
        <w:t>Beroes</w:t>
      </w:r>
      <w:proofErr w:type="spellEnd"/>
      <w:r w:rsidR="00430AFF" w:rsidRPr="006D00A8">
        <w:t>;</w:t>
      </w:r>
    </w:p>
    <w:p w14:paraId="3D685D44" w14:textId="2C748DA1" w:rsidR="00430AFF" w:rsidRPr="006D00A8" w:rsidRDefault="00FB4C61" w:rsidP="002B2026">
      <w:pPr>
        <w:pStyle w:val="SingleTxtG"/>
      </w:pPr>
      <w:r w:rsidRPr="006D00A8">
        <w:tab/>
      </w:r>
      <w:r w:rsidR="00430AFF" w:rsidRPr="006D00A8">
        <w:t>c)</w:t>
      </w:r>
      <w:r w:rsidR="00430AFF" w:rsidRPr="006D00A8">
        <w:tab/>
        <w:t xml:space="preserve">Si se ha investigado </w:t>
      </w:r>
      <w:r w:rsidR="002B2026" w:rsidRPr="006D00A8">
        <w:t>la violación de los derechos de</w:t>
      </w:r>
      <w:r w:rsidR="00093D93" w:rsidRPr="006D00A8">
        <w:t xml:space="preserve"> las S</w:t>
      </w:r>
      <w:r w:rsidR="00FB5545" w:rsidRPr="006D00A8">
        <w:t>ras.</w:t>
      </w:r>
      <w:r w:rsidR="00093D93" w:rsidRPr="006D00A8">
        <w:t xml:space="preserve"> Silva </w:t>
      </w:r>
      <w:proofErr w:type="spellStart"/>
      <w:r w:rsidR="00FB5545" w:rsidRPr="006D00A8">
        <w:t>Be</w:t>
      </w:r>
      <w:r w:rsidR="007E207C">
        <w:t>ro</w:t>
      </w:r>
      <w:r w:rsidR="00FB5545" w:rsidRPr="006D00A8">
        <w:t>es</w:t>
      </w:r>
      <w:proofErr w:type="spellEnd"/>
      <w:r w:rsidR="00FB5545" w:rsidRPr="006D00A8">
        <w:t xml:space="preserve"> y</w:t>
      </w:r>
      <w:r w:rsidR="00430AFF" w:rsidRPr="006D00A8">
        <w:t>, de ser así, el resultado de la investigación;</w:t>
      </w:r>
    </w:p>
    <w:p w14:paraId="67CEC527" w14:textId="0E6A24A5" w:rsidR="00430AFF" w:rsidRPr="006D00A8" w:rsidRDefault="00FB4C61" w:rsidP="002B2026">
      <w:pPr>
        <w:pStyle w:val="SingleTxtG"/>
      </w:pPr>
      <w:r w:rsidRPr="006D00A8">
        <w:tab/>
      </w:r>
      <w:r w:rsidR="00430AFF" w:rsidRPr="006D00A8">
        <w:t>d)</w:t>
      </w:r>
      <w:r w:rsidR="00430AFF" w:rsidRPr="006D00A8">
        <w:tab/>
        <w:t xml:space="preserve">Si se han aprobado enmiendas legislativas o se han realizado modificaciones en la práctica para armonizar las leyes y las prácticas de </w:t>
      </w:r>
      <w:r w:rsidR="0078360C" w:rsidRPr="006D00A8">
        <w:t xml:space="preserve">la República Bolivariana de </w:t>
      </w:r>
      <w:r w:rsidR="002B2026" w:rsidRPr="006D00A8">
        <w:t>Venezuela</w:t>
      </w:r>
      <w:r w:rsidR="00430AFF" w:rsidRPr="006D00A8">
        <w:t xml:space="preserve"> con sus obligaciones internacionales de conformidad con la presente opinión;</w:t>
      </w:r>
    </w:p>
    <w:p w14:paraId="026E6601" w14:textId="190C888A" w:rsidR="00430AFF" w:rsidRPr="006D00A8" w:rsidRDefault="00FB4C61" w:rsidP="00430AFF">
      <w:pPr>
        <w:pStyle w:val="SingleTxtG"/>
      </w:pPr>
      <w:r w:rsidRPr="006D00A8">
        <w:tab/>
      </w:r>
      <w:r w:rsidR="00430AFF" w:rsidRPr="006D00A8">
        <w:t>e)</w:t>
      </w:r>
      <w:r w:rsidR="00430AFF" w:rsidRPr="006D00A8">
        <w:tab/>
        <w:t>Si se ha adoptado alguna otra medida para aplicar la presente opinión.</w:t>
      </w:r>
    </w:p>
    <w:p w14:paraId="604BD900" w14:textId="662B40DB" w:rsidR="00430AFF" w:rsidRPr="006D00A8" w:rsidRDefault="0064149A" w:rsidP="00B84B53">
      <w:pPr>
        <w:pStyle w:val="SingleTxtG"/>
      </w:pPr>
      <w:r w:rsidRPr="006D00A8">
        <w:t>118.</w:t>
      </w:r>
      <w:r w:rsidRPr="006D00A8">
        <w:tab/>
      </w:r>
      <w:r w:rsidR="00430AFF" w:rsidRPr="006D00A8">
        <w:t>Se invita al Gobierno a que informe al Grupo de Trabajo de las dificultades que pueda haber encontrado en la aplicación de las recomendaciones formuladas en la presente opinión y a que le indique si necesita asistencia técnica adicional, por ejemplo, mediante una visita del Grupo de Trabajo.</w:t>
      </w:r>
    </w:p>
    <w:p w14:paraId="58D0CE63" w14:textId="5BCD1854" w:rsidR="00430AFF" w:rsidRPr="006D00A8" w:rsidRDefault="0064149A" w:rsidP="00B84B53">
      <w:pPr>
        <w:pStyle w:val="SingleTxtG"/>
      </w:pPr>
      <w:r w:rsidRPr="006D00A8">
        <w:t>119.</w:t>
      </w:r>
      <w:r w:rsidRPr="006D00A8">
        <w:tab/>
      </w:r>
      <w:r w:rsidR="00430AFF" w:rsidRPr="006D00A8">
        <w:t>El Grupo de Trabajo solicita a la fuente y al Gobierno que proporcionen la información mencionada en un plazo de seis meses a partir de la fecha de transmisión de la presente opinión. No obstante, el Grupo de Trabajo se reserva el derecho de emprender su propio seguimiento de la opinión si se señalan a su atención nuevos motivos de preocupación en relación con el caso. Este procedimiento de seguimiento permitirá al Grupo de Trabajo mantener informado al Consejo de Derechos Humanos acerca de los progresos realizados para aplicar sus recomendaciones, así como, en su caso, de las deficiencias observadas.</w:t>
      </w:r>
    </w:p>
    <w:p w14:paraId="5D8A8055" w14:textId="44390DA4" w:rsidR="00430AFF" w:rsidRPr="006D00A8" w:rsidRDefault="0064149A" w:rsidP="00B84B53">
      <w:pPr>
        <w:pStyle w:val="SingleTxtG"/>
      </w:pPr>
      <w:r w:rsidRPr="006D00A8">
        <w:t>120.</w:t>
      </w:r>
      <w:r w:rsidRPr="006D00A8">
        <w:tab/>
      </w:r>
      <w:r w:rsidR="00430AFF" w:rsidRPr="006D00A8">
        <w:t>El Grupo de Trabajo recuerda que el Consejo de Derechos Humanos ha alentado a todos los Estados a que colaboren con el Grupo de Trabajo, y les ha pedido que tengan en cuenta sus opiniones y, de ser necesario, tomen las medidas apropiadas para remediar la situación de las personas privadas arbitrariamente de libertad, y a que informen al Grupo de Trabajo de las medidas que hayan adoptado</w:t>
      </w:r>
      <w:r w:rsidR="00430AFF" w:rsidRPr="00125084">
        <w:rPr>
          <w:rStyle w:val="FootnoteReference"/>
          <w:szCs w:val="18"/>
        </w:rPr>
        <w:footnoteReference w:id="25"/>
      </w:r>
      <w:r w:rsidR="0078360C" w:rsidRPr="006D00A8">
        <w:t>.</w:t>
      </w:r>
    </w:p>
    <w:p w14:paraId="256A2AF3" w14:textId="22134182" w:rsidR="00430AFF" w:rsidRPr="006D00A8" w:rsidRDefault="00430AFF" w:rsidP="002B2026">
      <w:pPr>
        <w:pStyle w:val="SingleTxtG"/>
        <w:jc w:val="right"/>
        <w:rPr>
          <w:i/>
        </w:rPr>
      </w:pPr>
      <w:r w:rsidRPr="006D00A8">
        <w:rPr>
          <w:i/>
        </w:rPr>
        <w:t xml:space="preserve">[Aprobada el </w:t>
      </w:r>
      <w:r w:rsidR="00093D93" w:rsidRPr="006D00A8">
        <w:rPr>
          <w:i/>
        </w:rPr>
        <w:t>1</w:t>
      </w:r>
      <w:r w:rsidR="002B2026" w:rsidRPr="006D00A8">
        <w:rPr>
          <w:i/>
        </w:rPr>
        <w:t xml:space="preserve"> de </w:t>
      </w:r>
      <w:r w:rsidR="00093D93" w:rsidRPr="006D00A8">
        <w:rPr>
          <w:i/>
        </w:rPr>
        <w:t>septiembre de</w:t>
      </w:r>
      <w:r w:rsidR="002B2026" w:rsidRPr="006D00A8">
        <w:rPr>
          <w:i/>
        </w:rPr>
        <w:t xml:space="preserve"> 202</w:t>
      </w:r>
      <w:r w:rsidR="00C53A15" w:rsidRPr="006D00A8">
        <w:rPr>
          <w:i/>
        </w:rPr>
        <w:t>3</w:t>
      </w:r>
      <w:r w:rsidRPr="006D00A8">
        <w:rPr>
          <w:i/>
        </w:rPr>
        <w:t>]</w:t>
      </w:r>
    </w:p>
    <w:p w14:paraId="74FE7F98" w14:textId="77777777" w:rsidR="00430AFF" w:rsidRPr="00595A60" w:rsidRDefault="00430AFF" w:rsidP="00430AFF">
      <w:pPr>
        <w:pStyle w:val="SingleTxtG"/>
        <w:suppressAutoHyphens/>
        <w:spacing w:before="240" w:after="0"/>
        <w:jc w:val="center"/>
        <w:rPr>
          <w:sz w:val="22"/>
          <w:szCs w:val="22"/>
          <w:u w:val="single"/>
        </w:rPr>
      </w:pPr>
      <w:r w:rsidRPr="00595A60">
        <w:rPr>
          <w:sz w:val="22"/>
          <w:szCs w:val="22"/>
          <w:u w:val="single"/>
        </w:rPr>
        <w:tab/>
      </w:r>
      <w:r w:rsidRPr="00595A60">
        <w:rPr>
          <w:sz w:val="22"/>
          <w:szCs w:val="22"/>
          <w:u w:val="single"/>
        </w:rPr>
        <w:tab/>
      </w:r>
      <w:r w:rsidRPr="00595A60">
        <w:rPr>
          <w:sz w:val="22"/>
          <w:szCs w:val="22"/>
          <w:u w:val="single"/>
        </w:rPr>
        <w:tab/>
      </w:r>
    </w:p>
    <w:sectPr w:rsidR="00430AFF" w:rsidRPr="00595A60" w:rsidSect="007C4F6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324A" w14:textId="77777777" w:rsidR="00545C45" w:rsidRPr="00A312BC" w:rsidRDefault="00545C45" w:rsidP="00A312BC">
      <w:pPr>
        <w:pStyle w:val="Footer"/>
      </w:pPr>
    </w:p>
  </w:endnote>
  <w:endnote w:type="continuationSeparator" w:id="0">
    <w:p w14:paraId="24A6499C" w14:textId="77777777" w:rsidR="00545C45" w:rsidRPr="00A312BC" w:rsidRDefault="00545C45"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83C0" w14:textId="05749A25" w:rsidR="00441238" w:rsidRPr="00430AFF" w:rsidRDefault="00441238" w:rsidP="00D342AA">
    <w:pPr>
      <w:pStyle w:val="Footer"/>
      <w:tabs>
        <w:tab w:val="right" w:pos="9638"/>
      </w:tabs>
    </w:pPr>
    <w:r w:rsidRPr="00430AFF">
      <w:rPr>
        <w:b/>
        <w:sz w:val="18"/>
      </w:rPr>
      <w:fldChar w:fldCharType="begin"/>
    </w:r>
    <w:r w:rsidRPr="00430AFF">
      <w:rPr>
        <w:b/>
        <w:sz w:val="18"/>
      </w:rPr>
      <w:instrText xml:space="preserve"> PAGE  \* MERGEFORMAT </w:instrText>
    </w:r>
    <w:r w:rsidRPr="00430AFF">
      <w:rPr>
        <w:b/>
        <w:sz w:val="18"/>
      </w:rPr>
      <w:fldChar w:fldCharType="separate"/>
    </w:r>
    <w:r w:rsidR="007E213D">
      <w:rPr>
        <w:b/>
        <w:noProof/>
        <w:sz w:val="18"/>
      </w:rPr>
      <w:t>12</w:t>
    </w:r>
    <w:r w:rsidRPr="00430AF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807E" w14:textId="6A4938C8" w:rsidR="00441238" w:rsidRPr="00430AFF" w:rsidRDefault="00441238" w:rsidP="00430AFF">
    <w:pPr>
      <w:pStyle w:val="Footer"/>
      <w:tabs>
        <w:tab w:val="right" w:pos="9638"/>
      </w:tabs>
      <w:rPr>
        <w:b/>
        <w:sz w:val="18"/>
      </w:rPr>
    </w:pPr>
    <w:r>
      <w:tab/>
    </w:r>
    <w:r w:rsidRPr="00430AFF">
      <w:rPr>
        <w:b/>
        <w:sz w:val="18"/>
      </w:rPr>
      <w:fldChar w:fldCharType="begin"/>
    </w:r>
    <w:r w:rsidRPr="00430AFF">
      <w:rPr>
        <w:b/>
        <w:sz w:val="18"/>
      </w:rPr>
      <w:instrText xml:space="preserve"> PAGE  \* MERGEFORMAT </w:instrText>
    </w:r>
    <w:r w:rsidRPr="00430AFF">
      <w:rPr>
        <w:b/>
        <w:sz w:val="18"/>
      </w:rPr>
      <w:fldChar w:fldCharType="separate"/>
    </w:r>
    <w:r w:rsidR="007E213D">
      <w:rPr>
        <w:b/>
        <w:noProof/>
        <w:sz w:val="18"/>
      </w:rPr>
      <w:t>13</w:t>
    </w:r>
    <w:r w:rsidRPr="00430A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2B7C" w14:textId="77777777" w:rsidR="0071182A" w:rsidRDefault="0071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9EFF" w14:textId="77777777" w:rsidR="00545C45" w:rsidRPr="001075E9" w:rsidRDefault="00545C45" w:rsidP="001075E9">
      <w:pPr>
        <w:tabs>
          <w:tab w:val="right" w:pos="2155"/>
        </w:tabs>
        <w:spacing w:after="80" w:line="240" w:lineRule="auto"/>
        <w:ind w:left="680"/>
        <w:rPr>
          <w:u w:val="single"/>
        </w:rPr>
      </w:pPr>
      <w:r>
        <w:rPr>
          <w:u w:val="single"/>
        </w:rPr>
        <w:tab/>
      </w:r>
    </w:p>
  </w:footnote>
  <w:footnote w:type="continuationSeparator" w:id="0">
    <w:p w14:paraId="3628E382" w14:textId="77777777" w:rsidR="00545C45" w:rsidRDefault="00545C45" w:rsidP="00407B78">
      <w:pPr>
        <w:tabs>
          <w:tab w:val="right" w:pos="2155"/>
        </w:tabs>
        <w:spacing w:after="80"/>
        <w:ind w:left="680"/>
        <w:rPr>
          <w:u w:val="single"/>
        </w:rPr>
      </w:pPr>
      <w:r>
        <w:rPr>
          <w:u w:val="single"/>
        </w:rPr>
        <w:tab/>
      </w:r>
    </w:p>
  </w:footnote>
  <w:footnote w:id="1">
    <w:p w14:paraId="3BF6EE75" w14:textId="1AFB17F9" w:rsidR="00441238" w:rsidRPr="00D029C1" w:rsidRDefault="001D0157" w:rsidP="009671D3">
      <w:pPr>
        <w:pStyle w:val="FootnoteText"/>
        <w:tabs>
          <w:tab w:val="right" w:pos="993"/>
        </w:tabs>
        <w:ind w:rightChars="1134" w:right="2268"/>
      </w:pPr>
      <w:r>
        <w:tab/>
      </w:r>
      <w:r w:rsidR="00441238" w:rsidRPr="00D029C1">
        <w:rPr>
          <w:rStyle w:val="FootnoteReference"/>
        </w:rPr>
        <w:footnoteRef/>
      </w:r>
      <w:r w:rsidR="00000CEF">
        <w:tab/>
      </w:r>
      <w:r>
        <w:tab/>
      </w:r>
      <w:hyperlink r:id="rId1" w:history="1">
        <w:r w:rsidR="00441238" w:rsidRPr="00B84B53">
          <w:rPr>
            <w:rStyle w:val="Hyperlink"/>
            <w:u w:val="none"/>
          </w:rPr>
          <w:t>A/HRC/36/38</w:t>
        </w:r>
      </w:hyperlink>
      <w:r w:rsidR="00441238" w:rsidRPr="00D029C1">
        <w:t>.</w:t>
      </w:r>
    </w:p>
  </w:footnote>
  <w:footnote w:id="2">
    <w:p w14:paraId="3CBF2A82" w14:textId="1D42AECF" w:rsidR="00553CBB" w:rsidRPr="008012EE" w:rsidRDefault="00000CEF" w:rsidP="00000CEF">
      <w:pPr>
        <w:pStyle w:val="FootnoteText"/>
        <w:rPr>
          <w:lang w:val="es-CO"/>
        </w:rPr>
      </w:pPr>
      <w:r>
        <w:rPr>
          <w:lang w:val="es-CO"/>
        </w:rPr>
        <w:tab/>
      </w:r>
      <w:r w:rsidR="00553CBB">
        <w:rPr>
          <w:rStyle w:val="FootnoteReference"/>
        </w:rPr>
        <w:footnoteRef/>
      </w:r>
      <w:r>
        <w:rPr>
          <w:lang w:val="es-CO"/>
        </w:rPr>
        <w:tab/>
      </w:r>
      <w:r w:rsidR="00553CBB" w:rsidRPr="008012EE">
        <w:rPr>
          <w:lang w:val="es-CO"/>
        </w:rPr>
        <w:t xml:space="preserve">La fuente </w:t>
      </w:r>
      <w:r w:rsidR="00F96DFB">
        <w:rPr>
          <w:lang w:val="es-CO"/>
        </w:rPr>
        <w:t>ha transmitido al Grupo de Trabajo</w:t>
      </w:r>
      <w:r w:rsidR="007E138D">
        <w:rPr>
          <w:lang w:val="es-CO"/>
        </w:rPr>
        <w:t xml:space="preserve"> las</w:t>
      </w:r>
      <w:r w:rsidR="00553CBB" w:rsidRPr="008012EE">
        <w:rPr>
          <w:lang w:val="es-CO"/>
        </w:rPr>
        <w:t xml:space="preserve"> publicaci</w:t>
      </w:r>
      <w:r w:rsidR="007E138D">
        <w:rPr>
          <w:lang w:val="es-CO"/>
        </w:rPr>
        <w:t>ones</w:t>
      </w:r>
      <w:r w:rsidR="00553CBB" w:rsidRPr="008012EE">
        <w:rPr>
          <w:lang w:val="es-CO"/>
        </w:rPr>
        <w:t xml:space="preserve"> de varios medios de comunicación, a saber: </w:t>
      </w:r>
      <w:r w:rsidR="00553CBB" w:rsidRPr="00B84B53">
        <w:rPr>
          <w:i/>
          <w:iCs/>
          <w:lang w:val="es-CO"/>
        </w:rPr>
        <w:t>El nuevo Guárico</w:t>
      </w:r>
      <w:r w:rsidR="00553CBB" w:rsidRPr="008012EE">
        <w:rPr>
          <w:lang w:val="es-CO"/>
        </w:rPr>
        <w:t xml:space="preserve">, </w:t>
      </w:r>
      <w:r w:rsidR="00DE440F">
        <w:rPr>
          <w:lang w:val="es-CO"/>
        </w:rPr>
        <w:t xml:space="preserve">de </w:t>
      </w:r>
      <w:r w:rsidR="00553CBB" w:rsidRPr="008012EE">
        <w:rPr>
          <w:lang w:val="es-CO"/>
        </w:rPr>
        <w:t>28 de abril de 2022 (medio local)</w:t>
      </w:r>
      <w:r w:rsidR="007E138D">
        <w:rPr>
          <w:lang w:val="es-CO"/>
        </w:rPr>
        <w:t>;</w:t>
      </w:r>
      <w:r w:rsidR="00553CBB" w:rsidRPr="008012EE">
        <w:rPr>
          <w:lang w:val="es-CO"/>
        </w:rPr>
        <w:t xml:space="preserve"> el </w:t>
      </w:r>
      <w:r w:rsidR="00553CBB" w:rsidRPr="00B84B53">
        <w:rPr>
          <w:i/>
          <w:iCs/>
          <w:lang w:val="es-CO"/>
        </w:rPr>
        <w:t>Regional de</w:t>
      </w:r>
      <w:r w:rsidR="00DE440F" w:rsidRPr="00B84B53">
        <w:rPr>
          <w:i/>
          <w:iCs/>
          <w:lang w:val="es-CO"/>
        </w:rPr>
        <w:t>l</w:t>
      </w:r>
      <w:r w:rsidR="00553CBB" w:rsidRPr="00B84B53">
        <w:rPr>
          <w:i/>
          <w:iCs/>
          <w:lang w:val="es-CO"/>
        </w:rPr>
        <w:t xml:space="preserve"> </w:t>
      </w:r>
      <w:proofErr w:type="spellStart"/>
      <w:r w:rsidR="00553CBB" w:rsidRPr="00B84B53">
        <w:rPr>
          <w:i/>
          <w:iCs/>
          <w:lang w:val="es-CO"/>
        </w:rPr>
        <w:t>Zuila</w:t>
      </w:r>
      <w:proofErr w:type="spellEnd"/>
      <w:r w:rsidR="00553CBB" w:rsidRPr="008012EE">
        <w:rPr>
          <w:lang w:val="es-CO"/>
        </w:rPr>
        <w:t xml:space="preserve">, </w:t>
      </w:r>
      <w:r w:rsidR="00DE440F">
        <w:rPr>
          <w:lang w:val="es-CO"/>
        </w:rPr>
        <w:t xml:space="preserve">de </w:t>
      </w:r>
      <w:r w:rsidR="00553CBB" w:rsidRPr="008012EE">
        <w:rPr>
          <w:lang w:val="es-CO"/>
        </w:rPr>
        <w:t>28 de abril de</w:t>
      </w:r>
      <w:r w:rsidR="0064149A">
        <w:rPr>
          <w:lang w:val="es-CO"/>
        </w:rPr>
        <w:t> </w:t>
      </w:r>
      <w:r w:rsidR="00553CBB" w:rsidRPr="008012EE">
        <w:rPr>
          <w:lang w:val="es-CO"/>
        </w:rPr>
        <w:t>2022 (medio regional)</w:t>
      </w:r>
      <w:r w:rsidR="00DE440F">
        <w:rPr>
          <w:lang w:val="es-CO"/>
        </w:rPr>
        <w:t>,</w:t>
      </w:r>
      <w:r w:rsidR="00553CBB" w:rsidRPr="008012EE">
        <w:rPr>
          <w:lang w:val="es-CO"/>
        </w:rPr>
        <w:t xml:space="preserve"> y </w:t>
      </w:r>
      <w:r w:rsidR="00553CBB" w:rsidRPr="00B84B53">
        <w:rPr>
          <w:i/>
          <w:iCs/>
          <w:lang w:val="es-CO"/>
        </w:rPr>
        <w:t>Últimas Noticias</w:t>
      </w:r>
      <w:r w:rsidR="00553CBB" w:rsidRPr="008012EE">
        <w:rPr>
          <w:lang w:val="es-CO"/>
        </w:rPr>
        <w:t xml:space="preserve">, </w:t>
      </w:r>
      <w:r w:rsidR="00751496">
        <w:rPr>
          <w:lang w:val="es-CO"/>
        </w:rPr>
        <w:t xml:space="preserve">de </w:t>
      </w:r>
      <w:r w:rsidR="00553CBB" w:rsidRPr="008012EE">
        <w:rPr>
          <w:lang w:val="es-CO"/>
        </w:rPr>
        <w:t>29 de abril de 2022 (medio nacional).</w:t>
      </w:r>
    </w:p>
  </w:footnote>
  <w:footnote w:id="3">
    <w:p w14:paraId="3131D0C8" w14:textId="09F01CD2" w:rsidR="008D1C63" w:rsidRDefault="008D1C63" w:rsidP="00B84B53">
      <w:pPr>
        <w:pStyle w:val="FootnoteText"/>
        <w:widowControl w:val="0"/>
        <w:suppressAutoHyphens/>
      </w:pPr>
      <w:r>
        <w:tab/>
      </w:r>
      <w:r>
        <w:rPr>
          <w:rStyle w:val="FootnoteReference"/>
        </w:rPr>
        <w:footnoteRef/>
      </w:r>
      <w:r>
        <w:tab/>
      </w:r>
      <w:r w:rsidR="00B97B41">
        <w:t>Observación general núm. 35 (2014)</w:t>
      </w:r>
      <w:r w:rsidR="007B328E">
        <w:t>.</w:t>
      </w:r>
      <w:r>
        <w:t xml:space="preserve"> </w:t>
      </w:r>
    </w:p>
  </w:footnote>
  <w:footnote w:id="4">
    <w:p w14:paraId="454E5134" w14:textId="3979D36A" w:rsidR="00192F67" w:rsidRDefault="00192F67" w:rsidP="00B84B53">
      <w:pPr>
        <w:pStyle w:val="FootnoteText"/>
        <w:widowControl w:val="0"/>
        <w:suppressAutoHyphens/>
      </w:pPr>
      <w:r>
        <w:tab/>
      </w:r>
      <w:r>
        <w:rPr>
          <w:rStyle w:val="FootnoteReference"/>
        </w:rPr>
        <w:footnoteRef/>
      </w:r>
      <w:r>
        <w:tab/>
        <w:t>Opinión núm.</w:t>
      </w:r>
      <w:r w:rsidR="00C565C0">
        <w:t xml:space="preserve"> 78/2018, </w:t>
      </w:r>
      <w:proofErr w:type="spellStart"/>
      <w:r w:rsidR="00C565C0">
        <w:t>párrs</w:t>
      </w:r>
      <w:proofErr w:type="spellEnd"/>
      <w:r w:rsidR="00C565C0">
        <w:t>. 75 y 76.</w:t>
      </w:r>
      <w:r>
        <w:t xml:space="preserve"> </w:t>
      </w:r>
    </w:p>
  </w:footnote>
  <w:footnote w:id="5">
    <w:p w14:paraId="502CC40C" w14:textId="5CAFCA53" w:rsidR="006322E8" w:rsidRPr="0064149A" w:rsidRDefault="006322E8" w:rsidP="00B84B53">
      <w:pPr>
        <w:pStyle w:val="FootnoteText"/>
        <w:widowControl w:val="0"/>
        <w:suppressAutoHyphens/>
      </w:pPr>
      <w:r>
        <w:tab/>
      </w:r>
      <w:r>
        <w:rPr>
          <w:rStyle w:val="FootnoteReference"/>
        </w:rPr>
        <w:footnoteRef/>
      </w:r>
      <w:r>
        <w:tab/>
      </w:r>
      <w:r w:rsidRPr="0064149A">
        <w:t>Observación general núm. 32</w:t>
      </w:r>
      <w:r w:rsidR="00027A5A" w:rsidRPr="0064149A">
        <w:t xml:space="preserve"> (2007), párr. 30.</w:t>
      </w:r>
      <w:r w:rsidRPr="0064149A">
        <w:t xml:space="preserve"> </w:t>
      </w:r>
    </w:p>
  </w:footnote>
  <w:footnote w:id="6">
    <w:p w14:paraId="5D98D5EA" w14:textId="243FDEF8" w:rsidR="00861CF3" w:rsidRDefault="00861CF3" w:rsidP="00B84B53">
      <w:pPr>
        <w:pStyle w:val="FootnoteText"/>
        <w:widowControl w:val="0"/>
        <w:suppressAutoHyphens/>
      </w:pPr>
      <w:r w:rsidRPr="0064149A">
        <w:tab/>
      </w:r>
      <w:r w:rsidRPr="0064149A">
        <w:rPr>
          <w:rStyle w:val="FootnoteReference"/>
        </w:rPr>
        <w:footnoteRef/>
      </w:r>
      <w:r w:rsidRPr="0064149A">
        <w:tab/>
      </w:r>
      <w:proofErr w:type="spellStart"/>
      <w:r w:rsidRPr="00B84B53">
        <w:rPr>
          <w:i/>
          <w:iCs/>
        </w:rPr>
        <w:t>Che</w:t>
      </w:r>
      <w:r w:rsidR="000A36CF" w:rsidRPr="00B84B53">
        <w:rPr>
          <w:i/>
          <w:iCs/>
        </w:rPr>
        <w:t>lakh</w:t>
      </w:r>
      <w:proofErr w:type="spellEnd"/>
      <w:r w:rsidR="000A36CF" w:rsidRPr="00B84B53">
        <w:rPr>
          <w:i/>
          <w:iCs/>
        </w:rPr>
        <w:t xml:space="preserve"> c. Kazajstán</w:t>
      </w:r>
      <w:r w:rsidR="000A36CF" w:rsidRPr="0064149A">
        <w:t xml:space="preserve"> (</w:t>
      </w:r>
      <w:hyperlink r:id="rId2" w:history="1">
        <w:r w:rsidR="000A36CF" w:rsidRPr="00B84B53">
          <w:rPr>
            <w:rStyle w:val="Hyperlink"/>
            <w:u w:val="none"/>
          </w:rPr>
          <w:t>CCPR/C/121/D/2645/2015</w:t>
        </w:r>
      </w:hyperlink>
      <w:r w:rsidR="000A36CF" w:rsidRPr="0064149A">
        <w:t xml:space="preserve">), párr. </w:t>
      </w:r>
      <w:r w:rsidR="00AF5C54" w:rsidRPr="0064149A">
        <w:t>9.2</w:t>
      </w:r>
      <w:r w:rsidR="00D35464" w:rsidRPr="0064149A">
        <w:t xml:space="preserve">; y </w:t>
      </w:r>
      <w:proofErr w:type="spellStart"/>
      <w:r w:rsidR="008145D6" w:rsidRPr="00B84B53">
        <w:rPr>
          <w:i/>
          <w:iCs/>
        </w:rPr>
        <w:t>Khadzhiyev</w:t>
      </w:r>
      <w:proofErr w:type="spellEnd"/>
      <w:r w:rsidR="008145D6" w:rsidRPr="00B84B53">
        <w:rPr>
          <w:i/>
          <w:iCs/>
        </w:rPr>
        <w:t xml:space="preserve"> c. Turkmenistán</w:t>
      </w:r>
      <w:r w:rsidR="008145D6" w:rsidRPr="0064149A">
        <w:t xml:space="preserve"> </w:t>
      </w:r>
      <w:r w:rsidR="00565323" w:rsidRPr="0064149A">
        <w:t>(</w:t>
      </w:r>
      <w:hyperlink r:id="rId3" w:history="1">
        <w:r w:rsidR="00565323" w:rsidRPr="00B84B53">
          <w:rPr>
            <w:rStyle w:val="Hyperlink"/>
            <w:u w:val="none"/>
          </w:rPr>
          <w:t>CCPR/C/122/D/2252/2013</w:t>
        </w:r>
      </w:hyperlink>
      <w:r w:rsidR="00565323">
        <w:t xml:space="preserve">), párr. </w:t>
      </w:r>
      <w:r w:rsidR="001730C6">
        <w:t>7.11.</w:t>
      </w:r>
    </w:p>
  </w:footnote>
  <w:footnote w:id="7">
    <w:p w14:paraId="4C4C9FE6" w14:textId="61A4BB78" w:rsidR="003F772F" w:rsidRDefault="003F772F" w:rsidP="00B84B53">
      <w:pPr>
        <w:pStyle w:val="FootnoteText"/>
        <w:widowControl w:val="0"/>
        <w:suppressAutoHyphens/>
      </w:pPr>
      <w:r>
        <w:tab/>
      </w:r>
      <w:r>
        <w:rPr>
          <w:rStyle w:val="FootnoteReference"/>
        </w:rPr>
        <w:footnoteRef/>
      </w:r>
      <w:r>
        <w:tab/>
      </w:r>
      <w:r w:rsidRPr="003F772F">
        <w:t>La aprehensión quedó registrada bajo las actas procesales CNPB-005-041GU-INV-SP-GD-000659-20222.</w:t>
      </w:r>
      <w:r>
        <w:t xml:space="preserve"> </w:t>
      </w:r>
    </w:p>
  </w:footnote>
  <w:footnote w:id="8">
    <w:p w14:paraId="506A028B" w14:textId="54EBBECF" w:rsidR="00F317A3" w:rsidRDefault="00F317A3" w:rsidP="00B84B53">
      <w:pPr>
        <w:pStyle w:val="FootnoteText"/>
        <w:widowControl w:val="0"/>
        <w:suppressAutoHyphens/>
      </w:pPr>
      <w:r>
        <w:tab/>
      </w:r>
      <w:r>
        <w:rPr>
          <w:rStyle w:val="FootnoteReference"/>
        </w:rPr>
        <w:footnoteRef/>
      </w:r>
      <w:r>
        <w:tab/>
      </w:r>
      <w:r w:rsidR="001A0B5D">
        <w:t xml:space="preserve">Observación general núm. 35 (2014), </w:t>
      </w:r>
      <w:r w:rsidR="00535B83">
        <w:t>párr. 26.</w:t>
      </w:r>
    </w:p>
  </w:footnote>
  <w:footnote w:id="9">
    <w:p w14:paraId="1B4584BE" w14:textId="409CD754" w:rsidR="004B710F" w:rsidRPr="0064149A" w:rsidRDefault="004B710F" w:rsidP="00B84B53">
      <w:pPr>
        <w:pStyle w:val="FootnoteText"/>
        <w:widowControl w:val="0"/>
        <w:suppressAutoHyphens/>
      </w:pPr>
      <w:r>
        <w:tab/>
      </w:r>
      <w:r>
        <w:rPr>
          <w:rStyle w:val="FootnoteReference"/>
        </w:rPr>
        <w:footnoteRef/>
      </w:r>
      <w:r>
        <w:tab/>
      </w:r>
      <w:hyperlink r:id="rId4" w:history="1">
        <w:r w:rsidR="00953C8E" w:rsidRPr="00B84B53">
          <w:rPr>
            <w:rStyle w:val="Hyperlink"/>
            <w:u w:val="none"/>
          </w:rPr>
          <w:t>A/HRC/45/CRP.11</w:t>
        </w:r>
      </w:hyperlink>
      <w:r w:rsidR="00953C8E" w:rsidRPr="0064149A">
        <w:t>, párr. 116.</w:t>
      </w:r>
    </w:p>
  </w:footnote>
  <w:footnote w:id="10">
    <w:p w14:paraId="2D271F96" w14:textId="03B92570" w:rsidR="00441238" w:rsidRDefault="001D0157" w:rsidP="00000CEF">
      <w:pPr>
        <w:pStyle w:val="FootnoteText"/>
      </w:pPr>
      <w:r w:rsidRPr="0064149A">
        <w:tab/>
      </w:r>
      <w:r w:rsidR="00441238" w:rsidRPr="0064149A">
        <w:rPr>
          <w:rStyle w:val="FootnoteReference"/>
        </w:rPr>
        <w:footnoteRef/>
      </w:r>
      <w:r w:rsidRPr="0064149A">
        <w:tab/>
      </w:r>
      <w:hyperlink r:id="rId5" w:history="1">
        <w:r w:rsidR="00441238" w:rsidRPr="00B84B53">
          <w:rPr>
            <w:rStyle w:val="Hyperlink"/>
            <w:u w:val="none"/>
          </w:rPr>
          <w:t>A/HRC/19/57</w:t>
        </w:r>
      </w:hyperlink>
      <w:r w:rsidR="00441238" w:rsidRPr="0064149A">
        <w:t xml:space="preserve">, </w:t>
      </w:r>
      <w:r w:rsidR="00441238" w:rsidRPr="00935B10">
        <w:t>párr. 68</w:t>
      </w:r>
      <w:r w:rsidR="00441238">
        <w:t>.</w:t>
      </w:r>
    </w:p>
  </w:footnote>
  <w:footnote w:id="11">
    <w:p w14:paraId="4515F482" w14:textId="05074098" w:rsidR="00122E22" w:rsidRPr="00EA4CE2" w:rsidRDefault="00000CEF" w:rsidP="00000CEF">
      <w:pPr>
        <w:pStyle w:val="FootnoteText"/>
        <w:rPr>
          <w:lang w:val="es-CO"/>
        </w:rPr>
      </w:pPr>
      <w:r>
        <w:rPr>
          <w:lang w:val="es-CO"/>
        </w:rPr>
        <w:tab/>
      </w:r>
      <w:r w:rsidR="00122E22">
        <w:rPr>
          <w:rStyle w:val="FootnoteReference"/>
        </w:rPr>
        <w:footnoteRef/>
      </w:r>
      <w:r w:rsidR="00122E22" w:rsidRPr="00EA4CE2">
        <w:rPr>
          <w:lang w:val="es-CO"/>
        </w:rPr>
        <w:t xml:space="preserve"> </w:t>
      </w:r>
      <w:r>
        <w:rPr>
          <w:lang w:val="es-CO"/>
        </w:rPr>
        <w:tab/>
      </w:r>
      <w:r w:rsidR="00122E22" w:rsidRPr="00EA4CE2">
        <w:rPr>
          <w:lang w:val="es-CO"/>
        </w:rPr>
        <w:t xml:space="preserve">Comité de Derechos Humanos, </w:t>
      </w:r>
      <w:r w:rsidR="00550B7D">
        <w:rPr>
          <w:lang w:val="es-CO"/>
        </w:rPr>
        <w:t>observación general núm. </w:t>
      </w:r>
      <w:r w:rsidR="00122E22">
        <w:rPr>
          <w:lang w:val="es-CO"/>
        </w:rPr>
        <w:t>35</w:t>
      </w:r>
      <w:r w:rsidR="00BD4C19">
        <w:rPr>
          <w:lang w:val="es-CO"/>
        </w:rPr>
        <w:t xml:space="preserve"> (2014)</w:t>
      </w:r>
      <w:r w:rsidR="00122E22">
        <w:rPr>
          <w:lang w:val="es-CO"/>
        </w:rPr>
        <w:t>, p</w:t>
      </w:r>
      <w:r w:rsidR="0087702A">
        <w:rPr>
          <w:lang w:val="es-CO"/>
        </w:rPr>
        <w:t>á</w:t>
      </w:r>
      <w:r w:rsidR="00122E22">
        <w:rPr>
          <w:lang w:val="es-CO"/>
        </w:rPr>
        <w:t>r</w:t>
      </w:r>
      <w:r w:rsidR="0087702A">
        <w:rPr>
          <w:lang w:val="es-CO"/>
        </w:rPr>
        <w:t>r</w:t>
      </w:r>
      <w:r w:rsidR="00122E22">
        <w:rPr>
          <w:lang w:val="es-CO"/>
        </w:rPr>
        <w:t xml:space="preserve">. 23. </w:t>
      </w:r>
    </w:p>
  </w:footnote>
  <w:footnote w:id="12">
    <w:p w14:paraId="103F1F3C" w14:textId="0245BF58" w:rsidR="00202DD8" w:rsidRPr="002778CC" w:rsidRDefault="00000CEF" w:rsidP="00000CEF">
      <w:pPr>
        <w:tabs>
          <w:tab w:val="right" w:pos="1021"/>
        </w:tabs>
        <w:spacing w:line="220" w:lineRule="exact"/>
        <w:ind w:left="1134" w:right="1134" w:hanging="1134"/>
        <w:rPr>
          <w:lang w:val="es-CO"/>
        </w:rPr>
      </w:pPr>
      <w:r>
        <w:rPr>
          <w:lang w:val="es-CO"/>
        </w:rPr>
        <w:tab/>
      </w:r>
      <w:r w:rsidR="00202DD8">
        <w:rPr>
          <w:rStyle w:val="FootnoteReference"/>
        </w:rPr>
        <w:footnoteRef/>
      </w:r>
      <w:r>
        <w:rPr>
          <w:lang w:val="es-CO"/>
        </w:rPr>
        <w:tab/>
      </w:r>
      <w:r w:rsidR="00202DD8" w:rsidRPr="00EA4CE2">
        <w:rPr>
          <w:sz w:val="18"/>
          <w:szCs w:val="18"/>
          <w:lang w:val="es-CO"/>
        </w:rPr>
        <w:t xml:space="preserve">En casos de delito </w:t>
      </w:r>
      <w:r w:rsidR="00357DA7">
        <w:rPr>
          <w:sz w:val="18"/>
          <w:szCs w:val="18"/>
          <w:lang w:val="es-CO"/>
        </w:rPr>
        <w:t>f</w:t>
      </w:r>
      <w:r w:rsidR="00202DD8" w:rsidRPr="00EA4CE2">
        <w:rPr>
          <w:sz w:val="18"/>
          <w:szCs w:val="18"/>
          <w:lang w:val="es-CO"/>
        </w:rPr>
        <w:t xml:space="preserve">lagrante, la </w:t>
      </w:r>
      <w:r w:rsidR="001F445C">
        <w:rPr>
          <w:sz w:val="18"/>
          <w:szCs w:val="18"/>
          <w:lang w:val="es-CO"/>
        </w:rPr>
        <w:t>posibilidad</w:t>
      </w:r>
      <w:r w:rsidR="001F445C" w:rsidRPr="00EA4CE2">
        <w:rPr>
          <w:sz w:val="18"/>
          <w:szCs w:val="18"/>
          <w:lang w:val="es-CO"/>
        </w:rPr>
        <w:t xml:space="preserve"> </w:t>
      </w:r>
      <w:r w:rsidR="00202DD8" w:rsidRPr="00EA4CE2">
        <w:rPr>
          <w:sz w:val="18"/>
          <w:szCs w:val="18"/>
          <w:lang w:val="es-CO"/>
        </w:rPr>
        <w:t xml:space="preserve">de obtener una </w:t>
      </w:r>
      <w:r w:rsidR="002E2238" w:rsidRPr="00EA4CE2">
        <w:rPr>
          <w:sz w:val="18"/>
          <w:szCs w:val="18"/>
          <w:lang w:val="es-CO"/>
        </w:rPr>
        <w:t>o</w:t>
      </w:r>
      <w:r w:rsidR="002E2238">
        <w:rPr>
          <w:sz w:val="18"/>
          <w:szCs w:val="18"/>
          <w:lang w:val="es-CO"/>
        </w:rPr>
        <w:t xml:space="preserve">rden judicial normalmente no </w:t>
      </w:r>
      <w:r w:rsidR="00357DA7">
        <w:rPr>
          <w:sz w:val="18"/>
          <w:szCs w:val="18"/>
          <w:lang w:val="es-CO"/>
        </w:rPr>
        <w:t>está</w:t>
      </w:r>
      <w:r w:rsidR="002E2238">
        <w:rPr>
          <w:sz w:val="18"/>
          <w:szCs w:val="18"/>
          <w:lang w:val="es-CO"/>
        </w:rPr>
        <w:t xml:space="preserve"> disponible.</w:t>
      </w:r>
    </w:p>
  </w:footnote>
  <w:footnote w:id="13">
    <w:p w14:paraId="6A274ED4" w14:textId="0B35B46E" w:rsidR="00BD2BBE" w:rsidRPr="002778CC" w:rsidRDefault="00000CEF" w:rsidP="00000CEF">
      <w:pPr>
        <w:pStyle w:val="FootnoteText"/>
        <w:rPr>
          <w:lang w:val="es-CO"/>
        </w:rPr>
      </w:pPr>
      <w:r>
        <w:rPr>
          <w:lang w:val="es-CO"/>
        </w:rPr>
        <w:tab/>
      </w:r>
      <w:r w:rsidR="00BD2BBE">
        <w:rPr>
          <w:rStyle w:val="FootnoteReference"/>
        </w:rPr>
        <w:footnoteRef/>
      </w:r>
      <w:r>
        <w:rPr>
          <w:lang w:val="es-CO"/>
        </w:rPr>
        <w:tab/>
      </w:r>
      <w:r w:rsidR="008C3A72">
        <w:rPr>
          <w:szCs w:val="18"/>
          <w:lang w:val="es-CO"/>
        </w:rPr>
        <w:t>O</w:t>
      </w:r>
      <w:r w:rsidR="0087702A" w:rsidRPr="0087702A">
        <w:rPr>
          <w:szCs w:val="18"/>
          <w:lang w:val="es-CO"/>
        </w:rPr>
        <w:t>piniones</w:t>
      </w:r>
      <w:r w:rsidR="00BD2BBE" w:rsidRPr="0087702A">
        <w:rPr>
          <w:szCs w:val="18"/>
          <w:lang w:val="es-CO"/>
        </w:rPr>
        <w:t xml:space="preserve"> </w:t>
      </w:r>
      <w:r w:rsidR="008C3A72">
        <w:rPr>
          <w:szCs w:val="18"/>
          <w:lang w:val="es-CO"/>
        </w:rPr>
        <w:t>núm</w:t>
      </w:r>
      <w:r w:rsidR="00BD2BBE" w:rsidRPr="0087702A">
        <w:rPr>
          <w:szCs w:val="18"/>
          <w:lang w:val="es-CO"/>
        </w:rPr>
        <w:t>. 30/2018, p</w:t>
      </w:r>
      <w:r w:rsidR="0087702A" w:rsidRPr="0087702A">
        <w:rPr>
          <w:szCs w:val="18"/>
          <w:lang w:val="es-CO"/>
        </w:rPr>
        <w:t>á</w:t>
      </w:r>
      <w:r w:rsidR="00BD2BBE" w:rsidRPr="0087702A">
        <w:rPr>
          <w:szCs w:val="18"/>
          <w:lang w:val="es-CO"/>
        </w:rPr>
        <w:t>r</w:t>
      </w:r>
      <w:r w:rsidR="0087702A" w:rsidRPr="0087702A">
        <w:rPr>
          <w:szCs w:val="18"/>
          <w:lang w:val="es-CO"/>
        </w:rPr>
        <w:t>r</w:t>
      </w:r>
      <w:r w:rsidR="00BD2BBE" w:rsidRPr="0087702A">
        <w:rPr>
          <w:szCs w:val="18"/>
          <w:lang w:val="es-CO"/>
        </w:rPr>
        <w:t xml:space="preserve">. 39; </w:t>
      </w:r>
      <w:r w:rsidR="00AA0AFF">
        <w:rPr>
          <w:szCs w:val="18"/>
          <w:lang w:val="es-CO"/>
        </w:rPr>
        <w:t>núm</w:t>
      </w:r>
      <w:r w:rsidR="00BD2BBE" w:rsidRPr="0087702A">
        <w:rPr>
          <w:szCs w:val="18"/>
          <w:lang w:val="es-CO"/>
        </w:rPr>
        <w:t>. 3/2018, p</w:t>
      </w:r>
      <w:r w:rsidR="0087702A" w:rsidRPr="0087702A">
        <w:rPr>
          <w:szCs w:val="18"/>
          <w:lang w:val="es-CO"/>
        </w:rPr>
        <w:t>á</w:t>
      </w:r>
      <w:r w:rsidR="00BD2BBE" w:rsidRPr="0087702A">
        <w:rPr>
          <w:szCs w:val="18"/>
          <w:lang w:val="es-CO"/>
        </w:rPr>
        <w:t>r</w:t>
      </w:r>
      <w:r w:rsidR="0087702A" w:rsidRPr="0087702A">
        <w:rPr>
          <w:szCs w:val="18"/>
          <w:lang w:val="es-CO"/>
        </w:rPr>
        <w:t>r</w:t>
      </w:r>
      <w:r w:rsidR="00BD2BBE" w:rsidRPr="0087702A">
        <w:rPr>
          <w:szCs w:val="18"/>
          <w:lang w:val="es-CO"/>
        </w:rPr>
        <w:t xml:space="preserve">. 43; </w:t>
      </w:r>
      <w:r w:rsidR="0087702A" w:rsidRPr="0087702A">
        <w:rPr>
          <w:szCs w:val="18"/>
          <w:lang w:val="es-CO"/>
        </w:rPr>
        <w:t>y</w:t>
      </w:r>
      <w:r w:rsidR="00BD2BBE" w:rsidRPr="0087702A">
        <w:rPr>
          <w:szCs w:val="18"/>
          <w:lang w:val="es-CO"/>
        </w:rPr>
        <w:t xml:space="preserve"> </w:t>
      </w:r>
      <w:r w:rsidR="008F6178">
        <w:rPr>
          <w:szCs w:val="18"/>
          <w:lang w:val="es-CO"/>
        </w:rPr>
        <w:t>núm</w:t>
      </w:r>
      <w:r w:rsidR="00BD2BBE" w:rsidRPr="0087702A">
        <w:rPr>
          <w:szCs w:val="18"/>
          <w:lang w:val="es-CO"/>
        </w:rPr>
        <w:t>. 88/2017, p</w:t>
      </w:r>
      <w:r w:rsidR="0087702A">
        <w:rPr>
          <w:szCs w:val="18"/>
          <w:lang w:val="es-CO"/>
        </w:rPr>
        <w:t>á</w:t>
      </w:r>
      <w:r w:rsidR="00BD2BBE" w:rsidRPr="0087702A">
        <w:rPr>
          <w:szCs w:val="18"/>
          <w:lang w:val="es-CO"/>
        </w:rPr>
        <w:t>r</w:t>
      </w:r>
      <w:r w:rsidR="0087702A">
        <w:rPr>
          <w:szCs w:val="18"/>
          <w:lang w:val="es-CO"/>
        </w:rPr>
        <w:t>r</w:t>
      </w:r>
      <w:r w:rsidR="00BD2BBE" w:rsidRPr="0087702A">
        <w:rPr>
          <w:szCs w:val="18"/>
          <w:lang w:val="es-CO"/>
        </w:rPr>
        <w:t xml:space="preserve">. </w:t>
      </w:r>
      <w:r w:rsidR="00BD2BBE" w:rsidRPr="002778CC">
        <w:rPr>
          <w:szCs w:val="18"/>
          <w:lang w:val="es-CO"/>
        </w:rPr>
        <w:t>27.</w:t>
      </w:r>
    </w:p>
  </w:footnote>
  <w:footnote w:id="14">
    <w:p w14:paraId="55F2B1AA" w14:textId="3D1A493C" w:rsidR="00CB7400" w:rsidRPr="002778CC" w:rsidRDefault="00000CEF" w:rsidP="00000CEF">
      <w:pPr>
        <w:tabs>
          <w:tab w:val="right" w:pos="1021"/>
        </w:tabs>
        <w:spacing w:line="220" w:lineRule="exact"/>
        <w:ind w:left="1134" w:right="1134" w:hanging="1134"/>
        <w:rPr>
          <w:lang w:val="es-CO"/>
        </w:rPr>
      </w:pPr>
      <w:r>
        <w:rPr>
          <w:lang w:val="es-CO"/>
        </w:rPr>
        <w:tab/>
      </w:r>
      <w:r w:rsidR="00CB7400">
        <w:rPr>
          <w:rStyle w:val="FootnoteReference"/>
        </w:rPr>
        <w:footnoteRef/>
      </w:r>
      <w:r>
        <w:rPr>
          <w:lang w:val="es-CO"/>
        </w:rPr>
        <w:tab/>
      </w:r>
      <w:r w:rsidR="00CB1FE7">
        <w:rPr>
          <w:sz w:val="18"/>
          <w:szCs w:val="18"/>
          <w:lang w:val="es-CO"/>
        </w:rPr>
        <w:t>O</w:t>
      </w:r>
      <w:r w:rsidR="00CB7400" w:rsidRPr="0087702A">
        <w:rPr>
          <w:sz w:val="18"/>
          <w:szCs w:val="18"/>
          <w:lang w:val="es-CO"/>
        </w:rPr>
        <w:t>pini</w:t>
      </w:r>
      <w:r w:rsidR="00D268F2">
        <w:rPr>
          <w:sz w:val="18"/>
          <w:szCs w:val="18"/>
          <w:lang w:val="es-CO"/>
        </w:rPr>
        <w:t>ones núm. 18/2023, párr.</w:t>
      </w:r>
      <w:r w:rsidR="00C73335">
        <w:rPr>
          <w:sz w:val="18"/>
          <w:szCs w:val="18"/>
          <w:lang w:val="es-CO"/>
        </w:rPr>
        <w:t> 93; y</w:t>
      </w:r>
      <w:r w:rsidR="00CB7400" w:rsidRPr="0087702A">
        <w:rPr>
          <w:sz w:val="18"/>
          <w:szCs w:val="18"/>
          <w:lang w:val="es-CO"/>
        </w:rPr>
        <w:t xml:space="preserve"> </w:t>
      </w:r>
      <w:r w:rsidR="00CB1FE7">
        <w:rPr>
          <w:sz w:val="18"/>
          <w:szCs w:val="18"/>
          <w:lang w:val="es-CO"/>
        </w:rPr>
        <w:t>núm</w:t>
      </w:r>
      <w:r w:rsidR="00CB7400" w:rsidRPr="0087702A">
        <w:rPr>
          <w:sz w:val="18"/>
          <w:szCs w:val="18"/>
          <w:lang w:val="es-CO"/>
        </w:rPr>
        <w:t xml:space="preserve">. 30/2017, </w:t>
      </w:r>
      <w:proofErr w:type="spellStart"/>
      <w:r w:rsidR="00CB7400" w:rsidRPr="0087702A">
        <w:rPr>
          <w:sz w:val="18"/>
          <w:szCs w:val="18"/>
          <w:lang w:val="es-CO"/>
        </w:rPr>
        <w:t>p</w:t>
      </w:r>
      <w:r w:rsidR="0087702A" w:rsidRPr="0087702A">
        <w:rPr>
          <w:sz w:val="18"/>
          <w:szCs w:val="18"/>
          <w:lang w:val="es-CO"/>
        </w:rPr>
        <w:t>á</w:t>
      </w:r>
      <w:r w:rsidR="00CB7400" w:rsidRPr="0087702A">
        <w:rPr>
          <w:sz w:val="18"/>
          <w:szCs w:val="18"/>
          <w:lang w:val="es-CO"/>
        </w:rPr>
        <w:t>r</w:t>
      </w:r>
      <w:r w:rsidR="0087702A" w:rsidRPr="0087702A">
        <w:rPr>
          <w:sz w:val="18"/>
          <w:szCs w:val="18"/>
          <w:lang w:val="es-CO"/>
        </w:rPr>
        <w:t>r</w:t>
      </w:r>
      <w:r w:rsidR="00E5161E">
        <w:rPr>
          <w:sz w:val="18"/>
          <w:szCs w:val="18"/>
          <w:lang w:val="es-CO"/>
        </w:rPr>
        <w:t>s</w:t>
      </w:r>
      <w:proofErr w:type="spellEnd"/>
      <w:r w:rsidR="00CB7400" w:rsidRPr="0087702A">
        <w:rPr>
          <w:sz w:val="18"/>
          <w:szCs w:val="18"/>
          <w:lang w:val="es-CO"/>
        </w:rPr>
        <w:t xml:space="preserve">. </w:t>
      </w:r>
      <w:r w:rsidR="00CB7400" w:rsidRPr="002778CC">
        <w:rPr>
          <w:sz w:val="18"/>
          <w:szCs w:val="18"/>
          <w:lang w:val="es-CO"/>
        </w:rPr>
        <w:t>58</w:t>
      </w:r>
      <w:r w:rsidR="00E5161E">
        <w:rPr>
          <w:sz w:val="18"/>
          <w:szCs w:val="18"/>
          <w:lang w:val="es-CO"/>
        </w:rPr>
        <w:t xml:space="preserve"> y </w:t>
      </w:r>
      <w:r w:rsidR="00CB7400" w:rsidRPr="002778CC">
        <w:rPr>
          <w:sz w:val="18"/>
          <w:szCs w:val="18"/>
          <w:lang w:val="es-CO"/>
        </w:rPr>
        <w:t>59</w:t>
      </w:r>
      <w:r w:rsidR="00D268F2">
        <w:rPr>
          <w:sz w:val="18"/>
          <w:szCs w:val="18"/>
          <w:lang w:val="es-CO"/>
        </w:rPr>
        <w:t>.</w:t>
      </w:r>
    </w:p>
  </w:footnote>
  <w:footnote w:id="15">
    <w:p w14:paraId="509DC896" w14:textId="37C5FAB0" w:rsidR="004B57B2" w:rsidRPr="002778CC" w:rsidRDefault="00000CEF" w:rsidP="00000CEF">
      <w:pPr>
        <w:pStyle w:val="FootnoteText"/>
        <w:rPr>
          <w:lang w:val="es-CO"/>
        </w:rPr>
      </w:pPr>
      <w:r>
        <w:rPr>
          <w:lang w:val="es-CO"/>
        </w:rPr>
        <w:tab/>
      </w:r>
      <w:r w:rsidR="004B57B2">
        <w:rPr>
          <w:rStyle w:val="FootnoteReference"/>
        </w:rPr>
        <w:footnoteRef/>
      </w:r>
      <w:r>
        <w:rPr>
          <w:lang w:val="es-CO"/>
        </w:rPr>
        <w:tab/>
      </w:r>
      <w:r w:rsidR="008004A7">
        <w:rPr>
          <w:szCs w:val="18"/>
          <w:lang w:val="es-CO"/>
        </w:rPr>
        <w:t>Opinión núm. </w:t>
      </w:r>
      <w:r w:rsidR="004B57B2" w:rsidRPr="002778CC">
        <w:rPr>
          <w:szCs w:val="18"/>
          <w:lang w:val="es-CO"/>
        </w:rPr>
        <w:t>85</w:t>
      </w:r>
      <w:r w:rsidR="001B6D4D">
        <w:rPr>
          <w:szCs w:val="18"/>
          <w:lang w:val="es-CO"/>
        </w:rPr>
        <w:t>/2021</w:t>
      </w:r>
      <w:r w:rsidR="004B57B2" w:rsidRPr="002778CC">
        <w:rPr>
          <w:szCs w:val="18"/>
          <w:lang w:val="es-CO"/>
        </w:rPr>
        <w:t>, p</w:t>
      </w:r>
      <w:r w:rsidR="00544051" w:rsidRPr="002778CC">
        <w:rPr>
          <w:szCs w:val="18"/>
          <w:lang w:val="es-CO"/>
        </w:rPr>
        <w:t>árr</w:t>
      </w:r>
      <w:r w:rsidR="004B57B2" w:rsidRPr="002778CC">
        <w:rPr>
          <w:szCs w:val="18"/>
          <w:lang w:val="es-CO"/>
        </w:rPr>
        <w:t>. 69.</w:t>
      </w:r>
    </w:p>
  </w:footnote>
  <w:footnote w:id="16">
    <w:p w14:paraId="07F57D84" w14:textId="724C8416" w:rsidR="00330D66" w:rsidRPr="0064149A" w:rsidRDefault="00000CEF" w:rsidP="00000CEF">
      <w:pPr>
        <w:pStyle w:val="FootnoteText"/>
        <w:rPr>
          <w:lang w:val="es-CO"/>
        </w:rPr>
      </w:pPr>
      <w:r>
        <w:rPr>
          <w:lang w:val="es-CO"/>
        </w:rPr>
        <w:tab/>
      </w:r>
      <w:r w:rsidR="00330D66">
        <w:rPr>
          <w:rStyle w:val="FootnoteReference"/>
        </w:rPr>
        <w:footnoteRef/>
      </w:r>
      <w:r>
        <w:rPr>
          <w:lang w:val="es-CO"/>
        </w:rPr>
        <w:tab/>
      </w:r>
      <w:r w:rsidR="00BD61CB" w:rsidRPr="009E6A7F">
        <w:rPr>
          <w:lang w:val="es-CO"/>
        </w:rPr>
        <w:t xml:space="preserve">Principios </w:t>
      </w:r>
      <w:r w:rsidR="00155EDB" w:rsidRPr="00155EDB">
        <w:rPr>
          <w:lang w:val="es-CO"/>
        </w:rPr>
        <w:t xml:space="preserve">y Directrices </w:t>
      </w:r>
      <w:r w:rsidR="00BD61CB" w:rsidRPr="009E6A7F">
        <w:rPr>
          <w:lang w:val="es-CO"/>
        </w:rPr>
        <w:t>Básicos</w:t>
      </w:r>
      <w:r w:rsidR="00097985" w:rsidRPr="00097985">
        <w:t xml:space="preserve"> </w:t>
      </w:r>
      <w:r w:rsidR="00097985" w:rsidRPr="00097985">
        <w:rPr>
          <w:lang w:val="es-CO"/>
        </w:rPr>
        <w:t xml:space="preserve">de las Naciones Unidas sobre los Recursos y Procedimientos </w:t>
      </w:r>
      <w:r w:rsidR="00097985" w:rsidRPr="0064149A">
        <w:rPr>
          <w:lang w:val="es-CO"/>
        </w:rPr>
        <w:t>relacionados con el Derecho de Toda Persona Privada de Libertad a Recurrir ante un Tribunal</w:t>
      </w:r>
      <w:r w:rsidR="00BD61CB" w:rsidRPr="0064149A">
        <w:rPr>
          <w:lang w:val="es-CO"/>
        </w:rPr>
        <w:t xml:space="preserve">, </w:t>
      </w:r>
      <w:hyperlink r:id="rId6" w:history="1">
        <w:r w:rsidR="003D005D" w:rsidRPr="00B84B53">
          <w:rPr>
            <w:rStyle w:val="Hyperlink"/>
            <w:u w:val="none"/>
            <w:lang w:val="es-CO"/>
          </w:rPr>
          <w:t>A/HRC/30/37</w:t>
        </w:r>
      </w:hyperlink>
      <w:r w:rsidR="003D005D" w:rsidRPr="0064149A">
        <w:rPr>
          <w:lang w:val="es-CO"/>
        </w:rPr>
        <w:t xml:space="preserve">, anexo, </w:t>
      </w:r>
      <w:r w:rsidR="00BD61CB" w:rsidRPr="0064149A">
        <w:rPr>
          <w:lang w:val="es-CO"/>
        </w:rPr>
        <w:t xml:space="preserve">principio 4, </w:t>
      </w:r>
      <w:proofErr w:type="spellStart"/>
      <w:r w:rsidR="00BD61CB" w:rsidRPr="0064149A">
        <w:rPr>
          <w:lang w:val="es-CO"/>
        </w:rPr>
        <w:t>párrs</w:t>
      </w:r>
      <w:proofErr w:type="spellEnd"/>
      <w:r w:rsidR="00BD61CB" w:rsidRPr="0064149A">
        <w:rPr>
          <w:lang w:val="es-CO"/>
        </w:rPr>
        <w:t>. 4</w:t>
      </w:r>
      <w:r w:rsidR="00097985" w:rsidRPr="0064149A">
        <w:rPr>
          <w:lang w:val="es-CO"/>
        </w:rPr>
        <w:t xml:space="preserve"> y </w:t>
      </w:r>
      <w:r w:rsidR="00BD61CB" w:rsidRPr="0064149A">
        <w:rPr>
          <w:lang w:val="es-CO"/>
        </w:rPr>
        <w:t>5. El derecho a impugnar la legalidad de la detención ante una autoridad judicial se considera parte del derecho internacional consuetudinario, que se aplica independientemente de si un Estado es parte en el Pacto</w:t>
      </w:r>
      <w:r w:rsidR="003D005D" w:rsidRPr="0064149A">
        <w:rPr>
          <w:lang w:val="es-CO"/>
        </w:rPr>
        <w:t>.</w:t>
      </w:r>
      <w:r w:rsidR="00BD61CB" w:rsidRPr="0064149A">
        <w:rPr>
          <w:lang w:val="es-CO"/>
        </w:rPr>
        <w:t xml:space="preserve"> </w:t>
      </w:r>
      <w:r w:rsidR="00A30A34" w:rsidRPr="0064149A">
        <w:rPr>
          <w:lang w:val="es-CO"/>
        </w:rPr>
        <w:t>V</w:t>
      </w:r>
      <w:r w:rsidR="00BD61CB" w:rsidRPr="0064149A">
        <w:rPr>
          <w:lang w:val="es-CO"/>
        </w:rPr>
        <w:t>éase</w:t>
      </w:r>
      <w:r w:rsidR="00A30A34" w:rsidRPr="0064149A">
        <w:rPr>
          <w:lang w:val="es-CO"/>
        </w:rPr>
        <w:t xml:space="preserve"> también</w:t>
      </w:r>
      <w:r w:rsidR="00BD61CB" w:rsidRPr="0064149A">
        <w:rPr>
          <w:lang w:val="es-CO"/>
        </w:rPr>
        <w:t xml:space="preserve"> </w:t>
      </w:r>
      <w:hyperlink r:id="rId7" w:history="1">
        <w:r w:rsidR="00BD61CB" w:rsidRPr="00B84B53">
          <w:rPr>
            <w:rStyle w:val="Hyperlink"/>
            <w:u w:val="none"/>
            <w:lang w:val="es-CO"/>
          </w:rPr>
          <w:t>E/CN.4/2005/6/Add.4</w:t>
        </w:r>
      </w:hyperlink>
      <w:r w:rsidR="00BD61CB" w:rsidRPr="0064149A">
        <w:rPr>
          <w:lang w:val="es-CO"/>
        </w:rPr>
        <w:t xml:space="preserve">, </w:t>
      </w:r>
      <w:proofErr w:type="spellStart"/>
      <w:r w:rsidR="00BD61CB" w:rsidRPr="0064149A">
        <w:rPr>
          <w:lang w:val="es-CO"/>
        </w:rPr>
        <w:t>párrs</w:t>
      </w:r>
      <w:proofErr w:type="spellEnd"/>
      <w:r w:rsidR="00BD61CB" w:rsidRPr="0064149A">
        <w:rPr>
          <w:lang w:val="es-CO"/>
        </w:rPr>
        <w:t>.</w:t>
      </w:r>
      <w:r w:rsidR="00A30A34" w:rsidRPr="0064149A">
        <w:rPr>
          <w:lang w:val="es-CO"/>
        </w:rPr>
        <w:t> </w:t>
      </w:r>
      <w:r w:rsidR="00BD61CB" w:rsidRPr="0064149A">
        <w:rPr>
          <w:lang w:val="es-CO"/>
        </w:rPr>
        <w:t>28 y 52</w:t>
      </w:r>
      <w:r w:rsidR="00A30A34" w:rsidRPr="0064149A">
        <w:rPr>
          <w:lang w:val="es-CO"/>
        </w:rPr>
        <w:t>; y</w:t>
      </w:r>
      <w:r w:rsidR="00BD61CB" w:rsidRPr="0064149A">
        <w:rPr>
          <w:lang w:val="es-CO"/>
        </w:rPr>
        <w:t xml:space="preserve"> </w:t>
      </w:r>
      <w:r w:rsidR="00A30A34" w:rsidRPr="0064149A">
        <w:rPr>
          <w:lang w:val="es-CO"/>
        </w:rPr>
        <w:t>o</w:t>
      </w:r>
      <w:r w:rsidR="00BD61CB" w:rsidRPr="0064149A">
        <w:rPr>
          <w:lang w:val="es-CO"/>
        </w:rPr>
        <w:t xml:space="preserve">pinión </w:t>
      </w:r>
      <w:r w:rsidR="00A30A34" w:rsidRPr="0064149A">
        <w:rPr>
          <w:lang w:val="es-CO"/>
        </w:rPr>
        <w:t>núm</w:t>
      </w:r>
      <w:r w:rsidR="00BD61CB" w:rsidRPr="0064149A">
        <w:rPr>
          <w:lang w:val="es-CO"/>
        </w:rPr>
        <w:t>. 15/2019, párr. 28</w:t>
      </w:r>
      <w:r w:rsidR="00330D66" w:rsidRPr="0064149A">
        <w:rPr>
          <w:lang w:val="es-CO"/>
        </w:rPr>
        <w:t>.</w:t>
      </w:r>
    </w:p>
  </w:footnote>
  <w:footnote w:id="17">
    <w:p w14:paraId="0C0DA614" w14:textId="188EB9CC" w:rsidR="00AB6933" w:rsidRPr="0064149A" w:rsidRDefault="00000CEF" w:rsidP="00000CEF">
      <w:pPr>
        <w:pStyle w:val="FootnoteText"/>
        <w:rPr>
          <w:lang w:val="es-CO"/>
        </w:rPr>
      </w:pPr>
      <w:r w:rsidRPr="0064149A">
        <w:rPr>
          <w:lang w:val="es-CO"/>
        </w:rPr>
        <w:tab/>
      </w:r>
      <w:r w:rsidR="00AB6933" w:rsidRPr="0064149A">
        <w:rPr>
          <w:rStyle w:val="FootnoteReference"/>
        </w:rPr>
        <w:footnoteRef/>
      </w:r>
      <w:r w:rsidRPr="0064149A">
        <w:rPr>
          <w:lang w:val="es-CO"/>
        </w:rPr>
        <w:tab/>
      </w:r>
      <w:r w:rsidR="00BB0DF3" w:rsidRPr="0064149A">
        <w:rPr>
          <w:lang w:val="es-CO"/>
        </w:rPr>
        <w:t>Observación</w:t>
      </w:r>
      <w:r w:rsidR="00BD61CB" w:rsidRPr="0064149A">
        <w:rPr>
          <w:szCs w:val="18"/>
          <w:lang w:val="es-CO"/>
        </w:rPr>
        <w:t xml:space="preserve"> general </w:t>
      </w:r>
      <w:r w:rsidR="00BB0DF3" w:rsidRPr="0064149A">
        <w:rPr>
          <w:szCs w:val="18"/>
          <w:lang w:val="es-CO"/>
        </w:rPr>
        <w:t>núm</w:t>
      </w:r>
      <w:r w:rsidR="00AB6933" w:rsidRPr="0064149A">
        <w:rPr>
          <w:szCs w:val="18"/>
          <w:lang w:val="es-CO"/>
        </w:rPr>
        <w:t>. 35</w:t>
      </w:r>
      <w:r w:rsidR="00BB0DF3" w:rsidRPr="0064149A">
        <w:rPr>
          <w:szCs w:val="18"/>
          <w:lang w:val="es-CO"/>
        </w:rPr>
        <w:t xml:space="preserve"> (2014)</w:t>
      </w:r>
      <w:r w:rsidR="00AB6933" w:rsidRPr="0064149A">
        <w:rPr>
          <w:szCs w:val="18"/>
          <w:lang w:val="es-CO"/>
        </w:rPr>
        <w:t xml:space="preserve">, </w:t>
      </w:r>
      <w:proofErr w:type="spellStart"/>
      <w:r w:rsidR="00AB6933" w:rsidRPr="0064149A">
        <w:rPr>
          <w:szCs w:val="18"/>
          <w:lang w:val="es-CO"/>
        </w:rPr>
        <w:t>p</w:t>
      </w:r>
      <w:r w:rsidR="00BD61CB" w:rsidRPr="0064149A">
        <w:rPr>
          <w:szCs w:val="18"/>
          <w:lang w:val="es-CO"/>
        </w:rPr>
        <w:t>á</w:t>
      </w:r>
      <w:r w:rsidR="00AB6933" w:rsidRPr="0064149A">
        <w:rPr>
          <w:szCs w:val="18"/>
          <w:lang w:val="es-CO"/>
        </w:rPr>
        <w:t>r</w:t>
      </w:r>
      <w:r w:rsidR="00BD61CB" w:rsidRPr="0064149A">
        <w:rPr>
          <w:szCs w:val="18"/>
          <w:lang w:val="es-CO"/>
        </w:rPr>
        <w:t>r</w:t>
      </w:r>
      <w:r w:rsidR="00AB6933" w:rsidRPr="0064149A">
        <w:rPr>
          <w:szCs w:val="18"/>
          <w:lang w:val="es-CO"/>
        </w:rPr>
        <w:t>s</w:t>
      </w:r>
      <w:proofErr w:type="spellEnd"/>
      <w:r w:rsidR="00AB6933" w:rsidRPr="0064149A">
        <w:rPr>
          <w:szCs w:val="18"/>
          <w:lang w:val="es-CO"/>
        </w:rPr>
        <w:t>. 32</w:t>
      </w:r>
      <w:r w:rsidR="00BB0DF3" w:rsidRPr="0064149A">
        <w:rPr>
          <w:szCs w:val="18"/>
          <w:lang w:val="es-CO"/>
        </w:rPr>
        <w:t xml:space="preserve"> y </w:t>
      </w:r>
      <w:r w:rsidR="00AB6933" w:rsidRPr="0064149A">
        <w:rPr>
          <w:szCs w:val="18"/>
          <w:lang w:val="es-CO"/>
        </w:rPr>
        <w:t>33</w:t>
      </w:r>
      <w:r w:rsidR="00125084" w:rsidRPr="0064149A">
        <w:rPr>
          <w:szCs w:val="18"/>
          <w:lang w:val="es-CO"/>
        </w:rPr>
        <w:t>.</w:t>
      </w:r>
    </w:p>
  </w:footnote>
  <w:footnote w:id="18">
    <w:p w14:paraId="7B8F81AD" w14:textId="4826478F" w:rsidR="00F25B39" w:rsidRPr="0064149A" w:rsidRDefault="00000CEF" w:rsidP="00000CEF">
      <w:pPr>
        <w:pStyle w:val="FootnoteText"/>
        <w:rPr>
          <w:lang w:val="es-CO"/>
        </w:rPr>
      </w:pPr>
      <w:r w:rsidRPr="0064149A">
        <w:rPr>
          <w:lang w:val="es-CO"/>
        </w:rPr>
        <w:tab/>
      </w:r>
      <w:r w:rsidR="00F25B39" w:rsidRPr="0064149A">
        <w:rPr>
          <w:rStyle w:val="FootnoteReference"/>
        </w:rPr>
        <w:footnoteRef/>
      </w:r>
      <w:r w:rsidRPr="0064149A">
        <w:rPr>
          <w:lang w:val="es-CO"/>
        </w:rPr>
        <w:tab/>
      </w:r>
      <w:r w:rsidR="00F25B39" w:rsidRPr="0064149A">
        <w:rPr>
          <w:szCs w:val="18"/>
          <w:lang w:val="it-IT"/>
        </w:rPr>
        <w:t>Opinion</w:t>
      </w:r>
      <w:r w:rsidR="00BD61CB" w:rsidRPr="0064149A">
        <w:rPr>
          <w:szCs w:val="18"/>
          <w:lang w:val="it-IT"/>
        </w:rPr>
        <w:t>e</w:t>
      </w:r>
      <w:r w:rsidR="00F25B39" w:rsidRPr="0064149A">
        <w:rPr>
          <w:szCs w:val="18"/>
          <w:lang w:val="it-IT"/>
        </w:rPr>
        <w:t xml:space="preserve">s </w:t>
      </w:r>
      <w:r w:rsidR="00E83CDD" w:rsidRPr="0064149A">
        <w:rPr>
          <w:szCs w:val="18"/>
          <w:lang w:val="it-IT"/>
        </w:rPr>
        <w:t>núms</w:t>
      </w:r>
      <w:r w:rsidR="00F25B39" w:rsidRPr="0064149A">
        <w:rPr>
          <w:szCs w:val="18"/>
          <w:lang w:val="it-IT"/>
        </w:rPr>
        <w:t xml:space="preserve">. 25/2021, 45/2019, 44/2019, 9/2019 </w:t>
      </w:r>
      <w:r w:rsidR="004173E0" w:rsidRPr="0064149A">
        <w:rPr>
          <w:szCs w:val="18"/>
          <w:lang w:val="it-IT"/>
        </w:rPr>
        <w:t xml:space="preserve">y </w:t>
      </w:r>
      <w:r w:rsidR="00F25B39" w:rsidRPr="0064149A">
        <w:rPr>
          <w:szCs w:val="18"/>
          <w:lang w:val="it-IT"/>
        </w:rPr>
        <w:t>35/2018.</w:t>
      </w:r>
    </w:p>
  </w:footnote>
  <w:footnote w:id="19">
    <w:p w14:paraId="4CBA59D6" w14:textId="04746A2D" w:rsidR="009D0CCA" w:rsidRPr="00EA4CE2" w:rsidRDefault="00000CEF" w:rsidP="00B84B53">
      <w:pPr>
        <w:tabs>
          <w:tab w:val="right" w:pos="1021"/>
        </w:tabs>
        <w:spacing w:line="220" w:lineRule="exact"/>
        <w:ind w:left="1134" w:right="1134" w:hanging="1134"/>
        <w:rPr>
          <w:lang w:val="es-CO"/>
        </w:rPr>
      </w:pPr>
      <w:r w:rsidRPr="0064149A">
        <w:rPr>
          <w:lang w:val="es-CO"/>
        </w:rPr>
        <w:tab/>
      </w:r>
      <w:r w:rsidR="009D0CCA" w:rsidRPr="0064149A">
        <w:rPr>
          <w:rStyle w:val="FootnoteReference"/>
        </w:rPr>
        <w:footnoteRef/>
      </w:r>
      <w:r w:rsidRPr="0064149A">
        <w:rPr>
          <w:lang w:val="es-CO"/>
        </w:rPr>
        <w:tab/>
      </w:r>
      <w:hyperlink r:id="rId8" w:history="1">
        <w:r w:rsidR="00BD61CB" w:rsidRPr="00B84B53">
          <w:rPr>
            <w:rStyle w:val="Hyperlink"/>
            <w:sz w:val="18"/>
            <w:szCs w:val="18"/>
            <w:u w:val="none"/>
            <w:lang w:val="es-CO"/>
          </w:rPr>
          <w:t>A/HRC/30/37</w:t>
        </w:r>
      </w:hyperlink>
      <w:r w:rsidR="00BD61CB" w:rsidRPr="0064149A">
        <w:rPr>
          <w:sz w:val="18"/>
          <w:szCs w:val="18"/>
          <w:lang w:val="es-CO"/>
        </w:rPr>
        <w:t xml:space="preserve">, párr. 3; y </w:t>
      </w:r>
      <w:hyperlink r:id="rId9" w:history="1">
        <w:r w:rsidR="00BD61CB" w:rsidRPr="00B84B53">
          <w:rPr>
            <w:rStyle w:val="Hyperlink"/>
            <w:sz w:val="18"/>
            <w:szCs w:val="18"/>
            <w:u w:val="none"/>
            <w:lang w:val="es-CO"/>
          </w:rPr>
          <w:t>CAT/C/VNM/CO/1</w:t>
        </w:r>
      </w:hyperlink>
      <w:r w:rsidR="00BD61CB" w:rsidRPr="0064149A">
        <w:rPr>
          <w:sz w:val="18"/>
          <w:szCs w:val="18"/>
          <w:lang w:val="es-CO"/>
        </w:rPr>
        <w:t>, párr</w:t>
      </w:r>
      <w:r w:rsidR="00BD61CB" w:rsidRPr="002778CC">
        <w:rPr>
          <w:sz w:val="18"/>
          <w:szCs w:val="18"/>
          <w:lang w:val="es-CO"/>
        </w:rPr>
        <w:t>. 24.</w:t>
      </w:r>
    </w:p>
  </w:footnote>
  <w:footnote w:id="20">
    <w:p w14:paraId="32446608" w14:textId="5D01DEED" w:rsidR="00CD57DD" w:rsidRPr="00B84B53" w:rsidRDefault="0064149A">
      <w:pPr>
        <w:pStyle w:val="FootnoteText"/>
        <w:rPr>
          <w:lang w:val="es-CO"/>
        </w:rPr>
      </w:pPr>
      <w:r>
        <w:tab/>
      </w:r>
      <w:r w:rsidR="00CD57DD">
        <w:rPr>
          <w:rStyle w:val="FootnoteReference"/>
        </w:rPr>
        <w:footnoteRef/>
      </w:r>
      <w:r>
        <w:tab/>
      </w:r>
      <w:r w:rsidR="003A65CE">
        <w:rPr>
          <w:lang w:val="es-CO"/>
        </w:rPr>
        <w:t>O</w:t>
      </w:r>
      <w:r w:rsidR="00CD57DD">
        <w:rPr>
          <w:lang w:val="es-CO"/>
        </w:rPr>
        <w:t xml:space="preserve">pinión </w:t>
      </w:r>
      <w:r w:rsidR="00755421">
        <w:rPr>
          <w:lang w:val="es-CO"/>
        </w:rPr>
        <w:t>núm.</w:t>
      </w:r>
      <w:r w:rsidR="00CD57DD">
        <w:rPr>
          <w:lang w:val="es-CO"/>
        </w:rPr>
        <w:t xml:space="preserve"> 64/2020, párr.</w:t>
      </w:r>
      <w:r w:rsidR="00BE175B">
        <w:rPr>
          <w:lang w:val="es-CO"/>
        </w:rPr>
        <w:t> </w:t>
      </w:r>
      <w:r w:rsidR="00CD57DD" w:rsidRPr="0064149A">
        <w:rPr>
          <w:lang w:val="es-CO"/>
        </w:rPr>
        <w:t>58</w:t>
      </w:r>
      <w:r w:rsidR="007B328E" w:rsidRPr="0064149A">
        <w:rPr>
          <w:lang w:val="es-CO"/>
        </w:rPr>
        <w:t xml:space="preserve">; y </w:t>
      </w:r>
      <w:hyperlink r:id="rId10" w:history="1">
        <w:r w:rsidR="007B328E" w:rsidRPr="00B84B53">
          <w:rPr>
            <w:rStyle w:val="Hyperlink"/>
            <w:u w:val="none"/>
            <w:lang w:val="es-CO"/>
          </w:rPr>
          <w:t>A/HRC/19/57</w:t>
        </w:r>
      </w:hyperlink>
      <w:r w:rsidR="007B328E">
        <w:rPr>
          <w:lang w:val="es-CO"/>
        </w:rPr>
        <w:t xml:space="preserve">, </w:t>
      </w:r>
      <w:proofErr w:type="spellStart"/>
      <w:r w:rsidR="007B328E">
        <w:rPr>
          <w:lang w:val="es-CO"/>
        </w:rPr>
        <w:t>párrs</w:t>
      </w:r>
      <w:proofErr w:type="spellEnd"/>
      <w:r w:rsidR="007B328E">
        <w:rPr>
          <w:lang w:val="es-CO"/>
        </w:rPr>
        <w:t>. 48 a 58</w:t>
      </w:r>
      <w:r w:rsidR="00755421">
        <w:rPr>
          <w:lang w:val="es-CO"/>
        </w:rPr>
        <w:t>.</w:t>
      </w:r>
    </w:p>
  </w:footnote>
  <w:footnote w:id="21">
    <w:p w14:paraId="46A7AA67" w14:textId="5E152C4A" w:rsidR="00755421" w:rsidRPr="00B84B53" w:rsidRDefault="0064149A" w:rsidP="0064149A">
      <w:pPr>
        <w:pStyle w:val="FootnoteText"/>
        <w:rPr>
          <w:lang w:val="es-CO"/>
        </w:rPr>
      </w:pPr>
      <w:r>
        <w:rPr>
          <w:lang w:val="es-CO"/>
        </w:rPr>
        <w:tab/>
      </w:r>
      <w:r w:rsidR="00755421">
        <w:rPr>
          <w:rStyle w:val="FootnoteReference"/>
        </w:rPr>
        <w:footnoteRef/>
      </w:r>
      <w:r>
        <w:rPr>
          <w:lang w:val="es-CO"/>
        </w:rPr>
        <w:t xml:space="preserve"> </w:t>
      </w:r>
      <w:r>
        <w:rPr>
          <w:lang w:val="es-CO"/>
        </w:rPr>
        <w:tab/>
      </w:r>
      <w:r w:rsidR="00861321" w:rsidRPr="00B84B53">
        <w:rPr>
          <w:lang w:val="es-CO"/>
        </w:rPr>
        <w:t>Comité</w:t>
      </w:r>
      <w:r w:rsidR="00861321">
        <w:t xml:space="preserve"> </w:t>
      </w:r>
      <w:r w:rsidR="00D668DB">
        <w:t>de Derechos Humanos, observación</w:t>
      </w:r>
      <w:r w:rsidR="00755421">
        <w:t xml:space="preserve"> general </w:t>
      </w:r>
      <w:r w:rsidR="00D668DB">
        <w:t>núm</w:t>
      </w:r>
      <w:r w:rsidR="00755421">
        <w:t>. 35 (2014), párr</w:t>
      </w:r>
      <w:r w:rsidR="00100001">
        <w:t>.</w:t>
      </w:r>
      <w:r w:rsidR="00755421">
        <w:t xml:space="preserve"> 38. </w:t>
      </w:r>
    </w:p>
  </w:footnote>
  <w:footnote w:id="22">
    <w:p w14:paraId="3B1D3DCD" w14:textId="57568731" w:rsidR="00C63F05" w:rsidRPr="00B84B53" w:rsidRDefault="0064149A">
      <w:pPr>
        <w:pStyle w:val="FootnoteText"/>
        <w:rPr>
          <w:lang w:val="es-CO"/>
        </w:rPr>
      </w:pPr>
      <w:r>
        <w:tab/>
      </w:r>
      <w:r w:rsidR="00C63F05">
        <w:rPr>
          <w:rStyle w:val="FootnoteReference"/>
        </w:rPr>
        <w:footnoteRef/>
      </w:r>
      <w:r>
        <w:tab/>
      </w:r>
      <w:r w:rsidR="00100001" w:rsidRPr="00B84B53">
        <w:rPr>
          <w:i/>
          <w:iCs/>
          <w:lang w:val="es-CO"/>
        </w:rPr>
        <w:t>Ibid</w:t>
      </w:r>
      <w:r w:rsidR="00C63F05" w:rsidRPr="00B84B53">
        <w:rPr>
          <w:lang w:val="es-CO"/>
        </w:rPr>
        <w:t>.</w:t>
      </w:r>
    </w:p>
  </w:footnote>
  <w:footnote w:id="23">
    <w:p w14:paraId="46ADCB9B" w14:textId="2D8D566B" w:rsidR="000A6377" w:rsidRPr="00B84B53" w:rsidRDefault="0064149A">
      <w:pPr>
        <w:pStyle w:val="FootnoteText"/>
        <w:rPr>
          <w:lang w:val="es-CO"/>
        </w:rPr>
      </w:pPr>
      <w:r>
        <w:tab/>
      </w:r>
      <w:r w:rsidR="000A6377">
        <w:rPr>
          <w:rStyle w:val="FootnoteReference"/>
        </w:rPr>
        <w:footnoteRef/>
      </w:r>
      <w:r>
        <w:tab/>
      </w:r>
      <w:r w:rsidR="000A6377" w:rsidRPr="00B84B53">
        <w:rPr>
          <w:lang w:val="es-CO"/>
        </w:rPr>
        <w:t xml:space="preserve">Opinión </w:t>
      </w:r>
      <w:r w:rsidR="00100001">
        <w:rPr>
          <w:lang w:val="es-CO"/>
        </w:rPr>
        <w:t>núm. </w:t>
      </w:r>
      <w:r w:rsidR="000A6377">
        <w:rPr>
          <w:lang w:val="es-CO"/>
        </w:rPr>
        <w:t>15/2022, párr. 66</w:t>
      </w:r>
      <w:r w:rsidR="00F61FFA">
        <w:rPr>
          <w:lang w:val="es-CO"/>
        </w:rPr>
        <w:t>.</w:t>
      </w:r>
    </w:p>
  </w:footnote>
  <w:footnote w:id="24">
    <w:p w14:paraId="3283192A" w14:textId="13F8921F" w:rsidR="00B62B88" w:rsidRPr="002778CC" w:rsidRDefault="00B62B88" w:rsidP="00B62B88">
      <w:pPr>
        <w:pStyle w:val="FootnoteText"/>
        <w:ind w:rightChars="1134" w:right="2268"/>
        <w:rPr>
          <w:lang w:val="es-CO"/>
        </w:rPr>
      </w:pPr>
      <w:r>
        <w:tab/>
      </w:r>
      <w:r>
        <w:rPr>
          <w:rStyle w:val="FootnoteReference"/>
        </w:rPr>
        <w:footnoteRef/>
      </w:r>
      <w:r>
        <w:tab/>
      </w:r>
      <w:r w:rsidR="0092220C">
        <w:t>O</w:t>
      </w:r>
      <w:proofErr w:type="spellStart"/>
      <w:r w:rsidRPr="002778CC">
        <w:rPr>
          <w:lang w:val="es-CO"/>
        </w:rPr>
        <w:t>pini</w:t>
      </w:r>
      <w:r>
        <w:rPr>
          <w:lang w:val="es-CO"/>
        </w:rPr>
        <w:t>ó</w:t>
      </w:r>
      <w:r w:rsidRPr="002778CC">
        <w:rPr>
          <w:lang w:val="es-CO"/>
        </w:rPr>
        <w:t>n</w:t>
      </w:r>
      <w:proofErr w:type="spellEnd"/>
      <w:r w:rsidRPr="002778CC">
        <w:rPr>
          <w:lang w:val="es-CO"/>
        </w:rPr>
        <w:t xml:space="preserve"> </w:t>
      </w:r>
      <w:r w:rsidR="0092220C">
        <w:rPr>
          <w:lang w:val="es-CO"/>
        </w:rPr>
        <w:t>núm. </w:t>
      </w:r>
      <w:r w:rsidRPr="002778CC">
        <w:rPr>
          <w:lang w:val="es-CO"/>
        </w:rPr>
        <w:t>23/2022, párr. 110.</w:t>
      </w:r>
    </w:p>
  </w:footnote>
  <w:footnote w:id="25">
    <w:p w14:paraId="004B0343" w14:textId="18294405" w:rsidR="00441238" w:rsidRPr="00D029C1" w:rsidRDefault="00441238" w:rsidP="009671D3">
      <w:pPr>
        <w:pStyle w:val="FootnoteText"/>
        <w:ind w:rightChars="1134" w:right="2268"/>
      </w:pPr>
      <w:r w:rsidRPr="00665768">
        <w:tab/>
      </w:r>
      <w:r w:rsidRPr="00D029C1">
        <w:rPr>
          <w:rStyle w:val="FootnoteReference"/>
        </w:rPr>
        <w:footnoteRef/>
      </w:r>
      <w:r w:rsidRPr="00D029C1">
        <w:tab/>
      </w:r>
      <w:r w:rsidR="0078360C">
        <w:t>R</w:t>
      </w:r>
      <w:r w:rsidRPr="00D029C1">
        <w:t xml:space="preserve">esolución </w:t>
      </w:r>
      <w:r w:rsidR="00093D93">
        <w:t>51</w:t>
      </w:r>
      <w:r w:rsidRPr="00D029C1">
        <w:t>/</w:t>
      </w:r>
      <w:r w:rsidR="00093D93">
        <w:t>08</w:t>
      </w:r>
      <w:r w:rsidRPr="00D029C1">
        <w:t xml:space="preserve"> del Consejo de Derechos Humanos, </w:t>
      </w:r>
      <w:proofErr w:type="spellStart"/>
      <w:r w:rsidRPr="00D029C1">
        <w:t>párrs</w:t>
      </w:r>
      <w:proofErr w:type="spellEnd"/>
      <w:r w:rsidRPr="00D029C1">
        <w:t xml:space="preserve">. </w:t>
      </w:r>
      <w:r w:rsidR="00093D93">
        <w:t>6</w:t>
      </w:r>
      <w:r w:rsidRPr="00D029C1">
        <w:t xml:space="preserve"> y </w:t>
      </w:r>
      <w:r w:rsidR="00093D93">
        <w:t>9</w:t>
      </w:r>
      <w:r w:rsidRPr="00D029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4355" w14:textId="627F1D3A" w:rsidR="00441238" w:rsidRPr="00F400D2" w:rsidRDefault="0071182A" w:rsidP="00FA03D1">
    <w:pPr>
      <w:pStyle w:val="Header"/>
      <w:rPr>
        <w:lang w:val="en-GB"/>
      </w:rPr>
    </w:pPr>
    <w:r>
      <w:rPr>
        <w:noProof/>
      </w:rPr>
      <w:pict w14:anchorId="4E95C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391" o:spid="_x0000_s1026" type="#_x0000_t136" style="position:absolute;margin-left:0;margin-top:0;width:708.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fldChar w:fldCharType="begin"/>
    </w:r>
    <w:r>
      <w:instrText xml:space="preserve"> TITLE  \* MERGEFORMAT </w:instrText>
    </w:r>
    <w:r>
      <w:fldChar w:fldCharType="separate"/>
    </w:r>
    <w:r w:rsidR="00D677DA">
      <w:t>A/HRC/WGAD/2023/54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CE45" w14:textId="40D972F9" w:rsidR="00441238" w:rsidRPr="00FA03D1" w:rsidRDefault="0071182A" w:rsidP="00FA03D1">
    <w:pPr>
      <w:pStyle w:val="Header"/>
      <w:jc w:val="right"/>
    </w:pPr>
    <w:r>
      <w:rPr>
        <w:noProof/>
      </w:rPr>
      <w:pict w14:anchorId="3743D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392" o:spid="_x0000_s1027" type="#_x0000_t136" style="position:absolute;left:0;text-align:left;margin-left:0;margin-top:0;width:708.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fldChar w:fldCharType="begin"/>
    </w:r>
    <w:r>
      <w:instrText xml:space="preserve"> TITLE  \* MERGEFORMAT </w:instrText>
    </w:r>
    <w:r>
      <w:fldChar w:fldCharType="separate"/>
    </w:r>
    <w:r w:rsidR="00D677DA">
      <w:t>A/HRC/WGAD/2023/54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9B1C" w14:textId="59D95410" w:rsidR="0071182A" w:rsidRDefault="0071182A">
    <w:pPr>
      <w:pStyle w:val="Header"/>
    </w:pPr>
    <w:r>
      <w:rPr>
        <w:noProof/>
      </w:rPr>
      <w:pict w14:anchorId="7691F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390" o:spid="_x0000_s1025" type="#_x0000_t136" style="position:absolute;margin-left:0;margin-top:0;width:708.7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9786E"/>
    <w:multiLevelType w:val="hybridMultilevel"/>
    <w:tmpl w:val="8CAE74C8"/>
    <w:lvl w:ilvl="0" w:tplc="7BFAC7C8">
      <w:start w:val="1"/>
      <w:numFmt w:val="decimal"/>
      <w:lvlText w:val="%1."/>
      <w:lvlJc w:val="left"/>
      <w:pPr>
        <w:ind w:left="927" w:hanging="360"/>
      </w:pPr>
      <w:rPr>
        <w:rFonts w:ascii="Times New Roman" w:eastAsia="Arial" w:hAnsi="Times New Roman" w:cs="Times New Roman"/>
        <w:b w:val="0"/>
        <w:i w:val="0"/>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1" w15:restartNumberingAfterBreak="0">
    <w:nsid w:val="13BA7A55"/>
    <w:multiLevelType w:val="hybridMultilevel"/>
    <w:tmpl w:val="BB9CCFE8"/>
    <w:lvl w:ilvl="0" w:tplc="CAB8783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2B0920CE"/>
    <w:multiLevelType w:val="hybridMultilevel"/>
    <w:tmpl w:val="3C6684C4"/>
    <w:lvl w:ilvl="0" w:tplc="2C18EF5C">
      <w:start w:val="104"/>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F0B2D"/>
    <w:multiLevelType w:val="multilevel"/>
    <w:tmpl w:val="5B62177E"/>
    <w:lvl w:ilvl="0">
      <w:start w:val="38"/>
      <w:numFmt w:val="decimal"/>
      <w:lvlText w:val="%1."/>
      <w:lvlJc w:val="left"/>
      <w:pPr>
        <w:ind w:left="786"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A92679"/>
    <w:multiLevelType w:val="hybridMultilevel"/>
    <w:tmpl w:val="EB54B718"/>
    <w:lvl w:ilvl="0" w:tplc="0809000F">
      <w:start w:val="1"/>
      <w:numFmt w:val="decimal"/>
      <w:lvlText w:val="%1."/>
      <w:lvlJc w:val="left"/>
      <w:pPr>
        <w:ind w:left="1353" w:hanging="360"/>
      </w:p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6" w15:restartNumberingAfterBreak="0">
    <w:nsid w:val="4D0B57C8"/>
    <w:multiLevelType w:val="hybridMultilevel"/>
    <w:tmpl w:val="D25C9B92"/>
    <w:lvl w:ilvl="0" w:tplc="9C4235E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4496867"/>
    <w:multiLevelType w:val="hybridMultilevel"/>
    <w:tmpl w:val="D10AF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BBB7F53"/>
    <w:multiLevelType w:val="hybridMultilevel"/>
    <w:tmpl w:val="DD42AFF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291326889">
    <w:abstractNumId w:val="18"/>
  </w:num>
  <w:num w:numId="2" w16cid:durableId="604383230">
    <w:abstractNumId w:val="13"/>
  </w:num>
  <w:num w:numId="3" w16cid:durableId="1286962108">
    <w:abstractNumId w:val="21"/>
  </w:num>
  <w:num w:numId="4" w16cid:durableId="866452910">
    <w:abstractNumId w:val="19"/>
  </w:num>
  <w:num w:numId="5" w16cid:durableId="1958950838">
    <w:abstractNumId w:val="17"/>
  </w:num>
  <w:num w:numId="6" w16cid:durableId="327563792">
    <w:abstractNumId w:val="8"/>
  </w:num>
  <w:num w:numId="7" w16cid:durableId="1250745">
    <w:abstractNumId w:val="3"/>
  </w:num>
  <w:num w:numId="8" w16cid:durableId="1351881457">
    <w:abstractNumId w:val="2"/>
  </w:num>
  <w:num w:numId="9" w16cid:durableId="2122609942">
    <w:abstractNumId w:val="1"/>
  </w:num>
  <w:num w:numId="10" w16cid:durableId="968515928">
    <w:abstractNumId w:val="0"/>
  </w:num>
  <w:num w:numId="11" w16cid:durableId="1923223240">
    <w:abstractNumId w:val="9"/>
  </w:num>
  <w:num w:numId="12" w16cid:durableId="552011088">
    <w:abstractNumId w:val="7"/>
  </w:num>
  <w:num w:numId="13" w16cid:durableId="738669637">
    <w:abstractNumId w:val="6"/>
  </w:num>
  <w:num w:numId="14" w16cid:durableId="645008311">
    <w:abstractNumId w:val="5"/>
  </w:num>
  <w:num w:numId="15" w16cid:durableId="1042484734">
    <w:abstractNumId w:val="4"/>
  </w:num>
  <w:num w:numId="16" w16cid:durableId="1160851691">
    <w:abstractNumId w:val="10"/>
  </w:num>
  <w:num w:numId="17" w16cid:durableId="1967344021">
    <w:abstractNumId w:val="15"/>
  </w:num>
  <w:num w:numId="18" w16cid:durableId="767432337">
    <w:abstractNumId w:val="16"/>
  </w:num>
  <w:num w:numId="19" w16cid:durableId="225917834">
    <w:abstractNumId w:val="14"/>
  </w:num>
  <w:num w:numId="20" w16cid:durableId="540360863">
    <w:abstractNumId w:val="11"/>
  </w:num>
  <w:num w:numId="21" w16cid:durableId="8995330">
    <w:abstractNumId w:val="20"/>
  </w:num>
  <w:num w:numId="22" w16cid:durableId="379668771">
    <w:abstractNumId w:val="12"/>
  </w:num>
  <w:num w:numId="23" w16cid:durableId="104479045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jQwNDM0tTA0MTZW0lEKTi0uzszPAykwrgUAZ09NniwAAAA="/>
  </w:docVars>
  <w:rsids>
    <w:rsidRoot w:val="00D3412C"/>
    <w:rsid w:val="00000CEF"/>
    <w:rsid w:val="00001940"/>
    <w:rsid w:val="000022D4"/>
    <w:rsid w:val="0000509B"/>
    <w:rsid w:val="0000538D"/>
    <w:rsid w:val="00015997"/>
    <w:rsid w:val="00015F97"/>
    <w:rsid w:val="0001700A"/>
    <w:rsid w:val="00020658"/>
    <w:rsid w:val="000275C9"/>
    <w:rsid w:val="00027A5A"/>
    <w:rsid w:val="00030457"/>
    <w:rsid w:val="00033DDB"/>
    <w:rsid w:val="00033EE1"/>
    <w:rsid w:val="00034795"/>
    <w:rsid w:val="00042B72"/>
    <w:rsid w:val="000473D9"/>
    <w:rsid w:val="00047DE1"/>
    <w:rsid w:val="000545AB"/>
    <w:rsid w:val="000558BD"/>
    <w:rsid w:val="00065B5B"/>
    <w:rsid w:val="00067B07"/>
    <w:rsid w:val="0007016F"/>
    <w:rsid w:val="00070537"/>
    <w:rsid w:val="00070C06"/>
    <w:rsid w:val="00075F82"/>
    <w:rsid w:val="00077E51"/>
    <w:rsid w:val="00081096"/>
    <w:rsid w:val="0008244E"/>
    <w:rsid w:val="0008626B"/>
    <w:rsid w:val="00091F40"/>
    <w:rsid w:val="00093D93"/>
    <w:rsid w:val="0009649B"/>
    <w:rsid w:val="000967C7"/>
    <w:rsid w:val="00097985"/>
    <w:rsid w:val="000A36CF"/>
    <w:rsid w:val="000A5067"/>
    <w:rsid w:val="000A6377"/>
    <w:rsid w:val="000A6910"/>
    <w:rsid w:val="000B11B8"/>
    <w:rsid w:val="000B2CA0"/>
    <w:rsid w:val="000B3193"/>
    <w:rsid w:val="000B57E7"/>
    <w:rsid w:val="000B6373"/>
    <w:rsid w:val="000B66F4"/>
    <w:rsid w:val="000B6992"/>
    <w:rsid w:val="000C0A1E"/>
    <w:rsid w:val="000C0A2B"/>
    <w:rsid w:val="000C5A89"/>
    <w:rsid w:val="000D071A"/>
    <w:rsid w:val="000D0DDF"/>
    <w:rsid w:val="000D38C6"/>
    <w:rsid w:val="000E0003"/>
    <w:rsid w:val="000E3878"/>
    <w:rsid w:val="000F07E3"/>
    <w:rsid w:val="000F09DF"/>
    <w:rsid w:val="000F536A"/>
    <w:rsid w:val="000F61B2"/>
    <w:rsid w:val="00100001"/>
    <w:rsid w:val="0010076F"/>
    <w:rsid w:val="00101475"/>
    <w:rsid w:val="001031B5"/>
    <w:rsid w:val="001075E9"/>
    <w:rsid w:val="00111E7D"/>
    <w:rsid w:val="00112E01"/>
    <w:rsid w:val="00113176"/>
    <w:rsid w:val="00113779"/>
    <w:rsid w:val="00115C18"/>
    <w:rsid w:val="00122E22"/>
    <w:rsid w:val="00123DC2"/>
    <w:rsid w:val="00125084"/>
    <w:rsid w:val="0012567D"/>
    <w:rsid w:val="00127EFC"/>
    <w:rsid w:val="00127F53"/>
    <w:rsid w:val="0013239B"/>
    <w:rsid w:val="00134809"/>
    <w:rsid w:val="001379B0"/>
    <w:rsid w:val="00137C6A"/>
    <w:rsid w:val="00137FC4"/>
    <w:rsid w:val="001430A2"/>
    <w:rsid w:val="001434B0"/>
    <w:rsid w:val="0014750E"/>
    <w:rsid w:val="001507E5"/>
    <w:rsid w:val="00152697"/>
    <w:rsid w:val="001528FA"/>
    <w:rsid w:val="00153D27"/>
    <w:rsid w:val="00155EDB"/>
    <w:rsid w:val="00162D58"/>
    <w:rsid w:val="00165F1F"/>
    <w:rsid w:val="001676B9"/>
    <w:rsid w:val="00170149"/>
    <w:rsid w:val="00170C14"/>
    <w:rsid w:val="0017209E"/>
    <w:rsid w:val="001730C6"/>
    <w:rsid w:val="001760C8"/>
    <w:rsid w:val="00177D97"/>
    <w:rsid w:val="0018003E"/>
    <w:rsid w:val="00180183"/>
    <w:rsid w:val="0018024D"/>
    <w:rsid w:val="00181D9B"/>
    <w:rsid w:val="0018279D"/>
    <w:rsid w:val="00184CF1"/>
    <w:rsid w:val="0018649F"/>
    <w:rsid w:val="00186581"/>
    <w:rsid w:val="00192F67"/>
    <w:rsid w:val="00196389"/>
    <w:rsid w:val="00196410"/>
    <w:rsid w:val="00197C21"/>
    <w:rsid w:val="001A0B5D"/>
    <w:rsid w:val="001A0EAD"/>
    <w:rsid w:val="001A3075"/>
    <w:rsid w:val="001A30B3"/>
    <w:rsid w:val="001A68C9"/>
    <w:rsid w:val="001B3EF6"/>
    <w:rsid w:val="001B4444"/>
    <w:rsid w:val="001B445C"/>
    <w:rsid w:val="001B60D5"/>
    <w:rsid w:val="001B6D4D"/>
    <w:rsid w:val="001C475E"/>
    <w:rsid w:val="001C4CB7"/>
    <w:rsid w:val="001C7A89"/>
    <w:rsid w:val="001D0157"/>
    <w:rsid w:val="001D6FD0"/>
    <w:rsid w:val="001D7FC5"/>
    <w:rsid w:val="001E0232"/>
    <w:rsid w:val="001E11F8"/>
    <w:rsid w:val="001E1366"/>
    <w:rsid w:val="001E2803"/>
    <w:rsid w:val="001E3D69"/>
    <w:rsid w:val="001E4C2F"/>
    <w:rsid w:val="001E4D95"/>
    <w:rsid w:val="001E4EB4"/>
    <w:rsid w:val="001F0A25"/>
    <w:rsid w:val="001F445C"/>
    <w:rsid w:val="001F5567"/>
    <w:rsid w:val="00200E06"/>
    <w:rsid w:val="00202DD8"/>
    <w:rsid w:val="00203410"/>
    <w:rsid w:val="002047BC"/>
    <w:rsid w:val="00210956"/>
    <w:rsid w:val="002122A8"/>
    <w:rsid w:val="002137D7"/>
    <w:rsid w:val="00214D9D"/>
    <w:rsid w:val="00216792"/>
    <w:rsid w:val="00217DD3"/>
    <w:rsid w:val="002202DC"/>
    <w:rsid w:val="0022596A"/>
    <w:rsid w:val="002262E2"/>
    <w:rsid w:val="00226564"/>
    <w:rsid w:val="00237D62"/>
    <w:rsid w:val="00251559"/>
    <w:rsid w:val="002533CC"/>
    <w:rsid w:val="00254F20"/>
    <w:rsid w:val="002567EE"/>
    <w:rsid w:val="002568F5"/>
    <w:rsid w:val="00257F67"/>
    <w:rsid w:val="00262742"/>
    <w:rsid w:val="002651BA"/>
    <w:rsid w:val="00266FE0"/>
    <w:rsid w:val="002768F5"/>
    <w:rsid w:val="00276B2C"/>
    <w:rsid w:val="002778CC"/>
    <w:rsid w:val="00291677"/>
    <w:rsid w:val="00293ACF"/>
    <w:rsid w:val="00297CBC"/>
    <w:rsid w:val="002A2EFC"/>
    <w:rsid w:val="002A3735"/>
    <w:rsid w:val="002B1846"/>
    <w:rsid w:val="002B2026"/>
    <w:rsid w:val="002B4758"/>
    <w:rsid w:val="002B47F9"/>
    <w:rsid w:val="002B4FA4"/>
    <w:rsid w:val="002B5504"/>
    <w:rsid w:val="002B5A8D"/>
    <w:rsid w:val="002B5BC5"/>
    <w:rsid w:val="002B7308"/>
    <w:rsid w:val="002B7FAF"/>
    <w:rsid w:val="002C0E18"/>
    <w:rsid w:val="002C3183"/>
    <w:rsid w:val="002C5139"/>
    <w:rsid w:val="002D00BE"/>
    <w:rsid w:val="002D1757"/>
    <w:rsid w:val="002D2A02"/>
    <w:rsid w:val="002D3CEF"/>
    <w:rsid w:val="002D5552"/>
    <w:rsid w:val="002D5AAC"/>
    <w:rsid w:val="002E0D6E"/>
    <w:rsid w:val="002E2238"/>
    <w:rsid w:val="002E3F72"/>
    <w:rsid w:val="002E5067"/>
    <w:rsid w:val="002E5B1A"/>
    <w:rsid w:val="002F405F"/>
    <w:rsid w:val="002F7EEC"/>
    <w:rsid w:val="00301299"/>
    <w:rsid w:val="00302D0C"/>
    <w:rsid w:val="0030431C"/>
    <w:rsid w:val="00304840"/>
    <w:rsid w:val="00305E6B"/>
    <w:rsid w:val="00306D0A"/>
    <w:rsid w:val="00307FB6"/>
    <w:rsid w:val="00311253"/>
    <w:rsid w:val="003130A2"/>
    <w:rsid w:val="00313211"/>
    <w:rsid w:val="00317339"/>
    <w:rsid w:val="00322004"/>
    <w:rsid w:val="00322D50"/>
    <w:rsid w:val="00325D75"/>
    <w:rsid w:val="00326A44"/>
    <w:rsid w:val="00326AFD"/>
    <w:rsid w:val="00326D9D"/>
    <w:rsid w:val="00330D66"/>
    <w:rsid w:val="00334088"/>
    <w:rsid w:val="0033679C"/>
    <w:rsid w:val="003402C2"/>
    <w:rsid w:val="0034723A"/>
    <w:rsid w:val="00347A7B"/>
    <w:rsid w:val="00352714"/>
    <w:rsid w:val="00356445"/>
    <w:rsid w:val="003577AD"/>
    <w:rsid w:val="00357DA7"/>
    <w:rsid w:val="00360229"/>
    <w:rsid w:val="003616AD"/>
    <w:rsid w:val="0036265A"/>
    <w:rsid w:val="00362EF2"/>
    <w:rsid w:val="00365B11"/>
    <w:rsid w:val="00374E51"/>
    <w:rsid w:val="00375A5D"/>
    <w:rsid w:val="00380827"/>
    <w:rsid w:val="00381C24"/>
    <w:rsid w:val="0039264F"/>
    <w:rsid w:val="00393302"/>
    <w:rsid w:val="003947C6"/>
    <w:rsid w:val="00394FA3"/>
    <w:rsid w:val="003958D0"/>
    <w:rsid w:val="003974A1"/>
    <w:rsid w:val="003A65CE"/>
    <w:rsid w:val="003B00E5"/>
    <w:rsid w:val="003B18B7"/>
    <w:rsid w:val="003C02BF"/>
    <w:rsid w:val="003C26CA"/>
    <w:rsid w:val="003C5E70"/>
    <w:rsid w:val="003D005D"/>
    <w:rsid w:val="003D54C1"/>
    <w:rsid w:val="003D5ECA"/>
    <w:rsid w:val="003D6CF1"/>
    <w:rsid w:val="003E0B20"/>
    <w:rsid w:val="003E21AB"/>
    <w:rsid w:val="003E2652"/>
    <w:rsid w:val="003E2A5F"/>
    <w:rsid w:val="003E3C5B"/>
    <w:rsid w:val="003E5517"/>
    <w:rsid w:val="003F187B"/>
    <w:rsid w:val="003F2157"/>
    <w:rsid w:val="003F772F"/>
    <w:rsid w:val="00404EEF"/>
    <w:rsid w:val="00405A7C"/>
    <w:rsid w:val="00407B78"/>
    <w:rsid w:val="004106AB"/>
    <w:rsid w:val="00414E90"/>
    <w:rsid w:val="004173E0"/>
    <w:rsid w:val="004201CF"/>
    <w:rsid w:val="00420652"/>
    <w:rsid w:val="00421D4A"/>
    <w:rsid w:val="00424203"/>
    <w:rsid w:val="00425084"/>
    <w:rsid w:val="00430AFF"/>
    <w:rsid w:val="00430E64"/>
    <w:rsid w:val="004316F8"/>
    <w:rsid w:val="004334AE"/>
    <w:rsid w:val="00433851"/>
    <w:rsid w:val="0043469E"/>
    <w:rsid w:val="004359A4"/>
    <w:rsid w:val="00435CE0"/>
    <w:rsid w:val="00440AEB"/>
    <w:rsid w:val="00441238"/>
    <w:rsid w:val="00444113"/>
    <w:rsid w:val="00445463"/>
    <w:rsid w:val="00452493"/>
    <w:rsid w:val="0045414D"/>
    <w:rsid w:val="00454E07"/>
    <w:rsid w:val="00455DAB"/>
    <w:rsid w:val="004563C6"/>
    <w:rsid w:val="004572AB"/>
    <w:rsid w:val="00462EC1"/>
    <w:rsid w:val="00463D03"/>
    <w:rsid w:val="00465ACC"/>
    <w:rsid w:val="00472C5C"/>
    <w:rsid w:val="00476198"/>
    <w:rsid w:val="0048277B"/>
    <w:rsid w:val="004858D6"/>
    <w:rsid w:val="00490DAB"/>
    <w:rsid w:val="00491004"/>
    <w:rsid w:val="00491303"/>
    <w:rsid w:val="004933D3"/>
    <w:rsid w:val="0049428A"/>
    <w:rsid w:val="00494994"/>
    <w:rsid w:val="00494BD7"/>
    <w:rsid w:val="00495BF9"/>
    <w:rsid w:val="00496062"/>
    <w:rsid w:val="00496616"/>
    <w:rsid w:val="004A006F"/>
    <w:rsid w:val="004A208E"/>
    <w:rsid w:val="004A466D"/>
    <w:rsid w:val="004A5961"/>
    <w:rsid w:val="004A5A75"/>
    <w:rsid w:val="004A7A02"/>
    <w:rsid w:val="004B4BD3"/>
    <w:rsid w:val="004B57B2"/>
    <w:rsid w:val="004B710F"/>
    <w:rsid w:val="004B7EAC"/>
    <w:rsid w:val="004D189A"/>
    <w:rsid w:val="004D3D03"/>
    <w:rsid w:val="004D6675"/>
    <w:rsid w:val="004D7E8A"/>
    <w:rsid w:val="004E1E76"/>
    <w:rsid w:val="004E4614"/>
    <w:rsid w:val="004E70EE"/>
    <w:rsid w:val="004F2515"/>
    <w:rsid w:val="004F4AF9"/>
    <w:rsid w:val="00500311"/>
    <w:rsid w:val="0050108D"/>
    <w:rsid w:val="005049D4"/>
    <w:rsid w:val="005079C4"/>
    <w:rsid w:val="00511C99"/>
    <w:rsid w:val="00513081"/>
    <w:rsid w:val="0051323D"/>
    <w:rsid w:val="00517901"/>
    <w:rsid w:val="00526474"/>
    <w:rsid w:val="00526683"/>
    <w:rsid w:val="005277E9"/>
    <w:rsid w:val="00530BE4"/>
    <w:rsid w:val="00535B83"/>
    <w:rsid w:val="00544051"/>
    <w:rsid w:val="00545C45"/>
    <w:rsid w:val="00545E3B"/>
    <w:rsid w:val="00550B7D"/>
    <w:rsid w:val="00553A4E"/>
    <w:rsid w:val="00553CBB"/>
    <w:rsid w:val="005569D3"/>
    <w:rsid w:val="00561581"/>
    <w:rsid w:val="00561DB5"/>
    <w:rsid w:val="00565323"/>
    <w:rsid w:val="005709E0"/>
    <w:rsid w:val="00572E19"/>
    <w:rsid w:val="00582DB3"/>
    <w:rsid w:val="005850CA"/>
    <w:rsid w:val="00590CD1"/>
    <w:rsid w:val="005928D8"/>
    <w:rsid w:val="00595A60"/>
    <w:rsid w:val="005961C8"/>
    <w:rsid w:val="00596D1D"/>
    <w:rsid w:val="00597E94"/>
    <w:rsid w:val="005A0426"/>
    <w:rsid w:val="005A7A41"/>
    <w:rsid w:val="005B25CC"/>
    <w:rsid w:val="005B5469"/>
    <w:rsid w:val="005C1F70"/>
    <w:rsid w:val="005C50D4"/>
    <w:rsid w:val="005D204B"/>
    <w:rsid w:val="005D2656"/>
    <w:rsid w:val="005D2D52"/>
    <w:rsid w:val="005D3037"/>
    <w:rsid w:val="005D5EE1"/>
    <w:rsid w:val="005D7914"/>
    <w:rsid w:val="005E1552"/>
    <w:rsid w:val="005E2B41"/>
    <w:rsid w:val="005F0B42"/>
    <w:rsid w:val="005F551E"/>
    <w:rsid w:val="005F6CFA"/>
    <w:rsid w:val="00605A10"/>
    <w:rsid w:val="00606B6A"/>
    <w:rsid w:val="006111E4"/>
    <w:rsid w:val="00613D34"/>
    <w:rsid w:val="00616631"/>
    <w:rsid w:val="00616C38"/>
    <w:rsid w:val="00622515"/>
    <w:rsid w:val="00631760"/>
    <w:rsid w:val="006322E8"/>
    <w:rsid w:val="00635D8D"/>
    <w:rsid w:val="00637665"/>
    <w:rsid w:val="0064149A"/>
    <w:rsid w:val="00641999"/>
    <w:rsid w:val="00644984"/>
    <w:rsid w:val="0065045D"/>
    <w:rsid w:val="006524D6"/>
    <w:rsid w:val="00657C06"/>
    <w:rsid w:val="006628DD"/>
    <w:rsid w:val="006631F7"/>
    <w:rsid w:val="00665768"/>
    <w:rsid w:val="006662C3"/>
    <w:rsid w:val="006753C2"/>
    <w:rsid w:val="00680E35"/>
    <w:rsid w:val="00681A10"/>
    <w:rsid w:val="00681D14"/>
    <w:rsid w:val="006837EC"/>
    <w:rsid w:val="00684FA8"/>
    <w:rsid w:val="00691061"/>
    <w:rsid w:val="00691ECE"/>
    <w:rsid w:val="006A1ED8"/>
    <w:rsid w:val="006A2378"/>
    <w:rsid w:val="006A5075"/>
    <w:rsid w:val="006B032E"/>
    <w:rsid w:val="006B1BB2"/>
    <w:rsid w:val="006B39EB"/>
    <w:rsid w:val="006B5FB7"/>
    <w:rsid w:val="006C2031"/>
    <w:rsid w:val="006C63FB"/>
    <w:rsid w:val="006D00A8"/>
    <w:rsid w:val="006D2DDC"/>
    <w:rsid w:val="006D3345"/>
    <w:rsid w:val="006D33D6"/>
    <w:rsid w:val="006D4200"/>
    <w:rsid w:val="006D461A"/>
    <w:rsid w:val="006D785E"/>
    <w:rsid w:val="006E0921"/>
    <w:rsid w:val="006F1674"/>
    <w:rsid w:val="006F351E"/>
    <w:rsid w:val="006F35EE"/>
    <w:rsid w:val="006F6D4A"/>
    <w:rsid w:val="007016F7"/>
    <w:rsid w:val="007021FF"/>
    <w:rsid w:val="007058A9"/>
    <w:rsid w:val="007068B3"/>
    <w:rsid w:val="0071182A"/>
    <w:rsid w:val="0071184F"/>
    <w:rsid w:val="00712895"/>
    <w:rsid w:val="00716070"/>
    <w:rsid w:val="007226A4"/>
    <w:rsid w:val="00725F9B"/>
    <w:rsid w:val="007324D6"/>
    <w:rsid w:val="007331BC"/>
    <w:rsid w:val="007335DF"/>
    <w:rsid w:val="0073438F"/>
    <w:rsid w:val="00734897"/>
    <w:rsid w:val="00736D82"/>
    <w:rsid w:val="00737031"/>
    <w:rsid w:val="00741A8F"/>
    <w:rsid w:val="007444F2"/>
    <w:rsid w:val="007450EB"/>
    <w:rsid w:val="00751496"/>
    <w:rsid w:val="007522C2"/>
    <w:rsid w:val="00753C04"/>
    <w:rsid w:val="00755421"/>
    <w:rsid w:val="00756F25"/>
    <w:rsid w:val="00757357"/>
    <w:rsid w:val="00763C66"/>
    <w:rsid w:val="0076663F"/>
    <w:rsid w:val="007728E4"/>
    <w:rsid w:val="0077327D"/>
    <w:rsid w:val="0078187D"/>
    <w:rsid w:val="00781DD5"/>
    <w:rsid w:val="00782EF2"/>
    <w:rsid w:val="0078360C"/>
    <w:rsid w:val="00787C94"/>
    <w:rsid w:val="007939B6"/>
    <w:rsid w:val="00796C36"/>
    <w:rsid w:val="007A2D85"/>
    <w:rsid w:val="007A45E2"/>
    <w:rsid w:val="007B1AA3"/>
    <w:rsid w:val="007B328E"/>
    <w:rsid w:val="007C1EF8"/>
    <w:rsid w:val="007C2227"/>
    <w:rsid w:val="007C22AD"/>
    <w:rsid w:val="007C231C"/>
    <w:rsid w:val="007C4F60"/>
    <w:rsid w:val="007C73D2"/>
    <w:rsid w:val="007C7DA3"/>
    <w:rsid w:val="007D03CE"/>
    <w:rsid w:val="007D2009"/>
    <w:rsid w:val="007E0C7D"/>
    <w:rsid w:val="007E0DB6"/>
    <w:rsid w:val="007E138D"/>
    <w:rsid w:val="007E207C"/>
    <w:rsid w:val="007E213D"/>
    <w:rsid w:val="007E450B"/>
    <w:rsid w:val="007F3C17"/>
    <w:rsid w:val="007F52E3"/>
    <w:rsid w:val="007F6F1C"/>
    <w:rsid w:val="007F7670"/>
    <w:rsid w:val="008004A7"/>
    <w:rsid w:val="008014A4"/>
    <w:rsid w:val="0080262F"/>
    <w:rsid w:val="00807C9F"/>
    <w:rsid w:val="00812873"/>
    <w:rsid w:val="008145D6"/>
    <w:rsid w:val="00814FE4"/>
    <w:rsid w:val="00815DCA"/>
    <w:rsid w:val="00823B51"/>
    <w:rsid w:val="0082526E"/>
    <w:rsid w:val="00825F8D"/>
    <w:rsid w:val="00834B71"/>
    <w:rsid w:val="008375F6"/>
    <w:rsid w:val="0084234E"/>
    <w:rsid w:val="0084563D"/>
    <w:rsid w:val="00845E7B"/>
    <w:rsid w:val="00845EDE"/>
    <w:rsid w:val="00846247"/>
    <w:rsid w:val="00846C46"/>
    <w:rsid w:val="008529C9"/>
    <w:rsid w:val="00855BA9"/>
    <w:rsid w:val="00857151"/>
    <w:rsid w:val="00860AC2"/>
    <w:rsid w:val="00861321"/>
    <w:rsid w:val="00861AB9"/>
    <w:rsid w:val="00861C0A"/>
    <w:rsid w:val="00861CF3"/>
    <w:rsid w:val="00863C5E"/>
    <w:rsid w:val="0086445C"/>
    <w:rsid w:val="008739EC"/>
    <w:rsid w:val="0087702A"/>
    <w:rsid w:val="00883B4E"/>
    <w:rsid w:val="008842DC"/>
    <w:rsid w:val="00890920"/>
    <w:rsid w:val="008925EB"/>
    <w:rsid w:val="00894142"/>
    <w:rsid w:val="00894693"/>
    <w:rsid w:val="00895318"/>
    <w:rsid w:val="008A08D7"/>
    <w:rsid w:val="008A1F73"/>
    <w:rsid w:val="008A782E"/>
    <w:rsid w:val="008B6909"/>
    <w:rsid w:val="008B7C5D"/>
    <w:rsid w:val="008B7CF0"/>
    <w:rsid w:val="008C03C8"/>
    <w:rsid w:val="008C2335"/>
    <w:rsid w:val="008C3A72"/>
    <w:rsid w:val="008C56D9"/>
    <w:rsid w:val="008D0978"/>
    <w:rsid w:val="008D1C63"/>
    <w:rsid w:val="008D2EE7"/>
    <w:rsid w:val="008D4299"/>
    <w:rsid w:val="008D52A0"/>
    <w:rsid w:val="008D6C7B"/>
    <w:rsid w:val="008D7BB8"/>
    <w:rsid w:val="008D7F28"/>
    <w:rsid w:val="008E6609"/>
    <w:rsid w:val="008E6961"/>
    <w:rsid w:val="008F015B"/>
    <w:rsid w:val="008F16C1"/>
    <w:rsid w:val="008F3676"/>
    <w:rsid w:val="008F6178"/>
    <w:rsid w:val="009030C7"/>
    <w:rsid w:val="00903E28"/>
    <w:rsid w:val="00906890"/>
    <w:rsid w:val="00907BFD"/>
    <w:rsid w:val="00910729"/>
    <w:rsid w:val="00911BE4"/>
    <w:rsid w:val="009135AA"/>
    <w:rsid w:val="00913854"/>
    <w:rsid w:val="00913EE9"/>
    <w:rsid w:val="00914C65"/>
    <w:rsid w:val="0091568A"/>
    <w:rsid w:val="00917B8C"/>
    <w:rsid w:val="0092220C"/>
    <w:rsid w:val="00922B8E"/>
    <w:rsid w:val="00924F68"/>
    <w:rsid w:val="0092620E"/>
    <w:rsid w:val="00933B34"/>
    <w:rsid w:val="00934A9A"/>
    <w:rsid w:val="00935330"/>
    <w:rsid w:val="00940B28"/>
    <w:rsid w:val="0094264B"/>
    <w:rsid w:val="009444A2"/>
    <w:rsid w:val="0094551B"/>
    <w:rsid w:val="009462FB"/>
    <w:rsid w:val="00947147"/>
    <w:rsid w:val="00947358"/>
    <w:rsid w:val="00951972"/>
    <w:rsid w:val="00953C8E"/>
    <w:rsid w:val="00955F5F"/>
    <w:rsid w:val="00960559"/>
    <w:rsid w:val="009608F3"/>
    <w:rsid w:val="00962F07"/>
    <w:rsid w:val="00963948"/>
    <w:rsid w:val="009671D3"/>
    <w:rsid w:val="0097244B"/>
    <w:rsid w:val="009879D2"/>
    <w:rsid w:val="00990F37"/>
    <w:rsid w:val="00991ECB"/>
    <w:rsid w:val="00993713"/>
    <w:rsid w:val="00994027"/>
    <w:rsid w:val="00996126"/>
    <w:rsid w:val="009970D3"/>
    <w:rsid w:val="009A099F"/>
    <w:rsid w:val="009A16FC"/>
    <w:rsid w:val="009A24AC"/>
    <w:rsid w:val="009A6275"/>
    <w:rsid w:val="009B1D5B"/>
    <w:rsid w:val="009B2352"/>
    <w:rsid w:val="009B6CBB"/>
    <w:rsid w:val="009C2747"/>
    <w:rsid w:val="009C5293"/>
    <w:rsid w:val="009C7F77"/>
    <w:rsid w:val="009D0CCA"/>
    <w:rsid w:val="009D1DE1"/>
    <w:rsid w:val="009D67E0"/>
    <w:rsid w:val="009E278F"/>
    <w:rsid w:val="009E6A7F"/>
    <w:rsid w:val="009F0736"/>
    <w:rsid w:val="009F35DE"/>
    <w:rsid w:val="009F4A86"/>
    <w:rsid w:val="009F7276"/>
    <w:rsid w:val="00A02426"/>
    <w:rsid w:val="00A02C42"/>
    <w:rsid w:val="00A05E2E"/>
    <w:rsid w:val="00A0605D"/>
    <w:rsid w:val="00A060F8"/>
    <w:rsid w:val="00A07834"/>
    <w:rsid w:val="00A135EA"/>
    <w:rsid w:val="00A16229"/>
    <w:rsid w:val="00A16B1F"/>
    <w:rsid w:val="00A21C39"/>
    <w:rsid w:val="00A25CF2"/>
    <w:rsid w:val="00A2624E"/>
    <w:rsid w:val="00A30A34"/>
    <w:rsid w:val="00A30E93"/>
    <w:rsid w:val="00A312BC"/>
    <w:rsid w:val="00A318AA"/>
    <w:rsid w:val="00A37A70"/>
    <w:rsid w:val="00A408E0"/>
    <w:rsid w:val="00A40E54"/>
    <w:rsid w:val="00A45ABA"/>
    <w:rsid w:val="00A52C2A"/>
    <w:rsid w:val="00A57FC1"/>
    <w:rsid w:val="00A60EC8"/>
    <w:rsid w:val="00A6217E"/>
    <w:rsid w:val="00A65C30"/>
    <w:rsid w:val="00A65EC5"/>
    <w:rsid w:val="00A67B74"/>
    <w:rsid w:val="00A73E76"/>
    <w:rsid w:val="00A8151D"/>
    <w:rsid w:val="00A83EA5"/>
    <w:rsid w:val="00A84021"/>
    <w:rsid w:val="00A84C6C"/>
    <w:rsid w:val="00A84D35"/>
    <w:rsid w:val="00A84EEA"/>
    <w:rsid w:val="00A86DCC"/>
    <w:rsid w:val="00A87931"/>
    <w:rsid w:val="00A90D43"/>
    <w:rsid w:val="00A917B3"/>
    <w:rsid w:val="00A9460E"/>
    <w:rsid w:val="00A96834"/>
    <w:rsid w:val="00AA0AFF"/>
    <w:rsid w:val="00AA17BF"/>
    <w:rsid w:val="00AB1658"/>
    <w:rsid w:val="00AB3485"/>
    <w:rsid w:val="00AB49B9"/>
    <w:rsid w:val="00AB4B51"/>
    <w:rsid w:val="00AB6933"/>
    <w:rsid w:val="00AB7059"/>
    <w:rsid w:val="00AB764E"/>
    <w:rsid w:val="00AC11A7"/>
    <w:rsid w:val="00AC7D85"/>
    <w:rsid w:val="00AD3A82"/>
    <w:rsid w:val="00AD7F19"/>
    <w:rsid w:val="00AE03B2"/>
    <w:rsid w:val="00AE5FB9"/>
    <w:rsid w:val="00AE6C31"/>
    <w:rsid w:val="00AF0611"/>
    <w:rsid w:val="00AF21E1"/>
    <w:rsid w:val="00AF5C54"/>
    <w:rsid w:val="00AF6241"/>
    <w:rsid w:val="00AF6252"/>
    <w:rsid w:val="00AF6613"/>
    <w:rsid w:val="00AF6C21"/>
    <w:rsid w:val="00B04F75"/>
    <w:rsid w:val="00B0790C"/>
    <w:rsid w:val="00B07FE3"/>
    <w:rsid w:val="00B10977"/>
    <w:rsid w:val="00B10CC7"/>
    <w:rsid w:val="00B17D5F"/>
    <w:rsid w:val="00B26EFF"/>
    <w:rsid w:val="00B30A9E"/>
    <w:rsid w:val="00B33E9B"/>
    <w:rsid w:val="00B35925"/>
    <w:rsid w:val="00B52118"/>
    <w:rsid w:val="00B539E7"/>
    <w:rsid w:val="00B54B25"/>
    <w:rsid w:val="00B62458"/>
    <w:rsid w:val="00B6298E"/>
    <w:rsid w:val="00B62B88"/>
    <w:rsid w:val="00B63671"/>
    <w:rsid w:val="00B646F2"/>
    <w:rsid w:val="00B6521C"/>
    <w:rsid w:val="00B67CD5"/>
    <w:rsid w:val="00B70C3A"/>
    <w:rsid w:val="00B70EBD"/>
    <w:rsid w:val="00B745BA"/>
    <w:rsid w:val="00B765A0"/>
    <w:rsid w:val="00B8146A"/>
    <w:rsid w:val="00B815A4"/>
    <w:rsid w:val="00B8226F"/>
    <w:rsid w:val="00B842C6"/>
    <w:rsid w:val="00B84573"/>
    <w:rsid w:val="00B84B53"/>
    <w:rsid w:val="00B85181"/>
    <w:rsid w:val="00B87B07"/>
    <w:rsid w:val="00B9136B"/>
    <w:rsid w:val="00B92206"/>
    <w:rsid w:val="00B9471C"/>
    <w:rsid w:val="00B97B41"/>
    <w:rsid w:val="00BA1903"/>
    <w:rsid w:val="00BA1A90"/>
    <w:rsid w:val="00BA4C4F"/>
    <w:rsid w:val="00BA7A97"/>
    <w:rsid w:val="00BA7B05"/>
    <w:rsid w:val="00BB0DF3"/>
    <w:rsid w:val="00BB6FBF"/>
    <w:rsid w:val="00BC18B2"/>
    <w:rsid w:val="00BC1C3D"/>
    <w:rsid w:val="00BC3508"/>
    <w:rsid w:val="00BC5285"/>
    <w:rsid w:val="00BD0099"/>
    <w:rsid w:val="00BD1194"/>
    <w:rsid w:val="00BD2B3F"/>
    <w:rsid w:val="00BD2BBE"/>
    <w:rsid w:val="00BD2C4E"/>
    <w:rsid w:val="00BD33EE"/>
    <w:rsid w:val="00BD44F2"/>
    <w:rsid w:val="00BD4C19"/>
    <w:rsid w:val="00BD61CB"/>
    <w:rsid w:val="00BD6EC7"/>
    <w:rsid w:val="00BE02DB"/>
    <w:rsid w:val="00BE0FDF"/>
    <w:rsid w:val="00BE175B"/>
    <w:rsid w:val="00BE706D"/>
    <w:rsid w:val="00BE7086"/>
    <w:rsid w:val="00BF07B9"/>
    <w:rsid w:val="00BF3373"/>
    <w:rsid w:val="00BF70E4"/>
    <w:rsid w:val="00BF7F44"/>
    <w:rsid w:val="00C01182"/>
    <w:rsid w:val="00C0341A"/>
    <w:rsid w:val="00C04CA1"/>
    <w:rsid w:val="00C05CAA"/>
    <w:rsid w:val="00C106D6"/>
    <w:rsid w:val="00C107D0"/>
    <w:rsid w:val="00C12313"/>
    <w:rsid w:val="00C129FF"/>
    <w:rsid w:val="00C1390F"/>
    <w:rsid w:val="00C17F80"/>
    <w:rsid w:val="00C23D15"/>
    <w:rsid w:val="00C2468D"/>
    <w:rsid w:val="00C33029"/>
    <w:rsid w:val="00C3449C"/>
    <w:rsid w:val="00C37762"/>
    <w:rsid w:val="00C44A14"/>
    <w:rsid w:val="00C45458"/>
    <w:rsid w:val="00C45AB1"/>
    <w:rsid w:val="00C47113"/>
    <w:rsid w:val="00C52C60"/>
    <w:rsid w:val="00C53A15"/>
    <w:rsid w:val="00C55260"/>
    <w:rsid w:val="00C565C0"/>
    <w:rsid w:val="00C60F0C"/>
    <w:rsid w:val="00C63F05"/>
    <w:rsid w:val="00C65BFF"/>
    <w:rsid w:val="00C70A6E"/>
    <w:rsid w:val="00C723B1"/>
    <w:rsid w:val="00C73335"/>
    <w:rsid w:val="00C73AB5"/>
    <w:rsid w:val="00C73D23"/>
    <w:rsid w:val="00C74224"/>
    <w:rsid w:val="00C775CD"/>
    <w:rsid w:val="00C805C9"/>
    <w:rsid w:val="00C83251"/>
    <w:rsid w:val="00C83307"/>
    <w:rsid w:val="00C85AD7"/>
    <w:rsid w:val="00C92939"/>
    <w:rsid w:val="00C95DBD"/>
    <w:rsid w:val="00CA1679"/>
    <w:rsid w:val="00CA68E1"/>
    <w:rsid w:val="00CA6962"/>
    <w:rsid w:val="00CB151C"/>
    <w:rsid w:val="00CB1FE7"/>
    <w:rsid w:val="00CB7400"/>
    <w:rsid w:val="00CC0AC1"/>
    <w:rsid w:val="00CC1589"/>
    <w:rsid w:val="00CC18FE"/>
    <w:rsid w:val="00CC27BD"/>
    <w:rsid w:val="00CC2E2B"/>
    <w:rsid w:val="00CC6F6D"/>
    <w:rsid w:val="00CD0C97"/>
    <w:rsid w:val="00CD0E83"/>
    <w:rsid w:val="00CD30C4"/>
    <w:rsid w:val="00CD3B6C"/>
    <w:rsid w:val="00CD57DD"/>
    <w:rsid w:val="00CE4AA0"/>
    <w:rsid w:val="00CE51FB"/>
    <w:rsid w:val="00CE5A1A"/>
    <w:rsid w:val="00CE7B3F"/>
    <w:rsid w:val="00CF1C99"/>
    <w:rsid w:val="00CF4658"/>
    <w:rsid w:val="00CF55F6"/>
    <w:rsid w:val="00CF5FA0"/>
    <w:rsid w:val="00CF662A"/>
    <w:rsid w:val="00CF7DEC"/>
    <w:rsid w:val="00D00EAD"/>
    <w:rsid w:val="00D00F6B"/>
    <w:rsid w:val="00D01156"/>
    <w:rsid w:val="00D02139"/>
    <w:rsid w:val="00D02315"/>
    <w:rsid w:val="00D02706"/>
    <w:rsid w:val="00D029C1"/>
    <w:rsid w:val="00D136DD"/>
    <w:rsid w:val="00D260CE"/>
    <w:rsid w:val="00D26439"/>
    <w:rsid w:val="00D268F2"/>
    <w:rsid w:val="00D27892"/>
    <w:rsid w:val="00D27C6A"/>
    <w:rsid w:val="00D33B07"/>
    <w:rsid w:val="00D33D63"/>
    <w:rsid w:val="00D33F21"/>
    <w:rsid w:val="00D3412C"/>
    <w:rsid w:val="00D342AA"/>
    <w:rsid w:val="00D35464"/>
    <w:rsid w:val="00D35A5B"/>
    <w:rsid w:val="00D36B94"/>
    <w:rsid w:val="00D375FD"/>
    <w:rsid w:val="00D410D1"/>
    <w:rsid w:val="00D44818"/>
    <w:rsid w:val="00D44A7F"/>
    <w:rsid w:val="00D47F22"/>
    <w:rsid w:val="00D509D6"/>
    <w:rsid w:val="00D52D0A"/>
    <w:rsid w:val="00D54640"/>
    <w:rsid w:val="00D57688"/>
    <w:rsid w:val="00D63483"/>
    <w:rsid w:val="00D64741"/>
    <w:rsid w:val="00D65138"/>
    <w:rsid w:val="00D668DB"/>
    <w:rsid w:val="00D677DA"/>
    <w:rsid w:val="00D71772"/>
    <w:rsid w:val="00D738D3"/>
    <w:rsid w:val="00D74A65"/>
    <w:rsid w:val="00D77037"/>
    <w:rsid w:val="00D7760B"/>
    <w:rsid w:val="00D82D40"/>
    <w:rsid w:val="00D85865"/>
    <w:rsid w:val="00D86FE9"/>
    <w:rsid w:val="00D87288"/>
    <w:rsid w:val="00D90138"/>
    <w:rsid w:val="00D91D97"/>
    <w:rsid w:val="00D9237E"/>
    <w:rsid w:val="00D9493B"/>
    <w:rsid w:val="00D97817"/>
    <w:rsid w:val="00D97936"/>
    <w:rsid w:val="00DB2537"/>
    <w:rsid w:val="00DB691E"/>
    <w:rsid w:val="00DB7913"/>
    <w:rsid w:val="00DC01F8"/>
    <w:rsid w:val="00DC022F"/>
    <w:rsid w:val="00DC0B94"/>
    <w:rsid w:val="00DC3BC1"/>
    <w:rsid w:val="00DC56B3"/>
    <w:rsid w:val="00DC6534"/>
    <w:rsid w:val="00DC6843"/>
    <w:rsid w:val="00DD27FF"/>
    <w:rsid w:val="00DD59A4"/>
    <w:rsid w:val="00DE156E"/>
    <w:rsid w:val="00DE2884"/>
    <w:rsid w:val="00DE440F"/>
    <w:rsid w:val="00DE5A14"/>
    <w:rsid w:val="00DF395B"/>
    <w:rsid w:val="00DF7075"/>
    <w:rsid w:val="00E02EC5"/>
    <w:rsid w:val="00E03921"/>
    <w:rsid w:val="00E04239"/>
    <w:rsid w:val="00E0424B"/>
    <w:rsid w:val="00E06F70"/>
    <w:rsid w:val="00E10330"/>
    <w:rsid w:val="00E13353"/>
    <w:rsid w:val="00E152E3"/>
    <w:rsid w:val="00E157FF"/>
    <w:rsid w:val="00E15B87"/>
    <w:rsid w:val="00E163D8"/>
    <w:rsid w:val="00E22674"/>
    <w:rsid w:val="00E22F21"/>
    <w:rsid w:val="00E27108"/>
    <w:rsid w:val="00E339A8"/>
    <w:rsid w:val="00E343EA"/>
    <w:rsid w:val="00E45FF8"/>
    <w:rsid w:val="00E47F5F"/>
    <w:rsid w:val="00E47F61"/>
    <w:rsid w:val="00E50E31"/>
    <w:rsid w:val="00E5161E"/>
    <w:rsid w:val="00E5301B"/>
    <w:rsid w:val="00E55582"/>
    <w:rsid w:val="00E55986"/>
    <w:rsid w:val="00E67182"/>
    <w:rsid w:val="00E73F76"/>
    <w:rsid w:val="00E74F9C"/>
    <w:rsid w:val="00E83CDD"/>
    <w:rsid w:val="00E842BE"/>
    <w:rsid w:val="00E8457B"/>
    <w:rsid w:val="00E84F8D"/>
    <w:rsid w:val="00E9018F"/>
    <w:rsid w:val="00E9341E"/>
    <w:rsid w:val="00E95E35"/>
    <w:rsid w:val="00EA2C9F"/>
    <w:rsid w:val="00EA4CE2"/>
    <w:rsid w:val="00EA66DE"/>
    <w:rsid w:val="00EB0EFD"/>
    <w:rsid w:val="00EB437D"/>
    <w:rsid w:val="00EB7F36"/>
    <w:rsid w:val="00EC0F02"/>
    <w:rsid w:val="00EC1869"/>
    <w:rsid w:val="00EC71F3"/>
    <w:rsid w:val="00ED0BDA"/>
    <w:rsid w:val="00ED3D4F"/>
    <w:rsid w:val="00ED47DB"/>
    <w:rsid w:val="00ED569A"/>
    <w:rsid w:val="00EE180E"/>
    <w:rsid w:val="00EE390C"/>
    <w:rsid w:val="00EE54D1"/>
    <w:rsid w:val="00EE5D95"/>
    <w:rsid w:val="00EE67FD"/>
    <w:rsid w:val="00EF077C"/>
    <w:rsid w:val="00EF1360"/>
    <w:rsid w:val="00EF2F56"/>
    <w:rsid w:val="00EF3220"/>
    <w:rsid w:val="00EF353F"/>
    <w:rsid w:val="00EF62B4"/>
    <w:rsid w:val="00EF639F"/>
    <w:rsid w:val="00EF6709"/>
    <w:rsid w:val="00F00B12"/>
    <w:rsid w:val="00F05372"/>
    <w:rsid w:val="00F2199B"/>
    <w:rsid w:val="00F2261E"/>
    <w:rsid w:val="00F2281F"/>
    <w:rsid w:val="00F233C4"/>
    <w:rsid w:val="00F25B39"/>
    <w:rsid w:val="00F266C9"/>
    <w:rsid w:val="00F26AE3"/>
    <w:rsid w:val="00F30A2A"/>
    <w:rsid w:val="00F317A3"/>
    <w:rsid w:val="00F34216"/>
    <w:rsid w:val="00F357D7"/>
    <w:rsid w:val="00F400D2"/>
    <w:rsid w:val="00F41C8F"/>
    <w:rsid w:val="00F41D88"/>
    <w:rsid w:val="00F42FA1"/>
    <w:rsid w:val="00F518D8"/>
    <w:rsid w:val="00F521FD"/>
    <w:rsid w:val="00F54504"/>
    <w:rsid w:val="00F55A55"/>
    <w:rsid w:val="00F56554"/>
    <w:rsid w:val="00F601BA"/>
    <w:rsid w:val="00F619C8"/>
    <w:rsid w:val="00F61FFA"/>
    <w:rsid w:val="00F70DEE"/>
    <w:rsid w:val="00F726C6"/>
    <w:rsid w:val="00F74E15"/>
    <w:rsid w:val="00F85603"/>
    <w:rsid w:val="00F876BD"/>
    <w:rsid w:val="00F90A95"/>
    <w:rsid w:val="00F93555"/>
    <w:rsid w:val="00F94155"/>
    <w:rsid w:val="00F95250"/>
    <w:rsid w:val="00F96DFB"/>
    <w:rsid w:val="00F9783F"/>
    <w:rsid w:val="00FA03D1"/>
    <w:rsid w:val="00FA56C3"/>
    <w:rsid w:val="00FA7183"/>
    <w:rsid w:val="00FB13DF"/>
    <w:rsid w:val="00FB1EEA"/>
    <w:rsid w:val="00FB2AFD"/>
    <w:rsid w:val="00FB3221"/>
    <w:rsid w:val="00FB4AEB"/>
    <w:rsid w:val="00FB4C61"/>
    <w:rsid w:val="00FB5545"/>
    <w:rsid w:val="00FB5E9B"/>
    <w:rsid w:val="00FC2421"/>
    <w:rsid w:val="00FC578C"/>
    <w:rsid w:val="00FC6C1C"/>
    <w:rsid w:val="00FC748B"/>
    <w:rsid w:val="00FD16C7"/>
    <w:rsid w:val="00FD2573"/>
    <w:rsid w:val="00FD2EF7"/>
    <w:rsid w:val="00FD546A"/>
    <w:rsid w:val="00FE0808"/>
    <w:rsid w:val="00FE447E"/>
    <w:rsid w:val="00FF473F"/>
    <w:rsid w:val="00FF5BCC"/>
    <w:rsid w:val="00FF63E2"/>
    <w:rsid w:val="00FF6EE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2EEB"/>
  <w15:docId w15:val="{F581BB4E-BC38-4653-B489-6114D02A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029C1"/>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basedOn w:val="DefaultParagraphFont"/>
    <w:link w:val="4GCha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FA Fu?notente"/>
    <w:basedOn w:val="Normal"/>
    <w:link w:val="FootnoteTextChar"/>
    <w:uiPriority w:val="99"/>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430AFF"/>
    <w:rPr>
      <w:sz w:val="18"/>
    </w:rPr>
  </w:style>
  <w:style w:type="character" w:customStyle="1" w:styleId="SingleTxtGChar">
    <w:name w:val="_ Single Txt_G Char"/>
    <w:link w:val="SingleTxtG"/>
    <w:rsid w:val="00430AFF"/>
  </w:style>
  <w:style w:type="character" w:styleId="CommentReference">
    <w:name w:val="annotation reference"/>
    <w:basedOn w:val="DefaultParagraphFont"/>
    <w:semiHidden/>
    <w:unhideWhenUsed/>
    <w:rsid w:val="00F05372"/>
    <w:rPr>
      <w:sz w:val="16"/>
      <w:szCs w:val="16"/>
    </w:rPr>
  </w:style>
  <w:style w:type="paragraph" w:styleId="CommentText">
    <w:name w:val="annotation text"/>
    <w:basedOn w:val="Normal"/>
    <w:link w:val="CommentTextChar"/>
    <w:unhideWhenUsed/>
    <w:rsid w:val="00F05372"/>
    <w:pPr>
      <w:spacing w:line="240" w:lineRule="auto"/>
    </w:pPr>
  </w:style>
  <w:style w:type="character" w:customStyle="1" w:styleId="CommentTextChar">
    <w:name w:val="Comment Text Char"/>
    <w:basedOn w:val="DefaultParagraphFont"/>
    <w:link w:val="CommentText"/>
    <w:rsid w:val="00F05372"/>
  </w:style>
  <w:style w:type="paragraph" w:styleId="CommentSubject">
    <w:name w:val="annotation subject"/>
    <w:basedOn w:val="CommentText"/>
    <w:next w:val="CommentText"/>
    <w:link w:val="CommentSubjectChar"/>
    <w:semiHidden/>
    <w:unhideWhenUsed/>
    <w:rsid w:val="00F05372"/>
    <w:rPr>
      <w:b/>
      <w:bCs/>
    </w:rPr>
  </w:style>
  <w:style w:type="character" w:customStyle="1" w:styleId="CommentSubjectChar">
    <w:name w:val="Comment Subject Char"/>
    <w:basedOn w:val="CommentTextChar"/>
    <w:link w:val="CommentSubject"/>
    <w:semiHidden/>
    <w:rsid w:val="00F05372"/>
    <w:rPr>
      <w:b/>
      <w:bCs/>
    </w:rPr>
  </w:style>
  <w:style w:type="paragraph" w:styleId="Revision">
    <w:name w:val="Revision"/>
    <w:hidden/>
    <w:uiPriority w:val="99"/>
    <w:semiHidden/>
    <w:rsid w:val="009D1DE1"/>
  </w:style>
  <w:style w:type="paragraph" w:styleId="ListParagraph">
    <w:name w:val="List Paragraph"/>
    <w:basedOn w:val="Normal"/>
    <w:uiPriority w:val="1"/>
    <w:qFormat/>
    <w:rsid w:val="00F233C4"/>
    <w:pPr>
      <w:ind w:left="720"/>
      <w:contextualSpacing/>
    </w:pPr>
  </w:style>
  <w:style w:type="paragraph" w:customStyle="1" w:styleId="Default">
    <w:name w:val="Default"/>
    <w:rsid w:val="001E4C2F"/>
    <w:pPr>
      <w:autoSpaceDE w:val="0"/>
      <w:autoSpaceDN w:val="0"/>
      <w:adjustRightInd w:val="0"/>
    </w:pPr>
    <w:rPr>
      <w:rFonts w:ascii="Bookman Old Style" w:eastAsiaTheme="minorEastAsia" w:hAnsi="Bookman Old Style" w:cs="Bookman Old Style"/>
      <w:color w:val="000000"/>
      <w:sz w:val="24"/>
      <w:szCs w:val="24"/>
      <w:lang w:val="en-GB" w:eastAsia="en-GB"/>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93713"/>
    <w:pPr>
      <w:spacing w:line="240" w:lineRule="auto"/>
      <w:jc w:val="both"/>
    </w:pPr>
    <w:rPr>
      <w:sz w:val="18"/>
      <w:vertAlign w:val="superscript"/>
    </w:rPr>
  </w:style>
  <w:style w:type="character" w:styleId="UnresolvedMention">
    <w:name w:val="Unresolved Mention"/>
    <w:basedOn w:val="DefaultParagraphFont"/>
    <w:uiPriority w:val="99"/>
    <w:semiHidden/>
    <w:unhideWhenUsed/>
    <w:rsid w:val="00F5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1865">
      <w:bodyDiv w:val="1"/>
      <w:marLeft w:val="0"/>
      <w:marRight w:val="0"/>
      <w:marTop w:val="0"/>
      <w:marBottom w:val="0"/>
      <w:divBdr>
        <w:top w:val="none" w:sz="0" w:space="0" w:color="auto"/>
        <w:left w:val="none" w:sz="0" w:space="0" w:color="auto"/>
        <w:bottom w:val="none" w:sz="0" w:space="0" w:color="auto"/>
        <w:right w:val="none" w:sz="0" w:space="0" w:color="auto"/>
      </w:divBdr>
    </w:div>
    <w:div w:id="38544994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A/HRC/30/37" TargetMode="External"/><Relationship Id="rId3" Type="http://schemas.openxmlformats.org/officeDocument/2006/relationships/hyperlink" Target="https://undocs.org/es/CCPR/C/122/D/2252/2013" TargetMode="External"/><Relationship Id="rId7" Type="http://schemas.openxmlformats.org/officeDocument/2006/relationships/hyperlink" Target="https://undocs.org/es/E/CN.4/2005/6/Add.4" TargetMode="External"/><Relationship Id="rId2" Type="http://schemas.openxmlformats.org/officeDocument/2006/relationships/hyperlink" Target="https://undocs.org/es/CCPR/C/121/D/2645/2015" TargetMode="External"/><Relationship Id="rId1" Type="http://schemas.openxmlformats.org/officeDocument/2006/relationships/hyperlink" Target="https://undocs.org/es/A/HRC/36/38" TargetMode="External"/><Relationship Id="rId6" Type="http://schemas.openxmlformats.org/officeDocument/2006/relationships/hyperlink" Target="https://undocs.org/es/A/HRC/30/37" TargetMode="External"/><Relationship Id="rId5" Type="http://schemas.openxmlformats.org/officeDocument/2006/relationships/hyperlink" Target="https://undocs.org/es/A/HRC/19/57" TargetMode="External"/><Relationship Id="rId10" Type="http://schemas.openxmlformats.org/officeDocument/2006/relationships/hyperlink" Target="https://undocs.org/es/A/HRC/19/57" TargetMode="External"/><Relationship Id="rId4" Type="http://schemas.openxmlformats.org/officeDocument/2006/relationships/hyperlink" Target="https://undocs.org/es/A/HRC/45/CRP.11" TargetMode="External"/><Relationship Id="rId9" Type="http://schemas.openxmlformats.org/officeDocument/2006/relationships/hyperlink" Target="https://undocs.org/es/CAT/C/VNM/CO/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84CF2-D42B-42B9-912E-C3160D2A689C}">
  <ds:schemaRefs>
    <ds:schemaRef ds:uri="http://schemas.openxmlformats.org/officeDocument/2006/bibliography"/>
  </ds:schemaRefs>
</ds:datastoreItem>
</file>

<file path=customXml/itemProps2.xml><?xml version="1.0" encoding="utf-8"?>
<ds:datastoreItem xmlns:ds="http://schemas.openxmlformats.org/officeDocument/2006/customXml" ds:itemID="{C9BF351F-D929-418B-ABFF-466DF5AB4DF2}">
  <ds:schemaRefs>
    <ds:schemaRef ds:uri="http://schemas.microsoft.com/sharepoint/v3/contenttype/forms"/>
  </ds:schemaRefs>
</ds:datastoreItem>
</file>

<file path=customXml/itemProps3.xml><?xml version="1.0" encoding="utf-8"?>
<ds:datastoreItem xmlns:ds="http://schemas.openxmlformats.org/officeDocument/2006/customXml" ds:itemID="{DA042535-707A-4EDD-8E89-341F9EB1C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B4C2EC-89E9-4B1D-AF04-EE967C1BE688}"/>
</file>

<file path=docProps/app.xml><?xml version="1.0" encoding="utf-8"?>
<Properties xmlns="http://schemas.openxmlformats.org/officeDocument/2006/extended-properties" xmlns:vt="http://schemas.openxmlformats.org/officeDocument/2006/docPropsVTypes">
  <Template>Normal.dotm</Template>
  <TotalTime>1</TotalTime>
  <Pages>16</Pages>
  <Words>9545</Words>
  <Characters>54407</Characters>
  <Application>Microsoft Office Word</Application>
  <DocSecurity>0</DocSecurity>
  <Lines>453</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A/HRC/WGAD/2023/54</vt:lpstr>
      <vt:lpstr>A/HRC/WGAD/####/##</vt:lpstr>
    </vt:vector>
  </TitlesOfParts>
  <Company>DCM</Company>
  <LinksUpToDate>false</LinksUpToDate>
  <CharactersWithSpaces>63825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Vandoni</dc:title>
  <dc:subject/>
  <dc:creator>Javier RODRIGUEZ PEREZ</dc:creator>
  <cp:keywords/>
  <cp:lastModifiedBy>Juan Luis Barea Saavedra</cp:lastModifiedBy>
  <cp:revision>2</cp:revision>
  <cp:lastPrinted>2023-10-24T09:32:00Z</cp:lastPrinted>
  <dcterms:created xsi:type="dcterms:W3CDTF">2023-11-01T07:58:00Z</dcterms:created>
  <dcterms:modified xsi:type="dcterms:W3CDTF">2023-11-01T07:58:00Z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0x010100F5AB59289BFBAB4F9FD152C776C60BDD</vt:lpwstr>
  </property>
  <property fmtid="{D5CDD505-2E9C-101B-9397-08002B2CF9AE}" pid="15" name="Order">
    <vt:r8>79800</vt:r8>
  </property>
  <property fmtid="{D5CDD505-2E9C-101B-9397-08002B2CF9AE}" pid="16" name="_ExtendedDescription">
    <vt:lpwstr>Request to upload PDFs to WGAD 97th session</vt:lpwstr>
  </property>
</Properties>
</file>