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D3" w:rsidRPr="001B7A6C" w:rsidRDefault="004016D3" w:rsidP="005551D0">
      <w:pPr>
        <w:autoSpaceDE w:val="0"/>
        <w:autoSpaceDN w:val="0"/>
        <w:adjustRightInd w:val="0"/>
        <w:jc w:val="right"/>
        <w:rPr>
          <w:rFonts w:ascii="Arial" w:hAnsi="Arial" w:cs="Arial"/>
          <w:sz w:val="20"/>
          <w:szCs w:val="20"/>
          <w:lang w:val="fr-FR"/>
        </w:rPr>
      </w:pPr>
      <w:r>
        <w:rPr>
          <w:rFonts w:ascii="Arial" w:hAnsi="Arial" w:cs="Arial"/>
          <w:sz w:val="20"/>
          <w:szCs w:val="20"/>
          <w:lang w:val="fr-FR"/>
        </w:rPr>
        <w:t xml:space="preserve">Berne, le </w:t>
      </w:r>
      <w:r w:rsidR="00A351FD">
        <w:rPr>
          <w:rFonts w:ascii="Arial" w:hAnsi="Arial" w:cs="Arial"/>
          <w:sz w:val="20"/>
          <w:szCs w:val="20"/>
          <w:lang w:val="fr-FR"/>
        </w:rPr>
        <w:t>21</w:t>
      </w:r>
      <w:r w:rsidR="00665894">
        <w:rPr>
          <w:rFonts w:ascii="Arial" w:hAnsi="Arial" w:cs="Arial"/>
          <w:sz w:val="20"/>
          <w:szCs w:val="20"/>
          <w:lang w:val="fr-FR"/>
        </w:rPr>
        <w:t xml:space="preserve"> </w:t>
      </w:r>
      <w:r w:rsidR="00F14B7F">
        <w:rPr>
          <w:rFonts w:ascii="Arial" w:hAnsi="Arial" w:cs="Arial"/>
          <w:sz w:val="20"/>
          <w:szCs w:val="20"/>
          <w:lang w:val="fr-FR"/>
        </w:rPr>
        <w:t>mars</w:t>
      </w:r>
      <w:r w:rsidR="00665894">
        <w:rPr>
          <w:rFonts w:ascii="Arial" w:hAnsi="Arial" w:cs="Arial"/>
          <w:sz w:val="20"/>
          <w:szCs w:val="20"/>
          <w:lang w:val="fr-FR"/>
        </w:rPr>
        <w:t xml:space="preserve"> 202</w:t>
      </w:r>
      <w:r w:rsidR="00F14B7F">
        <w:rPr>
          <w:rFonts w:ascii="Arial" w:hAnsi="Arial" w:cs="Arial"/>
          <w:sz w:val="20"/>
          <w:szCs w:val="20"/>
          <w:lang w:val="fr-FR"/>
        </w:rPr>
        <w:t>4</w:t>
      </w:r>
    </w:p>
    <w:p w:rsidR="004016D3" w:rsidRDefault="004016D3" w:rsidP="004016D3">
      <w:pPr>
        <w:pBdr>
          <w:bottom w:val="single" w:sz="6" w:space="1" w:color="auto"/>
        </w:pBdr>
        <w:autoSpaceDE w:val="0"/>
        <w:autoSpaceDN w:val="0"/>
        <w:adjustRightInd w:val="0"/>
        <w:rPr>
          <w:rFonts w:ascii="Arial" w:hAnsi="Arial" w:cs="Arial"/>
          <w:b/>
          <w:sz w:val="20"/>
          <w:szCs w:val="20"/>
          <w:lang w:val="fr-FR"/>
        </w:rPr>
      </w:pPr>
    </w:p>
    <w:p w:rsidR="004016D3" w:rsidRDefault="004016D3" w:rsidP="004016D3">
      <w:pPr>
        <w:pBdr>
          <w:bottom w:val="single" w:sz="6" w:space="1" w:color="auto"/>
        </w:pBdr>
        <w:autoSpaceDE w:val="0"/>
        <w:autoSpaceDN w:val="0"/>
        <w:adjustRightInd w:val="0"/>
        <w:jc w:val="center"/>
        <w:rPr>
          <w:rFonts w:ascii="Arial" w:hAnsi="Arial" w:cs="Arial"/>
          <w:b/>
          <w:sz w:val="20"/>
          <w:szCs w:val="20"/>
          <w:lang w:val="fr-FR"/>
        </w:rPr>
      </w:pPr>
      <w:r w:rsidRPr="00601F9F">
        <w:rPr>
          <w:rFonts w:ascii="Arial" w:hAnsi="Arial" w:cs="Arial"/>
          <w:b/>
          <w:sz w:val="21"/>
          <w:szCs w:val="20"/>
          <w:lang w:val="fr-FR"/>
        </w:rPr>
        <w:t>Réponse</w:t>
      </w:r>
      <w:r>
        <w:rPr>
          <w:rFonts w:ascii="Arial" w:hAnsi="Arial" w:cs="Arial"/>
          <w:b/>
          <w:sz w:val="21"/>
          <w:szCs w:val="20"/>
          <w:lang w:val="fr-FR"/>
        </w:rPr>
        <w:t xml:space="preserve"> de la Suisse à la demande d’information</w:t>
      </w:r>
      <w:r w:rsidR="00A351FD">
        <w:rPr>
          <w:rFonts w:ascii="Arial" w:hAnsi="Arial" w:cs="Arial"/>
          <w:b/>
          <w:sz w:val="21"/>
          <w:szCs w:val="20"/>
          <w:lang w:val="fr-FR"/>
        </w:rPr>
        <w:t>s</w:t>
      </w:r>
      <w:r>
        <w:rPr>
          <w:rFonts w:ascii="Arial" w:hAnsi="Arial" w:cs="Arial"/>
          <w:b/>
          <w:sz w:val="21"/>
          <w:szCs w:val="20"/>
          <w:lang w:val="fr-FR"/>
        </w:rPr>
        <w:t xml:space="preserve"> pour le rapport du Secrétaire général sur </w:t>
      </w:r>
      <w:r w:rsidR="00A351FD">
        <w:rPr>
          <w:rFonts w:ascii="Arial" w:hAnsi="Arial" w:cs="Arial"/>
          <w:b/>
          <w:sz w:val="21"/>
          <w:szCs w:val="20"/>
          <w:lang w:val="fr-FR"/>
        </w:rPr>
        <w:t>un</w:t>
      </w:r>
      <w:proofErr w:type="gramStart"/>
      <w:r w:rsidR="00A351FD">
        <w:rPr>
          <w:rFonts w:ascii="Arial" w:hAnsi="Arial" w:cs="Arial"/>
          <w:b/>
          <w:sz w:val="21"/>
          <w:szCs w:val="20"/>
          <w:lang w:val="fr-FR"/>
        </w:rPr>
        <w:t xml:space="preserve"> «Moratoire</w:t>
      </w:r>
      <w:proofErr w:type="gramEnd"/>
      <w:r w:rsidR="00A351FD">
        <w:rPr>
          <w:rFonts w:ascii="Arial" w:hAnsi="Arial" w:cs="Arial"/>
          <w:b/>
          <w:sz w:val="21"/>
          <w:szCs w:val="20"/>
          <w:lang w:val="fr-FR"/>
        </w:rPr>
        <w:t xml:space="preserve"> sur l’application de la peine de mort», conformément à la résolution 7</w:t>
      </w:r>
      <w:r w:rsidR="00F14B7F">
        <w:rPr>
          <w:rFonts w:ascii="Arial" w:hAnsi="Arial" w:cs="Arial"/>
          <w:b/>
          <w:sz w:val="21"/>
          <w:szCs w:val="20"/>
          <w:lang w:val="fr-FR"/>
        </w:rPr>
        <w:t>7</w:t>
      </w:r>
      <w:r w:rsidR="00A351FD">
        <w:rPr>
          <w:rFonts w:ascii="Arial" w:hAnsi="Arial" w:cs="Arial"/>
          <w:b/>
          <w:sz w:val="21"/>
          <w:szCs w:val="20"/>
          <w:lang w:val="fr-FR"/>
        </w:rPr>
        <w:t>/</w:t>
      </w:r>
      <w:r w:rsidR="00F14B7F">
        <w:rPr>
          <w:rFonts w:ascii="Arial" w:hAnsi="Arial" w:cs="Arial"/>
          <w:b/>
          <w:sz w:val="21"/>
          <w:szCs w:val="20"/>
          <w:lang w:val="fr-FR"/>
        </w:rPr>
        <w:t>222</w:t>
      </w:r>
      <w:r w:rsidR="00A351FD">
        <w:rPr>
          <w:rFonts w:ascii="Arial" w:hAnsi="Arial" w:cs="Arial"/>
          <w:b/>
          <w:sz w:val="21"/>
          <w:szCs w:val="20"/>
          <w:lang w:val="fr-FR"/>
        </w:rPr>
        <w:t xml:space="preserve"> de l’Assemblée générale</w:t>
      </w:r>
    </w:p>
    <w:p w:rsidR="004016D3" w:rsidRDefault="004016D3" w:rsidP="004016D3">
      <w:pPr>
        <w:jc w:val="both"/>
        <w:rPr>
          <w:rFonts w:ascii="Arial" w:hAnsi="Arial" w:cstheme="minorBidi"/>
          <w:i/>
          <w:sz w:val="20"/>
          <w:szCs w:val="22"/>
          <w:lang w:val="fr-CH" w:eastAsia="en-US"/>
        </w:rPr>
      </w:pPr>
    </w:p>
    <w:p w:rsidR="004016D3" w:rsidRDefault="004016D3" w:rsidP="004016D3">
      <w:pPr>
        <w:jc w:val="both"/>
        <w:rPr>
          <w:rFonts w:ascii="Arial" w:hAnsi="Arial" w:cstheme="minorBidi"/>
          <w:i/>
          <w:sz w:val="20"/>
          <w:szCs w:val="22"/>
          <w:lang w:val="fr-CH" w:eastAsia="en-US"/>
        </w:rPr>
      </w:pPr>
      <w:r>
        <w:rPr>
          <w:rFonts w:ascii="Arial" w:hAnsi="Arial" w:cstheme="minorBidi"/>
          <w:i/>
          <w:sz w:val="20"/>
          <w:szCs w:val="22"/>
          <w:lang w:val="fr-CH" w:eastAsia="en-US"/>
        </w:rPr>
        <w:t xml:space="preserve">Au titre de son engagement en faveur de l’abolition universelle de la peine de mort, la Suisse salue la collecte d’informations concernant </w:t>
      </w:r>
      <w:r w:rsidR="00A351FD">
        <w:rPr>
          <w:rFonts w:ascii="Arial" w:hAnsi="Arial" w:cstheme="minorBidi"/>
          <w:i/>
          <w:sz w:val="20"/>
          <w:szCs w:val="22"/>
          <w:lang w:val="fr-CH" w:eastAsia="en-US"/>
        </w:rPr>
        <w:t>l’application de la résolution 7</w:t>
      </w:r>
      <w:r w:rsidR="00F14B7F">
        <w:rPr>
          <w:rFonts w:ascii="Arial" w:hAnsi="Arial" w:cstheme="minorBidi"/>
          <w:i/>
          <w:sz w:val="20"/>
          <w:szCs w:val="22"/>
          <w:lang w:val="fr-CH" w:eastAsia="en-US"/>
        </w:rPr>
        <w:t>7</w:t>
      </w:r>
      <w:r w:rsidR="00A351FD">
        <w:rPr>
          <w:rFonts w:ascii="Arial" w:hAnsi="Arial" w:cstheme="minorBidi"/>
          <w:i/>
          <w:sz w:val="20"/>
          <w:szCs w:val="22"/>
          <w:lang w:val="fr-CH" w:eastAsia="en-US"/>
        </w:rPr>
        <w:t>/</w:t>
      </w:r>
      <w:r w:rsidR="00F14B7F">
        <w:rPr>
          <w:rFonts w:ascii="Arial" w:hAnsi="Arial" w:cstheme="minorBidi"/>
          <w:i/>
          <w:sz w:val="20"/>
          <w:szCs w:val="22"/>
          <w:lang w:val="fr-CH" w:eastAsia="en-US"/>
        </w:rPr>
        <w:t>222</w:t>
      </w:r>
      <w:r w:rsidR="00A351FD">
        <w:rPr>
          <w:rFonts w:ascii="Arial" w:hAnsi="Arial" w:cstheme="minorBidi"/>
          <w:i/>
          <w:sz w:val="20"/>
          <w:szCs w:val="22"/>
          <w:lang w:val="fr-CH" w:eastAsia="en-US"/>
        </w:rPr>
        <w:t xml:space="preserve"> de l’Assemblée générale</w:t>
      </w:r>
      <w:r>
        <w:rPr>
          <w:rFonts w:ascii="Arial" w:hAnsi="Arial" w:cstheme="minorBidi"/>
          <w:i/>
          <w:sz w:val="20"/>
          <w:szCs w:val="22"/>
          <w:lang w:val="fr-CH" w:eastAsia="en-US"/>
        </w:rPr>
        <w:t>. En revanche, comme la Suisse n’applique pas la peine de mort, elle n’est</w:t>
      </w:r>
      <w:r w:rsidR="00665894">
        <w:rPr>
          <w:rFonts w:ascii="Arial" w:hAnsi="Arial" w:cstheme="minorBidi"/>
          <w:i/>
          <w:sz w:val="20"/>
          <w:szCs w:val="22"/>
          <w:lang w:val="fr-CH" w:eastAsia="en-US"/>
        </w:rPr>
        <w:t xml:space="preserve"> pas</w:t>
      </w:r>
      <w:r>
        <w:rPr>
          <w:rFonts w:ascii="Arial" w:hAnsi="Arial" w:cstheme="minorBidi"/>
          <w:i/>
          <w:sz w:val="20"/>
          <w:szCs w:val="22"/>
          <w:lang w:val="fr-CH" w:eastAsia="en-US"/>
        </w:rPr>
        <w:t xml:space="preserve"> en mesure de fournir des informations en vue de l’élaboration du rapport du Secrétaire général. </w:t>
      </w:r>
    </w:p>
    <w:p w:rsidR="004016D3" w:rsidRDefault="004016D3" w:rsidP="004016D3">
      <w:pPr>
        <w:jc w:val="both"/>
        <w:rPr>
          <w:rFonts w:ascii="Arial" w:hAnsi="Arial" w:cstheme="minorBidi"/>
          <w: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L’engagement contre la peine capitale </w:t>
      </w:r>
      <w:r w:rsidRPr="002C1478">
        <w:rPr>
          <w:rFonts w:ascii="Arial" w:hAnsi="Arial" w:cstheme="minorBidi"/>
          <w:b/>
          <w:sz w:val="20"/>
          <w:szCs w:val="22"/>
          <w:lang w:val="fr-CH" w:eastAsia="en-US"/>
        </w:rPr>
        <w:t>est une priorité de la politique étrangère</w:t>
      </w:r>
      <w:r>
        <w:rPr>
          <w:rFonts w:ascii="Arial" w:hAnsi="Arial" w:cstheme="minorBidi"/>
          <w:sz w:val="20"/>
          <w:szCs w:val="22"/>
          <w:lang w:val="fr-CH" w:eastAsia="en-US"/>
        </w:rPr>
        <w:t xml:space="preserve"> de la Suisse et est inscrite dans sa Stratégie de politique extérieure 202</w:t>
      </w:r>
      <w:r w:rsidR="00F14B7F">
        <w:rPr>
          <w:rFonts w:ascii="Arial" w:hAnsi="Arial" w:cstheme="minorBidi"/>
          <w:sz w:val="20"/>
          <w:szCs w:val="22"/>
          <w:lang w:val="fr-CH" w:eastAsia="en-US"/>
        </w:rPr>
        <w:t>4</w:t>
      </w:r>
      <w:r>
        <w:rPr>
          <w:rFonts w:ascii="Arial" w:hAnsi="Arial" w:cstheme="minorBidi"/>
          <w:sz w:val="20"/>
          <w:szCs w:val="22"/>
          <w:lang w:val="fr-CH" w:eastAsia="en-US"/>
        </w:rPr>
        <w:t>-</w:t>
      </w:r>
      <w:r w:rsidR="00F14B7F">
        <w:rPr>
          <w:rFonts w:ascii="Arial" w:hAnsi="Arial" w:cstheme="minorBidi"/>
          <w:sz w:val="20"/>
          <w:szCs w:val="22"/>
          <w:lang w:val="fr-CH" w:eastAsia="en-US"/>
        </w:rPr>
        <w:t>27.</w:t>
      </w:r>
      <w:r>
        <w:rPr>
          <w:rFonts w:ascii="Arial" w:hAnsi="Arial" w:cstheme="minorBidi"/>
          <w:sz w:val="20"/>
          <w:szCs w:val="22"/>
          <w:lang w:val="fr-CH" w:eastAsia="en-US"/>
        </w:rPr>
        <w:t xml:space="preserve"> </w:t>
      </w: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La Suisse </w:t>
      </w:r>
      <w:r>
        <w:rPr>
          <w:rFonts w:ascii="Arial" w:hAnsi="Arial" w:cstheme="minorBidi"/>
          <w:sz w:val="20"/>
          <w:szCs w:val="22"/>
          <w:lang w:val="fr-CH" w:eastAsia="en-US"/>
        </w:rPr>
        <w:t>r</w:t>
      </w:r>
      <w:r w:rsidRPr="002C1478">
        <w:rPr>
          <w:rFonts w:ascii="Arial" w:hAnsi="Arial" w:cstheme="minorBidi"/>
          <w:sz w:val="20"/>
          <w:szCs w:val="22"/>
          <w:lang w:val="fr-CH" w:eastAsia="en-US"/>
        </w:rPr>
        <w:t>est</w:t>
      </w:r>
      <w:r>
        <w:rPr>
          <w:rFonts w:ascii="Arial" w:hAnsi="Arial" w:cstheme="minorBidi"/>
          <w:sz w:val="20"/>
          <w:szCs w:val="22"/>
          <w:lang w:val="fr-CH" w:eastAsia="en-US"/>
        </w:rPr>
        <w:t>e</w:t>
      </w:r>
      <w:r w:rsidRPr="002C1478">
        <w:rPr>
          <w:rFonts w:ascii="Arial" w:hAnsi="Arial" w:cstheme="minorBidi"/>
          <w:sz w:val="20"/>
          <w:szCs w:val="22"/>
          <w:lang w:val="fr-CH" w:eastAsia="en-US"/>
        </w:rPr>
        <w:t xml:space="preserve"> déterminée à jouer un rôle moteur dans le mouvement mondial pour l’abolition universelle de la peine de mort. </w:t>
      </w:r>
      <w:r w:rsidR="00665894">
        <w:rPr>
          <w:rFonts w:ascii="Arial" w:hAnsi="Arial" w:cstheme="minorBidi"/>
          <w:sz w:val="20"/>
          <w:szCs w:val="22"/>
          <w:lang w:val="fr-CH" w:eastAsia="en-US"/>
        </w:rPr>
        <w:t>Cela constitue un</w:t>
      </w:r>
      <w:r>
        <w:rPr>
          <w:rFonts w:ascii="Arial" w:hAnsi="Arial" w:cstheme="minorBidi"/>
          <w:sz w:val="20"/>
          <w:szCs w:val="22"/>
          <w:lang w:val="fr-CH" w:eastAsia="en-US"/>
        </w:rPr>
        <w:t xml:space="preserve"> des principaux accents de ses lignes directrices en matière de droits de l’homme</w:t>
      </w:r>
      <w:r w:rsidR="00665894">
        <w:rPr>
          <w:rFonts w:ascii="Arial" w:hAnsi="Arial" w:cstheme="minorBidi"/>
          <w:sz w:val="20"/>
          <w:szCs w:val="22"/>
          <w:lang w:val="fr-CH" w:eastAsia="en-US"/>
        </w:rPr>
        <w:t xml:space="preserve"> 2021-2024</w:t>
      </w:r>
      <w:r>
        <w:rPr>
          <w:rFonts w:ascii="Arial" w:hAnsi="Arial" w:cstheme="minorBidi"/>
          <w:sz w:val="20"/>
          <w:szCs w:val="22"/>
          <w:lang w:val="fr-CH" w:eastAsia="en-US"/>
        </w:rPr>
        <w:t xml:space="preserve">. </w:t>
      </w:r>
    </w:p>
    <w:p w:rsidR="005551D0" w:rsidRDefault="005551D0" w:rsidP="005551D0">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t>La Suisse a un</w:t>
      </w:r>
      <w:r>
        <w:rPr>
          <w:rFonts w:ascii="Arial" w:hAnsi="Arial" w:cstheme="minorBidi"/>
          <w:b/>
          <w:sz w:val="20"/>
          <w:szCs w:val="22"/>
          <w:lang w:val="fr-CH" w:eastAsia="en-US"/>
        </w:rPr>
        <w:t xml:space="preserve"> P</w:t>
      </w:r>
      <w:r w:rsidRPr="002C1478">
        <w:rPr>
          <w:rFonts w:ascii="Arial" w:hAnsi="Arial" w:cstheme="minorBidi"/>
          <w:b/>
          <w:sz w:val="20"/>
          <w:szCs w:val="22"/>
          <w:lang w:val="fr-CH" w:eastAsia="en-US"/>
        </w:rPr>
        <w:t>lan d’action</w:t>
      </w:r>
      <w:r w:rsidRPr="002C1478">
        <w:rPr>
          <w:rFonts w:ascii="Arial" w:hAnsi="Arial" w:cstheme="minorBidi"/>
          <w:sz w:val="20"/>
          <w:szCs w:val="22"/>
          <w:lang w:val="fr-CH" w:eastAsia="en-US"/>
        </w:rPr>
        <w:t xml:space="preserve"> en faveur de l’abolition universelle de la peine de mort pour la période 2017-2019</w:t>
      </w:r>
      <w:r w:rsidRPr="00771545">
        <w:rPr>
          <w:rFonts w:ascii="Arial" w:hAnsi="Arial" w:cstheme="minorBidi"/>
          <w:sz w:val="20"/>
          <w:szCs w:val="22"/>
          <w:lang w:val="fr-CH" w:eastAsia="en-US"/>
        </w:rPr>
        <w:t xml:space="preserve"> </w:t>
      </w:r>
      <w:r>
        <w:rPr>
          <w:rFonts w:ascii="Arial" w:hAnsi="Arial" w:cstheme="minorBidi"/>
          <w:sz w:val="20"/>
          <w:szCs w:val="22"/>
          <w:lang w:val="fr-CH" w:eastAsia="en-US"/>
        </w:rPr>
        <w:t>qui est en train d’être mis à jour</w:t>
      </w:r>
      <w:r w:rsidRPr="002C1478">
        <w:rPr>
          <w:rFonts w:ascii="Arial" w:hAnsi="Arial" w:cstheme="minorBidi"/>
          <w:sz w:val="20"/>
          <w:szCs w:val="22"/>
          <w:lang w:val="fr-CH" w:eastAsia="en-US"/>
        </w:rPr>
        <w:t xml:space="preserve">. </w:t>
      </w:r>
    </w:p>
    <w:p w:rsidR="004016D3" w:rsidRDefault="004016D3" w:rsidP="004016D3">
      <w:pPr>
        <w:pStyle w:val="ListParagraph"/>
        <w:numPr>
          <w:ilvl w:val="0"/>
          <w:numId w:val="1"/>
        </w:numPr>
        <w:jc w:val="both"/>
        <w:rPr>
          <w:rFonts w:ascii="Arial" w:hAnsi="Arial" w:cstheme="minorBidi"/>
          <w:sz w:val="20"/>
          <w:szCs w:val="22"/>
          <w:lang w:val="fr-CH" w:eastAsia="en-US"/>
        </w:rPr>
      </w:pPr>
      <w:r w:rsidRPr="009B7942">
        <w:rPr>
          <w:rFonts w:ascii="Arial" w:hAnsi="Arial" w:cstheme="minorBidi"/>
          <w:sz w:val="20"/>
          <w:szCs w:val="22"/>
          <w:lang w:val="fr-CH" w:eastAsia="en-US"/>
        </w:rPr>
        <w:t>Selon la concepti</w:t>
      </w:r>
      <w:r>
        <w:rPr>
          <w:rFonts w:ascii="Arial" w:hAnsi="Arial" w:cstheme="minorBidi"/>
          <w:sz w:val="20"/>
          <w:szCs w:val="22"/>
          <w:lang w:val="fr-CH" w:eastAsia="en-US"/>
        </w:rPr>
        <w:t>on juridique de la Suisse</w:t>
      </w:r>
      <w:r w:rsidRPr="009B7942">
        <w:rPr>
          <w:rFonts w:ascii="Arial" w:hAnsi="Arial" w:cstheme="minorBidi"/>
          <w:sz w:val="20"/>
          <w:szCs w:val="22"/>
          <w:lang w:val="fr-CH" w:eastAsia="en-US"/>
        </w:rPr>
        <w:t>, la peine de mort enfreint des règles impératives du droit international (en particulier l’interdiction de la torture et des autres peines ou traitements inhumains ou dégradants) ainsi que d’autres obligations fondamentales en matière de droits de l’homme (notamment le droit à la vie)</w:t>
      </w:r>
      <w:r>
        <w:rPr>
          <w:rFonts w:ascii="Arial" w:hAnsi="Arial" w:cstheme="minorBidi"/>
          <w:sz w:val="20"/>
          <w:szCs w:val="22"/>
          <w:lang w:val="fr-CH" w:eastAsia="en-US"/>
        </w:rPr>
        <w:t>.</w:t>
      </w: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Au travers d’un </w:t>
      </w:r>
      <w:r w:rsidRPr="002C1478">
        <w:rPr>
          <w:rFonts w:ascii="Arial" w:hAnsi="Arial" w:cstheme="minorBidi"/>
          <w:b/>
          <w:sz w:val="20"/>
          <w:szCs w:val="22"/>
          <w:lang w:val="fr-CH" w:eastAsia="en-US"/>
        </w:rPr>
        <w:t>travail de plaidoyer politique important</w:t>
      </w:r>
      <w:r w:rsidRPr="002C1478">
        <w:rPr>
          <w:rFonts w:ascii="Arial" w:hAnsi="Arial" w:cstheme="minorBidi"/>
          <w:sz w:val="20"/>
          <w:szCs w:val="22"/>
          <w:lang w:val="fr-CH" w:eastAsia="en-US"/>
        </w:rPr>
        <w:t xml:space="preserve"> pour la promotion d’un monde sans peine de mort, la Suisse soutient des </w:t>
      </w:r>
      <w:r w:rsidRPr="002C1478">
        <w:rPr>
          <w:rFonts w:ascii="Arial" w:hAnsi="Arial" w:cstheme="minorBidi"/>
          <w:b/>
          <w:sz w:val="20"/>
          <w:szCs w:val="22"/>
          <w:lang w:val="fr-CH" w:eastAsia="en-US"/>
        </w:rPr>
        <w:t>initiatives globales</w:t>
      </w:r>
      <w:r w:rsidRPr="002C1478">
        <w:rPr>
          <w:rFonts w:ascii="Arial" w:hAnsi="Arial" w:cstheme="minorBidi"/>
          <w:sz w:val="20"/>
          <w:szCs w:val="22"/>
          <w:lang w:val="fr-CH" w:eastAsia="en-US"/>
        </w:rPr>
        <w:t xml:space="preserve">, notamment le Congrès mondial contre la peine de mort qui </w:t>
      </w:r>
      <w:r w:rsidR="00F14B7F">
        <w:rPr>
          <w:rFonts w:ascii="Arial" w:hAnsi="Arial" w:cstheme="minorBidi"/>
          <w:sz w:val="20"/>
          <w:szCs w:val="22"/>
          <w:lang w:val="fr-CH" w:eastAsia="en-US"/>
        </w:rPr>
        <w:t>s’est tenu à Berlin</w:t>
      </w:r>
      <w:r w:rsidR="00665894">
        <w:rPr>
          <w:rFonts w:ascii="Arial" w:hAnsi="Arial" w:cstheme="minorBidi"/>
          <w:sz w:val="20"/>
          <w:szCs w:val="22"/>
          <w:lang w:val="fr-CH" w:eastAsia="en-US"/>
        </w:rPr>
        <w:t xml:space="preserve"> 15 au 17 novembre 2022</w:t>
      </w:r>
      <w:r w:rsidR="00F14B7F">
        <w:rPr>
          <w:rFonts w:ascii="Arial" w:hAnsi="Arial" w:cstheme="minorBidi"/>
          <w:sz w:val="20"/>
          <w:szCs w:val="22"/>
          <w:lang w:val="fr-CH" w:eastAsia="en-US"/>
        </w:rPr>
        <w:t xml:space="preserve">, mais aussi le Congrès international des ministres de la justice sur la peine de mort, organisé par </w:t>
      </w:r>
      <w:proofErr w:type="spellStart"/>
      <w:r w:rsidR="00F14B7F">
        <w:rPr>
          <w:rFonts w:ascii="Arial" w:hAnsi="Arial" w:cstheme="minorBidi"/>
          <w:sz w:val="20"/>
          <w:szCs w:val="22"/>
          <w:lang w:val="fr-CH" w:eastAsia="en-US"/>
        </w:rPr>
        <w:t>Sant’Egidio</w:t>
      </w:r>
      <w:proofErr w:type="spellEnd"/>
      <w:r w:rsidR="00F14B7F">
        <w:rPr>
          <w:rFonts w:ascii="Arial" w:hAnsi="Arial" w:cstheme="minorBidi"/>
          <w:sz w:val="20"/>
          <w:szCs w:val="22"/>
          <w:lang w:val="fr-CH" w:eastAsia="en-US"/>
        </w:rPr>
        <w:t xml:space="preserve"> à Rome le 1</w:t>
      </w:r>
      <w:r w:rsidR="00F14B7F" w:rsidRPr="00F14B7F">
        <w:rPr>
          <w:rFonts w:ascii="Arial" w:hAnsi="Arial" w:cstheme="minorBidi"/>
          <w:sz w:val="20"/>
          <w:szCs w:val="22"/>
          <w:vertAlign w:val="superscript"/>
          <w:lang w:val="fr-CH" w:eastAsia="en-US"/>
        </w:rPr>
        <w:t>er</w:t>
      </w:r>
      <w:r w:rsidR="00F14B7F">
        <w:rPr>
          <w:rFonts w:ascii="Arial" w:hAnsi="Arial" w:cstheme="minorBidi"/>
          <w:sz w:val="20"/>
          <w:szCs w:val="22"/>
          <w:lang w:val="fr-CH" w:eastAsia="en-US"/>
        </w:rPr>
        <w:t xml:space="preserve"> mars 2023</w:t>
      </w:r>
      <w:r w:rsidR="00665894">
        <w:rPr>
          <w:rFonts w:ascii="Arial" w:hAnsi="Arial" w:cstheme="minorBidi"/>
          <w:sz w:val="20"/>
          <w:szCs w:val="22"/>
          <w:lang w:val="fr-CH" w:eastAsia="en-US"/>
        </w:rPr>
        <w:t>.</w:t>
      </w:r>
      <w:r>
        <w:rPr>
          <w:rFonts w:ascii="Arial" w:hAnsi="Arial" w:cstheme="minorBidi"/>
          <w:sz w:val="20"/>
          <w:szCs w:val="22"/>
          <w:lang w:val="fr-CH" w:eastAsia="en-US"/>
        </w:rPr>
        <w:t xml:space="preserve"> </w:t>
      </w:r>
    </w:p>
    <w:p w:rsidR="004016D3" w:rsidRPr="00644100" w:rsidRDefault="004016D3" w:rsidP="00644100">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Elle soutient aussi des </w:t>
      </w:r>
      <w:r w:rsidRPr="002C1478">
        <w:rPr>
          <w:rFonts w:ascii="Arial" w:hAnsi="Arial" w:cstheme="minorBidi"/>
          <w:b/>
          <w:sz w:val="20"/>
          <w:szCs w:val="22"/>
          <w:lang w:val="fr-CH" w:eastAsia="en-US"/>
        </w:rPr>
        <w:t>projets concrets</w:t>
      </w:r>
      <w:r w:rsidRPr="002C1478">
        <w:rPr>
          <w:rFonts w:ascii="Arial" w:hAnsi="Arial" w:cstheme="minorBidi"/>
          <w:sz w:val="20"/>
          <w:szCs w:val="22"/>
          <w:lang w:val="fr-CH" w:eastAsia="en-US"/>
        </w:rPr>
        <w:t xml:space="preserve"> en collaboration avec des acteurs de la société civile, tel</w:t>
      </w:r>
      <w:r w:rsidR="00665894">
        <w:rPr>
          <w:rFonts w:ascii="Arial" w:hAnsi="Arial" w:cstheme="minorBidi"/>
          <w:sz w:val="20"/>
          <w:szCs w:val="22"/>
          <w:lang w:val="fr-CH" w:eastAsia="en-US"/>
        </w:rPr>
        <w:t>s que</w:t>
      </w:r>
      <w:r w:rsidRPr="002C1478">
        <w:rPr>
          <w:rFonts w:ascii="Arial" w:hAnsi="Arial" w:cstheme="minorBidi"/>
          <w:sz w:val="20"/>
          <w:szCs w:val="22"/>
          <w:lang w:val="fr-CH" w:eastAsia="en-US"/>
        </w:rPr>
        <w:t xml:space="preserve"> la Commission interna</w:t>
      </w:r>
      <w:r>
        <w:rPr>
          <w:rFonts w:ascii="Arial" w:hAnsi="Arial" w:cstheme="minorBidi"/>
          <w:sz w:val="20"/>
          <w:szCs w:val="22"/>
          <w:lang w:val="fr-CH" w:eastAsia="en-US"/>
        </w:rPr>
        <w:t xml:space="preserve">tionale contre la peine de mort ou encore </w:t>
      </w:r>
      <w:r w:rsidR="00F14B7F">
        <w:rPr>
          <w:rFonts w:ascii="Arial" w:hAnsi="Arial" w:cstheme="minorBidi"/>
          <w:sz w:val="20"/>
          <w:szCs w:val="22"/>
          <w:lang w:val="fr-CH" w:eastAsia="en-US"/>
        </w:rPr>
        <w:t>la Coalition mondiale contre la peine de mort</w:t>
      </w:r>
      <w:r>
        <w:rPr>
          <w:rFonts w:ascii="Arial" w:hAnsi="Arial" w:cstheme="minorBidi"/>
          <w:sz w:val="20"/>
          <w:szCs w:val="22"/>
          <w:lang w:val="fr-CH" w:eastAsia="en-US"/>
        </w:rPr>
        <w:t xml:space="preserve">. </w:t>
      </w:r>
      <w:r w:rsidR="00F14B7F">
        <w:rPr>
          <w:rFonts w:ascii="Arial" w:hAnsi="Arial" w:cstheme="minorBidi"/>
          <w:sz w:val="20"/>
          <w:szCs w:val="22"/>
          <w:lang w:val="fr-CH" w:eastAsia="en-US"/>
        </w:rPr>
        <w:t>Ces projets</w:t>
      </w:r>
      <w:r w:rsidRPr="00644100">
        <w:rPr>
          <w:rFonts w:ascii="Arial" w:hAnsi="Arial" w:cstheme="minorBidi"/>
          <w:sz w:val="20"/>
          <w:szCs w:val="22"/>
          <w:lang w:val="fr-CH" w:eastAsia="en-US"/>
        </w:rPr>
        <w:t xml:space="preserve"> </w:t>
      </w:r>
      <w:r w:rsidR="00F14B7F">
        <w:rPr>
          <w:rFonts w:ascii="Arial" w:hAnsi="Arial" w:cstheme="minorBidi"/>
          <w:sz w:val="20"/>
          <w:szCs w:val="22"/>
          <w:lang w:val="fr-CH" w:eastAsia="en-US"/>
        </w:rPr>
        <w:t>concernent notamment l’</w:t>
      </w:r>
      <w:r w:rsidR="00665894">
        <w:rPr>
          <w:rFonts w:ascii="Arial" w:hAnsi="Arial" w:cstheme="minorBidi"/>
          <w:sz w:val="20"/>
          <w:szCs w:val="22"/>
          <w:lang w:val="fr-CH" w:eastAsia="en-US"/>
        </w:rPr>
        <w:t>Afrique</w:t>
      </w:r>
      <w:r w:rsidR="00F14B7F">
        <w:rPr>
          <w:rFonts w:ascii="Arial" w:hAnsi="Arial" w:cstheme="minorBidi"/>
          <w:sz w:val="20"/>
          <w:szCs w:val="22"/>
          <w:lang w:val="fr-CH" w:eastAsia="en-US"/>
        </w:rPr>
        <w:t>,</w:t>
      </w:r>
      <w:r w:rsidRPr="00644100">
        <w:rPr>
          <w:rFonts w:ascii="Arial" w:hAnsi="Arial" w:cstheme="minorBidi"/>
          <w:sz w:val="20"/>
          <w:szCs w:val="22"/>
          <w:lang w:val="fr-CH" w:eastAsia="en-US"/>
        </w:rPr>
        <w:t xml:space="preserve"> la région MENA</w:t>
      </w:r>
      <w:r w:rsidR="00F14B7F">
        <w:rPr>
          <w:rFonts w:ascii="Arial" w:hAnsi="Arial" w:cstheme="minorBidi"/>
          <w:sz w:val="20"/>
          <w:szCs w:val="22"/>
          <w:lang w:val="fr-CH" w:eastAsia="en-US"/>
        </w:rPr>
        <w:t xml:space="preserve"> ou l’Asie</w:t>
      </w:r>
      <w:r w:rsidRPr="00644100">
        <w:rPr>
          <w:rFonts w:ascii="Arial" w:hAnsi="Arial" w:cstheme="minorBidi"/>
          <w:sz w:val="20"/>
          <w:szCs w:val="22"/>
          <w:lang w:val="fr-CH" w:eastAsia="en-US"/>
        </w:rPr>
        <w:t xml:space="preserve">.  </w:t>
      </w: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Dans le </w:t>
      </w:r>
      <w:r w:rsidRPr="002C1478">
        <w:rPr>
          <w:rFonts w:ascii="Arial" w:hAnsi="Arial" w:cstheme="minorBidi"/>
          <w:b/>
          <w:sz w:val="20"/>
          <w:szCs w:val="22"/>
          <w:lang w:val="fr-CH" w:eastAsia="en-US"/>
        </w:rPr>
        <w:t>cadre bilatéral</w:t>
      </w:r>
      <w:r w:rsidRPr="002C1478">
        <w:rPr>
          <w:rFonts w:ascii="Arial" w:hAnsi="Arial" w:cstheme="minorBidi"/>
          <w:sz w:val="20"/>
          <w:szCs w:val="22"/>
          <w:lang w:val="fr-CH" w:eastAsia="en-US"/>
        </w:rPr>
        <w:t xml:space="preserve">, la Suisse aborde la question de la peine de mort dans ses échanges bilatéraux réguliers avec de nombreux pays. Elle entreprend en outre des </w:t>
      </w:r>
      <w:r w:rsidRPr="002C1478">
        <w:rPr>
          <w:rFonts w:ascii="Arial" w:hAnsi="Arial" w:cstheme="minorBidi"/>
          <w:b/>
          <w:sz w:val="20"/>
          <w:szCs w:val="22"/>
          <w:lang w:val="fr-CH" w:eastAsia="en-US"/>
        </w:rPr>
        <w:t>démarches diplomatiques</w:t>
      </w:r>
      <w:r w:rsidRPr="002C1478">
        <w:rPr>
          <w:rFonts w:ascii="Arial" w:hAnsi="Arial" w:cstheme="minorBidi"/>
          <w:sz w:val="20"/>
          <w:szCs w:val="22"/>
          <w:lang w:val="fr-CH" w:eastAsia="en-US"/>
        </w:rPr>
        <w:t xml:space="preserve">, </w:t>
      </w:r>
      <w:r w:rsidR="00665894">
        <w:rPr>
          <w:rFonts w:ascii="Arial" w:hAnsi="Arial" w:cstheme="minorBidi"/>
          <w:sz w:val="20"/>
          <w:szCs w:val="22"/>
          <w:lang w:val="fr-CH" w:eastAsia="en-US"/>
        </w:rPr>
        <w:t>qui sont effectuées de façon systématique lorsque la peine de mort est appliquée en violation des garanties minimales découlant du droit international (exemple :</w:t>
      </w:r>
      <w:r w:rsidRPr="002C1478">
        <w:rPr>
          <w:rFonts w:ascii="Arial" w:hAnsi="Arial" w:cstheme="minorBidi"/>
          <w:sz w:val="20"/>
          <w:szCs w:val="22"/>
          <w:lang w:val="fr-CH" w:eastAsia="en-US"/>
        </w:rPr>
        <w:t xml:space="preserve"> </w:t>
      </w:r>
      <w:r w:rsidR="00665894">
        <w:rPr>
          <w:rFonts w:ascii="Arial" w:hAnsi="Arial" w:cstheme="minorBidi"/>
          <w:sz w:val="20"/>
          <w:szCs w:val="22"/>
          <w:lang w:val="fr-CH" w:eastAsia="en-US"/>
        </w:rPr>
        <w:t xml:space="preserve">exécution de personnes mineures). </w:t>
      </w: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Au </w:t>
      </w:r>
      <w:r w:rsidRPr="002C1478">
        <w:rPr>
          <w:rFonts w:ascii="Arial" w:hAnsi="Arial" w:cstheme="minorBidi"/>
          <w:b/>
          <w:sz w:val="20"/>
          <w:szCs w:val="22"/>
          <w:lang w:val="fr-CH" w:eastAsia="en-US"/>
        </w:rPr>
        <w:t>niveau multilatéral</w:t>
      </w:r>
      <w:r w:rsidRPr="002C1478">
        <w:rPr>
          <w:rFonts w:ascii="Arial" w:hAnsi="Arial" w:cstheme="minorBidi"/>
          <w:sz w:val="20"/>
          <w:szCs w:val="22"/>
          <w:lang w:val="fr-CH" w:eastAsia="en-US"/>
        </w:rPr>
        <w:t>,</w:t>
      </w:r>
      <w:r>
        <w:rPr>
          <w:rFonts w:ascii="Arial" w:hAnsi="Arial" w:cstheme="minorBidi"/>
          <w:sz w:val="20"/>
          <w:szCs w:val="22"/>
          <w:lang w:val="fr-CH" w:eastAsia="en-US"/>
        </w:rPr>
        <w:t xml:space="preserve"> </w:t>
      </w:r>
      <w:r w:rsidRPr="009B7942">
        <w:rPr>
          <w:rFonts w:ascii="Arial" w:hAnsi="Arial" w:cstheme="minorBidi"/>
          <w:sz w:val="20"/>
          <w:szCs w:val="22"/>
          <w:lang w:val="fr-CH" w:eastAsia="en-US"/>
        </w:rPr>
        <w:t>la Suisse lance et soutient des initiatives dont le but est de retirer à la peine de mort toute légitimité et tout fondement relevant du droit international public</w:t>
      </w:r>
      <w:r>
        <w:rPr>
          <w:rFonts w:ascii="Arial" w:hAnsi="Arial" w:cstheme="minorBidi"/>
          <w:sz w:val="20"/>
          <w:szCs w:val="22"/>
          <w:lang w:val="fr-CH" w:eastAsia="en-US"/>
        </w:rPr>
        <w:t xml:space="preserve">. </w:t>
      </w:r>
    </w:p>
    <w:p w:rsidR="004016D3" w:rsidRPr="00CE56E7" w:rsidRDefault="004016D3" w:rsidP="004016D3">
      <w:pPr>
        <w:pStyle w:val="ListParagraph"/>
        <w:numPr>
          <w:ilvl w:val="0"/>
          <w:numId w:val="1"/>
        </w:numPr>
        <w:jc w:val="both"/>
        <w:rPr>
          <w:rFonts w:ascii="Arial" w:hAnsi="Arial" w:cstheme="minorBidi"/>
          <w:sz w:val="20"/>
          <w:szCs w:val="22"/>
          <w:lang w:val="fr-CH" w:eastAsia="en-US"/>
        </w:rPr>
      </w:pPr>
      <w:r w:rsidRPr="00CE56E7">
        <w:rPr>
          <w:rFonts w:ascii="Arial" w:hAnsi="Arial" w:cstheme="minorBidi"/>
          <w:sz w:val="20"/>
          <w:szCs w:val="22"/>
          <w:lang w:val="fr-CH" w:eastAsia="en-US"/>
        </w:rPr>
        <w:t xml:space="preserve">A l’initiative de la Suisse, le CDH a adopté pour la première fois </w:t>
      </w:r>
      <w:r w:rsidRPr="00CE56E7">
        <w:rPr>
          <w:rFonts w:ascii="Arial" w:hAnsi="Arial" w:cstheme="minorBidi"/>
          <w:b/>
          <w:sz w:val="20"/>
          <w:szCs w:val="22"/>
          <w:lang w:val="fr-CH" w:eastAsia="en-US"/>
        </w:rPr>
        <w:t>une résolution sur la protection des droits de l’homme en lien avec la peine de mort</w:t>
      </w:r>
      <w:r w:rsidRPr="00CE56E7">
        <w:rPr>
          <w:rFonts w:ascii="Arial" w:hAnsi="Arial" w:cstheme="minorBidi"/>
          <w:sz w:val="20"/>
          <w:szCs w:val="22"/>
          <w:lang w:val="fr-CH" w:eastAsia="en-US"/>
        </w:rPr>
        <w:t xml:space="preserve"> en 2014</w:t>
      </w:r>
      <w:r w:rsidR="00CE56E7" w:rsidRPr="00CE56E7">
        <w:rPr>
          <w:rFonts w:ascii="Arial" w:hAnsi="Arial" w:cstheme="minorBidi"/>
          <w:sz w:val="20"/>
          <w:szCs w:val="22"/>
          <w:lang w:val="fr-CH" w:eastAsia="en-US"/>
        </w:rPr>
        <w:t>. En 2015, 2017, 2019</w:t>
      </w:r>
      <w:r w:rsidR="00F14B7F">
        <w:rPr>
          <w:rFonts w:ascii="Arial" w:hAnsi="Arial" w:cstheme="minorBidi"/>
          <w:sz w:val="20"/>
          <w:szCs w:val="22"/>
          <w:lang w:val="fr-CH" w:eastAsia="en-US"/>
        </w:rPr>
        <w:t xml:space="preserve">, </w:t>
      </w:r>
      <w:r w:rsidR="00CE56E7" w:rsidRPr="00CE56E7">
        <w:rPr>
          <w:rFonts w:ascii="Arial" w:hAnsi="Arial" w:cstheme="minorBidi"/>
          <w:sz w:val="20"/>
          <w:szCs w:val="22"/>
          <w:lang w:val="fr-CH" w:eastAsia="en-US"/>
        </w:rPr>
        <w:t>2021</w:t>
      </w:r>
      <w:r w:rsidR="00F14B7F">
        <w:rPr>
          <w:rFonts w:ascii="Arial" w:hAnsi="Arial" w:cstheme="minorBidi"/>
          <w:sz w:val="20"/>
          <w:szCs w:val="22"/>
          <w:lang w:val="fr-CH" w:eastAsia="en-US"/>
        </w:rPr>
        <w:t xml:space="preserve"> et 2023</w:t>
      </w:r>
      <w:r w:rsidRPr="00CE56E7">
        <w:rPr>
          <w:rFonts w:ascii="Arial" w:hAnsi="Arial" w:cstheme="minorBidi"/>
          <w:sz w:val="20"/>
          <w:szCs w:val="22"/>
          <w:lang w:val="fr-CH" w:eastAsia="en-US"/>
        </w:rPr>
        <w:t>, la Suisse et des Etats partenaires ont présenté une résolution mettant en avant différents droits en lien avec la peine de mort (interdiction de la torture, anti-discrimination, réintroduction</w:t>
      </w:r>
      <w:r w:rsidR="00CE56E7" w:rsidRPr="00CE56E7">
        <w:rPr>
          <w:rFonts w:ascii="Arial" w:hAnsi="Arial" w:cstheme="minorBidi"/>
          <w:sz w:val="20"/>
          <w:szCs w:val="22"/>
          <w:lang w:val="fr-CH" w:eastAsia="en-US"/>
        </w:rPr>
        <w:t>, transparence</w:t>
      </w:r>
      <w:r w:rsidR="00F14B7F">
        <w:rPr>
          <w:rFonts w:ascii="Arial" w:hAnsi="Arial" w:cstheme="minorBidi"/>
          <w:sz w:val="20"/>
          <w:szCs w:val="22"/>
          <w:lang w:val="fr-CH" w:eastAsia="en-US"/>
        </w:rPr>
        <w:t>, droits procéduraux de base</w:t>
      </w:r>
      <w:r w:rsidRPr="00CE56E7">
        <w:rPr>
          <w:rFonts w:ascii="Arial" w:hAnsi="Arial" w:cstheme="minorBidi"/>
          <w:sz w:val="20"/>
          <w:szCs w:val="22"/>
          <w:lang w:val="fr-CH" w:eastAsia="en-US"/>
        </w:rPr>
        <w:t xml:space="preserve">). </w:t>
      </w:r>
    </w:p>
    <w:p w:rsidR="004016D3" w:rsidRDefault="004016D3" w:rsidP="004016D3">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t>E</w:t>
      </w:r>
      <w:r w:rsidRPr="002C1478">
        <w:rPr>
          <w:rFonts w:ascii="Arial" w:hAnsi="Arial" w:cstheme="minorBidi"/>
          <w:sz w:val="20"/>
          <w:szCs w:val="22"/>
          <w:lang w:val="fr-CH" w:eastAsia="en-US"/>
        </w:rPr>
        <w:t xml:space="preserve">n </w:t>
      </w:r>
      <w:r w:rsidRPr="002C1478">
        <w:rPr>
          <w:rFonts w:ascii="Arial" w:hAnsi="Arial" w:cstheme="minorBidi"/>
          <w:b/>
          <w:sz w:val="20"/>
          <w:szCs w:val="22"/>
          <w:lang w:val="fr-CH" w:eastAsia="en-US"/>
        </w:rPr>
        <w:t>2020,</w:t>
      </w:r>
      <w:r w:rsidR="005551D0">
        <w:rPr>
          <w:rFonts w:ascii="Arial" w:hAnsi="Arial" w:cstheme="minorBidi"/>
          <w:sz w:val="20"/>
          <w:szCs w:val="22"/>
          <w:lang w:val="fr-CH" w:eastAsia="en-US"/>
        </w:rPr>
        <w:t xml:space="preserve"> la </w:t>
      </w:r>
      <w:r w:rsidR="005551D0" w:rsidRPr="00F14B7F">
        <w:rPr>
          <w:rFonts w:ascii="Arial" w:hAnsi="Arial" w:cstheme="minorBidi"/>
          <w:b/>
          <w:sz w:val="20"/>
          <w:szCs w:val="22"/>
          <w:lang w:val="fr-CH" w:eastAsia="en-US"/>
        </w:rPr>
        <w:t xml:space="preserve">Suisse a </w:t>
      </w:r>
      <w:r w:rsidR="00F14B7F" w:rsidRPr="00F14B7F">
        <w:rPr>
          <w:rFonts w:ascii="Arial" w:hAnsi="Arial" w:cstheme="minorBidi"/>
          <w:b/>
          <w:sz w:val="20"/>
          <w:szCs w:val="22"/>
          <w:lang w:val="fr-CH" w:eastAsia="en-US"/>
        </w:rPr>
        <w:t xml:space="preserve">également </w:t>
      </w:r>
      <w:r w:rsidR="005551D0" w:rsidRPr="00F14B7F">
        <w:rPr>
          <w:rFonts w:ascii="Arial" w:hAnsi="Arial" w:cstheme="minorBidi"/>
          <w:b/>
          <w:sz w:val="20"/>
          <w:szCs w:val="22"/>
          <w:lang w:val="fr-CH" w:eastAsia="en-US"/>
        </w:rPr>
        <w:t xml:space="preserve">facilité </w:t>
      </w:r>
      <w:r w:rsidRPr="00F14B7F">
        <w:rPr>
          <w:rFonts w:ascii="Arial" w:hAnsi="Arial" w:cstheme="minorBidi"/>
          <w:b/>
          <w:sz w:val="20"/>
          <w:szCs w:val="22"/>
          <w:lang w:val="fr-CH" w:eastAsia="en-US"/>
        </w:rPr>
        <w:t>avec le Mexique la résolution sur le moratoire</w:t>
      </w:r>
      <w:r w:rsidRPr="00F14B7F">
        <w:rPr>
          <w:rFonts w:ascii="Arial" w:hAnsi="Arial" w:cstheme="minorBidi"/>
          <w:sz w:val="20"/>
          <w:szCs w:val="22"/>
          <w:lang w:val="fr-CH" w:eastAsia="en-US"/>
        </w:rPr>
        <w:t xml:space="preserve"> sur la peine de mort à la troisième Com</w:t>
      </w:r>
      <w:r w:rsidR="005551D0" w:rsidRPr="00F14B7F">
        <w:rPr>
          <w:rFonts w:ascii="Arial" w:hAnsi="Arial" w:cstheme="minorBidi"/>
          <w:sz w:val="20"/>
          <w:szCs w:val="22"/>
          <w:lang w:val="fr-CH" w:eastAsia="en-US"/>
        </w:rPr>
        <w:t>miss</w:t>
      </w:r>
      <w:r w:rsidR="00CE56E7" w:rsidRPr="00F14B7F">
        <w:rPr>
          <w:rFonts w:ascii="Arial" w:hAnsi="Arial" w:cstheme="minorBidi"/>
          <w:sz w:val="20"/>
          <w:szCs w:val="22"/>
          <w:lang w:val="fr-CH" w:eastAsia="en-US"/>
        </w:rPr>
        <w:t xml:space="preserve">ion de l’Assemblée générale. </w:t>
      </w:r>
    </w:p>
    <w:p w:rsidR="00644100" w:rsidRPr="00644100" w:rsidRDefault="004016D3" w:rsidP="00644100">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t>L</w:t>
      </w:r>
      <w:r w:rsidRPr="002C1478">
        <w:rPr>
          <w:rFonts w:ascii="Arial" w:hAnsi="Arial" w:cstheme="minorBidi"/>
          <w:sz w:val="20"/>
          <w:szCs w:val="22"/>
          <w:lang w:val="fr-CH" w:eastAsia="en-US"/>
        </w:rPr>
        <w:t xml:space="preserve">a Suisse aborde la question de la peine de mort </w:t>
      </w:r>
      <w:r>
        <w:rPr>
          <w:rFonts w:ascii="Arial" w:hAnsi="Arial" w:cstheme="minorBidi"/>
          <w:sz w:val="20"/>
          <w:szCs w:val="22"/>
          <w:lang w:val="fr-CH" w:eastAsia="en-US"/>
        </w:rPr>
        <w:t xml:space="preserve">notamment </w:t>
      </w:r>
      <w:r w:rsidRPr="002C1478">
        <w:rPr>
          <w:rFonts w:ascii="Arial" w:hAnsi="Arial" w:cstheme="minorBidi"/>
          <w:sz w:val="20"/>
          <w:szCs w:val="22"/>
          <w:lang w:val="fr-CH" w:eastAsia="en-US"/>
        </w:rPr>
        <w:t xml:space="preserve">à travers ses recommandations dans le cadre de </w:t>
      </w:r>
      <w:r w:rsidRPr="002C1478">
        <w:rPr>
          <w:rFonts w:ascii="Arial" w:hAnsi="Arial" w:cstheme="minorBidi"/>
          <w:b/>
          <w:sz w:val="20"/>
          <w:szCs w:val="22"/>
          <w:lang w:val="fr-CH" w:eastAsia="en-US"/>
        </w:rPr>
        <w:t>l’Examen périodique universel</w:t>
      </w:r>
      <w:r w:rsidRPr="002C1478">
        <w:rPr>
          <w:rFonts w:ascii="Arial" w:hAnsi="Arial" w:cstheme="minorBidi"/>
          <w:sz w:val="20"/>
          <w:szCs w:val="22"/>
          <w:lang w:val="fr-CH" w:eastAsia="en-US"/>
        </w:rPr>
        <w:t xml:space="preserve"> du Conseil des droits de l’homme (CDH) et s’engage sur cette thématique lors des sessions annuelles du CDH, ainsi que de la 3ème Commission de l’Assemblée générale, de l’O</w:t>
      </w:r>
      <w:r>
        <w:rPr>
          <w:rFonts w:ascii="Arial" w:hAnsi="Arial" w:cstheme="minorBidi"/>
          <w:sz w:val="20"/>
          <w:szCs w:val="22"/>
          <w:lang w:val="fr-CH" w:eastAsia="en-US"/>
        </w:rPr>
        <w:t xml:space="preserve">SCE et au Conseil de l’Europe. </w:t>
      </w:r>
    </w:p>
    <w:p w:rsidR="004016D3" w:rsidRPr="005002F9" w:rsidRDefault="004016D3" w:rsidP="004016D3">
      <w:pPr>
        <w:jc w:val="both"/>
        <w:rPr>
          <w:lang w:val="fr-CH"/>
        </w:rPr>
      </w:pPr>
      <w:bookmarkStart w:id="0" w:name="_GoBack"/>
      <w:bookmarkEnd w:id="0"/>
    </w:p>
    <w:p w:rsidR="002479FF" w:rsidRPr="004016D3" w:rsidRDefault="002479FF">
      <w:pPr>
        <w:rPr>
          <w:lang w:val="fr-CH"/>
        </w:rPr>
      </w:pPr>
    </w:p>
    <w:sectPr w:rsidR="002479FF" w:rsidRPr="004016D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A1" w:rsidRDefault="006576A1">
      <w:r>
        <w:separator/>
      </w:r>
    </w:p>
  </w:endnote>
  <w:endnote w:type="continuationSeparator" w:id="0">
    <w:p w:rsidR="006576A1" w:rsidRDefault="0065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A1" w:rsidRDefault="006576A1">
      <w:r>
        <w:separator/>
      </w:r>
    </w:p>
  </w:footnote>
  <w:footnote w:type="continuationSeparator" w:id="0">
    <w:p w:rsidR="006576A1" w:rsidRDefault="0065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9D0DE3" w:rsidRPr="00F14B7F" w:rsidTr="004A7173">
      <w:trPr>
        <w:cantSplit/>
        <w:trHeight w:hRule="exact" w:val="1800"/>
      </w:trPr>
      <w:tc>
        <w:tcPr>
          <w:tcW w:w="4848" w:type="dxa"/>
        </w:tcPr>
        <w:p w:rsidR="009D0DE3" w:rsidRDefault="00644100" w:rsidP="009D0DE3">
          <w:pPr>
            <w:pStyle w:val="Logo"/>
          </w:pPr>
          <w:r>
            <w:drawing>
              <wp:inline distT="0" distB="0" distL="0" distR="0" wp14:anchorId="09ECE0C7" wp14:editId="5F77DC07">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9D0DE3" w:rsidRPr="002B7CC7" w:rsidRDefault="00644100" w:rsidP="009D0DE3">
          <w:pPr>
            <w:pStyle w:val="KopfDept"/>
            <w:rPr>
              <w:lang w:val="fr-FR"/>
            </w:rPr>
          </w:pPr>
          <w:r w:rsidRPr="002B7CC7">
            <w:rPr>
              <w:lang w:val="fr-FR"/>
            </w:rPr>
            <w:t>Département fédéral des affaires étrangères DFAE</w:t>
          </w:r>
        </w:p>
        <w:p w:rsidR="009D0DE3" w:rsidRPr="009F5ADD" w:rsidRDefault="006576A1" w:rsidP="009D0DE3">
          <w:pPr>
            <w:pStyle w:val="KopfDept"/>
            <w:rPr>
              <w:lang w:val="fr-FR"/>
            </w:rPr>
          </w:pPr>
        </w:p>
      </w:tc>
    </w:tr>
  </w:tbl>
  <w:p w:rsidR="009D0DE3" w:rsidRPr="009D0DE3" w:rsidRDefault="006576A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42F3"/>
    <w:multiLevelType w:val="hybridMultilevel"/>
    <w:tmpl w:val="362ED8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3"/>
    <w:rsid w:val="001B2BC7"/>
    <w:rsid w:val="002479FF"/>
    <w:rsid w:val="00370196"/>
    <w:rsid w:val="00375ADA"/>
    <w:rsid w:val="004016D3"/>
    <w:rsid w:val="005551D0"/>
    <w:rsid w:val="005D22AC"/>
    <w:rsid w:val="00644100"/>
    <w:rsid w:val="006576A1"/>
    <w:rsid w:val="00665894"/>
    <w:rsid w:val="00A351FD"/>
    <w:rsid w:val="00C01FC8"/>
    <w:rsid w:val="00C57241"/>
    <w:rsid w:val="00C63B47"/>
    <w:rsid w:val="00CE56E7"/>
    <w:rsid w:val="00D94207"/>
    <w:rsid w:val="00DD01CD"/>
    <w:rsid w:val="00F14B7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DBB2"/>
  <w15:chartTrackingRefBased/>
  <w15:docId w15:val="{995443F7-163F-4AB8-8787-79703400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D3"/>
    <w:pPr>
      <w:spacing w:after="0" w:line="240" w:lineRule="auto"/>
    </w:pPr>
    <w:rPr>
      <w:rFonts w:ascii="Times New Roman" w:hAnsi="Times New Roman" w:cs="Times New Roman"/>
      <w:sz w:val="24"/>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D3"/>
    <w:rPr>
      <w:color w:val="0000FF" w:themeColor="hyperlink"/>
      <w:u w:val="single"/>
    </w:rPr>
  </w:style>
  <w:style w:type="paragraph" w:styleId="Header">
    <w:name w:val="header"/>
    <w:basedOn w:val="Normal"/>
    <w:link w:val="HeaderChar"/>
    <w:uiPriority w:val="99"/>
    <w:unhideWhenUsed/>
    <w:rsid w:val="004016D3"/>
    <w:pPr>
      <w:tabs>
        <w:tab w:val="center" w:pos="4536"/>
        <w:tab w:val="right" w:pos="9072"/>
      </w:tabs>
    </w:pPr>
  </w:style>
  <w:style w:type="character" w:customStyle="1" w:styleId="HeaderChar">
    <w:name w:val="Header Char"/>
    <w:basedOn w:val="DefaultParagraphFont"/>
    <w:link w:val="Header"/>
    <w:uiPriority w:val="99"/>
    <w:rsid w:val="004016D3"/>
    <w:rPr>
      <w:rFonts w:ascii="Times New Roman" w:hAnsi="Times New Roman" w:cs="Times New Roman"/>
      <w:sz w:val="24"/>
      <w:szCs w:val="24"/>
      <w:lang w:eastAsia="de-CH"/>
    </w:rPr>
  </w:style>
  <w:style w:type="paragraph" w:customStyle="1" w:styleId="Logo">
    <w:name w:val="Logo"/>
    <w:rsid w:val="004016D3"/>
    <w:pPr>
      <w:spacing w:after="0" w:line="240" w:lineRule="auto"/>
    </w:pPr>
    <w:rPr>
      <w:rFonts w:ascii="Arial" w:eastAsia="Times New Roman" w:hAnsi="Arial" w:cs="Times New Roman"/>
      <w:noProof/>
      <w:sz w:val="15"/>
      <w:szCs w:val="20"/>
      <w:lang w:eastAsia="de-CH"/>
    </w:rPr>
  </w:style>
  <w:style w:type="paragraph" w:customStyle="1" w:styleId="KopfDept">
    <w:name w:val="KopfDept"/>
    <w:basedOn w:val="Header"/>
    <w:next w:val="Normal"/>
    <w:rsid w:val="004016D3"/>
    <w:pPr>
      <w:widowControl w:val="0"/>
      <w:tabs>
        <w:tab w:val="clear" w:pos="4536"/>
        <w:tab w:val="clear" w:pos="9072"/>
      </w:tabs>
      <w:suppressAutoHyphens/>
      <w:spacing w:after="100" w:line="200" w:lineRule="exact"/>
      <w:contextualSpacing/>
    </w:pPr>
    <w:rPr>
      <w:rFonts w:ascii="Arial" w:eastAsia="Times New Roman" w:hAnsi="Arial"/>
      <w:noProof/>
      <w:sz w:val="15"/>
      <w:szCs w:val="20"/>
    </w:rPr>
  </w:style>
  <w:style w:type="paragraph" w:styleId="ListParagraph">
    <w:name w:val="List Paragraph"/>
    <w:basedOn w:val="Normal"/>
    <w:uiPriority w:val="34"/>
    <w:qFormat/>
    <w:rsid w:val="004016D3"/>
    <w:pPr>
      <w:ind w:left="720"/>
      <w:contextualSpacing/>
    </w:pPr>
  </w:style>
  <w:style w:type="character" w:styleId="FollowedHyperlink">
    <w:name w:val="FollowedHyperlink"/>
    <w:basedOn w:val="DefaultParagraphFont"/>
    <w:uiPriority w:val="99"/>
    <w:semiHidden/>
    <w:unhideWhenUsed/>
    <w:rsid w:val="00CE5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Switzerland</Contributor>
  </documentManagement>
</p:properties>
</file>

<file path=customXml/itemProps1.xml><?xml version="1.0" encoding="utf-8"?>
<ds:datastoreItem xmlns:ds="http://schemas.openxmlformats.org/officeDocument/2006/customXml" ds:itemID="{AC289C5F-068D-4222-BF61-73FA3EDAEC9B}"/>
</file>

<file path=customXml/itemProps2.xml><?xml version="1.0" encoding="utf-8"?>
<ds:datastoreItem xmlns:ds="http://schemas.openxmlformats.org/officeDocument/2006/customXml" ds:itemID="{52759C1B-7912-41AA-8C3D-97AC49BDF9BF}"/>
</file>

<file path=customXml/itemProps3.xml><?xml version="1.0" encoding="utf-8"?>
<ds:datastoreItem xmlns:ds="http://schemas.openxmlformats.org/officeDocument/2006/customXml" ds:itemID="{FB9229A7-1A1D-442E-B028-5706A39DDC65}"/>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Strübin Laurence EDA STRLA</dc:creator>
  <cp:keywords/>
  <dc:description/>
  <cp:lastModifiedBy>Schaffner Laurent EDA SHN</cp:lastModifiedBy>
  <cp:revision>3</cp:revision>
  <dcterms:created xsi:type="dcterms:W3CDTF">2024-03-21T10:11:00Z</dcterms:created>
  <dcterms:modified xsi:type="dcterms:W3CDTF">2024-03-21T10:21:00Z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