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E51B" w14:textId="77777777" w:rsidR="005E7D57" w:rsidRDefault="005E7D57" w:rsidP="005E7D57">
      <w:pPr>
        <w:jc w:val="center"/>
        <w:rPr>
          <w:b/>
          <w:bCs/>
          <w:sz w:val="24"/>
          <w:szCs w:val="24"/>
        </w:rPr>
      </w:pPr>
      <w:bookmarkStart w:id="0" w:name="_Hlk162352510"/>
    </w:p>
    <w:p w14:paraId="5407EB79" w14:textId="364EF7BD" w:rsidR="005E7D57" w:rsidRPr="00A16B9D" w:rsidRDefault="002B014F" w:rsidP="005E7D57">
      <w:pPr>
        <w:jc w:val="center"/>
        <w:rPr>
          <w:b/>
          <w:bCs/>
          <w:sz w:val="24"/>
          <w:szCs w:val="24"/>
        </w:rPr>
      </w:pPr>
      <w:r>
        <w:rPr>
          <w:b/>
          <w:bCs/>
          <w:sz w:val="24"/>
          <w:szCs w:val="24"/>
        </w:rPr>
        <w:t>Submission</w:t>
      </w:r>
      <w:r w:rsidR="00A16B9D" w:rsidRPr="00A16B9D">
        <w:rPr>
          <w:b/>
          <w:bCs/>
          <w:sz w:val="24"/>
          <w:szCs w:val="24"/>
        </w:rPr>
        <w:t xml:space="preserve"> to the </w:t>
      </w:r>
      <w:r w:rsidR="00A16B9D">
        <w:rPr>
          <w:b/>
          <w:bCs/>
          <w:sz w:val="24"/>
          <w:szCs w:val="24"/>
        </w:rPr>
        <w:t>Office of the High Commissioner for Human Rights ahead of the Report of the Secretary-General to the Human Rights Council on the question of the death penalty</w:t>
      </w:r>
    </w:p>
    <w:p w14:paraId="33BCB0B4" w14:textId="008AE392" w:rsidR="00A16B9D" w:rsidRPr="00A16B9D" w:rsidRDefault="00A16B9D" w:rsidP="00A16B9D">
      <w:pPr>
        <w:jc w:val="center"/>
        <w:rPr>
          <w:sz w:val="24"/>
          <w:szCs w:val="24"/>
        </w:rPr>
      </w:pPr>
      <w:r w:rsidRPr="00A16B9D">
        <w:rPr>
          <w:sz w:val="24"/>
          <w:szCs w:val="24"/>
        </w:rPr>
        <w:t>March 2024</w:t>
      </w:r>
    </w:p>
    <w:bookmarkEnd w:id="0"/>
    <w:p w14:paraId="6A7DE973" w14:textId="77777777" w:rsidR="002B014F" w:rsidRDefault="002B014F" w:rsidP="003715AE">
      <w:pPr>
        <w:jc w:val="both"/>
        <w:rPr>
          <w:rStyle w:val="contentpasted0"/>
          <w:rFonts w:eastAsiaTheme="majorEastAsia" w:cs="Calibri"/>
          <w:b/>
          <w:color w:val="000000"/>
          <w:sz w:val="24"/>
          <w:szCs w:val="24"/>
        </w:rPr>
      </w:pPr>
    </w:p>
    <w:p w14:paraId="07FA0645" w14:textId="77777777" w:rsidR="00C43987" w:rsidRPr="001430BF" w:rsidRDefault="00C43987" w:rsidP="00C43987">
      <w:pPr>
        <w:jc w:val="both"/>
        <w:rPr>
          <w:rFonts w:ascii="Aptos" w:eastAsia="Calibri" w:hAnsi="Aptos"/>
        </w:rPr>
      </w:pPr>
      <w:bookmarkStart w:id="1" w:name="_Hlk162352833"/>
      <w:bookmarkStart w:id="2" w:name="_Hlk162352964"/>
      <w:r w:rsidRPr="00206A31">
        <w:rPr>
          <w:rFonts w:ascii="Aptos" w:eastAsia="Calibri" w:hAnsi="Aptos"/>
          <w:b/>
          <w:bCs/>
        </w:rPr>
        <w:t>Reprieve</w:t>
      </w:r>
      <w:r w:rsidRPr="001430BF">
        <w:rPr>
          <w:rFonts w:ascii="Aptos" w:eastAsia="Calibri" w:hAnsi="Aptos"/>
        </w:rPr>
        <w:t xml:space="preserve"> is a charitable organisation registered in the United Kingdom (No. 1114900), with special consultative status with the United Nations Economic and Social Council (ECOSOC). Reprieve provides free legal and investigative support to those who have been subjected to state-sponsored human rights abuses. </w:t>
      </w:r>
      <w:proofErr w:type="gramStart"/>
      <w:r w:rsidRPr="001430BF">
        <w:rPr>
          <w:rFonts w:ascii="Aptos" w:eastAsia="Calibri" w:hAnsi="Aptos"/>
        </w:rPr>
        <w:t>In particular, we</w:t>
      </w:r>
      <w:proofErr w:type="gramEnd"/>
      <w:r w:rsidRPr="001430BF">
        <w:rPr>
          <w:rFonts w:ascii="Aptos" w:eastAsia="Calibri" w:hAnsi="Aptos"/>
        </w:rPr>
        <w:t xml:space="preserve"> protect the rights of those facing the death penalty and of victims of arbitrary detention, torture, and extrajudicial execution.</w:t>
      </w:r>
    </w:p>
    <w:p w14:paraId="47823A83" w14:textId="7646CC61" w:rsidR="005E7D57" w:rsidRPr="001430BF" w:rsidRDefault="005E7D57" w:rsidP="005E7D57">
      <w:pPr>
        <w:jc w:val="both"/>
        <w:rPr>
          <w:rFonts w:ascii="Aptos" w:eastAsia="Calibri" w:hAnsi="Aptos"/>
        </w:rPr>
      </w:pPr>
      <w:r w:rsidRPr="001430BF">
        <w:rPr>
          <w:rFonts w:ascii="Aptos" w:eastAsia="Calibri" w:hAnsi="Aptos"/>
        </w:rPr>
        <w:t xml:space="preserve">We are writing in response to your request dated 20 February 2024 for relevant information concerning the question of the death penalty arising since 1 </w:t>
      </w:r>
      <w:r w:rsidR="00563E5D">
        <w:rPr>
          <w:rFonts w:ascii="Aptos" w:eastAsia="Calibri" w:hAnsi="Aptos"/>
        </w:rPr>
        <w:t>July</w:t>
      </w:r>
      <w:r w:rsidRPr="001430BF">
        <w:rPr>
          <w:rFonts w:ascii="Aptos" w:eastAsia="Calibri" w:hAnsi="Aptos"/>
        </w:rPr>
        <w:t xml:space="preserve"> 2022, paying special attention to the imposition of the death penalty on persons younger than 18 years of age at the time of the offence, on pregnant women and on persons with mental or intellectual disabilities. We understand that this request is in relation to the UN Secretary General’s report to the Human Rights Council at its fifty-seventh session.</w:t>
      </w:r>
      <w:r>
        <w:rPr>
          <w:rFonts w:ascii="Aptos" w:eastAsia="Calibri" w:hAnsi="Aptos"/>
        </w:rPr>
        <w:t xml:space="preserve"> This submission reports on developments in Tanzania, </w:t>
      </w:r>
      <w:proofErr w:type="gramStart"/>
      <w:r>
        <w:rPr>
          <w:rFonts w:ascii="Aptos" w:eastAsia="Calibri" w:hAnsi="Aptos"/>
        </w:rPr>
        <w:t>Malawi</w:t>
      </w:r>
      <w:proofErr w:type="gramEnd"/>
      <w:r>
        <w:rPr>
          <w:rFonts w:ascii="Aptos" w:eastAsia="Calibri" w:hAnsi="Aptos"/>
        </w:rPr>
        <w:t xml:space="preserve"> and Kenya. </w:t>
      </w:r>
    </w:p>
    <w:bookmarkEnd w:id="1"/>
    <w:p w14:paraId="6A0B8CC1" w14:textId="44B40037" w:rsidR="005E7D57" w:rsidRDefault="005E7D57" w:rsidP="005E7D57">
      <w:pPr>
        <w:jc w:val="both"/>
        <w:rPr>
          <w:rFonts w:ascii="Aptos" w:eastAsia="Calibri" w:hAnsi="Aptos"/>
        </w:rPr>
      </w:pPr>
      <w:r>
        <w:rPr>
          <w:rFonts w:ascii="Aptos" w:eastAsia="Calibri" w:hAnsi="Aptos"/>
        </w:rPr>
        <w:t xml:space="preserve">Submission: </w:t>
      </w:r>
      <w:bookmarkEnd w:id="2"/>
      <w:r w:rsidR="002E5829">
        <w:rPr>
          <w:rFonts w:ascii="Aptos" w:eastAsia="Calibri" w:hAnsi="Aptos"/>
        </w:rPr>
        <w:t>1162</w:t>
      </w:r>
      <w:r>
        <w:rPr>
          <w:rFonts w:ascii="Aptos" w:eastAsia="Calibri" w:hAnsi="Aptos"/>
        </w:rPr>
        <w:t xml:space="preserve"> words</w:t>
      </w:r>
    </w:p>
    <w:p w14:paraId="5B328A75" w14:textId="676FF7A8" w:rsidR="002E5829" w:rsidRDefault="002E5829">
      <w:pPr>
        <w:rPr>
          <w:rStyle w:val="contentpasted0"/>
          <w:rFonts w:eastAsiaTheme="majorEastAsia" w:cs="Calibri"/>
          <w:color w:val="000000"/>
          <w:sz w:val="24"/>
          <w:szCs w:val="24"/>
        </w:rPr>
      </w:pPr>
      <w:r>
        <w:rPr>
          <w:rStyle w:val="contentpasted0"/>
          <w:rFonts w:eastAsiaTheme="majorEastAsia" w:cs="Calibri"/>
          <w:color w:val="000000"/>
          <w:sz w:val="24"/>
          <w:szCs w:val="24"/>
        </w:rPr>
        <w:br w:type="page"/>
      </w:r>
    </w:p>
    <w:p w14:paraId="4D7CE65C" w14:textId="77777777" w:rsidR="002B014F" w:rsidRDefault="002B014F" w:rsidP="003715AE">
      <w:pPr>
        <w:jc w:val="both"/>
        <w:rPr>
          <w:rStyle w:val="contentpasted0"/>
          <w:rFonts w:eastAsiaTheme="majorEastAsia" w:cs="Calibri"/>
          <w:color w:val="000000"/>
          <w:sz w:val="24"/>
          <w:szCs w:val="24"/>
        </w:rPr>
      </w:pPr>
    </w:p>
    <w:p w14:paraId="11F6A4EF" w14:textId="6FFB1A8D" w:rsidR="002E5829" w:rsidRPr="002E5829" w:rsidRDefault="002E5829" w:rsidP="003715AE">
      <w:pPr>
        <w:jc w:val="both"/>
        <w:rPr>
          <w:rStyle w:val="contentpasted0"/>
          <w:rFonts w:eastAsiaTheme="majorEastAsia" w:cs="Calibri"/>
          <w:b/>
          <w:bCs/>
          <w:color w:val="000000"/>
          <w:sz w:val="24"/>
          <w:szCs w:val="24"/>
        </w:rPr>
      </w:pPr>
      <w:r w:rsidRPr="002E5829">
        <w:rPr>
          <w:rStyle w:val="contentpasted0"/>
          <w:rFonts w:eastAsiaTheme="majorEastAsia" w:cs="Calibri"/>
          <w:b/>
          <w:bCs/>
          <w:color w:val="000000"/>
          <w:sz w:val="24"/>
          <w:szCs w:val="24"/>
        </w:rPr>
        <w:t>Submission</w:t>
      </w:r>
    </w:p>
    <w:p w14:paraId="5A2E5F65" w14:textId="2BCBB35E" w:rsidR="002B014F" w:rsidRPr="002B490C" w:rsidRDefault="002B014F" w:rsidP="002B014F">
      <w:pPr>
        <w:pStyle w:val="ListParagraph"/>
        <w:numPr>
          <w:ilvl w:val="0"/>
          <w:numId w:val="2"/>
        </w:numPr>
        <w:jc w:val="both"/>
        <w:rPr>
          <w:rStyle w:val="contentpasted0"/>
          <w:rFonts w:eastAsiaTheme="majorEastAsia" w:cs="Calibri"/>
          <w:b/>
          <w:bCs/>
          <w:color w:val="000000"/>
          <w:sz w:val="24"/>
          <w:szCs w:val="24"/>
        </w:rPr>
      </w:pPr>
      <w:r w:rsidRPr="002B490C">
        <w:rPr>
          <w:rStyle w:val="contentpasted0"/>
          <w:rFonts w:eastAsiaTheme="majorEastAsia" w:cs="Calibri"/>
          <w:b/>
          <w:bCs/>
          <w:color w:val="000000"/>
          <w:sz w:val="24"/>
          <w:szCs w:val="24"/>
        </w:rPr>
        <w:t>Introduction</w:t>
      </w:r>
    </w:p>
    <w:p w14:paraId="2B223AF5" w14:textId="3DA9C73B" w:rsidR="002B014F" w:rsidRPr="002B014F" w:rsidRDefault="002B014F" w:rsidP="002B014F">
      <w:pPr>
        <w:jc w:val="both"/>
        <w:rPr>
          <w:rStyle w:val="contentpasted0"/>
          <w:rFonts w:eastAsiaTheme="majorEastAsia" w:cs="Calibri"/>
          <w:color w:val="000000"/>
          <w:sz w:val="24"/>
          <w:szCs w:val="24"/>
        </w:rPr>
      </w:pPr>
      <w:r w:rsidRPr="008B2EA4">
        <w:rPr>
          <w:rFonts w:cstheme="minorHAnsi"/>
          <w:sz w:val="24"/>
          <w:szCs w:val="24"/>
        </w:rPr>
        <w:t xml:space="preserve">This </w:t>
      </w:r>
      <w:r>
        <w:rPr>
          <w:rFonts w:cstheme="minorHAnsi"/>
          <w:sz w:val="24"/>
          <w:szCs w:val="24"/>
        </w:rPr>
        <w:t>submission</w:t>
      </w:r>
      <w:r w:rsidRPr="008B2EA4">
        <w:rPr>
          <w:rFonts w:cstheme="minorHAnsi"/>
          <w:sz w:val="24"/>
          <w:szCs w:val="24"/>
        </w:rPr>
        <w:t xml:space="preserve"> </w:t>
      </w:r>
      <w:r w:rsidR="002B490C">
        <w:rPr>
          <w:rFonts w:cstheme="minorHAnsi"/>
          <w:sz w:val="24"/>
          <w:szCs w:val="24"/>
        </w:rPr>
        <w:t>p</w:t>
      </w:r>
      <w:r w:rsidRPr="008B2EA4">
        <w:rPr>
          <w:rFonts w:cstheme="minorHAnsi"/>
          <w:sz w:val="24"/>
          <w:szCs w:val="24"/>
        </w:rPr>
        <w:t>rovide</w:t>
      </w:r>
      <w:r w:rsidR="002B490C">
        <w:rPr>
          <w:rFonts w:cstheme="minorHAnsi"/>
          <w:sz w:val="24"/>
          <w:szCs w:val="24"/>
        </w:rPr>
        <w:t>s</w:t>
      </w:r>
      <w:r w:rsidRPr="008B2EA4">
        <w:rPr>
          <w:rFonts w:cstheme="minorHAnsi"/>
          <w:sz w:val="24"/>
          <w:szCs w:val="24"/>
        </w:rPr>
        <w:t xml:space="preserve"> a summary of developments</w:t>
      </w:r>
      <w:r>
        <w:rPr>
          <w:rFonts w:cstheme="minorHAnsi"/>
          <w:sz w:val="24"/>
          <w:szCs w:val="24"/>
        </w:rPr>
        <w:t xml:space="preserve"> around the death penalty in Tanzania, Malawi, and Kenya since 1 July 2022. The submission focuses o</w:t>
      </w:r>
      <w:r w:rsidR="002B490C">
        <w:rPr>
          <w:rFonts w:cstheme="minorHAnsi"/>
          <w:sz w:val="24"/>
          <w:szCs w:val="24"/>
        </w:rPr>
        <w:t>n the listed states’ progress towards abolition</w:t>
      </w:r>
      <w:r w:rsidR="00EE3B83">
        <w:rPr>
          <w:rFonts w:cstheme="minorHAnsi"/>
          <w:sz w:val="24"/>
          <w:szCs w:val="24"/>
        </w:rPr>
        <w:t xml:space="preserve">, as well as </w:t>
      </w:r>
      <w:r w:rsidR="002B490C">
        <w:rPr>
          <w:rFonts w:cstheme="minorHAnsi"/>
          <w:sz w:val="24"/>
          <w:szCs w:val="24"/>
        </w:rPr>
        <w:t>areas of noncompliance with human rights standards.</w:t>
      </w:r>
    </w:p>
    <w:p w14:paraId="4524C9BF" w14:textId="348284DD" w:rsidR="002B014F" w:rsidRDefault="002B014F" w:rsidP="002B014F">
      <w:pPr>
        <w:pStyle w:val="ListParagraph"/>
        <w:numPr>
          <w:ilvl w:val="0"/>
          <w:numId w:val="2"/>
        </w:numPr>
        <w:jc w:val="both"/>
        <w:rPr>
          <w:rStyle w:val="contentpasted0"/>
          <w:rFonts w:eastAsiaTheme="majorEastAsia" w:cs="Calibri"/>
          <w:b/>
          <w:bCs/>
          <w:color w:val="000000"/>
          <w:sz w:val="24"/>
          <w:szCs w:val="24"/>
        </w:rPr>
      </w:pPr>
      <w:r w:rsidRPr="002B490C">
        <w:rPr>
          <w:rStyle w:val="contentpasted0"/>
          <w:rFonts w:eastAsiaTheme="majorEastAsia" w:cs="Calibri"/>
          <w:b/>
          <w:bCs/>
          <w:color w:val="000000"/>
          <w:sz w:val="24"/>
          <w:szCs w:val="24"/>
        </w:rPr>
        <w:t>Developments in Tanzania</w:t>
      </w:r>
    </w:p>
    <w:p w14:paraId="680BB142" w14:textId="193CD6E0" w:rsidR="00C76AAF" w:rsidRPr="002B490C" w:rsidRDefault="002B490C" w:rsidP="002B490C">
      <w:pPr>
        <w:jc w:val="both"/>
        <w:rPr>
          <w:sz w:val="24"/>
          <w:szCs w:val="24"/>
        </w:rPr>
      </w:pPr>
      <w:r w:rsidRPr="002B490C">
        <w:rPr>
          <w:sz w:val="24"/>
          <w:szCs w:val="24"/>
        </w:rPr>
        <w:t xml:space="preserve">Tanzania has observed a </w:t>
      </w:r>
      <w:r w:rsidRPr="002B490C">
        <w:rPr>
          <w:i/>
          <w:iCs/>
          <w:sz w:val="24"/>
          <w:szCs w:val="24"/>
        </w:rPr>
        <w:t>de facto</w:t>
      </w:r>
      <w:r w:rsidRPr="002B490C">
        <w:rPr>
          <w:sz w:val="24"/>
          <w:szCs w:val="24"/>
        </w:rPr>
        <w:t xml:space="preserve"> moratorium on executions since 1995; however, Tanzanian courts continue to sentence people to death for the crimes of murder, treason, and certain terrorism related offences.</w:t>
      </w:r>
      <w:r w:rsidR="00C76AAF" w:rsidRPr="008B2EA4">
        <w:rPr>
          <w:rStyle w:val="FootnoteReference"/>
          <w:sz w:val="24"/>
          <w:szCs w:val="24"/>
        </w:rPr>
        <w:footnoteReference w:id="1"/>
      </w:r>
      <w:r w:rsidR="00C76AAF" w:rsidRPr="002B490C">
        <w:rPr>
          <w:sz w:val="24"/>
          <w:szCs w:val="24"/>
        </w:rPr>
        <w:t xml:space="preserve">  According to government statistics, as of 2023, there are an estimated 691 people currently on death row.</w:t>
      </w:r>
      <w:r w:rsidR="00C76AAF">
        <w:rPr>
          <w:rStyle w:val="FootnoteReference"/>
          <w:sz w:val="24"/>
          <w:szCs w:val="24"/>
        </w:rPr>
        <w:footnoteReference w:id="2"/>
      </w:r>
      <w:r w:rsidR="00C76AAF" w:rsidRPr="002B490C">
        <w:rPr>
          <w:sz w:val="24"/>
          <w:szCs w:val="24"/>
        </w:rPr>
        <w:t xml:space="preserve"> </w:t>
      </w:r>
      <w:bookmarkStart w:id="3" w:name="_Hlk162012800"/>
    </w:p>
    <w:bookmarkEnd w:id="3"/>
    <w:p w14:paraId="5F6B823C" w14:textId="5F37E877" w:rsidR="00C76AAF" w:rsidRDefault="00C76AAF" w:rsidP="002B490C">
      <w:pPr>
        <w:jc w:val="both"/>
        <w:rPr>
          <w:sz w:val="24"/>
          <w:szCs w:val="24"/>
        </w:rPr>
      </w:pPr>
      <w:r w:rsidRPr="008B2EA4">
        <w:rPr>
          <w:sz w:val="24"/>
          <w:szCs w:val="24"/>
        </w:rPr>
        <w:t>Tanzania applies the mandatory death penalty</w:t>
      </w:r>
      <w:r>
        <w:rPr>
          <w:sz w:val="24"/>
          <w:szCs w:val="24"/>
        </w:rPr>
        <w:t>,</w:t>
      </w:r>
      <w:r w:rsidRPr="008B2EA4">
        <w:rPr>
          <w:sz w:val="24"/>
          <w:szCs w:val="24"/>
        </w:rPr>
        <w:t xml:space="preserve"> even though this was ruled a breach of international law</w:t>
      </w:r>
      <w:r>
        <w:rPr>
          <w:sz w:val="24"/>
          <w:szCs w:val="24"/>
        </w:rPr>
        <w:t xml:space="preserve"> </w:t>
      </w:r>
      <w:r w:rsidRPr="008B2EA4">
        <w:rPr>
          <w:sz w:val="24"/>
          <w:szCs w:val="24"/>
        </w:rPr>
        <w:t>by the African Court on Human and People’s Rights (African Court)</w:t>
      </w:r>
      <w:r>
        <w:rPr>
          <w:sz w:val="24"/>
          <w:szCs w:val="24"/>
        </w:rPr>
        <w:t xml:space="preserve"> in the landmark </w:t>
      </w:r>
      <w:r w:rsidRPr="0081189E">
        <w:rPr>
          <w:i/>
          <w:iCs/>
          <w:sz w:val="24"/>
          <w:szCs w:val="24"/>
        </w:rPr>
        <w:t xml:space="preserve">Ally </w:t>
      </w:r>
      <w:proofErr w:type="spellStart"/>
      <w:r w:rsidRPr="0081189E">
        <w:rPr>
          <w:i/>
          <w:iCs/>
          <w:sz w:val="24"/>
          <w:szCs w:val="24"/>
        </w:rPr>
        <w:t>Rajabu</w:t>
      </w:r>
      <w:proofErr w:type="spellEnd"/>
      <w:r>
        <w:rPr>
          <w:i/>
          <w:iCs/>
          <w:sz w:val="24"/>
          <w:szCs w:val="24"/>
        </w:rPr>
        <w:t xml:space="preserve"> </w:t>
      </w:r>
      <w:r w:rsidRPr="009252D4">
        <w:rPr>
          <w:sz w:val="24"/>
          <w:szCs w:val="24"/>
        </w:rPr>
        <w:t>decision.</w:t>
      </w:r>
      <w:r w:rsidRPr="009252D4">
        <w:rPr>
          <w:rStyle w:val="FootnoteReference"/>
          <w:sz w:val="24"/>
          <w:szCs w:val="24"/>
        </w:rPr>
        <w:footnoteReference w:id="3"/>
      </w:r>
      <w:r w:rsidRPr="009252D4">
        <w:rPr>
          <w:sz w:val="24"/>
          <w:szCs w:val="24"/>
        </w:rPr>
        <w:t xml:space="preserve"> In </w:t>
      </w:r>
      <w:r w:rsidRPr="008B2EA4">
        <w:rPr>
          <w:sz w:val="24"/>
          <w:szCs w:val="24"/>
        </w:rPr>
        <w:t>2019, the Government of Tanzania</w:t>
      </w:r>
      <w:r>
        <w:rPr>
          <w:sz w:val="24"/>
          <w:szCs w:val="24"/>
        </w:rPr>
        <w:t xml:space="preserve"> withdrew the right of individuals and non-governmental organisations to file complaints against Tanzania at the African </w:t>
      </w:r>
      <w:r w:rsidRPr="008B2EA4">
        <w:rPr>
          <w:sz w:val="24"/>
          <w:szCs w:val="24"/>
        </w:rPr>
        <w:t>Court.</w:t>
      </w:r>
      <w:r w:rsidRPr="008B2EA4">
        <w:rPr>
          <w:rStyle w:val="FootnoteReference"/>
          <w:sz w:val="24"/>
          <w:szCs w:val="24"/>
        </w:rPr>
        <w:footnoteReference w:id="4"/>
      </w:r>
      <w:r w:rsidRPr="008B2EA4">
        <w:rPr>
          <w:sz w:val="24"/>
          <w:szCs w:val="24"/>
        </w:rPr>
        <w:t xml:space="preserve"> </w:t>
      </w:r>
      <w:r>
        <w:rPr>
          <w:sz w:val="24"/>
          <w:szCs w:val="24"/>
        </w:rPr>
        <w:t>T</w:t>
      </w:r>
      <w:r w:rsidRPr="008B2EA4">
        <w:rPr>
          <w:sz w:val="24"/>
          <w:szCs w:val="24"/>
        </w:rPr>
        <w:t xml:space="preserve">he Court has </w:t>
      </w:r>
      <w:r>
        <w:rPr>
          <w:sz w:val="24"/>
          <w:szCs w:val="24"/>
        </w:rPr>
        <w:t>nevertheless</w:t>
      </w:r>
      <w:r w:rsidRPr="008B2EA4">
        <w:rPr>
          <w:sz w:val="24"/>
          <w:szCs w:val="24"/>
        </w:rPr>
        <w:t xml:space="preserve"> issue</w:t>
      </w:r>
      <w:r>
        <w:rPr>
          <w:sz w:val="24"/>
          <w:szCs w:val="24"/>
        </w:rPr>
        <w:t>d</w:t>
      </w:r>
      <w:r w:rsidRPr="008B2EA4">
        <w:rPr>
          <w:sz w:val="24"/>
          <w:szCs w:val="24"/>
        </w:rPr>
        <w:t xml:space="preserve"> jud</w:t>
      </w:r>
      <w:r>
        <w:rPr>
          <w:sz w:val="24"/>
          <w:szCs w:val="24"/>
        </w:rPr>
        <w:t>ge</w:t>
      </w:r>
      <w:r w:rsidRPr="008B2EA4">
        <w:rPr>
          <w:sz w:val="24"/>
          <w:szCs w:val="24"/>
        </w:rPr>
        <w:t>ments in response to petitions that were filed before Tanzania’s withdrawal</w:t>
      </w:r>
      <w:r>
        <w:rPr>
          <w:sz w:val="24"/>
          <w:szCs w:val="24"/>
        </w:rPr>
        <w:t>.</w:t>
      </w:r>
      <w:r>
        <w:rPr>
          <w:rStyle w:val="FootnoteReference"/>
          <w:sz w:val="24"/>
          <w:szCs w:val="24"/>
        </w:rPr>
        <w:footnoteReference w:id="5"/>
      </w:r>
      <w:r>
        <w:rPr>
          <w:sz w:val="24"/>
          <w:szCs w:val="24"/>
        </w:rPr>
        <w:t xml:space="preserve"> S</w:t>
      </w:r>
      <w:r w:rsidRPr="008B2EA4">
        <w:rPr>
          <w:sz w:val="24"/>
          <w:szCs w:val="24"/>
        </w:rPr>
        <w:t xml:space="preserve">ince 2022, </w:t>
      </w:r>
      <w:r>
        <w:rPr>
          <w:sz w:val="24"/>
          <w:szCs w:val="24"/>
        </w:rPr>
        <w:t>the Court has issued 12 judgements reiterating that Tanzania’s use of the mandatory death penalty is incompatible with Article 4 of the African Charter and has ordered resentencing for all individuals sentenced to death.</w:t>
      </w:r>
      <w:r>
        <w:rPr>
          <w:rStyle w:val="FootnoteReference"/>
          <w:sz w:val="24"/>
          <w:szCs w:val="24"/>
        </w:rPr>
        <w:footnoteReference w:id="6"/>
      </w:r>
      <w:r>
        <w:rPr>
          <w:sz w:val="24"/>
          <w:szCs w:val="24"/>
        </w:rPr>
        <w:t xml:space="preserve"> To date, Tanzania has not implemented any of these judgements and continues to impose the mandatory death penalty.</w:t>
      </w:r>
      <w:r>
        <w:rPr>
          <w:rStyle w:val="FootnoteReference"/>
          <w:sz w:val="24"/>
          <w:szCs w:val="24"/>
        </w:rPr>
        <w:footnoteReference w:id="7"/>
      </w:r>
      <w:r>
        <w:rPr>
          <w:sz w:val="24"/>
          <w:szCs w:val="24"/>
        </w:rPr>
        <w:t xml:space="preserve"> </w:t>
      </w:r>
    </w:p>
    <w:p w14:paraId="072D97BC" w14:textId="46C1C184" w:rsidR="00C76AAF" w:rsidRDefault="00C76AAF" w:rsidP="002B490C">
      <w:pPr>
        <w:jc w:val="both"/>
        <w:rPr>
          <w:sz w:val="24"/>
          <w:szCs w:val="24"/>
        </w:rPr>
      </w:pPr>
      <w:r>
        <w:rPr>
          <w:sz w:val="24"/>
          <w:szCs w:val="24"/>
        </w:rPr>
        <w:t xml:space="preserve">In January 2023, President </w:t>
      </w:r>
      <w:proofErr w:type="spellStart"/>
      <w:r>
        <w:rPr>
          <w:sz w:val="24"/>
          <w:szCs w:val="24"/>
        </w:rPr>
        <w:t>Suluhu</w:t>
      </w:r>
      <w:proofErr w:type="spellEnd"/>
      <w:r>
        <w:rPr>
          <w:sz w:val="24"/>
          <w:szCs w:val="24"/>
        </w:rPr>
        <w:t xml:space="preserve"> established a Criminal Justice Commission to review the practices and policies of, among other institutions, the Tanzanian National Prosecution </w:t>
      </w:r>
      <w:proofErr w:type="gramStart"/>
      <w:r>
        <w:rPr>
          <w:sz w:val="24"/>
          <w:szCs w:val="24"/>
        </w:rPr>
        <w:t>Services</w:t>
      </w:r>
      <w:proofErr w:type="gramEnd"/>
      <w:r>
        <w:rPr>
          <w:sz w:val="24"/>
          <w:szCs w:val="24"/>
        </w:rPr>
        <w:t xml:space="preserve"> and the Tanzanian Prison Services. Led by retired Chief Justice Mohamed Othman </w:t>
      </w:r>
      <w:proofErr w:type="spellStart"/>
      <w:r>
        <w:rPr>
          <w:sz w:val="24"/>
          <w:szCs w:val="24"/>
        </w:rPr>
        <w:t>Chande</w:t>
      </w:r>
      <w:proofErr w:type="spellEnd"/>
      <w:r>
        <w:rPr>
          <w:sz w:val="24"/>
          <w:szCs w:val="24"/>
        </w:rPr>
        <w:t xml:space="preserve">, the Commission issued a call for written evidence from civil society organisations to provide recommendations on laws that should be reviewed and </w:t>
      </w:r>
      <w:r>
        <w:rPr>
          <w:sz w:val="24"/>
          <w:szCs w:val="24"/>
        </w:rPr>
        <w:lastRenderedPageBreak/>
        <w:t>amended.</w:t>
      </w:r>
      <w:r>
        <w:rPr>
          <w:rStyle w:val="FootnoteReference"/>
          <w:sz w:val="24"/>
          <w:szCs w:val="24"/>
        </w:rPr>
        <w:footnoteReference w:id="8"/>
      </w:r>
      <w:r>
        <w:rPr>
          <w:sz w:val="24"/>
          <w:szCs w:val="24"/>
        </w:rPr>
        <w:t xml:space="preserve"> Reprieve UK, alongside Tanzanian partners, submitted evidence to the Commission.</w:t>
      </w:r>
    </w:p>
    <w:p w14:paraId="2A553789" w14:textId="06634731" w:rsidR="00C76AAF" w:rsidRDefault="00C76AAF" w:rsidP="00D51626">
      <w:pPr>
        <w:jc w:val="both"/>
        <w:rPr>
          <w:sz w:val="24"/>
          <w:szCs w:val="24"/>
        </w:rPr>
      </w:pPr>
      <w:r>
        <w:rPr>
          <w:sz w:val="24"/>
          <w:szCs w:val="24"/>
        </w:rPr>
        <w:t>The Commission concluded its review in July 2023, and presented a summary of recommendations to the President for consideration.</w:t>
      </w:r>
      <w:r>
        <w:rPr>
          <w:rStyle w:val="FootnoteReference"/>
          <w:sz w:val="24"/>
          <w:szCs w:val="24"/>
        </w:rPr>
        <w:footnoteReference w:id="9"/>
      </w:r>
      <w:r>
        <w:rPr>
          <w:sz w:val="24"/>
          <w:szCs w:val="24"/>
        </w:rPr>
        <w:t xml:space="preserve"> One such recommendation was the abolition of the mandatory death penalty in line with the</w:t>
      </w:r>
      <w:r w:rsidRPr="0057076D">
        <w:rPr>
          <w:i/>
          <w:iCs/>
          <w:sz w:val="24"/>
          <w:szCs w:val="24"/>
        </w:rPr>
        <w:t xml:space="preserve"> </w:t>
      </w:r>
      <w:proofErr w:type="spellStart"/>
      <w:r w:rsidRPr="0057076D">
        <w:rPr>
          <w:i/>
          <w:iCs/>
          <w:sz w:val="24"/>
          <w:szCs w:val="24"/>
        </w:rPr>
        <w:t>Rajabu</w:t>
      </w:r>
      <w:proofErr w:type="spellEnd"/>
      <w:r>
        <w:rPr>
          <w:sz w:val="24"/>
          <w:szCs w:val="24"/>
        </w:rPr>
        <w:t xml:space="preserve"> ruling. The Commission further recommended that all death sentences not executed within three years should be automatically commuted to life imprisonment.</w:t>
      </w:r>
      <w:r>
        <w:rPr>
          <w:rStyle w:val="FootnoteReference"/>
          <w:sz w:val="24"/>
          <w:szCs w:val="24"/>
        </w:rPr>
        <w:footnoteReference w:id="10"/>
      </w:r>
      <w:r>
        <w:rPr>
          <w:sz w:val="24"/>
          <w:szCs w:val="24"/>
        </w:rPr>
        <w:t xml:space="preserve">  At the same time, the Commission called for Tanzania to cap life imprisonment to a term of years.</w:t>
      </w:r>
    </w:p>
    <w:p w14:paraId="280C59F3" w14:textId="64F9B564" w:rsidR="00C76AAF" w:rsidRDefault="00C76AAF" w:rsidP="00D51626">
      <w:pPr>
        <w:jc w:val="both"/>
        <w:rPr>
          <w:sz w:val="24"/>
          <w:szCs w:val="24"/>
        </w:rPr>
      </w:pPr>
      <w:r>
        <w:rPr>
          <w:sz w:val="24"/>
          <w:szCs w:val="24"/>
        </w:rPr>
        <w:t xml:space="preserve">Whilst these recommendations are a positive development in Tanzania’s discourse on the death penalty, the authorities have yet to take any serious action to implement the recommendations of this report. </w:t>
      </w:r>
    </w:p>
    <w:p w14:paraId="26C011F1" w14:textId="4C75164B" w:rsidR="00C76AAF" w:rsidRDefault="00C76AAF" w:rsidP="00D51626">
      <w:pPr>
        <w:jc w:val="both"/>
        <w:rPr>
          <w:sz w:val="24"/>
          <w:szCs w:val="24"/>
        </w:rPr>
      </w:pPr>
      <w:r>
        <w:rPr>
          <w:sz w:val="24"/>
          <w:szCs w:val="24"/>
        </w:rPr>
        <w:t>As regards those still on death row, there is high prevalence of people with intellectual disability and serious mental illness. The nature of the mandatory death penalty means that courts cannot consider how these factors affect individuals’ moral culpability, heightened vulnerability to coercion and false confessions, and tolerance of harsh conditions of confinement that are not adapted to their needs. One of Reprieve’s clients, for example, has tried multiple times to present evidence of her pronounced intellectual disability to the court to no avail, even though her disability renders her unable to understand that she is on death row.</w:t>
      </w:r>
    </w:p>
    <w:p w14:paraId="5D20F4B6" w14:textId="094C6821" w:rsidR="00C76AAF" w:rsidRDefault="00C76AAF" w:rsidP="002B014F">
      <w:pPr>
        <w:pStyle w:val="ListParagraph"/>
        <w:numPr>
          <w:ilvl w:val="0"/>
          <w:numId w:val="2"/>
        </w:numPr>
        <w:jc w:val="both"/>
        <w:rPr>
          <w:rStyle w:val="contentpasted0"/>
          <w:rFonts w:eastAsiaTheme="majorEastAsia" w:cs="Calibri"/>
          <w:b/>
          <w:bCs/>
          <w:color w:val="000000"/>
          <w:sz w:val="24"/>
          <w:szCs w:val="24"/>
        </w:rPr>
      </w:pPr>
      <w:r w:rsidRPr="002B490C">
        <w:rPr>
          <w:rStyle w:val="contentpasted0"/>
          <w:rFonts w:eastAsiaTheme="majorEastAsia" w:cs="Calibri"/>
          <w:b/>
          <w:bCs/>
          <w:color w:val="000000"/>
          <w:sz w:val="24"/>
          <w:szCs w:val="24"/>
        </w:rPr>
        <w:t>Developments in Malawi</w:t>
      </w:r>
    </w:p>
    <w:p w14:paraId="460DC587" w14:textId="4D0D9798" w:rsidR="00C76AAF" w:rsidRDefault="00C76AAF" w:rsidP="00BC2589">
      <w:pPr>
        <w:jc w:val="both"/>
        <w:rPr>
          <w:rStyle w:val="contentpasted0"/>
          <w:rFonts w:eastAsiaTheme="majorEastAsia" w:cs="Calibri"/>
          <w:color w:val="000000"/>
          <w:sz w:val="24"/>
          <w:szCs w:val="24"/>
        </w:rPr>
      </w:pPr>
      <w:r>
        <w:rPr>
          <w:rStyle w:val="contentpasted0"/>
          <w:rFonts w:eastAsiaTheme="majorEastAsia" w:cs="Calibri"/>
          <w:color w:val="000000"/>
          <w:sz w:val="24"/>
          <w:szCs w:val="24"/>
        </w:rPr>
        <w:t>Malawi is also a de facto abolitionist country. Malawian courts did not hand down any new death sentences in 2022 or 2023, and the Director of Public Prosecutions sought death sparingly during this period. In 2021, all those on death row at the time—supported by Reprieve UK and the Legal Aid Bureau of Malawi—petitioned the President of Malawi for clemency, which he granted in 2022.</w:t>
      </w:r>
      <w:r>
        <w:rPr>
          <w:rStyle w:val="FootnoteReference"/>
          <w:rFonts w:eastAsiaTheme="majorEastAsia" w:cs="Calibri"/>
          <w:color w:val="000000"/>
          <w:sz w:val="24"/>
          <w:szCs w:val="24"/>
        </w:rPr>
        <w:footnoteReference w:id="11"/>
      </w:r>
      <w:r>
        <w:rPr>
          <w:rStyle w:val="contentpasted0"/>
          <w:rFonts w:eastAsiaTheme="majorEastAsia" w:cs="Calibri"/>
          <w:color w:val="000000"/>
          <w:sz w:val="24"/>
          <w:szCs w:val="24"/>
        </w:rPr>
        <w:t xml:space="preserve"> As a result, no one is currently under sentence of death in Malawi, though those formerly under capital sentences remain housed in the condemned section, where they are separated from the rest of the prison and see the gallows every day.</w:t>
      </w:r>
      <w:r>
        <w:rPr>
          <w:rStyle w:val="FootnoteReference"/>
          <w:rFonts w:eastAsiaTheme="majorEastAsia" w:cs="Calibri"/>
          <w:color w:val="000000"/>
          <w:sz w:val="24"/>
          <w:szCs w:val="24"/>
        </w:rPr>
        <w:footnoteReference w:id="12"/>
      </w:r>
    </w:p>
    <w:p w14:paraId="5F14D7ED" w14:textId="2D35DCC0" w:rsidR="00C76AAF" w:rsidRDefault="00C76AAF" w:rsidP="002B490C">
      <w:pPr>
        <w:jc w:val="both"/>
        <w:rPr>
          <w:rStyle w:val="contentpasted0"/>
          <w:rFonts w:eastAsiaTheme="majorEastAsia" w:cs="Calibri"/>
          <w:color w:val="000000"/>
          <w:sz w:val="24"/>
          <w:szCs w:val="24"/>
        </w:rPr>
      </w:pPr>
      <w:r>
        <w:rPr>
          <w:rStyle w:val="contentpasted0"/>
          <w:rFonts w:eastAsiaTheme="majorEastAsia" w:cs="Calibri"/>
          <w:color w:val="000000"/>
          <w:sz w:val="24"/>
          <w:szCs w:val="24"/>
        </w:rPr>
        <w:t xml:space="preserve">The government of Malawi has undertaken legislative steps towards abolition. After extensive public consultations and engagements with key stakeholders, a Private Members Bill abolishing the death penalty was drafted and tabled for parliament’s </w:t>
      </w:r>
      <w:r>
        <w:rPr>
          <w:rStyle w:val="contentpasted0"/>
          <w:rFonts w:eastAsiaTheme="majorEastAsia" w:cs="Calibri"/>
          <w:color w:val="000000"/>
          <w:sz w:val="24"/>
          <w:szCs w:val="24"/>
        </w:rPr>
        <w:lastRenderedPageBreak/>
        <w:t>February 2024 sitting.</w:t>
      </w:r>
      <w:r>
        <w:rPr>
          <w:rStyle w:val="FootnoteReference"/>
          <w:rFonts w:eastAsiaTheme="majorEastAsia" w:cs="Calibri"/>
          <w:color w:val="000000"/>
          <w:sz w:val="24"/>
          <w:szCs w:val="24"/>
        </w:rPr>
        <w:footnoteReference w:id="13"/>
      </w:r>
      <w:r>
        <w:rPr>
          <w:rStyle w:val="contentpasted0"/>
          <w:rFonts w:eastAsiaTheme="majorEastAsia" w:cs="Calibri"/>
          <w:color w:val="000000"/>
          <w:sz w:val="24"/>
          <w:szCs w:val="24"/>
        </w:rPr>
        <w:t xml:space="preserve"> Due to other government business taking up the sitting, parliament did not ultimately vote on the Bill. It is our understanding that a similar Bill abolishing the death penalty may be tabled in the next parliamentary sitting.</w:t>
      </w:r>
    </w:p>
    <w:p w14:paraId="3B2CF301" w14:textId="22E5A858" w:rsidR="00C76AAF" w:rsidRDefault="00C76AAF" w:rsidP="002B490C">
      <w:pPr>
        <w:jc w:val="both"/>
        <w:rPr>
          <w:rStyle w:val="contentpasted0"/>
          <w:rFonts w:eastAsiaTheme="majorEastAsia" w:cs="Calibri"/>
          <w:color w:val="000000"/>
          <w:sz w:val="24"/>
          <w:szCs w:val="24"/>
        </w:rPr>
      </w:pPr>
      <w:r>
        <w:rPr>
          <w:rStyle w:val="contentpasted0"/>
          <w:rFonts w:eastAsiaTheme="majorEastAsia" w:cs="Calibri"/>
          <w:color w:val="000000"/>
          <w:sz w:val="24"/>
          <w:szCs w:val="24"/>
        </w:rPr>
        <w:t>The preparation of the Bill generated new stakeholders engaged in abolition. For example, the Women’s Caucus and Catholic Caucus of Malawi’s parliament held events around the Bill, during which members expressed support of abolition.</w:t>
      </w:r>
      <w:r>
        <w:rPr>
          <w:rStyle w:val="FootnoteReference"/>
          <w:rFonts w:eastAsiaTheme="majorEastAsia" w:cs="Calibri"/>
          <w:color w:val="000000"/>
          <w:sz w:val="24"/>
          <w:szCs w:val="24"/>
        </w:rPr>
        <w:footnoteReference w:id="14"/>
      </w:r>
    </w:p>
    <w:p w14:paraId="360FFE0D" w14:textId="72CE1D58" w:rsidR="00C76AAF" w:rsidRDefault="00C76AAF" w:rsidP="002B490C">
      <w:pPr>
        <w:jc w:val="both"/>
        <w:rPr>
          <w:rStyle w:val="contentpasted0"/>
          <w:rFonts w:eastAsiaTheme="majorEastAsia" w:cs="Calibri"/>
          <w:color w:val="000000"/>
          <w:sz w:val="24"/>
          <w:szCs w:val="24"/>
        </w:rPr>
      </w:pPr>
      <w:r>
        <w:rPr>
          <w:rStyle w:val="contentpasted0"/>
          <w:rFonts w:eastAsiaTheme="majorEastAsia" w:cs="Calibri"/>
          <w:color w:val="000000"/>
          <w:sz w:val="24"/>
          <w:szCs w:val="24"/>
        </w:rPr>
        <w:t>Despite these developments, those incarcerated in the condemned section of Zomba Central Prison continue to suffer daily abuses. A longstanding food crisis in Malawi means that those formerly sentenced to death frequently receive no food at all during the day.</w:t>
      </w:r>
      <w:r>
        <w:rPr>
          <w:rStyle w:val="FootnoteReference"/>
          <w:rFonts w:eastAsiaTheme="majorEastAsia" w:cs="Calibri"/>
          <w:color w:val="000000"/>
          <w:sz w:val="24"/>
          <w:szCs w:val="24"/>
        </w:rPr>
        <w:footnoteReference w:id="15"/>
      </w:r>
      <w:r>
        <w:rPr>
          <w:rStyle w:val="contentpasted0"/>
          <w:rFonts w:eastAsiaTheme="majorEastAsia" w:cs="Calibri"/>
          <w:color w:val="000000"/>
          <w:sz w:val="24"/>
          <w:szCs w:val="24"/>
        </w:rPr>
        <w:t xml:space="preserve"> The only women on death row has no access to gender-sensitive services or healthcare. Medical supplies for the death row population—including many elderly people—remain woefully inadequate.</w:t>
      </w:r>
      <w:r>
        <w:rPr>
          <w:rStyle w:val="FootnoteReference"/>
          <w:rFonts w:eastAsiaTheme="majorEastAsia" w:cs="Calibri"/>
          <w:color w:val="000000"/>
          <w:sz w:val="24"/>
          <w:szCs w:val="24"/>
        </w:rPr>
        <w:footnoteReference w:id="16"/>
      </w:r>
      <w:r>
        <w:rPr>
          <w:rStyle w:val="contentpasted0"/>
          <w:rFonts w:eastAsiaTheme="majorEastAsia" w:cs="Calibri"/>
          <w:color w:val="000000"/>
          <w:sz w:val="24"/>
          <w:szCs w:val="24"/>
        </w:rPr>
        <w:t xml:space="preserve"> And the numerous people with intellectual disability and serious mental illness on death row receive no support or accommodations. One of Reprieve’s clients with intellectual disability was sentenced to death after pleading guilty in proceedings that he did not understand, that were not explained to him, and that were premised on factual errors that he was not able to contemporaneously correct. He has received no support for his disability during the 12 years of his incarceration.</w:t>
      </w:r>
    </w:p>
    <w:p w14:paraId="5D74D845" w14:textId="2FDBB526" w:rsidR="00C76AAF" w:rsidRDefault="00C76AAF" w:rsidP="002B014F">
      <w:pPr>
        <w:pStyle w:val="ListParagraph"/>
        <w:numPr>
          <w:ilvl w:val="0"/>
          <w:numId w:val="2"/>
        </w:numPr>
        <w:jc w:val="both"/>
        <w:rPr>
          <w:rStyle w:val="contentpasted0"/>
          <w:rFonts w:eastAsiaTheme="majorEastAsia" w:cs="Calibri"/>
          <w:b/>
          <w:bCs/>
          <w:color w:val="000000"/>
          <w:sz w:val="24"/>
          <w:szCs w:val="24"/>
        </w:rPr>
      </w:pPr>
      <w:r w:rsidRPr="002B490C">
        <w:rPr>
          <w:rStyle w:val="contentpasted0"/>
          <w:rFonts w:eastAsiaTheme="majorEastAsia" w:cs="Calibri"/>
          <w:b/>
          <w:bCs/>
          <w:color w:val="000000"/>
          <w:sz w:val="24"/>
          <w:szCs w:val="24"/>
        </w:rPr>
        <w:t>Developments in Kenya</w:t>
      </w:r>
    </w:p>
    <w:p w14:paraId="299F51A4" w14:textId="46EC258E" w:rsidR="00C76AAF" w:rsidRPr="00D51626" w:rsidRDefault="00C76AAF" w:rsidP="00D51626">
      <w:pPr>
        <w:jc w:val="both"/>
        <w:rPr>
          <w:sz w:val="24"/>
          <w:szCs w:val="24"/>
        </w:rPr>
      </w:pPr>
      <w:r w:rsidRPr="00D51626">
        <w:rPr>
          <w:sz w:val="24"/>
          <w:szCs w:val="24"/>
        </w:rPr>
        <w:t xml:space="preserve">Kenya </w:t>
      </w:r>
      <w:r>
        <w:rPr>
          <w:sz w:val="24"/>
          <w:szCs w:val="24"/>
        </w:rPr>
        <w:t xml:space="preserve">is also de facto abolitionist, having </w:t>
      </w:r>
      <w:r w:rsidRPr="00D51626">
        <w:rPr>
          <w:sz w:val="24"/>
          <w:szCs w:val="24"/>
        </w:rPr>
        <w:t>observ</w:t>
      </w:r>
      <w:r>
        <w:rPr>
          <w:sz w:val="24"/>
          <w:szCs w:val="24"/>
        </w:rPr>
        <w:t>ed</w:t>
      </w:r>
      <w:r w:rsidRPr="00D51626">
        <w:rPr>
          <w:sz w:val="24"/>
          <w:szCs w:val="24"/>
        </w:rPr>
        <w:t xml:space="preserve"> a moratorium on executions since 1987.</w:t>
      </w:r>
      <w:r>
        <w:rPr>
          <w:rStyle w:val="FootnoteReference"/>
          <w:sz w:val="24"/>
          <w:szCs w:val="24"/>
        </w:rPr>
        <w:footnoteReference w:id="17"/>
      </w:r>
      <w:r>
        <w:rPr>
          <w:sz w:val="24"/>
          <w:szCs w:val="24"/>
        </w:rPr>
        <w:t xml:space="preserve"> </w:t>
      </w:r>
      <w:r w:rsidRPr="00D51626">
        <w:rPr>
          <w:sz w:val="24"/>
          <w:szCs w:val="24"/>
        </w:rPr>
        <w:t xml:space="preserve">Following the abolition of the mandatory death penalty in 2017, courts in Kenya have conducted resentencing hearings </w:t>
      </w:r>
      <w:r>
        <w:rPr>
          <w:sz w:val="24"/>
          <w:szCs w:val="24"/>
        </w:rPr>
        <w:t>to</w:t>
      </w:r>
      <w:r w:rsidRPr="00D51626">
        <w:rPr>
          <w:sz w:val="24"/>
          <w:szCs w:val="24"/>
        </w:rPr>
        <w:t xml:space="preserve"> consider mitigating factors.</w:t>
      </w:r>
      <w:r>
        <w:rPr>
          <w:rStyle w:val="FootnoteReference"/>
          <w:sz w:val="24"/>
          <w:szCs w:val="24"/>
        </w:rPr>
        <w:footnoteReference w:id="18"/>
      </w:r>
      <w:r w:rsidRPr="00D51626">
        <w:rPr>
          <w:sz w:val="24"/>
          <w:szCs w:val="24"/>
        </w:rPr>
        <w:t xml:space="preserve"> In September 2023, the judiciary officially published the Sentencing Policy Guidelines to direct the resentencing process.</w:t>
      </w:r>
    </w:p>
    <w:p w14:paraId="600BC3A3" w14:textId="30CEC246" w:rsidR="00C76AAF" w:rsidRPr="00D51626" w:rsidRDefault="00C76AAF" w:rsidP="00D51626">
      <w:pPr>
        <w:jc w:val="both"/>
        <w:rPr>
          <w:sz w:val="24"/>
          <w:szCs w:val="24"/>
        </w:rPr>
      </w:pPr>
      <w:r w:rsidRPr="00D51626">
        <w:rPr>
          <w:sz w:val="24"/>
          <w:szCs w:val="24"/>
        </w:rPr>
        <w:t xml:space="preserve">In November 2022, </w:t>
      </w:r>
      <w:r>
        <w:rPr>
          <w:sz w:val="24"/>
          <w:szCs w:val="24"/>
        </w:rPr>
        <w:t xml:space="preserve">and following a </w:t>
      </w:r>
      <w:r w:rsidRPr="00D51626">
        <w:rPr>
          <w:sz w:val="24"/>
          <w:szCs w:val="24"/>
        </w:rPr>
        <w:t>recommendation by the Power of Mercy Advisory Committee</w:t>
      </w:r>
      <w:r>
        <w:rPr>
          <w:sz w:val="24"/>
          <w:szCs w:val="24"/>
        </w:rPr>
        <w:t xml:space="preserve">, </w:t>
      </w:r>
      <w:r w:rsidRPr="00D51626">
        <w:rPr>
          <w:sz w:val="24"/>
          <w:szCs w:val="24"/>
        </w:rPr>
        <w:t>President William Ruto commutated all death sentences to life imprisonment.</w:t>
      </w:r>
      <w:r>
        <w:rPr>
          <w:rStyle w:val="FootnoteReference"/>
          <w:sz w:val="24"/>
          <w:szCs w:val="24"/>
        </w:rPr>
        <w:footnoteReference w:id="19"/>
      </w:r>
    </w:p>
    <w:p w14:paraId="7AF5575E" w14:textId="2C43AEC5" w:rsidR="00D51626" w:rsidRDefault="00C76AAF" w:rsidP="00D51626">
      <w:pPr>
        <w:jc w:val="both"/>
        <w:rPr>
          <w:rFonts w:cstheme="minorHAnsi"/>
          <w:bCs/>
          <w:sz w:val="24"/>
          <w:szCs w:val="24"/>
        </w:rPr>
      </w:pPr>
      <w:r w:rsidRPr="00D51626">
        <w:rPr>
          <w:sz w:val="24"/>
          <w:szCs w:val="24"/>
        </w:rPr>
        <w:t xml:space="preserve">In July 2023, </w:t>
      </w:r>
      <w:r>
        <w:rPr>
          <w:sz w:val="24"/>
          <w:szCs w:val="24"/>
        </w:rPr>
        <w:t xml:space="preserve">minority leader </w:t>
      </w:r>
      <w:r w:rsidRPr="00D51626">
        <w:rPr>
          <w:rFonts w:cstheme="minorHAnsi"/>
          <w:bCs/>
          <w:sz w:val="24"/>
          <w:szCs w:val="24"/>
        </w:rPr>
        <w:t xml:space="preserve">Honourable Opiyo </w:t>
      </w:r>
      <w:proofErr w:type="spellStart"/>
      <w:r w:rsidRPr="00D51626">
        <w:rPr>
          <w:rFonts w:cstheme="minorHAnsi"/>
          <w:bCs/>
          <w:sz w:val="24"/>
          <w:szCs w:val="24"/>
        </w:rPr>
        <w:t>Wandayi</w:t>
      </w:r>
      <w:proofErr w:type="spellEnd"/>
      <w:r w:rsidRPr="00D51626">
        <w:rPr>
          <w:rFonts w:cstheme="minorHAnsi"/>
          <w:bCs/>
          <w:sz w:val="24"/>
          <w:szCs w:val="24"/>
        </w:rPr>
        <w:t xml:space="preserve"> </w:t>
      </w:r>
      <w:r>
        <w:rPr>
          <w:rFonts w:cstheme="minorHAnsi"/>
          <w:bCs/>
          <w:sz w:val="24"/>
          <w:szCs w:val="24"/>
        </w:rPr>
        <w:t xml:space="preserve">proposed legislative change to abolish </w:t>
      </w:r>
      <w:r w:rsidRPr="00D51626">
        <w:rPr>
          <w:rFonts w:cstheme="minorHAnsi"/>
          <w:bCs/>
          <w:sz w:val="24"/>
          <w:szCs w:val="24"/>
        </w:rPr>
        <w:t>the death penalty. The proposals called for an amendment on three bills</w:t>
      </w:r>
      <w:r>
        <w:rPr>
          <w:rFonts w:cstheme="minorHAnsi"/>
          <w:bCs/>
          <w:sz w:val="24"/>
          <w:szCs w:val="24"/>
        </w:rPr>
        <w:t xml:space="preserve"> related </w:t>
      </w:r>
      <w:r>
        <w:rPr>
          <w:rFonts w:cstheme="minorHAnsi"/>
          <w:bCs/>
          <w:sz w:val="24"/>
          <w:szCs w:val="24"/>
        </w:rPr>
        <w:lastRenderedPageBreak/>
        <w:t xml:space="preserve">to capital punishment: </w:t>
      </w:r>
      <w:r w:rsidRPr="00D51626">
        <w:rPr>
          <w:rFonts w:cstheme="minorHAnsi"/>
          <w:bCs/>
          <w:sz w:val="24"/>
          <w:szCs w:val="24"/>
        </w:rPr>
        <w:t xml:space="preserve">the Penal Code, the Prisons </w:t>
      </w:r>
      <w:proofErr w:type="gramStart"/>
      <w:r w:rsidRPr="00D51626">
        <w:rPr>
          <w:rFonts w:cstheme="minorHAnsi"/>
          <w:bCs/>
          <w:sz w:val="24"/>
          <w:szCs w:val="24"/>
        </w:rPr>
        <w:t>Act</w:t>
      </w:r>
      <w:proofErr w:type="gramEnd"/>
      <w:r w:rsidRPr="00D51626">
        <w:rPr>
          <w:rFonts w:cstheme="minorHAnsi"/>
          <w:bCs/>
          <w:sz w:val="24"/>
          <w:szCs w:val="24"/>
        </w:rPr>
        <w:t xml:space="preserve"> and the Legal Aid Act.</w:t>
      </w:r>
      <w:r>
        <w:rPr>
          <w:rStyle w:val="FootnoteReference"/>
          <w:rFonts w:cstheme="minorHAnsi"/>
          <w:bCs/>
          <w:sz w:val="24"/>
          <w:szCs w:val="24"/>
        </w:rPr>
        <w:footnoteReference w:id="20"/>
      </w:r>
      <w:r w:rsidRPr="00D51626">
        <w:rPr>
          <w:rFonts w:cstheme="minorHAnsi"/>
          <w:bCs/>
          <w:sz w:val="24"/>
          <w:szCs w:val="24"/>
        </w:rPr>
        <w:t xml:space="preserve"> </w:t>
      </w:r>
      <w:r w:rsidR="00D51626" w:rsidRPr="00D51626">
        <w:rPr>
          <w:rFonts w:cstheme="minorHAnsi"/>
          <w:bCs/>
          <w:sz w:val="24"/>
          <w:szCs w:val="24"/>
        </w:rPr>
        <w:t>These amendments have not yet been tabled before the National Assembly.</w:t>
      </w:r>
    </w:p>
    <w:p w14:paraId="1271AA62" w14:textId="4468732F" w:rsidR="00E526C7" w:rsidRPr="00D51626" w:rsidRDefault="00E526C7" w:rsidP="00D51626">
      <w:pPr>
        <w:jc w:val="both"/>
        <w:rPr>
          <w:rStyle w:val="contentpasted0"/>
          <w:rFonts w:eastAsiaTheme="majorEastAsia" w:cs="Calibri"/>
          <w:b/>
          <w:bCs/>
          <w:color w:val="000000"/>
          <w:sz w:val="24"/>
          <w:szCs w:val="24"/>
        </w:rPr>
      </w:pPr>
      <w:r>
        <w:rPr>
          <w:rFonts w:cstheme="minorHAnsi"/>
          <w:bCs/>
          <w:sz w:val="24"/>
          <w:szCs w:val="24"/>
        </w:rPr>
        <w:t xml:space="preserve">While these political developments play out, those on death row continue to suffer. Reprieve has identified </w:t>
      </w:r>
      <w:r w:rsidR="00EE4529">
        <w:rPr>
          <w:rFonts w:cstheme="minorHAnsi"/>
          <w:bCs/>
          <w:sz w:val="24"/>
          <w:szCs w:val="24"/>
        </w:rPr>
        <w:t>several</w:t>
      </w:r>
      <w:r>
        <w:rPr>
          <w:rFonts w:cstheme="minorHAnsi"/>
          <w:bCs/>
          <w:sz w:val="24"/>
          <w:szCs w:val="24"/>
        </w:rPr>
        <w:t xml:space="preserve"> people sentenced to death who have intellectual disability and serious mental illness, the latter of which is frequently linked to </w:t>
      </w:r>
      <w:r w:rsidR="00091DA3">
        <w:rPr>
          <w:rFonts w:cstheme="minorHAnsi"/>
          <w:bCs/>
          <w:sz w:val="24"/>
          <w:szCs w:val="24"/>
        </w:rPr>
        <w:t>g</w:t>
      </w:r>
      <w:r>
        <w:rPr>
          <w:rFonts w:cstheme="minorHAnsi"/>
          <w:bCs/>
          <w:sz w:val="24"/>
          <w:szCs w:val="24"/>
        </w:rPr>
        <w:t>ender-based violence in women’s cases. One client was sentenced to death in proceedings that failed to account for her acute depression and suicidal ideation at the time of the offense, itself a result of years of intimate partner violence. While incarcerated, she has not received any trauma-informed care or services.</w:t>
      </w:r>
    </w:p>
    <w:p w14:paraId="050DA2F6" w14:textId="3E8DB5DA" w:rsidR="002B014F" w:rsidRPr="002B490C" w:rsidRDefault="002B014F" w:rsidP="00091DA3">
      <w:pPr>
        <w:pStyle w:val="ListParagraph"/>
        <w:keepNext/>
        <w:numPr>
          <w:ilvl w:val="0"/>
          <w:numId w:val="2"/>
        </w:numPr>
        <w:jc w:val="both"/>
        <w:rPr>
          <w:rStyle w:val="contentpasted0"/>
          <w:rFonts w:eastAsiaTheme="majorEastAsia" w:cs="Calibri"/>
          <w:b/>
          <w:bCs/>
          <w:color w:val="000000"/>
          <w:sz w:val="24"/>
          <w:szCs w:val="24"/>
        </w:rPr>
      </w:pPr>
      <w:r w:rsidRPr="002B490C">
        <w:rPr>
          <w:rStyle w:val="contentpasted0"/>
          <w:rFonts w:eastAsiaTheme="majorEastAsia" w:cs="Calibri"/>
          <w:b/>
          <w:bCs/>
          <w:color w:val="000000"/>
          <w:sz w:val="24"/>
          <w:szCs w:val="24"/>
        </w:rPr>
        <w:t>Recommendations</w:t>
      </w:r>
    </w:p>
    <w:p w14:paraId="0B6C04C3" w14:textId="06B9E49A" w:rsidR="002550F8" w:rsidRDefault="00B05C0E" w:rsidP="003715AE">
      <w:pPr>
        <w:jc w:val="both"/>
        <w:rPr>
          <w:rStyle w:val="contentpasted0"/>
          <w:rFonts w:eastAsiaTheme="majorEastAsia" w:cs="Calibri"/>
          <w:color w:val="000000"/>
          <w:sz w:val="24"/>
          <w:szCs w:val="24"/>
        </w:rPr>
      </w:pPr>
      <w:r>
        <w:rPr>
          <w:rStyle w:val="contentpasted0"/>
          <w:rFonts w:eastAsiaTheme="majorEastAsia" w:cs="Calibri"/>
          <w:color w:val="000000"/>
          <w:sz w:val="24"/>
          <w:szCs w:val="24"/>
        </w:rPr>
        <w:t>Reprieve</w:t>
      </w:r>
      <w:r w:rsidR="002550F8">
        <w:rPr>
          <w:rStyle w:val="contentpasted0"/>
          <w:rFonts w:eastAsiaTheme="majorEastAsia" w:cs="Calibri"/>
          <w:color w:val="000000"/>
          <w:sz w:val="24"/>
          <w:szCs w:val="24"/>
        </w:rPr>
        <w:t xml:space="preserve"> respectfully submit</w:t>
      </w:r>
      <w:r>
        <w:rPr>
          <w:rStyle w:val="contentpasted0"/>
          <w:rFonts w:eastAsiaTheme="majorEastAsia" w:cs="Calibri"/>
          <w:color w:val="000000"/>
          <w:sz w:val="24"/>
          <w:szCs w:val="24"/>
        </w:rPr>
        <w:t>s</w:t>
      </w:r>
      <w:r w:rsidR="002550F8">
        <w:rPr>
          <w:rStyle w:val="contentpasted0"/>
          <w:rFonts w:eastAsiaTheme="majorEastAsia" w:cs="Calibri"/>
          <w:color w:val="000000"/>
          <w:sz w:val="24"/>
          <w:szCs w:val="24"/>
        </w:rPr>
        <w:t xml:space="preserve"> that:</w:t>
      </w:r>
    </w:p>
    <w:p w14:paraId="58AAA6A4" w14:textId="6135EC76" w:rsidR="002550F8" w:rsidRDefault="006C053A" w:rsidP="003715AE">
      <w:pPr>
        <w:pStyle w:val="ListParagraph"/>
        <w:numPr>
          <w:ilvl w:val="0"/>
          <w:numId w:val="3"/>
        </w:numPr>
        <w:jc w:val="both"/>
        <w:rPr>
          <w:rStyle w:val="contentpasted0"/>
          <w:rFonts w:eastAsiaTheme="majorEastAsia" w:cs="Calibri"/>
          <w:color w:val="000000"/>
          <w:sz w:val="24"/>
          <w:szCs w:val="24"/>
        </w:rPr>
      </w:pPr>
      <w:r w:rsidRPr="002550F8">
        <w:rPr>
          <w:rStyle w:val="contentpasted0"/>
          <w:rFonts w:eastAsiaTheme="majorEastAsia" w:cs="Calibri"/>
          <w:color w:val="000000"/>
          <w:sz w:val="24"/>
          <w:szCs w:val="24"/>
        </w:rPr>
        <w:t xml:space="preserve">The </w:t>
      </w:r>
      <w:r w:rsidR="002550F8" w:rsidRPr="002550F8">
        <w:rPr>
          <w:rStyle w:val="contentpasted0"/>
          <w:rFonts w:eastAsiaTheme="majorEastAsia" w:cs="Calibri"/>
          <w:color w:val="000000"/>
          <w:sz w:val="24"/>
          <w:szCs w:val="24"/>
        </w:rPr>
        <w:t>G</w:t>
      </w:r>
      <w:r w:rsidRPr="002550F8">
        <w:rPr>
          <w:rStyle w:val="contentpasted0"/>
          <w:rFonts w:eastAsiaTheme="majorEastAsia" w:cs="Calibri"/>
          <w:color w:val="000000"/>
          <w:sz w:val="24"/>
          <w:szCs w:val="24"/>
        </w:rPr>
        <w:t>overnment of Tanzania should adopt the Criminal Justice Commission</w:t>
      </w:r>
      <w:r w:rsidR="002550F8">
        <w:rPr>
          <w:rStyle w:val="contentpasted0"/>
          <w:rFonts w:eastAsiaTheme="majorEastAsia" w:cs="Calibri"/>
          <w:color w:val="000000"/>
          <w:sz w:val="24"/>
          <w:szCs w:val="24"/>
        </w:rPr>
        <w:t>’s recommendations</w:t>
      </w:r>
      <w:r w:rsidRPr="002550F8">
        <w:rPr>
          <w:rStyle w:val="contentpasted0"/>
          <w:rFonts w:eastAsiaTheme="majorEastAsia" w:cs="Calibri"/>
          <w:color w:val="000000"/>
          <w:sz w:val="24"/>
          <w:szCs w:val="24"/>
        </w:rPr>
        <w:t xml:space="preserve"> </w:t>
      </w:r>
      <w:r w:rsidR="00091DA3">
        <w:rPr>
          <w:rStyle w:val="contentpasted0"/>
          <w:rFonts w:eastAsiaTheme="majorEastAsia" w:cs="Calibri"/>
          <w:color w:val="000000"/>
          <w:sz w:val="24"/>
          <w:szCs w:val="24"/>
        </w:rPr>
        <w:t>on the</w:t>
      </w:r>
      <w:r w:rsidRPr="002550F8">
        <w:rPr>
          <w:rStyle w:val="contentpasted0"/>
          <w:rFonts w:eastAsiaTheme="majorEastAsia" w:cs="Calibri"/>
          <w:color w:val="000000"/>
          <w:sz w:val="24"/>
          <w:szCs w:val="24"/>
        </w:rPr>
        <w:t xml:space="preserve"> mandatory death penalty.</w:t>
      </w:r>
    </w:p>
    <w:p w14:paraId="388251D7" w14:textId="6FA6223F" w:rsidR="002550F8" w:rsidRDefault="00D51626" w:rsidP="003715AE">
      <w:pPr>
        <w:pStyle w:val="ListParagraph"/>
        <w:numPr>
          <w:ilvl w:val="0"/>
          <w:numId w:val="3"/>
        </w:numPr>
        <w:jc w:val="both"/>
        <w:rPr>
          <w:rStyle w:val="contentpasted0"/>
          <w:rFonts w:eastAsiaTheme="majorEastAsia" w:cs="Calibri"/>
          <w:color w:val="000000"/>
          <w:sz w:val="24"/>
          <w:szCs w:val="24"/>
        </w:rPr>
      </w:pPr>
      <w:r w:rsidRPr="002550F8">
        <w:rPr>
          <w:rStyle w:val="contentpasted0"/>
          <w:rFonts w:eastAsiaTheme="majorEastAsia" w:cs="Calibri"/>
          <w:color w:val="000000"/>
          <w:sz w:val="24"/>
          <w:szCs w:val="24"/>
        </w:rPr>
        <w:t xml:space="preserve">The </w:t>
      </w:r>
      <w:r w:rsidR="002550F8" w:rsidRPr="002550F8">
        <w:rPr>
          <w:rStyle w:val="contentpasted0"/>
          <w:rFonts w:eastAsiaTheme="majorEastAsia" w:cs="Calibri"/>
          <w:color w:val="000000"/>
          <w:sz w:val="24"/>
          <w:szCs w:val="24"/>
        </w:rPr>
        <w:t>G</w:t>
      </w:r>
      <w:r w:rsidRPr="002550F8">
        <w:rPr>
          <w:rStyle w:val="contentpasted0"/>
          <w:rFonts w:eastAsiaTheme="majorEastAsia" w:cs="Calibri"/>
          <w:color w:val="000000"/>
          <w:sz w:val="24"/>
          <w:szCs w:val="24"/>
        </w:rPr>
        <w:t xml:space="preserve">overnment of Malawi should </w:t>
      </w:r>
      <w:r w:rsidR="00091DA3">
        <w:rPr>
          <w:rStyle w:val="contentpasted0"/>
          <w:rFonts w:eastAsiaTheme="majorEastAsia" w:cs="Calibri"/>
          <w:color w:val="000000"/>
          <w:sz w:val="24"/>
          <w:szCs w:val="24"/>
        </w:rPr>
        <w:t>table and pass the abolition Bill.</w:t>
      </w:r>
    </w:p>
    <w:p w14:paraId="4C0AF0CF" w14:textId="740114B0" w:rsidR="002550F8" w:rsidRDefault="00D51626" w:rsidP="00D51626">
      <w:pPr>
        <w:pStyle w:val="ListParagraph"/>
        <w:numPr>
          <w:ilvl w:val="0"/>
          <w:numId w:val="3"/>
        </w:numPr>
        <w:jc w:val="both"/>
        <w:rPr>
          <w:rStyle w:val="contentpasted0"/>
          <w:rFonts w:eastAsiaTheme="majorEastAsia" w:cs="Calibri"/>
          <w:color w:val="000000"/>
          <w:sz w:val="24"/>
          <w:szCs w:val="24"/>
        </w:rPr>
      </w:pPr>
      <w:r w:rsidRPr="002550F8">
        <w:rPr>
          <w:rStyle w:val="contentpasted0"/>
          <w:rFonts w:eastAsiaTheme="majorEastAsia" w:cs="Calibri"/>
          <w:color w:val="000000"/>
          <w:sz w:val="24"/>
          <w:szCs w:val="24"/>
        </w:rPr>
        <w:t xml:space="preserve">The </w:t>
      </w:r>
      <w:r w:rsidR="002550F8">
        <w:rPr>
          <w:rStyle w:val="contentpasted0"/>
          <w:rFonts w:eastAsiaTheme="majorEastAsia" w:cs="Calibri"/>
          <w:color w:val="000000"/>
          <w:sz w:val="24"/>
          <w:szCs w:val="24"/>
        </w:rPr>
        <w:t>G</w:t>
      </w:r>
      <w:r w:rsidRPr="002550F8">
        <w:rPr>
          <w:rStyle w:val="contentpasted0"/>
          <w:rFonts w:eastAsiaTheme="majorEastAsia" w:cs="Calibri"/>
          <w:color w:val="000000"/>
          <w:sz w:val="24"/>
          <w:szCs w:val="24"/>
        </w:rPr>
        <w:t>overnment of Kenya should continue to conduct resentencing hearings and</w:t>
      </w:r>
      <w:r w:rsidR="002550F8">
        <w:rPr>
          <w:rStyle w:val="contentpasted0"/>
          <w:rFonts w:eastAsiaTheme="majorEastAsia" w:cs="Calibri"/>
          <w:color w:val="000000"/>
          <w:sz w:val="24"/>
          <w:szCs w:val="24"/>
        </w:rPr>
        <w:t xml:space="preserve"> should table </w:t>
      </w:r>
      <w:proofErr w:type="gramStart"/>
      <w:r w:rsidR="002550F8">
        <w:rPr>
          <w:rStyle w:val="contentpasted0"/>
          <w:rFonts w:eastAsiaTheme="majorEastAsia" w:cs="Calibri"/>
          <w:color w:val="000000"/>
          <w:sz w:val="24"/>
          <w:szCs w:val="24"/>
        </w:rPr>
        <w:t>pending</w:t>
      </w:r>
      <w:proofErr w:type="gramEnd"/>
      <w:r w:rsidR="002550F8">
        <w:rPr>
          <w:rStyle w:val="contentpasted0"/>
          <w:rFonts w:eastAsiaTheme="majorEastAsia" w:cs="Calibri"/>
          <w:color w:val="000000"/>
          <w:sz w:val="24"/>
          <w:szCs w:val="24"/>
        </w:rPr>
        <w:t xml:space="preserve"> legislative amendments on the death penalty.</w:t>
      </w:r>
    </w:p>
    <w:p w14:paraId="2A37D21A" w14:textId="0752E800" w:rsidR="00180834" w:rsidRPr="002550F8" w:rsidRDefault="006C053A" w:rsidP="00D51626">
      <w:pPr>
        <w:pStyle w:val="ListParagraph"/>
        <w:numPr>
          <w:ilvl w:val="0"/>
          <w:numId w:val="3"/>
        </w:numPr>
        <w:jc w:val="both"/>
        <w:rPr>
          <w:rStyle w:val="contentpasted0"/>
          <w:rFonts w:eastAsiaTheme="majorEastAsia" w:cs="Calibri"/>
          <w:color w:val="000000"/>
          <w:sz w:val="24"/>
          <w:szCs w:val="24"/>
        </w:rPr>
      </w:pPr>
      <w:r w:rsidRPr="002550F8">
        <w:rPr>
          <w:rStyle w:val="contentpasted0"/>
          <w:rFonts w:eastAsiaTheme="majorEastAsia" w:cs="Calibri"/>
          <w:color w:val="000000"/>
          <w:sz w:val="24"/>
          <w:szCs w:val="24"/>
        </w:rPr>
        <w:t xml:space="preserve">The governments of Tanzania, Malawi, and Kenya must refrain from imposing new death sentences, commute </w:t>
      </w:r>
      <w:r w:rsidR="00091DA3">
        <w:rPr>
          <w:rStyle w:val="contentpasted0"/>
          <w:rFonts w:eastAsiaTheme="majorEastAsia" w:cs="Calibri"/>
          <w:color w:val="000000"/>
          <w:sz w:val="24"/>
          <w:szCs w:val="24"/>
        </w:rPr>
        <w:t xml:space="preserve">current death </w:t>
      </w:r>
      <w:r w:rsidRPr="002550F8">
        <w:rPr>
          <w:rStyle w:val="contentpasted0"/>
          <w:rFonts w:eastAsiaTheme="majorEastAsia" w:cs="Calibri"/>
          <w:color w:val="000000"/>
          <w:sz w:val="24"/>
          <w:szCs w:val="24"/>
        </w:rPr>
        <w:t xml:space="preserve">sentences, and </w:t>
      </w:r>
      <w:r w:rsidR="00E91FA8">
        <w:rPr>
          <w:rStyle w:val="contentpasted0"/>
          <w:rFonts w:eastAsiaTheme="majorEastAsia" w:cs="Calibri"/>
          <w:color w:val="000000"/>
          <w:sz w:val="24"/>
          <w:szCs w:val="24"/>
        </w:rPr>
        <w:t>take all necessary measures to protect the</w:t>
      </w:r>
      <w:r w:rsidRPr="002550F8">
        <w:rPr>
          <w:rStyle w:val="contentpasted0"/>
          <w:rFonts w:eastAsiaTheme="majorEastAsia" w:cs="Calibri"/>
          <w:color w:val="000000"/>
          <w:sz w:val="24"/>
          <w:szCs w:val="24"/>
        </w:rPr>
        <w:t xml:space="preserve"> human rights of all those on death row</w:t>
      </w:r>
      <w:r w:rsidR="00D51626" w:rsidRPr="002550F8">
        <w:rPr>
          <w:rStyle w:val="contentpasted0"/>
          <w:rFonts w:eastAsiaTheme="majorEastAsia" w:cs="Calibri"/>
          <w:color w:val="000000"/>
          <w:sz w:val="24"/>
          <w:szCs w:val="24"/>
        </w:rPr>
        <w:t>.</w:t>
      </w:r>
    </w:p>
    <w:p w14:paraId="0956FD53" w14:textId="77777777" w:rsidR="003715AE" w:rsidRPr="003715AE" w:rsidRDefault="003715AE" w:rsidP="003715AE">
      <w:pPr>
        <w:rPr>
          <w:b/>
          <w:bCs/>
        </w:rPr>
      </w:pPr>
    </w:p>
    <w:p w14:paraId="26EF1360" w14:textId="77777777" w:rsidR="003715AE" w:rsidRDefault="003715AE"/>
    <w:sectPr w:rsidR="003715A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3CCC" w14:textId="77777777" w:rsidR="00A227CF" w:rsidRDefault="00A227CF" w:rsidP="00842441">
      <w:pPr>
        <w:spacing w:after="0" w:line="240" w:lineRule="auto"/>
      </w:pPr>
      <w:r>
        <w:separator/>
      </w:r>
    </w:p>
  </w:endnote>
  <w:endnote w:type="continuationSeparator" w:id="0">
    <w:p w14:paraId="2B40A404" w14:textId="77777777" w:rsidR="00A227CF" w:rsidRDefault="00A227CF" w:rsidP="0084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771868"/>
      <w:docPartObj>
        <w:docPartGallery w:val="Page Numbers (Bottom of Page)"/>
        <w:docPartUnique/>
      </w:docPartObj>
    </w:sdtPr>
    <w:sdtEndPr>
      <w:rPr>
        <w:noProof/>
      </w:rPr>
    </w:sdtEndPr>
    <w:sdtContent>
      <w:p w14:paraId="10BF87BE" w14:textId="34CF10FC" w:rsidR="00D51626" w:rsidRDefault="00D516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61DE0" w14:textId="77777777" w:rsidR="00D51626" w:rsidRDefault="00D5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1A1F" w14:textId="77777777" w:rsidR="00A227CF" w:rsidRDefault="00A227CF" w:rsidP="00842441">
      <w:pPr>
        <w:spacing w:after="0" w:line="240" w:lineRule="auto"/>
      </w:pPr>
      <w:r>
        <w:separator/>
      </w:r>
    </w:p>
  </w:footnote>
  <w:footnote w:type="continuationSeparator" w:id="0">
    <w:p w14:paraId="7546C0B3" w14:textId="77777777" w:rsidR="00A227CF" w:rsidRDefault="00A227CF" w:rsidP="00842441">
      <w:pPr>
        <w:spacing w:after="0" w:line="240" w:lineRule="auto"/>
      </w:pPr>
      <w:r>
        <w:continuationSeparator/>
      </w:r>
    </w:p>
  </w:footnote>
  <w:footnote w:id="1">
    <w:p w14:paraId="239C245E" w14:textId="77777777" w:rsidR="00C76AAF" w:rsidRPr="00D51626" w:rsidRDefault="00C76AAF" w:rsidP="002B490C">
      <w:pPr>
        <w:pStyle w:val="FootnoteText"/>
        <w:contextualSpacing/>
      </w:pPr>
      <w:r w:rsidRPr="00D51626">
        <w:rPr>
          <w:rStyle w:val="FootnoteReference"/>
        </w:rPr>
        <w:footnoteRef/>
      </w:r>
      <w:r w:rsidRPr="00D51626">
        <w:t xml:space="preserve"> Cornell Centre on the Death Penalty Worldwide, Death Penalty Database: United Republic of Tanzania </w:t>
      </w:r>
      <w:hyperlink r:id="rId1" w:anchor="/results/country?id=77" w:history="1">
        <w:r w:rsidRPr="00D51626">
          <w:rPr>
            <w:rStyle w:val="Hyperlink"/>
          </w:rPr>
          <w:t>https://deathpenaltyworldwide.org/database/#/results/country?id=77</w:t>
        </w:r>
      </w:hyperlink>
      <w:r w:rsidRPr="00D51626">
        <w:t xml:space="preserve">. </w:t>
      </w:r>
    </w:p>
  </w:footnote>
  <w:footnote w:id="2">
    <w:p w14:paraId="382BF980" w14:textId="77777777" w:rsidR="00C76AAF" w:rsidRPr="00D51626" w:rsidRDefault="00C76AAF" w:rsidP="002B490C">
      <w:pPr>
        <w:pStyle w:val="FootnoteText"/>
      </w:pPr>
      <w:r w:rsidRPr="00D51626">
        <w:rPr>
          <w:rStyle w:val="FootnoteReference"/>
        </w:rPr>
        <w:footnoteRef/>
      </w:r>
      <w:r w:rsidRPr="00D51626">
        <w:t xml:space="preserve"> Africa Legal: Capital punishment could soon be history in </w:t>
      </w:r>
      <w:proofErr w:type="gramStart"/>
      <w:r w:rsidRPr="00D51626">
        <w:t>Tanzania</w:t>
      </w:r>
      <w:proofErr w:type="gramEnd"/>
    </w:p>
  </w:footnote>
  <w:footnote w:id="3">
    <w:p w14:paraId="3A70104A" w14:textId="1349BA02" w:rsidR="00C76AAF" w:rsidRPr="00D51626" w:rsidRDefault="00C76AAF" w:rsidP="002B490C">
      <w:pPr>
        <w:pStyle w:val="FootnoteText"/>
        <w:contextualSpacing/>
      </w:pPr>
      <w:r w:rsidRPr="00D51626">
        <w:rPr>
          <w:rStyle w:val="FootnoteReference"/>
        </w:rPr>
        <w:footnoteRef/>
      </w:r>
      <w:r>
        <w:t xml:space="preserve"> </w:t>
      </w:r>
      <w:r w:rsidRPr="00D51626">
        <w:t xml:space="preserve">UN Human Rights Committee (HRC), General comment no. 36, Article 6 (Right to Life), CCPR/C/GC/35, para. 37 available at: </w:t>
      </w:r>
      <w:hyperlink r:id="rId2" w:history="1">
        <w:r w:rsidRPr="00D51626">
          <w:rPr>
            <w:rStyle w:val="Hyperlink"/>
          </w:rPr>
          <w:t>https://www.refworld.org/docid/5e5e75e04.html</w:t>
        </w:r>
      </w:hyperlink>
    </w:p>
  </w:footnote>
  <w:footnote w:id="4">
    <w:p w14:paraId="782DAE36" w14:textId="77777777" w:rsidR="00C76AAF" w:rsidRPr="00D51626" w:rsidRDefault="00C76AAF" w:rsidP="002B490C">
      <w:pPr>
        <w:pStyle w:val="FootnoteText"/>
        <w:contextualSpacing/>
      </w:pPr>
      <w:r w:rsidRPr="00D51626">
        <w:rPr>
          <w:rStyle w:val="FootnoteReference"/>
        </w:rPr>
        <w:footnoteRef/>
      </w:r>
      <w:r w:rsidRPr="00D51626">
        <w:t xml:space="preserve"> Amnesty International, Tanzania: Withdrawal of individual rights to African Court will deepen repression </w:t>
      </w:r>
      <w:hyperlink r:id="rId3" w:history="1">
        <w:r w:rsidRPr="00D51626">
          <w:rPr>
            <w:rStyle w:val="Hyperlink"/>
          </w:rPr>
          <w:t>https://www.amnesty.org/en/latest/press-release/2019/12/tanzania-withdrawal-of-individual-rights-to-african-court-will-deepen-repression/</w:t>
        </w:r>
      </w:hyperlink>
    </w:p>
  </w:footnote>
  <w:footnote w:id="5">
    <w:p w14:paraId="0B814AD3" w14:textId="77777777" w:rsidR="00C76AAF" w:rsidRPr="00D51626" w:rsidRDefault="00C76AAF" w:rsidP="002B490C">
      <w:pPr>
        <w:pStyle w:val="FootnoteText"/>
      </w:pPr>
      <w:r w:rsidRPr="00D51626">
        <w:rPr>
          <w:rStyle w:val="FootnoteReference"/>
        </w:rPr>
        <w:footnoteRef/>
      </w:r>
      <w:r w:rsidRPr="00D51626">
        <w:t xml:space="preserve"> Amnesty International, Tanzania: Withdrawal of individual rights to African Court will deepen repression </w:t>
      </w:r>
      <w:proofErr w:type="gramStart"/>
      <w:r w:rsidRPr="00D51626">
        <w:t>https://www.amnesty.org/en/latest/press-release/2019/12/tanzania-withdrawal-of-individual-rights-to-african-court-will-deepen-repression/</w:t>
      </w:r>
      <w:proofErr w:type="gramEnd"/>
    </w:p>
  </w:footnote>
  <w:footnote w:id="6">
    <w:p w14:paraId="7A204835" w14:textId="77777777" w:rsidR="00C76AAF" w:rsidRPr="00D51626" w:rsidRDefault="00C76AAF" w:rsidP="002B490C">
      <w:pPr>
        <w:pStyle w:val="FootnoteText"/>
      </w:pPr>
      <w:r w:rsidRPr="00D51626">
        <w:rPr>
          <w:rStyle w:val="FootnoteReference"/>
        </w:rPr>
        <w:footnoteRef/>
      </w:r>
      <w:r w:rsidRPr="00D51626">
        <w:t xml:space="preserve"> African Court Decisions:  </w:t>
      </w:r>
      <w:hyperlink r:id="rId4" w:history="1">
        <w:r w:rsidRPr="00D51626">
          <w:rPr>
            <w:rStyle w:val="Hyperlink"/>
          </w:rPr>
          <w:t>https://www.african-court.org/cpmt/decisions</w:t>
        </w:r>
      </w:hyperlink>
    </w:p>
  </w:footnote>
  <w:footnote w:id="7">
    <w:p w14:paraId="437F0500" w14:textId="77777777" w:rsidR="00C76AAF" w:rsidRPr="00D51626" w:rsidRDefault="00C76AAF" w:rsidP="002B490C">
      <w:pPr>
        <w:pStyle w:val="FootnoteText"/>
      </w:pPr>
      <w:r w:rsidRPr="00D51626">
        <w:rPr>
          <w:rStyle w:val="FootnoteReference"/>
        </w:rPr>
        <w:footnoteRef/>
      </w:r>
      <w:r w:rsidRPr="00D51626">
        <w:t xml:space="preserve"> Ibid</w:t>
      </w:r>
    </w:p>
  </w:footnote>
  <w:footnote w:id="8">
    <w:p w14:paraId="7FBFDFF3" w14:textId="77777777" w:rsidR="00C76AAF" w:rsidRPr="00D51626" w:rsidRDefault="00C76AAF" w:rsidP="006C053A">
      <w:pPr>
        <w:pStyle w:val="FootnoteText"/>
      </w:pPr>
      <w:r w:rsidRPr="00D51626">
        <w:rPr>
          <w:rStyle w:val="FootnoteReference"/>
        </w:rPr>
        <w:footnoteRef/>
      </w:r>
      <w:r w:rsidRPr="00D51626">
        <w:t xml:space="preserve"> The </w:t>
      </w:r>
      <w:proofErr w:type="spellStart"/>
      <w:r w:rsidRPr="00D51626">
        <w:t>Chanzo</w:t>
      </w:r>
      <w:proofErr w:type="spellEnd"/>
      <w:r w:rsidRPr="00D51626">
        <w:t xml:space="preserve">, Commission to Investigate Tanzania’s Criminal Justice System Inaugurated. </w:t>
      </w:r>
      <w:hyperlink r:id="rId5" w:history="1">
        <w:r w:rsidRPr="00D51626">
          <w:rPr>
            <w:rStyle w:val="Hyperlink"/>
          </w:rPr>
          <w:t>https://thechanzo.com/2023/01/31/commission-to-investigate-tanzanias-criminal-justice-system-inaugurated/</w:t>
        </w:r>
      </w:hyperlink>
      <w:r w:rsidRPr="00D51626">
        <w:t xml:space="preserve"> </w:t>
      </w:r>
    </w:p>
  </w:footnote>
  <w:footnote w:id="9">
    <w:p w14:paraId="17A6DB72" w14:textId="77777777" w:rsidR="00C76AAF" w:rsidRPr="00D51626" w:rsidRDefault="00C76AAF" w:rsidP="00D51626">
      <w:pPr>
        <w:pStyle w:val="FootnoteText"/>
      </w:pPr>
      <w:r w:rsidRPr="00D51626">
        <w:rPr>
          <w:rStyle w:val="FootnoteReference"/>
        </w:rPr>
        <w:footnoteRef/>
      </w:r>
      <w:r w:rsidRPr="00D51626">
        <w:t xml:space="preserve"> Tanzania Digest, Tanzania’s Criminal Justice System: Analysis of President Samia’s Commission Key Findings and Recommendations. https://www.digest.tz/tanzanias-criminal-justice-system/</w:t>
      </w:r>
    </w:p>
  </w:footnote>
  <w:footnote w:id="10">
    <w:p w14:paraId="773D5DF5" w14:textId="77777777" w:rsidR="00C76AAF" w:rsidRPr="00D51626" w:rsidRDefault="00C76AAF" w:rsidP="00D51626">
      <w:pPr>
        <w:pStyle w:val="FootnoteText"/>
      </w:pPr>
      <w:r w:rsidRPr="00D51626">
        <w:rPr>
          <w:rStyle w:val="FootnoteReference"/>
        </w:rPr>
        <w:footnoteRef/>
      </w:r>
      <w:r w:rsidRPr="00D51626">
        <w:t xml:space="preserve"> Ibid</w:t>
      </w:r>
    </w:p>
  </w:footnote>
  <w:footnote w:id="11">
    <w:p w14:paraId="2452E593" w14:textId="51AC7FD5" w:rsidR="00C76AAF" w:rsidRPr="00534ED9" w:rsidRDefault="00C76AAF">
      <w:pPr>
        <w:pStyle w:val="FootnoteText"/>
        <w:rPr>
          <w:lang w:val="en-US"/>
        </w:rPr>
      </w:pPr>
      <w:r>
        <w:rPr>
          <w:rStyle w:val="FootnoteReference"/>
        </w:rPr>
        <w:footnoteRef/>
      </w:r>
      <w:r>
        <w:t xml:space="preserve"> Reprieve, </w:t>
      </w:r>
      <w:r>
        <w:rPr>
          <w:i/>
          <w:iCs/>
        </w:rPr>
        <w:t>2022 Annual Report</w:t>
      </w:r>
      <w:r>
        <w:t xml:space="preserve">, </w:t>
      </w:r>
      <w:hyperlink r:id="rId6" w:history="1">
        <w:r w:rsidRPr="00804A8B">
          <w:rPr>
            <w:rStyle w:val="Hyperlink"/>
          </w:rPr>
          <w:t>https://reprieve.org/uk/2023/07/07/our-2022-annual-report-and-financial-statements/</w:t>
        </w:r>
      </w:hyperlink>
    </w:p>
  </w:footnote>
  <w:footnote w:id="12">
    <w:p w14:paraId="03D65303" w14:textId="4D360AC4" w:rsidR="00C76AAF" w:rsidRPr="00BC2589" w:rsidRDefault="00C76AAF" w:rsidP="00BC2589">
      <w:pPr>
        <w:pStyle w:val="FootnoteText"/>
      </w:pPr>
      <w:r>
        <w:rPr>
          <w:rStyle w:val="FootnoteReference"/>
        </w:rPr>
        <w:footnoteRef/>
      </w:r>
      <w:r>
        <w:t xml:space="preserve"> Reprieve, </w:t>
      </w:r>
      <w:r>
        <w:rPr>
          <w:i/>
          <w:iCs/>
        </w:rPr>
        <w:t xml:space="preserve">Input to the Special Rapporteur on Torture Ahead of the </w:t>
      </w:r>
      <w:hyperlink r:id="rId7" w:history="1">
        <w:r w:rsidRPr="00886C16">
          <w:rPr>
            <w:rStyle w:val="Hyperlink"/>
            <w:i/>
            <w:iCs/>
          </w:rPr>
          <w:t>Report on Current Issues and Good Practices in Prison Management</w:t>
        </w:r>
      </w:hyperlink>
      <w:r>
        <w:rPr>
          <w:i/>
          <w:iCs/>
        </w:rPr>
        <w:t xml:space="preserve"> </w:t>
      </w:r>
      <w:r>
        <w:t>(27 November 2023)</w:t>
      </w:r>
    </w:p>
  </w:footnote>
  <w:footnote w:id="13">
    <w:p w14:paraId="712CA5E3" w14:textId="288EFBE3" w:rsidR="00C76AAF" w:rsidRPr="005B58C6" w:rsidRDefault="00C76AAF">
      <w:pPr>
        <w:pStyle w:val="FootnoteText"/>
      </w:pPr>
      <w:r>
        <w:rPr>
          <w:rStyle w:val="FootnoteReference"/>
        </w:rPr>
        <w:footnoteRef/>
      </w:r>
      <w:r>
        <w:t xml:space="preserve"> International Commission Against the Death Penalty, </w:t>
      </w:r>
      <w:r w:rsidRPr="00EC58D8">
        <w:rPr>
          <w:i/>
          <w:iCs/>
        </w:rPr>
        <w:t>ICDP Mission in Zambia and Malawi</w:t>
      </w:r>
      <w:r>
        <w:t xml:space="preserve"> </w:t>
      </w:r>
      <w:hyperlink r:id="rId8" w:history="1">
        <w:r w:rsidRPr="00804A8B">
          <w:rPr>
            <w:rStyle w:val="Hyperlink"/>
          </w:rPr>
          <w:t>https://icomdp.org/icdp-mission-zambia-and-malawi/</w:t>
        </w:r>
      </w:hyperlink>
      <w:r>
        <w:t xml:space="preserve"> </w:t>
      </w:r>
    </w:p>
  </w:footnote>
  <w:footnote w:id="14">
    <w:p w14:paraId="23A55F5D" w14:textId="15020234" w:rsidR="00C76AAF" w:rsidRPr="005B58C6" w:rsidRDefault="00C76AAF">
      <w:pPr>
        <w:pStyle w:val="FootnoteText"/>
      </w:pPr>
      <w:r>
        <w:rPr>
          <w:rStyle w:val="FootnoteReference"/>
        </w:rPr>
        <w:footnoteRef/>
      </w:r>
      <w:r>
        <w:t xml:space="preserve"> Times360 Malawi, </w:t>
      </w:r>
      <w:hyperlink r:id="rId9" w:history="1">
        <w:r w:rsidRPr="00804A8B">
          <w:rPr>
            <w:rStyle w:val="Hyperlink"/>
          </w:rPr>
          <w:t>https://m.facebook.com/story.php/?story_fbid=1759681791120780&amp;id=100069098034320</w:t>
        </w:r>
      </w:hyperlink>
      <w:r>
        <w:t xml:space="preserve"> </w:t>
      </w:r>
    </w:p>
  </w:footnote>
  <w:footnote w:id="15">
    <w:p w14:paraId="469AC8AA" w14:textId="696D8DEA" w:rsidR="00C76AAF" w:rsidRPr="00886C16" w:rsidRDefault="00C76AAF">
      <w:pPr>
        <w:pStyle w:val="FootnoteText"/>
        <w:rPr>
          <w:i/>
          <w:iCs/>
          <w:lang w:val="en-US"/>
        </w:rPr>
      </w:pPr>
      <w:r>
        <w:rPr>
          <w:rStyle w:val="FootnoteReference"/>
        </w:rPr>
        <w:footnoteRef/>
      </w:r>
      <w:r w:rsidRPr="00886C16">
        <w:rPr>
          <w:lang w:val="en-US"/>
        </w:rPr>
        <w:t xml:space="preserve"> Reprieve, </w:t>
      </w:r>
      <w:r w:rsidRPr="00886C16">
        <w:rPr>
          <w:i/>
          <w:iCs/>
          <w:lang w:val="en-US"/>
        </w:rPr>
        <w:t>Input to the Special Rapporteur</w:t>
      </w:r>
      <w:r>
        <w:rPr>
          <w:lang w:val="en-US"/>
        </w:rPr>
        <w:t xml:space="preserve">, </w:t>
      </w:r>
      <w:r w:rsidRPr="00886C16">
        <w:rPr>
          <w:i/>
          <w:iCs/>
          <w:lang w:val="en-US"/>
        </w:rPr>
        <w:t>supra</w:t>
      </w:r>
      <w:r>
        <w:rPr>
          <w:lang w:val="en-US"/>
        </w:rPr>
        <w:t>.</w:t>
      </w:r>
    </w:p>
  </w:footnote>
  <w:footnote w:id="16">
    <w:p w14:paraId="0A26BAE0" w14:textId="4A5F8BC0" w:rsidR="00C76AAF" w:rsidRPr="00C82FFA" w:rsidRDefault="00C76AAF">
      <w:pPr>
        <w:pStyle w:val="FootnoteText"/>
        <w:rPr>
          <w:lang w:val="en-US"/>
        </w:rPr>
      </w:pPr>
      <w:r>
        <w:rPr>
          <w:rStyle w:val="FootnoteReference"/>
        </w:rPr>
        <w:footnoteRef/>
      </w:r>
      <w:r w:rsidRPr="00C82FFA">
        <w:rPr>
          <w:lang w:val="en-US"/>
        </w:rPr>
        <w:t xml:space="preserve"> Ibid.</w:t>
      </w:r>
    </w:p>
  </w:footnote>
  <w:footnote w:id="17">
    <w:p w14:paraId="189DDA0D" w14:textId="77777777" w:rsidR="00C76AAF" w:rsidRPr="00D51626" w:rsidRDefault="00C76AAF" w:rsidP="00D51626">
      <w:pPr>
        <w:pStyle w:val="FootnoteText"/>
      </w:pPr>
      <w:r w:rsidRPr="00D51626">
        <w:rPr>
          <w:rStyle w:val="FootnoteReference"/>
        </w:rPr>
        <w:footnoteRef/>
      </w:r>
      <w:r w:rsidRPr="00D51626">
        <w:t xml:space="preserve"> Ibid</w:t>
      </w:r>
    </w:p>
  </w:footnote>
  <w:footnote w:id="18">
    <w:p w14:paraId="7AC2ECE0" w14:textId="77777777" w:rsidR="00C76AAF" w:rsidRPr="00D51626" w:rsidRDefault="00C76AAF" w:rsidP="00D51626">
      <w:pPr>
        <w:pStyle w:val="FootnoteText"/>
      </w:pPr>
      <w:r w:rsidRPr="00D51626">
        <w:rPr>
          <w:rStyle w:val="FootnoteReference"/>
        </w:rPr>
        <w:footnoteRef/>
      </w:r>
      <w:r w:rsidRPr="00D51626">
        <w:t xml:space="preserve"> Ibid</w:t>
      </w:r>
    </w:p>
  </w:footnote>
  <w:footnote w:id="19">
    <w:p w14:paraId="23064A82" w14:textId="77777777" w:rsidR="00C76AAF" w:rsidRPr="00D51626" w:rsidRDefault="00C76AAF" w:rsidP="00D51626">
      <w:pPr>
        <w:pStyle w:val="FootnoteText"/>
      </w:pPr>
      <w:r w:rsidRPr="00D51626">
        <w:rPr>
          <w:rStyle w:val="FootnoteReference"/>
        </w:rPr>
        <w:footnoteRef/>
      </w:r>
      <w:r w:rsidRPr="00D51626">
        <w:t xml:space="preserve"> Kenya National Commission on Human Rights, Commutation of Death Sentences to life imprisonment: a welcome move! </w:t>
      </w:r>
      <w:hyperlink r:id="rId10" w:history="1">
        <w:r w:rsidRPr="00D51626">
          <w:rPr>
            <w:rStyle w:val="Hyperlink"/>
          </w:rPr>
          <w:t>https://www.knchr.org/Articles/ArtMID/2432/ArticleID/1168/Press-Release-Commutation-of-Death-Sentences-to-Life-Imprisonment-A-Welcome-Move</w:t>
        </w:r>
      </w:hyperlink>
      <w:r w:rsidRPr="00D51626">
        <w:t xml:space="preserve"> </w:t>
      </w:r>
    </w:p>
  </w:footnote>
  <w:footnote w:id="20">
    <w:p w14:paraId="43651DE4" w14:textId="77777777" w:rsidR="00C76AAF" w:rsidRDefault="00C76AAF" w:rsidP="00D51626">
      <w:pPr>
        <w:pStyle w:val="FootnoteText"/>
      </w:pPr>
      <w:r w:rsidRPr="00D51626">
        <w:rPr>
          <w:rStyle w:val="FootnoteReference"/>
        </w:rPr>
        <w:footnoteRef/>
      </w:r>
      <w:r w:rsidRPr="00D51626">
        <w:t xml:space="preserve"> Kenyan Parliament, Justice and Legal Affairs Committee engage Honourable </w:t>
      </w:r>
      <w:proofErr w:type="spellStart"/>
      <w:proofErr w:type="gramStart"/>
      <w:r w:rsidRPr="00D51626">
        <w:t>Wandyi</w:t>
      </w:r>
      <w:proofErr w:type="spellEnd"/>
      <w:r w:rsidRPr="00D51626">
        <w:t xml:space="preserve">  on</w:t>
      </w:r>
      <w:proofErr w:type="gramEnd"/>
      <w:r w:rsidRPr="00D51626">
        <w:t xml:space="preserve"> his proposed amendments to various laws to abolish the death penalty. </w:t>
      </w:r>
      <w:hyperlink r:id="rId11" w:history="1">
        <w:r w:rsidRPr="00D51626">
          <w:rPr>
            <w:rStyle w:val="Hyperlink"/>
          </w:rPr>
          <w:t>http://www.parliament.go.ke/node/20213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82B2" w14:textId="29669E12" w:rsidR="00A16B9D" w:rsidRDefault="005E7D57">
    <w:pPr>
      <w:pStyle w:val="Header"/>
    </w:pPr>
    <w:r>
      <w:rPr>
        <w:noProof/>
        <w:color w:val="000000"/>
        <w:lang w:eastAsia="en-GB"/>
      </w:rPr>
      <w:drawing>
        <wp:anchor distT="0" distB="0" distL="114300" distR="114300" simplePos="0" relativeHeight="251659264" behindDoc="1" locked="0" layoutInCell="1" allowOverlap="1" wp14:anchorId="60CADEE5" wp14:editId="31484DDB">
          <wp:simplePos x="0" y="0"/>
          <wp:positionH relativeFrom="margin">
            <wp:posOffset>-260350</wp:posOffset>
          </wp:positionH>
          <wp:positionV relativeFrom="paragraph">
            <wp:posOffset>-191135</wp:posOffset>
          </wp:positionV>
          <wp:extent cx="1390650" cy="652145"/>
          <wp:effectExtent l="0" t="0" r="0" b="0"/>
          <wp:wrapTight wrapText="bothSides">
            <wp:wrapPolygon edited="0">
              <wp:start x="0" y="0"/>
              <wp:lineTo x="0" y="20822"/>
              <wp:lineTo x="21304" y="20822"/>
              <wp:lineTo x="21304" y="0"/>
              <wp:lineTo x="0" y="0"/>
            </wp:wrapPolygon>
          </wp:wrapTight>
          <wp:docPr id="7"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90650" cy="6521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6F37"/>
    <w:multiLevelType w:val="multilevel"/>
    <w:tmpl w:val="DA325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D7924"/>
    <w:multiLevelType w:val="hybridMultilevel"/>
    <w:tmpl w:val="B738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648AA"/>
    <w:multiLevelType w:val="hybridMultilevel"/>
    <w:tmpl w:val="6AD0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F3DB0"/>
    <w:multiLevelType w:val="hybridMultilevel"/>
    <w:tmpl w:val="A2BE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126970">
    <w:abstractNumId w:val="2"/>
  </w:num>
  <w:num w:numId="2" w16cid:durableId="2019387798">
    <w:abstractNumId w:val="1"/>
  </w:num>
  <w:num w:numId="3" w16cid:durableId="1006052342">
    <w:abstractNumId w:val="3"/>
  </w:num>
  <w:num w:numId="4" w16cid:durableId="59293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AE"/>
    <w:rsid w:val="00056A46"/>
    <w:rsid w:val="00091DA3"/>
    <w:rsid w:val="000A316D"/>
    <w:rsid w:val="000E3435"/>
    <w:rsid w:val="000E515F"/>
    <w:rsid w:val="001224D3"/>
    <w:rsid w:val="00162CBA"/>
    <w:rsid w:val="00166B7F"/>
    <w:rsid w:val="00180834"/>
    <w:rsid w:val="001B4AFB"/>
    <w:rsid w:val="001D13C5"/>
    <w:rsid w:val="001F2E5B"/>
    <w:rsid w:val="0020545F"/>
    <w:rsid w:val="00242B04"/>
    <w:rsid w:val="0025142D"/>
    <w:rsid w:val="002550F8"/>
    <w:rsid w:val="002610FB"/>
    <w:rsid w:val="0029112E"/>
    <w:rsid w:val="002A3A6C"/>
    <w:rsid w:val="002B014F"/>
    <w:rsid w:val="002B490C"/>
    <w:rsid w:val="002E5829"/>
    <w:rsid w:val="002F42D3"/>
    <w:rsid w:val="003715AE"/>
    <w:rsid w:val="003D5065"/>
    <w:rsid w:val="00407D81"/>
    <w:rsid w:val="00425AD4"/>
    <w:rsid w:val="004624FD"/>
    <w:rsid w:val="00477B78"/>
    <w:rsid w:val="004C4C68"/>
    <w:rsid w:val="00534ED9"/>
    <w:rsid w:val="00563E5D"/>
    <w:rsid w:val="0057076D"/>
    <w:rsid w:val="005905C0"/>
    <w:rsid w:val="005B58C6"/>
    <w:rsid w:val="005E7D57"/>
    <w:rsid w:val="005F0BE8"/>
    <w:rsid w:val="005F6353"/>
    <w:rsid w:val="006C053A"/>
    <w:rsid w:val="006D7E44"/>
    <w:rsid w:val="00720EFC"/>
    <w:rsid w:val="007367CA"/>
    <w:rsid w:val="00780FE4"/>
    <w:rsid w:val="007A60A6"/>
    <w:rsid w:val="0081189E"/>
    <w:rsid w:val="00842441"/>
    <w:rsid w:val="008750F5"/>
    <w:rsid w:val="00886C16"/>
    <w:rsid w:val="008A1CE1"/>
    <w:rsid w:val="008B2EA4"/>
    <w:rsid w:val="008E5EF5"/>
    <w:rsid w:val="00901520"/>
    <w:rsid w:val="009252D4"/>
    <w:rsid w:val="00927D0F"/>
    <w:rsid w:val="0094042C"/>
    <w:rsid w:val="00962CE7"/>
    <w:rsid w:val="00965129"/>
    <w:rsid w:val="009A043C"/>
    <w:rsid w:val="009A3A20"/>
    <w:rsid w:val="009C6D21"/>
    <w:rsid w:val="009D5C4C"/>
    <w:rsid w:val="009F7DCE"/>
    <w:rsid w:val="00A010AA"/>
    <w:rsid w:val="00A13825"/>
    <w:rsid w:val="00A16B9D"/>
    <w:rsid w:val="00A227CF"/>
    <w:rsid w:val="00AD07D9"/>
    <w:rsid w:val="00B05C0E"/>
    <w:rsid w:val="00B800BC"/>
    <w:rsid w:val="00B844FE"/>
    <w:rsid w:val="00BA6D9B"/>
    <w:rsid w:val="00BB2426"/>
    <w:rsid w:val="00BC2589"/>
    <w:rsid w:val="00C43987"/>
    <w:rsid w:val="00C76AAF"/>
    <w:rsid w:val="00C82FFA"/>
    <w:rsid w:val="00C96AC5"/>
    <w:rsid w:val="00CC4A82"/>
    <w:rsid w:val="00CE35DB"/>
    <w:rsid w:val="00CF095C"/>
    <w:rsid w:val="00CF3E6D"/>
    <w:rsid w:val="00D043A2"/>
    <w:rsid w:val="00D51626"/>
    <w:rsid w:val="00D96343"/>
    <w:rsid w:val="00DA31E7"/>
    <w:rsid w:val="00DB3304"/>
    <w:rsid w:val="00DB40A9"/>
    <w:rsid w:val="00DB72DB"/>
    <w:rsid w:val="00E526C7"/>
    <w:rsid w:val="00E90228"/>
    <w:rsid w:val="00E91FA8"/>
    <w:rsid w:val="00EC58D8"/>
    <w:rsid w:val="00EC7AC9"/>
    <w:rsid w:val="00EE3B83"/>
    <w:rsid w:val="00EE4529"/>
    <w:rsid w:val="00EE7A18"/>
    <w:rsid w:val="00EF0CE6"/>
    <w:rsid w:val="00F12B28"/>
    <w:rsid w:val="00F55E59"/>
    <w:rsid w:val="00F90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C467E"/>
  <w15:docId w15:val="{64703B39-7381-4DB3-AD54-A10D1290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5AE"/>
    <w:rPr>
      <w:rFonts w:eastAsiaTheme="majorEastAsia" w:cstheme="majorBidi"/>
      <w:color w:val="272727" w:themeColor="text1" w:themeTint="D8"/>
    </w:rPr>
  </w:style>
  <w:style w:type="paragraph" w:styleId="Title">
    <w:name w:val="Title"/>
    <w:basedOn w:val="Normal"/>
    <w:next w:val="Normal"/>
    <w:link w:val="TitleChar"/>
    <w:uiPriority w:val="10"/>
    <w:qFormat/>
    <w:rsid w:val="00371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5AE"/>
    <w:pPr>
      <w:spacing w:before="160"/>
      <w:jc w:val="center"/>
    </w:pPr>
    <w:rPr>
      <w:i/>
      <w:iCs/>
      <w:color w:val="404040" w:themeColor="text1" w:themeTint="BF"/>
    </w:rPr>
  </w:style>
  <w:style w:type="character" w:customStyle="1" w:styleId="QuoteChar">
    <w:name w:val="Quote Char"/>
    <w:basedOn w:val="DefaultParagraphFont"/>
    <w:link w:val="Quote"/>
    <w:uiPriority w:val="29"/>
    <w:rsid w:val="003715AE"/>
    <w:rPr>
      <w:i/>
      <w:iCs/>
      <w:color w:val="404040" w:themeColor="text1" w:themeTint="BF"/>
    </w:rPr>
  </w:style>
  <w:style w:type="paragraph" w:styleId="ListParagraph">
    <w:name w:val="List Paragraph"/>
    <w:basedOn w:val="Normal"/>
    <w:uiPriority w:val="34"/>
    <w:qFormat/>
    <w:rsid w:val="003715AE"/>
    <w:pPr>
      <w:ind w:left="720"/>
      <w:contextualSpacing/>
    </w:pPr>
  </w:style>
  <w:style w:type="character" w:styleId="IntenseEmphasis">
    <w:name w:val="Intense Emphasis"/>
    <w:basedOn w:val="DefaultParagraphFont"/>
    <w:uiPriority w:val="21"/>
    <w:qFormat/>
    <w:rsid w:val="003715AE"/>
    <w:rPr>
      <w:i/>
      <w:iCs/>
      <w:color w:val="0F4761" w:themeColor="accent1" w:themeShade="BF"/>
    </w:rPr>
  </w:style>
  <w:style w:type="paragraph" w:styleId="IntenseQuote">
    <w:name w:val="Intense Quote"/>
    <w:basedOn w:val="Normal"/>
    <w:next w:val="Normal"/>
    <w:link w:val="IntenseQuoteChar"/>
    <w:uiPriority w:val="30"/>
    <w:qFormat/>
    <w:rsid w:val="00371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5AE"/>
    <w:rPr>
      <w:i/>
      <w:iCs/>
      <w:color w:val="0F4761" w:themeColor="accent1" w:themeShade="BF"/>
    </w:rPr>
  </w:style>
  <w:style w:type="character" w:styleId="IntenseReference">
    <w:name w:val="Intense Reference"/>
    <w:basedOn w:val="DefaultParagraphFont"/>
    <w:uiPriority w:val="32"/>
    <w:qFormat/>
    <w:rsid w:val="003715AE"/>
    <w:rPr>
      <w:b/>
      <w:bCs/>
      <w:smallCaps/>
      <w:color w:val="0F4761" w:themeColor="accent1" w:themeShade="BF"/>
      <w:spacing w:val="5"/>
    </w:rPr>
  </w:style>
  <w:style w:type="character" w:customStyle="1" w:styleId="contentpasted0">
    <w:name w:val="contentpasted0"/>
    <w:basedOn w:val="DefaultParagraphFont"/>
    <w:rsid w:val="003715AE"/>
  </w:style>
  <w:style w:type="character" w:styleId="Hyperlink">
    <w:name w:val="Hyperlink"/>
    <w:basedOn w:val="DefaultParagraphFont"/>
    <w:uiPriority w:val="99"/>
    <w:unhideWhenUsed/>
    <w:rsid w:val="00842441"/>
    <w:rPr>
      <w:color w:val="467886" w:themeColor="hyperlink"/>
      <w:u w:val="single"/>
    </w:rPr>
  </w:style>
  <w:style w:type="paragraph" w:styleId="EndnoteText">
    <w:name w:val="endnote text"/>
    <w:basedOn w:val="Normal"/>
    <w:link w:val="EndnoteTextChar"/>
    <w:uiPriority w:val="99"/>
    <w:unhideWhenUsed/>
    <w:qFormat/>
    <w:rsid w:val="00842441"/>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842441"/>
    <w:rPr>
      <w:kern w:val="0"/>
      <w:sz w:val="20"/>
      <w:szCs w:val="20"/>
      <w14:ligatures w14:val="none"/>
    </w:rPr>
  </w:style>
  <w:style w:type="character" w:styleId="EndnoteReference">
    <w:name w:val="endnote reference"/>
    <w:basedOn w:val="DefaultParagraphFont"/>
    <w:uiPriority w:val="99"/>
    <w:unhideWhenUsed/>
    <w:qFormat/>
    <w:rsid w:val="00842441"/>
    <w:rPr>
      <w:vertAlign w:val="superscript"/>
    </w:rPr>
  </w:style>
  <w:style w:type="paragraph" w:styleId="FootnoteText">
    <w:name w:val="footnote text"/>
    <w:basedOn w:val="Normal"/>
    <w:link w:val="FootnoteTextChar"/>
    <w:uiPriority w:val="99"/>
    <w:semiHidden/>
    <w:unhideWhenUsed/>
    <w:rsid w:val="00811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89E"/>
    <w:rPr>
      <w:sz w:val="20"/>
      <w:szCs w:val="20"/>
    </w:rPr>
  </w:style>
  <w:style w:type="character" w:styleId="FootnoteReference">
    <w:name w:val="footnote reference"/>
    <w:basedOn w:val="DefaultParagraphFont"/>
    <w:uiPriority w:val="99"/>
    <w:semiHidden/>
    <w:unhideWhenUsed/>
    <w:rsid w:val="0081189E"/>
    <w:rPr>
      <w:vertAlign w:val="superscript"/>
    </w:rPr>
  </w:style>
  <w:style w:type="character" w:styleId="UnresolvedMention">
    <w:name w:val="Unresolved Mention"/>
    <w:basedOn w:val="DefaultParagraphFont"/>
    <w:uiPriority w:val="99"/>
    <w:semiHidden/>
    <w:unhideWhenUsed/>
    <w:rsid w:val="00EC7AC9"/>
    <w:rPr>
      <w:color w:val="605E5C"/>
      <w:shd w:val="clear" w:color="auto" w:fill="E1DFDD"/>
    </w:rPr>
  </w:style>
  <w:style w:type="paragraph" w:styleId="Header">
    <w:name w:val="header"/>
    <w:basedOn w:val="Normal"/>
    <w:link w:val="HeaderChar"/>
    <w:uiPriority w:val="99"/>
    <w:unhideWhenUsed/>
    <w:rsid w:val="00A16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B9D"/>
  </w:style>
  <w:style w:type="paragraph" w:styleId="Footer">
    <w:name w:val="footer"/>
    <w:basedOn w:val="Normal"/>
    <w:link w:val="FooterChar"/>
    <w:uiPriority w:val="99"/>
    <w:unhideWhenUsed/>
    <w:rsid w:val="00A16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B9D"/>
  </w:style>
  <w:style w:type="paragraph" w:styleId="NormalWeb">
    <w:name w:val="Normal (Web)"/>
    <w:basedOn w:val="Normal"/>
    <w:uiPriority w:val="99"/>
    <w:unhideWhenUsed/>
    <w:rsid w:val="00425AD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8A1CE1"/>
    <w:rPr>
      <w:sz w:val="16"/>
      <w:szCs w:val="16"/>
    </w:rPr>
  </w:style>
  <w:style w:type="paragraph" w:styleId="CommentText">
    <w:name w:val="annotation text"/>
    <w:basedOn w:val="Normal"/>
    <w:link w:val="CommentTextChar"/>
    <w:uiPriority w:val="99"/>
    <w:unhideWhenUsed/>
    <w:rsid w:val="008A1CE1"/>
    <w:pPr>
      <w:spacing w:line="240" w:lineRule="auto"/>
    </w:pPr>
    <w:rPr>
      <w:sz w:val="20"/>
      <w:szCs w:val="20"/>
    </w:rPr>
  </w:style>
  <w:style w:type="character" w:customStyle="1" w:styleId="CommentTextChar">
    <w:name w:val="Comment Text Char"/>
    <w:basedOn w:val="DefaultParagraphFont"/>
    <w:link w:val="CommentText"/>
    <w:uiPriority w:val="99"/>
    <w:rsid w:val="008A1CE1"/>
    <w:rPr>
      <w:sz w:val="20"/>
      <w:szCs w:val="20"/>
    </w:rPr>
  </w:style>
  <w:style w:type="paragraph" w:styleId="CommentSubject">
    <w:name w:val="annotation subject"/>
    <w:basedOn w:val="CommentText"/>
    <w:next w:val="CommentText"/>
    <w:link w:val="CommentSubjectChar"/>
    <w:uiPriority w:val="99"/>
    <w:semiHidden/>
    <w:unhideWhenUsed/>
    <w:rsid w:val="008A1CE1"/>
    <w:rPr>
      <w:b/>
      <w:bCs/>
    </w:rPr>
  </w:style>
  <w:style w:type="character" w:customStyle="1" w:styleId="CommentSubjectChar">
    <w:name w:val="Comment Subject Char"/>
    <w:basedOn w:val="CommentTextChar"/>
    <w:link w:val="CommentSubject"/>
    <w:uiPriority w:val="99"/>
    <w:semiHidden/>
    <w:rsid w:val="008A1CE1"/>
    <w:rPr>
      <w:b/>
      <w:bCs/>
      <w:sz w:val="20"/>
      <w:szCs w:val="20"/>
    </w:rPr>
  </w:style>
  <w:style w:type="paragraph" w:styleId="Revision">
    <w:name w:val="Revision"/>
    <w:hidden/>
    <w:uiPriority w:val="99"/>
    <w:semiHidden/>
    <w:rsid w:val="00EE4529"/>
    <w:pPr>
      <w:spacing w:after="0" w:line="240" w:lineRule="auto"/>
    </w:pPr>
  </w:style>
  <w:style w:type="character" w:styleId="FollowedHyperlink">
    <w:name w:val="FollowedHyperlink"/>
    <w:basedOn w:val="DefaultParagraphFont"/>
    <w:uiPriority w:val="99"/>
    <w:semiHidden/>
    <w:unhideWhenUsed/>
    <w:rsid w:val="004624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comdp.org/icdp-mission-zambia-and-malawi/" TargetMode="External"/><Relationship Id="rId3" Type="http://schemas.openxmlformats.org/officeDocument/2006/relationships/hyperlink" Target="https://www.amnesty.org/en/latest/press-release/2019/12/tanzania-withdrawal-of-individual-rights-to-african-court-will-deepen-repression/" TargetMode="External"/><Relationship Id="rId7" Type="http://schemas.openxmlformats.org/officeDocument/2006/relationships/hyperlink" Target="https://www.ohchr.org/en/calls-for-input/2023/current-issues-and-good-practices-prison-management-thematic-report-special" TargetMode="External"/><Relationship Id="rId2" Type="http://schemas.openxmlformats.org/officeDocument/2006/relationships/hyperlink" Target="https://www.refworld.org/docid/5e5e75e04.html" TargetMode="External"/><Relationship Id="rId1" Type="http://schemas.openxmlformats.org/officeDocument/2006/relationships/hyperlink" Target="https://deathpenaltyworldwide.org/database/" TargetMode="External"/><Relationship Id="rId6" Type="http://schemas.openxmlformats.org/officeDocument/2006/relationships/hyperlink" Target="https://reprieve.org/uk/2023/07/07/our-2022-annual-report-and-financial-statements/" TargetMode="External"/><Relationship Id="rId11" Type="http://schemas.openxmlformats.org/officeDocument/2006/relationships/hyperlink" Target="http://www.parliament.go.ke/node/20213" TargetMode="External"/><Relationship Id="rId5" Type="http://schemas.openxmlformats.org/officeDocument/2006/relationships/hyperlink" Target="https://thechanzo.com/2023/01/31/commission-to-investigate-tanzanias-criminal-justice-system-inaugurated/" TargetMode="External"/><Relationship Id="rId10" Type="http://schemas.openxmlformats.org/officeDocument/2006/relationships/hyperlink" Target="https://www.knchr.org/Articles/ArtMID/2432/ArticleID/1168/Press-Release-Commutation-of-Death-Sentences-to-Life-Imprisonment-A-Welcome-Move" TargetMode="External"/><Relationship Id="rId4" Type="http://schemas.openxmlformats.org/officeDocument/2006/relationships/hyperlink" Target="https://www.african-court.org/cpmt/decisions" TargetMode="External"/><Relationship Id="rId9" Type="http://schemas.openxmlformats.org/officeDocument/2006/relationships/hyperlink" Target="https://m.facebook.com/story.php/?story_fbid=1759681791120780&amp;id=100069098034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input-2</Doctype>
    <Contributor xmlns="d42e65b2-cf21-49c1-b27d-d23f90380c0e">Reprieve</Contributor>
  </documentManagement>
</p:properties>
</file>

<file path=customXml/itemProps1.xml><?xml version="1.0" encoding="utf-8"?>
<ds:datastoreItem xmlns:ds="http://schemas.openxmlformats.org/officeDocument/2006/customXml" ds:itemID="{44283D94-D48A-4AEB-99CE-38ADF7C213DB}">
  <ds:schemaRefs>
    <ds:schemaRef ds:uri="http://schemas.microsoft.com/sharepoint/v3/contenttype/forms"/>
  </ds:schemaRefs>
</ds:datastoreItem>
</file>

<file path=customXml/itemProps2.xml><?xml version="1.0" encoding="utf-8"?>
<ds:datastoreItem xmlns:ds="http://schemas.openxmlformats.org/officeDocument/2006/customXml" ds:itemID="{03FF61F7-B03E-4934-8C7A-85F867320A4A}"/>
</file>

<file path=customXml/itemProps3.xml><?xml version="1.0" encoding="utf-8"?>
<ds:datastoreItem xmlns:ds="http://schemas.openxmlformats.org/officeDocument/2006/customXml" ds:itemID="{0D984CDF-33F7-45B3-BAD8-3B79FEC88065}">
  <ds:schemaRefs>
    <ds:schemaRef ds:uri="http://schemas.openxmlformats.org/officeDocument/2006/bibliography"/>
  </ds:schemaRefs>
</ds:datastoreItem>
</file>

<file path=customXml/itemProps4.xml><?xml version="1.0" encoding="utf-8"?>
<ds:datastoreItem xmlns:ds="http://schemas.openxmlformats.org/officeDocument/2006/customXml" ds:itemID="{3F678891-2EB8-4C0C-ADD7-496856F55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Kitenge</dc:creator>
  <cp:keywords/>
  <dc:description/>
  <cp:lastModifiedBy>ROLDS - AP</cp:lastModifiedBy>
  <cp:revision>5</cp:revision>
  <dcterms:created xsi:type="dcterms:W3CDTF">2024-03-28T15:56:00Z</dcterms:created>
  <dcterms:modified xsi:type="dcterms:W3CDTF">2024-05-08T19:51:00Z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