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19595" w14:textId="77777777" w:rsidR="005F6086" w:rsidRDefault="000440DA">
      <w:pPr>
        <w:spacing w:line="360" w:lineRule="auto"/>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YERELİZ’s contribution to call for inputs to a Report on Cultural Rights and Sustainable Development</w:t>
      </w:r>
    </w:p>
    <w:p w14:paraId="16E19596" w14:textId="77777777" w:rsidR="005F6086" w:rsidRDefault="000440DA">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2030 Agenda for Sustainable Development was accepted with the signature of 193 countries at the United Nations (UN) Sustainable Development Summit held in September 2015. The 2030 Agenda recognizes the elimination of poverty with all its dimensions as an i</w:t>
      </w:r>
      <w:r>
        <w:rPr>
          <w:rFonts w:ascii="Times New Roman" w:eastAsia="Times New Roman" w:hAnsi="Times New Roman" w:cs="Times New Roman"/>
          <w:sz w:val="24"/>
          <w:szCs w:val="24"/>
        </w:rPr>
        <w:t>ntegral part of sustainable development and brings together all problems, ranging from climate change to gender equality, with reference to economic and social development. This Agenda, which carries the Millennium Development Goals (MDGs) implemented in 2</w:t>
      </w:r>
      <w:r>
        <w:rPr>
          <w:rFonts w:ascii="Times New Roman" w:eastAsia="Times New Roman" w:hAnsi="Times New Roman" w:cs="Times New Roman"/>
          <w:sz w:val="24"/>
          <w:szCs w:val="24"/>
        </w:rPr>
        <w:t>000 even further, aims to evolve the direction of development to a more sustainable route all over the world. In this direction, 17 Sustainable Development Goals (SDGs) have been defined. The main aim of SDGs is to drive a sustainable development path that</w:t>
      </w:r>
      <w:r>
        <w:rPr>
          <w:rFonts w:ascii="Times New Roman" w:eastAsia="Times New Roman" w:hAnsi="Times New Roman" w:cs="Times New Roman"/>
          <w:sz w:val="24"/>
          <w:szCs w:val="24"/>
        </w:rPr>
        <w:t xml:space="preserve"> “lefts no one behind”, both between countries and at the national level during the period 2015-2030.</w:t>
      </w:r>
    </w:p>
    <w:p w14:paraId="16E19597" w14:textId="77777777" w:rsidR="005F6086" w:rsidRDefault="000440DA">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Turkey put the concept of sustainable development on its agenda in 1996, shortly after the United Nations (UN) Conference on Environment and Development h</w:t>
      </w:r>
      <w:r>
        <w:rPr>
          <w:rFonts w:ascii="Times New Roman" w:eastAsia="Times New Roman" w:hAnsi="Times New Roman" w:cs="Times New Roman"/>
          <w:sz w:val="24"/>
          <w:szCs w:val="24"/>
        </w:rPr>
        <w:t>eld in Rio in 1992, and reflected this concept in its Development Plans and many strategic policy documents in the following years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Finally, sustainability was included as one of the main themes in the 10th Development Plan (2014-2018) and the 11th Develo</w:t>
      </w:r>
      <w:r>
        <w:rPr>
          <w:rFonts w:ascii="Times New Roman" w:eastAsia="Times New Roman" w:hAnsi="Times New Roman" w:cs="Times New Roman"/>
          <w:sz w:val="24"/>
          <w:szCs w:val="24"/>
        </w:rPr>
        <w:t xml:space="preserve">pment Plan (2018-2023). In addition, in 2019, Voluntary National Reviews (VNR) preparation processes were initiated in line with the 2030 Agenda by Strategy and Budget Department which is responsible for the preparation of national development plans under </w:t>
      </w:r>
      <w:r>
        <w:rPr>
          <w:rFonts w:ascii="Times New Roman" w:eastAsia="Times New Roman" w:hAnsi="Times New Roman" w:cs="Times New Roman"/>
          <w:sz w:val="24"/>
          <w:szCs w:val="24"/>
        </w:rPr>
        <w:t>the Presidency. 2030 Agenda for Sustainable Development encourages member states to "conduct regular and inclusive reviews of progress at the national and sub-national levels, which are country-led and country-driven"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These national reviews are expected </w:t>
      </w:r>
      <w:r>
        <w:rPr>
          <w:rFonts w:ascii="Times New Roman" w:eastAsia="Times New Roman" w:hAnsi="Times New Roman" w:cs="Times New Roman"/>
          <w:sz w:val="24"/>
          <w:szCs w:val="24"/>
        </w:rPr>
        <w:t>to serve as a basis for the regular reviews by the high-level political forum (HLPF)</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At the end of this process, a report assessing the current situation of Turkey was published by the Strategy and Budget Department to show which sustainable development </w:t>
      </w:r>
      <w:r>
        <w:rPr>
          <w:rFonts w:ascii="Times New Roman" w:eastAsia="Times New Roman" w:hAnsi="Times New Roman" w:cs="Times New Roman"/>
          <w:sz w:val="24"/>
          <w:szCs w:val="24"/>
        </w:rPr>
        <w:t>goals Turkey has made progress in, and which ones need more effort.</w:t>
      </w:r>
    </w:p>
    <w:p w14:paraId="16E19598" w14:textId="77777777" w:rsidR="005F6086" w:rsidRDefault="000440DA">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Turkey's development goals are largely growth-oriented, so much so that the famous investment bank Goldman Sachs has counted Turkey among "11 countries that achieved success in growth"</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H</w:t>
      </w:r>
      <w:r>
        <w:rPr>
          <w:rFonts w:ascii="Times New Roman" w:eastAsia="Times New Roman" w:hAnsi="Times New Roman" w:cs="Times New Roman"/>
          <w:sz w:val="24"/>
          <w:szCs w:val="24"/>
        </w:rPr>
        <w:t>owever, the inclusiveness of this growth and its effects on access to social, economic, and cultural rights have not found sufficient place in the "development marketing approach” of governments. While growth walks arm in arm with inequalities and prevents</w:t>
      </w:r>
      <w:r>
        <w:rPr>
          <w:rFonts w:ascii="Times New Roman" w:eastAsia="Times New Roman" w:hAnsi="Times New Roman" w:cs="Times New Roman"/>
          <w:sz w:val="24"/>
          <w:szCs w:val="24"/>
        </w:rPr>
        <w:t xml:space="preserve"> development itself from being sustainable, Turkey has focused on communication and marketing strategies around the activities which can be more or less associated with SDGs to show its success in the international arena. Since development goals are viewed</w:t>
      </w:r>
      <w:r>
        <w:rPr>
          <w:rFonts w:ascii="Times New Roman" w:eastAsia="Times New Roman" w:hAnsi="Times New Roman" w:cs="Times New Roman"/>
          <w:sz w:val="24"/>
          <w:szCs w:val="24"/>
        </w:rPr>
        <w:t xml:space="preserve"> through the lens of marketing, SDGs in Turkey have rather served to brighten and brand the existing policies, rather than as a guide for new to-the-purpose policies. When the UNDP and UN Habitat, which are the upper policy actors for the implementation of</w:t>
      </w:r>
      <w:r>
        <w:rPr>
          <w:rFonts w:ascii="Times New Roman" w:eastAsia="Times New Roman" w:hAnsi="Times New Roman" w:cs="Times New Roman"/>
          <w:sz w:val="24"/>
          <w:szCs w:val="24"/>
        </w:rPr>
        <w:t xml:space="preserve"> SDGs, give priority to cooperating with central governments by recognizing them as the main actors of development, the “development marketing approach” of governments is reinforced further. Moreover, indicators and datasets prepared for monitoring SDGs ha</w:t>
      </w:r>
      <w:r>
        <w:rPr>
          <w:rFonts w:ascii="Times New Roman" w:eastAsia="Times New Roman" w:hAnsi="Times New Roman" w:cs="Times New Roman"/>
          <w:sz w:val="24"/>
          <w:szCs w:val="24"/>
        </w:rPr>
        <w:t>ve also been prepared at the macro level and have focused central governments’ roles. As a result, the 2030 Agenda has turned into a marketing tool that serves to brighten the international image of governments, rather than being an achievable, monitorable</w:t>
      </w:r>
      <w:r>
        <w:rPr>
          <w:rFonts w:ascii="Times New Roman" w:eastAsia="Times New Roman" w:hAnsi="Times New Roman" w:cs="Times New Roman"/>
          <w:sz w:val="24"/>
          <w:szCs w:val="24"/>
        </w:rPr>
        <w:t xml:space="preserve"> and local human development goal.</w:t>
      </w:r>
    </w:p>
    <w:p w14:paraId="16E19599" w14:textId="77777777" w:rsidR="005F6086" w:rsidRDefault="000440DA">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a large part of the population all over the world lives in cities, local governments should be recognized as crucial actors in guaranteeing access to rights and services, especially after the Covid-19 pandemic has r</w:t>
      </w:r>
      <w:r>
        <w:rPr>
          <w:rFonts w:ascii="Times New Roman" w:eastAsia="Times New Roman" w:hAnsi="Times New Roman" w:cs="Times New Roman"/>
          <w:sz w:val="24"/>
          <w:szCs w:val="24"/>
        </w:rPr>
        <w:t>evealed how local governments turn into a buffer mechanism in times of crisis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Especially in countries like Turkey where the share of public expenditure in the Gross Domestic Product is insufficient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social protection and redistribution systems do not pr</w:t>
      </w:r>
      <w:r>
        <w:rPr>
          <w:rFonts w:ascii="Times New Roman" w:eastAsia="Times New Roman" w:hAnsi="Times New Roman" w:cs="Times New Roman"/>
          <w:sz w:val="24"/>
          <w:szCs w:val="24"/>
        </w:rPr>
        <w:t>ovide adequate infrastructure for sustainable development, it has been clearly seen that sustainability crises just as Covid-19 has created can only be mitigated by strong and effective local government mechanisms. In fact, strong and effective local gover</w:t>
      </w:r>
      <w:r>
        <w:rPr>
          <w:rFonts w:ascii="Times New Roman" w:eastAsia="Times New Roman" w:hAnsi="Times New Roman" w:cs="Times New Roman"/>
          <w:sz w:val="24"/>
          <w:szCs w:val="24"/>
        </w:rPr>
        <w:t>nments in Turkey assumed a role that exceeded their legal authority and responsibilities in this process, and actually took steps to prevent the suspension of sustainable development goals altogether</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Considering what Covid-19 also has taught, the role of</w:t>
      </w:r>
      <w:r>
        <w:rPr>
          <w:rFonts w:ascii="Times New Roman" w:eastAsia="Times New Roman" w:hAnsi="Times New Roman" w:cs="Times New Roman"/>
          <w:sz w:val="24"/>
          <w:szCs w:val="24"/>
        </w:rPr>
        <w:t xml:space="preserve"> local governments in redistribution, sustainability, and development by “leaving no one behind” needs to be better understood by international actors.</w:t>
      </w:r>
    </w:p>
    <w:p w14:paraId="16E1959A" w14:textId="77777777" w:rsidR="005F6086" w:rsidRDefault="000440DA">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Municipalities with a population of over 50,000 in Turkey are obliged to prepare their strategic plans w</w:t>
      </w:r>
      <w:r>
        <w:rPr>
          <w:rFonts w:ascii="Times New Roman" w:eastAsia="Times New Roman" w:hAnsi="Times New Roman" w:cs="Times New Roman"/>
          <w:sz w:val="24"/>
          <w:szCs w:val="24"/>
        </w:rPr>
        <w:t xml:space="preserve">ithin six months after local elections. As stated in the </w:t>
      </w:r>
      <w:r>
        <w:rPr>
          <w:rFonts w:ascii="Times New Roman" w:eastAsia="Times New Roman" w:hAnsi="Times New Roman" w:cs="Times New Roman"/>
          <w:i/>
          <w:sz w:val="24"/>
          <w:szCs w:val="24"/>
        </w:rPr>
        <w:t>Regulation on the Procedures and Principles Regarding Strategic Planning in Public Administrations,</w:t>
      </w:r>
      <w:r>
        <w:rPr>
          <w:rFonts w:ascii="Times New Roman" w:eastAsia="Times New Roman" w:hAnsi="Times New Roman" w:cs="Times New Roman"/>
          <w:sz w:val="24"/>
          <w:szCs w:val="24"/>
        </w:rPr>
        <w:t xml:space="preserve"> the Strategic Plan is defined as “the plan that includes the medium and long-term objectives, basic</w:t>
      </w:r>
      <w:r>
        <w:rPr>
          <w:rFonts w:ascii="Times New Roman" w:eastAsia="Times New Roman" w:hAnsi="Times New Roman" w:cs="Times New Roman"/>
          <w:sz w:val="24"/>
          <w:szCs w:val="24"/>
        </w:rPr>
        <w:t xml:space="preserve"> principles and policies, targets and priorities of public administrations, performance criteria, the methods to be followed to be achieved, and resource allocations”. The strategic plan is prepared by participatory processes with universities, professiona</w:t>
      </w:r>
      <w:r>
        <w:rPr>
          <w:rFonts w:ascii="Times New Roman" w:eastAsia="Times New Roman" w:hAnsi="Times New Roman" w:cs="Times New Roman"/>
          <w:sz w:val="24"/>
          <w:szCs w:val="24"/>
        </w:rPr>
        <w:t>l chambers, and relevant non-governmental organizations while establishing the basis for the budget allocation. Therefore, integrating SDGs into municipal strategic plans is extremely important for ensuring that these goals will be put into practice with a</w:t>
      </w:r>
      <w:r>
        <w:rPr>
          <w:rFonts w:ascii="Times New Roman" w:eastAsia="Times New Roman" w:hAnsi="Times New Roman" w:cs="Times New Roman"/>
          <w:sz w:val="24"/>
          <w:szCs w:val="24"/>
        </w:rPr>
        <w:t xml:space="preserve"> specific budget allocation and institutional adoption. Before the 2019 local elections in Turkey, the “Sustainable Urban Development Protocol”</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prepared by YERELIZ was presented to the signatures of the candidates and later, the mayors. In parallel, a com</w:t>
      </w:r>
      <w:r>
        <w:rPr>
          <w:rFonts w:ascii="Times New Roman" w:eastAsia="Times New Roman" w:hAnsi="Times New Roman" w:cs="Times New Roman"/>
          <w:sz w:val="24"/>
          <w:szCs w:val="24"/>
        </w:rPr>
        <w:t>prehensive training program on Sustainable Development Goals and Strategic Planning was led and 21 municipalities meticulously work on the localization of SDGs and integrating them into municipal strategic plans. The municipalities participating in the pro</w:t>
      </w:r>
      <w:r>
        <w:rPr>
          <w:rFonts w:ascii="Times New Roman" w:eastAsia="Times New Roman" w:hAnsi="Times New Roman" w:cs="Times New Roman"/>
          <w:sz w:val="24"/>
          <w:szCs w:val="24"/>
        </w:rPr>
        <w:t>gram later established the Sustainable Urban Development Network. The Network still endeavors for the recognition of local governments as crucial stakeholders for SDGs and for a stronger adoption of the 2030 Agenda by municipalities which are “the administ</w:t>
      </w:r>
      <w:r>
        <w:rPr>
          <w:rFonts w:ascii="Times New Roman" w:eastAsia="Times New Roman" w:hAnsi="Times New Roman" w:cs="Times New Roman"/>
          <w:sz w:val="24"/>
          <w:szCs w:val="24"/>
        </w:rPr>
        <w:t>rative units capable of understanding the problems, needs and capacities of communities the most”.</w:t>
      </w:r>
      <w:r>
        <w:rPr>
          <w:rFonts w:ascii="Times New Roman" w:eastAsia="Times New Roman" w:hAnsi="Times New Roman" w:cs="Times New Roman"/>
          <w:sz w:val="24"/>
          <w:szCs w:val="24"/>
          <w:vertAlign w:val="superscript"/>
        </w:rPr>
        <w:footnoteReference w:id="9"/>
      </w:r>
    </w:p>
    <w:p w14:paraId="16E1959B" w14:textId="77777777" w:rsidR="005F6086" w:rsidRDefault="000440DA">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 contribution of local governments to the implementation of SDGs and inclusive development in terms of access to rights is denied not only by in</w:t>
      </w:r>
      <w:r>
        <w:rPr>
          <w:rFonts w:ascii="Times New Roman" w:eastAsia="Times New Roman" w:hAnsi="Times New Roman" w:cs="Times New Roman"/>
          <w:sz w:val="24"/>
          <w:szCs w:val="24"/>
        </w:rPr>
        <w:t>ternational actors but also by central governments. In the Sustainable Development Goals Evaluation Report published by the Presidential Department of Budget and Strategy in 2019, the role of the private sector in the realization of SDGs is highly emphasiz</w:t>
      </w:r>
      <w:r>
        <w:rPr>
          <w:rFonts w:ascii="Times New Roman" w:eastAsia="Times New Roman" w:hAnsi="Times New Roman" w:cs="Times New Roman"/>
          <w:sz w:val="24"/>
          <w:szCs w:val="24"/>
        </w:rPr>
        <w:t>ed, while local governments are mentioned together with other stakeholders (academy, civil society, written and visual media, etc.) without attributing special responsibility:</w:t>
      </w:r>
    </w:p>
    <w:p w14:paraId="16E1959C" w14:textId="77777777" w:rsidR="005F6086" w:rsidRDefault="000440DA">
      <w:pPr>
        <w:spacing w:line="36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“One of the crucial issues highlighted within the framework of the 2030 Agenda i</w:t>
      </w:r>
      <w:r>
        <w:rPr>
          <w:rFonts w:ascii="Times New Roman" w:eastAsia="Times New Roman" w:hAnsi="Times New Roman" w:cs="Times New Roman"/>
          <w:i/>
          <w:sz w:val="24"/>
          <w:szCs w:val="24"/>
        </w:rPr>
        <w:t>s to involve the social segments, especially the private sector, in the sustainable development efforts as much as possible. Benefiting from the commercial and economic experience of the private sector on the international level in bilateral relations as w</w:t>
      </w:r>
      <w:r>
        <w:rPr>
          <w:rFonts w:ascii="Times New Roman" w:eastAsia="Times New Roman" w:hAnsi="Times New Roman" w:cs="Times New Roman"/>
          <w:i/>
          <w:sz w:val="24"/>
          <w:szCs w:val="24"/>
        </w:rPr>
        <w:t>ell as international cooperation will increase the success of projects and programs.” (p.21)</w:t>
      </w:r>
    </w:p>
    <w:p w14:paraId="16E1959D" w14:textId="77777777" w:rsidR="005F6086" w:rsidRDefault="000440DA">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Local governments are specifically called to take responsibility by the Budget and Strategy Department for the themes of representation of women in politics, manag</w:t>
      </w:r>
      <w:r>
        <w:rPr>
          <w:rFonts w:ascii="Times New Roman" w:eastAsia="Times New Roman" w:hAnsi="Times New Roman" w:cs="Times New Roman"/>
          <w:sz w:val="24"/>
          <w:szCs w:val="24"/>
        </w:rPr>
        <w:t>ement of water resources, sewerage infrastructure projects, provision of services to disadvantaged groups, especially the disabled people, spatial regulation processes such as urban transformation and construction, transportation services and raising socia</w:t>
      </w:r>
      <w:r>
        <w:rPr>
          <w:rFonts w:ascii="Times New Roman" w:eastAsia="Times New Roman" w:hAnsi="Times New Roman" w:cs="Times New Roman"/>
          <w:sz w:val="24"/>
          <w:szCs w:val="24"/>
        </w:rPr>
        <w:t>l awareness on SDGs. However, all these activities are not associated with the requirement of the localization of SDGs and the metafunction that local governments can undertake in realizing these goals. In a similar way, even though the 11th Development Pl</w:t>
      </w:r>
      <w:r>
        <w:rPr>
          <w:rFonts w:ascii="Times New Roman" w:eastAsia="Times New Roman" w:hAnsi="Times New Roman" w:cs="Times New Roman"/>
          <w:sz w:val="24"/>
          <w:szCs w:val="24"/>
        </w:rPr>
        <w:t>an (2019-2023), which is still in force, has matched the SDGs with the national development goals, it does not attribute special responsibility for the localization of SDGs while defining the improvement areas for local governments. The plan roughly define</w:t>
      </w:r>
      <w:r>
        <w:rPr>
          <w:rFonts w:ascii="Times New Roman" w:eastAsia="Times New Roman" w:hAnsi="Times New Roman" w:cs="Times New Roman"/>
          <w:sz w:val="24"/>
          <w:szCs w:val="24"/>
        </w:rPr>
        <w:t>s the following three tasks regarding the local governments:</w:t>
      </w:r>
    </w:p>
    <w:p w14:paraId="16E1959E" w14:textId="77777777" w:rsidR="005F6086" w:rsidRDefault="000440DA">
      <w:pPr>
        <w:numPr>
          <w:ilvl w:val="0"/>
          <w:numId w:val="2"/>
        </w:numPr>
        <w:pBdr>
          <w:top w:val="nil"/>
          <w:left w:val="nil"/>
          <w:bottom w:val="nil"/>
          <w:right w:val="nil"/>
          <w:between w:val="nil"/>
        </w:pBdr>
        <w:spacing w:after="0" w:line="360" w:lineRule="auto"/>
        <w:ind w:left="1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Increasing financial and institutional capacities of local governments</w:t>
      </w:r>
    </w:p>
    <w:p w14:paraId="16E1959F" w14:textId="77777777" w:rsidR="005F6086" w:rsidRDefault="000440DA">
      <w:pPr>
        <w:numPr>
          <w:ilvl w:val="0"/>
          <w:numId w:val="2"/>
        </w:numPr>
        <w:pBdr>
          <w:top w:val="nil"/>
          <w:left w:val="nil"/>
          <w:bottom w:val="nil"/>
          <w:right w:val="nil"/>
          <w:between w:val="nil"/>
        </w:pBdr>
        <w:spacing w:after="0" w:line="360" w:lineRule="auto"/>
        <w:ind w:left="1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Enabling local governments to provide effective, fast and qualified services</w:t>
      </w:r>
    </w:p>
    <w:p w14:paraId="16E195A0" w14:textId="77777777" w:rsidR="005F6086" w:rsidRDefault="000440DA">
      <w:pPr>
        <w:numPr>
          <w:ilvl w:val="0"/>
          <w:numId w:val="2"/>
        </w:numPr>
        <w:pBdr>
          <w:top w:val="nil"/>
          <w:left w:val="nil"/>
          <w:bottom w:val="nil"/>
          <w:right w:val="nil"/>
          <w:between w:val="nil"/>
        </w:pBdr>
        <w:spacing w:after="0" w:line="360" w:lineRule="auto"/>
        <w:ind w:left="1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Increasing local governments’ transparency and </w:t>
      </w:r>
      <w:r>
        <w:rPr>
          <w:rFonts w:ascii="Times New Roman" w:eastAsia="Times New Roman" w:hAnsi="Times New Roman" w:cs="Times New Roman"/>
          <w:sz w:val="24"/>
          <w:szCs w:val="24"/>
        </w:rPr>
        <w:t>accountability</w:t>
      </w:r>
    </w:p>
    <w:p w14:paraId="16E195A1" w14:textId="77777777" w:rsidR="005F6086" w:rsidRDefault="000440DA">
      <w:pPr>
        <w:numPr>
          <w:ilvl w:val="0"/>
          <w:numId w:val="1"/>
        </w:numPr>
        <w:spacing w:after="0" w:line="360" w:lineRule="auto"/>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Within this scope, commitments such as allocation of resources in accordance with the strategic objectives of the municipalities, increasing the quality of human resources in municipalities, guiding them while preparing their strategic plans</w:t>
      </w:r>
      <w:r>
        <w:rPr>
          <w:rFonts w:ascii="Times New Roman" w:eastAsia="Times New Roman" w:hAnsi="Times New Roman" w:cs="Times New Roman"/>
          <w:sz w:val="24"/>
          <w:szCs w:val="24"/>
        </w:rPr>
        <w:t>, setting the minimum standards in service provision, and increasing the participatory processes have been defined. However, the Department which drives Turkey’s agenda on SDGs does not define how local governments will function in the macro agenda of sust</w:t>
      </w:r>
      <w:r>
        <w:rPr>
          <w:rFonts w:ascii="Times New Roman" w:eastAsia="Times New Roman" w:hAnsi="Times New Roman" w:cs="Times New Roman"/>
          <w:sz w:val="24"/>
          <w:szCs w:val="24"/>
        </w:rPr>
        <w:t xml:space="preserve">ainability with their increased resources, qualified personnel, strong institutional organization, and effective services. </w:t>
      </w:r>
    </w:p>
    <w:p w14:paraId="16E195A2" w14:textId="77777777" w:rsidR="005F6086" w:rsidRDefault="000440DA">
      <w:pPr>
        <w:numPr>
          <w:ilvl w:val="0"/>
          <w:numId w:val="1"/>
        </w:numPr>
        <w:spacing w:after="0" w:line="360" w:lineRule="auto"/>
        <w:jc w:val="both"/>
        <w:rPr>
          <w:rFonts w:ascii="Times New Roman" w:eastAsia="Times New Roman" w:hAnsi="Times New Roman" w:cs="Times New Roman"/>
          <w:sz w:val="24"/>
          <w:szCs w:val="24"/>
        </w:rPr>
      </w:pPr>
      <w:bookmarkStart w:id="2" w:name="_heading=h.tjuxclub0yq6" w:colFirst="0" w:colLast="0"/>
      <w:bookmarkEnd w:id="2"/>
      <w:r>
        <w:rPr>
          <w:rFonts w:ascii="Times New Roman" w:eastAsia="Times New Roman" w:hAnsi="Times New Roman" w:cs="Times New Roman"/>
          <w:sz w:val="24"/>
          <w:szCs w:val="24"/>
        </w:rPr>
        <w:t>If a metafunction that is integrated with the central government's development agenda and the vision of the 2030 Agenda is attribute</w:t>
      </w:r>
      <w:r>
        <w:rPr>
          <w:rFonts w:ascii="Times New Roman" w:eastAsia="Times New Roman" w:hAnsi="Times New Roman" w:cs="Times New Roman"/>
          <w:sz w:val="24"/>
          <w:szCs w:val="24"/>
        </w:rPr>
        <w:t>d to local governments, we predict that the following advantages will emerge for the implementation of SDGs: 1) increased efficiency and productivity in terms of resource use and process management, 2) more applicable processes of monitoring, evaluation, a</w:t>
      </w:r>
      <w:r>
        <w:rPr>
          <w:rFonts w:ascii="Times New Roman" w:eastAsia="Times New Roman" w:hAnsi="Times New Roman" w:cs="Times New Roman"/>
          <w:sz w:val="24"/>
          <w:szCs w:val="24"/>
        </w:rPr>
        <w:t xml:space="preserve">nd intervention, 3) local actors’ increased motivation to the adoption of 2030 Agenda when many of the works local governments are already </w:t>
      </w:r>
      <w:r>
        <w:rPr>
          <w:rFonts w:ascii="Times New Roman" w:eastAsia="Times New Roman" w:hAnsi="Times New Roman" w:cs="Times New Roman"/>
          <w:sz w:val="24"/>
          <w:szCs w:val="24"/>
        </w:rPr>
        <w:lastRenderedPageBreak/>
        <w:t>doing are linked with the macro vision which is supported both nationally and internationally</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and as a result; 4) t</w:t>
      </w:r>
      <w:r>
        <w:rPr>
          <w:rFonts w:ascii="Times New Roman" w:eastAsia="Times New Roman" w:hAnsi="Times New Roman" w:cs="Times New Roman"/>
          <w:sz w:val="24"/>
          <w:szCs w:val="24"/>
        </w:rPr>
        <w:t xml:space="preserve">he 2030 Agenda’s moving beyond being a marketing tool applied by central governments to manage their image in the international arena and ultimately turning into real improvements to be experienced and observed. </w:t>
      </w:r>
    </w:p>
    <w:p w14:paraId="16E195A3" w14:textId="77777777" w:rsidR="005F6086" w:rsidRDefault="000440DA">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Although "supporting local actions to accel</w:t>
      </w:r>
      <w:r>
        <w:rPr>
          <w:rFonts w:ascii="Times New Roman" w:eastAsia="Times New Roman" w:hAnsi="Times New Roman" w:cs="Times New Roman"/>
          <w:sz w:val="24"/>
          <w:szCs w:val="24"/>
          <w:highlight w:val="white"/>
        </w:rPr>
        <w:t>erate the implementation" was emphasized as a main goal in the preliminary evaluation made in 2020 by the Department for the High-Level Political Forum (HLPF)</w:t>
      </w:r>
      <w:r>
        <w:rPr>
          <w:rFonts w:ascii="Times New Roman" w:eastAsia="Times New Roman" w:hAnsi="Times New Roman" w:cs="Times New Roman"/>
          <w:sz w:val="24"/>
          <w:szCs w:val="24"/>
          <w:highlight w:val="white"/>
          <w:vertAlign w:val="superscript"/>
        </w:rPr>
        <w:footnoteReference w:id="11"/>
      </w:r>
      <w:r>
        <w:rPr>
          <w:rFonts w:ascii="Times New Roman" w:eastAsia="Times New Roman" w:hAnsi="Times New Roman" w:cs="Times New Roman"/>
          <w:sz w:val="24"/>
          <w:szCs w:val="24"/>
          <w:highlight w:val="white"/>
        </w:rPr>
        <w:t>, which is responsible for monitoring and reviewing the implementation of SDGs at the international level; the recognized role of local governments in promoting sustainable development is still very limited in Turkey. For instance, in the evaluation report</w:t>
      </w:r>
      <w:r>
        <w:rPr>
          <w:rFonts w:ascii="Times New Roman" w:eastAsia="Times New Roman" w:hAnsi="Times New Roman" w:cs="Times New Roman"/>
          <w:sz w:val="24"/>
          <w:szCs w:val="24"/>
          <w:highlight w:val="white"/>
        </w:rPr>
        <w:t>, it was underlined that a large part of the population in the country lives in cities as in the rest of the world, therefore the development and planning of cities are extremely significant. According to the report, the sustainability goal of local govern</w:t>
      </w:r>
      <w:r>
        <w:rPr>
          <w:rFonts w:ascii="Times New Roman" w:eastAsia="Times New Roman" w:hAnsi="Times New Roman" w:cs="Times New Roman"/>
          <w:sz w:val="24"/>
          <w:szCs w:val="24"/>
          <w:highlight w:val="white"/>
        </w:rPr>
        <w:t>ments is fulfilled when a more effective city development plan is made, infrastructure and superstructure services are improved, and the labor force in the city is aligned with the competitive needs of the labor market:</w:t>
      </w:r>
    </w:p>
    <w:p w14:paraId="16E195A4" w14:textId="77777777" w:rsidR="005F6086" w:rsidRDefault="000440DA">
      <w:pPr>
        <w:spacing w:line="36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“More than half of our country's pop</w:t>
      </w:r>
      <w:r>
        <w:rPr>
          <w:rFonts w:ascii="Times New Roman" w:eastAsia="Times New Roman" w:hAnsi="Times New Roman" w:cs="Times New Roman"/>
          <w:i/>
          <w:sz w:val="24"/>
          <w:szCs w:val="24"/>
        </w:rPr>
        <w:t>ulation lives in big cities or urban centers. Urban settlement areas are not enough for this increasing population and our cities are growing in the direction of new development areas... It is important to determine the disaster hazards correctly, to clear</w:t>
      </w:r>
      <w:r>
        <w:rPr>
          <w:rFonts w:ascii="Times New Roman" w:eastAsia="Times New Roman" w:hAnsi="Times New Roman" w:cs="Times New Roman"/>
          <w:i/>
          <w:sz w:val="24"/>
          <w:szCs w:val="24"/>
        </w:rPr>
        <w:t>ly determine the precautions to be taken, to ensure that people can live in safe and sustainable areas by making long-term integrated plans that take these into account.” (p.29)</w:t>
      </w:r>
    </w:p>
    <w:p w14:paraId="16E195A5" w14:textId="77777777" w:rsidR="005F6086" w:rsidRDefault="000440DA">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 realization of the 2030 Agenda seems possible by transferring res</w:t>
      </w:r>
      <w:r>
        <w:rPr>
          <w:rFonts w:ascii="Times New Roman" w:eastAsia="Times New Roman" w:hAnsi="Times New Roman" w:cs="Times New Roman"/>
          <w:sz w:val="24"/>
          <w:szCs w:val="24"/>
        </w:rPr>
        <w:t>ources and authority to local governments, and by ensuring that the Agenda is adopted locally with binding provisions since in the current situation the adoption of the 2030 Agenda is dependent on Mayor’s political choices.  Since cities have become the en</w:t>
      </w:r>
      <w:r>
        <w:rPr>
          <w:rFonts w:ascii="Times New Roman" w:eastAsia="Times New Roman" w:hAnsi="Times New Roman" w:cs="Times New Roman"/>
          <w:sz w:val="24"/>
          <w:szCs w:val="24"/>
        </w:rPr>
        <w:t>gine of development when a large part of the population all over the world lives in cities,  change and progress can best be observed through cities. It can be said that Izmir Metropolitan Municipality</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and Sultanbeyli Municipality</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are the first good exam</w:t>
      </w:r>
      <w:r>
        <w:rPr>
          <w:rFonts w:ascii="Times New Roman" w:eastAsia="Times New Roman" w:hAnsi="Times New Roman" w:cs="Times New Roman"/>
          <w:sz w:val="24"/>
          <w:szCs w:val="24"/>
        </w:rPr>
        <w:t xml:space="preserve">ples in Turkey in terms of localization, implementation and local monitoring of SDGs under the leadership of local governments. </w:t>
      </w:r>
      <w:r>
        <w:rPr>
          <w:rFonts w:ascii="Times New Roman" w:eastAsia="Times New Roman" w:hAnsi="Times New Roman" w:cs="Times New Roman"/>
          <w:sz w:val="24"/>
          <w:szCs w:val="24"/>
        </w:rPr>
        <w:lastRenderedPageBreak/>
        <w:t xml:space="preserve">However, institutional culture and administrative gaps that undermine the data collection processes encountered in the process, </w:t>
      </w:r>
      <w:r>
        <w:rPr>
          <w:rFonts w:ascii="Times New Roman" w:eastAsia="Times New Roman" w:hAnsi="Times New Roman" w:cs="Times New Roman"/>
          <w:sz w:val="24"/>
          <w:szCs w:val="24"/>
        </w:rPr>
        <w:t>and indicator discrepancy problem resulted from the fact that indicators and datasets of SDGs are not defined at the local scale show that there is still not an adequate infrastructure for the localization of the 2030 Agenda. In order to create this infras</w:t>
      </w:r>
      <w:r>
        <w:rPr>
          <w:rFonts w:ascii="Times New Roman" w:eastAsia="Times New Roman" w:hAnsi="Times New Roman" w:cs="Times New Roman"/>
          <w:sz w:val="24"/>
          <w:szCs w:val="24"/>
        </w:rPr>
        <w:t>tructure by 2030; 1) Institutionalization of a special unit similar to the “Sustainability Office” at a level where it can undertake a metafunction (such as under the Strategy Development Directorates, as widely defined in Turkish municipal administration)</w:t>
      </w:r>
      <w:r>
        <w:rPr>
          <w:rFonts w:ascii="Times New Roman" w:eastAsia="Times New Roman" w:hAnsi="Times New Roman" w:cs="Times New Roman"/>
          <w:sz w:val="24"/>
          <w:szCs w:val="24"/>
        </w:rPr>
        <w:t>, 2) Supporting localization and local monitoring activities of municipalities and other local actors such as the Union of Municipalities, with budget, training and authorization, 3) Setting well-defined sanctions that will force decision-makers to adopt t</w:t>
      </w:r>
      <w:r>
        <w:rPr>
          <w:rFonts w:ascii="Times New Roman" w:eastAsia="Times New Roman" w:hAnsi="Times New Roman" w:cs="Times New Roman"/>
          <w:sz w:val="24"/>
          <w:szCs w:val="24"/>
        </w:rPr>
        <w:t>he 2030 Agenda instead of focusing public awareness activities or management of international public image.</w:t>
      </w:r>
    </w:p>
    <w:sectPr w:rsidR="005F6086">
      <w:head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195AB" w14:textId="77777777" w:rsidR="00000000" w:rsidRDefault="000440DA">
      <w:pPr>
        <w:spacing w:after="0" w:line="240" w:lineRule="auto"/>
      </w:pPr>
      <w:r>
        <w:separator/>
      </w:r>
    </w:p>
  </w:endnote>
  <w:endnote w:type="continuationSeparator" w:id="0">
    <w:p w14:paraId="16E195AD" w14:textId="77777777" w:rsidR="00000000" w:rsidRDefault="0004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195A7" w14:textId="77777777" w:rsidR="00000000" w:rsidRDefault="000440DA">
      <w:pPr>
        <w:spacing w:after="0" w:line="240" w:lineRule="auto"/>
      </w:pPr>
      <w:r>
        <w:separator/>
      </w:r>
    </w:p>
  </w:footnote>
  <w:footnote w:type="continuationSeparator" w:id="0">
    <w:p w14:paraId="16E195A9" w14:textId="77777777" w:rsidR="00000000" w:rsidRDefault="000440DA">
      <w:pPr>
        <w:spacing w:after="0" w:line="240" w:lineRule="auto"/>
      </w:pPr>
      <w:r>
        <w:continuationSeparator/>
      </w:r>
    </w:p>
  </w:footnote>
  <w:footnote w:id="1">
    <w:p w14:paraId="16E195A9" w14:textId="77777777" w:rsidR="005F6086" w:rsidRDefault="000440DA">
      <w:pPr>
        <w:spacing w:after="0" w:line="240" w:lineRule="auto"/>
        <w:rPr>
          <w:sz w:val="20"/>
          <w:szCs w:val="20"/>
        </w:rPr>
      </w:pPr>
      <w:r>
        <w:rPr>
          <w:vertAlign w:val="superscript"/>
        </w:rPr>
        <w:footnoteRef/>
      </w:r>
      <w:r>
        <w:rPr>
          <w:sz w:val="20"/>
          <w:szCs w:val="20"/>
        </w:rPr>
        <w:t xml:space="preserve"> T.R. Presidential Strategy and Budget Department (2019) Sustainable Development Goals Evaluation Report.</w:t>
      </w:r>
    </w:p>
  </w:footnote>
  <w:footnote w:id="2">
    <w:p w14:paraId="16E195AA" w14:textId="77777777" w:rsidR="005F6086" w:rsidRDefault="000440DA">
      <w:pPr>
        <w:spacing w:after="0"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Paragraph </w:t>
      </w:r>
      <w:r>
        <w:rPr>
          <w:rFonts w:ascii="Times New Roman" w:eastAsia="Times New Roman" w:hAnsi="Times New Roman" w:cs="Times New Roman"/>
          <w:sz w:val="20"/>
          <w:szCs w:val="20"/>
        </w:rPr>
        <w:t>79</w:t>
      </w:r>
    </w:p>
  </w:footnote>
  <w:footnote w:id="3">
    <w:p w14:paraId="16E195AB" w14:textId="77777777" w:rsidR="005F6086" w:rsidRDefault="000440DA">
      <w:pPr>
        <w:spacing w:after="0" w:line="240" w:lineRule="auto"/>
        <w:rPr>
          <w:sz w:val="20"/>
          <w:szCs w:val="20"/>
        </w:rPr>
      </w:pPr>
      <w:r>
        <w:rPr>
          <w:vertAlign w:val="superscript"/>
        </w:rPr>
        <w:footnoteRef/>
      </w:r>
      <w:r>
        <w:rPr>
          <w:sz w:val="20"/>
          <w:szCs w:val="20"/>
        </w:rPr>
        <w:t xml:space="preserve"> </w:t>
      </w:r>
      <w:r>
        <w:rPr>
          <w:sz w:val="20"/>
          <w:szCs w:val="20"/>
        </w:rPr>
        <w:t xml:space="preserve">Stated </w:t>
      </w:r>
      <w:r>
        <w:rPr>
          <w:sz w:val="20"/>
          <w:szCs w:val="20"/>
        </w:rPr>
        <w:t>in the United Nations System Organization Chart, https://www.un.org/en/pdfs/english_un_system_chart_11x8.5_4c_en_web.pdf</w:t>
      </w:r>
    </w:p>
  </w:footnote>
  <w:footnote w:id="4">
    <w:p w14:paraId="16E195AC" w14:textId="77777777" w:rsidR="005F6086" w:rsidRDefault="000440DA">
      <w:pPr>
        <w:spacing w:after="0" w:line="240" w:lineRule="auto"/>
        <w:rPr>
          <w:sz w:val="20"/>
          <w:szCs w:val="20"/>
        </w:rPr>
      </w:pPr>
      <w:r>
        <w:rPr>
          <w:vertAlign w:val="superscript"/>
        </w:rPr>
        <w:footnoteRef/>
      </w:r>
      <w:r>
        <w:rPr>
          <w:sz w:val="20"/>
          <w:szCs w:val="20"/>
        </w:rPr>
        <w:t xml:space="preserve"> </w:t>
      </w:r>
      <w:r>
        <w:rPr>
          <w:sz w:val="20"/>
          <w:szCs w:val="20"/>
        </w:rPr>
        <w:t>Boğ</w:t>
      </w:r>
      <w:r>
        <w:rPr>
          <w:sz w:val="20"/>
          <w:szCs w:val="20"/>
        </w:rPr>
        <w:t xml:space="preserve">aziçi </w:t>
      </w:r>
      <w:r>
        <w:rPr>
          <w:sz w:val="20"/>
          <w:szCs w:val="20"/>
        </w:rPr>
        <w:t>University Soma Solidarity (2015)  Some Observations on the Problem of Growth and Development in Turkey.</w:t>
      </w:r>
    </w:p>
  </w:footnote>
  <w:footnote w:id="5">
    <w:p w14:paraId="16E195AD" w14:textId="77777777" w:rsidR="005F6086" w:rsidRDefault="000440DA">
      <w:pPr>
        <w:spacing w:after="0" w:line="240" w:lineRule="auto"/>
        <w:rPr>
          <w:sz w:val="20"/>
          <w:szCs w:val="20"/>
        </w:rPr>
      </w:pPr>
      <w:r>
        <w:rPr>
          <w:vertAlign w:val="superscript"/>
        </w:rPr>
        <w:footnoteRef/>
      </w:r>
      <w:r>
        <w:rPr>
          <w:sz w:val="20"/>
          <w:szCs w:val="20"/>
        </w:rPr>
        <w:t xml:space="preserve"> </w:t>
      </w:r>
      <w:r>
        <w:rPr>
          <w:sz w:val="20"/>
          <w:szCs w:val="20"/>
        </w:rPr>
        <w:t xml:space="preserve">OECD </w:t>
      </w:r>
      <w:r>
        <w:rPr>
          <w:sz w:val="20"/>
          <w:szCs w:val="20"/>
        </w:rPr>
        <w:t>(2020) The Territorial Impact of Covid-19: Managing the crisis across levels of government.</w:t>
      </w:r>
    </w:p>
  </w:footnote>
  <w:footnote w:id="6">
    <w:p w14:paraId="16E195AE" w14:textId="77777777" w:rsidR="005F6086" w:rsidRDefault="000440DA">
      <w:pPr>
        <w:spacing w:after="0" w:line="240" w:lineRule="auto"/>
        <w:rPr>
          <w:sz w:val="20"/>
          <w:szCs w:val="20"/>
        </w:rPr>
      </w:pPr>
      <w:r>
        <w:rPr>
          <w:vertAlign w:val="superscript"/>
        </w:rPr>
        <w:footnoteRef/>
      </w:r>
      <w:r>
        <w:rPr>
          <w:sz w:val="20"/>
          <w:szCs w:val="20"/>
        </w:rPr>
        <w:t xml:space="preserve"> </w:t>
      </w:r>
      <w:r>
        <w:rPr>
          <w:sz w:val="20"/>
          <w:szCs w:val="20"/>
        </w:rPr>
        <w:t xml:space="preserve">It </w:t>
      </w:r>
      <w:r>
        <w:rPr>
          <w:sz w:val="20"/>
          <w:szCs w:val="20"/>
        </w:rPr>
        <w:t>is 13% according to the Turkish Statistical Institute (2020) Social Protection Statistics</w:t>
      </w:r>
    </w:p>
  </w:footnote>
  <w:footnote w:id="7">
    <w:p w14:paraId="16E195AF" w14:textId="77777777" w:rsidR="005F6086" w:rsidRDefault="000440DA">
      <w:pPr>
        <w:spacing w:after="0" w:line="240" w:lineRule="auto"/>
        <w:rPr>
          <w:sz w:val="20"/>
          <w:szCs w:val="20"/>
        </w:rPr>
      </w:pPr>
      <w:r>
        <w:rPr>
          <w:vertAlign w:val="superscript"/>
        </w:rPr>
        <w:footnoteRef/>
      </w:r>
      <w:r>
        <w:rPr>
          <w:sz w:val="20"/>
          <w:szCs w:val="20"/>
        </w:rPr>
        <w:t xml:space="preserve"> </w:t>
      </w:r>
      <w:r>
        <w:rPr>
          <w:sz w:val="20"/>
          <w:szCs w:val="20"/>
        </w:rPr>
        <w:t xml:space="preserve">TEPAV </w:t>
      </w:r>
      <w:r>
        <w:rPr>
          <w:sz w:val="20"/>
          <w:szCs w:val="20"/>
        </w:rPr>
        <w:t>(2021) General Outlook of Local Governments in the Process of Combating COVID-19.</w:t>
      </w:r>
    </w:p>
  </w:footnote>
  <w:footnote w:id="8">
    <w:p w14:paraId="16E195B0" w14:textId="77777777" w:rsidR="005F6086" w:rsidRDefault="000440DA">
      <w:pPr>
        <w:spacing w:after="0" w:line="240" w:lineRule="auto"/>
        <w:rPr>
          <w:sz w:val="20"/>
          <w:szCs w:val="20"/>
        </w:rPr>
      </w:pPr>
      <w:r>
        <w:rPr>
          <w:vertAlign w:val="superscript"/>
        </w:rPr>
        <w:footnoteRef/>
      </w:r>
      <w:r>
        <w:rPr>
          <w:sz w:val="20"/>
          <w:szCs w:val="20"/>
        </w:rPr>
        <w:t>http://yereliz.org/wp-content/uploads/2019/03/S%C3%BCrd%C3%BCr%C3%BCleb</w:t>
      </w:r>
      <w:r>
        <w:rPr>
          <w:sz w:val="20"/>
          <w:szCs w:val="20"/>
        </w:rPr>
        <w:t>ilir-Kentsel-Geli%C5%9Fim-Protokol%C3%BC-2.pdf</w:t>
      </w:r>
    </w:p>
  </w:footnote>
  <w:footnote w:id="9">
    <w:p w14:paraId="16E195B1" w14:textId="77777777" w:rsidR="005F6086" w:rsidRDefault="000440DA">
      <w:pPr>
        <w:spacing w:after="0" w:line="240" w:lineRule="auto"/>
        <w:rPr>
          <w:sz w:val="20"/>
          <w:szCs w:val="20"/>
        </w:rPr>
      </w:pPr>
      <w:r>
        <w:rPr>
          <w:vertAlign w:val="superscript"/>
        </w:rPr>
        <w:footnoteRef/>
      </w:r>
      <w:r>
        <w:rPr>
          <w:sz w:val="20"/>
          <w:szCs w:val="20"/>
        </w:rPr>
        <w:t xml:space="preserve"> </w:t>
      </w:r>
      <w:r>
        <w:rPr>
          <w:sz w:val="20"/>
          <w:szCs w:val="20"/>
        </w:rPr>
        <w:t>https://surdurulebilirkentselgelisimagi.org/hakkinda/</w:t>
      </w:r>
    </w:p>
  </w:footnote>
  <w:footnote w:id="10">
    <w:p w14:paraId="16E195B2" w14:textId="77777777" w:rsidR="005F6086" w:rsidRDefault="000440DA">
      <w:pPr>
        <w:spacing w:after="0" w:line="240" w:lineRule="auto"/>
        <w:rPr>
          <w:sz w:val="20"/>
          <w:szCs w:val="20"/>
        </w:rPr>
      </w:pPr>
      <w:r>
        <w:rPr>
          <w:vertAlign w:val="superscript"/>
        </w:rPr>
        <w:footnoteRef/>
      </w:r>
      <w:r>
        <w:rPr>
          <w:sz w:val="20"/>
          <w:szCs w:val="20"/>
        </w:rPr>
        <w:t xml:space="preserve"> </w:t>
      </w:r>
      <w:r>
        <w:rPr>
          <w:sz w:val="20"/>
          <w:szCs w:val="20"/>
        </w:rPr>
        <w:t xml:space="preserve">YERELİZ (2020) Localizing Sustainable Development Goals: 2020-2024 Strategic Plan Analysis of the Founding Municipalities of Sustainable Urban Development Network. </w:t>
      </w:r>
    </w:p>
  </w:footnote>
  <w:footnote w:id="11">
    <w:p w14:paraId="16E195B3" w14:textId="77777777" w:rsidR="005F6086" w:rsidRDefault="000440DA">
      <w:pPr>
        <w:spacing w:after="0" w:line="240" w:lineRule="auto"/>
        <w:rPr>
          <w:sz w:val="20"/>
          <w:szCs w:val="20"/>
        </w:rPr>
      </w:pPr>
      <w:r>
        <w:rPr>
          <w:vertAlign w:val="superscript"/>
        </w:rPr>
        <w:footnoteRef/>
      </w:r>
      <w:r>
        <w:rPr>
          <w:sz w:val="20"/>
          <w:szCs w:val="20"/>
        </w:rPr>
        <w:t xml:space="preserve"> </w:t>
      </w:r>
      <w:r>
        <w:rPr>
          <w:sz w:val="20"/>
          <w:szCs w:val="20"/>
        </w:rPr>
        <w:t xml:space="preserve">T.R. </w:t>
      </w:r>
      <w:r>
        <w:rPr>
          <w:sz w:val="20"/>
          <w:szCs w:val="20"/>
        </w:rPr>
        <w:t>Presidential Department of Strategy and Budget (2020) 2020 UN High-level Political Forum Sustainable Development Goals 2018-2020 Developments in T</w:t>
      </w:r>
      <w:r>
        <w:rPr>
          <w:sz w:val="20"/>
          <w:szCs w:val="20"/>
        </w:rPr>
        <w:t xml:space="preserve">urkey.  </w:t>
      </w:r>
    </w:p>
  </w:footnote>
  <w:footnote w:id="12">
    <w:p w14:paraId="16E195B4" w14:textId="77777777" w:rsidR="005F6086" w:rsidRDefault="000440DA">
      <w:pPr>
        <w:spacing w:after="0" w:line="240" w:lineRule="auto"/>
        <w:rPr>
          <w:sz w:val="20"/>
          <w:szCs w:val="20"/>
        </w:rPr>
      </w:pPr>
      <w:r>
        <w:rPr>
          <w:vertAlign w:val="superscript"/>
        </w:rPr>
        <w:footnoteRef/>
      </w:r>
      <w:r>
        <w:rPr>
          <w:sz w:val="20"/>
          <w:szCs w:val="20"/>
        </w:rPr>
        <w:t xml:space="preserve"> </w:t>
      </w:r>
      <w:r>
        <w:rPr>
          <w:sz w:val="20"/>
          <w:szCs w:val="20"/>
        </w:rPr>
        <w:t>İzmir Sustainable Urban Development Network (2021) İzmir Voluntary Local Revie</w:t>
      </w:r>
      <w:r>
        <w:rPr>
          <w:sz w:val="20"/>
          <w:szCs w:val="20"/>
        </w:rPr>
        <w:t>w Report.</w:t>
      </w:r>
    </w:p>
  </w:footnote>
  <w:footnote w:id="13">
    <w:p w14:paraId="16E195B5" w14:textId="77777777" w:rsidR="005F6086" w:rsidRDefault="000440DA">
      <w:pPr>
        <w:spacing w:after="0" w:line="240" w:lineRule="auto"/>
        <w:rPr>
          <w:sz w:val="20"/>
          <w:szCs w:val="20"/>
        </w:rPr>
      </w:pPr>
      <w:r>
        <w:rPr>
          <w:vertAlign w:val="superscript"/>
        </w:rPr>
        <w:footnoteRef/>
      </w:r>
      <w:r>
        <w:rPr>
          <w:sz w:val="20"/>
          <w:szCs w:val="20"/>
        </w:rPr>
        <w:t xml:space="preserve"> </w:t>
      </w:r>
      <w:r>
        <w:rPr>
          <w:sz w:val="20"/>
          <w:szCs w:val="20"/>
        </w:rPr>
        <w:t xml:space="preserve">Sultanbeyli </w:t>
      </w:r>
      <w:r>
        <w:rPr>
          <w:sz w:val="20"/>
          <w:szCs w:val="20"/>
        </w:rPr>
        <w:t>Municipality (2021) Sultanbeyli 2030 Agenda on Leaving No One Behind.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95A6" w14:textId="77777777" w:rsidR="005F6086" w:rsidRDefault="000440DA">
    <w:r>
      <w:rPr>
        <w:noProof/>
        <w:lang w:val="en-GB"/>
      </w:rPr>
      <w:drawing>
        <wp:inline distT="114300" distB="114300" distL="114300" distR="114300" wp14:anchorId="16E195A7" wp14:editId="16E195A8">
          <wp:extent cx="733743" cy="7337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3743" cy="73374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52A1"/>
    <w:multiLevelType w:val="multilevel"/>
    <w:tmpl w:val="69FC7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335AD7"/>
    <w:multiLevelType w:val="multilevel"/>
    <w:tmpl w:val="4FD86E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86"/>
    <w:rsid w:val="000440DA"/>
    <w:rsid w:val="005F6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9595"/>
  <w15:docId w15:val="{B1E4BCDD-4E59-4833-8BAF-A0B8C177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Title"/>
    <w:next w:val="Normal"/>
    <w:link w:val="Heading2Char"/>
    <w:uiPriority w:val="9"/>
    <w:unhideWhenUsed/>
    <w:qFormat/>
    <w:rsid w:val="001D44A4"/>
    <w:pPr>
      <w:keepNext/>
      <w:keepLines/>
      <w:shd w:val="clear" w:color="auto" w:fill="DBDBDB" w:themeFill="accent3" w:themeFillTint="66"/>
      <w:spacing w:before="40"/>
      <w:outlineLvl w:val="1"/>
    </w:pPr>
    <w:rPr>
      <w:rFonts w:ascii="Times New Roman" w:hAnsi="Times New Roman"/>
      <w:b/>
      <w:color w:val="FF0000"/>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44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D44A4"/>
    <w:rPr>
      <w:rFonts w:ascii="Times New Roman" w:eastAsiaTheme="majorEastAsia" w:hAnsi="Times New Roman" w:cstheme="majorBidi"/>
      <w:b/>
      <w:color w:val="FF0000"/>
      <w:spacing w:val="-10"/>
      <w:kern w:val="28"/>
      <w:sz w:val="26"/>
      <w:szCs w:val="26"/>
      <w:shd w:val="clear" w:color="auto" w:fill="DBDBDB" w:themeFill="accent3" w:themeFillTint="66"/>
      <w:lang w:val="tr-TR"/>
    </w:rPr>
  </w:style>
  <w:style w:type="character" w:customStyle="1" w:styleId="TitleChar">
    <w:name w:val="Title Char"/>
    <w:basedOn w:val="DefaultParagraphFont"/>
    <w:link w:val="Title"/>
    <w:uiPriority w:val="10"/>
    <w:rsid w:val="001D44A4"/>
    <w:rPr>
      <w:rFonts w:asciiTheme="majorHAnsi" w:eastAsiaTheme="majorEastAsia" w:hAnsiTheme="majorHAnsi" w:cstheme="majorBidi"/>
      <w:spacing w:val="-10"/>
      <w:kern w:val="28"/>
      <w:sz w:val="56"/>
      <w:szCs w:val="56"/>
      <w:lang w:val="tr-TR"/>
    </w:rPr>
  </w:style>
  <w:style w:type="paragraph" w:styleId="FootnoteText">
    <w:name w:val="footnote text"/>
    <w:basedOn w:val="Normal"/>
    <w:link w:val="FootnoteTextChar"/>
    <w:uiPriority w:val="99"/>
    <w:semiHidden/>
    <w:unhideWhenUsed/>
    <w:rsid w:val="00A27A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A06"/>
    <w:rPr>
      <w:sz w:val="20"/>
      <w:szCs w:val="20"/>
      <w:lang w:val="tr-TR"/>
    </w:rPr>
  </w:style>
  <w:style w:type="character" w:styleId="FootnoteReference">
    <w:name w:val="footnote reference"/>
    <w:basedOn w:val="DefaultParagraphFont"/>
    <w:uiPriority w:val="99"/>
    <w:semiHidden/>
    <w:unhideWhenUsed/>
    <w:rsid w:val="00A27A06"/>
    <w:rPr>
      <w:vertAlign w:val="superscript"/>
    </w:rPr>
  </w:style>
  <w:style w:type="paragraph" w:styleId="ListParagraph">
    <w:name w:val="List Paragraph"/>
    <w:basedOn w:val="Normal"/>
    <w:uiPriority w:val="34"/>
    <w:qFormat/>
    <w:rsid w:val="00406C3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0WFcdPW9xabLqXyZ8mkgPWAHnw==">AMUW2mWkgbQzG12nmnnzX4lOBnqXJyCSnUn7VAmf0+9z+g1PVJlUoWkjHZLTWC3JsO+8G4Cg4Eif/HNkg5k+0equJh+ZG/Xx4IILAeR/uj4lTSEGsxT1hlKWP4wDEi6o/ZcdFgREqUCAXwcWeED3PvNdI2QefN63HQ==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0E4AD6-A50E-4A23-9049-4B2260678C0C}">
  <ds:schemaRefs>
    <ds:schemaRef ds:uri="http://schemas.microsoft.com/office/2006/documentManagement/types"/>
    <ds:schemaRef ds:uri="152356db-1849-4eab-81f2-31613b4e6bf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BC9BC82-2F15-454A-8394-49B5756D1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08C14-2CF2-4EB9-916B-760910BEDE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SehideZehra</dc:creator>
  <cp:lastModifiedBy>Mylene Bidault Abdulle</cp:lastModifiedBy>
  <cp:revision>2</cp:revision>
  <dcterms:created xsi:type="dcterms:W3CDTF">2022-08-17T16:48:00Z</dcterms:created>
  <dcterms:modified xsi:type="dcterms:W3CDTF">2022-08-17T16:48:00Z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