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95F6D" w14:textId="77777777" w:rsidR="00D750FA" w:rsidRPr="00D50610" w:rsidRDefault="00D750FA" w:rsidP="00D750FA">
      <w:pPr>
        <w:spacing w:line="360" w:lineRule="auto"/>
        <w:jc w:val="both"/>
      </w:pPr>
    </w:p>
    <w:p w14:paraId="27EEB01E" w14:textId="77777777" w:rsidR="00D750FA" w:rsidRPr="00D50610" w:rsidRDefault="00D750FA" w:rsidP="00D750FA">
      <w:pPr>
        <w:spacing w:line="360" w:lineRule="auto"/>
        <w:jc w:val="both"/>
      </w:pPr>
      <w:r w:rsidRPr="00D50610">
        <w:rPr>
          <w:noProof/>
        </w:rPr>
        <mc:AlternateContent>
          <mc:Choice Requires="wps">
            <w:drawing>
              <wp:anchor distT="0" distB="0" distL="114300" distR="114300" simplePos="0" relativeHeight="251659264" behindDoc="0" locked="0" layoutInCell="1" hidden="0" allowOverlap="1" wp14:anchorId="00D14ECB" wp14:editId="78C87478">
                <wp:simplePos x="0" y="0"/>
                <wp:positionH relativeFrom="column">
                  <wp:posOffset>855229</wp:posOffset>
                </wp:positionH>
                <wp:positionV relativeFrom="paragraph">
                  <wp:posOffset>200487</wp:posOffset>
                </wp:positionV>
                <wp:extent cx="3876131" cy="4529273"/>
                <wp:effectExtent l="0" t="0" r="0" b="0"/>
                <wp:wrapNone/>
                <wp:docPr id="1" name="Rectangle 1"/>
                <wp:cNvGraphicFramePr/>
                <a:graphic xmlns:a="http://schemas.openxmlformats.org/drawingml/2006/main">
                  <a:graphicData uri="http://schemas.microsoft.com/office/word/2010/wordprocessingShape">
                    <wps:wsp>
                      <wps:cNvSpPr/>
                      <wps:spPr>
                        <a:xfrm>
                          <a:off x="0" y="0"/>
                          <a:ext cx="3876131" cy="4529273"/>
                        </a:xfrm>
                        <a:prstGeom prst="rect">
                          <a:avLst/>
                        </a:prstGeom>
                        <a:solidFill>
                          <a:schemeClr val="lt1"/>
                        </a:solidFill>
                        <a:ln>
                          <a:noFill/>
                        </a:ln>
                      </wps:spPr>
                      <wps:txbx>
                        <w:txbxContent>
                          <w:p w14:paraId="6E25E2A9" w14:textId="77777777" w:rsidR="003A1644" w:rsidRDefault="003A1644" w:rsidP="00D750FA">
                            <w:pPr>
                              <w:jc w:val="center"/>
                              <w:rPr>
                                <w:b/>
                                <w:sz w:val="40"/>
                                <w:szCs w:val="40"/>
                              </w:rPr>
                            </w:pPr>
                          </w:p>
                          <w:p w14:paraId="36684175" w14:textId="77777777" w:rsidR="003A1644" w:rsidRDefault="003A1644" w:rsidP="00D750FA">
                            <w:pPr>
                              <w:jc w:val="center"/>
                              <w:rPr>
                                <w:b/>
                                <w:sz w:val="40"/>
                                <w:szCs w:val="40"/>
                              </w:rPr>
                            </w:pPr>
                          </w:p>
                          <w:p w14:paraId="22ADB100" w14:textId="77777777" w:rsidR="003A1644" w:rsidRDefault="003A1644" w:rsidP="00D750FA">
                            <w:pPr>
                              <w:jc w:val="center"/>
                              <w:rPr>
                                <w:b/>
                                <w:sz w:val="40"/>
                                <w:szCs w:val="40"/>
                              </w:rPr>
                            </w:pPr>
                          </w:p>
                          <w:p w14:paraId="5B2682C5" w14:textId="77777777" w:rsidR="003A1644" w:rsidRDefault="003A1644" w:rsidP="00D750FA">
                            <w:pPr>
                              <w:jc w:val="center"/>
                              <w:rPr>
                                <w:b/>
                                <w:sz w:val="40"/>
                                <w:szCs w:val="40"/>
                              </w:rPr>
                            </w:pPr>
                          </w:p>
                          <w:p w14:paraId="4183346F" w14:textId="77777777" w:rsidR="003A1644" w:rsidRDefault="003A1644" w:rsidP="00D750FA">
                            <w:pPr>
                              <w:jc w:val="center"/>
                              <w:rPr>
                                <w:b/>
                                <w:sz w:val="40"/>
                                <w:szCs w:val="40"/>
                              </w:rPr>
                            </w:pPr>
                          </w:p>
                          <w:p w14:paraId="1CC250B1" w14:textId="6F739E0C" w:rsidR="00D750FA" w:rsidRDefault="00D750FA" w:rsidP="00D750FA">
                            <w:pPr>
                              <w:jc w:val="center"/>
                              <w:rPr>
                                <w:b/>
                                <w:sz w:val="40"/>
                                <w:szCs w:val="40"/>
                              </w:rPr>
                            </w:pPr>
                            <w:r w:rsidRPr="00A239AA">
                              <w:rPr>
                                <w:b/>
                                <w:sz w:val="40"/>
                                <w:szCs w:val="40"/>
                              </w:rPr>
                              <w:t xml:space="preserve">The One Ocean Hub Written Evidence to </w:t>
                            </w:r>
                            <w:r w:rsidRPr="00211BBD">
                              <w:rPr>
                                <w:b/>
                                <w:sz w:val="40"/>
                                <w:szCs w:val="40"/>
                              </w:rPr>
                              <w:t xml:space="preserve">Special Rapporteur </w:t>
                            </w:r>
                            <w:r>
                              <w:rPr>
                                <w:b/>
                                <w:sz w:val="40"/>
                                <w:szCs w:val="40"/>
                              </w:rPr>
                              <w:t>i</w:t>
                            </w:r>
                            <w:r w:rsidRPr="00211BBD">
                              <w:rPr>
                                <w:b/>
                                <w:sz w:val="40"/>
                                <w:szCs w:val="40"/>
                              </w:rPr>
                              <w:t xml:space="preserve">n </w:t>
                            </w:r>
                            <w:r>
                              <w:rPr>
                                <w:b/>
                                <w:sz w:val="40"/>
                                <w:szCs w:val="40"/>
                              </w:rPr>
                              <w:t>t</w:t>
                            </w:r>
                            <w:r w:rsidRPr="00211BBD">
                              <w:rPr>
                                <w:b/>
                                <w:sz w:val="40"/>
                                <w:szCs w:val="40"/>
                              </w:rPr>
                              <w:t xml:space="preserve">he </w:t>
                            </w:r>
                            <w:r>
                              <w:rPr>
                                <w:b/>
                                <w:sz w:val="40"/>
                                <w:szCs w:val="40"/>
                              </w:rPr>
                              <w:t>F</w:t>
                            </w:r>
                            <w:r w:rsidRPr="00211BBD">
                              <w:rPr>
                                <w:b/>
                                <w:sz w:val="40"/>
                                <w:szCs w:val="40"/>
                              </w:rPr>
                              <w:t xml:space="preserve">ield of </w:t>
                            </w:r>
                            <w:r>
                              <w:rPr>
                                <w:b/>
                                <w:sz w:val="40"/>
                                <w:szCs w:val="40"/>
                              </w:rPr>
                              <w:t>C</w:t>
                            </w:r>
                            <w:r w:rsidRPr="00211BBD">
                              <w:rPr>
                                <w:b/>
                                <w:sz w:val="40"/>
                                <w:szCs w:val="40"/>
                              </w:rPr>
                              <w:t xml:space="preserve">ultural </w:t>
                            </w:r>
                            <w:r>
                              <w:rPr>
                                <w:b/>
                                <w:sz w:val="40"/>
                                <w:szCs w:val="40"/>
                              </w:rPr>
                              <w:t>R</w:t>
                            </w:r>
                            <w:r w:rsidRPr="00211BBD">
                              <w:rPr>
                                <w:b/>
                                <w:sz w:val="40"/>
                                <w:szCs w:val="40"/>
                              </w:rPr>
                              <w:t>ights</w:t>
                            </w:r>
                          </w:p>
                          <w:p w14:paraId="659E52D7" w14:textId="77777777" w:rsidR="00D750FA" w:rsidRDefault="00D750FA" w:rsidP="00D750FA">
                            <w:pPr>
                              <w:rPr>
                                <w:b/>
                                <w:sz w:val="28"/>
                                <w:szCs w:val="28"/>
                              </w:rPr>
                            </w:pPr>
                          </w:p>
                          <w:p w14:paraId="66678C62" w14:textId="77777777" w:rsidR="00D750FA" w:rsidRDefault="00D750FA" w:rsidP="00D750FA">
                            <w:pPr>
                              <w:jc w:val="center"/>
                              <w:rPr>
                                <w:rStyle w:val="CommentReference"/>
                                <w:b/>
                                <w:caps/>
                                <w:sz w:val="24"/>
                                <w:szCs w:val="24"/>
                              </w:rPr>
                            </w:pPr>
                            <w:r>
                              <w:rPr>
                                <w:rStyle w:val="CommentReference"/>
                                <w:b/>
                                <w:caps/>
                                <w:sz w:val="24"/>
                                <w:szCs w:val="24"/>
                              </w:rPr>
                              <w:t xml:space="preserve">Call for submissions on </w:t>
                            </w:r>
                          </w:p>
                          <w:p w14:paraId="2D817A59" w14:textId="77777777" w:rsidR="00D750FA" w:rsidRDefault="00D750FA" w:rsidP="00D750FA">
                            <w:pPr>
                              <w:jc w:val="center"/>
                              <w:rPr>
                                <w:rStyle w:val="CommentReference"/>
                                <w:b/>
                                <w:caps/>
                                <w:sz w:val="24"/>
                                <w:szCs w:val="24"/>
                              </w:rPr>
                            </w:pPr>
                            <w:r>
                              <w:rPr>
                                <w:rStyle w:val="normaltextrun"/>
                                <w:b/>
                                <w:bCs/>
                                <w:color w:val="000000"/>
                                <w:sz w:val="24"/>
                                <w:szCs w:val="24"/>
                                <w:shd w:val="clear" w:color="auto" w:fill="FFFFFF"/>
                              </w:rPr>
                              <w:t xml:space="preserve">THE RIGHT TO ACCESS AND TAKE PART IN </w:t>
                            </w:r>
                            <w:r>
                              <w:rPr>
                                <w:b/>
                                <w:bCs/>
                                <w:sz w:val="24"/>
                                <w:szCs w:val="24"/>
                              </w:rPr>
                              <w:t>SCIENTIFIC PROGRESS</w:t>
                            </w:r>
                          </w:p>
                          <w:p w14:paraId="095571E5" w14:textId="77777777" w:rsidR="00D750FA" w:rsidRDefault="00D750FA" w:rsidP="00D750FA">
                            <w:pPr>
                              <w:jc w:val="center"/>
                              <w:rPr>
                                <w:rStyle w:val="Strong"/>
                                <w:sz w:val="32"/>
                                <w:szCs w:val="32"/>
                                <w:shd w:val="clear" w:color="auto" w:fill="F8F6FC"/>
                              </w:rPr>
                            </w:pPr>
                          </w:p>
                          <w:p w14:paraId="2DFF0D06" w14:textId="77777777" w:rsidR="00D750FA" w:rsidRDefault="00D750FA" w:rsidP="00D750FA">
                            <w:pPr>
                              <w:jc w:val="center"/>
                              <w:rPr>
                                <w:rStyle w:val="Strong"/>
                                <w:sz w:val="32"/>
                                <w:szCs w:val="32"/>
                                <w:shd w:val="clear" w:color="auto" w:fill="F8F6FC"/>
                              </w:rPr>
                            </w:pPr>
                          </w:p>
                          <w:p w14:paraId="2AD053DD" w14:textId="77777777" w:rsidR="003A31E8" w:rsidRDefault="00D750FA" w:rsidP="00D750FA">
                            <w:pPr>
                              <w:jc w:val="center"/>
                              <w:rPr>
                                <w:rFonts w:asciiTheme="majorBidi" w:hAnsiTheme="majorBidi" w:cstheme="majorBidi"/>
                              </w:rPr>
                            </w:pPr>
                            <w:r w:rsidRPr="002243DF">
                              <w:rPr>
                                <w:rFonts w:asciiTheme="majorBidi" w:hAnsiTheme="majorBidi" w:cstheme="majorBidi"/>
                              </w:rPr>
                              <w:t xml:space="preserve">by Prof Elisa </w:t>
                            </w:r>
                            <w:proofErr w:type="spellStart"/>
                            <w:r w:rsidRPr="002243DF">
                              <w:rPr>
                                <w:rFonts w:asciiTheme="majorBidi" w:hAnsiTheme="majorBidi" w:cstheme="majorBidi"/>
                              </w:rPr>
                              <w:t>Morgera</w:t>
                            </w:r>
                            <w:proofErr w:type="spellEnd"/>
                          </w:p>
                          <w:p w14:paraId="2CA366D0" w14:textId="3CECF923" w:rsidR="00D750FA" w:rsidRDefault="003A31E8" w:rsidP="00D750FA">
                            <w:pPr>
                              <w:jc w:val="center"/>
                              <w:rPr>
                                <w:rFonts w:asciiTheme="majorBidi" w:hAnsiTheme="majorBidi" w:cstheme="majorBidi"/>
                              </w:rPr>
                            </w:pPr>
                            <w:hyperlink r:id="rId7" w:history="1">
                              <w:r w:rsidRPr="005B0AFD">
                                <w:rPr>
                                  <w:rStyle w:val="Hyperlink"/>
                                  <w:rFonts w:asciiTheme="majorBidi" w:hAnsiTheme="majorBidi" w:cstheme="majorBidi"/>
                                </w:rPr>
                                <w:t>elisa.morgera@strath.ac.uk</w:t>
                              </w:r>
                            </w:hyperlink>
                            <w:r>
                              <w:rPr>
                                <w:rFonts w:asciiTheme="majorBidi" w:hAnsiTheme="majorBidi" w:cstheme="majorBidi"/>
                              </w:rPr>
                              <w:t xml:space="preserve"> </w:t>
                            </w:r>
                            <w:r w:rsidR="00D750FA" w:rsidRPr="002243DF">
                              <w:rPr>
                                <w:rFonts w:asciiTheme="majorBidi" w:hAnsiTheme="majorBidi" w:cstheme="majorBidi"/>
                              </w:rPr>
                              <w:t xml:space="preserve"> </w:t>
                            </w:r>
                          </w:p>
                          <w:p w14:paraId="13AC05EB" w14:textId="7E43481B" w:rsidR="00D750FA" w:rsidRPr="002243DF" w:rsidRDefault="00D750FA" w:rsidP="00D750FA">
                            <w:pPr>
                              <w:jc w:val="center"/>
                              <w:rPr>
                                <w:rFonts w:asciiTheme="majorBidi" w:hAnsiTheme="majorBidi" w:cstheme="majorBidi"/>
                              </w:rPr>
                            </w:pPr>
                            <w:r>
                              <w:rPr>
                                <w:rFonts w:asciiTheme="majorBidi" w:hAnsiTheme="majorBidi" w:cstheme="majorBidi"/>
                              </w:rPr>
                              <w:t>(13 November 2023)</w:t>
                            </w:r>
                          </w:p>
                        </w:txbxContent>
                      </wps:txbx>
                      <wps:bodyPr spcFirstLastPara="1" wrap="square" lIns="91425" tIns="45700" rIns="91425" bIns="45700" anchor="t" anchorCtr="0">
                        <a:noAutofit/>
                      </wps:bodyPr>
                    </wps:wsp>
                  </a:graphicData>
                </a:graphic>
              </wp:anchor>
            </w:drawing>
          </mc:Choice>
          <mc:Fallback>
            <w:pict>
              <v:rect w14:anchorId="00D14ECB" id="Rectangle 1" o:spid="_x0000_s1026" style="position:absolute;left:0;text-align:left;margin-left:67.35pt;margin-top:15.8pt;width:305.2pt;height:356.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" fillcolor="white [3201]" stroked="f">
                <v:textbox inset="2.53958mm,1.2694mm,2.53958mm,1.2694mm">
                  <w:txbxContent>
                    <w:p w14:paraId="6E25E2A9" w14:textId="77777777" w:rsidR="003A1644" w:rsidRDefault="003A1644" w:rsidP="00D750FA">
                      <w:pPr>
                        <w:jc w:val="center"/>
                        <w:rPr>
                          <w:b/>
                          <w:sz w:val="40"/>
                          <w:szCs w:val="40"/>
                        </w:rPr>
                      </w:pPr>
                    </w:p>
                    <w:p w14:paraId="36684175" w14:textId="77777777" w:rsidR="003A1644" w:rsidRDefault="003A1644" w:rsidP="00D750FA">
                      <w:pPr>
                        <w:jc w:val="center"/>
                        <w:rPr>
                          <w:b/>
                          <w:sz w:val="40"/>
                          <w:szCs w:val="40"/>
                        </w:rPr>
                      </w:pPr>
                    </w:p>
                    <w:p w14:paraId="22ADB100" w14:textId="77777777" w:rsidR="003A1644" w:rsidRDefault="003A1644" w:rsidP="00D750FA">
                      <w:pPr>
                        <w:jc w:val="center"/>
                        <w:rPr>
                          <w:b/>
                          <w:sz w:val="40"/>
                          <w:szCs w:val="40"/>
                        </w:rPr>
                      </w:pPr>
                    </w:p>
                    <w:p w14:paraId="5B2682C5" w14:textId="77777777" w:rsidR="003A1644" w:rsidRDefault="003A1644" w:rsidP="00D750FA">
                      <w:pPr>
                        <w:jc w:val="center"/>
                        <w:rPr>
                          <w:b/>
                          <w:sz w:val="40"/>
                          <w:szCs w:val="40"/>
                        </w:rPr>
                      </w:pPr>
                    </w:p>
                    <w:p w14:paraId="4183346F" w14:textId="77777777" w:rsidR="003A1644" w:rsidRDefault="003A1644" w:rsidP="00D750FA">
                      <w:pPr>
                        <w:jc w:val="center"/>
                        <w:rPr>
                          <w:b/>
                          <w:sz w:val="40"/>
                          <w:szCs w:val="40"/>
                        </w:rPr>
                      </w:pPr>
                    </w:p>
                    <w:p w14:paraId="1CC250B1" w14:textId="6F739E0C" w:rsidR="00D750FA" w:rsidRDefault="00D750FA" w:rsidP="00D750FA">
                      <w:pPr>
                        <w:jc w:val="center"/>
                        <w:rPr>
                          <w:b/>
                          <w:sz w:val="40"/>
                          <w:szCs w:val="40"/>
                        </w:rPr>
                      </w:pPr>
                      <w:r w:rsidRPr="00A239AA">
                        <w:rPr>
                          <w:b/>
                          <w:sz w:val="40"/>
                          <w:szCs w:val="40"/>
                        </w:rPr>
                        <w:t xml:space="preserve">The One Ocean Hub Written Evidence to </w:t>
                      </w:r>
                      <w:r w:rsidRPr="00211BBD">
                        <w:rPr>
                          <w:b/>
                          <w:sz w:val="40"/>
                          <w:szCs w:val="40"/>
                        </w:rPr>
                        <w:t xml:space="preserve">Special Rapporteur </w:t>
                      </w:r>
                      <w:r>
                        <w:rPr>
                          <w:b/>
                          <w:sz w:val="40"/>
                          <w:szCs w:val="40"/>
                        </w:rPr>
                        <w:t>i</w:t>
                      </w:r>
                      <w:r w:rsidRPr="00211BBD">
                        <w:rPr>
                          <w:b/>
                          <w:sz w:val="40"/>
                          <w:szCs w:val="40"/>
                        </w:rPr>
                        <w:t xml:space="preserve">n </w:t>
                      </w:r>
                      <w:r>
                        <w:rPr>
                          <w:b/>
                          <w:sz w:val="40"/>
                          <w:szCs w:val="40"/>
                        </w:rPr>
                        <w:t>t</w:t>
                      </w:r>
                      <w:r w:rsidRPr="00211BBD">
                        <w:rPr>
                          <w:b/>
                          <w:sz w:val="40"/>
                          <w:szCs w:val="40"/>
                        </w:rPr>
                        <w:t xml:space="preserve">he </w:t>
                      </w:r>
                      <w:r>
                        <w:rPr>
                          <w:b/>
                          <w:sz w:val="40"/>
                          <w:szCs w:val="40"/>
                        </w:rPr>
                        <w:t>F</w:t>
                      </w:r>
                      <w:r w:rsidRPr="00211BBD">
                        <w:rPr>
                          <w:b/>
                          <w:sz w:val="40"/>
                          <w:szCs w:val="40"/>
                        </w:rPr>
                        <w:t xml:space="preserve">ield of </w:t>
                      </w:r>
                      <w:r>
                        <w:rPr>
                          <w:b/>
                          <w:sz w:val="40"/>
                          <w:szCs w:val="40"/>
                        </w:rPr>
                        <w:t>C</w:t>
                      </w:r>
                      <w:r w:rsidRPr="00211BBD">
                        <w:rPr>
                          <w:b/>
                          <w:sz w:val="40"/>
                          <w:szCs w:val="40"/>
                        </w:rPr>
                        <w:t xml:space="preserve">ultural </w:t>
                      </w:r>
                      <w:r>
                        <w:rPr>
                          <w:b/>
                          <w:sz w:val="40"/>
                          <w:szCs w:val="40"/>
                        </w:rPr>
                        <w:t>R</w:t>
                      </w:r>
                      <w:r w:rsidRPr="00211BBD">
                        <w:rPr>
                          <w:b/>
                          <w:sz w:val="40"/>
                          <w:szCs w:val="40"/>
                        </w:rPr>
                        <w:t>ights</w:t>
                      </w:r>
                    </w:p>
                    <w:p w14:paraId="659E52D7" w14:textId="77777777" w:rsidR="00D750FA" w:rsidRDefault="00D750FA" w:rsidP="00D750FA">
                      <w:pPr>
                        <w:rPr>
                          <w:b/>
                          <w:sz w:val="28"/>
                          <w:szCs w:val="28"/>
                        </w:rPr>
                      </w:pPr>
                    </w:p>
                    <w:p w14:paraId="66678C62" w14:textId="77777777" w:rsidR="00D750FA" w:rsidRDefault="00D750FA" w:rsidP="00D750FA">
                      <w:pPr>
                        <w:jc w:val="center"/>
                        <w:rPr>
                          <w:rStyle w:val="CommentReference"/>
                          <w:b/>
                          <w:caps/>
                          <w:sz w:val="24"/>
                          <w:szCs w:val="24"/>
                        </w:rPr>
                      </w:pPr>
                      <w:r>
                        <w:rPr>
                          <w:rStyle w:val="CommentReference"/>
                          <w:b/>
                          <w:caps/>
                          <w:sz w:val="24"/>
                          <w:szCs w:val="24"/>
                        </w:rPr>
                        <w:t xml:space="preserve">Call for submissions on </w:t>
                      </w:r>
                    </w:p>
                    <w:p w14:paraId="2D817A59" w14:textId="77777777" w:rsidR="00D750FA" w:rsidRDefault="00D750FA" w:rsidP="00D750FA">
                      <w:pPr>
                        <w:jc w:val="center"/>
                        <w:rPr>
                          <w:rStyle w:val="CommentReference"/>
                          <w:b/>
                          <w:caps/>
                          <w:sz w:val="24"/>
                          <w:szCs w:val="24"/>
                        </w:rPr>
                      </w:pPr>
                      <w:r>
                        <w:rPr>
                          <w:rStyle w:val="normaltextrun"/>
                          <w:b/>
                          <w:bCs/>
                          <w:color w:val="000000"/>
                          <w:sz w:val="24"/>
                          <w:szCs w:val="24"/>
                          <w:shd w:val="clear" w:color="auto" w:fill="FFFFFF"/>
                        </w:rPr>
                        <w:t xml:space="preserve">THE RIGHT TO ACCESS AND TAKE PART IN </w:t>
                      </w:r>
                      <w:r>
                        <w:rPr>
                          <w:b/>
                          <w:bCs/>
                          <w:sz w:val="24"/>
                          <w:szCs w:val="24"/>
                        </w:rPr>
                        <w:t>SCIENTIFIC PROGRESS</w:t>
                      </w:r>
                    </w:p>
                    <w:p w14:paraId="095571E5" w14:textId="77777777" w:rsidR="00D750FA" w:rsidRDefault="00D750FA" w:rsidP="00D750FA">
                      <w:pPr>
                        <w:jc w:val="center"/>
                        <w:rPr>
                          <w:rStyle w:val="Strong"/>
                          <w:sz w:val="32"/>
                          <w:szCs w:val="32"/>
                          <w:shd w:val="clear" w:color="auto" w:fill="F8F6FC"/>
                        </w:rPr>
                      </w:pPr>
                    </w:p>
                    <w:p w14:paraId="2DFF0D06" w14:textId="77777777" w:rsidR="00D750FA" w:rsidRDefault="00D750FA" w:rsidP="00D750FA">
                      <w:pPr>
                        <w:jc w:val="center"/>
                        <w:rPr>
                          <w:rStyle w:val="Strong"/>
                          <w:sz w:val="32"/>
                          <w:szCs w:val="32"/>
                          <w:shd w:val="clear" w:color="auto" w:fill="F8F6FC"/>
                        </w:rPr>
                      </w:pPr>
                    </w:p>
                    <w:p w14:paraId="2AD053DD" w14:textId="77777777" w:rsidR="003A31E8" w:rsidRDefault="00D750FA" w:rsidP="00D750FA">
                      <w:pPr>
                        <w:jc w:val="center"/>
                        <w:rPr>
                          <w:rFonts w:asciiTheme="majorBidi" w:hAnsiTheme="majorBidi" w:cstheme="majorBidi"/>
                        </w:rPr>
                      </w:pPr>
                      <w:r w:rsidRPr="002243DF">
                        <w:rPr>
                          <w:rFonts w:asciiTheme="majorBidi" w:hAnsiTheme="majorBidi" w:cstheme="majorBidi"/>
                        </w:rPr>
                        <w:t xml:space="preserve">by Prof Elisa </w:t>
                      </w:r>
                      <w:proofErr w:type="spellStart"/>
                      <w:r w:rsidRPr="002243DF">
                        <w:rPr>
                          <w:rFonts w:asciiTheme="majorBidi" w:hAnsiTheme="majorBidi" w:cstheme="majorBidi"/>
                        </w:rPr>
                        <w:t>Morgera</w:t>
                      </w:r>
                      <w:proofErr w:type="spellEnd"/>
                    </w:p>
                    <w:p w14:paraId="2CA366D0" w14:textId="3CECF923" w:rsidR="00D750FA" w:rsidRDefault="003A31E8" w:rsidP="00D750FA">
                      <w:pPr>
                        <w:jc w:val="center"/>
                        <w:rPr>
                          <w:rFonts w:asciiTheme="majorBidi" w:hAnsiTheme="majorBidi" w:cstheme="majorBidi"/>
                        </w:rPr>
                      </w:pPr>
                      <w:hyperlink r:id="rId8" w:history="1">
                        <w:r w:rsidRPr="005B0AFD">
                          <w:rPr>
                            <w:rStyle w:val="Hyperlink"/>
                            <w:rFonts w:asciiTheme="majorBidi" w:hAnsiTheme="majorBidi" w:cstheme="majorBidi"/>
                          </w:rPr>
                          <w:t>elisa.morgera@strath.ac.uk</w:t>
                        </w:r>
                      </w:hyperlink>
                      <w:r>
                        <w:rPr>
                          <w:rFonts w:asciiTheme="majorBidi" w:hAnsiTheme="majorBidi" w:cstheme="majorBidi"/>
                        </w:rPr>
                        <w:t xml:space="preserve"> </w:t>
                      </w:r>
                      <w:r w:rsidR="00D750FA" w:rsidRPr="002243DF">
                        <w:rPr>
                          <w:rFonts w:asciiTheme="majorBidi" w:hAnsiTheme="majorBidi" w:cstheme="majorBidi"/>
                        </w:rPr>
                        <w:t xml:space="preserve"> </w:t>
                      </w:r>
                    </w:p>
                    <w:p w14:paraId="13AC05EB" w14:textId="7E43481B" w:rsidR="00D750FA" w:rsidRPr="002243DF" w:rsidRDefault="00D750FA" w:rsidP="00D750FA">
                      <w:pPr>
                        <w:jc w:val="center"/>
                        <w:rPr>
                          <w:rFonts w:asciiTheme="majorBidi" w:hAnsiTheme="majorBidi" w:cstheme="majorBidi"/>
                        </w:rPr>
                      </w:pPr>
                      <w:r>
                        <w:rPr>
                          <w:rFonts w:asciiTheme="majorBidi" w:hAnsiTheme="majorBidi" w:cstheme="majorBidi"/>
                        </w:rPr>
                        <w:t>(13 November 2023)</w:t>
                      </w:r>
                    </w:p>
                  </w:txbxContent>
                </v:textbox>
              </v:rect>
            </w:pict>
          </mc:Fallback>
        </mc:AlternateContent>
      </w:r>
    </w:p>
    <w:p w14:paraId="0AE7285F" w14:textId="77777777" w:rsidR="00D750FA" w:rsidRPr="00D50610" w:rsidRDefault="00D750FA" w:rsidP="00D750FA">
      <w:pPr>
        <w:spacing w:line="360" w:lineRule="auto"/>
        <w:jc w:val="both"/>
      </w:pPr>
    </w:p>
    <w:p w14:paraId="61048433" w14:textId="77777777" w:rsidR="00D750FA" w:rsidRPr="00D50610" w:rsidRDefault="00D750FA" w:rsidP="00D750FA">
      <w:pPr>
        <w:spacing w:line="360" w:lineRule="auto"/>
        <w:jc w:val="both"/>
      </w:pPr>
    </w:p>
    <w:p w14:paraId="05508181" w14:textId="77777777" w:rsidR="00D750FA" w:rsidRPr="00D50610" w:rsidRDefault="00D750FA" w:rsidP="00D750FA">
      <w:pPr>
        <w:spacing w:line="360" w:lineRule="auto"/>
        <w:jc w:val="both"/>
      </w:pPr>
    </w:p>
    <w:p w14:paraId="7C84F7B1" w14:textId="77777777" w:rsidR="00D750FA" w:rsidRDefault="00D750FA" w:rsidP="00D750FA">
      <w:pPr>
        <w:spacing w:line="360" w:lineRule="auto"/>
        <w:jc w:val="both"/>
      </w:pPr>
    </w:p>
    <w:p w14:paraId="141F4C98" w14:textId="77777777" w:rsidR="00D750FA" w:rsidRPr="00D50610" w:rsidRDefault="00D750FA" w:rsidP="00D750FA">
      <w:pPr>
        <w:spacing w:line="360" w:lineRule="auto"/>
        <w:jc w:val="both"/>
      </w:pPr>
    </w:p>
    <w:p w14:paraId="0FCA3079" w14:textId="77777777" w:rsidR="00D750FA" w:rsidRPr="00D50610" w:rsidRDefault="00D750FA" w:rsidP="00D750FA">
      <w:pPr>
        <w:spacing w:line="360" w:lineRule="auto"/>
        <w:jc w:val="both"/>
      </w:pPr>
    </w:p>
    <w:p w14:paraId="5AB24FD9" w14:textId="77777777" w:rsidR="00D750FA" w:rsidRPr="00D50610" w:rsidRDefault="00D750FA" w:rsidP="00D750FA">
      <w:pPr>
        <w:spacing w:line="360" w:lineRule="auto"/>
        <w:jc w:val="both"/>
      </w:pPr>
    </w:p>
    <w:p w14:paraId="05AE1306" w14:textId="77777777" w:rsidR="00D750FA" w:rsidRPr="00D50610" w:rsidRDefault="00D750FA" w:rsidP="00D750FA">
      <w:pPr>
        <w:spacing w:line="360" w:lineRule="auto"/>
        <w:jc w:val="both"/>
      </w:pPr>
    </w:p>
    <w:p w14:paraId="021C82D5" w14:textId="77777777" w:rsidR="00D750FA" w:rsidRPr="00D50610" w:rsidRDefault="00D750FA" w:rsidP="00D750FA">
      <w:pPr>
        <w:spacing w:line="360" w:lineRule="auto"/>
        <w:jc w:val="both"/>
      </w:pPr>
    </w:p>
    <w:p w14:paraId="1AD3DAF5" w14:textId="77777777" w:rsidR="00D750FA" w:rsidRPr="00D50610" w:rsidRDefault="00D750FA" w:rsidP="00D750FA">
      <w:pPr>
        <w:spacing w:line="360" w:lineRule="auto"/>
        <w:jc w:val="both"/>
      </w:pPr>
    </w:p>
    <w:p w14:paraId="4C83979C" w14:textId="77777777" w:rsidR="00D750FA" w:rsidRPr="00D50610" w:rsidRDefault="00D750FA" w:rsidP="00D750FA">
      <w:pPr>
        <w:spacing w:line="360" w:lineRule="auto"/>
        <w:jc w:val="both"/>
      </w:pPr>
    </w:p>
    <w:p w14:paraId="6F5C2BC3" w14:textId="77777777" w:rsidR="00D750FA" w:rsidRPr="00D50610" w:rsidRDefault="00D750FA" w:rsidP="00D750FA">
      <w:pPr>
        <w:spacing w:line="360" w:lineRule="auto"/>
        <w:jc w:val="both"/>
      </w:pPr>
    </w:p>
    <w:p w14:paraId="3E07CDDA" w14:textId="77777777" w:rsidR="00D750FA" w:rsidRPr="00D50610" w:rsidRDefault="00D750FA" w:rsidP="00D750FA">
      <w:pPr>
        <w:spacing w:line="360" w:lineRule="auto"/>
        <w:jc w:val="both"/>
      </w:pPr>
    </w:p>
    <w:p w14:paraId="4C710155" w14:textId="77777777" w:rsidR="00D750FA" w:rsidRPr="00D50610" w:rsidRDefault="00D750FA" w:rsidP="00D750FA">
      <w:pPr>
        <w:spacing w:line="360" w:lineRule="auto"/>
        <w:jc w:val="both"/>
      </w:pPr>
    </w:p>
    <w:p w14:paraId="264CEB41" w14:textId="77777777" w:rsidR="00D750FA" w:rsidRPr="00D50610" w:rsidRDefault="00D750FA" w:rsidP="00D750FA">
      <w:pPr>
        <w:spacing w:line="360" w:lineRule="auto"/>
        <w:jc w:val="both"/>
      </w:pPr>
    </w:p>
    <w:p w14:paraId="6FE9DA20" w14:textId="77777777" w:rsidR="00D750FA" w:rsidRPr="00D50610" w:rsidRDefault="00D750FA" w:rsidP="00D750FA">
      <w:pPr>
        <w:spacing w:line="360" w:lineRule="auto"/>
        <w:jc w:val="both"/>
      </w:pPr>
    </w:p>
    <w:p w14:paraId="796202B2" w14:textId="77777777" w:rsidR="00D750FA" w:rsidRPr="00D50610" w:rsidRDefault="00D750FA" w:rsidP="00D750FA">
      <w:pPr>
        <w:spacing w:line="360" w:lineRule="auto"/>
        <w:jc w:val="both"/>
      </w:pPr>
    </w:p>
    <w:p w14:paraId="400E5748" w14:textId="77777777" w:rsidR="00D750FA" w:rsidRPr="00D50610" w:rsidRDefault="00D750FA" w:rsidP="00D750FA">
      <w:pPr>
        <w:spacing w:line="360" w:lineRule="auto"/>
        <w:jc w:val="both"/>
      </w:pPr>
    </w:p>
    <w:p w14:paraId="01373F4D" w14:textId="60812942" w:rsidR="00D750FA" w:rsidRPr="00D50610" w:rsidRDefault="00D750FA" w:rsidP="00D750FA">
      <w:pPr>
        <w:spacing w:line="360" w:lineRule="auto"/>
        <w:jc w:val="both"/>
      </w:pPr>
    </w:p>
    <w:p w14:paraId="3F840DCB" w14:textId="4BA1284D" w:rsidR="00D750FA" w:rsidRPr="00D50610" w:rsidRDefault="00D750FA" w:rsidP="00D750FA">
      <w:pPr>
        <w:spacing w:line="360" w:lineRule="auto"/>
        <w:jc w:val="both"/>
      </w:pPr>
    </w:p>
    <w:p w14:paraId="0001DA11" w14:textId="69635762" w:rsidR="003A31E8" w:rsidRDefault="003A31E8" w:rsidP="003A31E8">
      <w:pPr>
        <w:rPr>
          <w:rFonts w:asciiTheme="majorBidi" w:hAnsiTheme="majorBidi" w:cstheme="majorBidi"/>
          <w:b/>
        </w:rPr>
      </w:pPr>
    </w:p>
    <w:p w14:paraId="39F9B3A0" w14:textId="0093DFC1" w:rsidR="003A31E8" w:rsidRDefault="003A31E8" w:rsidP="003A31E8">
      <w:pPr>
        <w:rPr>
          <w:rFonts w:asciiTheme="majorBidi" w:hAnsiTheme="majorBidi" w:cstheme="majorBidi"/>
          <w:b/>
        </w:rPr>
      </w:pPr>
      <w:r w:rsidRPr="00D50610">
        <w:rPr>
          <w:noProof/>
        </w:rPr>
        <w:drawing>
          <wp:anchor distT="0" distB="0" distL="114300" distR="114300" simplePos="0" relativeHeight="251660288" behindDoc="0" locked="0" layoutInCell="1" hidden="0" allowOverlap="1" wp14:anchorId="786697C4" wp14:editId="2BCE60E1">
            <wp:simplePos x="0" y="0"/>
            <wp:positionH relativeFrom="column">
              <wp:posOffset>-914400</wp:posOffset>
            </wp:positionH>
            <wp:positionV relativeFrom="paragraph">
              <wp:posOffset>205683</wp:posOffset>
            </wp:positionV>
            <wp:extent cx="7607935" cy="1099185"/>
            <wp:effectExtent l="0" t="0" r="0" b="0"/>
            <wp:wrapSquare wrapText="bothSides" distT="0" distB="0" distL="114300" distR="114300"/>
            <wp:docPr id="2"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9"/>
                    <a:srcRect/>
                    <a:stretch>
                      <a:fillRect/>
                    </a:stretch>
                  </pic:blipFill>
                  <pic:spPr>
                    <a:xfrm>
                      <a:off x="0" y="0"/>
                      <a:ext cx="7607935" cy="1099185"/>
                    </a:xfrm>
                    <a:prstGeom prst="rect">
                      <a:avLst/>
                    </a:prstGeom>
                    <a:ln/>
                  </pic:spPr>
                </pic:pic>
              </a:graphicData>
            </a:graphic>
          </wp:anchor>
        </w:drawing>
      </w:r>
    </w:p>
    <w:p w14:paraId="57FC9FB7" w14:textId="1533378A" w:rsidR="003A31E8" w:rsidRDefault="003A31E8" w:rsidP="003A31E8">
      <w:pPr>
        <w:rPr>
          <w:rFonts w:asciiTheme="majorBidi" w:hAnsiTheme="majorBidi" w:cstheme="majorBidi"/>
          <w:b/>
        </w:rPr>
      </w:pPr>
    </w:p>
    <w:p w14:paraId="2BE8944E" w14:textId="3BF17463" w:rsidR="003A31E8" w:rsidRDefault="003A31E8" w:rsidP="003A31E8">
      <w:pPr>
        <w:rPr>
          <w:rFonts w:asciiTheme="majorBidi" w:hAnsiTheme="majorBidi" w:cstheme="majorBidi"/>
          <w:b/>
        </w:rPr>
      </w:pPr>
      <w:r w:rsidRPr="00D50610">
        <w:rPr>
          <w:noProof/>
        </w:rPr>
        <w:drawing>
          <wp:anchor distT="0" distB="0" distL="114300" distR="114300" simplePos="0" relativeHeight="251661312" behindDoc="0" locked="0" layoutInCell="1" hidden="0" allowOverlap="1" wp14:anchorId="3D291EAC" wp14:editId="4126F287">
            <wp:simplePos x="0" y="0"/>
            <wp:positionH relativeFrom="page">
              <wp:posOffset>0</wp:posOffset>
            </wp:positionH>
            <wp:positionV relativeFrom="paragraph">
              <wp:posOffset>190731</wp:posOffset>
            </wp:positionV>
            <wp:extent cx="7586345" cy="885825"/>
            <wp:effectExtent l="0" t="0" r="0" b="9525"/>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7586345" cy="885825"/>
                    </a:xfrm>
                    <a:prstGeom prst="rect">
                      <a:avLst/>
                    </a:prstGeom>
                    <a:ln/>
                  </pic:spPr>
                </pic:pic>
              </a:graphicData>
            </a:graphic>
          </wp:anchor>
        </w:drawing>
      </w:r>
    </w:p>
    <w:p w14:paraId="31B8ED43" w14:textId="77777777" w:rsidR="003A31E8" w:rsidRDefault="003A31E8" w:rsidP="003A31E8">
      <w:pPr>
        <w:rPr>
          <w:rFonts w:asciiTheme="majorBidi" w:hAnsiTheme="majorBidi" w:cstheme="majorBidi"/>
          <w:b/>
        </w:rPr>
      </w:pPr>
    </w:p>
    <w:p w14:paraId="4811EDA7" w14:textId="148E49FB" w:rsidR="00D750FA" w:rsidRPr="003A31E8" w:rsidRDefault="00D750FA" w:rsidP="003A31E8">
      <w:pPr>
        <w:rPr>
          <w:rFonts w:asciiTheme="majorBidi" w:hAnsiTheme="majorBidi" w:cstheme="majorBidi"/>
          <w:b/>
        </w:rPr>
      </w:pPr>
      <w:r w:rsidRPr="003A1644">
        <w:rPr>
          <w:rFonts w:asciiTheme="majorBidi" w:hAnsiTheme="majorBidi" w:cstheme="majorBidi"/>
          <w:b/>
          <w:sz w:val="24"/>
          <w:szCs w:val="24"/>
        </w:rPr>
        <w:t>Background information on the One Ocean Hub</w:t>
      </w:r>
    </w:p>
    <w:p w14:paraId="72D6FADA" w14:textId="72FACBDC" w:rsidR="00D750FA" w:rsidRPr="003A1644" w:rsidRDefault="00D750FA" w:rsidP="003A1644">
      <w:pPr>
        <w:jc w:val="both"/>
        <w:rPr>
          <w:rFonts w:asciiTheme="majorBidi" w:hAnsiTheme="majorBidi" w:cstheme="majorBidi"/>
          <w:sz w:val="24"/>
          <w:szCs w:val="24"/>
        </w:rPr>
      </w:pPr>
      <w:r w:rsidRPr="003A1644">
        <w:rPr>
          <w:rFonts w:asciiTheme="majorBidi" w:hAnsiTheme="majorBidi" w:cstheme="majorBidi"/>
          <w:sz w:val="24"/>
          <w:szCs w:val="24"/>
        </w:rPr>
        <w:t xml:space="preserve">The One Ocean Hub is an international programme of research for sustainable development, working to promote fair and inclusive decision-making for a healthy ocean whereby people and planet flourish. The Hub brings together coastal people, researchers, decision-makers, civil society, and international organisations to value, and learn from, different knowledge systems and voices in </w:t>
      </w:r>
      <w:r w:rsidR="003A1644" w:rsidRPr="003A1644">
        <w:rPr>
          <w:rFonts w:asciiTheme="majorBidi" w:hAnsiTheme="majorBidi" w:cstheme="majorBidi"/>
          <w:b/>
          <w:bCs/>
          <w:sz w:val="24"/>
          <w:szCs w:val="24"/>
        </w:rPr>
        <w:t>Ghana</w:t>
      </w:r>
      <w:r w:rsidRPr="003A1644">
        <w:rPr>
          <w:rFonts w:asciiTheme="majorBidi" w:hAnsiTheme="majorBidi" w:cstheme="majorBidi"/>
          <w:b/>
          <w:bCs/>
          <w:sz w:val="24"/>
          <w:szCs w:val="24"/>
        </w:rPr>
        <w:t>, Namibia, and</w:t>
      </w:r>
      <w:r w:rsidR="003A1644" w:rsidRPr="003A1644">
        <w:rPr>
          <w:rFonts w:asciiTheme="majorBidi" w:hAnsiTheme="majorBidi" w:cstheme="majorBidi"/>
          <w:b/>
          <w:bCs/>
          <w:sz w:val="24"/>
          <w:szCs w:val="24"/>
        </w:rPr>
        <w:t xml:space="preserve"> South Africa</w:t>
      </w:r>
      <w:r w:rsidRPr="003A1644">
        <w:rPr>
          <w:rFonts w:asciiTheme="majorBidi" w:hAnsiTheme="majorBidi" w:cstheme="majorBidi"/>
          <w:sz w:val="24"/>
          <w:szCs w:val="24"/>
        </w:rPr>
        <w:t>. The Hub is funded by UK Research and Innovation (UKRI) through the Global Challenges Research Fund (GCRF), and is led by the University of Strathclyde, UK. It gathers 126 researchers from 21 research partners, and 19 project partners including UN bodies.</w:t>
      </w:r>
    </w:p>
    <w:p w14:paraId="3C627F92" w14:textId="77777777" w:rsidR="00D750FA" w:rsidRPr="003A1644" w:rsidRDefault="00D750FA" w:rsidP="00D750FA">
      <w:pPr>
        <w:spacing w:line="360" w:lineRule="auto"/>
        <w:jc w:val="both"/>
        <w:rPr>
          <w:rFonts w:asciiTheme="majorBidi" w:hAnsiTheme="majorBidi" w:cstheme="majorBidi"/>
          <w:b/>
          <w:sz w:val="24"/>
          <w:szCs w:val="24"/>
        </w:rPr>
      </w:pPr>
    </w:p>
    <w:p w14:paraId="29C4DFFA" w14:textId="77777777" w:rsidR="00D750FA" w:rsidRPr="003A1644" w:rsidRDefault="00D750FA" w:rsidP="00D750FA">
      <w:pPr>
        <w:spacing w:line="360" w:lineRule="auto"/>
        <w:jc w:val="both"/>
        <w:rPr>
          <w:rFonts w:asciiTheme="majorBidi" w:hAnsiTheme="majorBidi" w:cstheme="majorBidi"/>
          <w:b/>
          <w:sz w:val="24"/>
          <w:szCs w:val="24"/>
        </w:rPr>
      </w:pPr>
      <w:r w:rsidRPr="003A1644">
        <w:rPr>
          <w:rFonts w:asciiTheme="majorBidi" w:hAnsiTheme="majorBidi" w:cstheme="majorBidi"/>
          <w:b/>
          <w:sz w:val="24"/>
          <w:szCs w:val="24"/>
        </w:rPr>
        <w:t>Scope of this written submission</w:t>
      </w:r>
    </w:p>
    <w:p w14:paraId="27EA1B48" w14:textId="4B22CD50" w:rsidR="00D750FA" w:rsidRPr="003A1644" w:rsidRDefault="008C13FA" w:rsidP="003A1644">
      <w:pPr>
        <w:jc w:val="both"/>
        <w:rPr>
          <w:sz w:val="24"/>
          <w:szCs w:val="24"/>
        </w:rPr>
      </w:pPr>
      <w:r>
        <w:rPr>
          <w:sz w:val="24"/>
          <w:szCs w:val="24"/>
        </w:rPr>
        <w:t>After an initial reflect on the usefulness of engaging with international biodiversity law to understand the content of the human right to science, t</w:t>
      </w:r>
      <w:r w:rsidR="006908FF">
        <w:rPr>
          <w:sz w:val="24"/>
          <w:szCs w:val="24"/>
        </w:rPr>
        <w:t xml:space="preserve">his submission focuses on questions 3, 7-9 and 11-12, with a focus on ocean science and its relevance for economic, </w:t>
      </w:r>
      <w:proofErr w:type="gramStart"/>
      <w:r w:rsidR="006908FF">
        <w:rPr>
          <w:sz w:val="24"/>
          <w:szCs w:val="24"/>
        </w:rPr>
        <w:t>social</w:t>
      </w:r>
      <w:proofErr w:type="gramEnd"/>
      <w:r w:rsidR="006908FF">
        <w:rPr>
          <w:sz w:val="24"/>
          <w:szCs w:val="24"/>
        </w:rPr>
        <w:t xml:space="preserve"> and cultural rights. </w:t>
      </w:r>
    </w:p>
    <w:p w14:paraId="7790FB77" w14:textId="77777777" w:rsidR="00D750FA" w:rsidRPr="003A1644" w:rsidRDefault="00D750FA" w:rsidP="00D750FA">
      <w:pPr>
        <w:ind w:left="720"/>
        <w:jc w:val="both"/>
        <w:rPr>
          <w:sz w:val="24"/>
          <w:szCs w:val="24"/>
        </w:rPr>
      </w:pPr>
    </w:p>
    <w:p w14:paraId="658CCA6C" w14:textId="77777777" w:rsidR="00B17E4D" w:rsidRDefault="00B17E4D" w:rsidP="002D27DF">
      <w:pPr>
        <w:jc w:val="both"/>
        <w:rPr>
          <w:b/>
          <w:bCs/>
          <w:sz w:val="24"/>
          <w:szCs w:val="24"/>
          <w:u w:val="single"/>
        </w:rPr>
      </w:pPr>
    </w:p>
    <w:p w14:paraId="13303B05" w14:textId="322C38D3" w:rsidR="006908FF" w:rsidRPr="00B17E4D" w:rsidRDefault="006908FF" w:rsidP="002D27DF">
      <w:pPr>
        <w:jc w:val="both"/>
        <w:rPr>
          <w:b/>
          <w:bCs/>
          <w:sz w:val="24"/>
          <w:szCs w:val="24"/>
          <w:u w:val="single"/>
        </w:rPr>
      </w:pPr>
      <w:r w:rsidRPr="00B17E4D">
        <w:rPr>
          <w:b/>
          <w:bCs/>
          <w:sz w:val="24"/>
          <w:szCs w:val="24"/>
          <w:u w:val="single"/>
        </w:rPr>
        <w:t xml:space="preserve">The content of the human right to science </w:t>
      </w:r>
    </w:p>
    <w:p w14:paraId="224308D9" w14:textId="77777777" w:rsidR="006908FF" w:rsidRDefault="006908FF" w:rsidP="002D27DF">
      <w:pPr>
        <w:jc w:val="both"/>
        <w:rPr>
          <w:sz w:val="24"/>
          <w:szCs w:val="24"/>
          <w:u w:val="single"/>
        </w:rPr>
      </w:pPr>
    </w:p>
    <w:p w14:paraId="6B5DDE70" w14:textId="11F95559" w:rsidR="006908FF" w:rsidRPr="008C13FA" w:rsidRDefault="00434FB4" w:rsidP="006908FF">
      <w:pPr>
        <w:pStyle w:val="Mdeck4text"/>
        <w:spacing w:line="240" w:lineRule="auto"/>
        <w:ind w:firstLine="0"/>
        <w:rPr>
          <w:szCs w:val="24"/>
        </w:rPr>
      </w:pPr>
      <w:r>
        <w:rPr>
          <w:szCs w:val="24"/>
        </w:rPr>
        <w:t>Of the</w:t>
      </w:r>
      <w:r w:rsidR="006908FF" w:rsidRPr="008C13FA">
        <w:rPr>
          <w:szCs w:val="24"/>
        </w:rPr>
        <w:t xml:space="preserve"> four dimensions of the right to science </w:t>
      </w:r>
      <w:r w:rsidR="006908FF" w:rsidRPr="008C13FA">
        <w:rPr>
          <w:szCs w:val="24"/>
        </w:rPr>
        <w:t>identified by the previous Special Rapporteur (</w:t>
      </w:r>
      <w:r w:rsidR="00BD3DF4" w:rsidRPr="008C13FA">
        <w:rPr>
          <w:szCs w:val="24"/>
        </w:rPr>
        <w:t>A/HRC/20/26</w:t>
      </w:r>
      <w:r w:rsidR="006908FF" w:rsidRPr="008C13FA">
        <w:rPr>
          <w:szCs w:val="24"/>
        </w:rPr>
        <w:t>)</w:t>
      </w:r>
      <w:r>
        <w:rPr>
          <w:szCs w:val="24"/>
        </w:rPr>
        <w:t>, the dimension related to access to the benefits of scientific advancements</w:t>
      </w:r>
      <w:r w:rsidR="006908FF" w:rsidRPr="008C13FA">
        <w:rPr>
          <w:szCs w:val="24"/>
        </w:rPr>
        <w:t xml:space="preserve"> </w:t>
      </w:r>
      <w:r w:rsidR="006908FF" w:rsidRPr="008C13FA">
        <w:rPr>
          <w:szCs w:val="24"/>
        </w:rPr>
        <w:t>provide</w:t>
      </w:r>
      <w:r>
        <w:rPr>
          <w:szCs w:val="24"/>
        </w:rPr>
        <w:t>s crucial</w:t>
      </w:r>
      <w:r w:rsidR="006908FF" w:rsidRPr="008C13FA">
        <w:rPr>
          <w:szCs w:val="24"/>
        </w:rPr>
        <w:t xml:space="preserve"> opportunities for cross-fertilization with </w:t>
      </w:r>
      <w:r w:rsidR="008C13FA" w:rsidRPr="008C13FA">
        <w:rPr>
          <w:szCs w:val="24"/>
        </w:rPr>
        <w:t>international biodiversity law</w:t>
      </w:r>
      <w:r w:rsidR="008C13FA">
        <w:rPr>
          <w:szCs w:val="24"/>
        </w:rPr>
        <w:t>, and in particular the evolving interpretation of</w:t>
      </w:r>
      <w:r w:rsidR="008C13FA" w:rsidRPr="008C13FA">
        <w:rPr>
          <w:szCs w:val="24"/>
        </w:rPr>
        <w:t xml:space="preserve"> </w:t>
      </w:r>
      <w:r w:rsidR="006908FF" w:rsidRPr="008C13FA">
        <w:rPr>
          <w:szCs w:val="24"/>
        </w:rPr>
        <w:t xml:space="preserve">fair and equitable benefit-sharing </w:t>
      </w:r>
      <w:r w:rsidR="008C13FA">
        <w:rPr>
          <w:szCs w:val="24"/>
        </w:rPr>
        <w:t>under the Convention on Biological Diversity</w:t>
      </w:r>
      <w:r>
        <w:rPr>
          <w:szCs w:val="24"/>
        </w:rPr>
        <w:t xml:space="preserve"> (CBD)</w:t>
      </w:r>
      <w:r w:rsidR="006908FF" w:rsidRPr="008C13FA">
        <w:rPr>
          <w:szCs w:val="24"/>
        </w:rPr>
        <w:t xml:space="preserve">. </w:t>
      </w:r>
      <w:r w:rsidR="008C13FA">
        <w:rPr>
          <w:szCs w:val="24"/>
        </w:rPr>
        <w:t>In particular,</w:t>
      </w:r>
      <w:r w:rsidR="006908FF" w:rsidRPr="008C13FA">
        <w:rPr>
          <w:szCs w:val="24"/>
        </w:rPr>
        <w:t xml:space="preserve"> the concept of “sharing” benefits can serve to interpret the right to science in its dimension of access to the benefits of science as a tool for cross-cultural inclusion and empowerment of different actors. </w:t>
      </w:r>
      <w:r w:rsidR="00F17988" w:rsidRPr="008C13FA">
        <w:rPr>
          <w:szCs w:val="24"/>
        </w:rPr>
        <w:t xml:space="preserve">As opposed to </w:t>
      </w:r>
      <w:r w:rsidR="00B3573B" w:rsidRPr="008C13FA">
        <w:rPr>
          <w:szCs w:val="24"/>
        </w:rPr>
        <w:t>“</w:t>
      </w:r>
      <w:r w:rsidR="00F17988" w:rsidRPr="008C13FA">
        <w:rPr>
          <w:szCs w:val="24"/>
        </w:rPr>
        <w:t>access</w:t>
      </w:r>
      <w:r w:rsidR="00B3573B" w:rsidRPr="008C13FA">
        <w:rPr>
          <w:szCs w:val="24"/>
        </w:rPr>
        <w:t>” to scientific advancements</w:t>
      </w:r>
      <w:r w:rsidR="00F17988" w:rsidRPr="008C13FA">
        <w:rPr>
          <w:szCs w:val="24"/>
        </w:rPr>
        <w:t xml:space="preserve">, which may convey a passive role in benefitting from scientific advancements, sharing in benefits </w:t>
      </w:r>
      <w:r w:rsidR="00B3573B" w:rsidRPr="008C13FA">
        <w:rPr>
          <w:szCs w:val="24"/>
        </w:rPr>
        <w:t xml:space="preserve">is preferable because it </w:t>
      </w:r>
      <w:r w:rsidR="00F17988" w:rsidRPr="008C13FA">
        <w:rPr>
          <w:szCs w:val="24"/>
        </w:rPr>
        <w:t xml:space="preserve">conveys the idea of active participation in the identification of benefits, sharing modalities and beneficiaries. This understanding </w:t>
      </w:r>
      <w:r w:rsidR="00B3573B" w:rsidRPr="008C13FA">
        <w:rPr>
          <w:szCs w:val="24"/>
        </w:rPr>
        <w:t>is</w:t>
      </w:r>
      <w:r w:rsidR="00F17988" w:rsidRPr="008C13FA">
        <w:rPr>
          <w:szCs w:val="24"/>
        </w:rPr>
        <w:t xml:space="preserve"> in line with the conceptualization of </w:t>
      </w:r>
      <w:r w:rsidR="00B3573B" w:rsidRPr="008C13FA">
        <w:rPr>
          <w:szCs w:val="24"/>
        </w:rPr>
        <w:t xml:space="preserve">fair and equitable </w:t>
      </w:r>
      <w:r w:rsidR="00F17988" w:rsidRPr="008C13FA">
        <w:rPr>
          <w:szCs w:val="24"/>
        </w:rPr>
        <w:t xml:space="preserve">benefit-sharing under international biodiversity law as a concerted and dialogic process aimed at </w:t>
      </w:r>
      <w:r w:rsidR="00F17988" w:rsidRPr="008C13FA">
        <w:rPr>
          <w:color w:val="020202"/>
          <w:szCs w:val="24"/>
        </w:rPr>
        <w:t xml:space="preserve">building a </w:t>
      </w:r>
      <w:r w:rsidR="00F17988" w:rsidRPr="008C13FA">
        <w:rPr>
          <w:szCs w:val="24"/>
        </w:rPr>
        <w:t>fair and equitable</w:t>
      </w:r>
      <w:r w:rsidR="00F17988" w:rsidRPr="008C13FA">
        <w:rPr>
          <w:color w:val="020202"/>
          <w:szCs w:val="24"/>
        </w:rPr>
        <w:t xml:space="preserve"> partnership among different actors that may have different worldviews on what science is and what its benefits are.</w:t>
      </w:r>
      <w:r w:rsidRPr="008C13FA">
        <w:rPr>
          <w:rStyle w:val="FootnoteReference"/>
          <w:szCs w:val="24"/>
        </w:rPr>
        <w:footnoteReference w:id="1"/>
      </w:r>
      <w:r>
        <w:rPr>
          <w:color w:val="020202"/>
          <w:szCs w:val="24"/>
        </w:rPr>
        <w:t xml:space="preserve"> </w:t>
      </w:r>
      <w:r w:rsidR="00F17988" w:rsidRPr="008C13FA">
        <w:rPr>
          <w:color w:val="020202"/>
          <w:szCs w:val="24"/>
        </w:rPr>
        <w:t>It may thus also serve to recognize</w:t>
      </w:r>
      <w:r w:rsidR="00F17988" w:rsidRPr="008C13FA">
        <w:rPr>
          <w:szCs w:val="24"/>
        </w:rPr>
        <w:t xml:space="preserve"> different forms of knowledge as science that can produce benefits, as well as address</w:t>
      </w:r>
      <w:r w:rsidR="00F17988" w:rsidRPr="008C13FA">
        <w:rPr>
          <w:color w:val="020202"/>
          <w:szCs w:val="24"/>
        </w:rPr>
        <w:t xml:space="preserve"> power dynamics that are affected or engendered by science</w:t>
      </w:r>
      <w:r w:rsidR="006908FF" w:rsidRPr="008C13FA">
        <w:rPr>
          <w:szCs w:val="24"/>
        </w:rPr>
        <w:t>.</w:t>
      </w:r>
      <w:r w:rsidR="006908FF" w:rsidRPr="008C13FA">
        <w:rPr>
          <w:rStyle w:val="FootnoteReference"/>
          <w:szCs w:val="24"/>
        </w:rPr>
        <w:footnoteReference w:id="2"/>
      </w:r>
      <w:r w:rsidR="00B3573B" w:rsidRPr="008C13FA">
        <w:rPr>
          <w:szCs w:val="24"/>
        </w:rPr>
        <w:t xml:space="preserve"> The emphasis on the fair and equitable sharing of benefits from scientific advancements can also provide an interpretative lens for international </w:t>
      </w:r>
      <w:r w:rsidR="00B3573B" w:rsidRPr="008C13FA">
        <w:rPr>
          <w:szCs w:val="24"/>
        </w:rPr>
        <w:lastRenderedPageBreak/>
        <w:t xml:space="preserve">obligations on technology transfer and capacity building under </w:t>
      </w:r>
      <w:r w:rsidR="00AD2E78" w:rsidRPr="008C13FA">
        <w:rPr>
          <w:szCs w:val="24"/>
        </w:rPr>
        <w:t>international</w:t>
      </w:r>
      <w:r w:rsidR="00B3573B" w:rsidRPr="008C13FA">
        <w:rPr>
          <w:szCs w:val="24"/>
        </w:rPr>
        <w:t xml:space="preserve"> environmental law and the law of the sea.</w:t>
      </w:r>
      <w:r w:rsidR="00B3573B" w:rsidRPr="008C13FA">
        <w:rPr>
          <w:rStyle w:val="FootnoteReference"/>
          <w:szCs w:val="24"/>
        </w:rPr>
        <w:footnoteReference w:id="3"/>
      </w:r>
    </w:p>
    <w:p w14:paraId="0E5EF15B" w14:textId="77777777" w:rsidR="006908FF" w:rsidRDefault="006908FF" w:rsidP="002D27DF">
      <w:pPr>
        <w:jc w:val="both"/>
        <w:rPr>
          <w:sz w:val="24"/>
          <w:szCs w:val="24"/>
          <w:u w:val="single"/>
        </w:rPr>
      </w:pPr>
    </w:p>
    <w:p w14:paraId="62053C59" w14:textId="1E990360" w:rsidR="002D27DF" w:rsidRPr="00B17E4D" w:rsidRDefault="002D27DF" w:rsidP="002D27DF">
      <w:pPr>
        <w:jc w:val="both"/>
        <w:rPr>
          <w:b/>
          <w:bCs/>
          <w:sz w:val="24"/>
          <w:szCs w:val="24"/>
          <w:u w:val="single"/>
        </w:rPr>
      </w:pPr>
      <w:r w:rsidRPr="00B17E4D">
        <w:rPr>
          <w:b/>
          <w:bCs/>
          <w:sz w:val="24"/>
          <w:szCs w:val="24"/>
          <w:u w:val="single"/>
        </w:rPr>
        <w:t>Main obstacles to access and participation in scientific knowledge and its applications</w:t>
      </w:r>
      <w:r w:rsidR="008C13FA" w:rsidRPr="00B17E4D">
        <w:rPr>
          <w:b/>
          <w:bCs/>
          <w:sz w:val="24"/>
          <w:szCs w:val="24"/>
          <w:u w:val="single"/>
        </w:rPr>
        <w:t>: the specific case of ocean science</w:t>
      </w:r>
    </w:p>
    <w:p w14:paraId="7DE8FB1E" w14:textId="77777777" w:rsidR="002D27DF" w:rsidRPr="003A1644" w:rsidRDefault="002D27DF" w:rsidP="002D27DF">
      <w:pPr>
        <w:jc w:val="both"/>
        <w:rPr>
          <w:sz w:val="24"/>
          <w:szCs w:val="24"/>
        </w:rPr>
      </w:pPr>
    </w:p>
    <w:p w14:paraId="0375DFA7" w14:textId="34DD185E" w:rsidR="00AD2E78" w:rsidRPr="00AD2E78" w:rsidRDefault="00AD2E78" w:rsidP="00AD2E78">
      <w:pPr>
        <w:jc w:val="both"/>
        <w:rPr>
          <w:rFonts w:asciiTheme="majorBidi" w:hAnsiTheme="majorBidi" w:cstheme="majorBidi"/>
          <w:sz w:val="24"/>
          <w:szCs w:val="24"/>
        </w:rPr>
      </w:pPr>
      <w:r w:rsidRPr="00AD2E78">
        <w:rPr>
          <w:sz w:val="24"/>
          <w:szCs w:val="24"/>
        </w:rPr>
        <w:t xml:space="preserve">There are huge equity issues in relation to access to ocean science, and in particular deep-sea science. </w:t>
      </w:r>
      <w:r>
        <w:rPr>
          <w:rFonts w:asciiTheme="majorBidi" w:hAnsiTheme="majorBidi" w:cstheme="majorBidi"/>
          <w:bCs/>
          <w:sz w:val="24"/>
          <w:szCs w:val="24"/>
        </w:rPr>
        <w:t>O</w:t>
      </w:r>
      <w:r w:rsidRPr="00AD2E78">
        <w:rPr>
          <w:rFonts w:asciiTheme="majorBidi" w:hAnsiTheme="majorBidi" w:cstheme="majorBidi"/>
          <w:bCs/>
          <w:sz w:val="24"/>
          <w:szCs w:val="24"/>
        </w:rPr>
        <w:t>nly ten countries in the world appear to be benefitting from deep-sea research.</w:t>
      </w:r>
      <w:r w:rsidRPr="00AD2E78">
        <w:rPr>
          <w:rStyle w:val="FootnoteReference"/>
          <w:rFonts w:asciiTheme="majorBidi" w:hAnsiTheme="majorBidi" w:cstheme="majorBidi"/>
          <w:bCs/>
          <w:sz w:val="24"/>
          <w:szCs w:val="24"/>
        </w:rPr>
        <w:footnoteReference w:id="4"/>
      </w:r>
      <w:r w:rsidRPr="00AD2E78">
        <w:rPr>
          <w:rFonts w:asciiTheme="majorBidi" w:hAnsiTheme="majorBidi" w:cstheme="majorBidi"/>
          <w:bCs/>
          <w:sz w:val="24"/>
          <w:szCs w:val="24"/>
        </w:rPr>
        <w:t xml:space="preserve"> But other aspects of deep-sea research are equally in the hands of a handful of States</w:t>
      </w:r>
      <w:r w:rsidR="008C13FA">
        <w:rPr>
          <w:rFonts w:asciiTheme="majorBidi" w:hAnsiTheme="majorBidi" w:cstheme="majorBidi"/>
          <w:bCs/>
          <w:sz w:val="24"/>
          <w:szCs w:val="24"/>
        </w:rPr>
        <w:t>.</w:t>
      </w:r>
      <w:r w:rsidRPr="00AD2E78">
        <w:rPr>
          <w:rFonts w:asciiTheme="majorBidi" w:hAnsiTheme="majorBidi" w:cstheme="majorBidi"/>
          <w:bCs/>
          <w:sz w:val="24"/>
          <w:szCs w:val="24"/>
        </w:rPr>
        <w:t xml:space="preserve"> There is only a restricted number of countries that can afford the costs and risks of deep-sea research vessels and therefore can control who has access to that source of knowledge. </w:t>
      </w:r>
      <w:r w:rsidRPr="00AD2E78">
        <w:rPr>
          <w:rFonts w:asciiTheme="majorBidi" w:hAnsiTheme="majorBidi" w:cstheme="majorBidi"/>
          <w:sz w:val="24"/>
          <w:szCs w:val="24"/>
        </w:rPr>
        <w:t>The vast majority of developing countries are not part of bioprospecting efforts and are also greatly underrepresented in marine taxonomic research.</w:t>
      </w:r>
      <w:r w:rsidRPr="00AD2E78">
        <w:rPr>
          <w:rStyle w:val="FootnoteReference"/>
          <w:rFonts w:asciiTheme="majorBidi" w:hAnsiTheme="majorBidi" w:cstheme="majorBidi"/>
          <w:sz w:val="24"/>
          <w:szCs w:val="24"/>
        </w:rPr>
        <w:footnoteReference w:id="5"/>
      </w:r>
      <w:r w:rsidRPr="00AD2E78">
        <w:rPr>
          <w:rFonts w:asciiTheme="majorBidi" w:hAnsiTheme="majorBidi" w:cstheme="majorBidi"/>
          <w:sz w:val="24"/>
          <w:szCs w:val="24"/>
        </w:rPr>
        <w:t xml:space="preserve"> In effect, ‘field capacity at the most basic level of technical and scientific knowledge [of the ocean] is lacking’ in most regions of the world</w:t>
      </w:r>
      <w:r w:rsidRPr="00AD2E78">
        <w:rPr>
          <w:rStyle w:val="FootnoteReference"/>
          <w:rFonts w:asciiTheme="majorBidi" w:hAnsiTheme="majorBidi" w:cstheme="majorBidi"/>
          <w:sz w:val="24"/>
          <w:szCs w:val="24"/>
        </w:rPr>
        <w:footnoteReference w:id="6"/>
      </w:r>
      <w:r w:rsidRPr="00AD2E78">
        <w:rPr>
          <w:rFonts w:asciiTheme="majorBidi" w:hAnsiTheme="majorBidi" w:cstheme="majorBidi"/>
          <w:sz w:val="24"/>
          <w:szCs w:val="24"/>
        </w:rPr>
        <w:t xml:space="preserve"> and ‘despite centuries of hydrographic survey effort, we have more and better data to describe the surface of the Moon or Mars than for most of the Earth’s seas.’</w:t>
      </w:r>
      <w:r w:rsidRPr="00AD2E78">
        <w:rPr>
          <w:rStyle w:val="FootnoteReference"/>
          <w:rFonts w:asciiTheme="majorBidi" w:hAnsiTheme="majorBidi" w:cstheme="majorBidi"/>
          <w:sz w:val="24"/>
          <w:szCs w:val="24"/>
        </w:rPr>
        <w:footnoteReference w:id="7"/>
      </w:r>
      <w:r w:rsidRPr="00AD2E78">
        <w:rPr>
          <w:rFonts w:asciiTheme="majorBidi" w:hAnsiTheme="majorBidi" w:cstheme="majorBidi"/>
          <w:sz w:val="24"/>
          <w:szCs w:val="24"/>
        </w:rPr>
        <w:t xml:space="preserve"> This gap is particularly felt in the Caribbean, Africa and Oceania where nautical charts need to be urgently modernized and made compatible with satellite-based positioning systems, but capacity to plan and implement a prioritized survey programme is lacking.</w:t>
      </w:r>
      <w:r w:rsidRPr="00AD2E78">
        <w:rPr>
          <w:rStyle w:val="FootnoteReference"/>
          <w:rFonts w:asciiTheme="majorBidi" w:hAnsiTheme="majorBidi" w:cstheme="majorBidi"/>
          <w:sz w:val="24"/>
          <w:szCs w:val="24"/>
        </w:rPr>
        <w:footnoteReference w:id="8"/>
      </w:r>
      <w:r w:rsidRPr="00AD2E78">
        <w:rPr>
          <w:rFonts w:asciiTheme="majorBidi" w:hAnsiTheme="majorBidi" w:cstheme="majorBidi"/>
          <w:sz w:val="24"/>
          <w:szCs w:val="24"/>
        </w:rPr>
        <w:t xml:space="preserve"> Meanwhile, nations with modern charts ‘actively prevent the release of data,’</w:t>
      </w:r>
      <w:r w:rsidRPr="00AD2E78">
        <w:rPr>
          <w:rStyle w:val="FootnoteReference"/>
          <w:rFonts w:asciiTheme="majorBidi" w:hAnsiTheme="majorBidi" w:cstheme="majorBidi"/>
          <w:sz w:val="24"/>
          <w:szCs w:val="24"/>
        </w:rPr>
        <w:footnoteReference w:id="9"/>
      </w:r>
      <w:r w:rsidRPr="00AD2E78">
        <w:rPr>
          <w:rFonts w:asciiTheme="majorBidi" w:hAnsiTheme="majorBidi" w:cstheme="majorBidi"/>
          <w:sz w:val="24"/>
          <w:szCs w:val="24"/>
        </w:rPr>
        <w:t xml:space="preserve"> and restrict marine scientists’ mobility and access because of ‘the link between obtaining improved knowledge of the ocean and [States’] growing interest in exploring offshore natural resources and technological advances that might be relevant to naval security’.</w:t>
      </w:r>
      <w:r w:rsidRPr="00AD2E78">
        <w:rPr>
          <w:rStyle w:val="FootnoteReference"/>
          <w:rFonts w:asciiTheme="majorBidi" w:hAnsiTheme="majorBidi" w:cstheme="majorBidi"/>
          <w:sz w:val="24"/>
          <w:szCs w:val="24"/>
        </w:rPr>
        <w:footnoteReference w:id="10"/>
      </w:r>
      <w:r w:rsidRPr="00AD2E78">
        <w:rPr>
          <w:rFonts w:asciiTheme="majorBidi" w:hAnsiTheme="majorBidi" w:cstheme="majorBidi"/>
          <w:sz w:val="24"/>
          <w:szCs w:val="24"/>
        </w:rPr>
        <w:t xml:space="preserve"> </w:t>
      </w:r>
    </w:p>
    <w:p w14:paraId="48128512" w14:textId="5C11B5A6" w:rsidR="005679DF" w:rsidRDefault="005679DF" w:rsidP="005679DF">
      <w:pPr>
        <w:jc w:val="both"/>
        <w:rPr>
          <w:sz w:val="24"/>
          <w:szCs w:val="24"/>
        </w:rPr>
      </w:pPr>
    </w:p>
    <w:p w14:paraId="2C86ED6A" w14:textId="376D2FEB" w:rsidR="004112A7" w:rsidRPr="0032099F" w:rsidRDefault="00AD2E78" w:rsidP="005679DF">
      <w:pPr>
        <w:jc w:val="both"/>
        <w:rPr>
          <w:bCs/>
          <w:sz w:val="24"/>
          <w:szCs w:val="24"/>
        </w:rPr>
      </w:pPr>
      <w:r w:rsidRPr="0032099F">
        <w:rPr>
          <w:bCs/>
          <w:sz w:val="24"/>
          <w:szCs w:val="24"/>
        </w:rPr>
        <w:t xml:space="preserve">Deep-sea knowledge is what allows for enhanced understanding of the need for, and effectiveness of, conservation and sustainable use approaches in areas beyond national </w:t>
      </w:r>
      <w:r w:rsidRPr="0032099F">
        <w:rPr>
          <w:bCs/>
          <w:sz w:val="24"/>
          <w:szCs w:val="24"/>
        </w:rPr>
        <w:lastRenderedPageBreak/>
        <w:t xml:space="preserve">jurisdiction, as well as in areas within national jurisdiction due to the ecological connectivity of the ocean </w:t>
      </w:r>
      <w:r w:rsidRPr="0032099F">
        <w:rPr>
          <w:sz w:val="24"/>
          <w:szCs w:val="24"/>
          <w:shd w:val="clear" w:color="auto" w:fill="FFFFFF"/>
          <w:lang w:eastAsia="zh-CN"/>
        </w:rPr>
        <w:t>that relies on currents and the movement of migratory species</w:t>
      </w:r>
      <w:r w:rsidRPr="0032099F">
        <w:rPr>
          <w:bCs/>
          <w:sz w:val="24"/>
          <w:szCs w:val="24"/>
        </w:rPr>
        <w:t>.</w:t>
      </w:r>
      <w:r w:rsidRPr="0032099F">
        <w:rPr>
          <w:rStyle w:val="FootnoteReference"/>
          <w:bCs/>
          <w:sz w:val="24"/>
          <w:szCs w:val="24"/>
        </w:rPr>
        <w:footnoteReference w:id="11"/>
      </w:r>
      <w:r w:rsidRPr="0032099F">
        <w:rPr>
          <w:bCs/>
          <w:sz w:val="24"/>
          <w:szCs w:val="24"/>
        </w:rPr>
        <w:t xml:space="preserve"> </w:t>
      </w:r>
      <w:r w:rsidR="0032099F" w:rsidRPr="0032099F">
        <w:rPr>
          <w:sz w:val="24"/>
          <w:szCs w:val="24"/>
          <w:highlight w:val="white"/>
        </w:rPr>
        <w:t xml:space="preserve">This interconnectedness means that any negative impacts arising from uses of </w:t>
      </w:r>
      <w:r w:rsidR="00B17E4D">
        <w:rPr>
          <w:sz w:val="24"/>
          <w:szCs w:val="24"/>
          <w:highlight w:val="white"/>
        </w:rPr>
        <w:t>marine areas beyond national jurisdiction</w:t>
      </w:r>
      <w:r w:rsidR="0032099F" w:rsidRPr="0032099F">
        <w:rPr>
          <w:sz w:val="24"/>
          <w:szCs w:val="24"/>
          <w:highlight w:val="white"/>
        </w:rPr>
        <w:t xml:space="preserve"> will affect the ‘coastal populations of marine species, and ultimately change the structure of coastal ecosystems’ in countries with the poorest and most vulnerable populations within the shortest time frames (e.g., Tanzania, Somalia, Liberia, Tuvalu, Vanuatu and the Solomon Islands).</w:t>
      </w:r>
      <w:r w:rsidR="0032099F" w:rsidRPr="0032099F">
        <w:rPr>
          <w:sz w:val="24"/>
          <w:szCs w:val="24"/>
          <w:highlight w:val="white"/>
          <w:vertAlign w:val="superscript"/>
        </w:rPr>
        <w:footnoteReference w:id="12"/>
      </w:r>
      <w:r w:rsidR="0032099F" w:rsidRPr="0032099F">
        <w:rPr>
          <w:sz w:val="24"/>
          <w:szCs w:val="24"/>
          <w:highlight w:val="white"/>
        </w:rPr>
        <w:t xml:space="preserve"> These changes, in turn, have impacts on the communities in these countries that depend on the ocean for their food, livelihoods and culture.</w:t>
      </w:r>
      <w:r w:rsidR="0032099F" w:rsidRPr="0032099F">
        <w:rPr>
          <w:sz w:val="24"/>
          <w:szCs w:val="24"/>
          <w:highlight w:val="white"/>
          <w:vertAlign w:val="superscript"/>
        </w:rPr>
        <w:footnoteReference w:id="13"/>
      </w:r>
    </w:p>
    <w:p w14:paraId="1E196BFB" w14:textId="77777777" w:rsidR="004112A7" w:rsidRDefault="004112A7" w:rsidP="005679DF">
      <w:pPr>
        <w:jc w:val="both"/>
        <w:rPr>
          <w:rFonts w:asciiTheme="majorBidi" w:hAnsiTheme="majorBidi" w:cstheme="majorBidi"/>
          <w:bCs/>
          <w:sz w:val="24"/>
          <w:szCs w:val="24"/>
        </w:rPr>
      </w:pPr>
    </w:p>
    <w:p w14:paraId="04E82758" w14:textId="3AADA126" w:rsidR="00B17E4D" w:rsidRPr="004112A7" w:rsidRDefault="00AD2E78" w:rsidP="00B17E4D">
      <w:pPr>
        <w:jc w:val="both"/>
        <w:rPr>
          <w:rFonts w:asciiTheme="majorBidi" w:hAnsiTheme="majorBidi" w:cstheme="majorBidi"/>
          <w:color w:val="000000" w:themeColor="text1"/>
          <w:sz w:val="24"/>
          <w:szCs w:val="24"/>
        </w:rPr>
      </w:pPr>
      <w:r w:rsidRPr="00AD2E78">
        <w:rPr>
          <w:rFonts w:asciiTheme="majorBidi" w:hAnsiTheme="majorBidi" w:cstheme="majorBidi"/>
          <w:color w:val="000000" w:themeColor="text1"/>
          <w:sz w:val="24"/>
          <w:szCs w:val="24"/>
        </w:rPr>
        <w:t>The human right to science</w:t>
      </w:r>
      <w:r w:rsidR="00B17E4D">
        <w:rPr>
          <w:rFonts w:asciiTheme="majorBidi" w:hAnsiTheme="majorBidi" w:cstheme="majorBidi"/>
          <w:color w:val="000000" w:themeColor="text1"/>
          <w:sz w:val="24"/>
          <w:szCs w:val="24"/>
        </w:rPr>
        <w:t xml:space="preserve"> </w:t>
      </w:r>
      <w:r w:rsidRPr="00AD2E78">
        <w:rPr>
          <w:rFonts w:asciiTheme="majorBidi" w:hAnsiTheme="majorBidi" w:cstheme="majorBidi"/>
          <w:color w:val="000000" w:themeColor="text1"/>
          <w:sz w:val="24"/>
          <w:szCs w:val="24"/>
        </w:rPr>
        <w:t xml:space="preserve">helps to reveal that obligations </w:t>
      </w:r>
      <w:r w:rsidR="00B17E4D">
        <w:rPr>
          <w:rFonts w:asciiTheme="majorBidi" w:hAnsiTheme="majorBidi" w:cstheme="majorBidi"/>
          <w:color w:val="000000" w:themeColor="text1"/>
          <w:sz w:val="24"/>
          <w:szCs w:val="24"/>
        </w:rPr>
        <w:t xml:space="preserve">under the law of the sea </w:t>
      </w:r>
      <w:r w:rsidRPr="00AD2E78">
        <w:rPr>
          <w:rFonts w:asciiTheme="majorBidi" w:hAnsiTheme="majorBidi" w:cstheme="majorBidi"/>
          <w:color w:val="000000" w:themeColor="text1"/>
          <w:sz w:val="24"/>
          <w:szCs w:val="24"/>
        </w:rPr>
        <w:t>related to scientific cooperation, capacity-</w:t>
      </w:r>
      <w:proofErr w:type="gramStart"/>
      <w:r w:rsidRPr="00AD2E78">
        <w:rPr>
          <w:rFonts w:asciiTheme="majorBidi" w:hAnsiTheme="majorBidi" w:cstheme="majorBidi"/>
          <w:color w:val="000000" w:themeColor="text1"/>
          <w:sz w:val="24"/>
          <w:szCs w:val="24"/>
        </w:rPr>
        <w:t>building</w:t>
      </w:r>
      <w:proofErr w:type="gramEnd"/>
      <w:r w:rsidRPr="00AD2E78">
        <w:rPr>
          <w:rFonts w:asciiTheme="majorBidi" w:hAnsiTheme="majorBidi" w:cstheme="majorBidi"/>
          <w:color w:val="000000" w:themeColor="text1"/>
          <w:sz w:val="24"/>
          <w:szCs w:val="24"/>
        </w:rPr>
        <w:t xml:space="preserve"> and technology transfer, which are often seen in purely inter-State terms, have human rights implications. Thus, while developed countries interpreted these obligation</w:t>
      </w:r>
      <w:r w:rsidR="00B17E4D">
        <w:rPr>
          <w:rFonts w:asciiTheme="majorBidi" w:hAnsiTheme="majorBidi" w:cstheme="majorBidi"/>
          <w:color w:val="000000" w:themeColor="text1"/>
          <w:sz w:val="24"/>
          <w:szCs w:val="24"/>
        </w:rPr>
        <w:t>s</w:t>
      </w:r>
      <w:r w:rsidRPr="00AD2E78">
        <w:rPr>
          <w:rFonts w:asciiTheme="majorBidi" w:hAnsiTheme="majorBidi" w:cstheme="majorBidi"/>
          <w:color w:val="000000" w:themeColor="text1"/>
          <w:sz w:val="24"/>
          <w:szCs w:val="24"/>
        </w:rPr>
        <w:t xml:space="preserve"> in terms of almost unfettered discretion, the degree of discretion is limited by the need to implement also relevant international human rights law. </w:t>
      </w:r>
      <w:r w:rsidR="00B17E4D" w:rsidRPr="004112A7">
        <w:rPr>
          <w:rFonts w:asciiTheme="majorBidi" w:hAnsiTheme="majorBidi" w:cstheme="majorBidi"/>
          <w:color w:val="000000" w:themeColor="text1"/>
          <w:sz w:val="24"/>
          <w:szCs w:val="24"/>
        </w:rPr>
        <w:t>Clarifying that international obligations on marine scientific cooperation provide a vehicle for implementing human rights, in turn, serves to underscore their legally binding nature,</w:t>
      </w:r>
      <w:r w:rsidR="00B17E4D" w:rsidRPr="004112A7">
        <w:rPr>
          <w:rStyle w:val="FootnoteReference"/>
          <w:rFonts w:asciiTheme="majorBidi" w:hAnsiTheme="majorBidi" w:cstheme="majorBidi"/>
          <w:color w:val="000000" w:themeColor="text1"/>
          <w:sz w:val="24"/>
          <w:szCs w:val="24"/>
        </w:rPr>
        <w:footnoteReference w:id="14"/>
      </w:r>
      <w:r w:rsidR="00B17E4D" w:rsidRPr="004112A7">
        <w:rPr>
          <w:rFonts w:asciiTheme="majorBidi" w:hAnsiTheme="majorBidi" w:cstheme="majorBidi"/>
          <w:color w:val="000000" w:themeColor="text1"/>
          <w:sz w:val="24"/>
          <w:szCs w:val="24"/>
        </w:rPr>
        <w:t xml:space="preserve"> In addition, interpreting the obligations that are framed in general terms under </w:t>
      </w:r>
      <w:r w:rsidR="00744E08">
        <w:rPr>
          <w:rFonts w:asciiTheme="majorBidi" w:hAnsiTheme="majorBidi" w:cstheme="majorBidi"/>
          <w:color w:val="000000" w:themeColor="text1"/>
          <w:sz w:val="24"/>
          <w:szCs w:val="24"/>
        </w:rPr>
        <w:t>the law of the sea</w:t>
      </w:r>
      <w:r w:rsidR="00B17E4D" w:rsidRPr="004112A7">
        <w:rPr>
          <w:rFonts w:asciiTheme="majorBidi" w:hAnsiTheme="majorBidi" w:cstheme="majorBidi"/>
          <w:color w:val="000000" w:themeColor="text1"/>
          <w:sz w:val="24"/>
          <w:szCs w:val="24"/>
        </w:rPr>
        <w:t xml:space="preserve"> and the CBD in a mutually supportive way also in the light of international human rights law, serves to clarify the limits to States’ discretion and the content of their due diligence obligations. Furthermore, human rights standards need to be applied to the notion of consultation and participation </w:t>
      </w:r>
      <w:r w:rsidR="00B17E4D">
        <w:rPr>
          <w:rFonts w:asciiTheme="majorBidi" w:hAnsiTheme="majorBidi" w:cstheme="majorBidi"/>
          <w:color w:val="000000" w:themeColor="text1"/>
          <w:sz w:val="24"/>
          <w:szCs w:val="24"/>
        </w:rPr>
        <w:t>under the law of the sea</w:t>
      </w:r>
      <w:r w:rsidR="00B17E4D" w:rsidRPr="004112A7">
        <w:rPr>
          <w:rFonts w:asciiTheme="majorBidi" w:hAnsiTheme="majorBidi" w:cstheme="majorBidi"/>
          <w:color w:val="000000" w:themeColor="text1"/>
          <w:sz w:val="24"/>
          <w:szCs w:val="24"/>
        </w:rPr>
        <w:t>, moving beyond an unqualified notion of stakeholder engagement.</w:t>
      </w:r>
      <w:r w:rsidR="00B17E4D" w:rsidRPr="004112A7">
        <w:rPr>
          <w:rStyle w:val="FootnoteReference"/>
          <w:rFonts w:asciiTheme="majorBidi" w:hAnsiTheme="majorBidi" w:cstheme="majorBidi"/>
          <w:color w:val="000000" w:themeColor="text1"/>
          <w:sz w:val="24"/>
          <w:szCs w:val="24"/>
        </w:rPr>
        <w:footnoteReference w:id="15"/>
      </w:r>
    </w:p>
    <w:p w14:paraId="03FAB35E" w14:textId="77777777" w:rsidR="00B17E4D" w:rsidRDefault="00B17E4D" w:rsidP="005679DF">
      <w:pPr>
        <w:jc w:val="both"/>
        <w:rPr>
          <w:rFonts w:asciiTheme="majorBidi" w:hAnsiTheme="majorBidi" w:cstheme="majorBidi"/>
          <w:bCs/>
          <w:sz w:val="24"/>
          <w:szCs w:val="24"/>
        </w:rPr>
      </w:pPr>
    </w:p>
    <w:p w14:paraId="164DB317" w14:textId="77777777" w:rsidR="00813161" w:rsidRDefault="00AD2E78" w:rsidP="00813161">
      <w:pPr>
        <w:jc w:val="both"/>
        <w:rPr>
          <w:rFonts w:asciiTheme="majorBidi" w:hAnsiTheme="majorBidi" w:cstheme="majorBidi"/>
          <w:color w:val="000000" w:themeColor="text1"/>
          <w:sz w:val="24"/>
          <w:szCs w:val="24"/>
        </w:rPr>
      </w:pPr>
      <w:r w:rsidRPr="00AD2E78">
        <w:rPr>
          <w:rFonts w:asciiTheme="majorBidi" w:hAnsiTheme="majorBidi" w:cstheme="majorBidi"/>
          <w:bCs/>
          <w:sz w:val="24"/>
          <w:szCs w:val="24"/>
        </w:rPr>
        <w:t xml:space="preserve">The </w:t>
      </w:r>
      <w:r w:rsidR="00B17E4D">
        <w:rPr>
          <w:rFonts w:asciiTheme="majorBidi" w:hAnsiTheme="majorBidi" w:cstheme="majorBidi"/>
          <w:bCs/>
          <w:sz w:val="24"/>
          <w:szCs w:val="24"/>
        </w:rPr>
        <w:t>2023</w:t>
      </w:r>
      <w:r w:rsidRPr="00AD2E78">
        <w:rPr>
          <w:rFonts w:asciiTheme="majorBidi" w:hAnsiTheme="majorBidi" w:cstheme="majorBidi"/>
          <w:bCs/>
          <w:sz w:val="24"/>
          <w:szCs w:val="24"/>
        </w:rPr>
        <w:t xml:space="preserve"> “High Seas Treaty” or BBNJ Agreement </w:t>
      </w:r>
      <w:r w:rsidRPr="00AD2E78">
        <w:rPr>
          <w:rFonts w:asciiTheme="majorBidi" w:hAnsiTheme="majorBidi" w:cstheme="majorBidi"/>
          <w:sz w:val="24"/>
          <w:szCs w:val="24"/>
        </w:rPr>
        <w:t>could</w:t>
      </w:r>
      <w:r w:rsidRPr="00AD2E78">
        <w:rPr>
          <w:rFonts w:asciiTheme="majorBidi" w:hAnsiTheme="majorBidi" w:cstheme="majorBidi"/>
          <w:sz w:val="24"/>
          <w:szCs w:val="24"/>
        </w:rPr>
        <w:t xml:space="preserve"> contribute to enhancing the capacity of developing countries (particularly those that are most connected to ABNJ) and of </w:t>
      </w:r>
      <w:r w:rsidR="00B17E4D">
        <w:rPr>
          <w:rFonts w:asciiTheme="majorBidi" w:hAnsiTheme="majorBidi" w:cstheme="majorBidi"/>
          <w:sz w:val="24"/>
          <w:szCs w:val="24"/>
        </w:rPr>
        <w:t>Indigenous and local knowledge</w:t>
      </w:r>
      <w:r w:rsidRPr="00AD2E78">
        <w:rPr>
          <w:rFonts w:asciiTheme="majorBidi" w:hAnsiTheme="majorBidi" w:cstheme="majorBidi"/>
          <w:sz w:val="24"/>
          <w:szCs w:val="24"/>
        </w:rPr>
        <w:t xml:space="preserve"> holders to contribute to ocean science and participate in more integrated, </w:t>
      </w:r>
      <w:proofErr w:type="gramStart"/>
      <w:r w:rsidRPr="00AD2E78">
        <w:rPr>
          <w:rFonts w:asciiTheme="majorBidi" w:hAnsiTheme="majorBidi" w:cstheme="majorBidi"/>
          <w:sz w:val="24"/>
          <w:szCs w:val="24"/>
        </w:rPr>
        <w:t>inclusive</w:t>
      </w:r>
      <w:proofErr w:type="gramEnd"/>
      <w:r w:rsidRPr="00AD2E78">
        <w:rPr>
          <w:rFonts w:asciiTheme="majorBidi" w:hAnsiTheme="majorBidi" w:cstheme="majorBidi"/>
          <w:sz w:val="24"/>
          <w:szCs w:val="24"/>
        </w:rPr>
        <w:t xml:space="preserve"> and </w:t>
      </w:r>
      <w:r w:rsidRPr="00AD2E78">
        <w:rPr>
          <w:rFonts w:asciiTheme="majorBidi" w:hAnsiTheme="majorBidi" w:cstheme="majorBidi"/>
          <w:color w:val="000000" w:themeColor="text1"/>
          <w:sz w:val="24"/>
          <w:szCs w:val="24"/>
        </w:rPr>
        <w:t>transdisciplinary decision making on BBNJ, by fostering co-production of ocean knowledge and transformative governance.</w:t>
      </w:r>
      <w:r w:rsidRPr="00AD2E78">
        <w:rPr>
          <w:rStyle w:val="FootnoteReference"/>
          <w:rFonts w:asciiTheme="majorBidi" w:hAnsiTheme="majorBidi" w:cstheme="majorBidi"/>
          <w:color w:val="000000" w:themeColor="text1"/>
          <w:sz w:val="24"/>
          <w:szCs w:val="24"/>
        </w:rPr>
        <w:t xml:space="preserve"> </w:t>
      </w:r>
      <w:r w:rsidRPr="00AD2E78">
        <w:rPr>
          <w:rStyle w:val="FootnoteReference"/>
          <w:rFonts w:asciiTheme="majorBidi" w:hAnsiTheme="majorBidi" w:cstheme="majorBidi"/>
          <w:color w:val="000000" w:themeColor="text1"/>
          <w:sz w:val="24"/>
          <w:szCs w:val="24"/>
        </w:rPr>
        <w:footnoteReference w:id="16"/>
      </w:r>
    </w:p>
    <w:p w14:paraId="0008ABE8" w14:textId="344D58A0" w:rsidR="002D27DF" w:rsidRPr="00813161" w:rsidRDefault="002D27DF" w:rsidP="00813161">
      <w:pPr>
        <w:jc w:val="both"/>
        <w:rPr>
          <w:rFonts w:asciiTheme="majorBidi" w:hAnsiTheme="majorBidi" w:cstheme="majorBidi"/>
          <w:color w:val="000000" w:themeColor="text1"/>
          <w:sz w:val="24"/>
          <w:szCs w:val="24"/>
        </w:rPr>
      </w:pPr>
      <w:r w:rsidRPr="00B17E4D">
        <w:rPr>
          <w:b/>
          <w:bCs/>
          <w:sz w:val="24"/>
          <w:szCs w:val="24"/>
          <w:u w:val="single"/>
        </w:rPr>
        <w:lastRenderedPageBreak/>
        <w:t xml:space="preserve">Connecting science and </w:t>
      </w:r>
      <w:proofErr w:type="gramStart"/>
      <w:r w:rsidRPr="00B17E4D">
        <w:rPr>
          <w:b/>
          <w:bCs/>
          <w:sz w:val="24"/>
          <w:szCs w:val="24"/>
          <w:u w:val="single"/>
        </w:rPr>
        <w:t>policy-making</w:t>
      </w:r>
      <w:proofErr w:type="gramEnd"/>
      <w:r w:rsidR="00563333">
        <w:rPr>
          <w:b/>
          <w:bCs/>
          <w:sz w:val="24"/>
          <w:szCs w:val="24"/>
          <w:u w:val="single"/>
        </w:rPr>
        <w:t xml:space="preserve"> (ocean, pandemics, plastics)</w:t>
      </w:r>
    </w:p>
    <w:p w14:paraId="67B78F69" w14:textId="77777777" w:rsidR="002D27DF" w:rsidRPr="003A1644" w:rsidRDefault="002D27DF" w:rsidP="002D27DF">
      <w:pPr>
        <w:jc w:val="both"/>
        <w:rPr>
          <w:sz w:val="24"/>
          <w:szCs w:val="24"/>
        </w:rPr>
      </w:pPr>
    </w:p>
    <w:p w14:paraId="2DC20FDF" w14:textId="317AA246" w:rsidR="00B17E4D" w:rsidRPr="00491DDB" w:rsidRDefault="00563333" w:rsidP="00B17E4D">
      <w:pPr>
        <w:jc w:val="both"/>
        <w:rPr>
          <w:rFonts w:asciiTheme="majorBidi" w:hAnsiTheme="majorBidi" w:cstheme="majorBidi"/>
          <w:color w:val="000000" w:themeColor="text1"/>
          <w:sz w:val="24"/>
          <w:szCs w:val="24"/>
          <w:u w:val="single"/>
        </w:rPr>
      </w:pPr>
      <w:r w:rsidRPr="00491DDB">
        <w:rPr>
          <w:rFonts w:asciiTheme="majorBidi" w:hAnsiTheme="majorBidi" w:cstheme="majorBidi"/>
          <w:color w:val="000000" w:themeColor="text1"/>
          <w:sz w:val="24"/>
          <w:szCs w:val="24"/>
        </w:rPr>
        <w:t xml:space="preserve">One of the main challenges in connecting science and policy-making internationally is </w:t>
      </w:r>
      <w:r w:rsidR="00491DDB" w:rsidRPr="00491DDB">
        <w:rPr>
          <w:rFonts w:asciiTheme="majorBidi" w:hAnsiTheme="majorBidi" w:cstheme="majorBidi"/>
          <w:color w:val="000000" w:themeColor="text1"/>
          <w:sz w:val="24"/>
          <w:szCs w:val="24"/>
        </w:rPr>
        <w:t xml:space="preserve">that scientific research priorities and modalities tend to be determined by Global North donors and researchers, with the result of overlooking the needs and priorities in the Global South, lessons learnt in terms of fairness in previous collaborations, and generally may not provide the necessary focus to enhance research and response capacities in the Global South in contextual ways. On that basis, there has been a call across relevant regimes to </w:t>
      </w:r>
      <w:r w:rsidR="00491DDB" w:rsidRPr="001A59E0">
        <w:rPr>
          <w:rFonts w:asciiTheme="majorBidi" w:hAnsiTheme="majorBidi" w:cstheme="majorBidi"/>
          <w:color w:val="000000" w:themeColor="text1"/>
          <w:sz w:val="24"/>
          <w:szCs w:val="24"/>
          <w:u w:val="single"/>
        </w:rPr>
        <w:t>move away from assumptions of unidirectional provision of research, capacity building and technology development opportunities from the Global North to the Global South,</w:t>
      </w:r>
      <w:r w:rsidR="00491DDB" w:rsidRPr="00491DDB">
        <w:rPr>
          <w:rFonts w:asciiTheme="majorBidi" w:hAnsiTheme="majorBidi" w:cstheme="majorBidi"/>
          <w:color w:val="000000" w:themeColor="text1"/>
          <w:sz w:val="24"/>
          <w:szCs w:val="24"/>
        </w:rPr>
        <w:t xml:space="preserve"> towards research collaborations co-development, mutual capacity building between Global North and Global South governments and actors (to ensure effective and appropriate benefits to local contexts) and co-development of technologies.</w:t>
      </w:r>
      <w:r w:rsidR="00491DDB" w:rsidRPr="00491DDB">
        <w:rPr>
          <w:rStyle w:val="FootnoteReference"/>
          <w:rFonts w:asciiTheme="majorBidi" w:hAnsiTheme="majorBidi" w:cstheme="majorBidi"/>
          <w:color w:val="000000" w:themeColor="text1"/>
          <w:sz w:val="24"/>
          <w:szCs w:val="24"/>
        </w:rPr>
        <w:footnoteReference w:id="17"/>
      </w:r>
      <w:r w:rsidR="00491DDB" w:rsidRPr="00491DDB">
        <w:rPr>
          <w:rFonts w:asciiTheme="majorBidi" w:hAnsiTheme="majorBidi" w:cstheme="majorBidi"/>
          <w:color w:val="000000" w:themeColor="text1"/>
          <w:sz w:val="24"/>
          <w:szCs w:val="24"/>
        </w:rPr>
        <w:t xml:space="preserve"> </w:t>
      </w:r>
    </w:p>
    <w:p w14:paraId="5AF4A4FA" w14:textId="77777777" w:rsidR="00105053" w:rsidRPr="003A1644" w:rsidRDefault="00105053" w:rsidP="002D27DF">
      <w:pPr>
        <w:jc w:val="both"/>
        <w:rPr>
          <w:sz w:val="24"/>
          <w:szCs w:val="24"/>
          <w:u w:val="single"/>
        </w:rPr>
      </w:pPr>
    </w:p>
    <w:p w14:paraId="277FC65A" w14:textId="6198212C" w:rsidR="00CE57D3" w:rsidRDefault="001A59E0" w:rsidP="001A59E0">
      <w:pPr>
        <w:jc w:val="both"/>
        <w:rPr>
          <w:rFonts w:asciiTheme="majorBidi" w:hAnsiTheme="majorBidi" w:cstheme="majorBidi"/>
          <w:color w:val="000000" w:themeColor="text1"/>
          <w:sz w:val="24"/>
          <w:szCs w:val="24"/>
          <w:lang w:eastAsia="en-GB"/>
        </w:rPr>
      </w:pPr>
      <w:r>
        <w:rPr>
          <w:rFonts w:asciiTheme="majorBidi" w:hAnsiTheme="majorBidi" w:cstheme="majorBidi"/>
          <w:color w:val="000000" w:themeColor="text1"/>
          <w:sz w:val="24"/>
          <w:szCs w:val="24"/>
        </w:rPr>
        <w:t xml:space="preserve">This in turn requires that </w:t>
      </w:r>
      <w:r w:rsidRPr="00CE57D3">
        <w:rPr>
          <w:rFonts w:asciiTheme="majorBidi" w:hAnsiTheme="majorBidi" w:cstheme="majorBidi"/>
          <w:color w:val="000000" w:themeColor="text1"/>
          <w:sz w:val="24"/>
          <w:szCs w:val="24"/>
          <w:u w:val="single"/>
        </w:rPr>
        <w:t xml:space="preserve">international institutions allow for </w:t>
      </w:r>
      <w:r w:rsidR="00563333" w:rsidRPr="00CE57D3">
        <w:rPr>
          <w:rFonts w:asciiTheme="majorBidi" w:hAnsiTheme="majorBidi" w:cstheme="majorBidi"/>
          <w:color w:val="000000" w:themeColor="text1"/>
          <w:sz w:val="24"/>
          <w:szCs w:val="24"/>
          <w:u w:val="single"/>
        </w:rPr>
        <w:t>the co-identification</w:t>
      </w:r>
      <w:r w:rsidR="00563333" w:rsidRPr="00B17E4D">
        <w:rPr>
          <w:rFonts w:asciiTheme="majorBidi" w:hAnsiTheme="majorBidi" w:cstheme="majorBidi"/>
          <w:color w:val="000000" w:themeColor="text1"/>
          <w:sz w:val="24"/>
          <w:szCs w:val="24"/>
        </w:rPr>
        <w:t xml:space="preserve"> of opportunities to </w:t>
      </w:r>
      <w:r w:rsidR="00563333" w:rsidRPr="00B17E4D">
        <w:rPr>
          <w:rFonts w:asciiTheme="majorBidi" w:hAnsiTheme="majorBidi" w:cstheme="majorBidi"/>
          <w:color w:val="000000" w:themeColor="text1"/>
          <w:sz w:val="24"/>
          <w:szCs w:val="24"/>
          <w:shd w:val="clear" w:color="auto" w:fill="FFFFFF"/>
        </w:rPr>
        <w:t xml:space="preserve">increase the capacities in the Global South and among </w:t>
      </w:r>
      <w:r>
        <w:rPr>
          <w:rFonts w:asciiTheme="majorBidi" w:hAnsiTheme="majorBidi" w:cstheme="majorBidi"/>
          <w:color w:val="000000" w:themeColor="text1"/>
          <w:sz w:val="24"/>
          <w:szCs w:val="24"/>
          <w:shd w:val="clear" w:color="auto" w:fill="FFFFFF"/>
        </w:rPr>
        <w:t>Indigenous and local knowledge</w:t>
      </w:r>
      <w:r w:rsidR="00563333" w:rsidRPr="00B17E4D">
        <w:rPr>
          <w:rFonts w:asciiTheme="majorBidi" w:hAnsiTheme="majorBidi" w:cstheme="majorBidi"/>
          <w:color w:val="000000" w:themeColor="text1"/>
          <w:sz w:val="24"/>
          <w:szCs w:val="24"/>
          <w:shd w:val="clear" w:color="auto" w:fill="FFFFFF"/>
        </w:rPr>
        <w:t xml:space="preserve"> holders to actively participate in transformative </w:t>
      </w:r>
      <w:r>
        <w:rPr>
          <w:rFonts w:asciiTheme="majorBidi" w:hAnsiTheme="majorBidi" w:cstheme="majorBidi"/>
          <w:color w:val="000000" w:themeColor="text1"/>
          <w:sz w:val="24"/>
          <w:szCs w:val="24"/>
          <w:shd w:val="clear" w:color="auto" w:fill="FFFFFF"/>
        </w:rPr>
        <w:t>action</w:t>
      </w:r>
      <w:r w:rsidR="00563333" w:rsidRPr="00B17E4D">
        <w:rPr>
          <w:rFonts w:asciiTheme="majorBidi" w:hAnsiTheme="majorBidi" w:cstheme="majorBidi"/>
          <w:color w:val="000000" w:themeColor="text1"/>
          <w:sz w:val="24"/>
          <w:szCs w:val="24"/>
          <w:shd w:val="clear" w:color="auto" w:fill="FFFFFF"/>
        </w:rPr>
        <w:t xml:space="preserve">, in the light of a shared understanding of power imbalances. </w:t>
      </w:r>
      <w:r w:rsidR="00563333" w:rsidRPr="00B17E4D">
        <w:rPr>
          <w:rFonts w:asciiTheme="majorBidi" w:hAnsiTheme="majorBidi" w:cstheme="majorBidi"/>
          <w:color w:val="000000" w:themeColor="text1"/>
          <w:sz w:val="24"/>
          <w:szCs w:val="24"/>
          <w:lang w:eastAsia="en-GB"/>
        </w:rPr>
        <w:t xml:space="preserve">To that end, an appropriate multilateral institutional structure </w:t>
      </w:r>
      <w:r w:rsidR="003A31E8">
        <w:rPr>
          <w:rFonts w:asciiTheme="majorBidi" w:hAnsiTheme="majorBidi" w:cstheme="majorBidi"/>
          <w:color w:val="000000" w:themeColor="text1"/>
          <w:sz w:val="24"/>
          <w:szCs w:val="24"/>
          <w:lang w:eastAsia="en-GB"/>
        </w:rPr>
        <w:t>should</w:t>
      </w:r>
      <w:r w:rsidR="00CE57D3">
        <w:rPr>
          <w:rFonts w:asciiTheme="majorBidi" w:hAnsiTheme="majorBidi" w:cstheme="majorBidi"/>
          <w:color w:val="000000" w:themeColor="text1"/>
          <w:sz w:val="24"/>
          <w:szCs w:val="24"/>
          <w:lang w:eastAsia="en-GB"/>
        </w:rPr>
        <w:t>:</w:t>
      </w:r>
    </w:p>
    <w:p w14:paraId="4A37B0E3" w14:textId="77777777" w:rsidR="00CE57D3" w:rsidRDefault="00563333" w:rsidP="003A31E8">
      <w:pPr>
        <w:pStyle w:val="ListParagraph"/>
        <w:numPr>
          <w:ilvl w:val="0"/>
          <w:numId w:val="7"/>
        </w:numPr>
        <w:ind w:left="426"/>
        <w:jc w:val="both"/>
        <w:rPr>
          <w:rFonts w:asciiTheme="majorBidi" w:eastAsia="Calibri" w:hAnsiTheme="majorBidi" w:cstheme="majorBidi"/>
          <w:color w:val="000000" w:themeColor="text1"/>
          <w:sz w:val="24"/>
          <w:szCs w:val="24"/>
        </w:rPr>
      </w:pPr>
      <w:r w:rsidRPr="00CE57D3">
        <w:rPr>
          <w:rFonts w:asciiTheme="majorBidi" w:eastAsia="Calibri" w:hAnsiTheme="majorBidi" w:cstheme="majorBidi"/>
          <w:color w:val="000000" w:themeColor="text1"/>
          <w:sz w:val="24"/>
          <w:szCs w:val="24"/>
        </w:rPr>
        <w:t xml:space="preserve">identify collectively the greatest need for progress in ocean science to support basic economic, </w:t>
      </w:r>
      <w:proofErr w:type="gramStart"/>
      <w:r w:rsidRPr="00CE57D3">
        <w:rPr>
          <w:rFonts w:asciiTheme="majorBidi" w:eastAsia="Calibri" w:hAnsiTheme="majorBidi" w:cstheme="majorBidi"/>
          <w:color w:val="000000" w:themeColor="text1"/>
          <w:sz w:val="24"/>
          <w:szCs w:val="24"/>
        </w:rPr>
        <w:t>social</w:t>
      </w:r>
      <w:proofErr w:type="gramEnd"/>
      <w:r w:rsidRPr="00CE57D3">
        <w:rPr>
          <w:rFonts w:asciiTheme="majorBidi" w:eastAsia="Calibri" w:hAnsiTheme="majorBidi" w:cstheme="majorBidi"/>
          <w:color w:val="000000" w:themeColor="text1"/>
          <w:sz w:val="24"/>
          <w:szCs w:val="24"/>
        </w:rPr>
        <w:t xml:space="preserve"> and cultural rights</w:t>
      </w:r>
      <w:r w:rsidR="00CE57D3">
        <w:rPr>
          <w:rFonts w:asciiTheme="majorBidi" w:eastAsia="Calibri" w:hAnsiTheme="majorBidi" w:cstheme="majorBidi"/>
          <w:color w:val="000000" w:themeColor="text1"/>
          <w:sz w:val="24"/>
          <w:szCs w:val="24"/>
        </w:rPr>
        <w:t>;</w:t>
      </w:r>
      <w:r w:rsidR="00270473">
        <w:rPr>
          <w:rStyle w:val="FootnoteReference"/>
          <w:rFonts w:asciiTheme="majorBidi" w:eastAsia="Calibri" w:hAnsiTheme="majorBidi" w:cstheme="majorBidi"/>
          <w:color w:val="000000" w:themeColor="text1"/>
          <w:sz w:val="24"/>
          <w:szCs w:val="24"/>
        </w:rPr>
        <w:footnoteReference w:id="18"/>
      </w:r>
    </w:p>
    <w:p w14:paraId="46155290" w14:textId="11392CE0" w:rsidR="00CE57D3" w:rsidRPr="00CE57D3" w:rsidRDefault="00563333" w:rsidP="003A31E8">
      <w:pPr>
        <w:pStyle w:val="ListParagraph"/>
        <w:numPr>
          <w:ilvl w:val="0"/>
          <w:numId w:val="7"/>
        </w:numPr>
        <w:ind w:left="426"/>
        <w:jc w:val="both"/>
        <w:rPr>
          <w:rFonts w:asciiTheme="majorBidi" w:eastAsia="Calibri" w:hAnsiTheme="majorBidi" w:cstheme="majorBidi"/>
          <w:color w:val="000000" w:themeColor="text1"/>
          <w:sz w:val="24"/>
          <w:szCs w:val="24"/>
        </w:rPr>
      </w:pPr>
      <w:r w:rsidRPr="00CE57D3">
        <w:rPr>
          <w:rFonts w:asciiTheme="majorBidi" w:hAnsiTheme="majorBidi" w:cstheme="majorBidi"/>
          <w:sz w:val="24"/>
          <w:szCs w:val="24"/>
        </w:rPr>
        <w:t>promote an enabling environment for the inclusive advancement of ocean science and the enjoyment of the benefits of its applications,</w:t>
      </w:r>
      <w:r w:rsidRPr="00B17E4D">
        <w:rPr>
          <w:rStyle w:val="FootnoteReference"/>
          <w:rFonts w:asciiTheme="majorBidi" w:hAnsiTheme="majorBidi" w:cstheme="majorBidi"/>
          <w:sz w:val="24"/>
          <w:szCs w:val="24"/>
        </w:rPr>
        <w:footnoteReference w:id="19"/>
      </w:r>
      <w:r w:rsidRPr="00CE57D3">
        <w:rPr>
          <w:rFonts w:asciiTheme="majorBidi" w:hAnsiTheme="majorBidi" w:cstheme="majorBidi"/>
          <w:sz w:val="24"/>
          <w:szCs w:val="24"/>
        </w:rPr>
        <w:t xml:space="preserve"> in the face of the current deep international disparities among countries in science and </w:t>
      </w:r>
      <w:proofErr w:type="gramStart"/>
      <w:r w:rsidRPr="00CE57D3">
        <w:rPr>
          <w:rFonts w:asciiTheme="majorBidi" w:hAnsiTheme="majorBidi" w:cstheme="majorBidi"/>
          <w:sz w:val="24"/>
          <w:szCs w:val="24"/>
        </w:rPr>
        <w:t>technology</w:t>
      </w:r>
      <w:r w:rsidR="00CE57D3">
        <w:rPr>
          <w:rFonts w:asciiTheme="majorBidi" w:hAnsiTheme="majorBidi" w:cstheme="majorBidi"/>
          <w:sz w:val="24"/>
          <w:szCs w:val="24"/>
        </w:rPr>
        <w:t>;</w:t>
      </w:r>
      <w:proofErr w:type="gramEnd"/>
      <w:r w:rsidRPr="00CE57D3">
        <w:rPr>
          <w:rFonts w:asciiTheme="majorBidi" w:hAnsiTheme="majorBidi" w:cstheme="majorBidi"/>
          <w:sz w:val="24"/>
          <w:szCs w:val="24"/>
        </w:rPr>
        <w:t xml:space="preserve"> </w:t>
      </w:r>
    </w:p>
    <w:p w14:paraId="1C120895" w14:textId="77777777" w:rsidR="0093299B" w:rsidRDefault="00563333" w:rsidP="003A31E8">
      <w:pPr>
        <w:pStyle w:val="ListParagraph"/>
        <w:numPr>
          <w:ilvl w:val="0"/>
          <w:numId w:val="7"/>
        </w:numPr>
        <w:ind w:left="426"/>
        <w:jc w:val="both"/>
        <w:rPr>
          <w:rFonts w:asciiTheme="majorBidi" w:eastAsia="Calibri" w:hAnsiTheme="majorBidi" w:cstheme="majorBidi"/>
          <w:color w:val="000000" w:themeColor="text1"/>
          <w:sz w:val="24"/>
          <w:szCs w:val="24"/>
        </w:rPr>
      </w:pPr>
      <w:r w:rsidRPr="00CE57D3">
        <w:rPr>
          <w:rFonts w:asciiTheme="majorBidi" w:eastAsia="Calibri" w:hAnsiTheme="majorBidi" w:cstheme="majorBidi"/>
          <w:color w:val="000000" w:themeColor="text1"/>
          <w:sz w:val="24"/>
          <w:szCs w:val="24"/>
        </w:rPr>
        <w:t xml:space="preserve">prioritizing allocation of public resources to research in areas where there is the greatest need for scientific progress in health, food and other basic needs related to economic, </w:t>
      </w:r>
      <w:proofErr w:type="gramStart"/>
      <w:r w:rsidRPr="00CE57D3">
        <w:rPr>
          <w:rFonts w:asciiTheme="majorBidi" w:eastAsia="Calibri" w:hAnsiTheme="majorBidi" w:cstheme="majorBidi"/>
          <w:color w:val="000000" w:themeColor="text1"/>
          <w:sz w:val="24"/>
          <w:szCs w:val="24"/>
        </w:rPr>
        <w:t>social</w:t>
      </w:r>
      <w:proofErr w:type="gramEnd"/>
      <w:r w:rsidRPr="00CE57D3">
        <w:rPr>
          <w:rFonts w:asciiTheme="majorBidi" w:eastAsia="Calibri" w:hAnsiTheme="majorBidi" w:cstheme="majorBidi"/>
          <w:color w:val="000000" w:themeColor="text1"/>
          <w:sz w:val="24"/>
          <w:szCs w:val="24"/>
        </w:rPr>
        <w:t xml:space="preserve"> and cultural rights, and the wellbeing of the population, especially with regard to vulnerable and marginalized groups.</w:t>
      </w:r>
      <w:r w:rsidRPr="00B17E4D">
        <w:rPr>
          <w:rStyle w:val="FootnoteReference"/>
          <w:rFonts w:asciiTheme="majorBidi" w:eastAsia="Calibri" w:hAnsiTheme="majorBidi" w:cstheme="majorBidi"/>
          <w:color w:val="000000" w:themeColor="text1"/>
          <w:sz w:val="24"/>
          <w:szCs w:val="24"/>
        </w:rPr>
        <w:footnoteReference w:id="20"/>
      </w:r>
    </w:p>
    <w:p w14:paraId="6E8085AF" w14:textId="77777777" w:rsidR="00813161" w:rsidRDefault="0093299B" w:rsidP="00813161">
      <w:pPr>
        <w:pStyle w:val="ListParagraph"/>
        <w:numPr>
          <w:ilvl w:val="0"/>
          <w:numId w:val="7"/>
        </w:numPr>
        <w:ind w:left="426"/>
        <w:jc w:val="both"/>
        <w:rPr>
          <w:rFonts w:asciiTheme="majorBidi" w:eastAsia="Calibri" w:hAnsiTheme="majorBidi" w:cstheme="majorBidi"/>
          <w:color w:val="000000" w:themeColor="text1"/>
          <w:sz w:val="24"/>
          <w:szCs w:val="24"/>
        </w:rPr>
      </w:pPr>
      <w:r w:rsidRPr="0093299B">
        <w:rPr>
          <w:rFonts w:asciiTheme="majorBidi" w:eastAsia="Calibri" w:hAnsiTheme="majorBidi" w:cstheme="majorBidi"/>
          <w:color w:val="000000" w:themeColor="text1"/>
          <w:sz w:val="24"/>
          <w:szCs w:val="24"/>
        </w:rPr>
        <w:t xml:space="preserve">Support </w:t>
      </w:r>
      <w:r w:rsidRPr="0093299B">
        <w:rPr>
          <w:rFonts w:asciiTheme="majorBidi" w:hAnsiTheme="majorBidi" w:cstheme="majorBidi"/>
          <w:color w:val="000000" w:themeColor="text1"/>
          <w:sz w:val="24"/>
          <w:szCs w:val="24"/>
        </w:rPr>
        <w:t xml:space="preserve">iterative co-design of fair and equitable benefit-sharing mechanisms and approaches, based on systematic learning from </w:t>
      </w:r>
      <w:r w:rsidR="00813161">
        <w:rPr>
          <w:rFonts w:asciiTheme="majorBidi" w:hAnsiTheme="majorBidi" w:cstheme="majorBidi"/>
          <w:color w:val="000000" w:themeColor="text1"/>
          <w:sz w:val="24"/>
          <w:szCs w:val="24"/>
        </w:rPr>
        <w:t xml:space="preserve">the </w:t>
      </w:r>
      <w:r w:rsidRPr="0093299B">
        <w:rPr>
          <w:rFonts w:asciiTheme="majorBidi" w:hAnsiTheme="majorBidi" w:cstheme="majorBidi"/>
          <w:color w:val="000000" w:themeColor="text1"/>
          <w:sz w:val="24"/>
          <w:szCs w:val="24"/>
        </w:rPr>
        <w:t>experience</w:t>
      </w:r>
      <w:r w:rsidR="00813161">
        <w:rPr>
          <w:rFonts w:asciiTheme="majorBidi" w:hAnsiTheme="majorBidi" w:cstheme="majorBidi"/>
          <w:color w:val="000000" w:themeColor="text1"/>
          <w:sz w:val="24"/>
          <w:szCs w:val="24"/>
        </w:rPr>
        <w:t xml:space="preserve"> of </w:t>
      </w:r>
      <w:r w:rsidR="00813161" w:rsidRPr="00CE57D3">
        <w:rPr>
          <w:rFonts w:asciiTheme="majorBidi" w:hAnsiTheme="majorBidi" w:cstheme="majorBidi"/>
          <w:sz w:val="24"/>
          <w:szCs w:val="24"/>
        </w:rPr>
        <w:t xml:space="preserve">States in </w:t>
      </w:r>
      <w:r w:rsidR="00813161" w:rsidRPr="00CE57D3">
        <w:rPr>
          <w:rFonts w:asciiTheme="majorBidi" w:eastAsia="Calibri" w:hAnsiTheme="majorBidi" w:cstheme="majorBidi"/>
          <w:color w:val="000000" w:themeColor="text1"/>
          <w:sz w:val="24"/>
          <w:szCs w:val="24"/>
        </w:rPr>
        <w:t xml:space="preserve">ensuring access to those applications of scientific progress </w:t>
      </w:r>
      <w:r w:rsidR="00813161">
        <w:rPr>
          <w:rFonts w:asciiTheme="majorBidi" w:eastAsia="Calibri" w:hAnsiTheme="majorBidi" w:cstheme="majorBidi"/>
          <w:color w:val="000000" w:themeColor="text1"/>
          <w:sz w:val="24"/>
          <w:szCs w:val="24"/>
        </w:rPr>
        <w:t xml:space="preserve">the </w:t>
      </w:r>
      <w:r w:rsidR="00813161" w:rsidRPr="00CE57D3">
        <w:rPr>
          <w:rFonts w:asciiTheme="majorBidi" w:eastAsia="Calibri" w:hAnsiTheme="majorBidi" w:cstheme="majorBidi"/>
          <w:color w:val="000000" w:themeColor="text1"/>
          <w:sz w:val="24"/>
          <w:szCs w:val="24"/>
        </w:rPr>
        <w:t xml:space="preserve">that are critical to the enjoyment of the right to health and other economic, </w:t>
      </w:r>
      <w:proofErr w:type="gramStart"/>
      <w:r w:rsidR="00813161" w:rsidRPr="00CE57D3">
        <w:rPr>
          <w:rFonts w:asciiTheme="majorBidi" w:eastAsia="Calibri" w:hAnsiTheme="majorBidi" w:cstheme="majorBidi"/>
          <w:color w:val="000000" w:themeColor="text1"/>
          <w:sz w:val="24"/>
          <w:szCs w:val="24"/>
        </w:rPr>
        <w:t>social</w:t>
      </w:r>
      <w:proofErr w:type="gramEnd"/>
      <w:r w:rsidR="00813161" w:rsidRPr="00CE57D3">
        <w:rPr>
          <w:rFonts w:asciiTheme="majorBidi" w:eastAsia="Calibri" w:hAnsiTheme="majorBidi" w:cstheme="majorBidi"/>
          <w:color w:val="000000" w:themeColor="text1"/>
          <w:sz w:val="24"/>
          <w:szCs w:val="24"/>
        </w:rPr>
        <w:t xml:space="preserve"> and cultural rights</w:t>
      </w:r>
      <w:r w:rsidR="00813161">
        <w:rPr>
          <w:rFonts w:asciiTheme="majorBidi" w:eastAsia="Calibri" w:hAnsiTheme="majorBidi" w:cstheme="majorBidi"/>
          <w:color w:val="000000" w:themeColor="text1"/>
          <w:sz w:val="24"/>
          <w:szCs w:val="24"/>
        </w:rPr>
        <w:t>.</w:t>
      </w:r>
    </w:p>
    <w:p w14:paraId="7D056A14" w14:textId="3DDC3F57" w:rsidR="00563333" w:rsidRDefault="0093299B" w:rsidP="00813161">
      <w:pPr>
        <w:ind w:left="66"/>
        <w:jc w:val="both"/>
        <w:rPr>
          <w:rFonts w:asciiTheme="majorBidi" w:eastAsia="Calibri" w:hAnsiTheme="majorBidi" w:cstheme="majorBidi"/>
          <w:color w:val="000000" w:themeColor="text1"/>
          <w:sz w:val="24"/>
          <w:szCs w:val="24"/>
        </w:rPr>
      </w:pPr>
      <w:r w:rsidRPr="00813161">
        <w:rPr>
          <w:rFonts w:asciiTheme="majorBidi" w:eastAsia="Calibri" w:hAnsiTheme="majorBidi" w:cstheme="majorBidi"/>
          <w:color w:val="000000" w:themeColor="text1"/>
          <w:sz w:val="24"/>
          <w:szCs w:val="24"/>
        </w:rPr>
        <w:lastRenderedPageBreak/>
        <w:t xml:space="preserve">These recommendations </w:t>
      </w:r>
      <w:r w:rsidR="003A31E8" w:rsidRPr="00813161">
        <w:rPr>
          <w:rFonts w:asciiTheme="majorBidi" w:eastAsia="Calibri" w:hAnsiTheme="majorBidi" w:cstheme="majorBidi"/>
          <w:color w:val="000000" w:themeColor="text1"/>
          <w:sz w:val="24"/>
          <w:szCs w:val="24"/>
        </w:rPr>
        <w:t xml:space="preserve">have been offered </w:t>
      </w:r>
      <w:proofErr w:type="gramStart"/>
      <w:r w:rsidR="003A31E8" w:rsidRPr="00813161">
        <w:rPr>
          <w:rFonts w:asciiTheme="majorBidi" w:eastAsia="Calibri" w:hAnsiTheme="majorBidi" w:cstheme="majorBidi"/>
          <w:color w:val="000000" w:themeColor="text1"/>
          <w:sz w:val="24"/>
          <w:szCs w:val="24"/>
        </w:rPr>
        <w:t>with regard to</w:t>
      </w:r>
      <w:proofErr w:type="gramEnd"/>
      <w:r w:rsidRPr="00813161">
        <w:rPr>
          <w:rFonts w:asciiTheme="majorBidi" w:eastAsia="Calibri" w:hAnsiTheme="majorBidi" w:cstheme="majorBidi"/>
          <w:color w:val="000000" w:themeColor="text1"/>
          <w:sz w:val="24"/>
          <w:szCs w:val="24"/>
        </w:rPr>
        <w:t xml:space="preserve"> the future implementation of the 2023 BBNJ Agreement,</w:t>
      </w:r>
      <w:r>
        <w:rPr>
          <w:rStyle w:val="FootnoteReference"/>
          <w:rFonts w:asciiTheme="majorBidi" w:eastAsia="Calibri" w:hAnsiTheme="majorBidi" w:cstheme="majorBidi"/>
          <w:color w:val="000000" w:themeColor="text1"/>
          <w:sz w:val="24"/>
          <w:szCs w:val="24"/>
        </w:rPr>
        <w:footnoteReference w:id="21"/>
      </w:r>
      <w:r w:rsidRPr="00813161">
        <w:rPr>
          <w:rFonts w:asciiTheme="majorBidi" w:eastAsia="Calibri" w:hAnsiTheme="majorBidi" w:cstheme="majorBidi"/>
          <w:color w:val="000000" w:themeColor="text1"/>
          <w:sz w:val="24"/>
          <w:szCs w:val="24"/>
        </w:rPr>
        <w:t xml:space="preserve"> </w:t>
      </w:r>
      <w:r w:rsidR="003A31E8" w:rsidRPr="00813161">
        <w:rPr>
          <w:rFonts w:asciiTheme="majorBidi" w:eastAsia="Calibri" w:hAnsiTheme="majorBidi" w:cstheme="majorBidi"/>
          <w:color w:val="000000" w:themeColor="text1"/>
          <w:sz w:val="24"/>
          <w:szCs w:val="24"/>
        </w:rPr>
        <w:t>as well as</w:t>
      </w:r>
      <w:r w:rsidRPr="00813161">
        <w:rPr>
          <w:rFonts w:asciiTheme="majorBidi" w:eastAsia="Calibri" w:hAnsiTheme="majorBidi" w:cstheme="majorBidi"/>
          <w:color w:val="000000" w:themeColor="text1"/>
          <w:sz w:val="24"/>
          <w:szCs w:val="24"/>
        </w:rPr>
        <w:t xml:space="preserve"> the current negotiations of the WHO pandemics treaty</w:t>
      </w:r>
      <w:r>
        <w:rPr>
          <w:rStyle w:val="FootnoteReference"/>
          <w:rFonts w:asciiTheme="majorBidi" w:eastAsia="Calibri" w:hAnsiTheme="majorBidi" w:cstheme="majorBidi"/>
          <w:color w:val="000000" w:themeColor="text1"/>
          <w:sz w:val="24"/>
          <w:szCs w:val="24"/>
        </w:rPr>
        <w:footnoteReference w:id="22"/>
      </w:r>
      <w:r w:rsidRPr="00813161">
        <w:rPr>
          <w:rFonts w:asciiTheme="majorBidi" w:eastAsia="Calibri" w:hAnsiTheme="majorBidi" w:cstheme="majorBidi"/>
          <w:color w:val="000000" w:themeColor="text1"/>
          <w:sz w:val="24"/>
          <w:szCs w:val="24"/>
        </w:rPr>
        <w:t xml:space="preserve"> and the UN plastics treaty.</w:t>
      </w:r>
      <w:r>
        <w:rPr>
          <w:rStyle w:val="FootnoteReference"/>
          <w:rFonts w:asciiTheme="majorBidi" w:eastAsia="Calibri" w:hAnsiTheme="majorBidi" w:cstheme="majorBidi"/>
          <w:color w:val="000000" w:themeColor="text1"/>
          <w:sz w:val="24"/>
          <w:szCs w:val="24"/>
        </w:rPr>
        <w:footnoteReference w:id="23"/>
      </w:r>
    </w:p>
    <w:p w14:paraId="76A82C1A" w14:textId="77777777" w:rsidR="00813161" w:rsidRPr="00813161" w:rsidRDefault="00813161" w:rsidP="00813161">
      <w:pPr>
        <w:ind w:left="66"/>
        <w:jc w:val="both"/>
        <w:rPr>
          <w:rFonts w:asciiTheme="majorBidi" w:eastAsia="Calibri" w:hAnsiTheme="majorBidi" w:cstheme="majorBidi"/>
          <w:color w:val="000000" w:themeColor="text1"/>
          <w:sz w:val="24"/>
          <w:szCs w:val="24"/>
        </w:rPr>
      </w:pPr>
    </w:p>
    <w:p w14:paraId="238FE9D2" w14:textId="77777777" w:rsidR="00674060" w:rsidRDefault="00674060" w:rsidP="002D27DF">
      <w:pPr>
        <w:jc w:val="both"/>
        <w:rPr>
          <w:sz w:val="24"/>
          <w:szCs w:val="24"/>
          <w:u w:val="single"/>
        </w:rPr>
      </w:pPr>
    </w:p>
    <w:p w14:paraId="3B817350" w14:textId="69D1755A" w:rsidR="002D27DF" w:rsidRPr="00674060" w:rsidRDefault="002D27DF" w:rsidP="002D27DF">
      <w:pPr>
        <w:jc w:val="both"/>
        <w:rPr>
          <w:b/>
          <w:bCs/>
          <w:sz w:val="24"/>
          <w:szCs w:val="24"/>
          <w:u w:val="single"/>
        </w:rPr>
      </w:pPr>
      <w:r w:rsidRPr="00674060">
        <w:rPr>
          <w:b/>
          <w:bCs/>
          <w:sz w:val="24"/>
          <w:szCs w:val="24"/>
          <w:u w:val="single"/>
        </w:rPr>
        <w:t xml:space="preserve">Participation in science </w:t>
      </w:r>
      <w:r w:rsidR="007931CC" w:rsidRPr="00674060">
        <w:rPr>
          <w:b/>
          <w:bCs/>
          <w:sz w:val="24"/>
          <w:szCs w:val="24"/>
          <w:u w:val="single"/>
        </w:rPr>
        <w:t>for Indigenous and local knowledge holders</w:t>
      </w:r>
    </w:p>
    <w:p w14:paraId="500BED1E" w14:textId="77777777" w:rsidR="009843A5" w:rsidRDefault="009843A5">
      <w:pPr>
        <w:rPr>
          <w:rFonts w:cstheme="minorHAnsi"/>
          <w:sz w:val="24"/>
          <w:szCs w:val="24"/>
        </w:rPr>
      </w:pPr>
    </w:p>
    <w:p w14:paraId="6896D938" w14:textId="77777777" w:rsidR="006E2449" w:rsidRDefault="00750BA1" w:rsidP="00750BA1">
      <w:pPr>
        <w:jc w:val="both"/>
        <w:rPr>
          <w:sz w:val="24"/>
          <w:szCs w:val="24"/>
        </w:rPr>
      </w:pPr>
      <w:r>
        <w:rPr>
          <w:sz w:val="24"/>
          <w:szCs w:val="24"/>
        </w:rPr>
        <w:t xml:space="preserve">There are at least two main challenges in ensuring the effective and respectful participation in international science and science-policy exercises for Indigenous and local knowledge holders: first, the misrecognition of the existence and relevance of their knowledge; and second, the lack of respectful and generative ways to </w:t>
      </w:r>
      <w:r w:rsidR="006E2449">
        <w:rPr>
          <w:sz w:val="24"/>
          <w:szCs w:val="24"/>
        </w:rPr>
        <w:t xml:space="preserve">connect with their knowledge in the preferred terms of Indigenous and local knowledge holders. </w:t>
      </w:r>
    </w:p>
    <w:p w14:paraId="01EEA6D6" w14:textId="77777777" w:rsidR="006E2449" w:rsidRDefault="006E2449" w:rsidP="00750BA1">
      <w:pPr>
        <w:jc w:val="both"/>
        <w:rPr>
          <w:sz w:val="24"/>
          <w:szCs w:val="24"/>
        </w:rPr>
      </w:pPr>
    </w:p>
    <w:p w14:paraId="697AF942" w14:textId="0BE9D186" w:rsidR="00CA27C7" w:rsidRDefault="00674060" w:rsidP="00B73219">
      <w:pPr>
        <w:jc w:val="both"/>
        <w:rPr>
          <w:rFonts w:asciiTheme="majorBidi" w:hAnsiTheme="majorBidi" w:cstheme="majorBidi"/>
          <w:sz w:val="24"/>
          <w:szCs w:val="24"/>
        </w:rPr>
      </w:pPr>
      <w:r w:rsidRPr="00B73219">
        <w:rPr>
          <w:rFonts w:asciiTheme="majorBidi" w:hAnsiTheme="majorBidi" w:cstheme="majorBidi"/>
          <w:sz w:val="24"/>
          <w:szCs w:val="24"/>
        </w:rPr>
        <w:t>The One Ocean Hub has co-developed art-based research with Indigenous and local knowledge holders</w:t>
      </w:r>
      <w:r w:rsidRPr="00B73219">
        <w:rPr>
          <w:rStyle w:val="FootnoteReference"/>
          <w:rFonts w:asciiTheme="majorBidi" w:hAnsiTheme="majorBidi" w:cstheme="majorBidi"/>
          <w:sz w:val="24"/>
          <w:szCs w:val="24"/>
        </w:rPr>
        <w:footnoteReference w:id="24"/>
      </w:r>
      <w:r w:rsidRPr="00B73219">
        <w:rPr>
          <w:rFonts w:asciiTheme="majorBidi" w:hAnsiTheme="majorBidi" w:cstheme="majorBidi"/>
          <w:sz w:val="24"/>
          <w:szCs w:val="24"/>
        </w:rPr>
        <w:t xml:space="preserve"> that </w:t>
      </w:r>
      <w:r w:rsidR="00A4312B" w:rsidRPr="00B73219">
        <w:rPr>
          <w:rFonts w:asciiTheme="majorBidi" w:hAnsiTheme="majorBidi" w:cstheme="majorBidi"/>
          <w:sz w:val="24"/>
          <w:szCs w:val="24"/>
        </w:rPr>
        <w:t xml:space="preserve">convey in accessible and respectful ways their knowledge and illuminate how it complements and overlaps with western knowledge. </w:t>
      </w:r>
      <w:r w:rsidR="002D4DCB" w:rsidRPr="00B73219">
        <w:rPr>
          <w:rFonts w:asciiTheme="majorBidi" w:hAnsiTheme="majorBidi" w:cstheme="majorBidi"/>
          <w:sz w:val="24"/>
          <w:szCs w:val="24"/>
        </w:rPr>
        <w:t xml:space="preserve">For instance, </w:t>
      </w:r>
      <w:r w:rsidRPr="00B73219">
        <w:rPr>
          <w:rFonts w:asciiTheme="majorBidi" w:hAnsiTheme="majorBidi" w:cstheme="majorBidi"/>
          <w:sz w:val="24"/>
          <w:szCs w:val="24"/>
        </w:rPr>
        <w:t>"</w:t>
      </w:r>
      <w:proofErr w:type="spellStart"/>
      <w:r w:rsidRPr="00B73219">
        <w:rPr>
          <w:rFonts w:asciiTheme="majorBidi" w:hAnsiTheme="majorBidi" w:cstheme="majorBidi"/>
          <w:sz w:val="24"/>
          <w:szCs w:val="24"/>
        </w:rPr>
        <w:fldChar w:fldCharType="begin"/>
      </w:r>
      <w:r w:rsidRPr="00B73219">
        <w:rPr>
          <w:rFonts w:asciiTheme="majorBidi" w:hAnsiTheme="majorBidi" w:cstheme="majorBidi"/>
          <w:sz w:val="24"/>
          <w:szCs w:val="24"/>
        </w:rPr>
        <w:instrText>HYPERLINK "https://www.youtube.com/watch?v=lNm-Yf8Dt10"</w:instrText>
      </w:r>
      <w:r w:rsidRPr="00B73219">
        <w:rPr>
          <w:rFonts w:asciiTheme="majorBidi" w:hAnsiTheme="majorBidi" w:cstheme="majorBidi"/>
          <w:sz w:val="24"/>
          <w:szCs w:val="24"/>
        </w:rPr>
      </w:r>
      <w:r w:rsidRPr="00B73219">
        <w:rPr>
          <w:rFonts w:asciiTheme="majorBidi" w:hAnsiTheme="majorBidi" w:cstheme="majorBidi"/>
          <w:sz w:val="24"/>
          <w:szCs w:val="24"/>
        </w:rPr>
        <w:fldChar w:fldCharType="separate"/>
      </w:r>
      <w:r w:rsidRPr="00B73219">
        <w:rPr>
          <w:rStyle w:val="Hyperlink"/>
          <w:rFonts w:asciiTheme="majorBidi" w:hAnsiTheme="majorBidi" w:cstheme="majorBidi"/>
          <w:sz w:val="24"/>
          <w:szCs w:val="24"/>
        </w:rPr>
        <w:t>Indlela</w:t>
      </w:r>
      <w:proofErr w:type="spellEnd"/>
      <w:r w:rsidRPr="00B73219">
        <w:rPr>
          <w:rStyle w:val="Hyperlink"/>
          <w:rFonts w:asciiTheme="majorBidi" w:hAnsiTheme="majorBidi" w:cstheme="majorBidi"/>
          <w:sz w:val="24"/>
          <w:szCs w:val="24"/>
        </w:rPr>
        <w:t xml:space="preserve"> </w:t>
      </w:r>
      <w:proofErr w:type="spellStart"/>
      <w:r w:rsidRPr="00B73219">
        <w:rPr>
          <w:rStyle w:val="Hyperlink"/>
          <w:rFonts w:asciiTheme="majorBidi" w:hAnsiTheme="majorBidi" w:cstheme="majorBidi"/>
          <w:sz w:val="24"/>
          <w:szCs w:val="24"/>
        </w:rPr>
        <w:t>Yokuphila</w:t>
      </w:r>
      <w:proofErr w:type="spellEnd"/>
      <w:r w:rsidRPr="00B73219">
        <w:rPr>
          <w:rFonts w:asciiTheme="majorBidi" w:hAnsiTheme="majorBidi" w:cstheme="majorBidi"/>
          <w:sz w:val="24"/>
          <w:szCs w:val="24"/>
        </w:rPr>
        <w:fldChar w:fldCharType="end"/>
      </w:r>
      <w:r w:rsidRPr="00B73219">
        <w:rPr>
          <w:rFonts w:asciiTheme="majorBidi" w:hAnsiTheme="majorBidi" w:cstheme="majorBidi"/>
          <w:sz w:val="24"/>
          <w:szCs w:val="24"/>
        </w:rPr>
        <w:t xml:space="preserve">: The Soul’s Journey" is a five-minute </w:t>
      </w:r>
      <w:r w:rsidRPr="00B73219">
        <w:rPr>
          <w:rFonts w:asciiTheme="majorBidi" w:hAnsiTheme="majorBidi" w:cstheme="majorBidi"/>
          <w:sz w:val="24"/>
          <w:szCs w:val="24"/>
        </w:rPr>
        <w:t>animation, which</w:t>
      </w:r>
      <w:r w:rsidRPr="00B73219">
        <w:rPr>
          <w:rFonts w:asciiTheme="majorBidi" w:hAnsiTheme="majorBidi" w:cstheme="majorBidi"/>
          <w:sz w:val="24"/>
          <w:szCs w:val="24"/>
        </w:rPr>
        <w:t xml:space="preserve"> debuted at the United Nations World Oceans Week in 2023. Developed over five years, this project, led by </w:t>
      </w:r>
      <w:r w:rsidRPr="00B73219">
        <w:rPr>
          <w:rFonts w:asciiTheme="majorBidi" w:hAnsiTheme="majorBidi" w:cstheme="majorBidi"/>
          <w:sz w:val="24"/>
          <w:szCs w:val="24"/>
        </w:rPr>
        <w:t xml:space="preserve">the collective </w:t>
      </w:r>
      <w:hyperlink r:id="rId11" w:history="1">
        <w:proofErr w:type="spellStart"/>
        <w:r w:rsidRPr="00B73219">
          <w:rPr>
            <w:rStyle w:val="Hyperlink"/>
            <w:rFonts w:asciiTheme="majorBidi" w:hAnsiTheme="majorBidi" w:cstheme="majorBidi"/>
            <w:sz w:val="24"/>
            <w:szCs w:val="24"/>
          </w:rPr>
          <w:t>Empatheatre</w:t>
        </w:r>
        <w:proofErr w:type="spellEnd"/>
      </w:hyperlink>
      <w:r w:rsidRPr="00B73219">
        <w:rPr>
          <w:rFonts w:asciiTheme="majorBidi" w:hAnsiTheme="majorBidi" w:cstheme="majorBidi"/>
          <w:sz w:val="24"/>
          <w:szCs w:val="24"/>
        </w:rPr>
        <w:t>, offers a unique blend of storytelling and scientific knowledge. The animation depict</w:t>
      </w:r>
      <w:r w:rsidR="00B73219" w:rsidRPr="00B73219">
        <w:rPr>
          <w:rFonts w:asciiTheme="majorBidi" w:hAnsiTheme="majorBidi" w:cstheme="majorBidi"/>
          <w:sz w:val="24"/>
          <w:szCs w:val="24"/>
        </w:rPr>
        <w:t>s</w:t>
      </w:r>
      <w:r w:rsidRPr="00B73219">
        <w:rPr>
          <w:rFonts w:asciiTheme="majorBidi" w:hAnsiTheme="majorBidi" w:cstheme="majorBidi"/>
          <w:sz w:val="24"/>
          <w:szCs w:val="24"/>
        </w:rPr>
        <w:t xml:space="preserve"> vividly the Zulu traditional ancestral beliefs and cultural valuations of the ocean, enriching the narrative with ecological knowledge from South African biodiversity science.</w:t>
      </w:r>
      <w:r w:rsidR="00CA27C7">
        <w:rPr>
          <w:rFonts w:asciiTheme="majorBidi" w:hAnsiTheme="majorBidi" w:cstheme="majorBidi"/>
          <w:sz w:val="24"/>
          <w:szCs w:val="24"/>
        </w:rPr>
        <w:t xml:space="preserve"> Among other things, the animation conveys how Indigenous </w:t>
      </w:r>
      <w:r w:rsidR="00CA27C7" w:rsidRPr="004507F8">
        <w:rPr>
          <w:rFonts w:asciiTheme="minorBidi" w:hAnsiTheme="minorBidi" w:cstheme="minorBidi"/>
          <w:color w:val="242424"/>
          <w:sz w:val="22"/>
        </w:rPr>
        <w:t xml:space="preserve">belief systems </w:t>
      </w:r>
      <w:r w:rsidR="00CA27C7">
        <w:rPr>
          <w:rFonts w:asciiTheme="minorBidi" w:hAnsiTheme="minorBidi" w:cstheme="minorBidi"/>
          <w:color w:val="242424"/>
          <w:sz w:val="22"/>
        </w:rPr>
        <w:t xml:space="preserve">connect with western </w:t>
      </w:r>
      <w:r w:rsidR="00CA27C7" w:rsidRPr="00CA27C7">
        <w:rPr>
          <w:rFonts w:asciiTheme="majorBidi" w:hAnsiTheme="majorBidi" w:cstheme="majorBidi"/>
          <w:sz w:val="24"/>
          <w:szCs w:val="24"/>
        </w:rPr>
        <w:t xml:space="preserve">understanding of the global </w:t>
      </w:r>
      <w:r w:rsidR="00CA27C7" w:rsidRPr="00CA27C7">
        <w:rPr>
          <w:rFonts w:asciiTheme="majorBidi" w:hAnsiTheme="majorBidi" w:cstheme="majorBidi"/>
          <w:sz w:val="24"/>
          <w:szCs w:val="24"/>
        </w:rPr>
        <w:t>water life cycle</w:t>
      </w:r>
      <w:r w:rsidR="00CA27C7" w:rsidRPr="00CA27C7">
        <w:rPr>
          <w:rFonts w:asciiTheme="majorBidi" w:hAnsiTheme="majorBidi" w:cstheme="majorBidi"/>
          <w:sz w:val="24"/>
          <w:szCs w:val="24"/>
        </w:rPr>
        <w:t>.</w:t>
      </w:r>
    </w:p>
    <w:p w14:paraId="35D96259" w14:textId="77777777" w:rsidR="00CA27C7" w:rsidRDefault="00CA27C7" w:rsidP="00B73219">
      <w:pPr>
        <w:jc w:val="both"/>
        <w:rPr>
          <w:rFonts w:asciiTheme="majorBidi" w:hAnsiTheme="majorBidi" w:cstheme="majorBidi"/>
          <w:sz w:val="24"/>
          <w:szCs w:val="24"/>
        </w:rPr>
      </w:pPr>
    </w:p>
    <w:p w14:paraId="3D81BF0E" w14:textId="2DB93956" w:rsidR="00B73219" w:rsidRPr="009213FC" w:rsidRDefault="00674060" w:rsidP="00B73219">
      <w:pPr>
        <w:jc w:val="both"/>
        <w:rPr>
          <w:rFonts w:asciiTheme="majorBidi" w:eastAsia="Arial" w:hAnsiTheme="majorBidi" w:cstheme="majorBidi"/>
          <w:color w:val="000000" w:themeColor="text1"/>
          <w:sz w:val="24"/>
          <w:szCs w:val="24"/>
        </w:rPr>
      </w:pPr>
      <w:r w:rsidRPr="009213FC">
        <w:rPr>
          <w:rFonts w:asciiTheme="majorBidi" w:hAnsiTheme="majorBidi" w:cstheme="majorBidi"/>
          <w:color w:val="000000" w:themeColor="text1"/>
          <w:sz w:val="24"/>
          <w:szCs w:val="24"/>
        </w:rPr>
        <w:t xml:space="preserve">This </w:t>
      </w:r>
      <w:r w:rsidR="00CA27C7" w:rsidRPr="009213FC">
        <w:rPr>
          <w:rFonts w:asciiTheme="majorBidi" w:hAnsiTheme="majorBidi" w:cstheme="majorBidi"/>
          <w:color w:val="000000" w:themeColor="text1"/>
          <w:sz w:val="24"/>
          <w:szCs w:val="24"/>
        </w:rPr>
        <w:t>animation</w:t>
      </w:r>
      <w:r w:rsidRPr="009213FC">
        <w:rPr>
          <w:rFonts w:asciiTheme="majorBidi" w:hAnsiTheme="majorBidi" w:cstheme="majorBidi"/>
          <w:color w:val="000000" w:themeColor="text1"/>
          <w:sz w:val="24"/>
          <w:szCs w:val="24"/>
        </w:rPr>
        <w:t xml:space="preserve"> emphasizes the need to respect cultural and spiritual heritage in decision-making and marine spatial planning, ultimately promoting a more holistic and inclusive approach to understanding and preserving the oceans.</w:t>
      </w:r>
      <w:r w:rsidRPr="009213FC">
        <w:rPr>
          <w:rFonts w:asciiTheme="majorBidi" w:hAnsiTheme="majorBidi" w:cstheme="majorBidi"/>
          <w:color w:val="000000" w:themeColor="text1"/>
          <w:sz w:val="24"/>
          <w:szCs w:val="24"/>
        </w:rPr>
        <w:t xml:space="preserve"> </w:t>
      </w:r>
      <w:r w:rsidRPr="009213FC">
        <w:rPr>
          <w:rFonts w:asciiTheme="majorBidi" w:hAnsiTheme="majorBidi" w:cstheme="majorBidi"/>
          <w:color w:val="000000" w:themeColor="text1"/>
          <w:sz w:val="24"/>
          <w:szCs w:val="24"/>
        </w:rPr>
        <w:t xml:space="preserve">This project has had real-world impacts. </w:t>
      </w:r>
      <w:r w:rsidR="00750BA1" w:rsidRPr="009213FC">
        <w:rPr>
          <w:rFonts w:asciiTheme="majorBidi" w:hAnsiTheme="majorBidi" w:cstheme="majorBidi"/>
          <w:color w:val="000000" w:themeColor="text1"/>
          <w:sz w:val="24"/>
          <w:szCs w:val="24"/>
        </w:rPr>
        <w:t>It</w:t>
      </w:r>
      <w:r w:rsidRPr="009213FC">
        <w:rPr>
          <w:rFonts w:asciiTheme="majorBidi" w:hAnsiTheme="majorBidi" w:cstheme="majorBidi"/>
          <w:color w:val="000000" w:themeColor="text1"/>
          <w:sz w:val="24"/>
          <w:szCs w:val="24"/>
        </w:rPr>
        <w:t xml:space="preserve"> has been used as evidence in South African court cases against Shell and government agencies </w:t>
      </w:r>
      <w:r w:rsidR="002D4DCB" w:rsidRPr="009213FC">
        <w:rPr>
          <w:rFonts w:asciiTheme="majorBidi" w:hAnsiTheme="majorBidi" w:cstheme="majorBidi"/>
          <w:color w:val="000000" w:themeColor="text1"/>
          <w:sz w:val="24"/>
          <w:szCs w:val="24"/>
        </w:rPr>
        <w:t>about seismic surveys for offshore oil and gas exploration</w:t>
      </w:r>
      <w:r w:rsidR="002C2844" w:rsidRPr="009213FC">
        <w:rPr>
          <w:rFonts w:asciiTheme="majorBidi" w:hAnsiTheme="majorBidi" w:cstheme="majorBidi"/>
          <w:color w:val="000000" w:themeColor="text1"/>
          <w:sz w:val="24"/>
          <w:szCs w:val="24"/>
        </w:rPr>
        <w:t>.</w:t>
      </w:r>
      <w:r w:rsidR="002D4DCB" w:rsidRPr="009213FC">
        <w:rPr>
          <w:rStyle w:val="FootnoteReference"/>
          <w:rFonts w:asciiTheme="majorBidi" w:hAnsiTheme="majorBidi" w:cstheme="majorBidi"/>
          <w:color w:val="000000" w:themeColor="text1"/>
          <w:sz w:val="24"/>
          <w:szCs w:val="24"/>
        </w:rPr>
        <w:footnoteReference w:id="25"/>
      </w:r>
      <w:r w:rsidR="002D4DCB" w:rsidRPr="009213FC">
        <w:rPr>
          <w:rFonts w:asciiTheme="majorBidi" w:hAnsiTheme="majorBidi" w:cstheme="majorBidi"/>
          <w:color w:val="000000" w:themeColor="text1"/>
          <w:sz w:val="24"/>
          <w:szCs w:val="24"/>
        </w:rPr>
        <w:t xml:space="preserve"> </w:t>
      </w:r>
      <w:r w:rsidR="00B73219" w:rsidRPr="009213FC">
        <w:rPr>
          <w:rFonts w:asciiTheme="majorBidi" w:hAnsiTheme="majorBidi" w:cstheme="majorBidi"/>
          <w:color w:val="000000" w:themeColor="text1"/>
          <w:sz w:val="24"/>
          <w:szCs w:val="24"/>
        </w:rPr>
        <w:t>"</w:t>
      </w:r>
      <w:proofErr w:type="spellStart"/>
      <w:r w:rsidR="00B73219" w:rsidRPr="009213FC">
        <w:rPr>
          <w:rFonts w:asciiTheme="majorBidi" w:hAnsiTheme="majorBidi" w:cstheme="majorBidi"/>
          <w:color w:val="000000" w:themeColor="text1"/>
          <w:sz w:val="24"/>
          <w:szCs w:val="24"/>
        </w:rPr>
        <w:t>Indlela</w:t>
      </w:r>
      <w:proofErr w:type="spellEnd"/>
      <w:r w:rsidR="00B73219" w:rsidRPr="009213FC">
        <w:rPr>
          <w:rFonts w:asciiTheme="majorBidi" w:hAnsiTheme="majorBidi" w:cstheme="majorBidi"/>
          <w:color w:val="000000" w:themeColor="text1"/>
          <w:sz w:val="24"/>
          <w:szCs w:val="24"/>
        </w:rPr>
        <w:t xml:space="preserve"> </w:t>
      </w:r>
      <w:proofErr w:type="spellStart"/>
      <w:r w:rsidR="00B73219" w:rsidRPr="009213FC">
        <w:rPr>
          <w:rFonts w:asciiTheme="majorBidi" w:hAnsiTheme="majorBidi" w:cstheme="majorBidi"/>
          <w:color w:val="000000" w:themeColor="text1"/>
          <w:sz w:val="24"/>
          <w:szCs w:val="24"/>
        </w:rPr>
        <w:t>Yokuphila</w:t>
      </w:r>
      <w:proofErr w:type="spellEnd"/>
      <w:r w:rsidR="00B73219" w:rsidRPr="009213FC">
        <w:rPr>
          <w:rFonts w:asciiTheme="majorBidi" w:hAnsiTheme="majorBidi" w:cstheme="majorBidi"/>
          <w:color w:val="000000" w:themeColor="text1"/>
          <w:sz w:val="24"/>
          <w:szCs w:val="24"/>
        </w:rPr>
        <w:t xml:space="preserve">" contributed to </w:t>
      </w:r>
      <w:r w:rsidR="00B73219" w:rsidRPr="009213FC">
        <w:rPr>
          <w:rFonts w:asciiTheme="majorBidi" w:eastAsia="Arial" w:hAnsiTheme="majorBidi" w:cstheme="majorBidi"/>
          <w:color w:val="000000" w:themeColor="text1"/>
          <w:sz w:val="24"/>
          <w:szCs w:val="24"/>
        </w:rPr>
        <w:t xml:space="preserve">the judicial recognition of the sacred nature of </w:t>
      </w:r>
      <w:r w:rsidR="00B73219" w:rsidRPr="009213FC">
        <w:rPr>
          <w:rFonts w:asciiTheme="majorBidi" w:eastAsia="Arial" w:hAnsiTheme="majorBidi" w:cstheme="majorBidi"/>
          <w:color w:val="000000" w:themeColor="text1"/>
          <w:sz w:val="24"/>
          <w:szCs w:val="24"/>
        </w:rPr>
        <w:t>the</w:t>
      </w:r>
      <w:r w:rsidR="00B73219" w:rsidRPr="009213FC">
        <w:rPr>
          <w:rFonts w:asciiTheme="majorBidi" w:eastAsia="Arial" w:hAnsiTheme="majorBidi" w:cstheme="majorBidi"/>
          <w:color w:val="000000" w:themeColor="text1"/>
          <w:sz w:val="24"/>
          <w:szCs w:val="24"/>
        </w:rPr>
        <w:t xml:space="preserve"> relationship </w:t>
      </w:r>
      <w:r w:rsidR="00B73219" w:rsidRPr="009213FC">
        <w:rPr>
          <w:rFonts w:asciiTheme="majorBidi" w:eastAsia="Arial" w:hAnsiTheme="majorBidi" w:cstheme="majorBidi"/>
          <w:color w:val="000000" w:themeColor="text1"/>
          <w:sz w:val="24"/>
          <w:szCs w:val="24"/>
        </w:rPr>
        <w:t xml:space="preserve">between </w:t>
      </w:r>
      <w:r w:rsidR="00B73219" w:rsidRPr="009213FC">
        <w:rPr>
          <w:rFonts w:asciiTheme="majorBidi" w:eastAsia="Arial" w:hAnsiTheme="majorBidi" w:cstheme="majorBidi"/>
          <w:color w:val="000000" w:themeColor="text1"/>
          <w:sz w:val="24"/>
          <w:szCs w:val="24"/>
        </w:rPr>
        <w:lastRenderedPageBreak/>
        <w:t xml:space="preserve">Indigenous peoples and the seabed </w:t>
      </w:r>
      <w:r w:rsidR="00B73219" w:rsidRPr="009213FC">
        <w:rPr>
          <w:rFonts w:asciiTheme="majorBidi" w:eastAsia="Arial" w:hAnsiTheme="majorBidi" w:cstheme="majorBidi"/>
          <w:color w:val="000000" w:themeColor="text1"/>
          <w:sz w:val="24"/>
          <w:szCs w:val="24"/>
        </w:rPr>
        <w:t>as a matter of human right to culture, which in turn led to heightened protection for the</w:t>
      </w:r>
      <w:r w:rsidR="00B73219" w:rsidRPr="009213FC">
        <w:rPr>
          <w:rFonts w:asciiTheme="majorBidi" w:eastAsia="Arial" w:hAnsiTheme="majorBidi" w:cstheme="majorBidi"/>
          <w:color w:val="000000" w:themeColor="text1"/>
          <w:sz w:val="24"/>
          <w:szCs w:val="24"/>
        </w:rPr>
        <w:t>ir</w:t>
      </w:r>
      <w:r w:rsidR="00B73219" w:rsidRPr="009213FC">
        <w:rPr>
          <w:rFonts w:asciiTheme="majorBidi" w:eastAsia="Arial" w:hAnsiTheme="majorBidi" w:cstheme="majorBidi"/>
          <w:color w:val="000000" w:themeColor="text1"/>
          <w:sz w:val="24"/>
          <w:szCs w:val="24"/>
        </w:rPr>
        <w:t xml:space="preserve"> participatory rights in decision-making processes </w:t>
      </w:r>
      <w:r w:rsidR="00B73219" w:rsidRPr="009213FC">
        <w:rPr>
          <w:rFonts w:asciiTheme="majorBidi" w:eastAsia="Arial" w:hAnsiTheme="majorBidi" w:cstheme="majorBidi"/>
          <w:color w:val="000000" w:themeColor="text1"/>
          <w:sz w:val="24"/>
          <w:szCs w:val="24"/>
        </w:rPr>
        <w:t>that</w:t>
      </w:r>
      <w:r w:rsidR="00B73219" w:rsidRPr="009213FC">
        <w:rPr>
          <w:rFonts w:asciiTheme="majorBidi" w:eastAsia="Arial" w:hAnsiTheme="majorBidi" w:cstheme="majorBidi"/>
          <w:color w:val="000000" w:themeColor="text1"/>
          <w:sz w:val="24"/>
          <w:szCs w:val="24"/>
        </w:rPr>
        <w:t xml:space="preserve"> negatively affect marine life and the</w:t>
      </w:r>
      <w:r w:rsidR="00B73219" w:rsidRPr="009213FC">
        <w:rPr>
          <w:rFonts w:asciiTheme="majorBidi" w:eastAsia="Arial" w:hAnsiTheme="majorBidi" w:cstheme="majorBidi"/>
          <w:color w:val="000000" w:themeColor="text1"/>
          <w:sz w:val="24"/>
          <w:szCs w:val="24"/>
        </w:rPr>
        <w:t>ir</w:t>
      </w:r>
      <w:r w:rsidR="00B73219" w:rsidRPr="009213FC">
        <w:rPr>
          <w:rFonts w:asciiTheme="majorBidi" w:eastAsia="Arial" w:hAnsiTheme="majorBidi" w:cstheme="majorBidi"/>
          <w:color w:val="000000" w:themeColor="text1"/>
          <w:sz w:val="24"/>
          <w:szCs w:val="24"/>
        </w:rPr>
        <w:t xml:space="preserve"> livelihoods. </w:t>
      </w:r>
      <w:r w:rsidR="00B73219" w:rsidRPr="009213FC">
        <w:rPr>
          <w:rFonts w:asciiTheme="majorBidi" w:eastAsia="Arial" w:hAnsiTheme="majorBidi" w:cstheme="majorBidi"/>
          <w:color w:val="000000" w:themeColor="text1"/>
          <w:sz w:val="24"/>
          <w:szCs w:val="24"/>
        </w:rPr>
        <w:t>Such</w:t>
      </w:r>
      <w:r w:rsidR="00B73219" w:rsidRPr="009213FC">
        <w:rPr>
          <w:rFonts w:asciiTheme="majorBidi" w:eastAsia="Arial" w:hAnsiTheme="majorBidi" w:cstheme="majorBidi"/>
          <w:color w:val="000000" w:themeColor="text1"/>
          <w:sz w:val="24"/>
          <w:szCs w:val="24"/>
        </w:rPr>
        <w:t xml:space="preserve"> judicial decisions need to be fully appreciated also for the recognition </w:t>
      </w:r>
      <w:r w:rsidR="00B73219" w:rsidRPr="009213FC">
        <w:rPr>
          <w:rFonts w:asciiTheme="majorBidi" w:eastAsia="Arial" w:hAnsiTheme="majorBidi" w:cstheme="majorBidi"/>
          <w:color w:val="000000" w:themeColor="text1"/>
          <w:sz w:val="24"/>
          <w:szCs w:val="24"/>
        </w:rPr>
        <w:t>it</w:t>
      </w:r>
      <w:r w:rsidR="00B73219" w:rsidRPr="009213FC">
        <w:rPr>
          <w:rFonts w:asciiTheme="majorBidi" w:eastAsia="Arial" w:hAnsiTheme="majorBidi" w:cstheme="majorBidi"/>
          <w:color w:val="000000" w:themeColor="text1"/>
          <w:sz w:val="24"/>
          <w:szCs w:val="24"/>
        </w:rPr>
        <w:t xml:space="preserve"> provide</w:t>
      </w:r>
      <w:r w:rsidR="00B73219" w:rsidRPr="009213FC">
        <w:rPr>
          <w:rFonts w:asciiTheme="majorBidi" w:eastAsia="Arial" w:hAnsiTheme="majorBidi" w:cstheme="majorBidi"/>
          <w:color w:val="000000" w:themeColor="text1"/>
          <w:sz w:val="24"/>
          <w:szCs w:val="24"/>
        </w:rPr>
        <w:t>s</w:t>
      </w:r>
      <w:r w:rsidR="00B73219" w:rsidRPr="009213FC">
        <w:rPr>
          <w:rFonts w:asciiTheme="majorBidi" w:eastAsia="Arial" w:hAnsiTheme="majorBidi" w:cstheme="majorBidi"/>
          <w:color w:val="000000" w:themeColor="text1"/>
          <w:sz w:val="24"/>
          <w:szCs w:val="24"/>
        </w:rPr>
        <w:t xml:space="preserve"> of the crucial role of Indigenous and other coastal communities as environmental human rights defenders that support everyone's human right to a healthy environment.</w:t>
      </w:r>
    </w:p>
    <w:p w14:paraId="4637D3F5" w14:textId="77777777" w:rsidR="00B73219" w:rsidRDefault="00B73219" w:rsidP="00A4312B">
      <w:pPr>
        <w:jc w:val="both"/>
        <w:rPr>
          <w:sz w:val="24"/>
          <w:szCs w:val="24"/>
        </w:rPr>
      </w:pPr>
    </w:p>
    <w:p w14:paraId="59D2CBBC" w14:textId="22738EBE" w:rsidR="00674060" w:rsidRPr="00A4312B" w:rsidRDefault="002C2844" w:rsidP="00A4312B">
      <w:pPr>
        <w:jc w:val="both"/>
        <w:rPr>
          <w:sz w:val="24"/>
          <w:szCs w:val="24"/>
        </w:rPr>
      </w:pPr>
      <w:r>
        <w:rPr>
          <w:sz w:val="24"/>
          <w:szCs w:val="24"/>
        </w:rPr>
        <w:t>The One Ocean Hub has been exploring the role of this and other art-based approaches also in the context of international fora (such as the Climate COP)</w:t>
      </w:r>
      <w:r w:rsidR="003A31E8">
        <w:rPr>
          <w:rStyle w:val="FootnoteReference"/>
          <w:sz w:val="24"/>
          <w:szCs w:val="24"/>
        </w:rPr>
        <w:footnoteReference w:id="26"/>
      </w:r>
      <w:r w:rsidR="003A31E8">
        <w:rPr>
          <w:sz w:val="24"/>
          <w:szCs w:val="24"/>
        </w:rPr>
        <w:t xml:space="preserve"> and</w:t>
      </w:r>
      <w:r w:rsidR="00674060" w:rsidRPr="00A4312B">
        <w:rPr>
          <w:sz w:val="24"/>
          <w:szCs w:val="24"/>
        </w:rPr>
        <w:t xml:space="preserve"> </w:t>
      </w:r>
      <w:r w:rsidR="003A31E8">
        <w:rPr>
          <w:sz w:val="24"/>
          <w:szCs w:val="24"/>
        </w:rPr>
        <w:t>engaged in</w:t>
      </w:r>
      <w:r w:rsidR="00674060" w:rsidRPr="00A4312B">
        <w:rPr>
          <w:sz w:val="24"/>
          <w:szCs w:val="24"/>
        </w:rPr>
        <w:t xml:space="preserve"> international discussions about </w:t>
      </w:r>
      <w:r w:rsidR="003A31E8">
        <w:rPr>
          <w:sz w:val="24"/>
          <w:szCs w:val="24"/>
        </w:rPr>
        <w:t xml:space="preserve">the relevance of Indigenous knowledge for the international governance of </w:t>
      </w:r>
      <w:r w:rsidR="00674060" w:rsidRPr="00A4312B">
        <w:rPr>
          <w:sz w:val="24"/>
          <w:szCs w:val="24"/>
        </w:rPr>
        <w:t xml:space="preserve">deep-seabed mining and </w:t>
      </w:r>
      <w:r w:rsidR="003A31E8">
        <w:rPr>
          <w:sz w:val="24"/>
          <w:szCs w:val="24"/>
        </w:rPr>
        <w:t xml:space="preserve">its </w:t>
      </w:r>
      <w:r w:rsidR="00674060" w:rsidRPr="00A4312B">
        <w:rPr>
          <w:sz w:val="24"/>
          <w:szCs w:val="24"/>
        </w:rPr>
        <w:t>human rights implications.</w:t>
      </w:r>
      <w:r w:rsidR="00750BA1">
        <w:rPr>
          <w:rStyle w:val="FootnoteReference"/>
          <w:sz w:val="24"/>
          <w:szCs w:val="24"/>
        </w:rPr>
        <w:footnoteReference w:id="27"/>
      </w:r>
    </w:p>
    <w:p w14:paraId="3FDCD28A" w14:textId="77777777" w:rsidR="002D4DCB" w:rsidRPr="00674060" w:rsidRDefault="002D4DCB" w:rsidP="00674060">
      <w:pPr>
        <w:rPr>
          <w:sz w:val="24"/>
          <w:szCs w:val="24"/>
        </w:rPr>
      </w:pPr>
    </w:p>
    <w:sectPr w:rsidR="002D4DCB" w:rsidRPr="00674060" w:rsidSect="00F00902">
      <w:head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327FC" w14:textId="77777777" w:rsidR="00704E62" w:rsidRDefault="00704E62" w:rsidP="00056807">
      <w:r>
        <w:separator/>
      </w:r>
    </w:p>
  </w:endnote>
  <w:endnote w:type="continuationSeparator" w:id="0">
    <w:p w14:paraId="2D0306FD" w14:textId="77777777" w:rsidR="00704E62" w:rsidRDefault="00704E62" w:rsidP="00056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71B48" w14:textId="77777777" w:rsidR="00704E62" w:rsidRDefault="00704E62" w:rsidP="00056807">
      <w:r>
        <w:separator/>
      </w:r>
    </w:p>
  </w:footnote>
  <w:footnote w:type="continuationSeparator" w:id="0">
    <w:p w14:paraId="580FB7AF" w14:textId="77777777" w:rsidR="00704E62" w:rsidRDefault="00704E62" w:rsidP="00056807">
      <w:r>
        <w:continuationSeparator/>
      </w:r>
    </w:p>
  </w:footnote>
  <w:footnote w:id="1">
    <w:p w14:paraId="50FD5814" w14:textId="77777777" w:rsidR="00434FB4" w:rsidRPr="00750BA1" w:rsidRDefault="00434FB4" w:rsidP="00434FB4">
      <w:pPr>
        <w:pStyle w:val="FootnoteText"/>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E </w:t>
      </w:r>
      <w:proofErr w:type="spellStart"/>
      <w:r w:rsidRPr="00750BA1">
        <w:rPr>
          <w:rFonts w:asciiTheme="majorBidi" w:hAnsiTheme="majorBidi" w:cstheme="majorBidi"/>
        </w:rPr>
        <w:t>Morgera</w:t>
      </w:r>
      <w:proofErr w:type="spellEnd"/>
      <w:r w:rsidRPr="00750BA1">
        <w:rPr>
          <w:rFonts w:asciiTheme="majorBidi" w:hAnsiTheme="majorBidi" w:cstheme="majorBidi"/>
        </w:rPr>
        <w:t xml:space="preserve">, </w:t>
      </w:r>
      <w:r w:rsidRPr="00750BA1">
        <w:rPr>
          <w:rFonts w:asciiTheme="majorBidi" w:hAnsiTheme="majorBidi" w:cstheme="majorBidi"/>
          <w:color w:val="000000"/>
          <w:lang w:val="en-US"/>
        </w:rPr>
        <w:t>"The Need for an International Legal Concept of Fair and Equitable Benefit-sharing" (2016) 27:2 </w:t>
      </w:r>
      <w:r w:rsidRPr="00750BA1">
        <w:rPr>
          <w:rFonts w:asciiTheme="majorBidi" w:hAnsiTheme="majorBidi" w:cstheme="majorBidi"/>
          <w:i/>
          <w:color w:val="000000"/>
          <w:lang w:val="en-US"/>
        </w:rPr>
        <w:t xml:space="preserve">European Journal of International Law </w:t>
      </w:r>
      <w:r w:rsidRPr="00750BA1">
        <w:rPr>
          <w:rFonts w:asciiTheme="majorBidi" w:hAnsiTheme="majorBidi" w:cstheme="majorBidi"/>
          <w:color w:val="000000"/>
          <w:lang w:val="en-US"/>
        </w:rPr>
        <w:t>353-383.</w:t>
      </w:r>
    </w:p>
  </w:footnote>
  <w:footnote w:id="2">
    <w:p w14:paraId="7EF6CA2F" w14:textId="1C4173B5" w:rsidR="006908FF" w:rsidRPr="00750BA1" w:rsidRDefault="006908FF">
      <w:pPr>
        <w:pStyle w:val="FootnoteText"/>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E </w:t>
      </w:r>
      <w:proofErr w:type="spellStart"/>
      <w:r w:rsidRPr="00750BA1">
        <w:rPr>
          <w:rFonts w:asciiTheme="majorBidi" w:hAnsiTheme="majorBidi" w:cstheme="majorBidi"/>
        </w:rPr>
        <w:t>Morgera</w:t>
      </w:r>
      <w:proofErr w:type="spellEnd"/>
      <w:r w:rsidRPr="00750BA1">
        <w:rPr>
          <w:rFonts w:asciiTheme="majorBidi" w:hAnsiTheme="majorBidi" w:cstheme="majorBidi"/>
        </w:rPr>
        <w:t>, “</w:t>
      </w:r>
      <w:r w:rsidRPr="00750BA1">
        <w:rPr>
          <w:rFonts w:asciiTheme="majorBidi" w:hAnsiTheme="majorBidi" w:cstheme="majorBidi"/>
          <w:color w:val="000000"/>
          <w:lang w:val="en-US"/>
        </w:rPr>
        <w:t xml:space="preserve">Fair and Equitable Benefit-sharing at the Crossroads of the Human Right to Science and International Biodiversity Law" (2015) 4 </w:t>
      </w:r>
      <w:r w:rsidRPr="00750BA1">
        <w:rPr>
          <w:rFonts w:asciiTheme="majorBidi" w:hAnsiTheme="majorBidi" w:cstheme="majorBidi"/>
          <w:i/>
          <w:color w:val="000000"/>
          <w:lang w:val="en-US"/>
        </w:rPr>
        <w:t>Laws</w:t>
      </w:r>
      <w:r w:rsidRPr="00750BA1">
        <w:rPr>
          <w:rFonts w:asciiTheme="majorBidi" w:hAnsiTheme="majorBidi" w:cstheme="majorBidi"/>
          <w:color w:val="000000"/>
          <w:lang w:val="en-US"/>
        </w:rPr>
        <w:t xml:space="preserve"> 803-831, </w:t>
      </w:r>
      <w:hyperlink r:id="rId1" w:history="1">
        <w:r w:rsidR="00F17988" w:rsidRPr="00750BA1">
          <w:rPr>
            <w:rStyle w:val="Hyperlink"/>
            <w:rFonts w:asciiTheme="majorBidi" w:hAnsiTheme="majorBidi" w:cstheme="majorBidi"/>
            <w:lang w:val="en-US"/>
          </w:rPr>
          <w:t>https://www.mdpi.com/2075-471X/4/4/803</w:t>
        </w:r>
      </w:hyperlink>
      <w:r w:rsidR="00F17988" w:rsidRPr="00750BA1">
        <w:rPr>
          <w:rFonts w:asciiTheme="majorBidi" w:hAnsiTheme="majorBidi" w:cstheme="majorBidi"/>
          <w:color w:val="000000"/>
          <w:lang w:val="en-US"/>
        </w:rPr>
        <w:t xml:space="preserve"> </w:t>
      </w:r>
    </w:p>
  </w:footnote>
  <w:footnote w:id="3">
    <w:p w14:paraId="7DA4BF50" w14:textId="178BFFF9" w:rsidR="00B3573B" w:rsidRPr="00750BA1" w:rsidRDefault="00B3573B">
      <w:pPr>
        <w:pStyle w:val="FootnoteText"/>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w:t>
      </w:r>
      <w:r w:rsidRPr="00750BA1">
        <w:rPr>
          <w:rFonts w:asciiTheme="majorBidi" w:hAnsiTheme="majorBidi" w:cstheme="majorBidi"/>
          <w:color w:val="000000"/>
          <w:lang w:val="en-US"/>
        </w:rPr>
        <w:t xml:space="preserve">Elisa </w:t>
      </w:r>
      <w:proofErr w:type="spellStart"/>
      <w:r w:rsidRPr="00750BA1">
        <w:rPr>
          <w:rFonts w:asciiTheme="majorBidi" w:hAnsiTheme="majorBidi" w:cstheme="majorBidi"/>
          <w:color w:val="000000"/>
          <w:lang w:val="en-US"/>
        </w:rPr>
        <w:t>Morgera</w:t>
      </w:r>
      <w:proofErr w:type="spellEnd"/>
      <w:r w:rsidRPr="00750BA1">
        <w:rPr>
          <w:rFonts w:asciiTheme="majorBidi" w:hAnsiTheme="majorBidi" w:cstheme="majorBidi"/>
          <w:color w:val="000000"/>
          <w:lang w:val="en-US"/>
        </w:rPr>
        <w:t xml:space="preserve"> and Mara </w:t>
      </w:r>
      <w:proofErr w:type="spellStart"/>
      <w:r w:rsidRPr="00750BA1">
        <w:rPr>
          <w:rFonts w:asciiTheme="majorBidi" w:hAnsiTheme="majorBidi" w:cstheme="majorBidi"/>
          <w:color w:val="000000"/>
          <w:lang w:val="en-US"/>
        </w:rPr>
        <w:t>Ntona</w:t>
      </w:r>
      <w:proofErr w:type="spellEnd"/>
      <w:r w:rsidRPr="00750BA1">
        <w:rPr>
          <w:rFonts w:asciiTheme="majorBidi" w:hAnsiTheme="majorBidi" w:cstheme="majorBidi"/>
          <w:color w:val="000000"/>
          <w:lang w:val="en-US"/>
        </w:rPr>
        <w:t xml:space="preserve">, </w:t>
      </w:r>
      <w:r w:rsidRPr="00750BA1">
        <w:rPr>
          <w:rFonts w:asciiTheme="majorBidi" w:hAnsiTheme="majorBidi" w:cstheme="majorBidi"/>
          <w:color w:val="000000"/>
          <w:lang w:val="en-US"/>
        </w:rPr>
        <w:t>“Linking Small-Scale Fisheries to International Obligations on Marine Technology Transfer</w:t>
      </w:r>
      <w:r w:rsidRPr="00750BA1">
        <w:rPr>
          <w:rFonts w:asciiTheme="majorBidi" w:hAnsiTheme="majorBidi" w:cstheme="majorBidi"/>
          <w:color w:val="000000"/>
          <w:lang w:val="en-US"/>
        </w:rPr>
        <w:t>” (2018) 93 Marine Policy 214-222</w:t>
      </w:r>
      <w:r w:rsidRPr="00750BA1">
        <w:rPr>
          <w:rFonts w:asciiTheme="majorBidi" w:hAnsiTheme="majorBidi" w:cstheme="majorBidi"/>
          <w:color w:val="000000"/>
          <w:lang w:val="en-US"/>
        </w:rPr>
        <w:t>.</w:t>
      </w:r>
    </w:p>
  </w:footnote>
  <w:footnote w:id="4">
    <w:p w14:paraId="2E72930C" w14:textId="77777777" w:rsidR="00AD2E78" w:rsidRPr="00750BA1" w:rsidRDefault="00AD2E78" w:rsidP="00AD2E78">
      <w:pPr>
        <w:pStyle w:val="FootnoteText"/>
        <w:jc w:val="both"/>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Only 10 countries account for 90% of patents related to MGR (the US, Japan, certain EU countries, </w:t>
      </w:r>
      <w:proofErr w:type="gramStart"/>
      <w:r w:rsidRPr="00750BA1">
        <w:rPr>
          <w:rFonts w:asciiTheme="majorBidi" w:hAnsiTheme="majorBidi" w:cstheme="majorBidi"/>
        </w:rPr>
        <w:t>Switzerland</w:t>
      </w:r>
      <w:proofErr w:type="gramEnd"/>
      <w:r w:rsidRPr="00750BA1">
        <w:rPr>
          <w:rFonts w:asciiTheme="majorBidi" w:hAnsiTheme="majorBidi" w:cstheme="majorBidi"/>
        </w:rPr>
        <w:t xml:space="preserve"> and Norway): Sophie Arnaud-</w:t>
      </w:r>
      <w:proofErr w:type="spellStart"/>
      <w:r w:rsidRPr="00750BA1">
        <w:rPr>
          <w:rFonts w:asciiTheme="majorBidi" w:hAnsiTheme="majorBidi" w:cstheme="majorBidi"/>
        </w:rPr>
        <w:t>Haond</w:t>
      </w:r>
      <w:proofErr w:type="spellEnd"/>
      <w:r w:rsidRPr="00750BA1">
        <w:rPr>
          <w:rFonts w:asciiTheme="majorBidi" w:hAnsiTheme="majorBidi" w:cstheme="majorBidi"/>
        </w:rPr>
        <w:t xml:space="preserve">, Jesús Arrieta and Carlos Duarte, ‘Marine Biodiversity and Gene Patents’ (2011) 331 </w:t>
      </w:r>
      <w:r w:rsidRPr="00750BA1">
        <w:rPr>
          <w:rFonts w:asciiTheme="majorBidi" w:hAnsiTheme="majorBidi" w:cstheme="majorBidi"/>
          <w:iCs/>
        </w:rPr>
        <w:t>Science</w:t>
      </w:r>
      <w:r w:rsidRPr="00750BA1">
        <w:rPr>
          <w:rFonts w:asciiTheme="majorBidi" w:hAnsiTheme="majorBidi" w:cstheme="majorBidi"/>
        </w:rPr>
        <w:t xml:space="preserve"> 1521.</w:t>
      </w:r>
    </w:p>
  </w:footnote>
  <w:footnote w:id="5">
    <w:p w14:paraId="7C8002DB" w14:textId="77777777" w:rsidR="00AD2E78" w:rsidRPr="00750BA1" w:rsidRDefault="00AD2E78" w:rsidP="00AD2E78">
      <w:pPr>
        <w:pStyle w:val="NormalWeb"/>
        <w:spacing w:before="0" w:beforeAutospacing="0" w:after="0" w:afterAutospacing="0"/>
        <w:jc w:val="both"/>
        <w:rPr>
          <w:rFonts w:asciiTheme="majorBidi" w:hAnsiTheme="majorBidi" w:cstheme="majorBidi"/>
          <w:sz w:val="20"/>
          <w:szCs w:val="20"/>
          <w:lang w:eastAsia="en-US"/>
        </w:rPr>
      </w:pPr>
      <w:r w:rsidRPr="00750BA1">
        <w:rPr>
          <w:rStyle w:val="FootnoteReference"/>
          <w:rFonts w:asciiTheme="majorBidi" w:hAnsiTheme="majorBidi" w:cstheme="majorBidi"/>
          <w:sz w:val="20"/>
          <w:szCs w:val="20"/>
        </w:rPr>
        <w:footnoteRef/>
      </w:r>
      <w:r w:rsidRPr="00750BA1">
        <w:rPr>
          <w:rFonts w:asciiTheme="majorBidi" w:hAnsiTheme="majorBidi" w:cstheme="majorBidi"/>
          <w:sz w:val="20"/>
          <w:szCs w:val="20"/>
        </w:rPr>
        <w:t xml:space="preserve"> </w:t>
      </w:r>
      <w:r w:rsidRPr="00750BA1">
        <w:rPr>
          <w:rFonts w:asciiTheme="majorBidi" w:eastAsiaTheme="minorHAnsi" w:hAnsiTheme="majorBidi" w:cstheme="majorBidi"/>
          <w:sz w:val="20"/>
          <w:szCs w:val="20"/>
          <w:lang w:eastAsia="en-US"/>
        </w:rPr>
        <w:t xml:space="preserve">Arianna </w:t>
      </w:r>
      <w:proofErr w:type="spellStart"/>
      <w:r w:rsidRPr="00750BA1">
        <w:rPr>
          <w:rFonts w:asciiTheme="majorBidi" w:hAnsiTheme="majorBidi" w:cstheme="majorBidi"/>
          <w:sz w:val="20"/>
          <w:szCs w:val="20"/>
          <w:shd w:val="clear" w:color="auto" w:fill="FFFFFF"/>
        </w:rPr>
        <w:t>Broggiato</w:t>
      </w:r>
      <w:proofErr w:type="spellEnd"/>
      <w:r w:rsidRPr="00750BA1">
        <w:rPr>
          <w:rFonts w:asciiTheme="majorBidi" w:hAnsiTheme="majorBidi" w:cstheme="majorBidi"/>
          <w:sz w:val="20"/>
          <w:szCs w:val="20"/>
          <w:shd w:val="clear" w:color="auto" w:fill="FFFFFF"/>
        </w:rPr>
        <w:t xml:space="preserve"> and others, ‘</w:t>
      </w:r>
      <w:r w:rsidRPr="00750BA1">
        <w:rPr>
          <w:rFonts w:asciiTheme="majorBidi" w:hAnsiTheme="majorBidi" w:cstheme="majorBidi"/>
          <w:i/>
          <w:sz w:val="20"/>
          <w:szCs w:val="20"/>
          <w:bdr w:val="none" w:sz="0" w:space="0" w:color="auto" w:frame="1"/>
        </w:rPr>
        <w:t xml:space="preserve">Mare </w:t>
      </w:r>
      <w:proofErr w:type="spellStart"/>
      <w:r w:rsidRPr="00750BA1">
        <w:rPr>
          <w:rFonts w:asciiTheme="majorBidi" w:hAnsiTheme="majorBidi" w:cstheme="majorBidi"/>
          <w:i/>
          <w:sz w:val="20"/>
          <w:szCs w:val="20"/>
          <w:bdr w:val="none" w:sz="0" w:space="0" w:color="auto" w:frame="1"/>
        </w:rPr>
        <w:t>Geneticum</w:t>
      </w:r>
      <w:proofErr w:type="spellEnd"/>
      <w:r w:rsidRPr="00750BA1">
        <w:rPr>
          <w:rFonts w:asciiTheme="majorBidi" w:hAnsiTheme="majorBidi" w:cstheme="majorBidi"/>
          <w:sz w:val="20"/>
          <w:szCs w:val="20"/>
          <w:bdr w:val="none" w:sz="0" w:space="0" w:color="auto" w:frame="1"/>
        </w:rPr>
        <w:t>: Balancing Governance of Marine Genetic Resources in International Waters</w:t>
      </w:r>
      <w:r w:rsidRPr="00750BA1">
        <w:rPr>
          <w:rFonts w:asciiTheme="majorBidi" w:hAnsiTheme="majorBidi" w:cstheme="majorBidi"/>
          <w:sz w:val="20"/>
          <w:szCs w:val="20"/>
          <w:shd w:val="clear" w:color="auto" w:fill="FFFFFF"/>
        </w:rPr>
        <w:t xml:space="preserve">’ (2018) 33 </w:t>
      </w:r>
      <w:r w:rsidRPr="00750BA1">
        <w:rPr>
          <w:rFonts w:asciiTheme="majorBidi" w:hAnsiTheme="majorBidi" w:cstheme="majorBidi"/>
          <w:iCs/>
          <w:sz w:val="20"/>
          <w:szCs w:val="20"/>
          <w:shd w:val="clear" w:color="auto" w:fill="FFFFFF"/>
        </w:rPr>
        <w:t>International Journal of Marine and Coastal Law</w:t>
      </w:r>
      <w:r w:rsidRPr="00750BA1">
        <w:rPr>
          <w:rFonts w:asciiTheme="majorBidi" w:hAnsiTheme="majorBidi" w:cstheme="majorBidi"/>
          <w:i/>
          <w:sz w:val="20"/>
          <w:szCs w:val="20"/>
          <w:shd w:val="clear" w:color="auto" w:fill="FFFFFF"/>
        </w:rPr>
        <w:t xml:space="preserve"> </w:t>
      </w:r>
      <w:r w:rsidRPr="00750BA1">
        <w:rPr>
          <w:rFonts w:asciiTheme="majorBidi" w:hAnsiTheme="majorBidi" w:cstheme="majorBidi"/>
          <w:sz w:val="20"/>
          <w:szCs w:val="20"/>
          <w:shd w:val="clear" w:color="auto" w:fill="FFFFFF"/>
        </w:rPr>
        <w:t>3</w:t>
      </w:r>
      <w:r w:rsidRPr="00750BA1">
        <w:rPr>
          <w:rFonts w:asciiTheme="majorBidi" w:hAnsiTheme="majorBidi" w:cstheme="majorBidi"/>
          <w:sz w:val="20"/>
          <w:szCs w:val="20"/>
        </w:rPr>
        <w:t xml:space="preserve">, 15–16, referring to Kim Juniper, ‘Use of Marine Genetic Resources’ in </w:t>
      </w:r>
      <w:proofErr w:type="spellStart"/>
      <w:r w:rsidRPr="00750BA1">
        <w:rPr>
          <w:rFonts w:asciiTheme="majorBidi" w:hAnsiTheme="majorBidi" w:cstheme="majorBidi"/>
          <w:sz w:val="20"/>
          <w:szCs w:val="20"/>
        </w:rPr>
        <w:t>MichaelBanks</w:t>
      </w:r>
      <w:proofErr w:type="spellEnd"/>
      <w:r w:rsidRPr="00750BA1">
        <w:rPr>
          <w:rFonts w:asciiTheme="majorBidi" w:hAnsiTheme="majorBidi" w:cstheme="majorBidi"/>
          <w:sz w:val="20"/>
          <w:szCs w:val="20"/>
        </w:rPr>
        <w:t xml:space="preserve">, Caroline </w:t>
      </w:r>
      <w:proofErr w:type="spellStart"/>
      <w:r w:rsidRPr="00750BA1">
        <w:rPr>
          <w:rFonts w:asciiTheme="majorBidi" w:hAnsiTheme="majorBidi" w:cstheme="majorBidi"/>
          <w:sz w:val="20"/>
          <w:szCs w:val="20"/>
        </w:rPr>
        <w:t>Bissada</w:t>
      </w:r>
      <w:proofErr w:type="spellEnd"/>
      <w:r w:rsidRPr="00750BA1">
        <w:rPr>
          <w:rFonts w:asciiTheme="majorBidi" w:hAnsiTheme="majorBidi" w:cstheme="majorBidi"/>
          <w:sz w:val="20"/>
          <w:szCs w:val="20"/>
        </w:rPr>
        <w:t xml:space="preserve"> and Peyman </w:t>
      </w:r>
      <w:proofErr w:type="spellStart"/>
      <w:r w:rsidRPr="00750BA1">
        <w:rPr>
          <w:rFonts w:asciiTheme="majorBidi" w:hAnsiTheme="majorBidi" w:cstheme="majorBidi"/>
          <w:sz w:val="20"/>
          <w:szCs w:val="20"/>
        </w:rPr>
        <w:t>Eghtesadi</w:t>
      </w:r>
      <w:proofErr w:type="spellEnd"/>
      <w:r w:rsidRPr="00750BA1">
        <w:rPr>
          <w:rFonts w:asciiTheme="majorBidi" w:hAnsiTheme="majorBidi" w:cstheme="majorBidi"/>
          <w:sz w:val="20"/>
          <w:szCs w:val="20"/>
        </w:rPr>
        <w:t xml:space="preserve"> </w:t>
      </w:r>
      <w:proofErr w:type="spellStart"/>
      <w:r w:rsidRPr="00750BA1">
        <w:rPr>
          <w:rFonts w:asciiTheme="majorBidi" w:hAnsiTheme="majorBidi" w:cstheme="majorBidi"/>
          <w:sz w:val="20"/>
          <w:szCs w:val="20"/>
        </w:rPr>
        <w:t>Araghi</w:t>
      </w:r>
      <w:proofErr w:type="spellEnd"/>
      <w:r w:rsidRPr="00750BA1">
        <w:rPr>
          <w:rFonts w:asciiTheme="majorBidi" w:hAnsiTheme="majorBidi" w:cstheme="majorBidi"/>
          <w:sz w:val="20"/>
          <w:szCs w:val="20"/>
        </w:rPr>
        <w:t xml:space="preserve"> (eds), </w:t>
      </w:r>
      <w:r w:rsidRPr="00750BA1">
        <w:rPr>
          <w:rFonts w:asciiTheme="majorBidi" w:hAnsiTheme="majorBidi" w:cstheme="majorBidi"/>
          <w:i/>
          <w:iCs/>
          <w:sz w:val="20"/>
          <w:szCs w:val="20"/>
        </w:rPr>
        <w:t xml:space="preserve">The First Global Integrated Marine Assessment World Ocean Assessment I </w:t>
      </w:r>
      <w:r w:rsidRPr="00750BA1">
        <w:rPr>
          <w:rFonts w:asciiTheme="majorBidi" w:hAnsiTheme="majorBidi" w:cstheme="majorBidi"/>
          <w:sz w:val="20"/>
          <w:szCs w:val="20"/>
        </w:rPr>
        <w:t>(UN 2016) 7–8, and Iris E Hendriks and Carlos M Duarte, ‘Allocation of Effort and Imbalances in Biodiversity Research’ (2008) 360 Journal of Experimental Marine Biology and Ecology</w:t>
      </w:r>
      <w:r w:rsidRPr="00750BA1">
        <w:rPr>
          <w:rFonts w:asciiTheme="majorBidi" w:hAnsiTheme="majorBidi" w:cstheme="majorBidi"/>
          <w:i/>
          <w:iCs/>
          <w:sz w:val="20"/>
          <w:szCs w:val="20"/>
        </w:rPr>
        <w:t xml:space="preserve"> </w:t>
      </w:r>
      <w:r w:rsidRPr="00750BA1">
        <w:rPr>
          <w:rFonts w:asciiTheme="majorBidi" w:hAnsiTheme="majorBidi" w:cstheme="majorBidi"/>
          <w:sz w:val="20"/>
          <w:szCs w:val="20"/>
        </w:rPr>
        <w:t>15, 17.</w:t>
      </w:r>
    </w:p>
  </w:footnote>
  <w:footnote w:id="6">
    <w:p w14:paraId="55FA810C" w14:textId="77777777" w:rsidR="00AD2E78" w:rsidRPr="00750BA1" w:rsidRDefault="00AD2E78" w:rsidP="00AD2E78">
      <w:pPr>
        <w:pStyle w:val="FootnoteText"/>
        <w:jc w:val="both"/>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Montserrat </w:t>
      </w:r>
      <w:proofErr w:type="spellStart"/>
      <w:r w:rsidRPr="00750BA1">
        <w:rPr>
          <w:rFonts w:asciiTheme="majorBidi" w:hAnsiTheme="majorBidi" w:cstheme="majorBidi"/>
        </w:rPr>
        <w:t>Gorina-Ysern</w:t>
      </w:r>
      <w:proofErr w:type="spellEnd"/>
      <w:r w:rsidRPr="00750BA1">
        <w:rPr>
          <w:rFonts w:asciiTheme="majorBidi" w:hAnsiTheme="majorBidi" w:cstheme="majorBidi"/>
        </w:rPr>
        <w:t xml:space="preserve">, ‘Marine Scientific Research: Overview of Major Issues, Programmes and their Objectives’ in Hance D Smith, Juan Luis Suarez de Vivero and </w:t>
      </w:r>
      <w:proofErr w:type="spellStart"/>
      <w:r w:rsidRPr="00750BA1">
        <w:rPr>
          <w:rFonts w:asciiTheme="majorBidi" w:hAnsiTheme="majorBidi" w:cstheme="majorBidi"/>
        </w:rPr>
        <w:t>Tundi</w:t>
      </w:r>
      <w:proofErr w:type="spellEnd"/>
      <w:r w:rsidRPr="00750BA1">
        <w:rPr>
          <w:rFonts w:asciiTheme="majorBidi" w:hAnsiTheme="majorBidi" w:cstheme="majorBidi"/>
        </w:rPr>
        <w:t xml:space="preserve"> </w:t>
      </w:r>
      <w:proofErr w:type="spellStart"/>
      <w:r w:rsidRPr="00750BA1">
        <w:rPr>
          <w:rFonts w:asciiTheme="majorBidi" w:hAnsiTheme="majorBidi" w:cstheme="majorBidi"/>
        </w:rPr>
        <w:t>Agardy</w:t>
      </w:r>
      <w:proofErr w:type="spellEnd"/>
      <w:r w:rsidRPr="00750BA1">
        <w:rPr>
          <w:rFonts w:asciiTheme="majorBidi" w:hAnsiTheme="majorBidi" w:cstheme="majorBidi"/>
        </w:rPr>
        <w:t xml:space="preserve"> (eds), </w:t>
      </w:r>
      <w:r w:rsidRPr="00750BA1">
        <w:rPr>
          <w:rFonts w:asciiTheme="majorBidi" w:hAnsiTheme="majorBidi" w:cstheme="majorBidi"/>
          <w:i/>
          <w:iCs/>
        </w:rPr>
        <w:t xml:space="preserve">Routledge Handbook of Ocean Resources and Management </w:t>
      </w:r>
      <w:r w:rsidRPr="00750BA1">
        <w:rPr>
          <w:rFonts w:asciiTheme="majorBidi" w:hAnsiTheme="majorBidi" w:cstheme="majorBidi"/>
        </w:rPr>
        <w:t>(Routledge 2015) 127, 128.</w:t>
      </w:r>
    </w:p>
  </w:footnote>
  <w:footnote w:id="7">
    <w:p w14:paraId="06357C02" w14:textId="77777777" w:rsidR="00AD2E78" w:rsidRPr="00750BA1" w:rsidRDefault="00AD2E78" w:rsidP="00AD2E78">
      <w:pPr>
        <w:pStyle w:val="FootnoteText"/>
        <w:jc w:val="both"/>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Robert Wilson, ‘Surveying the Sea’ in Smith and others (n 12) 462. </w:t>
      </w:r>
    </w:p>
  </w:footnote>
  <w:footnote w:id="8">
    <w:p w14:paraId="4CE3199D" w14:textId="77777777" w:rsidR="00AD2E78" w:rsidRPr="00750BA1" w:rsidRDefault="00AD2E78" w:rsidP="00AD2E78">
      <w:pPr>
        <w:pStyle w:val="FootnoteText"/>
        <w:jc w:val="both"/>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ibid 470.</w:t>
      </w:r>
    </w:p>
  </w:footnote>
  <w:footnote w:id="9">
    <w:p w14:paraId="3F5A816A" w14:textId="77777777" w:rsidR="00AD2E78" w:rsidRPr="00750BA1" w:rsidRDefault="00AD2E78" w:rsidP="00AD2E78">
      <w:pPr>
        <w:pStyle w:val="FootnoteText"/>
        <w:jc w:val="both"/>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ibid 475.</w:t>
      </w:r>
    </w:p>
  </w:footnote>
  <w:footnote w:id="10">
    <w:p w14:paraId="0E239022" w14:textId="77777777" w:rsidR="00AD2E78" w:rsidRPr="00750BA1" w:rsidRDefault="00AD2E78" w:rsidP="00AD2E78">
      <w:pPr>
        <w:pStyle w:val="FootnoteText"/>
        <w:jc w:val="both"/>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Anna-Maria Hubert, ‘Marine Scientific Research and the Protection of the Seas and Oceans’ in Rosemary </w:t>
      </w:r>
      <w:proofErr w:type="spellStart"/>
      <w:r w:rsidRPr="00750BA1">
        <w:rPr>
          <w:rFonts w:asciiTheme="majorBidi" w:hAnsiTheme="majorBidi" w:cstheme="majorBidi"/>
        </w:rPr>
        <w:t>Rayfuse</w:t>
      </w:r>
      <w:proofErr w:type="spellEnd"/>
      <w:r w:rsidRPr="00750BA1">
        <w:rPr>
          <w:rFonts w:asciiTheme="majorBidi" w:hAnsiTheme="majorBidi" w:cstheme="majorBidi"/>
        </w:rPr>
        <w:t xml:space="preserve"> (ed), </w:t>
      </w:r>
      <w:r w:rsidRPr="00750BA1">
        <w:rPr>
          <w:rFonts w:asciiTheme="majorBidi" w:hAnsiTheme="majorBidi" w:cstheme="majorBidi"/>
          <w:i/>
          <w:iCs/>
        </w:rPr>
        <w:t>Research Handbook on Marine Environmental Law</w:t>
      </w:r>
      <w:r w:rsidRPr="00750BA1">
        <w:rPr>
          <w:rFonts w:asciiTheme="majorBidi" w:hAnsiTheme="majorBidi" w:cstheme="majorBidi"/>
        </w:rPr>
        <w:t xml:space="preserve"> (Edward Elgar 2015) 313, 314.</w:t>
      </w:r>
    </w:p>
  </w:footnote>
  <w:footnote w:id="11">
    <w:p w14:paraId="3D295711" w14:textId="77777777" w:rsidR="00AD2E78" w:rsidRPr="00750BA1" w:rsidRDefault="00AD2E78" w:rsidP="00AD2E78">
      <w:pPr>
        <w:pStyle w:val="NormalWeb"/>
        <w:spacing w:before="0" w:beforeAutospacing="0" w:after="0" w:afterAutospacing="0"/>
        <w:jc w:val="both"/>
        <w:rPr>
          <w:rStyle w:val="FootnoteReference"/>
          <w:rFonts w:asciiTheme="majorBidi" w:hAnsiTheme="majorBidi" w:cstheme="majorBidi"/>
          <w:sz w:val="20"/>
          <w:szCs w:val="20"/>
        </w:rPr>
      </w:pPr>
      <w:r w:rsidRPr="00750BA1">
        <w:rPr>
          <w:rStyle w:val="FootnoteReference"/>
          <w:rFonts w:asciiTheme="majorBidi" w:hAnsiTheme="majorBidi" w:cstheme="majorBidi"/>
          <w:sz w:val="20"/>
          <w:szCs w:val="20"/>
        </w:rPr>
        <w:footnoteRef/>
      </w:r>
      <w:r w:rsidRPr="00750BA1">
        <w:rPr>
          <w:rFonts w:asciiTheme="majorBidi" w:hAnsiTheme="majorBidi" w:cstheme="majorBidi"/>
          <w:sz w:val="20"/>
          <w:szCs w:val="20"/>
        </w:rPr>
        <w:t xml:space="preserve"> Ekaterina Popova and others, ‘So far, yet so close: ecological connectivity between ABNJ and territorial waters’ (2019) IIED Policy Brief available at &lt;</w:t>
      </w:r>
      <w:hyperlink w:history="1"/>
      <w:r w:rsidRPr="00750BA1">
        <w:rPr>
          <w:rFonts w:asciiTheme="majorBidi" w:hAnsiTheme="majorBidi" w:cstheme="majorBidi"/>
          <w:sz w:val="20"/>
          <w:szCs w:val="20"/>
        </w:rPr>
        <w:t>https://pubs.iied.org/17500iied&gt; accessed 26 July 2021</w:t>
      </w:r>
      <w:r w:rsidRPr="00750BA1">
        <w:rPr>
          <w:rStyle w:val="Hyperlink"/>
          <w:rFonts w:asciiTheme="majorBidi" w:hAnsiTheme="majorBidi" w:cstheme="majorBidi"/>
          <w:sz w:val="20"/>
          <w:szCs w:val="20"/>
        </w:rPr>
        <w:t>;</w:t>
      </w:r>
      <w:r w:rsidRPr="00750BA1">
        <w:rPr>
          <w:rStyle w:val="Hyperlink"/>
          <w:rFonts w:asciiTheme="majorBidi" w:hAnsiTheme="majorBidi" w:cstheme="majorBidi"/>
          <w:b/>
          <w:bCs/>
          <w:sz w:val="20"/>
          <w:szCs w:val="20"/>
        </w:rPr>
        <w:t xml:space="preserve"> </w:t>
      </w:r>
      <w:r w:rsidRPr="00750BA1">
        <w:rPr>
          <w:rFonts w:asciiTheme="majorBidi" w:hAnsiTheme="majorBidi" w:cstheme="majorBidi"/>
          <w:sz w:val="20"/>
          <w:szCs w:val="20"/>
        </w:rPr>
        <w:t xml:space="preserve">Yadav and </w:t>
      </w:r>
      <w:proofErr w:type="spellStart"/>
      <w:r w:rsidRPr="00750BA1">
        <w:rPr>
          <w:rFonts w:asciiTheme="majorBidi" w:hAnsiTheme="majorBidi" w:cstheme="majorBidi"/>
          <w:color w:val="000000" w:themeColor="text1"/>
          <w:sz w:val="20"/>
          <w:szCs w:val="20"/>
        </w:rPr>
        <w:t>Gjerde</w:t>
      </w:r>
      <w:proofErr w:type="spellEnd"/>
      <w:r w:rsidRPr="00750BA1">
        <w:rPr>
          <w:rFonts w:asciiTheme="majorBidi" w:hAnsiTheme="majorBidi" w:cstheme="majorBidi"/>
          <w:color w:val="000000" w:themeColor="text1"/>
          <w:sz w:val="20"/>
          <w:szCs w:val="20"/>
        </w:rPr>
        <w:t xml:space="preserve"> (n 4)</w:t>
      </w:r>
      <w:r w:rsidRPr="00750BA1">
        <w:rPr>
          <w:rFonts w:asciiTheme="majorBidi" w:hAnsiTheme="majorBidi" w:cstheme="majorBidi"/>
          <w:color w:val="000000" w:themeColor="text1"/>
          <w:sz w:val="20"/>
          <w:szCs w:val="20"/>
          <w:lang w:eastAsia="zh-CN"/>
        </w:rPr>
        <w:t xml:space="preserve"> </w:t>
      </w:r>
      <w:r w:rsidRPr="00750BA1">
        <w:rPr>
          <w:rFonts w:asciiTheme="majorBidi" w:hAnsiTheme="majorBidi" w:cstheme="majorBidi"/>
          <w:color w:val="000000" w:themeColor="text1"/>
          <w:sz w:val="20"/>
          <w:szCs w:val="20"/>
        </w:rPr>
        <w:t>4–5.</w:t>
      </w:r>
    </w:p>
  </w:footnote>
  <w:footnote w:id="12">
    <w:p w14:paraId="1A4F9A9F" w14:textId="316A218D" w:rsidR="0032099F" w:rsidRPr="00750BA1" w:rsidRDefault="0032099F" w:rsidP="0032099F">
      <w:pPr>
        <w:pBdr>
          <w:top w:val="nil"/>
          <w:left w:val="nil"/>
          <w:bottom w:val="nil"/>
          <w:right w:val="nil"/>
          <w:between w:val="nil"/>
        </w:pBdr>
        <w:rPr>
          <w:rFonts w:asciiTheme="majorBidi" w:hAnsiTheme="majorBidi" w:cstheme="majorBidi"/>
          <w:color w:val="000000"/>
        </w:rPr>
      </w:pPr>
      <w:r w:rsidRPr="00750BA1">
        <w:rPr>
          <w:rStyle w:val="FootnoteReference"/>
          <w:rFonts w:asciiTheme="majorBidi" w:hAnsiTheme="majorBidi" w:cstheme="majorBidi"/>
        </w:rPr>
        <w:footnoteRef/>
      </w:r>
      <w:r w:rsidRPr="00750BA1">
        <w:rPr>
          <w:rFonts w:asciiTheme="majorBidi" w:hAnsiTheme="majorBidi" w:cstheme="majorBidi"/>
          <w:color w:val="000000"/>
        </w:rPr>
        <w:t xml:space="preserve"> Popova </w:t>
      </w:r>
      <w:r w:rsidRPr="00750BA1">
        <w:rPr>
          <w:rFonts w:asciiTheme="majorBidi" w:hAnsiTheme="majorBidi" w:cstheme="majorBidi"/>
          <w:i/>
          <w:color w:val="000000"/>
        </w:rPr>
        <w:t>et al</w:t>
      </w:r>
      <w:r w:rsidRPr="00750BA1">
        <w:rPr>
          <w:rFonts w:asciiTheme="majorBidi" w:hAnsiTheme="majorBidi" w:cstheme="majorBidi"/>
          <w:color w:val="000000"/>
        </w:rPr>
        <w:t xml:space="preserve">. (n </w:t>
      </w:r>
      <w:r w:rsidRPr="00750BA1">
        <w:rPr>
          <w:rFonts w:asciiTheme="majorBidi" w:hAnsiTheme="majorBidi" w:cstheme="majorBidi"/>
          <w:color w:val="000000"/>
        </w:rPr>
        <w:t>11</w:t>
      </w:r>
      <w:r w:rsidRPr="00750BA1">
        <w:rPr>
          <w:rFonts w:asciiTheme="majorBidi" w:hAnsiTheme="majorBidi" w:cstheme="majorBidi"/>
          <w:color w:val="000000"/>
        </w:rPr>
        <w:t xml:space="preserve">). </w:t>
      </w:r>
    </w:p>
  </w:footnote>
  <w:footnote w:id="13">
    <w:p w14:paraId="7AEB951C" w14:textId="77777777" w:rsidR="0032099F" w:rsidRPr="00750BA1" w:rsidRDefault="0032099F" w:rsidP="0032099F">
      <w:pPr>
        <w:widowControl w:val="0"/>
        <w:tabs>
          <w:tab w:val="left" w:pos="426"/>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iCs/>
          <w:color w:val="000000"/>
        </w:rPr>
      </w:pPr>
      <w:r w:rsidRPr="00750BA1">
        <w:rPr>
          <w:rStyle w:val="FootnoteReference"/>
          <w:rFonts w:asciiTheme="majorBidi" w:hAnsiTheme="majorBidi" w:cstheme="majorBidi"/>
        </w:rPr>
        <w:footnoteRef/>
      </w:r>
      <w:r w:rsidRPr="00750BA1">
        <w:rPr>
          <w:rFonts w:asciiTheme="majorBidi" w:hAnsiTheme="majorBidi" w:cstheme="majorBidi"/>
          <w:color w:val="000000"/>
        </w:rPr>
        <w:t xml:space="preserve"> N Bennett</w:t>
      </w:r>
      <w:r w:rsidRPr="00750BA1">
        <w:rPr>
          <w:rFonts w:asciiTheme="majorBidi" w:hAnsiTheme="majorBidi" w:cstheme="majorBidi"/>
          <w:i/>
          <w:color w:val="000000"/>
        </w:rPr>
        <w:t xml:space="preserve"> et al</w:t>
      </w:r>
      <w:r w:rsidRPr="00750BA1">
        <w:rPr>
          <w:rFonts w:asciiTheme="majorBidi" w:hAnsiTheme="majorBidi" w:cstheme="majorBidi"/>
          <w:color w:val="000000"/>
        </w:rPr>
        <w:t xml:space="preserve">., ‘Environmental (in)justice in the </w:t>
      </w:r>
      <w:proofErr w:type="gramStart"/>
      <w:r w:rsidRPr="00750BA1">
        <w:rPr>
          <w:rFonts w:asciiTheme="majorBidi" w:hAnsiTheme="majorBidi" w:cstheme="majorBidi"/>
          <w:color w:val="000000"/>
        </w:rPr>
        <w:t>Anthropocene ocean</w:t>
      </w:r>
      <w:proofErr w:type="gramEnd"/>
      <w:r w:rsidRPr="00750BA1">
        <w:rPr>
          <w:rFonts w:asciiTheme="majorBidi" w:hAnsiTheme="majorBidi" w:cstheme="majorBidi"/>
          <w:color w:val="000000"/>
        </w:rPr>
        <w:t xml:space="preserve">’ (2022) 147 </w:t>
      </w:r>
      <w:r w:rsidRPr="00750BA1">
        <w:rPr>
          <w:rFonts w:asciiTheme="majorBidi" w:hAnsiTheme="majorBidi" w:cstheme="majorBidi"/>
          <w:i/>
          <w:color w:val="000000"/>
        </w:rPr>
        <w:t>Marine Policy</w:t>
      </w:r>
      <w:r w:rsidRPr="00750BA1">
        <w:rPr>
          <w:rFonts w:asciiTheme="majorBidi" w:hAnsiTheme="majorBidi" w:cstheme="majorBidi"/>
          <w:iCs/>
          <w:color w:val="000000"/>
        </w:rPr>
        <w:t xml:space="preserve"> 105383; N Bennett </w:t>
      </w:r>
      <w:r w:rsidRPr="00750BA1">
        <w:rPr>
          <w:rFonts w:asciiTheme="majorBidi" w:hAnsiTheme="majorBidi" w:cstheme="majorBidi"/>
          <w:i/>
          <w:iCs/>
          <w:color w:val="000000"/>
        </w:rPr>
        <w:t>et al</w:t>
      </w:r>
      <w:r w:rsidRPr="00750BA1">
        <w:rPr>
          <w:rFonts w:asciiTheme="majorBidi" w:hAnsiTheme="majorBidi" w:cstheme="majorBidi"/>
          <w:iCs/>
          <w:color w:val="000000"/>
        </w:rPr>
        <w:t xml:space="preserve">., ‘Ocean defenders and human rights’ (2022) 9 </w:t>
      </w:r>
      <w:r w:rsidRPr="00750BA1">
        <w:rPr>
          <w:rFonts w:asciiTheme="majorBidi" w:hAnsiTheme="majorBidi" w:cstheme="majorBidi"/>
          <w:i/>
          <w:color w:val="000000"/>
        </w:rPr>
        <w:t>Frontiers in Marine Science</w:t>
      </w:r>
      <w:r w:rsidRPr="00750BA1">
        <w:rPr>
          <w:rFonts w:asciiTheme="majorBidi" w:hAnsiTheme="majorBidi" w:cstheme="majorBidi"/>
          <w:iCs/>
          <w:color w:val="000000"/>
        </w:rPr>
        <w:t xml:space="preserve"> 1–11, </w:t>
      </w:r>
      <w:proofErr w:type="spellStart"/>
      <w:r w:rsidRPr="00750BA1">
        <w:rPr>
          <w:rFonts w:asciiTheme="majorBidi" w:hAnsiTheme="majorBidi" w:cstheme="majorBidi"/>
          <w:iCs/>
          <w:color w:val="000000"/>
        </w:rPr>
        <w:t>doi</w:t>
      </w:r>
      <w:proofErr w:type="spellEnd"/>
      <w:r w:rsidRPr="00750BA1">
        <w:rPr>
          <w:rFonts w:asciiTheme="majorBidi" w:hAnsiTheme="majorBidi" w:cstheme="majorBidi"/>
          <w:iCs/>
          <w:color w:val="000000"/>
        </w:rPr>
        <w:t>: 10.3389/fmars.2022.1089049.</w:t>
      </w:r>
    </w:p>
  </w:footnote>
  <w:footnote w:id="14">
    <w:p w14:paraId="24CA2BC2" w14:textId="77777777" w:rsidR="00B17E4D" w:rsidRPr="00750BA1" w:rsidRDefault="00B17E4D" w:rsidP="00B17E4D">
      <w:pPr>
        <w:pStyle w:val="FootnoteText"/>
        <w:jc w:val="both"/>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w:t>
      </w:r>
      <w:r w:rsidRPr="00750BA1">
        <w:rPr>
          <w:rFonts w:asciiTheme="majorBidi" w:hAnsiTheme="majorBidi" w:cstheme="majorBidi"/>
          <w:color w:val="000000"/>
        </w:rPr>
        <w:t xml:space="preserve">AM Hubert, ‘The human right to science and its relationship to international environmental law’ (2020) 31(2) </w:t>
      </w:r>
      <w:r w:rsidRPr="00750BA1">
        <w:rPr>
          <w:rFonts w:asciiTheme="majorBidi" w:hAnsiTheme="majorBidi" w:cstheme="majorBidi"/>
          <w:i/>
          <w:color w:val="000000"/>
        </w:rPr>
        <w:t>European Journal of International Law</w:t>
      </w:r>
      <w:r w:rsidRPr="00750BA1">
        <w:rPr>
          <w:rFonts w:asciiTheme="majorBidi" w:hAnsiTheme="majorBidi" w:cstheme="majorBidi"/>
          <w:color w:val="000000"/>
        </w:rPr>
        <w:t xml:space="preserve"> 625–656, at </w:t>
      </w:r>
      <w:r w:rsidRPr="00750BA1">
        <w:rPr>
          <w:rFonts w:asciiTheme="majorBidi" w:hAnsiTheme="majorBidi" w:cstheme="majorBidi"/>
          <w:lang w:eastAsia="zh-CN"/>
        </w:rPr>
        <w:t>628.</w:t>
      </w:r>
    </w:p>
  </w:footnote>
  <w:footnote w:id="15">
    <w:p w14:paraId="7AFD7BBA" w14:textId="08C3DEE2" w:rsidR="00B17E4D" w:rsidRPr="00750BA1" w:rsidRDefault="00B17E4D" w:rsidP="00B17E4D">
      <w:pPr>
        <w:pStyle w:val="FootnoteText"/>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w:t>
      </w:r>
      <w:r w:rsidR="00744E08" w:rsidRPr="00750BA1">
        <w:rPr>
          <w:rFonts w:asciiTheme="majorBidi" w:hAnsiTheme="majorBidi" w:cstheme="majorBidi"/>
        </w:rPr>
        <w:t xml:space="preserve">E </w:t>
      </w:r>
      <w:proofErr w:type="spellStart"/>
      <w:r w:rsidR="00744E08" w:rsidRPr="00750BA1">
        <w:rPr>
          <w:rFonts w:asciiTheme="majorBidi" w:hAnsiTheme="majorBidi" w:cstheme="majorBidi"/>
        </w:rPr>
        <w:t>Morgera</w:t>
      </w:r>
      <w:proofErr w:type="spellEnd"/>
      <w:r w:rsidR="00744E08" w:rsidRPr="00750BA1">
        <w:rPr>
          <w:rFonts w:asciiTheme="majorBidi" w:hAnsiTheme="majorBidi" w:cstheme="majorBidi"/>
        </w:rPr>
        <w:t xml:space="preserve">, </w:t>
      </w:r>
      <w:r w:rsidR="00744E08" w:rsidRPr="00750BA1">
        <w:rPr>
          <w:rFonts w:asciiTheme="majorBidi" w:hAnsiTheme="majorBidi" w:cstheme="majorBidi"/>
          <w:color w:val="000000"/>
          <w:shd w:val="clear" w:color="auto" w:fill="FFFFFF"/>
        </w:rPr>
        <w:t xml:space="preserve">“The Relevance of the Human Right to Science for the Conservation and Sustainable Use of Marine Biodiversity of Areas Beyond National Jurisdiction: A New Legally Binding Instrument to Support Co-Production of Ocean Knowledge across Scales” in Vito De Lucia, Lan Nguyen and Alex G. Oude </w:t>
      </w:r>
      <w:proofErr w:type="spellStart"/>
      <w:r w:rsidR="00744E08" w:rsidRPr="00750BA1">
        <w:rPr>
          <w:rFonts w:asciiTheme="majorBidi" w:hAnsiTheme="majorBidi" w:cstheme="majorBidi"/>
          <w:color w:val="000000"/>
          <w:shd w:val="clear" w:color="auto" w:fill="FFFFFF"/>
        </w:rPr>
        <w:t>Elferink</w:t>
      </w:r>
      <w:proofErr w:type="spellEnd"/>
      <w:r w:rsidR="00744E08" w:rsidRPr="00750BA1">
        <w:rPr>
          <w:rFonts w:asciiTheme="majorBidi" w:hAnsiTheme="majorBidi" w:cstheme="majorBidi"/>
          <w:color w:val="000000"/>
          <w:shd w:val="clear" w:color="auto" w:fill="FFFFFF"/>
        </w:rPr>
        <w:t xml:space="preserve"> (eds), </w:t>
      </w:r>
      <w:r w:rsidR="00744E08" w:rsidRPr="00750BA1">
        <w:rPr>
          <w:rFonts w:asciiTheme="majorBidi" w:hAnsiTheme="majorBidi" w:cstheme="majorBidi"/>
          <w:i/>
          <w:iCs/>
          <w:color w:val="000000"/>
          <w:shd w:val="clear" w:color="auto" w:fill="FFFFFF"/>
        </w:rPr>
        <w:t>International Law and Marine Areas beyond National Jurisdiction: Reflections on Justice, Space, Knowledge and Power</w:t>
      </w:r>
      <w:r w:rsidR="00744E08" w:rsidRPr="00750BA1">
        <w:rPr>
          <w:rFonts w:asciiTheme="majorBidi" w:hAnsiTheme="majorBidi" w:cstheme="majorBidi"/>
          <w:color w:val="000000"/>
          <w:shd w:val="clear" w:color="auto" w:fill="FFFFFF"/>
        </w:rPr>
        <w:t xml:space="preserve"> (Brill, 2022) 242-274, also available at SSRN: </w:t>
      </w:r>
      <w:hyperlink r:id="rId2" w:tgtFrame="_blank" w:history="1">
        <w:r w:rsidR="00744E08" w:rsidRPr="00750BA1">
          <w:rPr>
            <w:rFonts w:asciiTheme="majorBidi" w:hAnsiTheme="majorBidi" w:cstheme="majorBidi"/>
            <w:color w:val="000000"/>
            <w:u w:val="single"/>
          </w:rPr>
          <w:t>https://ssrn.com/abstract=3870399</w:t>
        </w:r>
      </w:hyperlink>
      <w:r w:rsidR="00744E08" w:rsidRPr="00750BA1">
        <w:rPr>
          <w:rFonts w:asciiTheme="majorBidi" w:hAnsiTheme="majorBidi" w:cstheme="majorBidi"/>
          <w:color w:val="000000"/>
          <w:shd w:val="clear" w:color="auto" w:fill="FFFFFF"/>
        </w:rPr>
        <w:t> or </w:t>
      </w:r>
      <w:hyperlink r:id="rId3" w:tgtFrame="_blank" w:history="1">
        <w:r w:rsidR="00744E08" w:rsidRPr="00750BA1">
          <w:rPr>
            <w:rFonts w:asciiTheme="majorBidi" w:hAnsiTheme="majorBidi" w:cstheme="majorBidi"/>
            <w:color w:val="000000"/>
            <w:u w:val="single"/>
          </w:rPr>
          <w:t>http://dx.doi.org/10.2139/ssrn.3870399</w:t>
        </w:r>
      </w:hyperlink>
      <w:r w:rsidR="00744E08" w:rsidRPr="00750BA1">
        <w:rPr>
          <w:rFonts w:asciiTheme="majorBidi" w:hAnsiTheme="majorBidi" w:cstheme="majorBidi"/>
        </w:rPr>
        <w:t>.</w:t>
      </w:r>
    </w:p>
  </w:footnote>
  <w:footnote w:id="16">
    <w:p w14:paraId="789BCFE6" w14:textId="5D63F4A2" w:rsidR="00AD2E78" w:rsidRPr="00750BA1" w:rsidRDefault="00AD2E78" w:rsidP="00AD2E78">
      <w:pPr>
        <w:jc w:val="both"/>
        <w:rPr>
          <w:rFonts w:asciiTheme="majorBidi" w:hAnsiTheme="majorBidi" w:cstheme="majorBidi"/>
        </w:rPr>
      </w:pPr>
      <w:r w:rsidRPr="00750BA1">
        <w:rPr>
          <w:rStyle w:val="FootnoteReference"/>
          <w:rFonts w:asciiTheme="majorBidi" w:hAnsiTheme="majorBidi" w:cstheme="majorBidi"/>
        </w:rPr>
        <w:footnoteRef/>
      </w:r>
      <w:r w:rsidR="00744E08" w:rsidRPr="00750BA1">
        <w:rPr>
          <w:rFonts w:asciiTheme="majorBidi" w:hAnsiTheme="majorBidi" w:cstheme="majorBidi"/>
        </w:rPr>
        <w:t xml:space="preserve"> Ibid</w:t>
      </w:r>
      <w:r w:rsidRPr="00750BA1">
        <w:rPr>
          <w:rFonts w:asciiTheme="majorBidi" w:hAnsiTheme="majorBidi" w:cstheme="majorBidi"/>
        </w:rPr>
        <w:t>.</w:t>
      </w:r>
    </w:p>
  </w:footnote>
  <w:footnote w:id="17">
    <w:p w14:paraId="06312DAE" w14:textId="74371C86" w:rsidR="00491DDB" w:rsidRPr="00750BA1" w:rsidRDefault="00491DDB" w:rsidP="00491DDB">
      <w:pPr>
        <w:pStyle w:val="FootnoteText"/>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One Ocean Hub policy brief: https://oneoceanhub.org/publications/policy-brief-mutual-learning-through-capacity-building-on-marine-biological-diversity-of-areas-beyond-national-jurisdiction/.</w:t>
      </w:r>
      <w:r w:rsidRPr="00750BA1">
        <w:rPr>
          <w:rFonts w:asciiTheme="majorBidi" w:hAnsiTheme="majorBidi" w:cstheme="majorBidi"/>
          <w:bCs/>
          <w:iCs/>
          <w:color w:val="000000"/>
        </w:rPr>
        <w:t xml:space="preserve"> </w:t>
      </w:r>
      <w:proofErr w:type="spellStart"/>
      <w:r w:rsidRPr="00750BA1">
        <w:rPr>
          <w:rFonts w:asciiTheme="majorBidi" w:hAnsiTheme="majorBidi" w:cstheme="majorBidi"/>
          <w:bCs/>
          <w:iCs/>
          <w:color w:val="000000"/>
        </w:rPr>
        <w:t>Morgera</w:t>
      </w:r>
      <w:proofErr w:type="spellEnd"/>
      <w:r w:rsidRPr="00750BA1">
        <w:rPr>
          <w:rFonts w:asciiTheme="majorBidi" w:hAnsiTheme="majorBidi" w:cstheme="majorBidi"/>
          <w:bCs/>
          <w:iCs/>
          <w:color w:val="000000"/>
        </w:rPr>
        <w:t xml:space="preserve"> et al, ‘</w:t>
      </w:r>
      <w:r w:rsidRPr="00750BA1">
        <w:rPr>
          <w:rFonts w:asciiTheme="majorBidi" w:hAnsiTheme="majorBidi" w:cstheme="majorBidi"/>
          <w:bCs/>
          <w:color w:val="000000"/>
        </w:rPr>
        <w:t>Addressing the ocean-climate nexus in the BBNJ Agreement: strategic environmental assessments, human rights and equity in ocean science</w:t>
      </w:r>
      <w:r w:rsidRPr="00750BA1">
        <w:rPr>
          <w:rFonts w:asciiTheme="majorBidi" w:hAnsiTheme="majorBidi" w:cstheme="majorBidi"/>
          <w:bCs/>
        </w:rPr>
        <w:t xml:space="preserve">’ (2023) </w:t>
      </w:r>
      <w:r w:rsidRPr="00750BA1">
        <w:rPr>
          <w:rFonts w:asciiTheme="majorBidi" w:hAnsiTheme="majorBidi" w:cstheme="majorBidi"/>
        </w:rPr>
        <w:t xml:space="preserve">38(3) </w:t>
      </w:r>
      <w:r w:rsidRPr="00750BA1">
        <w:rPr>
          <w:rFonts w:asciiTheme="majorBidi" w:hAnsiTheme="majorBidi" w:cstheme="majorBidi"/>
          <w:bCs/>
          <w:i/>
          <w:color w:val="000000"/>
          <w:lang w:val="en-US"/>
        </w:rPr>
        <w:t xml:space="preserve">The International Journal of Marine and Coastal Law </w:t>
      </w:r>
      <w:r w:rsidRPr="00750BA1">
        <w:rPr>
          <w:rFonts w:asciiTheme="majorBidi" w:hAnsiTheme="majorBidi" w:cstheme="majorBidi"/>
          <w:bCs/>
          <w:iCs/>
          <w:color w:val="000000"/>
          <w:lang w:val="en-US"/>
        </w:rPr>
        <w:t xml:space="preserve">447-479 </w:t>
      </w:r>
      <w:hyperlink r:id="rId4" w:history="1">
        <w:r w:rsidRPr="00750BA1">
          <w:rPr>
            <w:rStyle w:val="Hyperlink"/>
            <w:rFonts w:asciiTheme="majorBidi" w:hAnsiTheme="majorBidi" w:cstheme="majorBidi"/>
            <w:bCs/>
            <w:i/>
            <w:lang w:val="en-US"/>
          </w:rPr>
          <w:t>https://brill.com/view/journals/estu/38/3/article-p447_3.xml</w:t>
        </w:r>
      </w:hyperlink>
      <w:r w:rsidR="00CE57D3" w:rsidRPr="00750BA1">
        <w:rPr>
          <w:rStyle w:val="Hyperlink"/>
          <w:rFonts w:asciiTheme="majorBidi" w:hAnsiTheme="majorBidi" w:cstheme="majorBidi"/>
          <w:bCs/>
          <w:i/>
          <w:lang w:val="en-US"/>
        </w:rPr>
        <w:t>.</w:t>
      </w:r>
    </w:p>
  </w:footnote>
  <w:footnote w:id="18">
    <w:p w14:paraId="6147AD9A" w14:textId="02CD36BD" w:rsidR="00270473" w:rsidRPr="00750BA1" w:rsidRDefault="00270473">
      <w:pPr>
        <w:pStyle w:val="FootnoteText"/>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w:t>
      </w:r>
      <w:proofErr w:type="spellStart"/>
      <w:r w:rsidRPr="00750BA1">
        <w:rPr>
          <w:rFonts w:asciiTheme="majorBidi" w:hAnsiTheme="majorBidi" w:cstheme="majorBidi"/>
        </w:rPr>
        <w:t>Morgera</w:t>
      </w:r>
      <w:proofErr w:type="spellEnd"/>
      <w:r w:rsidRPr="00750BA1">
        <w:rPr>
          <w:rFonts w:asciiTheme="majorBidi" w:hAnsiTheme="majorBidi" w:cstheme="majorBidi"/>
        </w:rPr>
        <w:t xml:space="preserve"> (n 1</w:t>
      </w:r>
      <w:r w:rsidR="00744E08" w:rsidRPr="00750BA1">
        <w:rPr>
          <w:rFonts w:asciiTheme="majorBidi" w:hAnsiTheme="majorBidi" w:cstheme="majorBidi"/>
        </w:rPr>
        <w:t>5</w:t>
      </w:r>
      <w:r w:rsidRPr="00750BA1">
        <w:rPr>
          <w:rFonts w:asciiTheme="majorBidi" w:hAnsiTheme="majorBidi" w:cstheme="majorBidi"/>
        </w:rPr>
        <w:t>).</w:t>
      </w:r>
    </w:p>
  </w:footnote>
  <w:footnote w:id="19">
    <w:p w14:paraId="01812C32" w14:textId="77777777" w:rsidR="00563333" w:rsidRPr="00750BA1" w:rsidRDefault="00563333" w:rsidP="00563333">
      <w:pPr>
        <w:pStyle w:val="FootnoteText"/>
        <w:jc w:val="both"/>
        <w:rPr>
          <w:rFonts w:asciiTheme="majorBidi" w:hAnsiTheme="majorBidi" w:cstheme="majorBidi"/>
          <w:lang w:val="es-ES"/>
        </w:rPr>
      </w:pPr>
      <w:r w:rsidRPr="00750BA1">
        <w:rPr>
          <w:rStyle w:val="FootnoteReference"/>
          <w:rFonts w:asciiTheme="majorBidi" w:hAnsiTheme="majorBidi" w:cstheme="majorBidi"/>
        </w:rPr>
        <w:footnoteRef/>
      </w:r>
      <w:r w:rsidRPr="00750BA1">
        <w:rPr>
          <w:rFonts w:asciiTheme="majorBidi" w:hAnsiTheme="majorBidi" w:cstheme="majorBidi"/>
          <w:lang w:val="es-ES"/>
        </w:rPr>
        <w:t xml:space="preserve"> ICESCR </w:t>
      </w:r>
      <w:r w:rsidRPr="00750BA1">
        <w:rPr>
          <w:rFonts w:asciiTheme="majorBidi" w:hAnsiTheme="majorBidi" w:cstheme="majorBidi"/>
          <w:lang w:val="es-ES" w:eastAsia="zh-CN"/>
        </w:rPr>
        <w:t>art 15(4).</w:t>
      </w:r>
    </w:p>
  </w:footnote>
  <w:footnote w:id="20">
    <w:p w14:paraId="538923C0" w14:textId="77777777" w:rsidR="00563333" w:rsidRPr="00750BA1" w:rsidRDefault="00563333" w:rsidP="00563333">
      <w:pPr>
        <w:pStyle w:val="FootnoteText"/>
        <w:jc w:val="both"/>
        <w:rPr>
          <w:rFonts w:asciiTheme="majorBidi" w:hAnsiTheme="majorBidi" w:cstheme="majorBidi"/>
          <w:lang w:val="es-ES"/>
        </w:rPr>
      </w:pPr>
      <w:r w:rsidRPr="00750BA1">
        <w:rPr>
          <w:rStyle w:val="FootnoteReference"/>
          <w:rFonts w:asciiTheme="majorBidi" w:hAnsiTheme="majorBidi" w:cstheme="majorBidi"/>
        </w:rPr>
        <w:footnoteRef/>
      </w:r>
      <w:r w:rsidRPr="00750BA1">
        <w:rPr>
          <w:rFonts w:asciiTheme="majorBidi" w:hAnsiTheme="majorBidi" w:cstheme="majorBidi"/>
          <w:lang w:val="es-ES"/>
        </w:rPr>
        <w:t xml:space="preserve"> UN </w:t>
      </w:r>
      <w:proofErr w:type="spellStart"/>
      <w:r w:rsidRPr="00750BA1">
        <w:rPr>
          <w:rFonts w:asciiTheme="majorBidi" w:hAnsiTheme="majorBidi" w:cstheme="majorBidi"/>
          <w:lang w:val="es-ES"/>
        </w:rPr>
        <w:t>Doc</w:t>
      </w:r>
      <w:proofErr w:type="spellEnd"/>
      <w:r w:rsidRPr="00750BA1">
        <w:rPr>
          <w:rFonts w:asciiTheme="majorBidi" w:hAnsiTheme="majorBidi" w:cstheme="majorBidi"/>
          <w:lang w:val="es-ES"/>
        </w:rPr>
        <w:t xml:space="preserve"> E/C.12/GC/25, para 52.</w:t>
      </w:r>
    </w:p>
  </w:footnote>
  <w:footnote w:id="21">
    <w:p w14:paraId="550308C3" w14:textId="60D23D3B" w:rsidR="0093299B" w:rsidRPr="00750BA1" w:rsidRDefault="0093299B">
      <w:pPr>
        <w:pStyle w:val="FootnoteText"/>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w:t>
      </w:r>
      <w:proofErr w:type="spellStart"/>
      <w:r w:rsidR="00DC6019" w:rsidRPr="00750BA1">
        <w:rPr>
          <w:rFonts w:asciiTheme="majorBidi" w:hAnsiTheme="majorBidi" w:cstheme="majorBidi"/>
        </w:rPr>
        <w:t>Morgera</w:t>
      </w:r>
      <w:proofErr w:type="spellEnd"/>
      <w:r w:rsidR="00DC6019" w:rsidRPr="00750BA1">
        <w:rPr>
          <w:rFonts w:asciiTheme="majorBidi" w:hAnsiTheme="majorBidi" w:cstheme="majorBidi"/>
        </w:rPr>
        <w:t xml:space="preserve"> et al (n 17).</w:t>
      </w:r>
    </w:p>
  </w:footnote>
  <w:footnote w:id="22">
    <w:p w14:paraId="6A17A41F" w14:textId="2E470AFA" w:rsidR="0093299B" w:rsidRPr="00750BA1" w:rsidRDefault="0093299B">
      <w:pPr>
        <w:pStyle w:val="FootnoteText"/>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w:t>
      </w:r>
      <w:r w:rsidR="00D57E33" w:rsidRPr="00750BA1">
        <w:rPr>
          <w:rFonts w:asciiTheme="majorBidi" w:hAnsiTheme="majorBidi" w:cstheme="majorBidi"/>
          <w:color w:val="001A5E"/>
          <w:shd w:val="clear" w:color="auto" w:fill="FFFFFF"/>
        </w:rPr>
        <w:t>Elisa</w:t>
      </w:r>
      <w:r w:rsidR="00D57E33" w:rsidRPr="00750BA1">
        <w:rPr>
          <w:rFonts w:asciiTheme="majorBidi" w:hAnsiTheme="majorBidi" w:cstheme="majorBidi"/>
          <w:color w:val="001A5E"/>
          <w:shd w:val="clear" w:color="auto" w:fill="FFFFFF"/>
        </w:rPr>
        <w:t xml:space="preserve"> </w:t>
      </w:r>
      <w:proofErr w:type="spellStart"/>
      <w:r w:rsidR="00D57E33" w:rsidRPr="00750BA1">
        <w:rPr>
          <w:rFonts w:asciiTheme="majorBidi" w:hAnsiTheme="majorBidi" w:cstheme="majorBidi"/>
          <w:color w:val="001A5E"/>
          <w:shd w:val="clear" w:color="auto" w:fill="FFFFFF"/>
        </w:rPr>
        <w:t>Morgera</w:t>
      </w:r>
      <w:proofErr w:type="spellEnd"/>
      <w:r w:rsidR="00D57E33" w:rsidRPr="00750BA1">
        <w:rPr>
          <w:rFonts w:asciiTheme="majorBidi" w:hAnsiTheme="majorBidi" w:cstheme="majorBidi"/>
          <w:color w:val="001A5E"/>
          <w:shd w:val="clear" w:color="auto" w:fill="FFFFFF"/>
        </w:rPr>
        <w:t>, ‘</w:t>
      </w:r>
      <w:r w:rsidR="00480E6A" w:rsidRPr="00750BA1">
        <w:rPr>
          <w:rFonts w:asciiTheme="majorBidi" w:hAnsiTheme="majorBidi" w:cstheme="majorBidi"/>
          <w:color w:val="001A5E"/>
          <w:shd w:val="clear" w:color="auto" w:fill="FFFFFF"/>
        </w:rPr>
        <w:t>Critical considerations vis-à-vis the possible outcomes for fair and equitable sharing of pathogens, genetic sequences and benefits under a pandemic instrument’</w:t>
      </w:r>
      <w:r w:rsidR="00D57E33" w:rsidRPr="00750BA1">
        <w:rPr>
          <w:rFonts w:asciiTheme="majorBidi" w:hAnsiTheme="majorBidi" w:cstheme="majorBidi"/>
          <w:color w:val="001A5E"/>
          <w:shd w:val="clear" w:color="auto" w:fill="FFFFFF"/>
        </w:rPr>
        <w:t xml:space="preserve"> </w:t>
      </w:r>
      <w:r w:rsidR="00D57E33" w:rsidRPr="00750BA1">
        <w:rPr>
          <w:rFonts w:asciiTheme="majorBidi" w:hAnsiTheme="majorBidi" w:cstheme="majorBidi"/>
          <w:color w:val="001A5E"/>
          <w:shd w:val="clear" w:color="auto" w:fill="FFFFFF"/>
        </w:rPr>
        <w:t xml:space="preserve">in </w:t>
      </w:r>
      <w:r w:rsidR="00D57E33" w:rsidRPr="00750BA1">
        <w:rPr>
          <w:rFonts w:asciiTheme="majorBidi" w:hAnsiTheme="majorBidi" w:cstheme="majorBidi"/>
          <w:color w:val="001A5E"/>
          <w:shd w:val="clear" w:color="auto" w:fill="FFFFFF"/>
        </w:rPr>
        <w:t>the Geneva Graduate Institute brief “Averting a collision course?: beyond the pandemic instrument and the international health regulations” (2023)</w:t>
      </w:r>
      <w:r w:rsidR="00480E6A" w:rsidRPr="00750BA1">
        <w:rPr>
          <w:rFonts w:asciiTheme="majorBidi" w:hAnsiTheme="majorBidi" w:cstheme="majorBidi"/>
          <w:color w:val="001A5E"/>
          <w:shd w:val="clear" w:color="auto" w:fill="FFFFFF"/>
        </w:rPr>
        <w:t xml:space="preserve">, 16-22, </w:t>
      </w:r>
      <w:hyperlink r:id="rId5" w:history="1">
        <w:r w:rsidR="00480E6A" w:rsidRPr="00750BA1">
          <w:rPr>
            <w:rStyle w:val="Hyperlink"/>
            <w:rFonts w:asciiTheme="majorBidi" w:hAnsiTheme="majorBidi" w:cstheme="majorBidi"/>
            <w:shd w:val="clear" w:color="auto" w:fill="FFFFFF"/>
          </w:rPr>
          <w:t>https://repository.graduateinstitute.ch/record/301607</w:t>
        </w:r>
      </w:hyperlink>
      <w:r w:rsidR="00C143EC" w:rsidRPr="00750BA1">
        <w:rPr>
          <w:rFonts w:asciiTheme="majorBidi" w:hAnsiTheme="majorBidi" w:cstheme="majorBidi"/>
          <w:color w:val="001A5E"/>
          <w:shd w:val="clear" w:color="auto" w:fill="FFFFFF"/>
        </w:rPr>
        <w:t xml:space="preserve"> </w:t>
      </w:r>
    </w:p>
  </w:footnote>
  <w:footnote w:id="23">
    <w:p w14:paraId="0127A188" w14:textId="113C59C8" w:rsidR="0093299B" w:rsidRPr="00750BA1" w:rsidRDefault="0093299B">
      <w:pPr>
        <w:pStyle w:val="FootnoteText"/>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S Switzer and E </w:t>
      </w:r>
      <w:proofErr w:type="spellStart"/>
      <w:r w:rsidRPr="00750BA1">
        <w:rPr>
          <w:rFonts w:asciiTheme="majorBidi" w:hAnsiTheme="majorBidi" w:cstheme="majorBidi"/>
        </w:rPr>
        <w:t>Morgera</w:t>
      </w:r>
      <w:proofErr w:type="spellEnd"/>
      <w:r w:rsidRPr="00750BA1">
        <w:rPr>
          <w:rFonts w:asciiTheme="majorBidi" w:hAnsiTheme="majorBidi" w:cstheme="majorBidi"/>
        </w:rPr>
        <w:t xml:space="preserve">, “Providing considerations for the next phase of the plastics treaty negotiators”, One Ocean Hub blog post (October 2023), </w:t>
      </w:r>
      <w:hyperlink r:id="rId6" w:history="1">
        <w:r w:rsidRPr="00750BA1">
          <w:rPr>
            <w:rStyle w:val="Hyperlink"/>
            <w:rFonts w:asciiTheme="majorBidi" w:hAnsiTheme="majorBidi" w:cstheme="majorBidi"/>
          </w:rPr>
          <w:t>https://oneoceanhub.org/providing-considerations-for-the-next-phase-of-the-plastics-treaty-negotiators/</w:t>
        </w:r>
      </w:hyperlink>
      <w:r w:rsidRPr="00750BA1">
        <w:rPr>
          <w:rFonts w:asciiTheme="majorBidi" w:hAnsiTheme="majorBidi" w:cstheme="majorBidi"/>
        </w:rPr>
        <w:t xml:space="preserve"> </w:t>
      </w:r>
    </w:p>
  </w:footnote>
  <w:footnote w:id="24">
    <w:p w14:paraId="4AAA5CA5" w14:textId="10CF31AE" w:rsidR="00674060" w:rsidRPr="00750BA1" w:rsidRDefault="00674060">
      <w:pPr>
        <w:pStyle w:val="FootnoteText"/>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w:t>
      </w:r>
      <w:r w:rsidRPr="00750BA1">
        <w:rPr>
          <w:rFonts w:asciiTheme="majorBidi" w:hAnsiTheme="majorBidi" w:cstheme="majorBidi"/>
        </w:rPr>
        <w:t>https://oneoceanhub.org/changing-understandings-of-and-engagments-with-ocean-dependent-communities-empatheatre/</w:t>
      </w:r>
      <w:r w:rsidRPr="00750BA1">
        <w:rPr>
          <w:rFonts w:asciiTheme="majorBidi" w:hAnsiTheme="majorBidi" w:cstheme="majorBidi"/>
        </w:rPr>
        <w:t>.</w:t>
      </w:r>
    </w:p>
  </w:footnote>
  <w:footnote w:id="25">
    <w:p w14:paraId="6EC7A104" w14:textId="7AC35137" w:rsidR="002D4DCB" w:rsidRDefault="002D4DCB">
      <w:pPr>
        <w:pStyle w:val="FootnoteText"/>
      </w:pPr>
      <w:r>
        <w:rPr>
          <w:rStyle w:val="FootnoteReference"/>
        </w:rPr>
        <w:footnoteRef/>
      </w:r>
      <w:r>
        <w:t xml:space="preserve"> T Pereira Kaplan, “Judge Rules in the Shell Seismic Survey Case”, One Ocean Hub blog post, </w:t>
      </w:r>
      <w:hyperlink r:id="rId7" w:history="1">
        <w:r w:rsidRPr="005B0AFD">
          <w:rPr>
            <w:rStyle w:val="Hyperlink"/>
          </w:rPr>
          <w:t>https://oneoceanhub.org/the-outcome-of-the-shell-seismic-survey-case/</w:t>
        </w:r>
      </w:hyperlink>
      <w:r>
        <w:t xml:space="preserve"> ; and Jackie Sande, ‘A Seismic Shift”, </w:t>
      </w:r>
      <w:hyperlink r:id="rId8" w:history="1">
        <w:r w:rsidRPr="005B0AFD">
          <w:rPr>
            <w:rStyle w:val="Hyperlink"/>
          </w:rPr>
          <w:t>https://oneoceanhub.org/publications/a-seismic-shift-a-coalition-of-fishing-communities-activists-and-lawyers-has-come-together-to-keep-the-coasts-and-oceans-of-south-africa-free-of-the-destructive-blue-economy-agenda/</w:t>
        </w:r>
      </w:hyperlink>
      <w:r>
        <w:t xml:space="preserve"> </w:t>
      </w:r>
    </w:p>
  </w:footnote>
  <w:footnote w:id="26">
    <w:p w14:paraId="5EE64145" w14:textId="1874772F" w:rsidR="003A31E8" w:rsidRDefault="003A31E8">
      <w:pPr>
        <w:pStyle w:val="FootnoteText"/>
      </w:pPr>
      <w:r>
        <w:rPr>
          <w:rStyle w:val="FootnoteReference"/>
        </w:rPr>
        <w:footnoteRef/>
      </w:r>
      <w:r>
        <w:t xml:space="preserve"> </w:t>
      </w:r>
      <w:hyperlink r:id="rId9" w:history="1">
        <w:r w:rsidR="00B73219" w:rsidRPr="005B0AFD">
          <w:rPr>
            <w:rStyle w:val="Hyperlink"/>
          </w:rPr>
          <w:t>https://www.newton-gcrf.org/impact/stories-of-change/one-ocean-the-power-of-storytelling-at-cop27/</w:t>
        </w:r>
      </w:hyperlink>
      <w:r w:rsidR="00B73219">
        <w:t xml:space="preserve"> </w:t>
      </w:r>
    </w:p>
  </w:footnote>
  <w:footnote w:id="27">
    <w:p w14:paraId="37CDB0BE" w14:textId="7DE367DA" w:rsidR="00750BA1" w:rsidRPr="00750BA1" w:rsidRDefault="00750BA1">
      <w:pPr>
        <w:pStyle w:val="FootnoteText"/>
        <w:rPr>
          <w:rFonts w:asciiTheme="majorBidi" w:hAnsiTheme="majorBidi" w:cstheme="majorBidi"/>
        </w:rPr>
      </w:pPr>
      <w:r w:rsidRPr="00750BA1">
        <w:rPr>
          <w:rStyle w:val="FootnoteReference"/>
          <w:rFonts w:asciiTheme="majorBidi" w:hAnsiTheme="majorBidi" w:cstheme="majorBidi"/>
        </w:rPr>
        <w:footnoteRef/>
      </w:r>
      <w:r w:rsidRPr="00750BA1">
        <w:rPr>
          <w:rFonts w:asciiTheme="majorBidi" w:hAnsiTheme="majorBidi" w:cstheme="majorBidi"/>
        </w:rPr>
        <w:t xml:space="preserve"> </w:t>
      </w:r>
      <w:hyperlink r:id="rId10" w:tgtFrame="_blank" w:tooltip="Original URL: https://360info.org/deep-sea-decisions-can-consider-indigenous-knowledge/. Click or tap if you trust this link." w:history="1">
        <w:r w:rsidRPr="00750BA1">
          <w:rPr>
            <w:rStyle w:val="Hyperlink"/>
            <w:rFonts w:asciiTheme="majorBidi" w:hAnsiTheme="majorBidi" w:cstheme="majorBidi"/>
            <w:bdr w:val="none" w:sz="0" w:space="0" w:color="auto" w:frame="1"/>
          </w:rPr>
          <w:t>https://360info.org/deep-sea-decisions-can-consider-indigenous-knowledge/</w:t>
        </w:r>
      </w:hyperlink>
      <w:r>
        <w:rPr>
          <w:rFonts w:asciiTheme="majorBidi" w:hAnsiTheme="majorBidi" w:cstheme="majorBid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62E97" w14:textId="1DF62BB5" w:rsidR="00056807" w:rsidRDefault="00056807">
    <w:pPr>
      <w:pStyle w:val="Header"/>
    </w:pPr>
    <w:r>
      <w:rPr>
        <w:noProof/>
      </w:rPr>
      <w:drawing>
        <wp:anchor distT="0" distB="0" distL="114300" distR="114300" simplePos="0" relativeHeight="251659264" behindDoc="0" locked="0" layoutInCell="1" allowOverlap="1" wp14:anchorId="07F77561" wp14:editId="0274428B">
          <wp:simplePos x="0" y="0"/>
          <wp:positionH relativeFrom="page">
            <wp:posOffset>0</wp:posOffset>
          </wp:positionH>
          <wp:positionV relativeFrom="paragraph">
            <wp:posOffset>-471490</wp:posOffset>
          </wp:positionV>
          <wp:extent cx="7833995" cy="21062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3995" cy="210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65C2"/>
    <w:multiLevelType w:val="hybridMultilevel"/>
    <w:tmpl w:val="A61E3AF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EA02A6"/>
    <w:multiLevelType w:val="hybridMultilevel"/>
    <w:tmpl w:val="3CF6095C"/>
    <w:lvl w:ilvl="0" w:tplc="6BCC137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5893E23"/>
    <w:multiLevelType w:val="multilevel"/>
    <w:tmpl w:val="85E64ED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0F610E4"/>
    <w:multiLevelType w:val="multilevel"/>
    <w:tmpl w:val="85E64ED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A2D225F"/>
    <w:multiLevelType w:val="hybridMultilevel"/>
    <w:tmpl w:val="90AEF302"/>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E1582A"/>
    <w:multiLevelType w:val="hybridMultilevel"/>
    <w:tmpl w:val="F092D4FE"/>
    <w:lvl w:ilvl="0" w:tplc="95EE37D2">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5A17F5"/>
    <w:multiLevelType w:val="hybridMultilevel"/>
    <w:tmpl w:val="8BD4C7E6"/>
    <w:lvl w:ilvl="0" w:tplc="08090003">
      <w:start w:val="1"/>
      <w:numFmt w:val="bullet"/>
      <w:lvlText w:val="o"/>
      <w:lvlJc w:val="left"/>
      <w:pPr>
        <w:ind w:left="778" w:hanging="360"/>
      </w:pPr>
      <w:rPr>
        <w:rFonts w:ascii="Courier New" w:hAnsi="Courier New" w:cs="Courier New"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7" w15:restartNumberingAfterBreak="0">
    <w:nsid w:val="602D76AD"/>
    <w:multiLevelType w:val="multilevel"/>
    <w:tmpl w:val="85E64ED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784462D"/>
    <w:multiLevelType w:val="hybridMultilevel"/>
    <w:tmpl w:val="512C832A"/>
    <w:lvl w:ilvl="0" w:tplc="BF8E2D1E">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21197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70553771">
    <w:abstractNumId w:val="2"/>
  </w:num>
  <w:num w:numId="3" w16cid:durableId="295451207">
    <w:abstractNumId w:val="7"/>
  </w:num>
  <w:num w:numId="4" w16cid:durableId="597568876">
    <w:abstractNumId w:val="1"/>
  </w:num>
  <w:num w:numId="5" w16cid:durableId="906644887">
    <w:abstractNumId w:val="0"/>
  </w:num>
  <w:num w:numId="6" w16cid:durableId="1576889182">
    <w:abstractNumId w:val="4"/>
  </w:num>
  <w:num w:numId="7" w16cid:durableId="1810323486">
    <w:abstractNumId w:val="6"/>
  </w:num>
  <w:num w:numId="8" w16cid:durableId="551230968">
    <w:abstractNumId w:val="8"/>
  </w:num>
  <w:num w:numId="9" w16cid:durableId="6148723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7DF"/>
    <w:rsid w:val="00056807"/>
    <w:rsid w:val="00105053"/>
    <w:rsid w:val="001A59E0"/>
    <w:rsid w:val="00270473"/>
    <w:rsid w:val="002C2844"/>
    <w:rsid w:val="002D27DF"/>
    <w:rsid w:val="002D4DCB"/>
    <w:rsid w:val="0032099F"/>
    <w:rsid w:val="003A1644"/>
    <w:rsid w:val="003A31E8"/>
    <w:rsid w:val="004112A7"/>
    <w:rsid w:val="00434FB4"/>
    <w:rsid w:val="00480E6A"/>
    <w:rsid w:val="00491DDB"/>
    <w:rsid w:val="00563333"/>
    <w:rsid w:val="005679DF"/>
    <w:rsid w:val="00674060"/>
    <w:rsid w:val="006908FF"/>
    <w:rsid w:val="006E2449"/>
    <w:rsid w:val="00704E62"/>
    <w:rsid w:val="00744E08"/>
    <w:rsid w:val="00750BA1"/>
    <w:rsid w:val="007931CC"/>
    <w:rsid w:val="00813161"/>
    <w:rsid w:val="00867881"/>
    <w:rsid w:val="008C13FA"/>
    <w:rsid w:val="008E7C9F"/>
    <w:rsid w:val="009213FC"/>
    <w:rsid w:val="0093299B"/>
    <w:rsid w:val="009843A5"/>
    <w:rsid w:val="00A4312B"/>
    <w:rsid w:val="00AC178D"/>
    <w:rsid w:val="00AD2E78"/>
    <w:rsid w:val="00B17E4D"/>
    <w:rsid w:val="00B3573B"/>
    <w:rsid w:val="00B73219"/>
    <w:rsid w:val="00BD3DF4"/>
    <w:rsid w:val="00C143EC"/>
    <w:rsid w:val="00CA27C7"/>
    <w:rsid w:val="00CE57D3"/>
    <w:rsid w:val="00D13BDC"/>
    <w:rsid w:val="00D57E33"/>
    <w:rsid w:val="00D750FA"/>
    <w:rsid w:val="00DC6019"/>
    <w:rsid w:val="00DE3E3B"/>
    <w:rsid w:val="00F00902"/>
    <w:rsid w:val="00F17988"/>
    <w:rsid w:val="00F7769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BF546"/>
  <w15:chartTrackingRefBased/>
  <w15:docId w15:val="{7AC49A57-E697-C645-BE01-AEB5D7EA9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7DF"/>
    <w:rPr>
      <w:rFonts w:ascii="Times New Roman" w:eastAsia="Times New Roman" w:hAnsi="Times New Roman" w:cs="Times New Roman"/>
      <w:kern w:val="0"/>
      <w:sz w:val="20"/>
      <w:szCs w:val="20"/>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7DF"/>
    <w:pPr>
      <w:ind w:left="720"/>
      <w:contextualSpacing/>
    </w:pPr>
  </w:style>
  <w:style w:type="character" w:styleId="Strong">
    <w:name w:val="Strong"/>
    <w:basedOn w:val="DefaultParagraphFont"/>
    <w:uiPriority w:val="22"/>
    <w:qFormat/>
    <w:rsid w:val="00D750FA"/>
    <w:rPr>
      <w:b/>
      <w:bCs/>
    </w:rPr>
  </w:style>
  <w:style w:type="character" w:styleId="CommentReference">
    <w:name w:val="annotation reference"/>
    <w:uiPriority w:val="99"/>
    <w:rsid w:val="00D750FA"/>
    <w:rPr>
      <w:sz w:val="16"/>
      <w:szCs w:val="16"/>
    </w:rPr>
  </w:style>
  <w:style w:type="character" w:customStyle="1" w:styleId="normaltextrun">
    <w:name w:val="normaltextrun"/>
    <w:basedOn w:val="DefaultParagraphFont"/>
    <w:rsid w:val="00D750FA"/>
  </w:style>
  <w:style w:type="paragraph" w:styleId="Header">
    <w:name w:val="header"/>
    <w:basedOn w:val="Normal"/>
    <w:link w:val="HeaderChar"/>
    <w:uiPriority w:val="99"/>
    <w:unhideWhenUsed/>
    <w:rsid w:val="00056807"/>
    <w:pPr>
      <w:tabs>
        <w:tab w:val="center" w:pos="4513"/>
        <w:tab w:val="right" w:pos="9026"/>
      </w:tabs>
    </w:pPr>
  </w:style>
  <w:style w:type="character" w:customStyle="1" w:styleId="HeaderChar">
    <w:name w:val="Header Char"/>
    <w:basedOn w:val="DefaultParagraphFont"/>
    <w:link w:val="Header"/>
    <w:uiPriority w:val="99"/>
    <w:rsid w:val="00056807"/>
    <w:rPr>
      <w:rFonts w:ascii="Times New Roman" w:eastAsia="Times New Roman" w:hAnsi="Times New Roman" w:cs="Times New Roman"/>
      <w:kern w:val="0"/>
      <w:sz w:val="20"/>
      <w:szCs w:val="20"/>
      <w:lang w:eastAsia="en-US"/>
      <w14:ligatures w14:val="none"/>
    </w:rPr>
  </w:style>
  <w:style w:type="paragraph" w:styleId="Footer">
    <w:name w:val="footer"/>
    <w:basedOn w:val="Normal"/>
    <w:link w:val="FooterChar"/>
    <w:uiPriority w:val="99"/>
    <w:unhideWhenUsed/>
    <w:rsid w:val="00056807"/>
    <w:pPr>
      <w:tabs>
        <w:tab w:val="center" w:pos="4513"/>
        <w:tab w:val="right" w:pos="9026"/>
      </w:tabs>
    </w:pPr>
  </w:style>
  <w:style w:type="character" w:customStyle="1" w:styleId="FooterChar">
    <w:name w:val="Footer Char"/>
    <w:basedOn w:val="DefaultParagraphFont"/>
    <w:link w:val="Footer"/>
    <w:uiPriority w:val="99"/>
    <w:rsid w:val="00056807"/>
    <w:rPr>
      <w:rFonts w:ascii="Times New Roman" w:eastAsia="Times New Roman" w:hAnsi="Times New Roman" w:cs="Times New Roman"/>
      <w:kern w:val="0"/>
      <w:sz w:val="20"/>
      <w:szCs w:val="20"/>
      <w:lang w:eastAsia="en-US"/>
      <w14:ligatures w14:val="none"/>
    </w:rPr>
  </w:style>
  <w:style w:type="paragraph" w:customStyle="1" w:styleId="Mdeck4text">
    <w:name w:val="M_deck_4_text"/>
    <w:qFormat/>
    <w:rsid w:val="006908FF"/>
    <w:pPr>
      <w:kinsoku w:val="0"/>
      <w:overflowPunct w:val="0"/>
      <w:autoSpaceDE w:val="0"/>
      <w:autoSpaceDN w:val="0"/>
      <w:adjustRightInd w:val="0"/>
      <w:snapToGrid w:val="0"/>
      <w:spacing w:line="340" w:lineRule="atLeast"/>
      <w:ind w:firstLine="284"/>
      <w:jc w:val="both"/>
    </w:pPr>
    <w:rPr>
      <w:rFonts w:ascii="Times New Roman" w:eastAsia="Times New Roman" w:hAnsi="Times New Roman" w:cs="Times New Roman"/>
      <w:snapToGrid w:val="0"/>
      <w:color w:val="000000"/>
      <w:kern w:val="0"/>
      <w:szCs w:val="20"/>
      <w:lang w:val="en-US" w:eastAsia="de-DE" w:bidi="en-US"/>
      <w14:ligatures w14:val="none"/>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n3,footnote text3"/>
    <w:basedOn w:val="Normal"/>
    <w:link w:val="FootnoteTextChar"/>
    <w:uiPriority w:val="99"/>
    <w:unhideWhenUsed/>
    <w:qFormat/>
    <w:rsid w:val="006908FF"/>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qFormat/>
    <w:rsid w:val="006908FF"/>
    <w:rPr>
      <w:rFonts w:ascii="Times New Roman" w:eastAsia="Times New Roman" w:hAnsi="Times New Roman" w:cs="Times New Roman"/>
      <w:kern w:val="0"/>
      <w:sz w:val="20"/>
      <w:szCs w:val="20"/>
      <w:lang w:eastAsia="en-US"/>
      <w14:ligatures w14:val="none"/>
    </w:rPr>
  </w:style>
  <w:style w:type="character" w:styleId="FootnoteReference">
    <w:name w:val="footnote reference"/>
    <w:aliases w:val="Ref,de nota al pie,Footnote Refernece,Appel note de bas de p,JFR-Fußnotenzeichen,*Footnote Reference,number,SUPERS,Footnote Reference Superscript,Footnote number,-E Fußnotenzeichen,EN Footnote Reference,Times 10 Point,FZ,4_G"/>
    <w:basedOn w:val="DefaultParagraphFont"/>
    <w:link w:val="BVIfnrChar"/>
    <w:unhideWhenUsed/>
    <w:qFormat/>
    <w:rsid w:val="006908FF"/>
    <w:rPr>
      <w:vertAlign w:val="superscript"/>
    </w:rPr>
  </w:style>
  <w:style w:type="character" w:styleId="Hyperlink">
    <w:name w:val="Hyperlink"/>
    <w:basedOn w:val="DefaultParagraphFont"/>
    <w:uiPriority w:val="99"/>
    <w:unhideWhenUsed/>
    <w:rsid w:val="00F17988"/>
    <w:rPr>
      <w:color w:val="0563C1" w:themeColor="hyperlink"/>
      <w:u w:val="single"/>
    </w:rPr>
  </w:style>
  <w:style w:type="character" w:styleId="UnresolvedMention">
    <w:name w:val="Unresolved Mention"/>
    <w:basedOn w:val="DefaultParagraphFont"/>
    <w:uiPriority w:val="99"/>
    <w:semiHidden/>
    <w:unhideWhenUsed/>
    <w:rsid w:val="00F17988"/>
    <w:rPr>
      <w:color w:val="605E5C"/>
      <w:shd w:val="clear" w:color="auto" w:fill="E1DFDD"/>
    </w:rPr>
  </w:style>
  <w:style w:type="paragraph" w:styleId="NormalWeb">
    <w:name w:val="Normal (Web)"/>
    <w:basedOn w:val="Normal"/>
    <w:uiPriority w:val="99"/>
    <w:unhideWhenUsed/>
    <w:rsid w:val="00AD2E78"/>
    <w:pPr>
      <w:spacing w:before="100" w:beforeAutospacing="1" w:after="100" w:afterAutospacing="1"/>
    </w:pPr>
    <w:rPr>
      <w:sz w:val="24"/>
      <w:szCs w:val="24"/>
      <w:lang w:val="en-US" w:eastAsia="en-GB"/>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uiPriority w:val="99"/>
    <w:rsid w:val="00AD2E78"/>
    <w:pPr>
      <w:spacing w:after="160" w:line="240" w:lineRule="exact"/>
      <w:jc w:val="both"/>
    </w:pPr>
    <w:rPr>
      <w:rFonts w:asciiTheme="minorHAnsi" w:eastAsiaTheme="minorEastAsia" w:hAnsiTheme="minorHAnsi" w:cstheme="minorBidi"/>
      <w:kern w:val="2"/>
      <w:sz w:val="24"/>
      <w:szCs w:val="24"/>
      <w:vertAlign w:val="superscript"/>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sa.morgera@strath.ac.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lisa.morgera@strath.ac.uk" TargetMode="Externa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patheatre.com/" TargetMode="Externa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oneoceanhub.org/publications/a-seismic-shift-a-coalition-of-fishing-communities-activists-and-lawyers-has-come-together-to-keep-the-coasts-and-oceans-of-south-africa-free-of-the-destructive-blue-economy-agenda/" TargetMode="External"/><Relationship Id="rId3" Type="http://schemas.openxmlformats.org/officeDocument/2006/relationships/hyperlink" Target="https://dx.doi.org/10.2139/ssrn.3870399" TargetMode="External"/><Relationship Id="rId7" Type="http://schemas.openxmlformats.org/officeDocument/2006/relationships/hyperlink" Target="https://oneoceanhub.org/the-outcome-of-the-shell-seismic-survey-case/" TargetMode="External"/><Relationship Id="rId2" Type="http://schemas.openxmlformats.org/officeDocument/2006/relationships/hyperlink" Target="https://ssrn.com/abstract=3870399" TargetMode="External"/><Relationship Id="rId1" Type="http://schemas.openxmlformats.org/officeDocument/2006/relationships/hyperlink" Target="https://www.mdpi.com/2075-471X/4/4/803" TargetMode="External"/><Relationship Id="rId6" Type="http://schemas.openxmlformats.org/officeDocument/2006/relationships/hyperlink" Target="https://oneoceanhub.org/providing-considerations-for-the-next-phase-of-the-plastics-treaty-negotiators/" TargetMode="External"/><Relationship Id="rId5" Type="http://schemas.openxmlformats.org/officeDocument/2006/relationships/hyperlink" Target="https://repository.graduateinstitute.ch/record/301607" TargetMode="External"/><Relationship Id="rId10" Type="http://schemas.openxmlformats.org/officeDocument/2006/relationships/hyperlink" Target="https://eur02.safelinks.protection.outlook.com/?url=https%3A%2F%2F360info.org%2Fdeep-sea-decisions-can-consider-indigenous-knowledge%2F&amp;data=05%7C01%7Celisa.morgera%40strath.ac.uk%7C5f6099e65c1444464b2608db7cf78296%7C631e0763153347eba5cd0457bee5944e%7C0%7C0%7C638241174742646071%7CUnknown%7CTWFpbGZsb3d8eyJWIjoiMC4wLjAwMDAiLCJQIjoiV2luMzIiLCJBTiI6Ik1haWwiLCJXVCI6Mn0%3D%7C3000%7C%7C%7C&amp;sdata=ybWYg6Ik7KHTZE8PaQvJ41zv08ohlbtoo5rYtFBHpfE%3D&amp;reserved=0" TargetMode="External"/><Relationship Id="rId4" Type="http://schemas.openxmlformats.org/officeDocument/2006/relationships/hyperlink" Target="https://brill.com/view/journals/estu/38/3/article-p447_3.xml" TargetMode="External"/><Relationship Id="rId9" Type="http://schemas.openxmlformats.org/officeDocument/2006/relationships/hyperlink" Target="https://www.newton-gcrf.org/impact/stories-of-change/one-ocean-the-power-of-storytelling-at-cop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5a8f1c7c54ced117300a31ab80fdb6cf">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e5bf3928b24d50e9851c65f1644057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One Ocean Hub</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C71C4210-38F8-43C3-91BB-513289F61FF7}"/>
</file>

<file path=customXml/itemProps2.xml><?xml version="1.0" encoding="utf-8"?>
<ds:datastoreItem xmlns:ds="http://schemas.openxmlformats.org/officeDocument/2006/customXml" ds:itemID="{68544ACA-49A6-43F6-92E1-B17B5989FD0D}"/>
</file>

<file path=customXml/itemProps3.xml><?xml version="1.0" encoding="utf-8"?>
<ds:datastoreItem xmlns:ds="http://schemas.openxmlformats.org/officeDocument/2006/customXml" ds:itemID="{0DA30C1F-FD25-4141-A483-D3AEAB7035CC}"/>
</file>

<file path=docProps/app.xml><?xml version="1.0" encoding="utf-8"?>
<Properties xmlns="http://schemas.openxmlformats.org/officeDocument/2006/extended-properties" xmlns:vt="http://schemas.openxmlformats.org/officeDocument/2006/docPropsVTypes">
  <Template>Normal.dotm</Template>
  <TotalTime>65</TotalTime>
  <Pages>7</Pages>
  <Words>1821</Words>
  <Characters>10492</Characters>
  <Application>Microsoft Office Word</Application>
  <DocSecurity>0</DocSecurity>
  <Lines>163</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Morgera</dc:creator>
  <cp:keywords/>
  <dc:description/>
  <cp:lastModifiedBy>Elisa Morgera</cp:lastModifiedBy>
  <cp:revision>36</cp:revision>
  <dcterms:created xsi:type="dcterms:W3CDTF">2023-11-13T19:16:00Z</dcterms:created>
  <dcterms:modified xsi:type="dcterms:W3CDTF">2023-11-13T23:43:00Z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