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AB73" w14:textId="77777777" w:rsidR="005F1548" w:rsidRPr="005F1548" w:rsidRDefault="005F1548" w:rsidP="00103DF7">
      <w:pPr>
        <w:spacing w:before="160" w:line="240" w:lineRule="auto"/>
        <w:jc w:val="center"/>
        <w:rPr>
          <w:rFonts w:ascii="Segoe UI" w:hAnsi="Segoe UI" w:cs="Segoe UI"/>
          <w:b/>
        </w:rPr>
      </w:pPr>
      <w:r w:rsidRPr="005F1548">
        <w:rPr>
          <w:rFonts w:ascii="Segoe UI" w:hAnsi="Segoe UI" w:cs="Segoe UI"/>
          <w:b/>
        </w:rPr>
        <w:t>CONTRIBUCIONES DEL ESTADO DE CHILE</w:t>
      </w:r>
      <w:r w:rsidR="00F62063">
        <w:rPr>
          <w:rStyle w:val="FootnoteReference"/>
          <w:rFonts w:ascii="Segoe UI" w:hAnsi="Segoe UI" w:cs="Segoe UI"/>
          <w:b/>
        </w:rPr>
        <w:footnoteReference w:id="1"/>
      </w:r>
    </w:p>
    <w:p w14:paraId="2D5A1DAB" w14:textId="77777777" w:rsidR="005F1548" w:rsidRDefault="005F1548" w:rsidP="00103DF7">
      <w:pPr>
        <w:spacing w:before="160" w:line="240" w:lineRule="auto"/>
        <w:jc w:val="center"/>
        <w:rPr>
          <w:rFonts w:ascii="Segoe UI" w:hAnsi="Segoe UI" w:cs="Segoe UI"/>
          <w:b/>
        </w:rPr>
      </w:pPr>
      <w:r w:rsidRPr="005F1548">
        <w:rPr>
          <w:rFonts w:ascii="Segoe UI" w:hAnsi="Segoe UI" w:cs="Segoe UI"/>
          <w:b/>
        </w:rPr>
        <w:t>Relatora Especial en la esfera de los derechos culturales – “Sobre los principios relativos al respeto, protección y aplicación de los derechos culturales en las agendas de desarrollo y sostenibilidad”</w:t>
      </w:r>
    </w:p>
    <w:p w14:paraId="7530F791" w14:textId="77777777" w:rsidR="00F62063" w:rsidRPr="005F1548" w:rsidRDefault="00F62063" w:rsidP="00103DF7">
      <w:pPr>
        <w:spacing w:before="160" w:line="240" w:lineRule="auto"/>
        <w:jc w:val="center"/>
        <w:rPr>
          <w:rFonts w:ascii="Segoe UI" w:hAnsi="Segoe UI" w:cs="Segoe UI"/>
          <w:b/>
        </w:rPr>
      </w:pPr>
    </w:p>
    <w:p w14:paraId="72967CB2" w14:textId="77777777" w:rsidR="005F1548" w:rsidRPr="00BD48C8" w:rsidRDefault="005F1548" w:rsidP="00103DF7">
      <w:pPr>
        <w:pStyle w:val="ListParagraph"/>
        <w:numPr>
          <w:ilvl w:val="0"/>
          <w:numId w:val="1"/>
        </w:numPr>
        <w:spacing w:before="160" w:line="240" w:lineRule="auto"/>
        <w:contextualSpacing w:val="0"/>
        <w:jc w:val="both"/>
        <w:rPr>
          <w:rFonts w:ascii="Segoe UI" w:hAnsi="Segoe UI" w:cs="Segoe UI"/>
          <w:b/>
        </w:rPr>
      </w:pPr>
      <w:r w:rsidRPr="00BD48C8">
        <w:rPr>
          <w:rFonts w:ascii="Segoe UI" w:hAnsi="Segoe UI" w:cs="Segoe UI"/>
          <w:b/>
        </w:rPr>
        <w:t>I</w:t>
      </w:r>
      <w:r w:rsidRPr="0014611F">
        <w:rPr>
          <w:rFonts w:ascii="Segoe UI" w:hAnsi="Segoe UI" w:cs="Segoe UI"/>
          <w:b/>
          <w:sz w:val="20"/>
        </w:rPr>
        <w:t>NTRODUCCION</w:t>
      </w:r>
    </w:p>
    <w:p w14:paraId="123A9ECB" w14:textId="77777777" w:rsidR="00401CC1" w:rsidRDefault="005F1548" w:rsidP="00103DF7">
      <w:pPr>
        <w:spacing w:before="160" w:line="240" w:lineRule="auto"/>
        <w:jc w:val="both"/>
        <w:rPr>
          <w:rFonts w:ascii="Segoe UI" w:hAnsi="Segoe UI" w:cs="Segoe UI"/>
        </w:rPr>
      </w:pPr>
      <w:r w:rsidRPr="005F1548">
        <w:rPr>
          <w:rFonts w:ascii="Segoe UI" w:hAnsi="Segoe UI" w:cs="Segoe UI"/>
        </w:rPr>
        <w:t>Atendido el espacio limitado disponible para las contribuciones</w:t>
      </w:r>
      <w:r w:rsidR="0068420B">
        <w:rPr>
          <w:rFonts w:ascii="Segoe UI" w:hAnsi="Segoe UI" w:cs="Segoe UI"/>
        </w:rPr>
        <w:t xml:space="preserve"> (2.500 palabras para 16 preguntas)</w:t>
      </w:r>
      <w:r w:rsidR="00F62063">
        <w:rPr>
          <w:rFonts w:ascii="Segoe UI" w:hAnsi="Segoe UI" w:cs="Segoe UI"/>
        </w:rPr>
        <w:t xml:space="preserve">, </w:t>
      </w:r>
      <w:r w:rsidRPr="005F1548">
        <w:rPr>
          <w:rFonts w:ascii="Segoe UI" w:hAnsi="Segoe UI" w:cs="Segoe UI"/>
        </w:rPr>
        <w:t xml:space="preserve">se acompaña un </w:t>
      </w:r>
      <w:r w:rsidRPr="00DD59CF">
        <w:rPr>
          <w:rFonts w:ascii="Segoe UI" w:hAnsi="Segoe UI" w:cs="Segoe UI"/>
          <w:b/>
        </w:rPr>
        <w:t>Anexo I</w:t>
      </w:r>
      <w:r w:rsidRPr="005F1548">
        <w:rPr>
          <w:rFonts w:ascii="Segoe UI" w:hAnsi="Segoe UI" w:cs="Segoe UI"/>
        </w:rPr>
        <w:t xml:space="preserve"> donde se </w:t>
      </w:r>
      <w:r>
        <w:rPr>
          <w:rFonts w:ascii="Segoe UI" w:hAnsi="Segoe UI" w:cs="Segoe UI"/>
        </w:rPr>
        <w:t>entrega mayor detalle sobre</w:t>
      </w:r>
      <w:r w:rsidR="0053214A">
        <w:rPr>
          <w:rFonts w:ascii="Segoe UI" w:hAnsi="Segoe UI" w:cs="Segoe UI"/>
        </w:rPr>
        <w:t xml:space="preserve"> las preguntas y respuestas.</w:t>
      </w:r>
    </w:p>
    <w:p w14:paraId="6DEA9B66" w14:textId="77777777" w:rsidR="00BD48C8" w:rsidRDefault="00BD48C8" w:rsidP="00103DF7">
      <w:pPr>
        <w:pStyle w:val="ListParagraph"/>
        <w:numPr>
          <w:ilvl w:val="0"/>
          <w:numId w:val="1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 w:rsidRPr="00BD48C8">
        <w:rPr>
          <w:rFonts w:ascii="Segoe UI" w:hAnsi="Segoe UI" w:cs="Segoe UI"/>
          <w:b/>
          <w:lang w:val="es-ES"/>
        </w:rPr>
        <w:t>D</w:t>
      </w:r>
      <w:r w:rsidRPr="0014611F">
        <w:rPr>
          <w:rFonts w:ascii="Segoe UI" w:hAnsi="Segoe UI" w:cs="Segoe UI"/>
          <w:b/>
          <w:sz w:val="20"/>
          <w:lang w:val="es-ES"/>
        </w:rPr>
        <w:t>ERECHOS</w:t>
      </w:r>
      <w:r w:rsidRPr="00BD48C8">
        <w:rPr>
          <w:rFonts w:ascii="Segoe UI" w:hAnsi="Segoe UI" w:cs="Segoe UI"/>
          <w:b/>
          <w:lang w:val="es-ES"/>
        </w:rPr>
        <w:t xml:space="preserve"> </w:t>
      </w:r>
      <w:r w:rsidRPr="0014611F">
        <w:rPr>
          <w:rFonts w:ascii="Segoe UI" w:hAnsi="Segoe UI" w:cs="Segoe UI"/>
          <w:b/>
          <w:sz w:val="20"/>
          <w:lang w:val="es-ES"/>
        </w:rPr>
        <w:t xml:space="preserve">HUMANOS EN POLITICAS </w:t>
      </w:r>
    </w:p>
    <w:p w14:paraId="5C588719" w14:textId="77777777" w:rsidR="00BD48C8" w:rsidRPr="00BD48C8" w:rsidRDefault="00BD48C8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>L</w:t>
      </w:r>
      <w:r w:rsidRPr="00BD48C8">
        <w:rPr>
          <w:rFonts w:ascii="Segoe UI" w:hAnsi="Segoe UI" w:cs="Segoe UI"/>
          <w:lang w:val="es-ES"/>
        </w:rPr>
        <w:t xml:space="preserve">a Unidad de Cultura, Memoria y Derechos Humanos, instalada desde el año 2015 en el ex </w:t>
      </w:r>
      <w:r w:rsidR="00F62063" w:rsidRPr="00F62063">
        <w:rPr>
          <w:rFonts w:ascii="Segoe UI" w:hAnsi="Segoe UI" w:cs="Segoe UI"/>
          <w:lang w:val="es-ES"/>
        </w:rPr>
        <w:t xml:space="preserve">Consejo Nacional de la Cultura y las Artes </w:t>
      </w:r>
      <w:r w:rsidR="00F62063">
        <w:rPr>
          <w:rFonts w:ascii="Segoe UI" w:hAnsi="Segoe UI" w:cs="Segoe UI"/>
          <w:lang w:val="es-ES"/>
        </w:rPr>
        <w:t>(“</w:t>
      </w:r>
      <w:r w:rsidRPr="00BD48C8">
        <w:rPr>
          <w:rFonts w:ascii="Segoe UI" w:hAnsi="Segoe UI" w:cs="Segoe UI"/>
          <w:lang w:val="es-ES"/>
        </w:rPr>
        <w:t>CNCA</w:t>
      </w:r>
      <w:r w:rsidR="00F62063">
        <w:rPr>
          <w:rFonts w:ascii="Segoe UI" w:hAnsi="Segoe UI" w:cs="Segoe UI"/>
          <w:lang w:val="es-ES"/>
        </w:rPr>
        <w:t>”)</w:t>
      </w:r>
      <w:r w:rsidRPr="00BD48C8">
        <w:rPr>
          <w:rFonts w:ascii="Segoe UI" w:hAnsi="Segoe UI" w:cs="Segoe UI"/>
          <w:lang w:val="es-ES"/>
        </w:rPr>
        <w:t xml:space="preserve"> y actual </w:t>
      </w:r>
      <w:r w:rsidR="00F62063" w:rsidRPr="00F62063">
        <w:rPr>
          <w:rFonts w:ascii="Segoe UI" w:hAnsi="Segoe UI" w:cs="Segoe UI"/>
          <w:lang w:val="es-ES"/>
        </w:rPr>
        <w:t>Ministerio de las Culturas, las Artes y el Patrimonio</w:t>
      </w:r>
      <w:r w:rsidR="00F62063">
        <w:rPr>
          <w:rFonts w:ascii="Segoe UI" w:hAnsi="Segoe UI" w:cs="Segoe UI"/>
          <w:lang w:val="es-ES"/>
        </w:rPr>
        <w:t xml:space="preserve"> (“MINCAP”)</w:t>
      </w:r>
      <w:r w:rsidRPr="00BD48C8">
        <w:rPr>
          <w:rFonts w:ascii="Segoe UI" w:hAnsi="Segoe UI" w:cs="Segoe UI"/>
          <w:lang w:val="es-ES"/>
        </w:rPr>
        <w:t xml:space="preserve"> y en la Subsecretaria de las Culturas y las Artes, </w:t>
      </w:r>
      <w:r w:rsidR="00820039">
        <w:rPr>
          <w:rFonts w:ascii="Segoe UI" w:hAnsi="Segoe UI" w:cs="Segoe UI"/>
          <w:lang w:val="es-ES"/>
        </w:rPr>
        <w:t>adopta</w:t>
      </w:r>
      <w:r w:rsidRPr="00BD48C8">
        <w:rPr>
          <w:rFonts w:ascii="Segoe UI" w:hAnsi="Segoe UI" w:cs="Segoe UI"/>
          <w:lang w:val="es-ES"/>
        </w:rPr>
        <w:t xml:space="preserve"> las medidas obligatorias </w:t>
      </w:r>
      <w:r w:rsidR="00F62063">
        <w:rPr>
          <w:rFonts w:ascii="Segoe UI" w:hAnsi="Segoe UI" w:cs="Segoe UI"/>
          <w:lang w:val="es-ES"/>
        </w:rPr>
        <w:t>para el Estado en el marco del derecho i</w:t>
      </w:r>
      <w:r w:rsidRPr="00BD48C8">
        <w:rPr>
          <w:rFonts w:ascii="Segoe UI" w:hAnsi="Segoe UI" w:cs="Segoe UI"/>
          <w:lang w:val="es-ES"/>
        </w:rPr>
        <w:t xml:space="preserve">nternacional de </w:t>
      </w:r>
      <w:r w:rsidR="00F62063">
        <w:rPr>
          <w:rFonts w:ascii="Segoe UI" w:hAnsi="Segoe UI" w:cs="Segoe UI"/>
          <w:lang w:val="es-ES"/>
        </w:rPr>
        <w:t>los derechos humanos, incluyendo las medidas de reparación s</w:t>
      </w:r>
      <w:r w:rsidRPr="00BD48C8">
        <w:rPr>
          <w:rFonts w:ascii="Segoe UI" w:hAnsi="Segoe UI" w:cs="Segoe UI"/>
          <w:lang w:val="es-ES"/>
        </w:rPr>
        <w:t>imbólica</w:t>
      </w:r>
      <w:r w:rsidR="00F62063">
        <w:rPr>
          <w:rFonts w:ascii="Segoe UI" w:hAnsi="Segoe UI" w:cs="Segoe UI"/>
          <w:lang w:val="es-ES"/>
        </w:rPr>
        <w:t>s y c</w:t>
      </w:r>
      <w:r w:rsidRPr="00BD48C8">
        <w:rPr>
          <w:rFonts w:ascii="Segoe UI" w:hAnsi="Segoe UI" w:cs="Segoe UI"/>
          <w:lang w:val="es-ES"/>
        </w:rPr>
        <w:t xml:space="preserve">olectivas. </w:t>
      </w:r>
    </w:p>
    <w:p w14:paraId="4B43AB6A" w14:textId="77777777" w:rsidR="00BD48C8" w:rsidRDefault="0053214A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 xml:space="preserve">Un caso de especial interés se refiere a </w:t>
      </w:r>
      <w:r w:rsidR="00BD48C8" w:rsidRPr="00BD48C8">
        <w:rPr>
          <w:rFonts w:ascii="Segoe UI" w:hAnsi="Segoe UI" w:cs="Segoe UI"/>
          <w:lang w:val="es-ES"/>
        </w:rPr>
        <w:t>los informes de las Comisiones de Verdad</w:t>
      </w:r>
      <w:r>
        <w:rPr>
          <w:rFonts w:ascii="Segoe UI" w:hAnsi="Segoe UI" w:cs="Segoe UI"/>
          <w:lang w:val="es-ES"/>
        </w:rPr>
        <w:t>, que</w:t>
      </w:r>
      <w:r w:rsidR="00BD48C8" w:rsidRPr="00BD48C8">
        <w:rPr>
          <w:rFonts w:ascii="Segoe UI" w:hAnsi="Segoe UI" w:cs="Segoe UI"/>
          <w:lang w:val="es-ES"/>
        </w:rPr>
        <w:t xml:space="preserve"> incluyeron medidas </w:t>
      </w:r>
      <w:r>
        <w:rPr>
          <w:rFonts w:ascii="Segoe UI" w:hAnsi="Segoe UI" w:cs="Segoe UI"/>
          <w:lang w:val="es-ES"/>
        </w:rPr>
        <w:t>con</w:t>
      </w:r>
      <w:r w:rsidR="00BD48C8" w:rsidRPr="00BD48C8">
        <w:rPr>
          <w:rFonts w:ascii="Segoe UI" w:hAnsi="Segoe UI" w:cs="Segoe UI"/>
          <w:lang w:val="es-ES"/>
        </w:rPr>
        <w:t xml:space="preserve"> los crímenes cometidos por la dictadura cívico-militar, en</w:t>
      </w:r>
      <w:r>
        <w:rPr>
          <w:rFonts w:ascii="Segoe UI" w:hAnsi="Segoe UI" w:cs="Segoe UI"/>
          <w:lang w:val="es-ES"/>
        </w:rPr>
        <w:t xml:space="preserve"> el marco de un conjunto amplio</w:t>
      </w:r>
      <w:r w:rsidR="00BD48C8" w:rsidRPr="00BD48C8">
        <w:rPr>
          <w:rFonts w:ascii="Segoe UI" w:hAnsi="Segoe UI" w:cs="Segoe UI"/>
          <w:lang w:val="es-ES"/>
        </w:rPr>
        <w:t xml:space="preserve"> de medidas de reparación. En términos generales se trataría de acciones dirigidas a “</w:t>
      </w:r>
      <w:r w:rsidR="00BD48C8" w:rsidRPr="00820039">
        <w:rPr>
          <w:rFonts w:ascii="Segoe UI" w:hAnsi="Segoe UI" w:cs="Segoe UI"/>
          <w:i/>
          <w:lang w:val="es-ES"/>
        </w:rPr>
        <w:t>la reparación moral y de la dignidad personal de las víctimas, a su reconocimiento como tales por el resto de la sociedad y al refuerzo del compromiso de la comunidad nacional en el respeto y la intangibilidad de los DD.HH</w:t>
      </w:r>
      <w:r w:rsidR="00820039">
        <w:rPr>
          <w:rFonts w:ascii="Segoe UI" w:hAnsi="Segoe UI" w:cs="Segoe UI"/>
          <w:lang w:val="es-ES"/>
        </w:rPr>
        <w:t>.” (</w:t>
      </w:r>
      <w:r w:rsidR="00092DB6" w:rsidRPr="00BD48C8">
        <w:rPr>
          <w:rFonts w:ascii="Segoe UI" w:hAnsi="Segoe UI" w:cs="Segoe UI"/>
          <w:lang w:val="es-ES"/>
        </w:rPr>
        <w:t>Comisión Nacional sobre Prisión Política y Tortura, 2004</w:t>
      </w:r>
      <w:r w:rsidR="006F13F4">
        <w:rPr>
          <w:rFonts w:ascii="Segoe UI" w:hAnsi="Segoe UI" w:cs="Segoe UI"/>
          <w:lang w:val="es-ES"/>
        </w:rPr>
        <w:t xml:space="preserve">, 627). </w:t>
      </w:r>
    </w:p>
    <w:p w14:paraId="7E13D978" w14:textId="77777777" w:rsidR="006F13F4" w:rsidRDefault="0053214A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>Estas actividades</w:t>
      </w:r>
      <w:r w:rsidR="006F13F4">
        <w:rPr>
          <w:rFonts w:ascii="Segoe UI" w:hAnsi="Segoe UI" w:cs="Segoe UI"/>
          <w:lang w:val="es-ES"/>
        </w:rPr>
        <w:t xml:space="preserve"> se detalla</w:t>
      </w:r>
      <w:r>
        <w:rPr>
          <w:rFonts w:ascii="Segoe UI" w:hAnsi="Segoe UI" w:cs="Segoe UI"/>
          <w:lang w:val="es-ES"/>
        </w:rPr>
        <w:t>n</w:t>
      </w:r>
      <w:r w:rsidR="006F13F4">
        <w:rPr>
          <w:rFonts w:ascii="Segoe UI" w:hAnsi="Segoe UI" w:cs="Segoe UI"/>
          <w:lang w:val="es-ES"/>
        </w:rPr>
        <w:t xml:space="preserve"> mayormente en el </w:t>
      </w:r>
      <w:r w:rsidR="006F13F4" w:rsidRPr="0053214A">
        <w:rPr>
          <w:rFonts w:ascii="Segoe UI" w:hAnsi="Segoe UI" w:cs="Segoe UI"/>
          <w:b/>
          <w:lang w:val="es-ES"/>
        </w:rPr>
        <w:t>Anexo I</w:t>
      </w:r>
      <w:r w:rsidR="006F13F4">
        <w:rPr>
          <w:rFonts w:ascii="Segoe UI" w:hAnsi="Segoe UI" w:cs="Segoe UI"/>
          <w:lang w:val="es-ES"/>
        </w:rPr>
        <w:t xml:space="preserve">. </w:t>
      </w:r>
    </w:p>
    <w:p w14:paraId="5A8ADA3C" w14:textId="77777777" w:rsidR="00BD48C8" w:rsidRPr="009D38D7" w:rsidRDefault="00BD48C8" w:rsidP="00103DF7">
      <w:pPr>
        <w:pStyle w:val="ListParagraph"/>
        <w:numPr>
          <w:ilvl w:val="0"/>
          <w:numId w:val="1"/>
        </w:numPr>
        <w:spacing w:before="160" w:line="240" w:lineRule="auto"/>
        <w:contextualSpacing w:val="0"/>
        <w:jc w:val="both"/>
        <w:rPr>
          <w:rFonts w:ascii="Segoe UI" w:hAnsi="Segoe UI" w:cs="Segoe UI"/>
          <w:b/>
        </w:rPr>
      </w:pPr>
      <w:r w:rsidRPr="00BD48C8">
        <w:rPr>
          <w:rFonts w:ascii="Segoe UI" w:hAnsi="Segoe UI" w:cs="Segoe UI"/>
          <w:b/>
        </w:rPr>
        <w:t>P</w:t>
      </w:r>
      <w:r w:rsidRPr="0014611F">
        <w:rPr>
          <w:rFonts w:ascii="Segoe UI" w:hAnsi="Segoe UI" w:cs="Segoe UI"/>
          <w:b/>
          <w:sz w:val="20"/>
        </w:rPr>
        <w:t>ROGRAMAS</w:t>
      </w:r>
    </w:p>
    <w:p w14:paraId="1BE32390" w14:textId="77777777" w:rsidR="00BD48C8" w:rsidRPr="00092DB6" w:rsidRDefault="00820039" w:rsidP="00103DF7">
      <w:pPr>
        <w:pStyle w:val="ListParagraph"/>
        <w:numPr>
          <w:ilvl w:val="0"/>
          <w:numId w:val="15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b/>
          <w:lang w:val="es-ES"/>
        </w:rPr>
      </w:pPr>
      <w:r w:rsidRPr="00092DB6">
        <w:rPr>
          <w:rFonts w:ascii="Segoe UI" w:eastAsia="Calibri" w:hAnsi="Segoe UI" w:cs="Segoe UI"/>
          <w:b/>
          <w:lang w:val="es-ES"/>
        </w:rPr>
        <w:t>D</w:t>
      </w:r>
      <w:r w:rsidR="00BD48C8" w:rsidRPr="00092DB6">
        <w:rPr>
          <w:rFonts w:ascii="Segoe UI" w:eastAsia="Calibri" w:hAnsi="Segoe UI" w:cs="Segoe UI"/>
          <w:b/>
          <w:lang w:val="es-ES"/>
        </w:rPr>
        <w:t>erecho a elegir y mantener la propia identidad y a participar en</w:t>
      </w:r>
      <w:r w:rsidRPr="00092DB6">
        <w:rPr>
          <w:rFonts w:ascii="Segoe UI" w:eastAsia="Calibri" w:hAnsi="Segoe UI" w:cs="Segoe UI"/>
          <w:b/>
          <w:lang w:val="es-ES"/>
        </w:rPr>
        <w:t xml:space="preserve"> la vida cultural </w:t>
      </w:r>
    </w:p>
    <w:p w14:paraId="73D81723" w14:textId="77777777" w:rsidR="00820039" w:rsidRPr="00820039" w:rsidRDefault="00820039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El Departamento de Ciudadanía Cultural ha desarrollado un P</w:t>
      </w:r>
      <w:r w:rsidRPr="00820039">
        <w:rPr>
          <w:rFonts w:ascii="Segoe UI" w:eastAsia="Calibri" w:hAnsi="Segoe UI" w:cs="Segoe UI"/>
          <w:lang w:val="es-ES"/>
        </w:rPr>
        <w:t>rograma de Intercultur</w:t>
      </w:r>
      <w:r>
        <w:rPr>
          <w:rFonts w:ascii="Segoe UI" w:eastAsia="Calibri" w:hAnsi="Segoe UI" w:cs="Segoe UI"/>
          <w:lang w:val="es-ES"/>
        </w:rPr>
        <w:t>alidad e Inclusión de Migrantes que incluye las siguientes iniciativas:</w:t>
      </w:r>
      <w:r w:rsidRPr="00820039">
        <w:rPr>
          <w:rFonts w:ascii="Segoe UI" w:eastAsia="Calibri" w:hAnsi="Segoe UI" w:cs="Segoe UI"/>
          <w:lang w:val="es-ES"/>
        </w:rPr>
        <w:t xml:space="preserve"> </w:t>
      </w:r>
    </w:p>
    <w:p w14:paraId="43FC9306" w14:textId="77777777" w:rsidR="00820039" w:rsidRDefault="00820039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820039">
        <w:rPr>
          <w:rFonts w:ascii="Segoe UI" w:eastAsia="Calibri" w:hAnsi="Segoe UI" w:cs="Segoe UI"/>
          <w:lang w:val="es-ES"/>
        </w:rPr>
        <w:t xml:space="preserve">Catálogo de artistas y obras migrantes. </w:t>
      </w:r>
    </w:p>
    <w:p w14:paraId="4BA12A04" w14:textId="77777777" w:rsidR="00820039" w:rsidRDefault="00820039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820039">
        <w:rPr>
          <w:rFonts w:ascii="Segoe UI" w:eastAsia="Calibri" w:hAnsi="Segoe UI" w:cs="Segoe UI"/>
          <w:lang w:val="es-ES"/>
        </w:rPr>
        <w:t>Iniciativa “África Day en Chile”.</w:t>
      </w:r>
    </w:p>
    <w:p w14:paraId="00D5B752" w14:textId="77777777" w:rsidR="00820039" w:rsidRDefault="00820039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820039">
        <w:rPr>
          <w:rFonts w:ascii="Segoe UI" w:eastAsia="Calibri" w:hAnsi="Segoe UI" w:cs="Segoe UI"/>
          <w:lang w:val="es-ES"/>
        </w:rPr>
        <w:lastRenderedPageBreak/>
        <w:t xml:space="preserve">Festival “Petronio Álvarez en Chile, Festival Salsa a la Primavera”. </w:t>
      </w:r>
    </w:p>
    <w:p w14:paraId="21E66C6E" w14:textId="77777777" w:rsidR="00820039" w:rsidRDefault="00820039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820039">
        <w:rPr>
          <w:rFonts w:ascii="Segoe UI" w:eastAsia="Calibri" w:hAnsi="Segoe UI" w:cs="Segoe UI"/>
          <w:lang w:val="es-ES"/>
        </w:rPr>
        <w:t xml:space="preserve">Iniciativa “artistas migrantes en centros culturales”. </w:t>
      </w:r>
    </w:p>
    <w:p w14:paraId="1FDA6ED0" w14:textId="77777777" w:rsidR="00820039" w:rsidRDefault="00820039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820039">
        <w:rPr>
          <w:rFonts w:ascii="Segoe UI" w:eastAsia="Calibri" w:hAnsi="Segoe UI" w:cs="Segoe UI"/>
          <w:lang w:val="es-ES"/>
        </w:rPr>
        <w:t>Conmemoración del día del migrante.</w:t>
      </w:r>
    </w:p>
    <w:p w14:paraId="19D9DF0B" w14:textId="77777777" w:rsidR="00BD48C8" w:rsidRPr="00092DB6" w:rsidRDefault="00820039" w:rsidP="00103DF7">
      <w:pPr>
        <w:pStyle w:val="ListParagraph"/>
        <w:numPr>
          <w:ilvl w:val="0"/>
          <w:numId w:val="15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b/>
          <w:lang w:val="es-ES"/>
        </w:rPr>
      </w:pPr>
      <w:r w:rsidRPr="00092DB6">
        <w:rPr>
          <w:rFonts w:ascii="Segoe UI" w:eastAsia="Calibri" w:hAnsi="Segoe UI" w:cs="Segoe UI"/>
          <w:b/>
          <w:lang w:val="es-ES"/>
        </w:rPr>
        <w:t>D</w:t>
      </w:r>
      <w:r w:rsidR="00BD48C8" w:rsidRPr="00092DB6">
        <w:rPr>
          <w:rFonts w:ascii="Segoe UI" w:eastAsia="Calibri" w:hAnsi="Segoe UI" w:cs="Segoe UI"/>
          <w:b/>
          <w:lang w:val="es-ES"/>
        </w:rPr>
        <w:t>erecho a acceder, disfrutar y transmitir el patrimonio cultural</w:t>
      </w:r>
    </w:p>
    <w:p w14:paraId="564E710A" w14:textId="77777777" w:rsidR="00092DB6" w:rsidRDefault="00092DB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El Departamento</w:t>
      </w:r>
      <w:r w:rsidRPr="00092DB6">
        <w:rPr>
          <w:rFonts w:ascii="Segoe UI" w:eastAsia="Calibri" w:hAnsi="Segoe UI" w:cs="Segoe UI"/>
          <w:lang w:val="es-ES"/>
        </w:rPr>
        <w:t xml:space="preserve"> de Fome</w:t>
      </w:r>
      <w:r>
        <w:rPr>
          <w:rFonts w:ascii="Segoe UI" w:eastAsia="Calibri" w:hAnsi="Segoe UI" w:cs="Segoe UI"/>
          <w:lang w:val="es-ES"/>
        </w:rPr>
        <w:t>nto de las Culturas y las Artes</w:t>
      </w:r>
      <w:r w:rsidRPr="00092DB6">
        <w:rPr>
          <w:rFonts w:ascii="Segoe UI" w:eastAsia="Calibri" w:hAnsi="Segoe UI" w:cs="Segoe UI"/>
          <w:lang w:val="es-ES"/>
        </w:rPr>
        <w:t xml:space="preserve"> </w:t>
      </w:r>
      <w:r>
        <w:rPr>
          <w:rFonts w:ascii="Segoe UI" w:eastAsia="Calibri" w:hAnsi="Segoe UI" w:cs="Segoe UI"/>
          <w:lang w:val="es-ES"/>
        </w:rPr>
        <w:t xml:space="preserve">ha desarrollado las siguientes iniciativas: </w:t>
      </w:r>
    </w:p>
    <w:p w14:paraId="1A536C22" w14:textId="77777777" w:rsidR="00092DB6" w:rsidRDefault="00092DB6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092DB6">
        <w:rPr>
          <w:rFonts w:ascii="Segoe UI" w:eastAsia="Calibri" w:hAnsi="Segoe UI" w:cs="Segoe UI"/>
          <w:lang w:val="es-ES"/>
        </w:rPr>
        <w:t>P</w:t>
      </w:r>
      <w:r w:rsidR="0005330F">
        <w:rPr>
          <w:rFonts w:ascii="Segoe UI" w:eastAsia="Calibri" w:hAnsi="Segoe UI" w:cs="Segoe UI"/>
          <w:lang w:val="es-ES"/>
        </w:rPr>
        <w:t>lan Regional de Artes Escénicas: C</w:t>
      </w:r>
      <w:r w:rsidRPr="00092DB6">
        <w:rPr>
          <w:rFonts w:ascii="Segoe UI" w:eastAsia="Calibri" w:hAnsi="Segoe UI" w:cs="Segoe UI"/>
          <w:lang w:val="es-ES"/>
        </w:rPr>
        <w:t>onsiste en un proceso de trabajo conjunto, a través de una metodología de co</w:t>
      </w:r>
      <w:r w:rsidR="0005330F">
        <w:rPr>
          <w:rFonts w:ascii="Segoe UI" w:eastAsia="Calibri" w:hAnsi="Segoe UI" w:cs="Segoe UI"/>
          <w:lang w:val="es-ES"/>
        </w:rPr>
        <w:t>-</w:t>
      </w:r>
      <w:r w:rsidRPr="00092DB6">
        <w:rPr>
          <w:rFonts w:ascii="Segoe UI" w:eastAsia="Calibri" w:hAnsi="Segoe UI" w:cs="Segoe UI"/>
          <w:lang w:val="es-ES"/>
        </w:rPr>
        <w:t xml:space="preserve">diseño, donde la Secretaría Ejecutiva de Artes Escénicas entrega sus principales lineamientos y orientaciones y las </w:t>
      </w:r>
      <w:r w:rsidR="006F13F4">
        <w:rPr>
          <w:rFonts w:ascii="Segoe UI" w:eastAsia="Calibri" w:hAnsi="Segoe UI" w:cs="Segoe UI"/>
          <w:lang w:val="es-ES"/>
        </w:rPr>
        <w:t>Secretarías Regionales</w:t>
      </w:r>
      <w:r w:rsidRPr="00092DB6">
        <w:rPr>
          <w:rFonts w:ascii="Segoe UI" w:eastAsia="Calibri" w:hAnsi="Segoe UI" w:cs="Segoe UI"/>
          <w:lang w:val="es-ES"/>
        </w:rPr>
        <w:t xml:space="preserve"> priorizan acciones programáticas y énfasis pe</w:t>
      </w:r>
      <w:r>
        <w:rPr>
          <w:rFonts w:ascii="Segoe UI" w:eastAsia="Calibri" w:hAnsi="Segoe UI" w:cs="Segoe UI"/>
          <w:lang w:val="es-ES"/>
        </w:rPr>
        <w:t>rtinentes para sus territorios.</w:t>
      </w:r>
    </w:p>
    <w:p w14:paraId="0D6807E8" w14:textId="77777777" w:rsidR="00092DB6" w:rsidRDefault="00092DB6" w:rsidP="00103DF7">
      <w:pPr>
        <w:pStyle w:val="ListParagraph"/>
        <w:numPr>
          <w:ilvl w:val="0"/>
          <w:numId w:val="17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092DB6">
        <w:rPr>
          <w:rFonts w:ascii="Segoe UI" w:eastAsia="Calibri" w:hAnsi="Segoe UI" w:cs="Segoe UI"/>
          <w:lang w:val="es-ES"/>
        </w:rPr>
        <w:t>Fomento Audiovi</w:t>
      </w:r>
      <w:r w:rsidR="006F13F4">
        <w:rPr>
          <w:rFonts w:ascii="Segoe UI" w:eastAsia="Calibri" w:hAnsi="Segoe UI" w:cs="Segoe UI"/>
          <w:lang w:val="es-ES"/>
        </w:rPr>
        <w:t>sual: ONDAMEDIA</w:t>
      </w:r>
      <w:r w:rsidRPr="00092DB6">
        <w:rPr>
          <w:rFonts w:ascii="Segoe UI" w:eastAsia="Calibri" w:hAnsi="Segoe UI" w:cs="Segoe UI"/>
          <w:lang w:val="es-ES"/>
        </w:rPr>
        <w:t xml:space="preserve"> es una plataforma digital de contenidos audiovisuales, implementada con el objetivo de facilitar</w:t>
      </w:r>
      <w:r w:rsidR="0005330F">
        <w:rPr>
          <w:rFonts w:ascii="Segoe UI" w:eastAsia="Calibri" w:hAnsi="Segoe UI" w:cs="Segoe UI"/>
          <w:lang w:val="es-ES"/>
        </w:rPr>
        <w:t xml:space="preserve"> el acceso a toda la ciudadanía</w:t>
      </w:r>
      <w:r w:rsidRPr="00092DB6">
        <w:rPr>
          <w:rFonts w:ascii="Segoe UI" w:eastAsia="Calibri" w:hAnsi="Segoe UI" w:cs="Segoe UI"/>
          <w:lang w:val="es-ES"/>
        </w:rPr>
        <w:t xml:space="preserve"> a la producción de cine nacional, además de promover su interés y consumo. </w:t>
      </w:r>
      <w:hyperlink r:id="rId10" w:history="1">
        <w:r w:rsidR="006F13F4" w:rsidRPr="00533AD9">
          <w:rPr>
            <w:rStyle w:val="Hyperlink"/>
            <w:rFonts w:ascii="Segoe UI" w:eastAsia="Calibri" w:hAnsi="Segoe UI" w:cs="Segoe UI"/>
            <w:lang w:val="es-ES"/>
          </w:rPr>
          <w:t>https://ondamedia.cl/</w:t>
        </w:r>
      </w:hyperlink>
    </w:p>
    <w:p w14:paraId="6B04018E" w14:textId="77777777" w:rsidR="00092DB6" w:rsidRPr="00092DB6" w:rsidRDefault="00092DB6" w:rsidP="00103DF7">
      <w:pPr>
        <w:pStyle w:val="ListParagraph"/>
        <w:numPr>
          <w:ilvl w:val="0"/>
          <w:numId w:val="15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b/>
          <w:lang w:val="es-ES"/>
        </w:rPr>
      </w:pPr>
      <w:r w:rsidRPr="00092DB6">
        <w:rPr>
          <w:rFonts w:ascii="Segoe UI" w:eastAsia="Calibri" w:hAnsi="Segoe UI" w:cs="Segoe UI"/>
          <w:b/>
          <w:lang w:val="es-ES"/>
        </w:rPr>
        <w:t>D</w:t>
      </w:r>
      <w:r w:rsidR="00BD48C8" w:rsidRPr="00092DB6">
        <w:rPr>
          <w:rFonts w:ascii="Segoe UI" w:eastAsia="Calibri" w:hAnsi="Segoe UI" w:cs="Segoe UI"/>
          <w:b/>
          <w:lang w:val="es-ES"/>
        </w:rPr>
        <w:t>erecho a acceder y transmitir expresiones creativas y conocimientos</w:t>
      </w:r>
    </w:p>
    <w:p w14:paraId="13BCA038" w14:textId="77777777" w:rsidR="00092DB6" w:rsidRDefault="00092DB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 xml:space="preserve">El </w:t>
      </w:r>
      <w:r w:rsidRPr="00092DB6">
        <w:rPr>
          <w:rFonts w:ascii="Segoe UI" w:eastAsia="Calibri" w:hAnsi="Segoe UI" w:cs="Segoe UI"/>
          <w:lang w:val="es-ES"/>
        </w:rPr>
        <w:t>Departamento de Fomento de las Culturas y las Artes ha desarrollado las siguientes iniciativas</w:t>
      </w:r>
    </w:p>
    <w:p w14:paraId="465B5318" w14:textId="77777777" w:rsidR="00092DB6" w:rsidRDefault="00092DB6" w:rsidP="00103DF7">
      <w:pPr>
        <w:pStyle w:val="ListParagraph"/>
        <w:numPr>
          <w:ilvl w:val="0"/>
          <w:numId w:val="18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 w:rsidRPr="00092DB6">
        <w:rPr>
          <w:rFonts w:ascii="Segoe UI" w:eastAsia="Calibri" w:hAnsi="Segoe UI" w:cs="Segoe UI"/>
          <w:lang w:val="es-ES"/>
        </w:rPr>
        <w:t>Muestra Nacional de dramaturgia</w:t>
      </w:r>
    </w:p>
    <w:p w14:paraId="388F95E3" w14:textId="77777777" w:rsidR="001438F4" w:rsidRDefault="001438F4" w:rsidP="00103DF7">
      <w:pPr>
        <w:pStyle w:val="ListParagraph"/>
        <w:numPr>
          <w:ilvl w:val="0"/>
          <w:numId w:val="18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Encuentros coreográficos</w:t>
      </w:r>
    </w:p>
    <w:p w14:paraId="7775FAF4" w14:textId="77777777" w:rsidR="00092DB6" w:rsidRDefault="00092DB6" w:rsidP="00103DF7">
      <w:pPr>
        <w:pStyle w:val="ListParagraph"/>
        <w:numPr>
          <w:ilvl w:val="0"/>
          <w:numId w:val="18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F</w:t>
      </w:r>
      <w:r w:rsidR="006F13F4">
        <w:rPr>
          <w:rFonts w:ascii="Segoe UI" w:eastAsia="Calibri" w:hAnsi="Segoe UI" w:cs="Segoe UI"/>
          <w:lang w:val="es-ES"/>
        </w:rPr>
        <w:t xml:space="preserve">ondo de Fomento </w:t>
      </w:r>
      <w:r>
        <w:rPr>
          <w:rFonts w:ascii="Segoe UI" w:eastAsia="Calibri" w:hAnsi="Segoe UI" w:cs="Segoe UI"/>
          <w:lang w:val="es-ES"/>
        </w:rPr>
        <w:t>de la Música</w:t>
      </w:r>
    </w:p>
    <w:p w14:paraId="04296C83" w14:textId="77777777" w:rsidR="00092DB6" w:rsidRPr="00092DB6" w:rsidRDefault="00092DB6" w:rsidP="00103DF7">
      <w:pPr>
        <w:pStyle w:val="ListParagraph"/>
        <w:numPr>
          <w:ilvl w:val="0"/>
          <w:numId w:val="18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T</w:t>
      </w:r>
      <w:r w:rsidRPr="00092DB6">
        <w:rPr>
          <w:rFonts w:ascii="Segoe UI" w:eastAsia="Calibri" w:hAnsi="Segoe UI" w:cs="Segoe UI"/>
          <w:lang w:val="es-ES"/>
        </w:rPr>
        <w:t>alleres de traspaso de conoci</w:t>
      </w:r>
      <w:r w:rsidR="006F13F4">
        <w:rPr>
          <w:rFonts w:ascii="Segoe UI" w:eastAsia="Calibri" w:hAnsi="Segoe UI" w:cs="Segoe UI"/>
          <w:lang w:val="es-ES"/>
        </w:rPr>
        <w:t>miento de artesanía indígena a niños, niñas y a</w:t>
      </w:r>
      <w:r w:rsidRPr="00092DB6">
        <w:rPr>
          <w:rFonts w:ascii="Segoe UI" w:eastAsia="Calibri" w:hAnsi="Segoe UI" w:cs="Segoe UI"/>
          <w:lang w:val="es-ES"/>
        </w:rPr>
        <w:t>dolescente</w:t>
      </w:r>
      <w:r>
        <w:rPr>
          <w:rFonts w:ascii="Segoe UI" w:eastAsia="Calibri" w:hAnsi="Segoe UI" w:cs="Segoe UI"/>
          <w:lang w:val="es-ES"/>
        </w:rPr>
        <w:t>s.</w:t>
      </w:r>
    </w:p>
    <w:p w14:paraId="44349975" w14:textId="77777777" w:rsidR="00BD48C8" w:rsidRDefault="006F13F4" w:rsidP="00103DF7">
      <w:pPr>
        <w:spacing w:before="160" w:line="240" w:lineRule="auto"/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lang w:val="es-ES"/>
        </w:rPr>
        <w:t>E</w:t>
      </w:r>
      <w:r w:rsidR="00092DB6">
        <w:rPr>
          <w:rFonts w:ascii="Segoe UI" w:hAnsi="Segoe UI" w:cs="Segoe UI"/>
          <w:lang w:val="es-ES"/>
        </w:rPr>
        <w:t>stas actividades</w:t>
      </w:r>
      <w:r w:rsidR="00732C91" w:rsidRPr="00732C91">
        <w:rPr>
          <w:rFonts w:ascii="Segoe UI" w:hAnsi="Segoe UI" w:cs="Segoe UI"/>
          <w:lang w:val="es-ES"/>
        </w:rPr>
        <w:t xml:space="preserve"> se </w:t>
      </w:r>
      <w:r w:rsidR="00092DB6">
        <w:rPr>
          <w:rFonts w:ascii="Segoe UI" w:hAnsi="Segoe UI" w:cs="Segoe UI"/>
          <w:lang w:val="es-ES"/>
        </w:rPr>
        <w:t>detallan mayormente</w:t>
      </w:r>
      <w:r w:rsidR="00732C91" w:rsidRPr="00732C91">
        <w:rPr>
          <w:rFonts w:ascii="Segoe UI" w:hAnsi="Segoe UI" w:cs="Segoe UI"/>
          <w:lang w:val="es-ES"/>
        </w:rPr>
        <w:t xml:space="preserve"> en el </w:t>
      </w:r>
      <w:r w:rsidR="00732C91" w:rsidRPr="00732C91">
        <w:rPr>
          <w:rFonts w:ascii="Segoe UI" w:hAnsi="Segoe UI" w:cs="Segoe UI"/>
          <w:b/>
          <w:lang w:val="es-ES"/>
        </w:rPr>
        <w:t>Anexo I.</w:t>
      </w:r>
    </w:p>
    <w:p w14:paraId="30EFFC5D" w14:textId="77777777" w:rsidR="00092DB6" w:rsidRPr="00092DB6" w:rsidRDefault="00092DB6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 w:rsidRPr="00092DB6">
        <w:rPr>
          <w:rFonts w:ascii="Segoe UI" w:hAnsi="Segoe UI" w:cs="Segoe UI"/>
          <w:lang w:val="es-ES"/>
        </w:rPr>
        <w:t xml:space="preserve">Por su parte, el Departamento de Ciudadanía Cultural </w:t>
      </w:r>
      <w:r w:rsidRPr="00092DB6">
        <w:rPr>
          <w:rFonts w:ascii="Segoe UI" w:eastAsia="Calibri" w:hAnsi="Segoe UI" w:cs="Segoe UI"/>
          <w:lang w:val="es-ES"/>
        </w:rPr>
        <w:t>ha desarrollado el p</w:t>
      </w:r>
      <w:r w:rsidRPr="00092DB6">
        <w:rPr>
          <w:rFonts w:ascii="Segoe UI" w:hAnsi="Segoe UI" w:cs="Segoe UI"/>
          <w:lang w:val="es-ES"/>
        </w:rPr>
        <w:t>rograma de Interculturalidad e Inclusión de Migrantes, que incluye las siguientes actividades:</w:t>
      </w:r>
    </w:p>
    <w:p w14:paraId="01B153FB" w14:textId="77777777" w:rsidR="00092DB6" w:rsidRPr="00092DB6" w:rsidRDefault="00092DB6" w:rsidP="00103DF7">
      <w:pPr>
        <w:pStyle w:val="ListParagraph"/>
        <w:numPr>
          <w:ilvl w:val="0"/>
          <w:numId w:val="19"/>
        </w:numPr>
        <w:spacing w:before="160" w:line="240" w:lineRule="auto"/>
        <w:contextualSpacing w:val="0"/>
        <w:jc w:val="both"/>
        <w:rPr>
          <w:rFonts w:ascii="Segoe UI" w:hAnsi="Segoe UI" w:cs="Segoe UI"/>
          <w:lang w:val="es-ES"/>
        </w:rPr>
      </w:pPr>
      <w:r w:rsidRPr="00092DB6">
        <w:rPr>
          <w:rFonts w:ascii="Segoe UI" w:hAnsi="Segoe UI" w:cs="Segoe UI"/>
          <w:lang w:val="es-ES"/>
        </w:rPr>
        <w:t xml:space="preserve">Escenario Intercultural Winnipeg en Festival Rockódromo. </w:t>
      </w:r>
    </w:p>
    <w:p w14:paraId="0AEF6FA5" w14:textId="77777777" w:rsidR="00092DB6" w:rsidRPr="00092DB6" w:rsidRDefault="00092DB6" w:rsidP="00103DF7">
      <w:pPr>
        <w:pStyle w:val="ListParagraph"/>
        <w:numPr>
          <w:ilvl w:val="0"/>
          <w:numId w:val="19"/>
        </w:numPr>
        <w:spacing w:before="160" w:line="240" w:lineRule="auto"/>
        <w:contextualSpacing w:val="0"/>
        <w:jc w:val="both"/>
        <w:rPr>
          <w:rFonts w:ascii="Segoe UI" w:hAnsi="Segoe UI" w:cs="Segoe UI"/>
          <w:lang w:val="es-ES"/>
        </w:rPr>
      </w:pPr>
      <w:r w:rsidRPr="00092DB6">
        <w:rPr>
          <w:rFonts w:ascii="Segoe UI" w:hAnsi="Segoe UI" w:cs="Segoe UI"/>
          <w:lang w:val="es-ES"/>
        </w:rPr>
        <w:t>Capacitaciones en Educación Antirracista, dirigidas a artistas, educadoras/es, facilitadoras/es de espacios culturales y docentes.</w:t>
      </w:r>
    </w:p>
    <w:p w14:paraId="1E9ACDE9" w14:textId="77777777" w:rsidR="00092DB6" w:rsidRPr="00092DB6" w:rsidRDefault="00092DB6" w:rsidP="00103DF7">
      <w:pPr>
        <w:pStyle w:val="ListParagraph"/>
        <w:numPr>
          <w:ilvl w:val="0"/>
          <w:numId w:val="19"/>
        </w:numPr>
        <w:spacing w:before="160" w:line="240" w:lineRule="auto"/>
        <w:contextualSpacing w:val="0"/>
        <w:jc w:val="both"/>
        <w:rPr>
          <w:rFonts w:ascii="Segoe UI" w:hAnsi="Segoe UI" w:cs="Segoe UI"/>
          <w:lang w:val="es-ES"/>
        </w:rPr>
      </w:pPr>
      <w:r w:rsidRPr="00092DB6">
        <w:rPr>
          <w:rFonts w:ascii="Segoe UI" w:hAnsi="Segoe UI" w:cs="Segoe UI"/>
          <w:lang w:val="es-ES"/>
        </w:rPr>
        <w:t>Proyectos regionales de agrupaciones y personas pertenecientes a comunidades migrantes.</w:t>
      </w:r>
    </w:p>
    <w:p w14:paraId="33DA1A42" w14:textId="77777777" w:rsidR="00092DB6" w:rsidRDefault="00092DB6" w:rsidP="00103DF7">
      <w:pPr>
        <w:spacing w:before="160" w:line="240" w:lineRule="auto"/>
        <w:jc w:val="both"/>
        <w:rPr>
          <w:rFonts w:ascii="Segoe UI" w:hAnsi="Segoe UI" w:cs="Segoe UI"/>
          <w:b/>
          <w:lang w:val="es-ES"/>
        </w:rPr>
      </w:pPr>
      <w:r w:rsidRPr="00092DB6">
        <w:rPr>
          <w:rFonts w:ascii="Segoe UI" w:hAnsi="Segoe UI" w:cs="Segoe UI"/>
          <w:lang w:val="es-ES"/>
        </w:rPr>
        <w:lastRenderedPageBreak/>
        <w:t>A su vez, la Unidad de Derecho de Autor ha promovido y ejecutado una serie de acciones que contribuyen al derecho a acceder y transmitir expresiones creativas y conocimientos, así como a acceder a la creatividad y a los conocimientos de los demás. Se han generado políticas públicas que buscan abrir y originar distintos espacios para el encuentro entre creadores, artistas y ciudadanos de diversas disciplinas para el intercambio de experiencias creativas.</w:t>
      </w:r>
      <w:r>
        <w:rPr>
          <w:rFonts w:ascii="Segoe UI" w:hAnsi="Segoe UI" w:cs="Segoe UI"/>
          <w:lang w:val="es-ES"/>
        </w:rPr>
        <w:t xml:space="preserve"> </w:t>
      </w:r>
      <w:r w:rsidR="006F13F4">
        <w:rPr>
          <w:rFonts w:ascii="Segoe UI" w:hAnsi="Segoe UI" w:cs="Segoe UI"/>
          <w:lang w:val="es-ES"/>
        </w:rPr>
        <w:t>E</w:t>
      </w:r>
      <w:r>
        <w:rPr>
          <w:rFonts w:ascii="Segoe UI" w:hAnsi="Segoe UI" w:cs="Segoe UI"/>
          <w:lang w:val="es-ES"/>
        </w:rPr>
        <w:t>stas actividades</w:t>
      </w:r>
      <w:r w:rsidRPr="00732C91">
        <w:rPr>
          <w:rFonts w:ascii="Segoe UI" w:hAnsi="Segoe UI" w:cs="Segoe UI"/>
          <w:lang w:val="es-ES"/>
        </w:rPr>
        <w:t xml:space="preserve"> se </w:t>
      </w:r>
      <w:r>
        <w:rPr>
          <w:rFonts w:ascii="Segoe UI" w:hAnsi="Segoe UI" w:cs="Segoe UI"/>
          <w:lang w:val="es-ES"/>
        </w:rPr>
        <w:t>detallan mayormente</w:t>
      </w:r>
      <w:r w:rsidRPr="00732C91">
        <w:rPr>
          <w:rFonts w:ascii="Segoe UI" w:hAnsi="Segoe UI" w:cs="Segoe UI"/>
          <w:lang w:val="es-ES"/>
        </w:rPr>
        <w:t xml:space="preserve"> en el </w:t>
      </w:r>
      <w:r w:rsidRPr="00732C91">
        <w:rPr>
          <w:rFonts w:ascii="Segoe UI" w:hAnsi="Segoe UI" w:cs="Segoe UI"/>
          <w:b/>
          <w:lang w:val="es-ES"/>
        </w:rPr>
        <w:t>Anexo I.</w:t>
      </w:r>
    </w:p>
    <w:p w14:paraId="512E3087" w14:textId="77777777" w:rsidR="00BD48C8" w:rsidRPr="00092DB6" w:rsidRDefault="00092DB6" w:rsidP="00103DF7">
      <w:pPr>
        <w:pStyle w:val="ListParagraph"/>
        <w:numPr>
          <w:ilvl w:val="0"/>
          <w:numId w:val="15"/>
        </w:numPr>
        <w:spacing w:before="160" w:line="240" w:lineRule="auto"/>
        <w:contextualSpacing w:val="0"/>
        <w:jc w:val="both"/>
        <w:rPr>
          <w:rFonts w:ascii="Segoe UI" w:hAnsi="Segoe UI" w:cs="Segoe UI"/>
          <w:b/>
        </w:rPr>
      </w:pPr>
      <w:r w:rsidRPr="00092DB6">
        <w:rPr>
          <w:rFonts w:ascii="Segoe UI" w:hAnsi="Segoe UI" w:cs="Segoe UI"/>
          <w:b/>
        </w:rPr>
        <w:t>D</w:t>
      </w:r>
      <w:r w:rsidR="00732C91" w:rsidRPr="00092DB6">
        <w:rPr>
          <w:rFonts w:ascii="Segoe UI" w:hAnsi="Segoe UI" w:cs="Segoe UI"/>
          <w:b/>
        </w:rPr>
        <w:t xml:space="preserve">erecho a beneficiarse de la protección de los intereses morales y materiales que le correspondan </w:t>
      </w:r>
    </w:p>
    <w:p w14:paraId="7408855E" w14:textId="77777777" w:rsidR="00092DB6" w:rsidRDefault="0005330F" w:rsidP="00103DF7">
      <w:pPr>
        <w:spacing w:before="16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092DB6">
        <w:rPr>
          <w:rFonts w:ascii="Segoe UI" w:hAnsi="Segoe UI" w:cs="Segoe UI"/>
        </w:rPr>
        <w:t xml:space="preserve">l </w:t>
      </w:r>
      <w:r>
        <w:rPr>
          <w:rFonts w:ascii="Segoe UI" w:hAnsi="Segoe UI" w:cs="Segoe UI"/>
        </w:rPr>
        <w:t>Fondo de la Música</w:t>
      </w:r>
      <w:r w:rsidR="00092DB6" w:rsidRPr="00092DB6">
        <w:rPr>
          <w:rFonts w:ascii="Segoe UI" w:hAnsi="Segoe UI" w:cs="Segoe UI"/>
        </w:rPr>
        <w:t xml:space="preserve"> y las distintas convocatorias a fondos concursables</w:t>
      </w:r>
      <w:r>
        <w:rPr>
          <w:rFonts w:ascii="Segoe UI" w:hAnsi="Segoe UI" w:cs="Segoe UI"/>
        </w:rPr>
        <w:t xml:space="preserve"> del MINCAP </w:t>
      </w:r>
      <w:r w:rsidR="00092DB6" w:rsidRPr="00092DB6">
        <w:rPr>
          <w:rFonts w:ascii="Segoe UI" w:hAnsi="Segoe UI" w:cs="Segoe UI"/>
        </w:rPr>
        <w:t>resguarda</w:t>
      </w:r>
      <w:r w:rsidR="00092DB6">
        <w:rPr>
          <w:rFonts w:ascii="Segoe UI" w:hAnsi="Segoe UI" w:cs="Segoe UI"/>
        </w:rPr>
        <w:t>n</w:t>
      </w:r>
      <w:r w:rsidR="00092DB6" w:rsidRPr="00092DB6">
        <w:rPr>
          <w:rFonts w:ascii="Segoe UI" w:hAnsi="Segoe UI" w:cs="Segoe UI"/>
        </w:rPr>
        <w:t xml:space="preserve"> el uso de obras protegidas por titulares distintos a quienes presentan o son responsables de los proyectos. </w:t>
      </w:r>
      <w:r w:rsidR="00092DB6">
        <w:rPr>
          <w:rFonts w:ascii="Segoe UI" w:hAnsi="Segoe UI" w:cs="Segoe UI"/>
        </w:rPr>
        <w:t xml:space="preserve">Esto se detalla mayormente en el </w:t>
      </w:r>
      <w:r w:rsidR="00092DB6" w:rsidRPr="00092DB6">
        <w:rPr>
          <w:rFonts w:ascii="Segoe UI" w:hAnsi="Segoe UI" w:cs="Segoe UI"/>
          <w:b/>
        </w:rPr>
        <w:t>Anexo I</w:t>
      </w:r>
      <w:r w:rsidR="00092DB6">
        <w:rPr>
          <w:rFonts w:ascii="Segoe UI" w:hAnsi="Segoe UI" w:cs="Segoe UI"/>
        </w:rPr>
        <w:t>.</w:t>
      </w:r>
    </w:p>
    <w:p w14:paraId="05F152E6" w14:textId="77777777" w:rsidR="00092DB6" w:rsidRPr="00092DB6" w:rsidRDefault="00092DB6" w:rsidP="00103DF7">
      <w:pPr>
        <w:spacing w:before="16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Por su parte, desde la </w:t>
      </w:r>
      <w:r w:rsidRPr="00092DB6">
        <w:rPr>
          <w:rFonts w:ascii="Segoe UI" w:hAnsi="Segoe UI" w:cs="Segoe UI"/>
        </w:rPr>
        <w:t>Unidad de Derecho de Au</w:t>
      </w:r>
      <w:r>
        <w:rPr>
          <w:rFonts w:ascii="Segoe UI" w:hAnsi="Segoe UI" w:cs="Segoe UI"/>
        </w:rPr>
        <w:t xml:space="preserve">tor, </w:t>
      </w:r>
      <w:r w:rsidRPr="00092DB6">
        <w:rPr>
          <w:rFonts w:ascii="Segoe UI" w:hAnsi="Segoe UI" w:cs="Segoe UI"/>
        </w:rPr>
        <w:t>todas las políticas públicas y acciones promovidas tienen como eje central el reconocimiento de la importancia de promover respetar y resguardar los derechos de autor que correspondan a cada creador. Esto</w:t>
      </w:r>
      <w:r w:rsidR="0005330F">
        <w:rPr>
          <w:rFonts w:ascii="Segoe UI" w:hAnsi="Segoe UI" w:cs="Segoe UI"/>
        </w:rPr>
        <w:t>,</w:t>
      </w:r>
      <w:r w:rsidRPr="00092DB6">
        <w:rPr>
          <w:rFonts w:ascii="Segoe UI" w:hAnsi="Segoe UI" w:cs="Segoe UI"/>
        </w:rPr>
        <w:t xml:space="preserve"> puesto que el reconocimiento de los derechos de autor constituye un incentivo fundamental</w:t>
      </w:r>
      <w:r w:rsidR="0005330F">
        <w:rPr>
          <w:rFonts w:ascii="Segoe UI" w:hAnsi="Segoe UI" w:cs="Segoe UI"/>
        </w:rPr>
        <w:t xml:space="preserve"> para que los autores generen </w:t>
      </w:r>
      <w:r w:rsidRPr="00092DB6">
        <w:rPr>
          <w:rFonts w:ascii="Segoe UI" w:hAnsi="Segoe UI" w:cs="Segoe UI"/>
        </w:rPr>
        <w:t>obras creativas desde todos los ámbitos</w:t>
      </w:r>
      <w:r w:rsidR="0005330F">
        <w:rPr>
          <w:rFonts w:ascii="Segoe UI" w:hAnsi="Segoe UI" w:cs="Segoe UI"/>
        </w:rPr>
        <w:t>,</w:t>
      </w:r>
      <w:r w:rsidRPr="00092DB6">
        <w:rPr>
          <w:rFonts w:ascii="Segoe UI" w:hAnsi="Segoe UI" w:cs="Segoe UI"/>
        </w:rPr>
        <w:t xml:space="preserve"> ya sean literarias, artísticas o científicas</w:t>
      </w:r>
      <w:r w:rsidR="0005330F">
        <w:rPr>
          <w:rFonts w:ascii="Segoe UI" w:hAnsi="Segoe UI" w:cs="Segoe UI"/>
        </w:rPr>
        <w:t>,</w:t>
      </w:r>
      <w:r w:rsidRPr="00092DB6">
        <w:rPr>
          <w:rFonts w:ascii="Segoe UI" w:hAnsi="Segoe UI" w:cs="Segoe UI"/>
        </w:rPr>
        <w:t xml:space="preserve"> incentivando la producción, reconociendo el vínculo que existe entre el creador y su obra, </w:t>
      </w:r>
      <w:r w:rsidR="0005330F">
        <w:rPr>
          <w:rFonts w:ascii="Segoe UI" w:hAnsi="Segoe UI" w:cs="Segoe UI"/>
        </w:rPr>
        <w:t xml:space="preserve">y </w:t>
      </w:r>
      <w:r w:rsidRPr="00092DB6">
        <w:rPr>
          <w:rFonts w:ascii="Segoe UI" w:hAnsi="Segoe UI" w:cs="Segoe UI"/>
        </w:rPr>
        <w:t>como reconocimiento a una creación que surge desde su intelecto y expresión creativa de su personalidad que merece ser protegida.</w:t>
      </w:r>
      <w:r>
        <w:rPr>
          <w:rFonts w:ascii="Segoe UI" w:hAnsi="Segoe UI" w:cs="Segoe UI"/>
        </w:rPr>
        <w:t xml:space="preserve"> Las actividades realizadas se detallan en el </w:t>
      </w:r>
      <w:r w:rsidRPr="006F13F4">
        <w:rPr>
          <w:rFonts w:ascii="Segoe UI" w:hAnsi="Segoe UI" w:cs="Segoe UI"/>
          <w:b/>
        </w:rPr>
        <w:t>Anexo I</w:t>
      </w:r>
      <w:r>
        <w:rPr>
          <w:rFonts w:ascii="Segoe UI" w:hAnsi="Segoe UI" w:cs="Segoe UI"/>
        </w:rPr>
        <w:t xml:space="preserve">. </w:t>
      </w:r>
    </w:p>
    <w:p w14:paraId="1605FCD3" w14:textId="77777777" w:rsidR="00BD48C8" w:rsidRPr="00092DB6" w:rsidRDefault="00092DB6" w:rsidP="00103DF7">
      <w:pPr>
        <w:pStyle w:val="ListParagraph"/>
        <w:numPr>
          <w:ilvl w:val="0"/>
          <w:numId w:val="15"/>
        </w:numPr>
        <w:spacing w:before="160" w:line="240" w:lineRule="auto"/>
        <w:contextualSpacing w:val="0"/>
        <w:jc w:val="both"/>
        <w:rPr>
          <w:rFonts w:ascii="Segoe UI" w:hAnsi="Segoe UI" w:cs="Segoe UI"/>
          <w:b/>
        </w:rPr>
      </w:pPr>
      <w:r w:rsidRPr="00092DB6">
        <w:rPr>
          <w:rFonts w:ascii="Segoe UI" w:hAnsi="Segoe UI" w:cs="Segoe UI"/>
          <w:b/>
        </w:rPr>
        <w:t>D</w:t>
      </w:r>
      <w:r w:rsidR="00732C91" w:rsidRPr="00092DB6">
        <w:rPr>
          <w:rFonts w:ascii="Segoe UI" w:hAnsi="Segoe UI" w:cs="Segoe UI"/>
          <w:b/>
        </w:rPr>
        <w:t>erecho a tomar parte en los procesos de toma de decisiones que tengan un imp</w:t>
      </w:r>
      <w:r w:rsidRPr="00092DB6">
        <w:rPr>
          <w:rFonts w:ascii="Segoe UI" w:hAnsi="Segoe UI" w:cs="Segoe UI"/>
          <w:b/>
        </w:rPr>
        <w:t>acto en la propia vida cultural</w:t>
      </w:r>
    </w:p>
    <w:p w14:paraId="7EC0F820" w14:textId="77777777" w:rsidR="00092DB6" w:rsidRPr="00092DB6" w:rsidRDefault="006F13F4" w:rsidP="00103DF7">
      <w:pPr>
        <w:spacing w:before="16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092DB6">
        <w:rPr>
          <w:rFonts w:ascii="Segoe UI" w:hAnsi="Segoe UI" w:cs="Segoe UI"/>
        </w:rPr>
        <w:t xml:space="preserve">n </w:t>
      </w:r>
      <w:r w:rsidR="00092DB6" w:rsidRPr="00092DB6">
        <w:rPr>
          <w:rFonts w:ascii="Segoe UI" w:hAnsi="Segoe UI" w:cs="Segoe UI"/>
        </w:rPr>
        <w:t>todas las convocatorias del Fondo de la Música, es requerimiento presentar un consentimiento expreso por parte de una comunidad de pueblo originario</w:t>
      </w:r>
      <w:r w:rsidR="0068420B">
        <w:rPr>
          <w:rFonts w:ascii="Segoe UI" w:hAnsi="Segoe UI" w:cs="Segoe UI"/>
        </w:rPr>
        <w:t>,</w:t>
      </w:r>
      <w:r w:rsidR="00092DB6" w:rsidRPr="00092DB6">
        <w:rPr>
          <w:rFonts w:ascii="Segoe UI" w:hAnsi="Segoe UI" w:cs="Segoe UI"/>
        </w:rPr>
        <w:t xml:space="preserve"> en caso que los proyectos presentados ejecuten alguna actividad en sus territorios</w:t>
      </w:r>
    </w:p>
    <w:p w14:paraId="4BFBDCC9" w14:textId="77777777" w:rsidR="00092DB6" w:rsidRDefault="00092DB6" w:rsidP="00103DF7">
      <w:pPr>
        <w:spacing w:before="16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Por su parte, el Departamento </w:t>
      </w:r>
      <w:r w:rsidRPr="00092DB6">
        <w:rPr>
          <w:rFonts w:ascii="Segoe UI" w:hAnsi="Segoe UI" w:cs="Segoe UI"/>
        </w:rPr>
        <w:t xml:space="preserve">de Ciudadanía Cultural </w:t>
      </w:r>
      <w:r>
        <w:rPr>
          <w:rFonts w:ascii="Segoe UI" w:hAnsi="Segoe UI" w:cs="Segoe UI"/>
        </w:rPr>
        <w:t>da cuenta de las siguientes actividades:</w:t>
      </w:r>
    </w:p>
    <w:p w14:paraId="1851D9EC" w14:textId="77777777" w:rsidR="00092DB6" w:rsidRPr="006F13F4" w:rsidRDefault="00092DB6" w:rsidP="00103DF7">
      <w:pPr>
        <w:pStyle w:val="ListParagraph"/>
        <w:numPr>
          <w:ilvl w:val="0"/>
          <w:numId w:val="21"/>
        </w:numPr>
        <w:spacing w:before="160" w:line="240" w:lineRule="auto"/>
        <w:contextualSpacing w:val="0"/>
        <w:jc w:val="both"/>
        <w:rPr>
          <w:rFonts w:ascii="Segoe UI" w:hAnsi="Segoe UI" w:cs="Segoe UI"/>
        </w:rPr>
      </w:pPr>
      <w:r w:rsidRPr="00092DB6">
        <w:rPr>
          <w:rFonts w:ascii="Segoe UI" w:hAnsi="Segoe UI" w:cs="Segoe UI"/>
        </w:rPr>
        <w:t>Programa de Fortalecimiento de la Iden</w:t>
      </w:r>
      <w:r w:rsidR="0068420B">
        <w:rPr>
          <w:rFonts w:ascii="Segoe UI" w:hAnsi="Segoe UI" w:cs="Segoe UI"/>
        </w:rPr>
        <w:t>tidad Cultural Regional (“</w:t>
      </w:r>
      <w:r>
        <w:rPr>
          <w:rFonts w:ascii="Segoe UI" w:hAnsi="Segoe UI" w:cs="Segoe UI"/>
        </w:rPr>
        <w:t>FICR</w:t>
      </w:r>
      <w:r w:rsidR="0068420B">
        <w:rPr>
          <w:rFonts w:ascii="Segoe UI" w:hAnsi="Segoe UI" w:cs="Segoe UI"/>
        </w:rPr>
        <w:t>”)</w:t>
      </w:r>
      <w:r>
        <w:rPr>
          <w:rFonts w:ascii="Segoe UI" w:hAnsi="Segoe UI" w:cs="Segoe UI"/>
        </w:rPr>
        <w:t xml:space="preserve">: Tiene por objeto </w:t>
      </w:r>
      <w:r w:rsidRPr="00092DB6">
        <w:rPr>
          <w:rFonts w:ascii="Segoe UI" w:hAnsi="Segoe UI" w:cs="Segoe UI"/>
        </w:rPr>
        <w:t>ampliar el acceso a bienes y servicios artísticos y culturales en comunas distintas a las capitales regionales, generando oportunidades de participación artística y cultural y contribuyendo a fortalecer la identidad de los territorios y las comunidades que lo habitan</w:t>
      </w:r>
      <w:r>
        <w:rPr>
          <w:rFonts w:ascii="Segoe UI" w:hAnsi="Segoe UI" w:cs="Segoe UI"/>
        </w:rPr>
        <w:t xml:space="preserve">. Dentro de este programa, </w:t>
      </w:r>
      <w:r w:rsidR="006F13F4">
        <w:rPr>
          <w:rFonts w:ascii="Segoe UI" w:hAnsi="Segoe UI" w:cs="Segoe UI"/>
        </w:rPr>
        <w:t xml:space="preserve">existen una serie de proyectos que se detallan en el </w:t>
      </w:r>
      <w:r w:rsidR="006F13F4" w:rsidRPr="006F13F4">
        <w:rPr>
          <w:rFonts w:ascii="Segoe UI" w:hAnsi="Segoe UI" w:cs="Segoe UI"/>
          <w:b/>
        </w:rPr>
        <w:t>Anexo I</w:t>
      </w:r>
      <w:r w:rsidR="006F13F4">
        <w:rPr>
          <w:rFonts w:ascii="Segoe UI" w:hAnsi="Segoe UI" w:cs="Segoe UI"/>
        </w:rPr>
        <w:t xml:space="preserve">. </w:t>
      </w:r>
    </w:p>
    <w:p w14:paraId="1721F07A" w14:textId="77777777" w:rsidR="00092DB6" w:rsidRPr="00092DB6" w:rsidRDefault="00092DB6" w:rsidP="00103DF7">
      <w:pPr>
        <w:pStyle w:val="ListParagraph"/>
        <w:numPr>
          <w:ilvl w:val="0"/>
          <w:numId w:val="21"/>
        </w:numPr>
        <w:spacing w:before="160" w:line="240" w:lineRule="auto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Programa Red Cultura: </w:t>
      </w:r>
      <w:r w:rsidRPr="00092DB6">
        <w:rPr>
          <w:rFonts w:ascii="Segoe UI" w:hAnsi="Segoe UI" w:cs="Segoe UI"/>
        </w:rPr>
        <w:t>Es un programa que busca aumentar la planificación cultural con participación local a nivel comunal. Para ello</w:t>
      </w:r>
      <w:r w:rsidR="0068420B">
        <w:rPr>
          <w:rFonts w:ascii="Segoe UI" w:hAnsi="Segoe UI" w:cs="Segoe UI"/>
        </w:rPr>
        <w:t>,</w:t>
      </w:r>
      <w:r w:rsidRPr="00092DB6">
        <w:rPr>
          <w:rFonts w:ascii="Segoe UI" w:hAnsi="Segoe UI" w:cs="Segoe UI"/>
        </w:rPr>
        <w:t xml:space="preserve"> entiende la planificación cultural como el diseño de estrategias que involucran a los diferentes sectores, con el </w:t>
      </w:r>
      <w:r w:rsidRPr="00092DB6">
        <w:rPr>
          <w:rFonts w:ascii="Segoe UI" w:hAnsi="Segoe UI" w:cs="Segoe UI"/>
        </w:rPr>
        <w:lastRenderedPageBreak/>
        <w:t xml:space="preserve">objetivo de promover un desarrollo territorial que incorpore al arte y la cultura como ejes articuladores. </w:t>
      </w:r>
      <w:r>
        <w:rPr>
          <w:rFonts w:ascii="Segoe UI" w:hAnsi="Segoe UI" w:cs="Segoe UI"/>
        </w:rPr>
        <w:t xml:space="preserve">El programa se detalla mayormente en el </w:t>
      </w:r>
      <w:r w:rsidRPr="00092DB6">
        <w:rPr>
          <w:rFonts w:ascii="Segoe UI" w:hAnsi="Segoe UI" w:cs="Segoe UI"/>
          <w:b/>
        </w:rPr>
        <w:t>Anexo I</w:t>
      </w:r>
      <w:r>
        <w:rPr>
          <w:rFonts w:ascii="Segoe UI" w:hAnsi="Segoe UI" w:cs="Segoe UI"/>
        </w:rPr>
        <w:t xml:space="preserve">. </w:t>
      </w:r>
      <w:r w:rsidRPr="00092DB6">
        <w:rPr>
          <w:rFonts w:ascii="Segoe UI" w:hAnsi="Segoe UI" w:cs="Segoe UI"/>
        </w:rPr>
        <w:t xml:space="preserve"> </w:t>
      </w:r>
    </w:p>
    <w:p w14:paraId="0C134593" w14:textId="77777777" w:rsidR="00751A46" w:rsidRDefault="00751A46" w:rsidP="00103DF7">
      <w:pPr>
        <w:spacing w:before="16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Por otra parte, </w:t>
      </w:r>
      <w:r w:rsidR="00092DB6" w:rsidRPr="00092DB6">
        <w:rPr>
          <w:rFonts w:ascii="Segoe UI" w:hAnsi="Segoe UI" w:cs="Segoe UI"/>
        </w:rPr>
        <w:t>la Subdirección Nacional de Pueblos Originarios</w:t>
      </w:r>
      <w:r w:rsidR="0068420B">
        <w:rPr>
          <w:rFonts w:ascii="Segoe UI" w:hAnsi="Segoe UI" w:cs="Segoe UI"/>
        </w:rPr>
        <w:t>,</w:t>
      </w:r>
      <w:r w:rsidR="00092DB6" w:rsidRPr="00092DB6">
        <w:rPr>
          <w:rFonts w:ascii="Segoe UI" w:hAnsi="Segoe UI" w:cs="Segoe UI"/>
        </w:rPr>
        <w:t xml:space="preserve"> dependiente del Servicio Nacional del Patrimonio Cultural, ejecuta desde 2016 el Programa de Revitalización Cultur</w:t>
      </w:r>
      <w:r w:rsidR="006F13F4">
        <w:rPr>
          <w:rFonts w:ascii="Segoe UI" w:hAnsi="Segoe UI" w:cs="Segoe UI"/>
        </w:rPr>
        <w:t>al Indígena y Afrodescendiente</w:t>
      </w:r>
      <w:r w:rsidR="00092DB6" w:rsidRPr="00092DB6">
        <w:rPr>
          <w:rFonts w:ascii="Segoe UI" w:hAnsi="Segoe UI" w:cs="Segoe UI"/>
        </w:rPr>
        <w:t>. Hasta 2022 se han llevado a cabo 3 ciclos bienales de ejecución del programa, los cuales se sustentan en ciclos de diálogos participativos con organizaciones indígenas y afrodescendientes en todo el país, poniendo en ejercicio el derecho colectivo a la participación.</w:t>
      </w:r>
      <w:r>
        <w:rPr>
          <w:rFonts w:ascii="Segoe UI" w:hAnsi="Segoe UI" w:cs="Segoe UI"/>
        </w:rPr>
        <w:t xml:space="preserve"> Esto se detalla mayormente en el </w:t>
      </w:r>
      <w:r w:rsidRPr="00092DB6">
        <w:rPr>
          <w:rFonts w:ascii="Segoe UI" w:hAnsi="Segoe UI" w:cs="Segoe UI"/>
          <w:b/>
        </w:rPr>
        <w:t>Anexo I</w:t>
      </w:r>
      <w:r>
        <w:rPr>
          <w:rFonts w:ascii="Segoe UI" w:hAnsi="Segoe UI" w:cs="Segoe UI"/>
        </w:rPr>
        <w:t xml:space="preserve">. </w:t>
      </w:r>
      <w:r w:rsidRPr="00092DB6">
        <w:rPr>
          <w:rFonts w:ascii="Segoe UI" w:hAnsi="Segoe UI" w:cs="Segoe UI"/>
        </w:rPr>
        <w:t xml:space="preserve"> </w:t>
      </w:r>
    </w:p>
    <w:p w14:paraId="5A60D64B" w14:textId="77777777" w:rsidR="00BD48C8" w:rsidRPr="0014611F" w:rsidRDefault="00BD48C8" w:rsidP="00103DF7">
      <w:pPr>
        <w:pStyle w:val="ListParagraph"/>
        <w:numPr>
          <w:ilvl w:val="0"/>
          <w:numId w:val="1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b/>
          <w:lang w:val="es-ES"/>
        </w:rPr>
        <w:t>E</w:t>
      </w:r>
      <w:r w:rsidRPr="0014611F">
        <w:rPr>
          <w:rFonts w:ascii="Segoe UI" w:hAnsi="Segoe UI" w:cs="Segoe UI"/>
          <w:b/>
          <w:sz w:val="20"/>
          <w:lang w:val="es-ES"/>
        </w:rPr>
        <w:t xml:space="preserve">JEMPLOS DE PROGRAMAS Y POLITICAS </w:t>
      </w:r>
    </w:p>
    <w:p w14:paraId="5009D66F" w14:textId="77777777" w:rsidR="0014611F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 w:rsidRPr="00751A46">
        <w:rPr>
          <w:rFonts w:ascii="Segoe UI" w:hAnsi="Segoe UI" w:cs="Segoe UI"/>
          <w:b/>
          <w:lang w:val="es-ES"/>
        </w:rPr>
        <w:t>D</w:t>
      </w:r>
      <w:r w:rsidR="00732C91" w:rsidRPr="00751A46">
        <w:rPr>
          <w:rFonts w:ascii="Segoe UI" w:hAnsi="Segoe UI" w:cs="Segoe UI"/>
          <w:b/>
          <w:lang w:val="es-ES"/>
        </w:rPr>
        <w:t>esarrollo sostenible más allá del m</w:t>
      </w:r>
      <w:r w:rsidRPr="00751A46">
        <w:rPr>
          <w:rFonts w:ascii="Segoe UI" w:hAnsi="Segoe UI" w:cs="Segoe UI"/>
          <w:b/>
          <w:lang w:val="es-ES"/>
        </w:rPr>
        <w:t>odelo de acumulación de riqueza</w:t>
      </w:r>
    </w:p>
    <w:p w14:paraId="24743C57" w14:textId="77777777" w:rsidR="00732C91" w:rsidRPr="00751A46" w:rsidRDefault="00732C91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 w:rsidRPr="00FC4F42">
        <w:rPr>
          <w:rFonts w:ascii="Segoe UI" w:hAnsi="Segoe UI" w:cs="Segoe UI"/>
          <w:lang w:val="es-ES"/>
        </w:rPr>
        <w:t xml:space="preserve">En el caso de </w:t>
      </w:r>
      <w:r w:rsidR="00751A46">
        <w:rPr>
          <w:rFonts w:ascii="Segoe UI" w:hAnsi="Segoe UI" w:cs="Segoe UI"/>
          <w:lang w:val="es-ES"/>
        </w:rPr>
        <w:t>MINCAP</w:t>
      </w:r>
      <w:r w:rsidRPr="00FC4F42">
        <w:rPr>
          <w:rFonts w:ascii="Segoe UI" w:hAnsi="Segoe UI" w:cs="Segoe UI"/>
          <w:lang w:val="es-ES"/>
        </w:rPr>
        <w:t>, la economía creativa es entendida a partir de la propuesta de la Conferencia de las Naciones Unidas sobre Comercio y Desarrollo (UNCTAD), donde se incluyen actividades que poseen el “</w:t>
      </w:r>
      <w:r w:rsidRPr="00751A46">
        <w:rPr>
          <w:rFonts w:ascii="Segoe UI" w:hAnsi="Segoe UI" w:cs="Segoe UI"/>
          <w:i/>
          <w:lang w:val="es-ES"/>
        </w:rPr>
        <w:t>potencial de fomentar el crecimiento económico, la creación de empleos y ganancias de exportación y, a la vez, promover la inclusión social, la diversidad cultural y el desarrollo humano</w:t>
      </w:r>
      <w:r w:rsidR="0068420B">
        <w:rPr>
          <w:rFonts w:ascii="Segoe UI" w:hAnsi="Segoe UI" w:cs="Segoe UI"/>
          <w:lang w:val="es-ES"/>
        </w:rPr>
        <w:t>”. A partir de ello, el M</w:t>
      </w:r>
      <w:r w:rsidRPr="00FC4F42">
        <w:rPr>
          <w:rFonts w:ascii="Segoe UI" w:hAnsi="Segoe UI" w:cs="Segoe UI"/>
          <w:lang w:val="es-ES"/>
        </w:rPr>
        <w:t>inisterio cuenta con una Secretaría Ejecutiva de Economía Creativa que busca generar iniciativas que fomenten el desarrollo de la gobernanza, el flujo de bienes y profesionales, así como también, el desarrollo sostenible; tres áreas recomendadas por UNESCO.</w:t>
      </w:r>
      <w:r w:rsidR="00751A46">
        <w:rPr>
          <w:rFonts w:ascii="Segoe UI" w:hAnsi="Segoe UI" w:cs="Segoe UI"/>
          <w:lang w:val="es-ES"/>
        </w:rPr>
        <w:t xml:space="preserve"> </w:t>
      </w:r>
      <w:r w:rsidRPr="00732C91">
        <w:rPr>
          <w:rFonts w:ascii="Segoe UI" w:hAnsi="Segoe UI" w:cs="Segoe UI"/>
          <w:lang w:val="es-ES"/>
        </w:rPr>
        <w:t xml:space="preserve">Para más información sobre esta materia puede consultarse el </w:t>
      </w:r>
      <w:r w:rsidRPr="00732C91">
        <w:rPr>
          <w:rFonts w:ascii="Segoe UI" w:hAnsi="Segoe UI" w:cs="Segoe UI"/>
          <w:b/>
          <w:lang w:val="es-ES"/>
        </w:rPr>
        <w:t>Anexo I.</w:t>
      </w:r>
    </w:p>
    <w:p w14:paraId="1A3B8B2F" w14:textId="77777777" w:rsidR="002B562C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b/>
          <w:lang w:val="es-ES"/>
        </w:rPr>
        <w:t>D</w:t>
      </w:r>
      <w:r w:rsidRPr="00751A46">
        <w:rPr>
          <w:rFonts w:ascii="Segoe UI" w:hAnsi="Segoe UI" w:cs="Segoe UI"/>
          <w:b/>
          <w:lang w:val="es-ES"/>
        </w:rPr>
        <w:t>erechos culturales</w:t>
      </w:r>
    </w:p>
    <w:p w14:paraId="795738AD" w14:textId="77777777" w:rsidR="00732C91" w:rsidRPr="00732C91" w:rsidRDefault="00751A46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 xml:space="preserve">El </w:t>
      </w:r>
      <w:r w:rsidR="006F13F4">
        <w:rPr>
          <w:rFonts w:ascii="Segoe UI" w:hAnsi="Segoe UI" w:cs="Segoe UI"/>
          <w:lang w:val="es-ES"/>
        </w:rPr>
        <w:t xml:space="preserve">FICR </w:t>
      </w:r>
      <w:r>
        <w:rPr>
          <w:rFonts w:ascii="Segoe UI" w:hAnsi="Segoe UI" w:cs="Segoe UI"/>
          <w:lang w:val="es-ES"/>
        </w:rPr>
        <w:t>incluye una capacitación de e</w:t>
      </w:r>
      <w:r w:rsidR="00732C91" w:rsidRPr="00732C91">
        <w:rPr>
          <w:rFonts w:ascii="Segoe UI" w:hAnsi="Segoe UI" w:cs="Segoe UI"/>
          <w:lang w:val="es-ES"/>
        </w:rPr>
        <w:t xml:space="preserve">nfoque de </w:t>
      </w:r>
      <w:r w:rsidR="0068420B">
        <w:rPr>
          <w:rFonts w:ascii="Segoe UI" w:hAnsi="Segoe UI" w:cs="Segoe UI"/>
          <w:lang w:val="es-ES"/>
        </w:rPr>
        <w:t>derechos económicos, sociales, culturales y ambientales</w:t>
      </w:r>
      <w:r w:rsidR="00732C91" w:rsidRPr="00732C91">
        <w:rPr>
          <w:rFonts w:ascii="Segoe UI" w:hAnsi="Segoe UI" w:cs="Segoe UI"/>
          <w:lang w:val="es-ES"/>
        </w:rPr>
        <w:t xml:space="preserve"> a consejeros regionales de</w:t>
      </w:r>
      <w:r w:rsidR="0068420B">
        <w:rPr>
          <w:rFonts w:ascii="Segoe UI" w:hAnsi="Segoe UI" w:cs="Segoe UI"/>
          <w:lang w:val="es-ES"/>
        </w:rPr>
        <w:t xml:space="preserve"> las</w:t>
      </w:r>
      <w:r w:rsidR="00732C91" w:rsidRPr="00732C91">
        <w:rPr>
          <w:rFonts w:ascii="Segoe UI" w:hAnsi="Segoe UI" w:cs="Segoe UI"/>
          <w:lang w:val="es-ES"/>
        </w:rPr>
        <w:t xml:space="preserve"> </w:t>
      </w:r>
      <w:r w:rsidR="006F13F4">
        <w:rPr>
          <w:rFonts w:ascii="Segoe UI" w:hAnsi="Segoe UI" w:cs="Segoe UI"/>
          <w:lang w:val="es-ES"/>
        </w:rPr>
        <w:t>Secretarías Regionales Ministeriales</w:t>
      </w:r>
      <w:r w:rsidR="00732C91" w:rsidRPr="00732C91">
        <w:rPr>
          <w:rFonts w:ascii="Segoe UI" w:hAnsi="Segoe UI" w:cs="Segoe UI"/>
          <w:lang w:val="es-ES"/>
        </w:rPr>
        <w:t xml:space="preserve"> de Subsecretaría de las Culturas y las Artes</w:t>
      </w:r>
      <w:r w:rsidR="0068420B">
        <w:rPr>
          <w:rFonts w:ascii="Segoe UI" w:hAnsi="Segoe UI" w:cs="Segoe UI"/>
          <w:lang w:val="es-ES"/>
        </w:rPr>
        <w:t>,</w:t>
      </w:r>
      <w:r w:rsidR="00732C91" w:rsidRPr="00732C91">
        <w:rPr>
          <w:rFonts w:ascii="Segoe UI" w:hAnsi="Segoe UI" w:cs="Segoe UI"/>
          <w:lang w:val="es-ES"/>
        </w:rPr>
        <w:t xml:space="preserve"> para la elaboración de la Estrategia Programática Regional bajo los principios principio de equidad territorial y diversidad cultural.</w:t>
      </w:r>
    </w:p>
    <w:p w14:paraId="2226444E" w14:textId="77777777" w:rsidR="00732C91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b/>
          <w:lang w:val="es-ES"/>
        </w:rPr>
        <w:t>D</w:t>
      </w:r>
      <w:r w:rsidRPr="00751A46">
        <w:rPr>
          <w:rFonts w:ascii="Segoe UI" w:hAnsi="Segoe UI" w:cs="Segoe UI"/>
          <w:b/>
          <w:lang w:val="es-ES"/>
        </w:rPr>
        <w:t>esarrollo cultural</w:t>
      </w:r>
    </w:p>
    <w:p w14:paraId="311716C4" w14:textId="77777777" w:rsidR="0014611F" w:rsidRPr="0068420B" w:rsidRDefault="00751A46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 xml:space="preserve">El </w:t>
      </w:r>
      <w:r w:rsidR="0068420B">
        <w:rPr>
          <w:rFonts w:ascii="Segoe UI" w:hAnsi="Segoe UI" w:cs="Segoe UI"/>
          <w:lang w:val="es-ES"/>
        </w:rPr>
        <w:t>FICR</w:t>
      </w:r>
      <w:r>
        <w:rPr>
          <w:rFonts w:ascii="Segoe UI" w:hAnsi="Segoe UI" w:cs="Segoe UI"/>
          <w:lang w:val="es-ES"/>
        </w:rPr>
        <w:t xml:space="preserve"> </w:t>
      </w:r>
      <w:r w:rsidR="0068420B">
        <w:rPr>
          <w:rFonts w:ascii="Segoe UI" w:hAnsi="Segoe UI" w:cs="Segoe UI"/>
          <w:lang w:val="es-ES"/>
        </w:rPr>
        <w:t xml:space="preserve">ha desarrollado proyectos como el </w:t>
      </w:r>
      <w:r>
        <w:rPr>
          <w:rFonts w:ascii="Segoe UI" w:hAnsi="Segoe UI" w:cs="Segoe UI"/>
          <w:lang w:val="es-ES"/>
        </w:rPr>
        <w:t>D</w:t>
      </w:r>
      <w:r w:rsidR="00732C91" w:rsidRPr="00F50AD7">
        <w:rPr>
          <w:rFonts w:ascii="Segoe UI" w:hAnsi="Segoe UI" w:cs="Segoe UI"/>
          <w:lang w:val="es-ES"/>
        </w:rPr>
        <w:t>iplomado Arte, Cultura y Pa</w:t>
      </w:r>
      <w:r w:rsidR="0068420B">
        <w:rPr>
          <w:rFonts w:ascii="Segoe UI" w:hAnsi="Segoe UI" w:cs="Segoe UI"/>
          <w:lang w:val="es-ES"/>
        </w:rPr>
        <w:t>trimonio (región de Antofagasta) y el Diplomado en Gestión Cultural (</w:t>
      </w:r>
      <w:r w:rsidR="00732C91" w:rsidRPr="00F50AD7">
        <w:rPr>
          <w:rFonts w:ascii="Segoe UI" w:hAnsi="Segoe UI" w:cs="Segoe UI"/>
          <w:lang w:val="es-ES"/>
        </w:rPr>
        <w:t>región de Coquimbo</w:t>
      </w:r>
      <w:r w:rsidR="0068420B">
        <w:rPr>
          <w:rFonts w:ascii="Segoe UI" w:hAnsi="Segoe UI" w:cs="Segoe UI"/>
          <w:lang w:val="es-ES"/>
        </w:rPr>
        <w:t>).</w:t>
      </w:r>
    </w:p>
    <w:p w14:paraId="5DD11A0B" w14:textId="77777777" w:rsidR="005C79FA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b/>
          <w:lang w:val="es-ES"/>
        </w:rPr>
        <w:t>E</w:t>
      </w:r>
      <w:r w:rsidR="005C79FA" w:rsidRPr="00751A46">
        <w:rPr>
          <w:rFonts w:ascii="Segoe UI" w:hAnsi="Segoe UI" w:cs="Segoe UI"/>
          <w:b/>
          <w:lang w:val="es-ES"/>
        </w:rPr>
        <w:t xml:space="preserve">xpresión de la </w:t>
      </w:r>
      <w:r>
        <w:rPr>
          <w:rFonts w:ascii="Segoe UI" w:hAnsi="Segoe UI" w:cs="Segoe UI"/>
          <w:b/>
          <w:lang w:val="es-ES"/>
        </w:rPr>
        <w:t>diversidad cultural</w:t>
      </w:r>
    </w:p>
    <w:p w14:paraId="39E104B8" w14:textId="77777777" w:rsidR="005C79FA" w:rsidRDefault="00751A46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>En 2021 se realizaron a</w:t>
      </w:r>
      <w:r w:rsidR="005C79FA">
        <w:rPr>
          <w:rFonts w:ascii="Segoe UI" w:hAnsi="Segoe UI" w:cs="Segoe UI"/>
          <w:lang w:val="es-ES"/>
        </w:rPr>
        <w:t>cciones de di</w:t>
      </w:r>
      <w:r w:rsidR="006F13F4">
        <w:rPr>
          <w:rFonts w:ascii="Segoe UI" w:hAnsi="Segoe UI" w:cs="Segoe UI"/>
          <w:lang w:val="es-ES"/>
        </w:rPr>
        <w:t xml:space="preserve">fusión y sensibilización de la </w:t>
      </w:r>
      <w:r w:rsidR="005C79FA">
        <w:rPr>
          <w:rFonts w:ascii="Segoe UI" w:hAnsi="Segoe UI" w:cs="Segoe UI"/>
          <w:lang w:val="es-ES"/>
        </w:rPr>
        <w:t>Convención sobre la Promoción y Protección de la Diversid</w:t>
      </w:r>
      <w:r w:rsidR="006F13F4">
        <w:rPr>
          <w:rFonts w:ascii="Segoe UI" w:hAnsi="Segoe UI" w:cs="Segoe UI"/>
          <w:lang w:val="es-ES"/>
        </w:rPr>
        <w:t>ad de las Expresiones Cultural</w:t>
      </w:r>
      <w:r w:rsidR="005C79FA">
        <w:rPr>
          <w:rFonts w:ascii="Segoe UI" w:hAnsi="Segoe UI" w:cs="Segoe UI"/>
          <w:lang w:val="es-ES"/>
        </w:rPr>
        <w:t xml:space="preserve"> de la Unesco a través de Seminarios Internacionales y Talleres de Formación en todo el país, centrada en funcionarios públicos.</w:t>
      </w:r>
      <w:r w:rsidR="0068420B">
        <w:rPr>
          <w:rFonts w:ascii="Segoe UI" w:hAnsi="Segoe UI" w:cs="Segoe UI"/>
          <w:lang w:val="es-ES"/>
        </w:rPr>
        <w:t xml:space="preserve"> Ellas se repitieron el 2022, </w:t>
      </w:r>
      <w:r w:rsidR="005C79FA">
        <w:rPr>
          <w:rFonts w:ascii="Segoe UI" w:hAnsi="Segoe UI" w:cs="Segoe UI"/>
          <w:lang w:val="es-ES"/>
        </w:rPr>
        <w:t>centrada</w:t>
      </w:r>
      <w:r w:rsidR="006F13F4">
        <w:rPr>
          <w:rFonts w:ascii="Segoe UI" w:hAnsi="Segoe UI" w:cs="Segoe UI"/>
          <w:lang w:val="es-ES"/>
        </w:rPr>
        <w:t>s</w:t>
      </w:r>
      <w:r w:rsidR="005C79FA">
        <w:rPr>
          <w:rFonts w:ascii="Segoe UI" w:hAnsi="Segoe UI" w:cs="Segoe UI"/>
          <w:lang w:val="es-ES"/>
        </w:rPr>
        <w:t xml:space="preserve"> en miembros de la sociedad civil</w:t>
      </w:r>
      <w:r w:rsidR="0068420B">
        <w:rPr>
          <w:rFonts w:ascii="Segoe UI" w:hAnsi="Segoe UI" w:cs="Segoe UI"/>
          <w:lang w:val="es-ES"/>
        </w:rPr>
        <w:t xml:space="preserve"> públicos. Igualmente se ejecutó un</w:t>
      </w:r>
      <w:r w:rsidR="005C79FA">
        <w:rPr>
          <w:rFonts w:ascii="Segoe UI" w:hAnsi="Segoe UI" w:cs="Segoe UI"/>
          <w:lang w:val="es-ES"/>
        </w:rPr>
        <w:t xml:space="preserve"> proyecto que contemplo realización de un Seminario Internacional sobre políticas interculturales para el plurilingüismo. </w:t>
      </w:r>
    </w:p>
    <w:p w14:paraId="087ECFD4" w14:textId="77777777" w:rsidR="005C79FA" w:rsidRDefault="00751A46" w:rsidP="00103DF7">
      <w:pPr>
        <w:spacing w:before="160" w:line="240" w:lineRule="auto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lastRenderedPageBreak/>
        <w:t>En 2023 está en e</w:t>
      </w:r>
      <w:r w:rsidR="005C79FA">
        <w:rPr>
          <w:rFonts w:ascii="Segoe UI" w:hAnsi="Segoe UI" w:cs="Segoe UI"/>
          <w:lang w:val="es-ES"/>
        </w:rPr>
        <w:t>laboración del cuarto Informe Periódico Cuatrienal del Estado de Chile a la Convención de</w:t>
      </w:r>
      <w:r w:rsidR="0068420B">
        <w:rPr>
          <w:rFonts w:ascii="Segoe UI" w:hAnsi="Segoe UI" w:cs="Segoe UI"/>
          <w:lang w:val="es-ES"/>
        </w:rPr>
        <w:t xml:space="preserve"> Unesco, </w:t>
      </w:r>
      <w:r>
        <w:rPr>
          <w:rFonts w:ascii="Segoe UI" w:hAnsi="Segoe UI" w:cs="Segoe UI"/>
          <w:lang w:val="es-ES"/>
        </w:rPr>
        <w:t>con entrega esperada el 2024</w:t>
      </w:r>
      <w:r w:rsidR="005C79FA">
        <w:rPr>
          <w:rFonts w:ascii="Segoe UI" w:hAnsi="Segoe UI" w:cs="Segoe UI"/>
          <w:lang w:val="es-ES"/>
        </w:rPr>
        <w:t>.</w:t>
      </w:r>
    </w:p>
    <w:p w14:paraId="03F7A859" w14:textId="77777777" w:rsidR="005C79FA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b/>
          <w:lang w:val="es-ES"/>
        </w:rPr>
        <w:t>Voces y aspiraciones marginadas</w:t>
      </w:r>
    </w:p>
    <w:p w14:paraId="4F0217E0" w14:textId="77777777" w:rsidR="00751A46" w:rsidRDefault="0068420B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La Muestra Nacional de D</w:t>
      </w:r>
      <w:r w:rsidR="006F13F4">
        <w:rPr>
          <w:rFonts w:ascii="Segoe UI" w:eastAsia="Calibri" w:hAnsi="Segoe UI" w:cs="Segoe UI"/>
          <w:lang w:val="es-ES"/>
        </w:rPr>
        <w:t xml:space="preserve">ramaturgia </w:t>
      </w:r>
      <w:r w:rsidR="005C79FA" w:rsidRPr="005C79FA">
        <w:rPr>
          <w:rFonts w:ascii="Segoe UI" w:eastAsia="Calibri" w:hAnsi="Segoe UI" w:cs="Segoe UI"/>
          <w:lang w:val="es-ES"/>
        </w:rPr>
        <w:t xml:space="preserve">instala discusiones sobre temas urgentes que mueven tanto al sector de las artes escénicas </w:t>
      </w:r>
      <w:r>
        <w:rPr>
          <w:rFonts w:ascii="Segoe UI" w:eastAsia="Calibri" w:hAnsi="Segoe UI" w:cs="Segoe UI"/>
          <w:lang w:val="es-ES"/>
        </w:rPr>
        <w:t>como a la sociedad en general. La misma r</w:t>
      </w:r>
      <w:r w:rsidR="005C79FA" w:rsidRPr="005C79FA">
        <w:rPr>
          <w:rFonts w:ascii="Segoe UI" w:eastAsia="Calibri" w:hAnsi="Segoe UI" w:cs="Segoe UI"/>
          <w:lang w:val="es-ES"/>
        </w:rPr>
        <w:t>eflexiona en torno a aquellas prácticas y discursos que</w:t>
      </w:r>
      <w:r>
        <w:rPr>
          <w:rFonts w:ascii="Segoe UI" w:eastAsia="Calibri" w:hAnsi="Segoe UI" w:cs="Segoe UI"/>
          <w:lang w:val="es-ES"/>
        </w:rPr>
        <w:t>,</w:t>
      </w:r>
      <w:r w:rsidR="005C79FA" w:rsidRPr="005C79FA">
        <w:rPr>
          <w:rFonts w:ascii="Segoe UI" w:eastAsia="Calibri" w:hAnsi="Segoe UI" w:cs="Segoe UI"/>
          <w:lang w:val="es-ES"/>
        </w:rPr>
        <w:t xml:space="preserve"> por largo tiempo</w:t>
      </w:r>
      <w:r>
        <w:rPr>
          <w:rFonts w:ascii="Segoe UI" w:eastAsia="Calibri" w:hAnsi="Segoe UI" w:cs="Segoe UI"/>
          <w:lang w:val="es-ES"/>
        </w:rPr>
        <w:t>,</w:t>
      </w:r>
      <w:r w:rsidR="005C79FA" w:rsidRPr="005C79FA">
        <w:rPr>
          <w:rFonts w:ascii="Segoe UI" w:eastAsia="Calibri" w:hAnsi="Segoe UI" w:cs="Segoe UI"/>
          <w:lang w:val="es-ES"/>
        </w:rPr>
        <w:t xml:space="preserve"> han invisibilizado a otras identidades, voces y cuerpos dentro de la escena teatral, y que sin duda son parte de las preocupaciones que están levantado muchos creadores/as contemporáneas/os. </w:t>
      </w:r>
    </w:p>
    <w:p w14:paraId="1E5AD966" w14:textId="77777777" w:rsidR="005C79FA" w:rsidRPr="0014611F" w:rsidRDefault="005C79FA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 w:rsidRPr="005C79FA">
        <w:rPr>
          <w:rFonts w:ascii="Segoe UI" w:eastAsia="Calibri" w:hAnsi="Segoe UI" w:cs="Segoe UI"/>
          <w:lang w:val="es-ES"/>
        </w:rPr>
        <w:t>Por medio de una metodología de trabajo transdisciplinaria</w:t>
      </w:r>
      <w:r w:rsidR="0068420B">
        <w:rPr>
          <w:rFonts w:ascii="Segoe UI" w:eastAsia="Calibri" w:hAnsi="Segoe UI" w:cs="Segoe UI"/>
          <w:lang w:val="es-ES"/>
        </w:rPr>
        <w:t>,</w:t>
      </w:r>
      <w:r w:rsidRPr="005C79FA">
        <w:rPr>
          <w:rFonts w:ascii="Segoe UI" w:eastAsia="Calibri" w:hAnsi="Segoe UI" w:cs="Segoe UI"/>
          <w:lang w:val="es-ES"/>
        </w:rPr>
        <w:t xml:space="preserve"> que incluye residencias y espacios de diálogo con teóricos y activistas, así como también alianzas con colectivos y agrupaciones LGTBIQ+, la Muestra Nacional en su versión XX (2021-2022) estuvo atravesada por una óptica trans, buscando especialmente indagar en cómo este concepto está cambiando y resignificando la escritura dramática en la actualidad.  </w:t>
      </w:r>
    </w:p>
    <w:p w14:paraId="1E52DC8C" w14:textId="77777777" w:rsidR="005C79FA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 w:rsidRPr="00751A46">
        <w:rPr>
          <w:rFonts w:ascii="Segoe UI" w:hAnsi="Segoe UI" w:cs="Segoe UI"/>
          <w:b/>
          <w:lang w:val="es-ES"/>
        </w:rPr>
        <w:t>C</w:t>
      </w:r>
      <w:r w:rsidR="005C79FA" w:rsidRPr="00751A46">
        <w:rPr>
          <w:rFonts w:ascii="Segoe UI" w:hAnsi="Segoe UI" w:cs="Segoe UI"/>
          <w:b/>
          <w:lang w:val="es-ES"/>
        </w:rPr>
        <w:t>ompromiso de garantizar que el desarrollo sea autodetermin</w:t>
      </w:r>
      <w:r w:rsidRPr="00751A46">
        <w:rPr>
          <w:rFonts w:ascii="Segoe UI" w:hAnsi="Segoe UI" w:cs="Segoe UI"/>
          <w:b/>
          <w:lang w:val="es-ES"/>
        </w:rPr>
        <w:t>ado y dirigido por la comunidad</w:t>
      </w:r>
    </w:p>
    <w:p w14:paraId="6BE3AD11" w14:textId="77777777" w:rsidR="00751A46" w:rsidRDefault="00751A4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 xml:space="preserve">En el marco del </w:t>
      </w:r>
      <w:r w:rsidR="0068420B">
        <w:rPr>
          <w:rFonts w:ascii="Segoe UI" w:eastAsia="Calibri" w:hAnsi="Segoe UI" w:cs="Segoe UI"/>
          <w:lang w:val="es-ES"/>
        </w:rPr>
        <w:t>FICR</w:t>
      </w:r>
      <w:r>
        <w:rPr>
          <w:rFonts w:ascii="Segoe UI" w:eastAsia="Calibri" w:hAnsi="Segoe UI" w:cs="Segoe UI"/>
          <w:lang w:val="es-ES"/>
        </w:rPr>
        <w:t>, se desarrollaron las siguientes actividades:</w:t>
      </w:r>
    </w:p>
    <w:p w14:paraId="18734696" w14:textId="77777777" w:rsidR="00751A46" w:rsidRDefault="0068420B" w:rsidP="00103DF7">
      <w:pPr>
        <w:pStyle w:val="ListParagraph"/>
        <w:numPr>
          <w:ilvl w:val="0"/>
          <w:numId w:val="22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“Agenda Cultural Participativa”: P</w:t>
      </w:r>
      <w:r w:rsidR="005C79FA" w:rsidRPr="00751A46">
        <w:rPr>
          <w:rFonts w:ascii="Segoe UI" w:eastAsia="Calibri" w:hAnsi="Segoe UI" w:cs="Segoe UI"/>
          <w:lang w:val="es-ES"/>
        </w:rPr>
        <w:t>royectos participativos con comunidades y organizaciones de zonas rurales de la región de Los Ríos.</w:t>
      </w:r>
    </w:p>
    <w:p w14:paraId="1967A111" w14:textId="77777777" w:rsidR="00751A46" w:rsidRDefault="0068420B" w:rsidP="00103DF7">
      <w:pPr>
        <w:pStyle w:val="ListParagraph"/>
        <w:numPr>
          <w:ilvl w:val="0"/>
          <w:numId w:val="22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“Mi Barrio es Cultura”: M</w:t>
      </w:r>
      <w:r w:rsidR="005C79FA" w:rsidRPr="00751A46">
        <w:rPr>
          <w:rFonts w:ascii="Segoe UI" w:eastAsia="Calibri" w:hAnsi="Segoe UI" w:cs="Segoe UI"/>
          <w:lang w:val="es-ES"/>
        </w:rPr>
        <w:t>esa de organizaciones culturales comunitarias pro migrantes, región Valparaíso.</w:t>
      </w:r>
    </w:p>
    <w:p w14:paraId="379AC1F9" w14:textId="77777777" w:rsidR="005C79FA" w:rsidRPr="00751A46" w:rsidRDefault="00751A46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eastAsia="Calibri" w:hAnsi="Segoe UI" w:cs="Segoe UI"/>
          <w:b/>
          <w:lang w:val="es-ES"/>
        </w:rPr>
      </w:pPr>
      <w:r w:rsidRPr="00751A46">
        <w:rPr>
          <w:rFonts w:ascii="Segoe UI" w:eastAsia="Calibri" w:hAnsi="Segoe UI" w:cs="Segoe UI"/>
          <w:b/>
          <w:lang w:val="es-ES"/>
        </w:rPr>
        <w:t>C</w:t>
      </w:r>
      <w:r w:rsidR="005C79FA" w:rsidRPr="00751A46">
        <w:rPr>
          <w:rFonts w:ascii="Segoe UI" w:eastAsia="Calibri" w:hAnsi="Segoe UI" w:cs="Segoe UI"/>
          <w:b/>
          <w:lang w:val="es-ES"/>
        </w:rPr>
        <w:t>ompromiso de tener en cuenta las aspiraciones, valores y prioridades locales,</w:t>
      </w:r>
    </w:p>
    <w:p w14:paraId="47103B28" w14:textId="77777777" w:rsidR="005C79FA" w:rsidRDefault="00751A4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 xml:space="preserve">El </w:t>
      </w:r>
      <w:r w:rsidR="005C79FA" w:rsidRPr="005C79FA">
        <w:rPr>
          <w:rFonts w:ascii="Segoe UI" w:eastAsia="Calibri" w:hAnsi="Segoe UI" w:cs="Segoe UI"/>
          <w:lang w:val="es-ES"/>
        </w:rPr>
        <w:t>Pl</w:t>
      </w:r>
      <w:r w:rsidR="006F13F4">
        <w:rPr>
          <w:rFonts w:ascii="Segoe UI" w:eastAsia="Calibri" w:hAnsi="Segoe UI" w:cs="Segoe UI"/>
          <w:lang w:val="es-ES"/>
        </w:rPr>
        <w:t xml:space="preserve">an Regional de Artes Escénicas </w:t>
      </w:r>
      <w:r w:rsidR="005C79FA" w:rsidRPr="005C79FA">
        <w:rPr>
          <w:rFonts w:ascii="Segoe UI" w:eastAsia="Calibri" w:hAnsi="Segoe UI" w:cs="Segoe UI"/>
          <w:lang w:val="es-ES"/>
        </w:rPr>
        <w:t>consiste en un proceso de trabajo conjunto, a través de una metodología de co</w:t>
      </w:r>
      <w:r w:rsidR="0068420B">
        <w:rPr>
          <w:rFonts w:ascii="Segoe UI" w:eastAsia="Calibri" w:hAnsi="Segoe UI" w:cs="Segoe UI"/>
          <w:lang w:val="es-ES"/>
        </w:rPr>
        <w:t>-</w:t>
      </w:r>
      <w:r w:rsidR="005C79FA" w:rsidRPr="005C79FA">
        <w:rPr>
          <w:rFonts w:ascii="Segoe UI" w:eastAsia="Calibri" w:hAnsi="Segoe UI" w:cs="Segoe UI"/>
          <w:lang w:val="es-ES"/>
        </w:rPr>
        <w:t xml:space="preserve">diseño, donde la Secretaría Ejecutiva de Artes Escénicas entrega sus principales lineamientos y orientaciones y las </w:t>
      </w:r>
      <w:r w:rsidR="006F13F4">
        <w:rPr>
          <w:rFonts w:ascii="Segoe UI" w:eastAsia="Calibri" w:hAnsi="Segoe UI" w:cs="Segoe UI"/>
          <w:lang w:val="es-ES"/>
        </w:rPr>
        <w:t>Secretarías Regionales Ministeriales</w:t>
      </w:r>
      <w:r w:rsidR="005C79FA" w:rsidRPr="005C79FA">
        <w:rPr>
          <w:rFonts w:ascii="Segoe UI" w:eastAsia="Calibri" w:hAnsi="Segoe UI" w:cs="Segoe UI"/>
          <w:lang w:val="es-ES"/>
        </w:rPr>
        <w:t xml:space="preserve"> priorizan acciones programáticas y énfasis pertinentes para sus territorios.  </w:t>
      </w:r>
    </w:p>
    <w:p w14:paraId="54BA553B" w14:textId="77777777" w:rsidR="005C79FA" w:rsidRPr="005C79FA" w:rsidRDefault="00751A4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Asimismo, en el Fondo de la Música, varias</w:t>
      </w:r>
      <w:r w:rsidR="005C79FA" w:rsidRPr="005C79FA">
        <w:rPr>
          <w:rFonts w:ascii="Segoe UI" w:eastAsia="Calibri" w:hAnsi="Segoe UI" w:cs="Segoe UI"/>
          <w:lang w:val="es-ES"/>
        </w:rPr>
        <w:t xml:space="preserve"> líneas del Concurso General de Proyectos consideran y explicitan su compromiso de “</w:t>
      </w:r>
      <w:r w:rsidR="005C79FA" w:rsidRPr="00751A46">
        <w:rPr>
          <w:rFonts w:ascii="Segoe UI" w:eastAsia="Calibri" w:hAnsi="Segoe UI" w:cs="Segoe UI"/>
          <w:i/>
          <w:lang w:val="es-ES"/>
        </w:rPr>
        <w:t>(…) tener en cuenta las aspiraciones, valores y prioridades locales, en lugar de trabajar con un modelo único para todos”, siendo un aspecto relevante a la hora de evaluar los distintos proyectos formulados</w:t>
      </w:r>
      <w:r w:rsidR="005C79FA" w:rsidRPr="005C79FA">
        <w:rPr>
          <w:rFonts w:ascii="Segoe UI" w:eastAsia="Calibri" w:hAnsi="Segoe UI" w:cs="Segoe UI"/>
          <w:lang w:val="es-ES"/>
        </w:rPr>
        <w:t xml:space="preserve">”. Por ejemplo, la línea de Coros, Orquestas y Bandas Instrumentales evalúa los alcances de la propuesta, en función de sus beneficiarios y del territorio de ejecución; es decir, que evalúa caso a caso cómo el proyecto se formula desde y para el territorio en que se inscribe. </w:t>
      </w:r>
    </w:p>
    <w:p w14:paraId="0B64A143" w14:textId="77777777" w:rsidR="005C79FA" w:rsidRPr="005C79FA" w:rsidRDefault="005C79FA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 w:rsidRPr="005C79FA">
        <w:rPr>
          <w:rFonts w:ascii="Segoe UI" w:eastAsia="Calibri" w:hAnsi="Segoe UI" w:cs="Segoe UI"/>
          <w:lang w:val="es-ES"/>
        </w:rPr>
        <w:t>Otro ejemplo compete al Programa de Apreciación Musical, mediante el cual se protege y aplica la expresión de la diversidad cultural o multiculturalismo</w:t>
      </w:r>
      <w:r w:rsidR="0068420B">
        <w:rPr>
          <w:rFonts w:ascii="Segoe UI" w:eastAsia="Calibri" w:hAnsi="Segoe UI" w:cs="Segoe UI"/>
          <w:lang w:val="es-ES"/>
        </w:rPr>
        <w:t>,</w:t>
      </w:r>
      <w:r w:rsidRPr="005C79FA">
        <w:rPr>
          <w:rFonts w:ascii="Segoe UI" w:eastAsia="Calibri" w:hAnsi="Segoe UI" w:cs="Segoe UI"/>
          <w:lang w:val="es-ES"/>
        </w:rPr>
        <w:t xml:space="preserve"> porque respeta las obras de </w:t>
      </w:r>
      <w:r w:rsidRPr="005C79FA">
        <w:rPr>
          <w:rFonts w:ascii="Segoe UI" w:eastAsia="Calibri" w:hAnsi="Segoe UI" w:cs="Segoe UI"/>
          <w:lang w:val="es-ES"/>
        </w:rPr>
        <w:lastRenderedPageBreak/>
        <w:t>compositores/as provenientes de diferentes sustratos culturales, es decir, de trasfondos étnicos, religiosos, li</w:t>
      </w:r>
      <w:r w:rsidR="0068420B">
        <w:rPr>
          <w:rFonts w:ascii="Segoe UI" w:eastAsia="Calibri" w:hAnsi="Segoe UI" w:cs="Segoe UI"/>
          <w:lang w:val="es-ES"/>
        </w:rPr>
        <w:t>ngüísticos y sociales diferente</w:t>
      </w:r>
      <w:r w:rsidRPr="005C79FA">
        <w:rPr>
          <w:rFonts w:ascii="Segoe UI" w:eastAsia="Calibri" w:hAnsi="Segoe UI" w:cs="Segoe UI"/>
          <w:lang w:val="es-ES"/>
        </w:rPr>
        <w:t>, en el marco de una cultura mayoritaria dominante, permitiendo el desarroll</w:t>
      </w:r>
      <w:r w:rsidR="0068420B">
        <w:rPr>
          <w:rFonts w:ascii="Segoe UI" w:eastAsia="Calibri" w:hAnsi="Segoe UI" w:cs="Segoe UI"/>
          <w:lang w:val="es-ES"/>
        </w:rPr>
        <w:t>o cultural especialmente local. T</w:t>
      </w:r>
      <w:r w:rsidRPr="005C79FA">
        <w:rPr>
          <w:rFonts w:ascii="Segoe UI" w:eastAsia="Calibri" w:hAnsi="Segoe UI" w:cs="Segoe UI"/>
          <w:lang w:val="es-ES"/>
        </w:rPr>
        <w:t>odo ello</w:t>
      </w:r>
      <w:r w:rsidR="0068420B">
        <w:rPr>
          <w:rFonts w:ascii="Segoe UI" w:eastAsia="Calibri" w:hAnsi="Segoe UI" w:cs="Segoe UI"/>
          <w:lang w:val="es-ES"/>
        </w:rPr>
        <w:t xml:space="preserve">, </w:t>
      </w:r>
      <w:r w:rsidRPr="005C79FA">
        <w:rPr>
          <w:rFonts w:ascii="Segoe UI" w:eastAsia="Calibri" w:hAnsi="Segoe UI" w:cs="Segoe UI"/>
          <w:lang w:val="es-ES"/>
        </w:rPr>
        <w:t>en el marco de los derechos culturales que se trabaja en las Jornadas de Mediadores, instancia donde se reflexiona e intercambia conocimiento.</w:t>
      </w:r>
    </w:p>
    <w:p w14:paraId="2E8B3F3D" w14:textId="77777777" w:rsidR="0068420B" w:rsidRDefault="00751A4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Por otra parte, e</w:t>
      </w:r>
      <w:r w:rsidR="005C79FA" w:rsidRPr="005C79FA">
        <w:rPr>
          <w:rFonts w:ascii="Segoe UI" w:eastAsia="Calibri" w:hAnsi="Segoe UI" w:cs="Segoe UI"/>
          <w:lang w:val="es-ES"/>
        </w:rPr>
        <w:t>n 2022, se realizó la III Feria Nacional de Artesanías, en la Plaza de la Constitución</w:t>
      </w:r>
      <w:r>
        <w:rPr>
          <w:rFonts w:ascii="Segoe UI" w:eastAsia="Calibri" w:hAnsi="Segoe UI" w:cs="Segoe UI"/>
          <w:lang w:val="es-ES"/>
        </w:rPr>
        <w:t xml:space="preserve"> donde </w:t>
      </w:r>
      <w:r w:rsidR="005C79FA" w:rsidRPr="005C79FA">
        <w:rPr>
          <w:rFonts w:ascii="Segoe UI" w:eastAsia="Calibri" w:hAnsi="Segoe UI" w:cs="Segoe UI"/>
          <w:lang w:val="es-ES"/>
        </w:rPr>
        <w:t>participaron artesanos y artesanas de todas las regiones del país, incluyendo también oficios de artesanía</w:t>
      </w:r>
      <w:r w:rsidR="0068420B">
        <w:rPr>
          <w:rFonts w:ascii="Segoe UI" w:eastAsia="Calibri" w:hAnsi="Segoe UI" w:cs="Segoe UI"/>
          <w:lang w:val="es-ES"/>
        </w:rPr>
        <w:t xml:space="preserve"> indígena. </w:t>
      </w:r>
    </w:p>
    <w:p w14:paraId="2F05CDF8" w14:textId="77777777" w:rsidR="005C79FA" w:rsidRPr="005C79FA" w:rsidRDefault="0068420B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Asimismo, durante 2022 se firmó</w:t>
      </w:r>
      <w:r w:rsidR="005C79FA" w:rsidRPr="005C79FA">
        <w:rPr>
          <w:rFonts w:ascii="Segoe UI" w:eastAsia="Calibri" w:hAnsi="Segoe UI" w:cs="Segoe UI"/>
          <w:lang w:val="es-ES"/>
        </w:rPr>
        <w:t xml:space="preserve"> convenio con el Museo de Arte Popular Tomás Lago (MAPA) que busca preservar y poner en valor las artesanías de distintos territorios aportando de esta manera a la diversidad cultural de nuestro país y la preservación de nuestro patrimonio cultural. </w:t>
      </w:r>
    </w:p>
    <w:p w14:paraId="0CBB6F86" w14:textId="77777777" w:rsidR="005C79FA" w:rsidRPr="005C79FA" w:rsidRDefault="0068420B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 xml:space="preserve">En 2022 se realizó </w:t>
      </w:r>
      <w:r w:rsidR="005C79FA" w:rsidRPr="005C79FA">
        <w:rPr>
          <w:rFonts w:ascii="Segoe UI" w:eastAsia="Calibri" w:hAnsi="Segoe UI" w:cs="Segoe UI"/>
          <w:lang w:val="es-ES"/>
        </w:rPr>
        <w:t>proceso participativo de escucha para la elaboración de un proyecto de Ley de Artesanía, en busca de su fome</w:t>
      </w:r>
      <w:r>
        <w:rPr>
          <w:rFonts w:ascii="Segoe UI" w:eastAsia="Calibri" w:hAnsi="Segoe UI" w:cs="Segoe UI"/>
          <w:lang w:val="es-ES"/>
        </w:rPr>
        <w:t>nto y protección. El mismo c</w:t>
      </w:r>
      <w:r w:rsidR="005C79FA" w:rsidRPr="005C79FA">
        <w:rPr>
          <w:rFonts w:ascii="Segoe UI" w:eastAsia="Calibri" w:hAnsi="Segoe UI" w:cs="Segoe UI"/>
          <w:lang w:val="es-ES"/>
        </w:rPr>
        <w:t>ontó con 10 diálogos presenciales en diversas regiones</w:t>
      </w:r>
      <w:r>
        <w:rPr>
          <w:rFonts w:ascii="Segoe UI" w:eastAsia="Calibri" w:hAnsi="Segoe UI" w:cs="Segoe UI"/>
          <w:lang w:val="es-ES"/>
        </w:rPr>
        <w:t>,</w:t>
      </w:r>
      <w:r w:rsidR="005C79FA" w:rsidRPr="005C79FA">
        <w:rPr>
          <w:rFonts w:ascii="Segoe UI" w:eastAsia="Calibri" w:hAnsi="Segoe UI" w:cs="Segoe UI"/>
          <w:lang w:val="es-ES"/>
        </w:rPr>
        <w:t xml:space="preserve"> 1 diálogo online y 1 consulta nacional también online. </w:t>
      </w:r>
      <w:r>
        <w:rPr>
          <w:rFonts w:ascii="Segoe UI" w:eastAsia="Calibri" w:hAnsi="Segoe UI" w:cs="Segoe UI"/>
          <w:lang w:val="es-ES"/>
        </w:rPr>
        <w:t>La participación total fue de</w:t>
      </w:r>
      <w:r w:rsidR="005C79FA" w:rsidRPr="005C79FA">
        <w:rPr>
          <w:rFonts w:ascii="Segoe UI" w:eastAsia="Calibri" w:hAnsi="Segoe UI" w:cs="Segoe UI"/>
          <w:lang w:val="es-ES"/>
        </w:rPr>
        <w:t xml:space="preserve"> aprox. 1000 artesanos y artesanas del país.</w:t>
      </w:r>
    </w:p>
    <w:p w14:paraId="0DB225A6" w14:textId="77777777" w:rsidR="005C79FA" w:rsidRPr="005C79FA" w:rsidRDefault="00751A4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Por su parte, e</w:t>
      </w:r>
      <w:r w:rsidR="006F13F4">
        <w:rPr>
          <w:rFonts w:ascii="Segoe UI" w:eastAsia="Calibri" w:hAnsi="Segoe UI" w:cs="Segoe UI"/>
          <w:lang w:val="es-ES"/>
        </w:rPr>
        <w:t>l programa FICR</w:t>
      </w:r>
      <w:r w:rsidR="005C79FA" w:rsidRPr="005C79FA">
        <w:rPr>
          <w:rFonts w:ascii="Segoe UI" w:eastAsia="Calibri" w:hAnsi="Segoe UI" w:cs="Segoe UI"/>
          <w:lang w:val="es-ES"/>
        </w:rPr>
        <w:t xml:space="preserve"> tiene como propósito “</w:t>
      </w:r>
      <w:r w:rsidR="005C79FA" w:rsidRPr="0068420B">
        <w:rPr>
          <w:rFonts w:ascii="Segoe UI" w:eastAsia="Calibri" w:hAnsi="Segoe UI" w:cs="Segoe UI"/>
          <w:i/>
          <w:lang w:val="es-ES"/>
        </w:rPr>
        <w:t>Ampliar el acceso a bienes y servicios artísticos y culturales en comunas distintas a las capitales regionales</w:t>
      </w:r>
      <w:r w:rsidR="005C79FA" w:rsidRPr="005C79FA">
        <w:rPr>
          <w:rFonts w:ascii="Segoe UI" w:eastAsia="Calibri" w:hAnsi="Segoe UI" w:cs="Segoe UI"/>
          <w:lang w:val="es-ES"/>
        </w:rPr>
        <w:t>.”</w:t>
      </w:r>
      <w:r w:rsidR="0068420B">
        <w:rPr>
          <w:rFonts w:ascii="Segoe UI" w:eastAsia="Calibri" w:hAnsi="Segoe UI" w:cs="Segoe UI"/>
          <w:lang w:val="es-ES"/>
        </w:rPr>
        <w:t xml:space="preserve"> En específico su componente 1 se refiere a iniciativas culturales con id</w:t>
      </w:r>
      <w:r w:rsidR="005C79FA" w:rsidRPr="005C79FA">
        <w:rPr>
          <w:rFonts w:ascii="Segoe UI" w:eastAsia="Calibri" w:hAnsi="Segoe UI" w:cs="Segoe UI"/>
          <w:lang w:val="es-ES"/>
        </w:rPr>
        <w:t xml:space="preserve">entidad, </w:t>
      </w:r>
      <w:r w:rsidR="0068420B">
        <w:rPr>
          <w:rFonts w:ascii="Segoe UI" w:eastAsia="Calibri" w:hAnsi="Segoe UI" w:cs="Segoe UI"/>
          <w:lang w:val="es-ES"/>
        </w:rPr>
        <w:t>que busca</w:t>
      </w:r>
      <w:r w:rsidR="005C79FA" w:rsidRPr="005C79FA">
        <w:rPr>
          <w:rFonts w:ascii="Segoe UI" w:eastAsia="Calibri" w:hAnsi="Segoe UI" w:cs="Segoe UI"/>
          <w:lang w:val="es-ES"/>
        </w:rPr>
        <w:t xml:space="preserve"> la implementación de iniciativas culturales que contribuyan a fortalecer la(s) identidad(es) regional(es) y/o local(es). Su objetivo es dar una mirada que rescate lo propio de un territorio, en una perspectiva de largo plazo.</w:t>
      </w:r>
    </w:p>
    <w:p w14:paraId="065B0D1A" w14:textId="77777777" w:rsidR="00732C91" w:rsidRPr="00751A46" w:rsidRDefault="005C79FA" w:rsidP="00103DF7">
      <w:pPr>
        <w:pStyle w:val="ListParagraph"/>
        <w:numPr>
          <w:ilvl w:val="0"/>
          <w:numId w:val="14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lang w:val="es-ES"/>
        </w:rPr>
      </w:pPr>
      <w:r w:rsidRPr="00751A46">
        <w:rPr>
          <w:rFonts w:ascii="Segoe UI" w:hAnsi="Segoe UI" w:cs="Segoe UI"/>
          <w:b/>
          <w:lang w:val="es-ES"/>
        </w:rPr>
        <w:t>Compromiso de garantizar un desarrollo con visión de futuro.</w:t>
      </w:r>
    </w:p>
    <w:p w14:paraId="6E124FF8" w14:textId="77777777" w:rsidR="00751A46" w:rsidRDefault="00751A46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 w:rsidRPr="00751A46">
        <w:rPr>
          <w:rFonts w:ascii="Segoe UI" w:eastAsia="Calibri" w:hAnsi="Segoe UI" w:cs="Segoe UI"/>
          <w:lang w:val="es-ES"/>
        </w:rPr>
        <w:t>El programa Red Cultura entiende que la cultura desempeña un rol fundamental para dar cumplimiento a los Objetivos de Desarrollo Sostenible (ODS) que</w:t>
      </w:r>
      <w:r w:rsidR="006F13F4">
        <w:rPr>
          <w:rFonts w:ascii="Segoe UI" w:eastAsia="Calibri" w:hAnsi="Segoe UI" w:cs="Segoe UI"/>
          <w:lang w:val="es-ES"/>
        </w:rPr>
        <w:t xml:space="preserve"> forman parte de la Agenda 2030</w:t>
      </w:r>
      <w:r w:rsidRPr="00751A46">
        <w:rPr>
          <w:rFonts w:ascii="Segoe UI" w:eastAsia="Calibri" w:hAnsi="Segoe UI" w:cs="Segoe UI"/>
          <w:lang w:val="es-ES"/>
        </w:rPr>
        <w:t>. Estos objetivos se enmarcan dentro de compromisos internacionales adoptados por dichos Estados que suscriben, quienes acuerdan trabajar en beneficio del bien común y trazan el camino que se debiese seguir, como personas y sociedad, para garantizar un futuro mejor, con una mirada transformadora en cuanto a sostenibilidad económica, social y medioambiental. En específico el objetivo N°11 busca “Lograr que las ciudades y los asentamientos humanos sean inclusivos, seguros, resilientes y sostenibles”. Debido a lo antes señalado, se hace pertinente y necesario potenciar y fortalecer la cultura local, desde los propios territorios.</w:t>
      </w:r>
      <w:r>
        <w:rPr>
          <w:rFonts w:ascii="Segoe UI" w:eastAsia="Calibri" w:hAnsi="Segoe UI" w:cs="Segoe UI"/>
          <w:lang w:val="es-ES"/>
        </w:rPr>
        <w:t xml:space="preserve"> Esto se detalla mayormente en el </w:t>
      </w:r>
      <w:r w:rsidRPr="00751A46">
        <w:rPr>
          <w:rFonts w:ascii="Segoe UI" w:eastAsia="Calibri" w:hAnsi="Segoe UI" w:cs="Segoe UI"/>
          <w:b/>
          <w:lang w:val="es-ES"/>
        </w:rPr>
        <w:t>Anexo I</w:t>
      </w:r>
      <w:r>
        <w:rPr>
          <w:rFonts w:ascii="Segoe UI" w:eastAsia="Calibri" w:hAnsi="Segoe UI" w:cs="Segoe UI"/>
          <w:lang w:val="es-ES"/>
        </w:rPr>
        <w:t xml:space="preserve">. </w:t>
      </w:r>
    </w:p>
    <w:p w14:paraId="4F92DFC5" w14:textId="77777777" w:rsidR="008125AE" w:rsidRPr="00751A46" w:rsidRDefault="008125AE" w:rsidP="00103DF7">
      <w:pPr>
        <w:spacing w:before="160" w:line="240" w:lineRule="auto"/>
        <w:jc w:val="both"/>
        <w:rPr>
          <w:rFonts w:ascii="Segoe UI" w:hAnsi="Segoe UI" w:cs="Segoe UI"/>
          <w:b/>
          <w:sz w:val="20"/>
        </w:rPr>
      </w:pPr>
      <w:r>
        <w:rPr>
          <w:rFonts w:ascii="Segoe UI" w:eastAsia="Calibri" w:hAnsi="Segoe UI" w:cs="Segoe UI"/>
          <w:lang w:val="es-ES"/>
        </w:rPr>
        <w:t xml:space="preserve">Por su parte, </w:t>
      </w:r>
      <w:r w:rsidRPr="008125AE">
        <w:rPr>
          <w:rFonts w:ascii="Segoe UI" w:eastAsia="Calibri" w:hAnsi="Segoe UI" w:cs="Segoe UI"/>
          <w:lang w:val="es-ES"/>
        </w:rPr>
        <w:t xml:space="preserve">la Subdirección Nacional de Pueblos Originarios dependiente del Servicio Nacional del Patrimonio Cultural, implementa el Programa de Revitalización Cultural </w:t>
      </w:r>
      <w:r w:rsidRPr="008125AE">
        <w:rPr>
          <w:rFonts w:ascii="Segoe UI" w:eastAsia="Calibri" w:hAnsi="Segoe UI" w:cs="Segoe UI"/>
          <w:lang w:val="es-ES"/>
        </w:rPr>
        <w:lastRenderedPageBreak/>
        <w:t xml:space="preserve">Indígena y Afrodescendiente, el </w:t>
      </w:r>
      <w:r>
        <w:rPr>
          <w:rFonts w:ascii="Segoe UI" w:eastAsia="Calibri" w:hAnsi="Segoe UI" w:cs="Segoe UI"/>
          <w:lang w:val="es-ES"/>
        </w:rPr>
        <w:t>cual se ejecuta por medio de 3 c</w:t>
      </w:r>
      <w:r w:rsidRPr="008125AE">
        <w:rPr>
          <w:rFonts w:ascii="Segoe UI" w:eastAsia="Calibri" w:hAnsi="Segoe UI" w:cs="Segoe UI"/>
          <w:lang w:val="es-ES"/>
        </w:rPr>
        <w:t>omponentes de acción</w:t>
      </w:r>
      <w:r>
        <w:rPr>
          <w:rFonts w:ascii="Segoe UI" w:eastAsia="Calibri" w:hAnsi="Segoe UI" w:cs="Segoe UI"/>
          <w:lang w:val="es-ES"/>
        </w:rPr>
        <w:t xml:space="preserve"> que se detallan en el </w:t>
      </w:r>
      <w:r w:rsidRPr="008125AE">
        <w:rPr>
          <w:rFonts w:ascii="Segoe UI" w:eastAsia="Calibri" w:hAnsi="Segoe UI" w:cs="Segoe UI"/>
          <w:b/>
          <w:lang w:val="es-ES"/>
        </w:rPr>
        <w:t>Anexo I</w:t>
      </w:r>
      <w:r>
        <w:rPr>
          <w:rFonts w:ascii="Segoe UI" w:eastAsia="Calibri" w:hAnsi="Segoe UI" w:cs="Segoe UI"/>
          <w:lang w:val="es-ES"/>
        </w:rPr>
        <w:t xml:space="preserve">. </w:t>
      </w:r>
    </w:p>
    <w:p w14:paraId="509F5A03" w14:textId="77777777" w:rsidR="005F1548" w:rsidRDefault="00BD48C8" w:rsidP="00103DF7">
      <w:pPr>
        <w:pStyle w:val="ListParagraph"/>
        <w:numPr>
          <w:ilvl w:val="0"/>
          <w:numId w:val="1"/>
        </w:numPr>
        <w:spacing w:before="160" w:line="240" w:lineRule="auto"/>
        <w:contextualSpacing w:val="0"/>
        <w:jc w:val="both"/>
        <w:rPr>
          <w:rFonts w:ascii="Segoe UI" w:hAnsi="Segoe UI" w:cs="Segoe UI"/>
          <w:b/>
          <w:sz w:val="20"/>
          <w:lang w:val="es-ES"/>
        </w:rPr>
      </w:pPr>
      <w:r>
        <w:rPr>
          <w:rFonts w:ascii="Segoe UI" w:hAnsi="Segoe UI" w:cs="Segoe UI"/>
          <w:b/>
          <w:lang w:val="es-ES"/>
        </w:rPr>
        <w:t>S</w:t>
      </w:r>
      <w:r w:rsidRPr="0014611F">
        <w:rPr>
          <w:rFonts w:ascii="Segoe UI" w:hAnsi="Segoe UI" w:cs="Segoe UI"/>
          <w:b/>
          <w:sz w:val="20"/>
          <w:lang w:val="es-ES"/>
        </w:rPr>
        <w:t>UPERVISION Y EVALUACION DE LOS PROGRAMAS SOBRE DERECHOS CULTURALES</w:t>
      </w:r>
    </w:p>
    <w:p w14:paraId="0C4D0FF1" w14:textId="77777777" w:rsidR="005C79FA" w:rsidRPr="00707A89" w:rsidRDefault="005C79FA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 w:rsidRPr="00707A89">
        <w:rPr>
          <w:rFonts w:ascii="Segoe UI" w:eastAsia="Calibri" w:hAnsi="Segoe UI" w:cs="Segoe UI"/>
          <w:lang w:val="es-ES"/>
        </w:rPr>
        <w:t>En</w:t>
      </w:r>
      <w:r w:rsidR="006F13F4">
        <w:rPr>
          <w:rFonts w:ascii="Segoe UI" w:eastAsia="Calibri" w:hAnsi="Segoe UI" w:cs="Segoe UI"/>
          <w:lang w:val="es-ES"/>
        </w:rPr>
        <w:t xml:space="preserve"> el caso del Fondo de la Música</w:t>
      </w:r>
      <w:r w:rsidRPr="00707A89">
        <w:rPr>
          <w:rFonts w:ascii="Segoe UI" w:eastAsia="Calibri" w:hAnsi="Segoe UI" w:cs="Segoe UI"/>
          <w:lang w:val="es-ES"/>
        </w:rPr>
        <w:t xml:space="preserve">, están disponibles, para recepción de consultas y reclamos, tanto el correo del Fondo de la Música; como la plataforma SIAC (Sistema Integral de Atención Ciudadana). </w:t>
      </w:r>
      <w:r w:rsidR="006F13F4">
        <w:rPr>
          <w:rFonts w:ascii="Segoe UI" w:eastAsia="Calibri" w:hAnsi="Segoe UI" w:cs="Segoe UI"/>
          <w:lang w:val="es-ES"/>
        </w:rPr>
        <w:t>Asimismo</w:t>
      </w:r>
      <w:r w:rsidRPr="00707A89">
        <w:rPr>
          <w:rFonts w:ascii="Segoe UI" w:eastAsia="Calibri" w:hAnsi="Segoe UI" w:cs="Segoe UI"/>
          <w:lang w:val="es-ES"/>
        </w:rPr>
        <w:t xml:space="preserve">, todos los años se vuelve a revisar la organización y contenidos del Concurso General de Proyectos, espacio en el cual también se generan instancias colectivas para diseñar la convocatoria siguiente, y que tienen un carácter evaluativo respecto al año anterior.  </w:t>
      </w:r>
    </w:p>
    <w:p w14:paraId="036944C8" w14:textId="77777777" w:rsidR="00BD48C8" w:rsidRPr="0053214A" w:rsidRDefault="006F13F4" w:rsidP="00103DF7">
      <w:pPr>
        <w:spacing w:before="160" w:line="240" w:lineRule="auto"/>
        <w:jc w:val="both"/>
        <w:rPr>
          <w:rFonts w:ascii="Segoe UI" w:eastAsia="Calibri" w:hAnsi="Segoe UI" w:cs="Segoe UI"/>
          <w:lang w:val="es-ES"/>
        </w:rPr>
      </w:pPr>
      <w:r>
        <w:rPr>
          <w:rFonts w:ascii="Segoe UI" w:eastAsia="Calibri" w:hAnsi="Segoe UI" w:cs="Segoe UI"/>
          <w:lang w:val="es-ES"/>
        </w:rPr>
        <w:t>Por su parte</w:t>
      </w:r>
      <w:r w:rsidR="005C79FA" w:rsidRPr="005C79FA">
        <w:rPr>
          <w:rFonts w:ascii="Segoe UI" w:eastAsia="Calibri" w:hAnsi="Segoe UI" w:cs="Segoe UI"/>
          <w:lang w:val="es-ES"/>
        </w:rPr>
        <w:t>, para la implementación del Programa de Revitalización Cultural Indígena y Afrodescendiente,</w:t>
      </w:r>
      <w:r>
        <w:rPr>
          <w:rFonts w:ascii="Segoe UI" w:eastAsia="Calibri" w:hAnsi="Segoe UI" w:cs="Segoe UI"/>
          <w:lang w:val="es-ES"/>
        </w:rPr>
        <w:t xml:space="preserve"> se</w:t>
      </w:r>
      <w:r w:rsidR="005C79FA" w:rsidRPr="005C79FA">
        <w:rPr>
          <w:rFonts w:ascii="Segoe UI" w:eastAsia="Calibri" w:hAnsi="Segoe UI" w:cs="Segoe UI"/>
          <w:lang w:val="es-ES"/>
        </w:rPr>
        <w:t xml:space="preserve"> ejecuta</w:t>
      </w:r>
      <w:r>
        <w:rPr>
          <w:rFonts w:ascii="Segoe UI" w:eastAsia="Calibri" w:hAnsi="Segoe UI" w:cs="Segoe UI"/>
          <w:lang w:val="es-ES"/>
        </w:rPr>
        <w:t>n</w:t>
      </w:r>
      <w:r w:rsidR="005C79FA" w:rsidRPr="005C79FA">
        <w:rPr>
          <w:rFonts w:ascii="Segoe UI" w:eastAsia="Calibri" w:hAnsi="Segoe UI" w:cs="Segoe UI"/>
          <w:lang w:val="es-ES"/>
        </w:rPr>
        <w:t xml:space="preserve"> los “Diálogos participativos para la elaboración, seguimiento y evaluación de Planes Regionales de Revitalización Cultur</w:t>
      </w:r>
      <w:r w:rsidR="0068420B">
        <w:rPr>
          <w:rFonts w:ascii="Segoe UI" w:eastAsia="Calibri" w:hAnsi="Segoe UI" w:cs="Segoe UI"/>
          <w:lang w:val="es-ES"/>
        </w:rPr>
        <w:t xml:space="preserve">al Indígena y Afrodescendiente”, </w:t>
      </w:r>
      <w:r>
        <w:rPr>
          <w:rFonts w:ascii="Segoe UI" w:eastAsia="Calibri" w:hAnsi="Segoe UI" w:cs="Segoe UI"/>
          <w:lang w:val="es-ES"/>
        </w:rPr>
        <w:t xml:space="preserve">que </w:t>
      </w:r>
      <w:r w:rsidR="005C79FA" w:rsidRPr="005C79FA">
        <w:rPr>
          <w:rFonts w:ascii="Segoe UI" w:eastAsia="Calibri" w:hAnsi="Segoe UI" w:cs="Segoe UI"/>
          <w:lang w:val="es-ES"/>
        </w:rPr>
        <w:t>llevan a cabo Diálogos de Evaluación a nivel nacional, con las organizaciones indígenas y afrodescendientes que participan del Programa. Este es el espacio donde se realiza una mirada retrospectiva sobre los temas trabajados en las líneas temáticas priorizadas, al final de la implementación</w:t>
      </w:r>
      <w:r w:rsidR="0068420B">
        <w:rPr>
          <w:rFonts w:ascii="Segoe UI" w:eastAsia="Calibri" w:hAnsi="Segoe UI" w:cs="Segoe UI"/>
          <w:lang w:val="es-ES"/>
        </w:rPr>
        <w:t>. S</w:t>
      </w:r>
      <w:r w:rsidR="005C79FA" w:rsidRPr="005C79FA">
        <w:rPr>
          <w:rFonts w:ascii="Segoe UI" w:eastAsia="Calibri" w:hAnsi="Segoe UI" w:cs="Segoe UI"/>
          <w:lang w:val="es-ES"/>
        </w:rPr>
        <w:t>e espera que</w:t>
      </w:r>
      <w:r w:rsidR="0068420B">
        <w:rPr>
          <w:rFonts w:ascii="Segoe UI" w:eastAsia="Calibri" w:hAnsi="Segoe UI" w:cs="Segoe UI"/>
          <w:lang w:val="es-ES"/>
        </w:rPr>
        <w:t>,</w:t>
      </w:r>
      <w:r w:rsidR="005C79FA" w:rsidRPr="005C79FA">
        <w:rPr>
          <w:rFonts w:ascii="Segoe UI" w:eastAsia="Calibri" w:hAnsi="Segoe UI" w:cs="Segoe UI"/>
          <w:lang w:val="es-ES"/>
        </w:rPr>
        <w:t xml:space="preserve"> en dicha instancia</w:t>
      </w:r>
      <w:r w:rsidR="0068420B">
        <w:rPr>
          <w:rFonts w:ascii="Segoe UI" w:eastAsia="Calibri" w:hAnsi="Segoe UI" w:cs="Segoe UI"/>
          <w:lang w:val="es-ES"/>
        </w:rPr>
        <w:t>,</w:t>
      </w:r>
      <w:r w:rsidR="005C79FA" w:rsidRPr="005C79FA">
        <w:rPr>
          <w:rFonts w:ascii="Segoe UI" w:eastAsia="Calibri" w:hAnsi="Segoe UI" w:cs="Segoe UI"/>
          <w:lang w:val="es-ES"/>
        </w:rPr>
        <w:t xml:space="preserve"> los representantes de organizaciones indígenas y afrodescendientes logren un intercambio efectivo y valorativo respecto de las actividades y acciones impulsadas, basado en la experiencia de participación durante todo el ciclo del programa.</w:t>
      </w:r>
      <w:r>
        <w:rPr>
          <w:rFonts w:ascii="Segoe UI" w:eastAsia="Calibri" w:hAnsi="Segoe UI" w:cs="Segoe UI"/>
          <w:lang w:val="es-ES"/>
        </w:rPr>
        <w:t xml:space="preserve"> Esto se detalla mayormente en el </w:t>
      </w:r>
      <w:r w:rsidRPr="006F13F4">
        <w:rPr>
          <w:rFonts w:ascii="Segoe UI" w:eastAsia="Calibri" w:hAnsi="Segoe UI" w:cs="Segoe UI"/>
          <w:b/>
          <w:lang w:val="es-ES"/>
        </w:rPr>
        <w:t>Anexo I</w:t>
      </w:r>
      <w:r>
        <w:rPr>
          <w:rFonts w:ascii="Segoe UI" w:eastAsia="Calibri" w:hAnsi="Segoe UI" w:cs="Segoe UI"/>
          <w:lang w:val="es-ES"/>
        </w:rPr>
        <w:t xml:space="preserve">. </w:t>
      </w:r>
    </w:p>
    <w:sectPr w:rsidR="00BD48C8" w:rsidRPr="0053214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1FF2" w14:textId="77777777" w:rsidR="00D0699E" w:rsidRDefault="00D0699E" w:rsidP="00F62063">
      <w:pPr>
        <w:spacing w:after="0" w:line="240" w:lineRule="auto"/>
      </w:pPr>
      <w:r>
        <w:separator/>
      </w:r>
    </w:p>
  </w:endnote>
  <w:endnote w:type="continuationSeparator" w:id="0">
    <w:p w14:paraId="0D7E8360" w14:textId="77777777" w:rsidR="00D0699E" w:rsidRDefault="00D0699E" w:rsidP="00F6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72184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49648239" w14:textId="77777777" w:rsidR="0053214A" w:rsidRPr="0053214A" w:rsidRDefault="0053214A">
        <w:pPr>
          <w:pStyle w:val="Footer"/>
          <w:jc w:val="center"/>
          <w:rPr>
            <w:rFonts w:ascii="Segoe UI" w:hAnsi="Segoe UI" w:cs="Segoe UI"/>
            <w:sz w:val="20"/>
            <w:szCs w:val="20"/>
          </w:rPr>
        </w:pPr>
        <w:r w:rsidRPr="0053214A">
          <w:rPr>
            <w:rFonts w:ascii="Segoe UI" w:hAnsi="Segoe UI" w:cs="Segoe UI"/>
            <w:sz w:val="20"/>
            <w:szCs w:val="20"/>
          </w:rPr>
          <w:fldChar w:fldCharType="begin"/>
        </w:r>
        <w:r w:rsidRPr="0053214A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53214A">
          <w:rPr>
            <w:rFonts w:ascii="Segoe UI" w:hAnsi="Segoe UI" w:cs="Segoe UI"/>
            <w:sz w:val="20"/>
            <w:szCs w:val="20"/>
          </w:rPr>
          <w:fldChar w:fldCharType="separate"/>
        </w:r>
        <w:r w:rsidR="00103DF7" w:rsidRPr="00103DF7">
          <w:rPr>
            <w:rFonts w:ascii="Segoe UI" w:hAnsi="Segoe UI" w:cs="Segoe UI"/>
            <w:noProof/>
            <w:sz w:val="20"/>
            <w:szCs w:val="20"/>
            <w:lang w:val="es-ES"/>
          </w:rPr>
          <w:t>7</w:t>
        </w:r>
        <w:r w:rsidRPr="0053214A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2FE4AD29" w14:textId="77777777" w:rsidR="0053214A" w:rsidRDefault="0053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B94F" w14:textId="77777777" w:rsidR="00D0699E" w:rsidRDefault="00D0699E" w:rsidP="00F62063">
      <w:pPr>
        <w:spacing w:after="0" w:line="240" w:lineRule="auto"/>
      </w:pPr>
      <w:r>
        <w:separator/>
      </w:r>
    </w:p>
  </w:footnote>
  <w:footnote w:type="continuationSeparator" w:id="0">
    <w:p w14:paraId="3F790D7A" w14:textId="77777777" w:rsidR="00D0699E" w:rsidRDefault="00D0699E" w:rsidP="00F62063">
      <w:pPr>
        <w:spacing w:after="0" w:line="240" w:lineRule="auto"/>
      </w:pPr>
      <w:r>
        <w:continuationSeparator/>
      </w:r>
    </w:p>
  </w:footnote>
  <w:footnote w:id="1">
    <w:p w14:paraId="2206CBE0" w14:textId="77777777" w:rsidR="00F62063" w:rsidRPr="00F62063" w:rsidRDefault="00F62063" w:rsidP="00F62063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B21809">
        <w:rPr>
          <w:rFonts w:ascii="Segoe UI" w:hAnsi="Segoe UI" w:cs="Segoe UI"/>
          <w:sz w:val="18"/>
          <w:szCs w:val="18"/>
        </w:rPr>
        <w:t>Cabe</w:t>
      </w:r>
      <w:r w:rsidRPr="00525B33">
        <w:rPr>
          <w:rFonts w:ascii="Segoe UI" w:hAnsi="Segoe UI" w:cs="Segoe UI"/>
          <w:sz w:val="18"/>
          <w:szCs w:val="18"/>
        </w:rPr>
        <w:t xml:space="preserve"> destacar que la presente respuesta fue formulada a partir de los insumos proporcionados por</w:t>
      </w:r>
      <w:r>
        <w:rPr>
          <w:rFonts w:ascii="Segoe UI" w:hAnsi="Segoe UI" w:cs="Segoe UI"/>
          <w:sz w:val="18"/>
          <w:szCs w:val="18"/>
        </w:rPr>
        <w:t xml:space="preserve"> el Ministerio de las Culturas, las Artes y el Patrimonio.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B97" w14:textId="77777777" w:rsidR="00F62063" w:rsidRPr="00D65F3B" w:rsidRDefault="00F62063" w:rsidP="00F62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Segoe UI" w:eastAsia="Quattrocento Sans" w:hAnsi="Segoe UI" w:cs="Segoe UI"/>
        <w:b/>
        <w:color w:val="000000"/>
      </w:rPr>
    </w:pPr>
    <w:r w:rsidRPr="00D65F3B">
      <w:rPr>
        <w:rFonts w:ascii="Segoe UI" w:eastAsia="Quattrocento Sans" w:hAnsi="Segoe UI" w:cs="Segoe UI"/>
        <w:b/>
        <w:color w:val="000000"/>
      </w:rPr>
      <w:tab/>
    </w:r>
    <w:r w:rsidRPr="00D65F3B">
      <w:rPr>
        <w:rFonts w:ascii="Segoe UI" w:eastAsia="Quattrocento Sans" w:hAnsi="Segoe UI" w:cs="Segoe UI"/>
        <w:b/>
        <w:color w:val="000000"/>
      </w:rPr>
      <w:tab/>
    </w:r>
    <w:r w:rsidRPr="00D65F3B">
      <w:rPr>
        <w:rFonts w:ascii="Segoe UI" w:hAnsi="Segoe UI" w:cs="Segoe UI"/>
        <w:noProof/>
        <w:lang w:val="es-ES" w:eastAsia="es-ES"/>
      </w:rPr>
      <w:drawing>
        <wp:anchor distT="0" distB="0" distL="0" distR="0" simplePos="0" relativeHeight="251659264" behindDoc="1" locked="0" layoutInCell="1" hidden="0" allowOverlap="1" wp14:anchorId="09F7B386" wp14:editId="7EAEE016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152525" cy="10426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87DDB" w14:textId="77777777" w:rsidR="00F62063" w:rsidRPr="00D65F3B" w:rsidRDefault="00F62063" w:rsidP="00F62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Segoe UI" w:eastAsia="Quattrocento Sans" w:hAnsi="Segoe UI" w:cs="Segoe UI"/>
        <w:color w:val="000000"/>
      </w:rPr>
    </w:pPr>
    <w:r w:rsidRPr="00D65F3B">
      <w:rPr>
        <w:rFonts w:ascii="Segoe UI" w:eastAsia="Quattrocento Sans" w:hAnsi="Segoe UI" w:cs="Segoe UI"/>
        <w:color w:val="000000"/>
      </w:rPr>
      <w:t>Ministerio de Relaciones Exteriores</w:t>
    </w:r>
  </w:p>
  <w:p w14:paraId="15C117C6" w14:textId="77777777" w:rsidR="00F62063" w:rsidRPr="00D65F3B" w:rsidRDefault="00F62063" w:rsidP="00F62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Segoe UI" w:eastAsia="Quattrocento Sans" w:hAnsi="Segoe UI" w:cs="Segoe UI"/>
        <w:color w:val="000000"/>
      </w:rPr>
    </w:pPr>
    <w:r w:rsidRPr="00D65F3B">
      <w:rPr>
        <w:rFonts w:ascii="Segoe UI" w:eastAsia="Quattrocento Sans" w:hAnsi="Segoe UI" w:cs="Segoe UI"/>
        <w:color w:val="000000"/>
      </w:rPr>
      <w:t>División de Derechos Humanos</w:t>
    </w:r>
  </w:p>
  <w:p w14:paraId="2BB9B8E9" w14:textId="77777777" w:rsidR="00F62063" w:rsidRPr="00D65F3B" w:rsidRDefault="009623FD" w:rsidP="00F62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Segoe UI" w:eastAsia="Quattrocento Sans" w:hAnsi="Segoe UI" w:cs="Segoe UI"/>
        <w:color w:val="000000"/>
      </w:rPr>
    </w:pPr>
    <w:r>
      <w:rPr>
        <w:rFonts w:ascii="Segoe UI" w:eastAsia="Quattrocento Sans" w:hAnsi="Segoe UI" w:cs="Segoe UI"/>
        <w:color w:val="000000"/>
      </w:rPr>
      <w:t>18</w:t>
    </w:r>
    <w:r w:rsidR="00F62063" w:rsidRPr="00D65F3B">
      <w:rPr>
        <w:rFonts w:ascii="Segoe UI" w:eastAsia="Quattrocento Sans" w:hAnsi="Segoe UI" w:cs="Segoe UI"/>
        <w:color w:val="000000"/>
      </w:rPr>
      <w:t xml:space="preserve"> de </w:t>
    </w:r>
    <w:r w:rsidR="00F62063">
      <w:rPr>
        <w:rFonts w:ascii="Segoe UI" w:eastAsia="Quattrocento Sans" w:hAnsi="Segoe UI" w:cs="Segoe UI"/>
        <w:color w:val="000000"/>
      </w:rPr>
      <w:t>abril</w:t>
    </w:r>
    <w:r w:rsidR="00F62063" w:rsidRPr="00D65F3B">
      <w:rPr>
        <w:rFonts w:ascii="Segoe UI" w:eastAsia="Quattrocento Sans" w:hAnsi="Segoe UI" w:cs="Segoe UI"/>
        <w:color w:val="000000"/>
      </w:rPr>
      <w:t xml:space="preserve"> de 2023</w:t>
    </w:r>
  </w:p>
  <w:p w14:paraId="0EF77C0B" w14:textId="77777777" w:rsidR="00F62063" w:rsidRDefault="00F62063">
    <w:pPr>
      <w:pStyle w:val="Header"/>
    </w:pPr>
  </w:p>
  <w:p w14:paraId="475E6AB7" w14:textId="77777777" w:rsidR="00F62063" w:rsidRDefault="00F62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075"/>
    <w:multiLevelType w:val="hybridMultilevel"/>
    <w:tmpl w:val="4D401564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E0C"/>
    <w:multiLevelType w:val="hybridMultilevel"/>
    <w:tmpl w:val="32FC5D32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2DC"/>
    <w:multiLevelType w:val="hybridMultilevel"/>
    <w:tmpl w:val="34C48952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788"/>
    <w:multiLevelType w:val="hybridMultilevel"/>
    <w:tmpl w:val="55EEFD64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4E62"/>
    <w:multiLevelType w:val="hybridMultilevel"/>
    <w:tmpl w:val="AEB6EF08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87A"/>
    <w:multiLevelType w:val="hybridMultilevel"/>
    <w:tmpl w:val="A11E775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6550"/>
    <w:multiLevelType w:val="hybridMultilevel"/>
    <w:tmpl w:val="F7287F3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48"/>
    <w:multiLevelType w:val="hybridMultilevel"/>
    <w:tmpl w:val="781E8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0FE3"/>
    <w:multiLevelType w:val="hybridMultilevel"/>
    <w:tmpl w:val="6C78C658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0F6F"/>
    <w:multiLevelType w:val="hybridMultilevel"/>
    <w:tmpl w:val="A920CA76"/>
    <w:lvl w:ilvl="0" w:tplc="A6408B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702"/>
    <w:multiLevelType w:val="hybridMultilevel"/>
    <w:tmpl w:val="A1E2D87C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0E2C"/>
    <w:multiLevelType w:val="hybridMultilevel"/>
    <w:tmpl w:val="DCA41F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2D76"/>
    <w:multiLevelType w:val="hybridMultilevel"/>
    <w:tmpl w:val="73E21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006EB"/>
    <w:multiLevelType w:val="hybridMultilevel"/>
    <w:tmpl w:val="37F87C62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5D75"/>
    <w:multiLevelType w:val="hybridMultilevel"/>
    <w:tmpl w:val="1F9C26CC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47B"/>
    <w:multiLevelType w:val="hybridMultilevel"/>
    <w:tmpl w:val="9134F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31B1"/>
    <w:multiLevelType w:val="hybridMultilevel"/>
    <w:tmpl w:val="1744D18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B0CEC"/>
    <w:multiLevelType w:val="hybridMultilevel"/>
    <w:tmpl w:val="FB5A3C86"/>
    <w:lvl w:ilvl="0" w:tplc="83DC2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A30C5"/>
    <w:multiLevelType w:val="hybridMultilevel"/>
    <w:tmpl w:val="59081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1705"/>
    <w:multiLevelType w:val="hybridMultilevel"/>
    <w:tmpl w:val="332A4C2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2A91"/>
    <w:multiLevelType w:val="hybridMultilevel"/>
    <w:tmpl w:val="33C476D0"/>
    <w:lvl w:ilvl="0" w:tplc="B43E580A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8755">
    <w:abstractNumId w:val="5"/>
  </w:num>
  <w:num w:numId="2" w16cid:durableId="19434193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663378">
    <w:abstractNumId w:val="12"/>
  </w:num>
  <w:num w:numId="4" w16cid:durableId="1058210021">
    <w:abstractNumId w:val="15"/>
  </w:num>
  <w:num w:numId="5" w16cid:durableId="1218783745">
    <w:abstractNumId w:val="0"/>
  </w:num>
  <w:num w:numId="6" w16cid:durableId="1272938366">
    <w:abstractNumId w:val="7"/>
  </w:num>
  <w:num w:numId="7" w16cid:durableId="767040554">
    <w:abstractNumId w:val="0"/>
  </w:num>
  <w:num w:numId="8" w16cid:durableId="371152174">
    <w:abstractNumId w:val="18"/>
  </w:num>
  <w:num w:numId="9" w16cid:durableId="922034622">
    <w:abstractNumId w:val="6"/>
  </w:num>
  <w:num w:numId="10" w16cid:durableId="1539970333">
    <w:abstractNumId w:val="17"/>
  </w:num>
  <w:num w:numId="11" w16cid:durableId="1941137270">
    <w:abstractNumId w:val="9"/>
  </w:num>
  <w:num w:numId="12" w16cid:durableId="258149425">
    <w:abstractNumId w:val="13"/>
  </w:num>
  <w:num w:numId="13" w16cid:durableId="694042611">
    <w:abstractNumId w:val="8"/>
  </w:num>
  <w:num w:numId="14" w16cid:durableId="1455174548">
    <w:abstractNumId w:val="19"/>
  </w:num>
  <w:num w:numId="15" w16cid:durableId="1677077406">
    <w:abstractNumId w:val="16"/>
  </w:num>
  <w:num w:numId="16" w16cid:durableId="855269230">
    <w:abstractNumId w:val="11"/>
  </w:num>
  <w:num w:numId="17" w16cid:durableId="1824656883">
    <w:abstractNumId w:val="1"/>
  </w:num>
  <w:num w:numId="18" w16cid:durableId="1057896210">
    <w:abstractNumId w:val="10"/>
  </w:num>
  <w:num w:numId="19" w16cid:durableId="180165676">
    <w:abstractNumId w:val="3"/>
  </w:num>
  <w:num w:numId="20" w16cid:durableId="399597270">
    <w:abstractNumId w:val="2"/>
  </w:num>
  <w:num w:numId="21" w16cid:durableId="175118170">
    <w:abstractNumId w:val="4"/>
  </w:num>
  <w:num w:numId="22" w16cid:durableId="1768034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48"/>
    <w:rsid w:val="00004E9C"/>
    <w:rsid w:val="0005330F"/>
    <w:rsid w:val="00083B09"/>
    <w:rsid w:val="00092DB6"/>
    <w:rsid w:val="00103DF7"/>
    <w:rsid w:val="001438F4"/>
    <w:rsid w:val="0014611F"/>
    <w:rsid w:val="002B562C"/>
    <w:rsid w:val="00401CC1"/>
    <w:rsid w:val="0041718A"/>
    <w:rsid w:val="0053214A"/>
    <w:rsid w:val="005C79FA"/>
    <w:rsid w:val="005F1548"/>
    <w:rsid w:val="0068420B"/>
    <w:rsid w:val="006F13F4"/>
    <w:rsid w:val="00707A89"/>
    <w:rsid w:val="00732C91"/>
    <w:rsid w:val="00751A46"/>
    <w:rsid w:val="008125AE"/>
    <w:rsid w:val="00820039"/>
    <w:rsid w:val="00823391"/>
    <w:rsid w:val="009623FD"/>
    <w:rsid w:val="009D38D7"/>
    <w:rsid w:val="00BD48C8"/>
    <w:rsid w:val="00D0699E"/>
    <w:rsid w:val="00DD59CF"/>
    <w:rsid w:val="00F50AD7"/>
    <w:rsid w:val="00F62063"/>
    <w:rsid w:val="00FB1B4E"/>
    <w:rsid w:val="00FC4F42"/>
    <w:rsid w:val="00FD5389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F127"/>
  <w15:chartTrackingRefBased/>
  <w15:docId w15:val="{12EDE2E0-7F59-4FAC-A0EB-2D0934F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63"/>
  </w:style>
  <w:style w:type="paragraph" w:styleId="Footer">
    <w:name w:val="footer"/>
    <w:basedOn w:val="Normal"/>
    <w:link w:val="FooterChar"/>
    <w:uiPriority w:val="99"/>
    <w:unhideWhenUsed/>
    <w:rsid w:val="00F6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63"/>
  </w:style>
  <w:style w:type="paragraph" w:styleId="FootnoteText">
    <w:name w:val="footnote text"/>
    <w:basedOn w:val="Normal"/>
    <w:link w:val="FootnoteTextChar"/>
    <w:uiPriority w:val="99"/>
    <w:semiHidden/>
    <w:unhideWhenUsed/>
    <w:rsid w:val="00F62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0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1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ndamedia.c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E46D3-E34B-4FA7-B4A8-F8E2EC383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D0572-719D-4A93-A442-EAFCFFAA7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63FF4-7BAA-487D-A719-876684A9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Muñoz Rodríguez</dc:creator>
  <cp:keywords/>
  <dc:description/>
  <cp:lastModifiedBy>Johanne Bouchard</cp:lastModifiedBy>
  <cp:revision>2</cp:revision>
  <dcterms:created xsi:type="dcterms:W3CDTF">2023-04-19T13:03:00Z</dcterms:created>
  <dcterms:modified xsi:type="dcterms:W3CDTF">2023-04-19T13:03:00Z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7645dbc15db13f61cddf6784a5bf3b4e3d5388edea682ce03e882f9c0a0bc0bf</vt:lpwstr>
  </property>
</Properties>
</file>