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287" w:rsidP="00102F70" w:rsidRDefault="0050783C" w14:paraId="7A7B27FA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2F70">
        <w:rPr>
          <w:rFonts w:ascii="Arial" w:hAnsi="Arial" w:cs="Arial"/>
          <w:b/>
          <w:bCs/>
          <w:sz w:val="24"/>
          <w:szCs w:val="24"/>
        </w:rPr>
        <w:t xml:space="preserve">Contribución </w:t>
      </w:r>
      <w:r w:rsidR="0060406C">
        <w:rPr>
          <w:rFonts w:ascii="Arial" w:hAnsi="Arial" w:cs="Arial"/>
          <w:b/>
          <w:bCs/>
          <w:sz w:val="24"/>
          <w:szCs w:val="24"/>
        </w:rPr>
        <w:t xml:space="preserve">sobre </w:t>
      </w:r>
      <w:r w:rsidR="00102F70">
        <w:rPr>
          <w:rFonts w:ascii="Arial" w:hAnsi="Arial" w:cs="Arial"/>
          <w:b/>
          <w:bCs/>
          <w:sz w:val="24"/>
          <w:szCs w:val="24"/>
        </w:rPr>
        <w:t xml:space="preserve">derechos culturales y </w:t>
      </w:r>
    </w:p>
    <w:p w:rsidR="0060406C" w:rsidP="00102F70" w:rsidRDefault="00AB2287" w14:paraId="13B8E171" w14:textId="61B988D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2850A3B7" w:rsidR="2850A3B7">
        <w:rPr>
          <w:rFonts w:ascii="Arial" w:hAnsi="Arial" w:cs="Arial"/>
          <w:b w:val="1"/>
          <w:bCs w:val="1"/>
          <w:sz w:val="24"/>
          <w:szCs w:val="24"/>
        </w:rPr>
        <w:t>gobernanza del desarrollo en México</w:t>
      </w:r>
    </w:p>
    <w:p w:rsidRPr="005518A0" w:rsidR="0060406C" w:rsidP="008C4688" w:rsidRDefault="0060406C" w14:paraId="760055D8" w14:textId="46FC880B">
      <w:pPr>
        <w:spacing w:line="276" w:lineRule="auto"/>
        <w:jc w:val="both"/>
        <w:rPr>
          <w:rFonts w:ascii="Arial" w:hAnsi="Arial" w:cs="Arial"/>
          <w:b/>
          <w:bCs/>
        </w:rPr>
      </w:pPr>
      <w:r w:rsidRPr="005518A0">
        <w:rPr>
          <w:rFonts w:ascii="Arial" w:hAnsi="Arial" w:cs="Arial"/>
          <w:b/>
          <w:bCs/>
        </w:rPr>
        <w:t>I. Introducción</w:t>
      </w:r>
    </w:p>
    <w:p w:rsidR="00221A7B" w:rsidP="006B66A1" w:rsidRDefault="0060406C" w14:paraId="08602C95" w14:textId="3D63DEC0">
      <w:pPr>
        <w:spacing w:line="276" w:lineRule="auto"/>
        <w:ind w:firstLine="708"/>
        <w:jc w:val="both"/>
        <w:rPr>
          <w:rFonts w:ascii="Arial" w:hAnsi="Arial" w:cs="Arial"/>
        </w:rPr>
      </w:pPr>
      <w:r w:rsidRPr="005518A0">
        <w:rPr>
          <w:rFonts w:ascii="Arial" w:hAnsi="Arial" w:cs="Arial"/>
        </w:rPr>
        <w:t>El presente documento fue elaborado por la Comisión Nacional de los Derechos Humanos</w:t>
      </w:r>
      <w:r w:rsidR="00AB2287">
        <w:rPr>
          <w:rFonts w:ascii="Arial" w:hAnsi="Arial" w:cs="Arial"/>
        </w:rPr>
        <w:t>, institución nacional de derechos humanos de México,</w:t>
      </w:r>
      <w:r w:rsidRPr="005518A0" w:rsidR="00B5272B">
        <w:rPr>
          <w:rFonts w:ascii="Arial" w:hAnsi="Arial" w:cs="Arial"/>
        </w:rPr>
        <w:t xml:space="preserve"> </w:t>
      </w:r>
      <w:r w:rsidRPr="005518A0">
        <w:rPr>
          <w:rFonts w:ascii="Arial" w:hAnsi="Arial" w:cs="Arial"/>
        </w:rPr>
        <w:t xml:space="preserve">con el propósito de dar respuesta a la solicitud de información realizada por </w:t>
      </w:r>
      <w:r w:rsidRPr="00AB2287" w:rsidR="00AB2287">
        <w:rPr>
          <w:rFonts w:ascii="Arial" w:hAnsi="Arial" w:cs="Arial"/>
        </w:rPr>
        <w:t>al informe de la Relatoría Especial en la esfera de los derechos culturales</w:t>
      </w:r>
      <w:r w:rsidRPr="005518A0" w:rsidR="0055067F">
        <w:rPr>
          <w:rFonts w:ascii="Arial" w:hAnsi="Arial" w:cs="Arial"/>
        </w:rPr>
        <w:t>,</w:t>
      </w:r>
      <w:r w:rsidRPr="005518A0" w:rsidR="00221A7B">
        <w:rPr>
          <w:rFonts w:ascii="Arial" w:hAnsi="Arial" w:cs="Arial"/>
        </w:rPr>
        <w:t xml:space="preserve"> </w:t>
      </w:r>
      <w:r w:rsidRPr="005518A0">
        <w:rPr>
          <w:rFonts w:ascii="Arial" w:hAnsi="Arial" w:cs="Arial"/>
        </w:rPr>
        <w:t xml:space="preserve">el </w:t>
      </w:r>
      <w:r w:rsidRPr="005518A0" w:rsidR="00020A20">
        <w:rPr>
          <w:rFonts w:ascii="Arial" w:hAnsi="Arial" w:cs="Arial"/>
        </w:rPr>
        <w:t>8</w:t>
      </w:r>
      <w:r w:rsidRPr="005518A0">
        <w:rPr>
          <w:rFonts w:ascii="Arial" w:hAnsi="Arial" w:cs="Arial"/>
        </w:rPr>
        <w:t xml:space="preserve"> de </w:t>
      </w:r>
      <w:r w:rsidRPr="005518A0" w:rsidR="00020A20">
        <w:rPr>
          <w:rFonts w:ascii="Arial" w:hAnsi="Arial" w:cs="Arial"/>
        </w:rPr>
        <w:t>diciembre</w:t>
      </w:r>
      <w:r w:rsidRPr="005518A0">
        <w:rPr>
          <w:rFonts w:ascii="Arial" w:hAnsi="Arial" w:cs="Arial"/>
        </w:rPr>
        <w:t xml:space="preserve"> </w:t>
      </w:r>
      <w:r w:rsidRPr="005518A0" w:rsidR="00E14EEC">
        <w:rPr>
          <w:rFonts w:ascii="Arial" w:hAnsi="Arial" w:cs="Arial"/>
        </w:rPr>
        <w:t>de 2022</w:t>
      </w:r>
      <w:r w:rsidRPr="005518A0" w:rsidR="00471FE4">
        <w:rPr>
          <w:rFonts w:ascii="Arial" w:hAnsi="Arial" w:cs="Arial"/>
        </w:rPr>
        <w:t>, sobre</w:t>
      </w:r>
      <w:r w:rsidRPr="005518A0" w:rsidR="0055067F">
        <w:rPr>
          <w:rFonts w:ascii="Arial" w:hAnsi="Arial" w:cs="Arial"/>
        </w:rPr>
        <w:t xml:space="preserve"> </w:t>
      </w:r>
      <w:r w:rsidR="00AB2287">
        <w:rPr>
          <w:rFonts w:ascii="Arial" w:hAnsi="Arial" w:cs="Arial"/>
        </w:rPr>
        <w:t>derechos culturales y gobernanza del desarrollo</w:t>
      </w:r>
      <w:r w:rsidR="006B66A1">
        <w:rPr>
          <w:rFonts w:ascii="Arial" w:hAnsi="Arial" w:cs="Arial"/>
        </w:rPr>
        <w:t>.</w:t>
      </w:r>
    </w:p>
    <w:p w:rsidRPr="006B66A1" w:rsidR="006B66A1" w:rsidP="006B66A1" w:rsidRDefault="006B66A1" w14:paraId="08F6099F" w14:textId="77777777">
      <w:pPr>
        <w:spacing w:line="276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221A7B" w:rsidP="008C4688" w:rsidRDefault="00221A7B" w14:paraId="56C2D8CE" w14:textId="58F18860">
      <w:pPr>
        <w:spacing w:line="276" w:lineRule="auto"/>
        <w:jc w:val="both"/>
        <w:rPr>
          <w:rFonts w:ascii="Arial" w:hAnsi="Arial" w:cs="Arial"/>
          <w:b/>
          <w:bCs/>
        </w:rPr>
      </w:pPr>
      <w:r w:rsidRPr="005518A0">
        <w:rPr>
          <w:rFonts w:ascii="Arial" w:hAnsi="Arial" w:cs="Arial"/>
          <w:b/>
          <w:bCs/>
        </w:rPr>
        <w:t xml:space="preserve">II. </w:t>
      </w:r>
      <w:r w:rsidR="009C6A42">
        <w:rPr>
          <w:rFonts w:ascii="Arial" w:hAnsi="Arial" w:cs="Arial"/>
          <w:b/>
          <w:bCs/>
        </w:rPr>
        <w:t>Desarrollo</w:t>
      </w:r>
    </w:p>
    <w:p w:rsidRPr="009C6A42" w:rsidR="00C01421" w:rsidP="008C4688" w:rsidRDefault="009C6A42" w14:paraId="778789AB" w14:textId="715451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 contenido de la presente contribución se encuentra </w:t>
      </w:r>
      <w:r w:rsidR="00A32129">
        <w:rPr>
          <w:rFonts w:ascii="Arial" w:hAnsi="Arial" w:cs="Arial"/>
        </w:rPr>
        <w:t>estructurado conforme a</w:t>
      </w:r>
      <w:r>
        <w:rPr>
          <w:rFonts w:ascii="Arial" w:hAnsi="Arial" w:cs="Arial"/>
        </w:rPr>
        <w:t xml:space="preserve"> las preguntas </w:t>
      </w:r>
      <w:r w:rsidR="00C01421">
        <w:rPr>
          <w:rFonts w:ascii="Arial" w:hAnsi="Arial" w:cs="Arial"/>
        </w:rPr>
        <w:t xml:space="preserve">clave proporcionadas en la convocatoria </w:t>
      </w:r>
      <w:r w:rsidR="00A32129">
        <w:rPr>
          <w:rFonts w:ascii="Arial" w:hAnsi="Arial" w:cs="Arial"/>
        </w:rPr>
        <w:t>respectiva</w:t>
      </w:r>
      <w:r w:rsidR="00C01421">
        <w:rPr>
          <w:rFonts w:ascii="Arial" w:hAnsi="Arial" w:cs="Arial"/>
        </w:rPr>
        <w:t>:</w:t>
      </w:r>
    </w:p>
    <w:p w:rsidRPr="000E775B" w:rsidR="00C01421" w:rsidP="00C01421" w:rsidRDefault="00896DF4" w14:paraId="2EAB0D84" w14:textId="77777777" w14:noSpellErr="1">
      <w:pPr>
        <w:pStyle w:val="Prrafodelista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2850A3B7" w:rsidR="2850A3B7">
        <w:rPr>
          <w:rFonts w:ascii="Arial" w:hAnsi="Arial" w:cs="Arial"/>
          <w:b w:val="1"/>
          <w:bCs w:val="1"/>
          <w:i w:val="0"/>
          <w:iCs w:val="0"/>
          <w:u w:val="none"/>
        </w:rPr>
        <w:t>¿Cómo se integran generalmente los derechos humanos en sus políticas y programas?</w:t>
      </w:r>
      <w:r w:rsidRPr="2850A3B7" w:rsidR="2850A3B7">
        <w:rPr>
          <w:rFonts w:ascii="Arial" w:hAnsi="Arial" w:cs="Arial"/>
        </w:rPr>
        <w:t xml:space="preserve"> </w:t>
      </w:r>
    </w:p>
    <w:p w:rsidR="00C01421" w:rsidP="00C01421" w:rsidRDefault="00C01421" w14:paraId="3E91AAFA" w14:textId="77777777">
      <w:pPr>
        <w:pStyle w:val="Prrafodelista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="009D524A" w:rsidP="00C01421" w:rsidRDefault="00163CCB" w14:paraId="2BB13AC2" w14:textId="08284EFE">
      <w:pPr>
        <w:pStyle w:val="Prrafodelista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7EE6">
        <w:rPr>
          <w:rFonts w:ascii="Arial" w:hAnsi="Arial" w:cs="Arial"/>
        </w:rPr>
        <w:t>Los derechos humanos son la razón de existir de la Comisión Nacional de los Derechos Humanos</w:t>
      </w:r>
      <w:r w:rsidR="00343BC8">
        <w:rPr>
          <w:rFonts w:ascii="Arial" w:hAnsi="Arial" w:cs="Arial"/>
        </w:rPr>
        <w:t xml:space="preserve"> (CNDH</w:t>
      </w:r>
      <w:r w:rsidR="00A32129">
        <w:rPr>
          <w:rFonts w:ascii="Arial" w:hAnsi="Arial" w:cs="Arial"/>
        </w:rPr>
        <w:t>); el</w:t>
      </w:r>
      <w:r w:rsidR="004B0767">
        <w:rPr>
          <w:rFonts w:ascii="Arial" w:hAnsi="Arial" w:cs="Arial"/>
        </w:rPr>
        <w:t xml:space="preserve"> </w:t>
      </w:r>
      <w:r w:rsidR="00B8343D">
        <w:rPr>
          <w:rFonts w:ascii="Arial" w:hAnsi="Arial" w:cs="Arial"/>
        </w:rPr>
        <w:t>objeto</w:t>
      </w:r>
      <w:r w:rsidR="004B0767">
        <w:rPr>
          <w:rFonts w:ascii="Arial" w:hAnsi="Arial" w:cs="Arial"/>
        </w:rPr>
        <w:t xml:space="preserve"> </w:t>
      </w:r>
      <w:r w:rsidR="001D5638">
        <w:rPr>
          <w:rFonts w:ascii="Arial" w:hAnsi="Arial" w:cs="Arial"/>
        </w:rPr>
        <w:t xml:space="preserve">de </w:t>
      </w:r>
      <w:r w:rsidR="00EC632C">
        <w:rPr>
          <w:rFonts w:ascii="Arial" w:hAnsi="Arial" w:cs="Arial"/>
        </w:rPr>
        <w:t>este organismo autónomo</w:t>
      </w:r>
      <w:r w:rsidR="001D5638">
        <w:rPr>
          <w:rFonts w:ascii="Arial" w:hAnsi="Arial" w:cs="Arial"/>
        </w:rPr>
        <w:t xml:space="preserve"> </w:t>
      </w:r>
      <w:r w:rsidR="00B8343D">
        <w:rPr>
          <w:rFonts w:ascii="Arial" w:hAnsi="Arial" w:cs="Arial"/>
        </w:rPr>
        <w:t xml:space="preserve">es la </w:t>
      </w:r>
      <w:r w:rsidR="00B8343D">
        <w:rPr>
          <w:rFonts w:ascii="Arial" w:hAnsi="Arial" w:cs="Arial"/>
          <w:i/>
          <w:iCs/>
        </w:rPr>
        <w:t>protección, observancia, promoción, estudio y divulgación</w:t>
      </w:r>
      <w:r w:rsidR="00667A0E">
        <w:rPr>
          <w:rFonts w:ascii="Arial" w:hAnsi="Arial" w:cs="Arial"/>
          <w:i/>
          <w:iCs/>
        </w:rPr>
        <w:t xml:space="preserve"> de los derechos humanos</w:t>
      </w:r>
      <w:r w:rsidR="00667A0E">
        <w:rPr>
          <w:rFonts w:ascii="Arial" w:hAnsi="Arial" w:cs="Arial"/>
        </w:rPr>
        <w:t xml:space="preserve"> conforme a la normativa jurídica </w:t>
      </w:r>
      <w:r w:rsidR="009D524A">
        <w:rPr>
          <w:rFonts w:ascii="Arial" w:hAnsi="Arial" w:cs="Arial"/>
        </w:rPr>
        <w:t>aplicable</w:t>
      </w:r>
      <w:r w:rsidR="00667A0E">
        <w:rPr>
          <w:rStyle w:val="Refdenotaalpie"/>
          <w:rFonts w:ascii="Arial" w:hAnsi="Arial" w:cs="Arial"/>
        </w:rPr>
        <w:footnoteReference w:id="1"/>
      </w:r>
      <w:r w:rsidR="00323F4F">
        <w:rPr>
          <w:rFonts w:ascii="Arial" w:hAnsi="Arial" w:cs="Arial"/>
        </w:rPr>
        <w:t>. P</w:t>
      </w:r>
      <w:r>
        <w:rPr>
          <w:rFonts w:ascii="Arial" w:hAnsi="Arial" w:cs="Arial"/>
        </w:rPr>
        <w:t xml:space="preserve">or lo anterior, los derechos humanos </w:t>
      </w:r>
      <w:r w:rsidR="00343BC8">
        <w:rPr>
          <w:rFonts w:ascii="Arial" w:hAnsi="Arial" w:cs="Arial"/>
        </w:rPr>
        <w:t>son consideraciones obligatorias en los programas y políticas de la CNDH</w:t>
      </w:r>
      <w:r w:rsidR="009D524A">
        <w:rPr>
          <w:rFonts w:ascii="Arial" w:hAnsi="Arial" w:cs="Arial"/>
        </w:rPr>
        <w:t>.</w:t>
      </w:r>
    </w:p>
    <w:p w:rsidR="009D524A" w:rsidP="00C01421" w:rsidRDefault="009D524A" w14:paraId="1D62C5F7" w14:textId="77777777">
      <w:pPr>
        <w:pStyle w:val="Prrafodelista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="00C01421" w:rsidP="00C01421" w:rsidRDefault="009D524A" w14:paraId="71C0F682" w14:textId="1156364D">
      <w:pPr>
        <w:pStyle w:val="Prrafodelista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2850A3B7" w:rsidR="2850A3B7">
        <w:rPr>
          <w:rFonts w:ascii="Arial" w:hAnsi="Arial" w:cs="Arial"/>
        </w:rPr>
        <w:t xml:space="preserve">Un ejemplo de lo anterior es el </w:t>
      </w:r>
      <w:r w:rsidRPr="2850A3B7" w:rsidR="2850A3B7">
        <w:rPr>
          <w:rFonts w:ascii="Arial" w:hAnsi="Arial" w:cs="Arial"/>
          <w:i w:val="1"/>
          <w:iCs w:val="1"/>
        </w:rPr>
        <w:t>Programa de Derechos Económicos, Sociales, Culturales y Ambientales (Programa DESCA)</w:t>
      </w:r>
      <w:r w:rsidRPr="2850A3B7" w:rsidR="2850A3B7">
        <w:rPr>
          <w:rFonts w:ascii="Arial" w:hAnsi="Arial" w:cs="Arial"/>
        </w:rPr>
        <w:t>, adscrito a la Sexta Visitaduría General de esta Comisión Nacional, en el que los derechos humanos se integran, en todas las fases: desde labores de promoción y difusión, hasta la atención a expedientes de queja. Sobre estos últimos, se puede observar la evaluación de impacto a través de las observaciones contenidas en recomendaciones o propuestas de conciliación; así también se continúa dando seguimiento a los mismos.</w:t>
      </w:r>
    </w:p>
    <w:p w:rsidRPr="00620B45" w:rsidR="00896DF4" w:rsidP="00896DF4" w:rsidRDefault="00896DF4" w14:paraId="31FF1263" w14:textId="77777777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:rsidR="00896DF4" w:rsidP="2850A3B7" w:rsidRDefault="00896DF4" w14:paraId="21712EF1" w14:textId="7EF7E50F" w14:noSpellErr="1">
      <w:pPr>
        <w:pStyle w:val="Prrafodelista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 w:val="1"/>
          <w:bCs w:val="1"/>
        </w:rPr>
      </w:pPr>
      <w:r w:rsidRPr="2850A3B7" w:rsidR="2850A3B7">
        <w:rPr>
          <w:rFonts w:ascii="Arial" w:hAnsi="Arial" w:cs="Arial"/>
          <w:b w:val="1"/>
          <w:bCs w:val="1"/>
        </w:rPr>
        <w:t>Sírvase proporcionar ejemplos de programas que contribuyan al respeto, la protección y la aplicación de los derechos culturales</w:t>
      </w:r>
      <w:r w:rsidRPr="2850A3B7" w:rsidR="2850A3B7">
        <w:rPr>
          <w:rFonts w:ascii="Arial" w:hAnsi="Arial" w:cs="Arial"/>
          <w:b w:val="1"/>
          <w:bCs w:val="1"/>
        </w:rPr>
        <w:t>.</w:t>
      </w:r>
    </w:p>
    <w:p w:rsidR="000802AA" w:rsidP="000802AA" w:rsidRDefault="000802AA" w14:paraId="356B5203" w14:textId="77777777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8F639E" w:rsidP="00137E77" w:rsidRDefault="000802AA" w14:paraId="55E11B8D" w14:textId="2CD650CD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Entre las labores del Programa DESCA </w:t>
      </w:r>
      <w:r w:rsidR="000B2BAB">
        <w:rPr>
          <w:rFonts w:ascii="Arial" w:hAnsi="Arial" w:cs="Arial"/>
        </w:rPr>
        <w:t xml:space="preserve">se </w:t>
      </w:r>
      <w:r w:rsidR="006B15ED">
        <w:rPr>
          <w:rFonts w:ascii="Arial" w:hAnsi="Arial" w:cs="Arial"/>
        </w:rPr>
        <w:t>encuentra brindar</w:t>
      </w:r>
      <w:r w:rsidR="000B2BAB">
        <w:rPr>
          <w:rFonts w:ascii="Arial" w:hAnsi="Arial" w:cs="Arial"/>
        </w:rPr>
        <w:t xml:space="preserve"> atención a expedientes de queja por presuntas violaciones al</w:t>
      </w:r>
      <w:r w:rsidR="00846C08">
        <w:rPr>
          <w:rFonts w:ascii="Arial" w:hAnsi="Arial" w:cs="Arial"/>
        </w:rPr>
        <w:t>:</w:t>
      </w:r>
    </w:p>
    <w:p w:rsidR="00EF6A89" w:rsidP="00137E77" w:rsidRDefault="00EF6A89" w14:paraId="141223FC" w14:textId="77777777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8F639E" w:rsidP="008F639E" w:rsidRDefault="008F639E" w14:paraId="08CECA96" w14:textId="77777777">
      <w:pPr>
        <w:pStyle w:val="Prrafodelista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F639E" w:rsidR="000B2BAB">
        <w:rPr>
          <w:rFonts w:ascii="Arial" w:hAnsi="Arial" w:cs="Arial"/>
        </w:rPr>
        <w:t>erecho</w:t>
      </w:r>
      <w:r w:rsidRPr="008F639E" w:rsidR="00896DF4">
        <w:rPr>
          <w:rFonts w:ascii="Arial" w:hAnsi="Arial" w:cs="Arial"/>
        </w:rPr>
        <w:t xml:space="preserve"> a elegir y mantener la propia identidad y a participar en la vida cultural que uno elija;</w:t>
      </w:r>
      <w:r w:rsidRPr="008F639E" w:rsidR="006B15ED">
        <w:rPr>
          <w:rFonts w:ascii="Arial" w:hAnsi="Arial" w:cs="Arial"/>
        </w:rPr>
        <w:t xml:space="preserve"> </w:t>
      </w:r>
    </w:p>
    <w:p w:rsidRPr="008F639E" w:rsidR="008F639E" w:rsidP="008F639E" w:rsidRDefault="00137E77" w14:paraId="644A4E9B" w14:textId="17CC4A8F">
      <w:pPr>
        <w:pStyle w:val="Prrafodelista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8F639E">
        <w:rPr>
          <w:rFonts w:ascii="Arial" w:hAnsi="Arial" w:cs="Arial"/>
        </w:rPr>
        <w:t>al</w:t>
      </w:r>
      <w:r w:rsidRPr="008F639E" w:rsidR="006B15ED">
        <w:rPr>
          <w:rFonts w:ascii="Arial" w:hAnsi="Arial" w:cs="Arial"/>
        </w:rPr>
        <w:t xml:space="preserve"> </w:t>
      </w:r>
      <w:r w:rsidRPr="008F639E" w:rsidR="00896DF4">
        <w:rPr>
          <w:rFonts w:ascii="Arial" w:hAnsi="Arial" w:cs="Arial"/>
        </w:rPr>
        <w:t>derecho a acceder, disfrutar y transmitir el patrimonio cultural, incluidas las lenguas y los modos de vida</w:t>
      </w:r>
      <w:r w:rsidRPr="008F639E" w:rsidR="00E11011">
        <w:rPr>
          <w:rFonts w:ascii="Arial" w:hAnsi="Arial" w:cs="Arial"/>
        </w:rPr>
        <w:t xml:space="preserve"> (por ejemplo, relacionados a la protección</w:t>
      </w:r>
      <w:r w:rsidRPr="008F639E" w:rsidR="00BC75E8">
        <w:rPr>
          <w:rFonts w:ascii="Arial" w:hAnsi="Arial" w:cs="Arial"/>
        </w:rPr>
        <w:t xml:space="preserve"> y preservación de</w:t>
      </w:r>
      <w:r w:rsidRPr="008F639E" w:rsidR="00E11011">
        <w:rPr>
          <w:rFonts w:ascii="Arial" w:hAnsi="Arial" w:cs="Arial"/>
        </w:rPr>
        <w:t xml:space="preserve"> monumentos arqueológicos, artísticos e históricos</w:t>
      </w:r>
      <w:r w:rsidRPr="008F639E" w:rsidR="00BC75E8">
        <w:rPr>
          <w:rFonts w:ascii="Arial" w:hAnsi="Arial" w:cs="Arial"/>
        </w:rPr>
        <w:t xml:space="preserve"> nacionales e internacionales</w:t>
      </w:r>
      <w:r w:rsidR="000E3D62">
        <w:rPr>
          <w:rStyle w:val="Refdenotaalpie"/>
          <w:rFonts w:ascii="Arial" w:hAnsi="Arial" w:cs="Arial"/>
        </w:rPr>
        <w:footnoteReference w:id="2"/>
      </w:r>
      <w:r w:rsidRPr="008F639E" w:rsidR="000E3D62">
        <w:rPr>
          <w:rFonts w:ascii="Arial" w:hAnsi="Arial" w:cs="Arial"/>
        </w:rPr>
        <w:t>)</w:t>
      </w:r>
      <w:r w:rsidRPr="008F639E" w:rsidR="00896DF4">
        <w:rPr>
          <w:rFonts w:ascii="Arial" w:hAnsi="Arial" w:cs="Arial"/>
        </w:rPr>
        <w:t>;</w:t>
      </w:r>
      <w:r w:rsidRPr="008F639E">
        <w:rPr>
          <w:rFonts w:ascii="Arial" w:hAnsi="Arial" w:cs="Arial"/>
        </w:rPr>
        <w:t xml:space="preserve"> </w:t>
      </w:r>
    </w:p>
    <w:p w:rsidR="000C7AAF" w:rsidP="000C7AAF" w:rsidRDefault="00137E77" w14:paraId="1E1C3C7E" w14:textId="77777777">
      <w:pPr>
        <w:pStyle w:val="Prrafodelista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8F639E">
        <w:rPr>
          <w:rFonts w:ascii="Arial" w:hAnsi="Arial" w:cs="Arial"/>
        </w:rPr>
        <w:t>al</w:t>
      </w:r>
      <w:r w:rsidRPr="008F639E" w:rsidR="006D26B0">
        <w:rPr>
          <w:rFonts w:ascii="Arial" w:hAnsi="Arial" w:cs="Arial"/>
        </w:rPr>
        <w:t xml:space="preserve"> </w:t>
      </w:r>
      <w:r w:rsidRPr="008F639E" w:rsidR="00896DF4">
        <w:rPr>
          <w:rFonts w:ascii="Arial" w:hAnsi="Arial" w:cs="Arial"/>
        </w:rPr>
        <w:t>derecho a acceder y transmitir expresiones creativas y conocimientos, y a acceder a la creatividad y los conocimientos de los demás</w:t>
      </w:r>
      <w:r w:rsidRPr="008F639E" w:rsidR="00802926">
        <w:rPr>
          <w:rFonts w:ascii="Arial" w:hAnsi="Arial" w:cs="Arial"/>
        </w:rPr>
        <w:t xml:space="preserve"> (</w:t>
      </w:r>
      <w:r w:rsidRPr="008F639E" w:rsidR="00AE6ED2">
        <w:rPr>
          <w:rFonts w:ascii="Arial" w:hAnsi="Arial" w:cs="Arial"/>
        </w:rPr>
        <w:t>por ejemplo, en relación con el derecho a la educación, ante negativas de otorgamiento de títulos pro</w:t>
      </w:r>
      <w:r w:rsidRPr="008F639E" w:rsidR="00906279">
        <w:rPr>
          <w:rFonts w:ascii="Arial" w:hAnsi="Arial" w:cs="Arial"/>
        </w:rPr>
        <w:t>f</w:t>
      </w:r>
      <w:r w:rsidRPr="008F639E" w:rsidR="00AE6ED2">
        <w:rPr>
          <w:rFonts w:ascii="Arial" w:hAnsi="Arial" w:cs="Arial"/>
        </w:rPr>
        <w:t>esionales</w:t>
      </w:r>
      <w:r w:rsidRPr="008F639E" w:rsidR="00906279">
        <w:rPr>
          <w:rFonts w:ascii="Arial" w:hAnsi="Arial" w:cs="Arial"/>
        </w:rPr>
        <w:t xml:space="preserve"> o de servicio social</w:t>
      </w:r>
      <w:r w:rsidRPr="008F639E" w:rsidR="00846C08">
        <w:rPr>
          <w:rFonts w:ascii="Arial" w:hAnsi="Arial" w:cs="Arial"/>
        </w:rPr>
        <w:t>, o en relación con el medioambiente</w:t>
      </w:r>
      <w:r w:rsidR="00973ED3">
        <w:rPr>
          <w:rFonts w:ascii="Arial" w:hAnsi="Arial" w:cs="Arial"/>
        </w:rPr>
        <w:t>:</w:t>
      </w:r>
      <w:r w:rsidRPr="008F639E" w:rsidR="00846C08">
        <w:rPr>
          <w:rFonts w:ascii="Arial" w:hAnsi="Arial" w:cs="Arial"/>
        </w:rPr>
        <w:t xml:space="preserve"> cómo los ecosistemas</w:t>
      </w:r>
      <w:r w:rsidR="00973ED3">
        <w:rPr>
          <w:rFonts w:ascii="Arial" w:hAnsi="Arial" w:cs="Arial"/>
        </w:rPr>
        <w:t xml:space="preserve"> </w:t>
      </w:r>
      <w:r w:rsidR="00A71CF6">
        <w:rPr>
          <w:rFonts w:ascii="Arial" w:hAnsi="Arial" w:cs="Arial"/>
        </w:rPr>
        <w:t>son elementos relevantes para la comprensión del mundo</w:t>
      </w:r>
      <w:r w:rsidR="00A71CF6">
        <w:rPr>
          <w:rStyle w:val="Refdenotaalpie"/>
          <w:rFonts w:ascii="Arial" w:hAnsi="Arial" w:cs="Arial"/>
        </w:rPr>
        <w:footnoteReference w:id="3"/>
      </w:r>
      <w:r w:rsidRPr="008F639E" w:rsidR="00906279">
        <w:rPr>
          <w:rFonts w:ascii="Arial" w:hAnsi="Arial" w:cs="Arial"/>
        </w:rPr>
        <w:t>)</w:t>
      </w:r>
      <w:r w:rsidRPr="008F639E" w:rsidR="00896DF4">
        <w:rPr>
          <w:rFonts w:ascii="Arial" w:hAnsi="Arial" w:cs="Arial"/>
        </w:rPr>
        <w:t>;</w:t>
      </w:r>
    </w:p>
    <w:p w:rsidR="00DE1653" w:rsidP="00DE1653" w:rsidRDefault="000C7AAF" w14:paraId="16557525" w14:textId="25018690">
      <w:pPr>
        <w:pStyle w:val="Prrafodelista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C7AAF" w:rsidR="00896DF4">
        <w:rPr>
          <w:rFonts w:ascii="Arial" w:hAnsi="Arial" w:cs="Arial"/>
        </w:rPr>
        <w:t>l derecho a acceder a los beneficios de la ciencia y sus aplicaciones, incluidos los conocimientos científicos, la tecnología y las oportunidades de contribuir a la empresa científica</w:t>
      </w:r>
      <w:r w:rsidR="007D12A5">
        <w:rPr>
          <w:rFonts w:ascii="Arial" w:hAnsi="Arial" w:cs="Arial"/>
        </w:rPr>
        <w:t xml:space="preserve"> (por ejemplo, a través del principio precautorio expresado </w:t>
      </w:r>
      <w:r w:rsidR="007D12A5">
        <w:rPr>
          <w:rFonts w:ascii="Arial" w:hAnsi="Arial" w:cs="Arial"/>
        </w:rPr>
        <w:t xml:space="preserve">en diversas</w:t>
      </w:r>
      <w:r w:rsidR="007D12A5">
        <w:rPr>
          <w:rFonts w:ascii="Arial" w:hAnsi="Arial" w:cs="Arial"/>
        </w:rPr>
        <w:t xml:space="preserve"> recomendaciones</w:t>
      </w:r>
      <w:r w:rsidR="007D12A5">
        <w:rPr>
          <w:rStyle w:val="Refdenotaalpie"/>
          <w:rFonts w:ascii="Arial" w:hAnsi="Arial" w:cs="Arial"/>
        </w:rPr>
        <w:footnoteReference w:id="4"/>
      </w:r>
      <w:r w:rsidR="00EF6A89">
        <w:rPr>
          <w:rFonts w:ascii="Arial" w:hAnsi="Arial" w:cs="Arial"/>
        </w:rPr>
        <w:t>)</w:t>
      </w:r>
      <w:r w:rsidRPr="000C7AAF" w:rsidR="00896DF4">
        <w:rPr>
          <w:rFonts w:ascii="Arial" w:hAnsi="Arial" w:cs="Arial"/>
        </w:rPr>
        <w:t>;</w:t>
      </w:r>
    </w:p>
    <w:p w:rsidRPr="00EF6A89" w:rsidR="00896DF4" w:rsidP="00EF6A89" w:rsidRDefault="00896DF4" w14:paraId="13F53AF5" w14:textId="339CFF56">
      <w:pPr>
        <w:pStyle w:val="Prrafodelista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DE1653">
        <w:rPr>
          <w:rFonts w:ascii="Arial" w:hAnsi="Arial" w:cs="Arial"/>
        </w:rPr>
        <w:t>El derecho a tomar parte en los procesos de toma de decisiones que tengan un impacto en la propia vida cultural, incluyendo:</w:t>
      </w:r>
    </w:p>
    <w:p w:rsidRPr="00911D2E" w:rsidR="00896DF4" w:rsidP="00911D2E" w:rsidRDefault="00896DF4" w14:paraId="5942FABE" w14:textId="1C30151A" w14:noSpellErr="1">
      <w:pPr>
        <w:pStyle w:val="Prrafodelista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el derecho a la participación y consulta efectivas de las minorías</w:t>
      </w:r>
      <w:r w:rsidR="000405F4">
        <w:rPr>
          <w:rFonts w:ascii="Arial" w:hAnsi="Arial" w:cs="Arial"/>
        </w:rPr>
        <w:t xml:space="preserve"> (por ejemplo, en las evaluaciones ambientales y los </w:t>
      </w:r>
      <w:r w:rsidRPr="0055632B">
        <w:rPr>
          <w:rFonts w:ascii="Arial" w:hAnsi="Arial" w:cs="Arial"/>
        </w:rPr>
        <w:t>procesos de zonificación u ordenamiento territorial</w:t>
      </w:r>
      <w:r w:rsidR="00235CCA">
        <w:rPr>
          <w:rStyle w:val="Refdenotaalpie"/>
          <w:rFonts w:ascii="Arial" w:hAnsi="Arial" w:cs="Arial"/>
        </w:rPr>
        <w:footnoteReference w:id="5"/>
      </w:r>
      <w:r w:rsidR="000405F4">
        <w:rPr>
          <w:rFonts w:ascii="Arial" w:hAnsi="Arial" w:cs="Arial"/>
        </w:rPr>
        <w:t>);</w:t>
      </w:r>
    </w:p>
    <w:p w:rsidR="00896DF4" w:rsidP="00896DF4" w:rsidRDefault="00896DF4" w14:paraId="799A217D" w14:textId="08E8AF73">
      <w:pPr>
        <w:pStyle w:val="Prrafodelista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el derecho al consentimiento libre, previo e informado de los pueblos indígenas y de las poblaciones locales</w:t>
      </w:r>
      <w:r w:rsidR="002245BF">
        <w:rPr>
          <w:rFonts w:ascii="Arial" w:hAnsi="Arial" w:cs="Arial"/>
        </w:rPr>
        <w:t xml:space="preserve"> (por ejemplo, a través de criterios de “interés </w:t>
      </w:r>
      <w:r w:rsidR="002245BF">
        <w:rPr>
          <w:rFonts w:ascii="Arial" w:hAnsi="Arial" w:cs="Arial"/>
        </w:rPr>
        <w:t xml:space="preserve">legítimo”</w:t>
      </w:r>
      <w:r w:rsidR="00F361E9">
        <w:rPr>
          <w:rStyle w:val="Refdenotaalpie"/>
          <w:rFonts w:ascii="Arial" w:hAnsi="Arial" w:cs="Arial"/>
        </w:rPr>
        <w:footnoteReference w:id="6"/>
      </w:r>
      <w:r w:rsidR="002245BF">
        <w:rPr>
          <w:rFonts w:ascii="Arial" w:hAnsi="Arial" w:cs="Arial"/>
        </w:rPr>
        <w:t xml:space="preserve"> y “</w:t>
      </w:r>
      <w:r w:rsidR="00F361E9">
        <w:rPr>
          <w:rFonts w:ascii="Arial" w:hAnsi="Arial" w:cs="Arial"/>
        </w:rPr>
        <w:t xml:space="preserve">especial atención </w:t>
      </w:r>
      <w:r w:rsidR="00F361E9">
        <w:rPr>
          <w:rFonts w:ascii="Arial" w:hAnsi="Arial" w:cs="Arial"/>
        </w:rPr>
        <w:t>prioritaria”</w:t>
      </w:r>
      <w:r w:rsidR="0087647C">
        <w:rPr>
          <w:rStyle w:val="Refdenotaalpie"/>
          <w:rFonts w:ascii="Arial" w:hAnsi="Arial" w:cs="Arial"/>
        </w:rPr>
        <w:footnoteReference w:id="7"/>
      </w:r>
      <w:r w:rsidR="00512424">
        <w:rPr>
          <w:rFonts w:ascii="Arial" w:hAnsi="Arial" w:cs="Arial"/>
        </w:rPr>
        <w:t xml:space="preserve">; no se omite mencionar </w:t>
      </w:r>
      <w:r w:rsidR="003E32FF">
        <w:rPr>
          <w:rFonts w:ascii="Arial" w:hAnsi="Arial" w:cs="Arial"/>
        </w:rPr>
        <w:t xml:space="preserve">que,</w:t>
      </w:r>
      <w:r w:rsidR="003E32FF">
        <w:rPr>
          <w:rFonts w:ascii="Arial" w:hAnsi="Arial" w:cs="Arial"/>
        </w:rPr>
        <w:t xml:space="preserve"> para mayor información </w:t>
      </w:r>
      <w:r w:rsidR="00344844">
        <w:rPr>
          <w:rFonts w:ascii="Arial" w:hAnsi="Arial" w:cs="Arial"/>
        </w:rPr>
        <w:lastRenderedPageBreak/>
        <w:t>respecto a</w:t>
      </w:r>
      <w:r w:rsidR="003E32FF">
        <w:rPr>
          <w:rFonts w:ascii="Arial" w:hAnsi="Arial" w:cs="Arial"/>
        </w:rPr>
        <w:t xml:space="preserve"> temas relacionados a pueblos y comunidades indígenas, este organismo autónomo cuenta con un </w:t>
      </w:r>
      <w:r w:rsidR="00344844">
        <w:rPr>
          <w:rFonts w:ascii="Arial" w:hAnsi="Arial" w:cs="Arial"/>
        </w:rPr>
        <w:t>Programa de Asuntos Indígenas y Afrodescendientes en Reclusión</w:t>
      </w:r>
      <w:r w:rsidR="00F361E9">
        <w:rPr>
          <w:rFonts w:ascii="Arial" w:hAnsi="Arial" w:cs="Arial"/>
        </w:rPr>
        <w:t>)</w:t>
      </w:r>
      <w:r w:rsidRPr="00B01104">
        <w:rPr>
          <w:rFonts w:ascii="Arial" w:hAnsi="Arial" w:cs="Arial"/>
        </w:rPr>
        <w:t>.</w:t>
      </w:r>
    </w:p>
    <w:p w:rsidR="00896DF4" w:rsidP="005C49D8" w:rsidRDefault="00896DF4" w14:paraId="3ED885AE" w14:textId="7777777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896DF4" w:rsidP="2850A3B7" w:rsidRDefault="00896DF4" w14:paraId="138D4C24" w14:textId="77777777" w14:noSpellErr="1">
      <w:pPr>
        <w:pStyle w:val="Prrafodelista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 w:val="1"/>
          <w:bCs w:val="1"/>
        </w:rPr>
      </w:pPr>
      <w:r w:rsidRPr="2850A3B7" w:rsidR="2850A3B7">
        <w:rPr>
          <w:rFonts w:ascii="Arial" w:hAnsi="Arial" w:cs="Arial"/>
          <w:b w:val="1"/>
          <w:bCs w:val="1"/>
        </w:rPr>
        <w:t>Por favor, proporcione ejemplos recientes de programas, políticas y compromisos en los que:</w:t>
      </w:r>
    </w:p>
    <w:p w:rsidRPr="00B01104" w:rsidR="00896DF4" w:rsidP="00896DF4" w:rsidRDefault="00896DF4" w14:paraId="2EAEB215" w14:textId="77777777">
      <w:pPr>
        <w:pStyle w:val="Prrafodelista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B01104" w:rsidR="00896DF4" w:rsidP="00896DF4" w:rsidRDefault="00896DF4" w14:paraId="7EF2A186" w14:textId="77777777">
      <w:pPr>
        <w:pStyle w:val="Prrafodelista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se hable de desarrollo sostenible más allá del modelo de acumulación de riqueza:</w:t>
      </w:r>
    </w:p>
    <w:p w:rsidR="00896DF4" w:rsidP="00896DF4" w:rsidRDefault="00896DF4" w14:paraId="3D2B7FFA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896DF4" w:rsidP="00896DF4" w:rsidRDefault="000B7873" w14:paraId="48D95BAF" w14:textId="0EEE526A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 el marco de la adopción de la Agenda 2030 para el Desarrollo Sostenible, este</w:t>
      </w:r>
      <w:r w:rsidR="00B638C0">
        <w:rPr>
          <w:rFonts w:ascii="Arial" w:hAnsi="Arial" w:cs="Arial"/>
        </w:rPr>
        <w:t xml:space="preserve"> organismo autónomo ha materializado el compromiso de vincular los objetivos de aquella con los derechos humanos a través de sus diversas recomendaciones en materia ambiental, sobre el agua, servicios públicos, desarrollo urbano y movilidad.</w:t>
      </w:r>
    </w:p>
    <w:p w:rsidRPr="00B55F8D" w:rsidR="00896DF4" w:rsidP="00896DF4" w:rsidRDefault="00896DF4" w14:paraId="559F1573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Pr="00B01104" w:rsidR="00896DF4" w:rsidP="00896DF4" w:rsidRDefault="00896DF4" w14:paraId="5306C48D" w14:textId="77777777">
      <w:pPr>
        <w:pStyle w:val="Prrafodelista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se mencionen y expliquen los derechos culturales;</w:t>
      </w:r>
    </w:p>
    <w:p w:rsidR="00896DF4" w:rsidP="00896DF4" w:rsidRDefault="00896DF4" w14:paraId="45AF4504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4B6DFC" w:rsidR="00896DF4" w:rsidP="00896DF4" w:rsidRDefault="004A4542" w14:paraId="6FF78497" w14:textId="3ABD41B3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Aunado a la previamente mencionada Recomendación General 26 </w:t>
      </w:r>
      <w:r w:rsidR="00F50509">
        <w:rPr>
          <w:rFonts w:ascii="Arial" w:hAnsi="Arial" w:cs="Arial"/>
        </w:rPr>
        <w:t xml:space="preserve">este organismo autónomo generó una </w:t>
      </w:r>
      <w:r w:rsidR="00E478B3">
        <w:rPr>
          <w:rFonts w:ascii="Arial" w:hAnsi="Arial" w:cs="Arial"/>
        </w:rPr>
        <w:t>C</w:t>
      </w:r>
      <w:r w:rsidR="00D5513D">
        <w:rPr>
          <w:rFonts w:ascii="Arial" w:hAnsi="Arial" w:cs="Arial"/>
        </w:rPr>
        <w:t>artilla informativa sobre derechos humanos culturales</w:t>
      </w:r>
      <w:r w:rsidR="00D5513D">
        <w:rPr>
          <w:rStyle w:val="Refdenotaalpie"/>
          <w:rFonts w:ascii="Arial" w:hAnsi="Arial" w:cs="Arial"/>
        </w:rPr>
        <w:footnoteReference w:id="8"/>
      </w:r>
      <w:r w:rsidR="00637E5D">
        <w:rPr>
          <w:rFonts w:ascii="Arial" w:hAnsi="Arial" w:cs="Arial"/>
        </w:rPr>
        <w:t xml:space="preserve"> (Cartilla Informativa)</w:t>
      </w:r>
      <w:r w:rsidR="00D5513D">
        <w:rPr>
          <w:rFonts w:ascii="Arial" w:hAnsi="Arial" w:cs="Arial"/>
        </w:rPr>
        <w:t xml:space="preserve">. </w:t>
      </w:r>
    </w:p>
    <w:p w:rsidR="00896DF4" w:rsidP="00896DF4" w:rsidRDefault="00896DF4" w14:paraId="05A68268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B01104" w:rsidR="00896DF4" w:rsidP="00896DF4" w:rsidRDefault="00896DF4" w14:paraId="5FE57279" w14:textId="77777777">
      <w:pPr>
        <w:pStyle w:val="Prrafodelista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se mencione y explique el desarrollo cultural;</w:t>
      </w:r>
    </w:p>
    <w:p w:rsidR="00896DF4" w:rsidP="00896DF4" w:rsidRDefault="00896DF4" w14:paraId="0065699F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E478B3" w:rsidR="00896DF4" w:rsidP="00896DF4" w:rsidRDefault="00E478B3" w14:paraId="4D91AE2F" w14:textId="2F47E2C4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Cartilla informativa se sugiere una definición de “cultura”, </w:t>
      </w:r>
      <w:r w:rsidR="00267233">
        <w:rPr>
          <w:rFonts w:ascii="Arial" w:hAnsi="Arial" w:cs="Arial"/>
        </w:rPr>
        <w:t>y se abordan sus objetos y procesos.</w:t>
      </w:r>
    </w:p>
    <w:p w:rsidR="00896DF4" w:rsidP="00896DF4" w:rsidRDefault="00896DF4" w14:paraId="68D42E78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B01104" w:rsidR="00896DF4" w:rsidP="00896DF4" w:rsidRDefault="00896DF4" w14:paraId="2F07A150" w14:textId="77777777">
      <w:pPr>
        <w:pStyle w:val="Prrafodelista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se respete, proteja y aplique la expresión de la diversidad cultural;</w:t>
      </w:r>
    </w:p>
    <w:p w:rsidR="00896DF4" w:rsidP="00896DF4" w:rsidRDefault="00896DF4" w14:paraId="52C44D3B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A23BD4" w:rsidR="00896DF4" w:rsidP="00896DF4" w:rsidRDefault="00637E5D" w14:paraId="4FD3C219" w14:textId="3D036B5D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A23BD4">
        <w:rPr>
          <w:rFonts w:ascii="Arial" w:hAnsi="Arial" w:cs="Arial"/>
        </w:rPr>
        <w:t xml:space="preserve">También en la Cartilla Informativa se </w:t>
      </w:r>
      <w:r w:rsidRPr="00A23BD4" w:rsidR="00896DF4">
        <w:rPr>
          <w:rFonts w:ascii="Arial" w:hAnsi="Arial" w:cs="Arial"/>
        </w:rPr>
        <w:t>resalta la diferencia en formas de vida y pensamiento como nota relevante de la protección cultural, además de considerar la diversidad en las obligaciones generales inherentes a todo derecho humano y, en el contexto particular de accesibilidad que requieren los derechos culturales.</w:t>
      </w:r>
    </w:p>
    <w:p w:rsidR="00896DF4" w:rsidP="00896DF4" w:rsidRDefault="00896DF4" w14:paraId="09CA27FB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B01104" w:rsidR="00896DF4" w:rsidP="00896DF4" w:rsidRDefault="00896DF4" w14:paraId="2B6C7511" w14:textId="77777777">
      <w:pPr>
        <w:pStyle w:val="Prrafodelista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se identifiquen y escuchen las voces y aspiraciones marginadas;</w:t>
      </w:r>
    </w:p>
    <w:p w:rsidR="00896DF4" w:rsidP="00896DF4" w:rsidRDefault="00896DF4" w14:paraId="7AD3DF72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4B6DFC" w:rsidR="00896DF4" w:rsidP="00896DF4" w:rsidRDefault="00637E5D" w14:paraId="2D300330" w14:textId="1B288142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 reitera la referencia a </w:t>
      </w:r>
      <w:r w:rsidR="002B1704">
        <w:rPr>
          <w:rFonts w:ascii="Arial" w:hAnsi="Arial" w:cs="Arial"/>
        </w:rPr>
        <w:t>las observaciones y puntos recomendatorios de la Recomendación General 26, en conjunto con el criterio de “especial atención prioritaria” mencionado anteriormente.</w:t>
      </w:r>
    </w:p>
    <w:p w:rsidR="00896DF4" w:rsidP="00896DF4" w:rsidRDefault="00896DF4" w14:paraId="25F71C22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B01104" w:rsidR="00896DF4" w:rsidP="00896DF4" w:rsidRDefault="00896DF4" w14:paraId="13FF1A13" w14:textId="77777777">
      <w:pPr>
        <w:pStyle w:val="Prrafodelista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se incluye el compromiso de garantizar que el desarrollo sea autodeterminado y dirigido por la comunidad;</w:t>
      </w:r>
    </w:p>
    <w:p w:rsidR="00896DF4" w:rsidP="00896DF4" w:rsidRDefault="00896DF4" w14:paraId="3C97F696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A23BD4" w:rsidR="00896DF4" w:rsidP="00896DF4" w:rsidRDefault="00F51967" w14:paraId="2CDBAE5D" w14:textId="2DF2FE70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A23BD4">
        <w:rPr>
          <w:rFonts w:ascii="Arial" w:hAnsi="Arial" w:cs="Arial"/>
        </w:rPr>
        <w:t>En varias de las</w:t>
      </w:r>
      <w:r w:rsidRPr="00A23BD4" w:rsidR="00896DF4">
        <w:rPr>
          <w:rFonts w:ascii="Arial" w:hAnsi="Arial" w:cs="Arial"/>
        </w:rPr>
        <w:t xml:space="preserve"> recomendaciones señaladas </w:t>
      </w:r>
      <w:r w:rsidRPr="00A23BD4">
        <w:rPr>
          <w:rFonts w:ascii="Arial" w:hAnsi="Arial" w:cs="Arial"/>
        </w:rPr>
        <w:t>anteriormente, se manifiesta que</w:t>
      </w:r>
      <w:r w:rsidRPr="00A23BD4" w:rsidR="00896DF4">
        <w:rPr>
          <w:rFonts w:ascii="Arial" w:hAnsi="Arial" w:cs="Arial"/>
        </w:rPr>
        <w:t xml:space="preserve"> los procesos de desarrollo, en particular</w:t>
      </w:r>
      <w:r w:rsidRPr="00A23BD4" w:rsidR="00A23BD4">
        <w:rPr>
          <w:rFonts w:ascii="Arial" w:hAnsi="Arial" w:cs="Arial"/>
        </w:rPr>
        <w:t xml:space="preserve"> los </w:t>
      </w:r>
      <w:r w:rsidRPr="00A23BD4" w:rsidR="00896DF4">
        <w:rPr>
          <w:rFonts w:ascii="Arial" w:hAnsi="Arial" w:cs="Arial"/>
        </w:rPr>
        <w:t xml:space="preserve">planes o programas de ordenamiento urbano, territorial o ambiental (considerando en estos último a la protección de áreas naturales), </w:t>
      </w:r>
      <w:r w:rsidRPr="00A23BD4" w:rsidR="00A23BD4">
        <w:rPr>
          <w:rFonts w:ascii="Arial" w:hAnsi="Arial" w:cs="Arial"/>
        </w:rPr>
        <w:t>deben satisfacer</w:t>
      </w:r>
      <w:r w:rsidRPr="00A23BD4" w:rsidR="00896DF4">
        <w:rPr>
          <w:rFonts w:ascii="Arial" w:hAnsi="Arial" w:cs="Arial"/>
        </w:rPr>
        <w:t xml:space="preserve"> criterios efectivos de participación e información de la población interesada.</w:t>
      </w:r>
    </w:p>
    <w:p w:rsidR="00896DF4" w:rsidP="00896DF4" w:rsidRDefault="00896DF4" w14:paraId="02BCDF69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B01104" w:rsidR="00896DF4" w:rsidP="00896DF4" w:rsidRDefault="00896DF4" w14:paraId="22D36669" w14:textId="77777777">
      <w:pPr>
        <w:pStyle w:val="Prrafodelista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se explicita el compromiso de tener en cuenta las aspiraciones, valores y prioridades locales, en lugar de trabajar con un modelo único para todos;</w:t>
      </w:r>
    </w:p>
    <w:p w:rsidR="00896DF4" w:rsidP="00896DF4" w:rsidRDefault="00896DF4" w14:paraId="230C8485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46651F" w:rsidR="00896DF4" w:rsidP="00896DF4" w:rsidRDefault="00896DF4" w14:paraId="3244998A" w14:textId="198A6A01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46651F">
        <w:rPr>
          <w:rFonts w:ascii="Arial" w:hAnsi="Arial" w:cs="Arial"/>
        </w:rPr>
        <w:t xml:space="preserve">En relación con el punto anterior, se plantea que los criterios de participación e información se complementen con elementos de disponibilidad, accesibilidad, aceptabilidad y adaptabilidad, transversales a </w:t>
      </w:r>
      <w:r w:rsidRPr="0046651F" w:rsidR="0046651F">
        <w:rPr>
          <w:rFonts w:ascii="Arial" w:hAnsi="Arial" w:cs="Arial"/>
        </w:rPr>
        <w:t>todos los derechos humanos</w:t>
      </w:r>
      <w:r w:rsidRPr="0046651F">
        <w:rPr>
          <w:rFonts w:ascii="Arial" w:hAnsi="Arial" w:cs="Arial"/>
        </w:rPr>
        <w:t>, considerando en todo momento el contexto socio-cultural.</w:t>
      </w:r>
    </w:p>
    <w:p w:rsidR="00896DF4" w:rsidP="00896DF4" w:rsidRDefault="00896DF4" w14:paraId="0CC317F5" w14:textId="77777777">
      <w:pPr>
        <w:pStyle w:val="Prrafodelista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="00896DF4" w:rsidP="00896DF4" w:rsidRDefault="00896DF4" w14:paraId="337AB6CB" w14:textId="77777777">
      <w:pPr>
        <w:pStyle w:val="Prrafodelista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01104">
        <w:rPr>
          <w:rFonts w:ascii="Arial" w:hAnsi="Arial" w:cs="Arial"/>
        </w:rPr>
        <w:t>compromiso de garantizar un desarrollo con visión de futuro está presente.</w:t>
      </w:r>
    </w:p>
    <w:p w:rsidR="00896DF4" w:rsidP="00896DF4" w:rsidRDefault="00896DF4" w14:paraId="05C36AB5" w14:textId="77777777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:rsidRPr="00330F17" w:rsidR="00896DF4" w:rsidP="00330F17" w:rsidRDefault="0046651F" w14:paraId="71852EEE" w14:textId="75596B0D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este organismo autónomo,</w:t>
      </w:r>
      <w:r w:rsidRPr="0046651F" w:rsidR="00896DF4">
        <w:rPr>
          <w:rFonts w:ascii="Arial" w:hAnsi="Arial" w:cs="Arial"/>
        </w:rPr>
        <w:t xml:space="preserve"> sostenibilidad es un eje fundamental en el análisis de violaciones a </w:t>
      </w:r>
      <w:r>
        <w:rPr>
          <w:rFonts w:ascii="Arial" w:hAnsi="Arial" w:cs="Arial"/>
        </w:rPr>
        <w:t>derechos económicos, sociales, culturales y ambientales</w:t>
      </w:r>
      <w:r w:rsidRPr="0046651F" w:rsidR="00896DF4">
        <w:rPr>
          <w:rFonts w:ascii="Arial" w:hAnsi="Arial" w:cs="Arial"/>
        </w:rPr>
        <w:t>, en vinculación estrecha con la Agenda 2030</w:t>
      </w:r>
      <w:r>
        <w:rPr>
          <w:rFonts w:ascii="Arial" w:hAnsi="Arial" w:cs="Arial"/>
        </w:rPr>
        <w:t>;</w:t>
      </w:r>
      <w:r w:rsidRPr="0046651F" w:rsidR="00896DF4">
        <w:rPr>
          <w:rFonts w:ascii="Arial" w:hAnsi="Arial" w:cs="Arial"/>
        </w:rPr>
        <w:t xml:space="preserve"> si bien es primordial dentro de los temas ambientales también cabe notar que se incorpora en documentos relativos a otras cues</w:t>
      </w:r>
      <w:r w:rsidRPr="0046651F">
        <w:rPr>
          <w:rFonts w:ascii="Arial" w:hAnsi="Arial" w:cs="Arial"/>
        </w:rPr>
        <w:t>t</w:t>
      </w:r>
      <w:r w:rsidRPr="0046651F" w:rsidR="00896DF4">
        <w:rPr>
          <w:rFonts w:ascii="Arial" w:hAnsi="Arial" w:cs="Arial"/>
        </w:rPr>
        <w:t>iones</w:t>
      </w:r>
      <w:r>
        <w:rPr>
          <w:rStyle w:val="Refdenotaalpie"/>
          <w:rFonts w:ascii="Arial" w:hAnsi="Arial" w:cs="Arial"/>
        </w:rPr>
        <w:footnoteReference w:id="9"/>
      </w:r>
      <w:r w:rsidRPr="0046651F" w:rsidR="00896DF4">
        <w:rPr>
          <w:rFonts w:ascii="Arial" w:hAnsi="Arial" w:cs="Arial"/>
        </w:rPr>
        <w:t>.</w:t>
      </w:r>
    </w:p>
    <w:p w:rsidRPr="00B52F82" w:rsidR="00896DF4" w:rsidP="00896DF4" w:rsidRDefault="00896DF4" w14:paraId="76160905" w14:textId="77777777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:rsidR="00896DF4" w:rsidP="2850A3B7" w:rsidRDefault="00896DF4" w14:paraId="4664F3C9" w14:textId="77777777" w14:noSpellErr="1">
      <w:pPr>
        <w:pStyle w:val="Prrafodelista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 w:val="1"/>
          <w:bCs w:val="1"/>
        </w:rPr>
      </w:pPr>
      <w:r w:rsidRPr="2850A3B7" w:rsidR="2850A3B7">
        <w:rPr>
          <w:rFonts w:ascii="Arial" w:hAnsi="Arial" w:cs="Arial"/>
          <w:b w:val="1"/>
          <w:bCs w:val="1"/>
        </w:rPr>
        <w:t>Sírvase proporcionar información sobre cualquier mecanismo de supervisión o evaluación de los efectos de sus programas o políticas de desarrollo sobre los derechos culturales. Explique también si existe algún mecanismo para presentar quejas y obtener reparación en caso de violación.</w:t>
      </w:r>
    </w:p>
    <w:p w:rsidR="00CB5EA7" w:rsidP="00CB5EA7" w:rsidRDefault="00CB5EA7" w14:paraId="28AC9899" w14:textId="77777777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CB5EA7" w:rsidP="00CB5EA7" w:rsidRDefault="00CB5EA7" w14:paraId="6837078D" w14:textId="5B8465E0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organismo autónomo cuenta con una Dirección General de Planeación y Estrategia Institucional, la cual se encarga </w:t>
      </w:r>
      <w:r>
        <w:rPr>
          <w:rFonts w:ascii="Arial" w:hAnsi="Arial" w:cs="Arial"/>
          <w:i/>
          <w:iCs/>
        </w:rPr>
        <w:t xml:space="preserve">inter </w:t>
      </w:r>
      <w:proofErr w:type="spellStart"/>
      <w:r>
        <w:rPr>
          <w:rFonts w:ascii="Arial" w:hAnsi="Arial" w:cs="Arial"/>
          <w:i/>
          <w:iCs/>
        </w:rPr>
        <w:t>alia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de </w:t>
      </w:r>
      <w:r w:rsidR="00DA76F6">
        <w:rPr>
          <w:rFonts w:ascii="Arial" w:hAnsi="Arial" w:cs="Arial"/>
        </w:rPr>
        <w:t>dirigir los procesos de seguimiento, monitoreo y evaluación de los programas de la CNDH.</w:t>
      </w:r>
    </w:p>
    <w:p w:rsidR="00DA76F6" w:rsidP="00CB5EA7" w:rsidRDefault="00DA76F6" w14:paraId="57C1E8D3" w14:textId="77777777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Pr="00CB5EA7" w:rsidR="00DA76F6" w:rsidP="00CB5EA7" w:rsidRDefault="00DA76F6" w14:paraId="400DEBD3" w14:textId="083172DD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su vez</w:t>
      </w:r>
      <w:r w:rsidR="00F169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cuenta con el Programa General de Quejas</w:t>
      </w:r>
      <w:r w:rsidR="00F169BF">
        <w:rPr>
          <w:rFonts w:ascii="Arial" w:hAnsi="Arial" w:cs="Arial"/>
        </w:rPr>
        <w:t xml:space="preserve">, cuyas atribuciones en </w:t>
      </w:r>
      <w:r w:rsidR="0098333A">
        <w:rPr>
          <w:rFonts w:ascii="Arial" w:hAnsi="Arial" w:cs="Arial"/>
        </w:rPr>
        <w:t xml:space="preserve">tanto implican atención a expedientes de queja, </w:t>
      </w:r>
      <w:r w:rsidR="005F6EA8">
        <w:rPr>
          <w:rFonts w:ascii="Arial" w:hAnsi="Arial" w:cs="Arial"/>
        </w:rPr>
        <w:t xml:space="preserve">abarcan el seguimiento a la cesación y no repetición de las violaciones a derechos humanos, así como la reparación, cuando </w:t>
      </w:r>
      <w:r w:rsidR="000E4C59">
        <w:rPr>
          <w:rFonts w:ascii="Arial" w:hAnsi="Arial" w:cs="Arial"/>
        </w:rPr>
        <w:t>resulte</w:t>
      </w:r>
      <w:r w:rsidR="005F6EA8">
        <w:rPr>
          <w:rFonts w:ascii="Arial" w:hAnsi="Arial" w:cs="Arial"/>
        </w:rPr>
        <w:t xml:space="preserve"> procedente.</w:t>
      </w:r>
    </w:p>
    <w:p w:rsidR="00896DF4" w:rsidP="00896DF4" w:rsidRDefault="00896DF4" w14:paraId="29E9404F" w14:textId="77777777">
      <w:pPr>
        <w:pStyle w:val="Prrafodelista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</w:rPr>
      </w:pPr>
    </w:p>
    <w:p w:rsidRPr="00854B26" w:rsidR="00854B26" w:rsidP="005F6EA8" w:rsidRDefault="00854B26" w14:paraId="1C14F7F5" w14:textId="65FA795D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Pr="00854B26" w:rsidR="00854B26" w:rsidSect="0060406C">
      <w:headerReference w:type="default" r:id="rId8"/>
      <w:pgSz w:w="12240" w:h="15840" w:orient="portrait"/>
      <w:pgMar w:top="30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577" w:rsidP="0060406C" w:rsidRDefault="00FE7577" w14:paraId="5C0070DA" w14:textId="77777777">
      <w:pPr>
        <w:spacing w:after="0" w:line="240" w:lineRule="auto"/>
      </w:pPr>
      <w:r>
        <w:separator/>
      </w:r>
    </w:p>
  </w:endnote>
  <w:endnote w:type="continuationSeparator" w:id="0">
    <w:p w:rsidR="00FE7577" w:rsidP="0060406C" w:rsidRDefault="00FE7577" w14:paraId="5DAD91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577" w:rsidP="0060406C" w:rsidRDefault="00FE7577" w14:paraId="287BE8F8" w14:textId="77777777">
      <w:pPr>
        <w:spacing w:after="0" w:line="240" w:lineRule="auto"/>
      </w:pPr>
      <w:r>
        <w:separator/>
      </w:r>
    </w:p>
  </w:footnote>
  <w:footnote w:type="continuationSeparator" w:id="0">
    <w:p w:rsidR="00FE7577" w:rsidP="0060406C" w:rsidRDefault="00FE7577" w14:paraId="42AFB4E5" w14:textId="77777777">
      <w:pPr>
        <w:spacing w:after="0" w:line="240" w:lineRule="auto"/>
      </w:pPr>
      <w:r>
        <w:continuationSeparator/>
      </w:r>
    </w:p>
  </w:footnote>
  <w:footnote w:id="1">
    <w:p w:rsidRPr="00330DFF" w:rsidR="00667A0E" w:rsidRDefault="00667A0E" w14:paraId="3421E3DE" w14:textId="6215D2D0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Ley de la Comisión Nacional de los Derechos Humanos</w:t>
      </w:r>
      <w:r w:rsidR="00330DFF">
        <w:rPr>
          <w:sz w:val="16"/>
          <w:szCs w:val="16"/>
        </w:rPr>
        <w:t xml:space="preserve">¸ Artículo 2o. Véase en: </w:t>
      </w:r>
      <w:hyperlink w:history="1" r:id="rId1">
        <w:r w:rsidRPr="004D1CB7" w:rsidR="00330DFF">
          <w:rPr>
            <w:rStyle w:val="Hipervnculo"/>
            <w:sz w:val="16"/>
            <w:szCs w:val="16"/>
          </w:rPr>
          <w:t>https://www.diputados.gob.mx/LeyesBiblio/ref/lcndh.htm</w:t>
        </w:r>
      </w:hyperlink>
      <w:r w:rsidR="00330DFF">
        <w:rPr>
          <w:sz w:val="16"/>
          <w:szCs w:val="16"/>
        </w:rPr>
        <w:t xml:space="preserve"> </w:t>
      </w:r>
    </w:p>
  </w:footnote>
  <w:footnote w:id="2">
    <w:p w:rsidRPr="00BE1C69" w:rsidR="000E3D62" w:rsidP="00B04B43" w:rsidRDefault="000E3D62" w14:paraId="3A16B38C" w14:textId="4CE0E43F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BE1C69">
        <w:rPr>
          <w:sz w:val="16"/>
          <w:szCs w:val="16"/>
        </w:rPr>
        <w:t xml:space="preserve">Véase, por ejemplo, la Recomendación General número 26, disponible en: </w:t>
      </w:r>
      <w:hyperlink w:history="1" r:id="rId2">
        <w:r w:rsidRPr="004D1CB7" w:rsidR="006D26B0">
          <w:rPr>
            <w:rStyle w:val="Hipervnculo"/>
            <w:sz w:val="16"/>
            <w:szCs w:val="16"/>
          </w:rPr>
          <w:t>https://informe.cndh.org.mx/uploads/menu/15003/RecGral_026.pdf</w:t>
        </w:r>
      </w:hyperlink>
      <w:r w:rsidR="006D26B0">
        <w:rPr>
          <w:sz w:val="16"/>
          <w:szCs w:val="16"/>
        </w:rPr>
        <w:t xml:space="preserve"> </w:t>
      </w:r>
    </w:p>
  </w:footnote>
  <w:footnote w:id="3">
    <w:p w:rsidRPr="00A71CF6" w:rsidR="00A71CF6" w:rsidP="00B04B43" w:rsidRDefault="00A71CF6" w14:paraId="2521FA7C" w14:textId="1A5108E9">
      <w:pPr>
        <w:pStyle w:val="Textonotapie"/>
        <w:jc w:val="both"/>
        <w:rPr>
          <w:i/>
          <w:iCs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Ibid.</w:t>
      </w:r>
    </w:p>
  </w:footnote>
  <w:footnote w:id="4">
    <w:p w:rsidR="007D12A5" w:rsidP="00B04B43" w:rsidRDefault="007D12A5" w14:paraId="6266BBCB" w14:textId="27CF69EA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Véase, por ejemplo, la Recomendación General 32</w:t>
      </w:r>
      <w:r w:rsidR="006D2316">
        <w:rPr>
          <w:sz w:val="16"/>
          <w:szCs w:val="16"/>
        </w:rPr>
        <w:t>/2018</w:t>
      </w:r>
      <w:r>
        <w:rPr>
          <w:sz w:val="16"/>
          <w:szCs w:val="16"/>
        </w:rPr>
        <w:t xml:space="preserve"> “</w:t>
      </w:r>
      <w:r w:rsidRPr="007D12A5">
        <w:rPr>
          <w:sz w:val="16"/>
          <w:szCs w:val="16"/>
        </w:rPr>
        <w:t>Sobre las violaciones a los derechos humanos a la salud, un nivel de vida adecuado, medio ambiente sano, e información pública ocasionadas por la contaminación atmosférica urbana”</w:t>
      </w:r>
      <w:r>
        <w:rPr>
          <w:sz w:val="16"/>
          <w:szCs w:val="16"/>
        </w:rPr>
        <w:t xml:space="preserve">, </w:t>
      </w:r>
      <w:r w:rsidR="00AD64D8">
        <w:rPr>
          <w:sz w:val="16"/>
          <w:szCs w:val="16"/>
        </w:rPr>
        <w:t>especialmente los párrafos 387 a 396, disponible en:</w:t>
      </w:r>
      <w:r w:rsidR="006D2316">
        <w:rPr>
          <w:sz w:val="16"/>
          <w:szCs w:val="16"/>
        </w:rPr>
        <w:t xml:space="preserve"> </w:t>
      </w:r>
      <w:hyperlink w:history="1" w:anchor=":~:text=Sobre%20las%20violaciones%20a%20los,por%20la%20contaminaci%C3%B3n%20atmosf%C3%A9rica%20urbana" r:id="rId3">
        <w:r w:rsidRPr="00723AC1" w:rsidR="006D2316">
          <w:rPr>
            <w:rStyle w:val="Hipervnculo"/>
            <w:sz w:val="16"/>
            <w:szCs w:val="16"/>
          </w:rPr>
          <w:t>https://www.cndh.org.mx/documento/recomendacion-general-322018#:~:text=Sobre%20las%20violaciones%20a%20los,por%20la%20contaminaci%C3%B3n%20atmosf%C3%A9rica%20urbana</w:t>
        </w:r>
      </w:hyperlink>
      <w:r w:rsidRPr="006D2316" w:rsidR="006D2316">
        <w:rPr>
          <w:sz w:val="16"/>
          <w:szCs w:val="16"/>
        </w:rPr>
        <w:t>.</w:t>
      </w:r>
      <w:r w:rsidR="006D2316">
        <w:rPr>
          <w:sz w:val="16"/>
          <w:szCs w:val="16"/>
        </w:rPr>
        <w:t xml:space="preserve"> </w:t>
      </w:r>
    </w:p>
    <w:p w:rsidRPr="007D12A5" w:rsidR="00A854C8" w:rsidP="00B04B43" w:rsidRDefault="00A854C8" w14:paraId="3F8EF12A" w14:textId="519CCC19">
      <w:pPr>
        <w:pStyle w:val="Textonotapie"/>
        <w:jc w:val="both"/>
        <w:rPr>
          <w:sz w:val="16"/>
          <w:szCs w:val="16"/>
        </w:rPr>
      </w:pPr>
      <w:r>
        <w:rPr>
          <w:sz w:val="16"/>
          <w:szCs w:val="16"/>
        </w:rPr>
        <w:t>Véase también las recomendaciones 7/2022</w:t>
      </w:r>
      <w:r w:rsidR="00E047D0">
        <w:rPr>
          <w:sz w:val="16"/>
          <w:szCs w:val="16"/>
        </w:rPr>
        <w:t xml:space="preserve">, disponible en: </w:t>
      </w:r>
      <w:hyperlink w:history="1" w:anchor=":~:text=Sobre%20las%20violaciones%20al%20derecho,el%20municipio%20La%20Colorada%2C%20Sonora" r:id="rId4">
        <w:r w:rsidRPr="00723AC1" w:rsidR="00E047D0">
          <w:rPr>
            <w:rStyle w:val="Hipervnculo"/>
            <w:sz w:val="16"/>
            <w:szCs w:val="16"/>
          </w:rPr>
          <w:t>https://www.cndh.org.mx/documento/recomendacion-72022#:~:text=Sobre%20las%20violaciones%20al%20derecho,el%20municipio%20La%20Colorada%2C%20Sonora</w:t>
        </w:r>
      </w:hyperlink>
      <w:r w:rsidRPr="00E047D0" w:rsidR="00E047D0">
        <w:rPr>
          <w:sz w:val="16"/>
          <w:szCs w:val="16"/>
        </w:rPr>
        <w:t>.</w:t>
      </w:r>
      <w:r w:rsidR="00E047D0">
        <w:rPr>
          <w:sz w:val="16"/>
          <w:szCs w:val="16"/>
        </w:rPr>
        <w:t xml:space="preserve">; </w:t>
      </w:r>
      <w:r>
        <w:rPr>
          <w:sz w:val="16"/>
          <w:szCs w:val="16"/>
        </w:rPr>
        <w:t>18/2022</w:t>
      </w:r>
      <w:r w:rsidR="00B04B43">
        <w:rPr>
          <w:sz w:val="16"/>
          <w:szCs w:val="16"/>
        </w:rPr>
        <w:t xml:space="preserve">, disponible en: </w:t>
      </w:r>
      <w:hyperlink w:history="1" r:id="rId5">
        <w:r w:rsidRPr="00723AC1" w:rsidR="00B04B43">
          <w:rPr>
            <w:rStyle w:val="Hipervnculo"/>
            <w:sz w:val="16"/>
            <w:szCs w:val="16"/>
          </w:rPr>
          <w:t>https://www.cndh.org.mx/documento/recomendacion-182022</w:t>
        </w:r>
      </w:hyperlink>
      <w:r w:rsidR="00B04B43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 y 142/2022</w:t>
      </w:r>
      <w:r w:rsidR="00B04B43">
        <w:rPr>
          <w:sz w:val="16"/>
          <w:szCs w:val="16"/>
        </w:rPr>
        <w:t xml:space="preserve">, disponible en: </w:t>
      </w:r>
      <w:hyperlink w:history="1" r:id="rId6">
        <w:r w:rsidRPr="00723AC1" w:rsidR="00B04B43">
          <w:rPr>
            <w:rStyle w:val="Hipervnculo"/>
            <w:sz w:val="16"/>
            <w:szCs w:val="16"/>
          </w:rPr>
          <w:t>https://www.cndh.org.mx/documento/recomendacion-1422022</w:t>
        </w:r>
      </w:hyperlink>
      <w:r w:rsidR="00B04B43">
        <w:rPr>
          <w:sz w:val="16"/>
          <w:szCs w:val="16"/>
        </w:rPr>
        <w:t xml:space="preserve"> </w:t>
      </w:r>
    </w:p>
  </w:footnote>
  <w:footnote w:id="5">
    <w:p w:rsidRPr="00911D2E" w:rsidR="00235CCA" w:rsidRDefault="00235CCA" w14:paraId="19189C96" w14:textId="3F5E3885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Véase, por ejemplo, la</w:t>
      </w:r>
      <w:r w:rsidR="009C6602">
        <w:rPr>
          <w:sz w:val="16"/>
          <w:szCs w:val="16"/>
        </w:rPr>
        <w:t>s</w:t>
      </w:r>
      <w:r>
        <w:rPr>
          <w:sz w:val="16"/>
          <w:szCs w:val="16"/>
        </w:rPr>
        <w:t xml:space="preserve"> recomendaci</w:t>
      </w:r>
      <w:r w:rsidR="009C6602">
        <w:rPr>
          <w:sz w:val="16"/>
          <w:szCs w:val="16"/>
        </w:rPr>
        <w:t>o</w:t>
      </w:r>
      <w:r>
        <w:rPr>
          <w:sz w:val="16"/>
          <w:szCs w:val="16"/>
        </w:rPr>
        <w:t>n</w:t>
      </w:r>
      <w:r w:rsidR="009C6602">
        <w:rPr>
          <w:sz w:val="16"/>
          <w:szCs w:val="16"/>
        </w:rPr>
        <w:t>es</w:t>
      </w:r>
      <w:r>
        <w:rPr>
          <w:sz w:val="16"/>
          <w:szCs w:val="16"/>
        </w:rPr>
        <w:t xml:space="preserve"> 62/2018</w:t>
      </w:r>
      <w:r w:rsidR="00A71AD1">
        <w:rPr>
          <w:sz w:val="16"/>
          <w:szCs w:val="16"/>
        </w:rPr>
        <w:t xml:space="preserve">, disponible en: </w:t>
      </w:r>
      <w:hyperlink w:history="1" w:anchor=":~:text=Sobre%20el%20caso%20de%20las,Secretar%C3%ADa%20de%20Econom%C3%ADa" r:id="rId7">
        <w:r w:rsidRPr="00637160" w:rsidR="00A62C10">
          <w:rPr>
            <w:rStyle w:val="Hipervnculo"/>
            <w:sz w:val="16"/>
            <w:szCs w:val="16"/>
          </w:rPr>
          <w:t>https://www.cndh.org.mx/documento/recomendacion-622018#:~:text=Sobre%20el%20caso%20de%20las,Secretar%C3%ADa%20de%20Econom%C3%ADa</w:t>
        </w:r>
      </w:hyperlink>
      <w:r w:rsidRPr="00A62C10" w:rsidR="00A62C10">
        <w:rPr>
          <w:sz w:val="16"/>
          <w:szCs w:val="16"/>
        </w:rPr>
        <w:t>.</w:t>
      </w:r>
      <w:r w:rsidR="00A62C10">
        <w:rPr>
          <w:sz w:val="16"/>
          <w:szCs w:val="16"/>
        </w:rPr>
        <w:t>;</w:t>
      </w:r>
      <w:r w:rsidR="00443B09">
        <w:rPr>
          <w:sz w:val="16"/>
          <w:szCs w:val="16"/>
        </w:rPr>
        <w:t xml:space="preserve"> </w:t>
      </w:r>
      <w:r w:rsidR="00A62C10">
        <w:rPr>
          <w:sz w:val="16"/>
          <w:szCs w:val="16"/>
        </w:rPr>
        <w:t xml:space="preserve">7/2022 </w:t>
      </w:r>
      <w:r w:rsidR="00443B09">
        <w:rPr>
          <w:sz w:val="16"/>
          <w:szCs w:val="16"/>
        </w:rPr>
        <w:t>(</w:t>
      </w:r>
      <w:r w:rsidR="00443B09">
        <w:rPr>
          <w:i/>
          <w:iCs/>
          <w:sz w:val="16"/>
          <w:szCs w:val="16"/>
        </w:rPr>
        <w:t>supra</w:t>
      </w:r>
      <w:r w:rsidR="00443B09">
        <w:rPr>
          <w:sz w:val="16"/>
          <w:szCs w:val="16"/>
        </w:rPr>
        <w:t>) y 18/</w:t>
      </w:r>
      <w:r w:rsidR="00911D2E">
        <w:rPr>
          <w:sz w:val="16"/>
          <w:szCs w:val="16"/>
        </w:rPr>
        <w:t>2022 (</w:t>
      </w:r>
      <w:r w:rsidR="00911D2E">
        <w:rPr>
          <w:i/>
          <w:iCs/>
          <w:sz w:val="16"/>
          <w:szCs w:val="16"/>
        </w:rPr>
        <w:t>supra</w:t>
      </w:r>
      <w:r w:rsidR="00911D2E">
        <w:rPr>
          <w:sz w:val="16"/>
          <w:szCs w:val="16"/>
        </w:rPr>
        <w:t>).</w:t>
      </w:r>
    </w:p>
  </w:footnote>
  <w:footnote w:id="6">
    <w:p w:rsidRPr="0087647C" w:rsidR="00F361E9" w:rsidRDefault="00F361E9" w14:paraId="0F1A0D73" w14:textId="6AD6D999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87647C">
        <w:rPr>
          <w:sz w:val="16"/>
          <w:szCs w:val="16"/>
        </w:rPr>
        <w:t>Véase, por ejemplo, la recomendación 142/2022 (</w:t>
      </w:r>
      <w:r w:rsidR="0087647C">
        <w:rPr>
          <w:i/>
          <w:iCs/>
          <w:sz w:val="16"/>
          <w:szCs w:val="16"/>
        </w:rPr>
        <w:t>supra</w:t>
      </w:r>
      <w:r w:rsidR="0087647C">
        <w:rPr>
          <w:sz w:val="16"/>
          <w:szCs w:val="16"/>
        </w:rPr>
        <w:t>), párrafos 154 a 158.</w:t>
      </w:r>
    </w:p>
  </w:footnote>
  <w:footnote w:id="7">
    <w:p w:rsidRPr="004C35BF" w:rsidR="0087647C" w:rsidRDefault="0087647C" w14:paraId="7242D22F" w14:textId="2008C0D5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4C35BF">
        <w:rPr>
          <w:sz w:val="16"/>
          <w:szCs w:val="16"/>
        </w:rPr>
        <w:t>Véase, por ejemplo, la recomendación 62/2018 (</w:t>
      </w:r>
      <w:r w:rsidR="004C35BF">
        <w:rPr>
          <w:i/>
          <w:iCs/>
          <w:sz w:val="16"/>
          <w:szCs w:val="16"/>
        </w:rPr>
        <w:t>supra</w:t>
      </w:r>
      <w:r w:rsidR="004C35BF">
        <w:rPr>
          <w:sz w:val="16"/>
          <w:szCs w:val="16"/>
        </w:rPr>
        <w:t>), párrafos</w:t>
      </w:r>
      <w:r w:rsidR="009B1BFC">
        <w:rPr>
          <w:sz w:val="16"/>
          <w:szCs w:val="16"/>
        </w:rPr>
        <w:t xml:space="preserve"> </w:t>
      </w:r>
      <w:r w:rsidR="004C35BF">
        <w:rPr>
          <w:sz w:val="16"/>
          <w:szCs w:val="16"/>
        </w:rPr>
        <w:t xml:space="preserve">965 a </w:t>
      </w:r>
      <w:r w:rsidR="009B1BFC">
        <w:rPr>
          <w:sz w:val="16"/>
          <w:szCs w:val="16"/>
        </w:rPr>
        <w:t xml:space="preserve">969, y la recomendación </w:t>
      </w:r>
      <w:r w:rsidR="00A25BD1">
        <w:rPr>
          <w:sz w:val="16"/>
          <w:szCs w:val="16"/>
        </w:rPr>
        <w:t xml:space="preserve">91/2019, párrafos 708 a 720, disponible en: </w:t>
      </w:r>
      <w:hyperlink w:history="1" r:id="rId8">
        <w:r w:rsidRPr="00637160" w:rsidR="00A25BD1">
          <w:rPr>
            <w:rStyle w:val="Hipervnculo"/>
            <w:sz w:val="16"/>
            <w:szCs w:val="16"/>
          </w:rPr>
          <w:t>https://www.cndh.org.mx/documento/recomendacion-912019</w:t>
        </w:r>
      </w:hyperlink>
      <w:r w:rsidR="00A25BD1">
        <w:rPr>
          <w:sz w:val="16"/>
          <w:szCs w:val="16"/>
        </w:rPr>
        <w:t xml:space="preserve">. </w:t>
      </w:r>
    </w:p>
  </w:footnote>
  <w:footnote w:id="8">
    <w:p w:rsidRPr="00D5513D" w:rsidR="00D5513D" w:rsidRDefault="00D5513D" w14:paraId="32369E9A" w14:textId="2D73D12B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4A4542">
        <w:rPr>
          <w:sz w:val="16"/>
          <w:szCs w:val="16"/>
        </w:rPr>
        <w:t>Disponible</w:t>
      </w:r>
      <w:r>
        <w:rPr>
          <w:sz w:val="16"/>
          <w:szCs w:val="16"/>
        </w:rPr>
        <w:t xml:space="preserve"> en: </w:t>
      </w:r>
      <w:hyperlink w:history="1" r:id="rId9">
        <w:r w:rsidRPr="00723AC1" w:rsidR="00152634">
          <w:rPr>
            <w:rStyle w:val="Hipervnculo"/>
            <w:sz w:val="16"/>
            <w:szCs w:val="16"/>
          </w:rPr>
          <w:t>https://www.cndh.org.mx/documento/los-derechos-humanos-culturales</w:t>
        </w:r>
      </w:hyperlink>
      <w:r w:rsidR="00152634">
        <w:rPr>
          <w:sz w:val="16"/>
          <w:szCs w:val="16"/>
        </w:rPr>
        <w:t xml:space="preserve"> </w:t>
      </w:r>
    </w:p>
  </w:footnote>
  <w:footnote w:id="9">
    <w:p w:rsidRPr="0046651F" w:rsidR="0046651F" w:rsidP="007C3B80" w:rsidRDefault="0046651F" w14:paraId="4D258D02" w14:textId="1B534F38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Véase, por ejemplo, la Recomendación 1/2020</w:t>
      </w:r>
      <w:r w:rsidR="00432109">
        <w:rPr>
          <w:sz w:val="16"/>
          <w:szCs w:val="16"/>
        </w:rPr>
        <w:t xml:space="preserve">, párrafos 124 a 133, disponible en: </w:t>
      </w:r>
      <w:hyperlink w:history="1" w:anchor=":~:text=Sobre%20las%20violaciones%20al%20derecho,en%20el%20Municipio%20de%20Mexicali" r:id="rId10">
        <w:r w:rsidRPr="00637160" w:rsidR="007C3B80">
          <w:rPr>
            <w:rStyle w:val="Hipervnculo"/>
            <w:sz w:val="16"/>
            <w:szCs w:val="16"/>
          </w:rPr>
          <w:t>https://www.cndh.org.mx/documento/recomendacion-12020#:~:text=Sobre%20las%20violaciones%20al%20derecho,en%20el%20Municipio%20de%20Mexicali</w:t>
        </w:r>
      </w:hyperlink>
      <w:r w:rsidR="007C3B80">
        <w:rPr>
          <w:sz w:val="16"/>
          <w:szCs w:val="16"/>
        </w:rPr>
        <w:t>; la Recomendación 17/</w:t>
      </w:r>
      <w:r w:rsidR="002B559A">
        <w:rPr>
          <w:sz w:val="16"/>
          <w:szCs w:val="16"/>
        </w:rPr>
        <w:t>2021</w:t>
      </w:r>
      <w:r w:rsidR="004B28DB">
        <w:rPr>
          <w:sz w:val="16"/>
          <w:szCs w:val="16"/>
        </w:rPr>
        <w:t xml:space="preserve">, párrafos 23 a 27 y 43 a 58, disponible en: </w:t>
      </w:r>
      <w:hyperlink w:history="1" w:anchor=":~:text=Sobre%20las%20violaciones%20a%20los,para%20acceder%20a%20sus%20viviendas" r:id="rId11">
        <w:r w:rsidRPr="00637160" w:rsidR="00330F17">
          <w:rPr>
            <w:rStyle w:val="Hipervnculo"/>
            <w:sz w:val="16"/>
            <w:szCs w:val="16"/>
          </w:rPr>
          <w:t>https://www.cndh.org.mx/documento/recomendacion-172021#:~:text=Sobre%20las%20violaciones%20a%20los,para%20acceder%20a%20sus%20viviendas</w:t>
        </w:r>
      </w:hyperlink>
      <w:r w:rsidRPr="00330F17" w:rsidR="00330F17">
        <w:rPr>
          <w:sz w:val="16"/>
          <w:szCs w:val="16"/>
        </w:rPr>
        <w:t>.</w:t>
      </w:r>
      <w:r w:rsidR="00330F17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0489C" w:rsidR="0060406C" w:rsidP="0060406C" w:rsidRDefault="0060406C" w14:paraId="022F93EF" w14:textId="533E30F7">
    <w:pPr>
      <w:pStyle w:val="Encabezado"/>
      <w:jc w:val="right"/>
      <w:rPr>
        <w:rFonts w:ascii="Arial Narrow" w:hAnsi="Arial Narrow" w:cs="Arial"/>
        <w:b/>
        <w:smallCaps/>
        <w:color w:val="002060"/>
        <w:sz w:val="28"/>
        <w:szCs w:val="28"/>
      </w:rPr>
    </w:pPr>
    <w:r w:rsidRPr="0060406C">
      <w:rPr>
        <w:rFonts w:ascii="Arial Narrow" w:hAnsi="Arial Narrow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21F589A" wp14:editId="50408FA7">
          <wp:simplePos x="0" y="0"/>
          <wp:positionH relativeFrom="column">
            <wp:posOffset>-272415</wp:posOffset>
          </wp:positionH>
          <wp:positionV relativeFrom="paragraph">
            <wp:posOffset>-295910</wp:posOffset>
          </wp:positionV>
          <wp:extent cx="1190625" cy="1564005"/>
          <wp:effectExtent l="0" t="0" r="9525" b="0"/>
          <wp:wrapSquare wrapText="bothSides"/>
          <wp:docPr id="2" name="Imagen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56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89C">
      <w:rPr>
        <w:rFonts w:ascii="Arial Narrow" w:hAnsi="Arial Narrow" w:cs="Arial"/>
        <w:b/>
        <w:smallCaps/>
        <w:color w:val="002060"/>
        <w:sz w:val="28"/>
        <w:szCs w:val="28"/>
      </w:rPr>
      <w:t>Secretaría Ejecutiva</w:t>
    </w:r>
  </w:p>
  <w:p w:rsidRPr="00C0489C" w:rsidR="0060406C" w:rsidP="0060406C" w:rsidRDefault="0060406C" w14:paraId="15CD8902" w14:textId="090DBC11">
    <w:pPr>
      <w:pStyle w:val="Encabezado"/>
      <w:rPr>
        <w:rFonts w:ascii="Arial Narrow" w:hAnsi="Arial Narrow" w:cs="Arial"/>
        <w:b/>
        <w:smallCaps/>
        <w:color w:val="002060"/>
        <w:sz w:val="28"/>
        <w:szCs w:val="28"/>
      </w:rPr>
    </w:pPr>
  </w:p>
  <w:p w:rsidRPr="0060406C" w:rsidR="0060406C" w:rsidP="0060406C" w:rsidRDefault="0060406C" w14:paraId="6EF47D56" w14:textId="678AF374">
    <w:pPr>
      <w:pStyle w:val="Encabezado"/>
      <w:jc w:val="right"/>
      <w:rPr>
        <w:rFonts w:ascii="Arial Narrow" w:hAnsi="Arial Narrow" w:cs="Arial"/>
        <w:b/>
        <w:smallCaps/>
        <w:color w:val="002060"/>
        <w:sz w:val="28"/>
        <w:szCs w:val="28"/>
      </w:rPr>
    </w:pPr>
    <w:r w:rsidRPr="0060406C">
      <w:rPr>
        <w:rFonts w:ascii="Arial Narrow" w:hAnsi="Arial Narrow" w:cs="Arial"/>
        <w:b/>
        <w:smallCaps/>
        <w:color w:val="002060"/>
        <w:sz w:val="28"/>
        <w:szCs w:val="28"/>
      </w:rPr>
      <w:t>Dirección General de Asuntos Internacionales</w:t>
    </w:r>
  </w:p>
  <w:p w:rsidRPr="0060406C" w:rsidR="0060406C" w:rsidP="0060406C" w:rsidRDefault="0060406C" w14:paraId="31600F99" w14:textId="77777777">
    <w:pPr>
      <w:pStyle w:val="Encabezado"/>
      <w:jc w:val="right"/>
      <w:rPr>
        <w:rFonts w:ascii="Arial" w:hAnsi="Arial" w:cs="Arial"/>
        <w:b/>
        <w:smallCaps/>
        <w:color w:val="002060"/>
      </w:rPr>
    </w:pPr>
  </w:p>
  <w:p w:rsidR="0060406C" w:rsidP="0060406C" w:rsidRDefault="0060406C" w14:paraId="0D0E446E" w14:textId="62752863">
    <w:pPr>
      <w:pStyle w:val="Encabezado"/>
      <w:jc w:val="right"/>
    </w:pPr>
    <w:r w:rsidRPr="0060406C">
      <w:rPr>
        <w:rFonts w:ascii="Arial Narrow" w:hAnsi="Arial Narrow"/>
        <w:b/>
        <w:smallCaps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A81"/>
    <w:multiLevelType w:val="hybridMultilevel"/>
    <w:tmpl w:val="BAEA59F6"/>
    <w:lvl w:ilvl="0" w:tplc="CF685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4EA3"/>
    <w:multiLevelType w:val="hybridMultilevel"/>
    <w:tmpl w:val="1F2C54EA"/>
    <w:lvl w:ilvl="0" w:tplc="D36A11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A5C"/>
    <w:multiLevelType w:val="hybridMultilevel"/>
    <w:tmpl w:val="545A70F6"/>
    <w:lvl w:ilvl="0" w:tplc="B5ACF5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F97464"/>
    <w:multiLevelType w:val="hybridMultilevel"/>
    <w:tmpl w:val="980A383C"/>
    <w:lvl w:ilvl="0" w:tplc="30D6DB82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57FD"/>
    <w:multiLevelType w:val="hybridMultilevel"/>
    <w:tmpl w:val="C1FC77BA"/>
    <w:lvl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6BA726B7"/>
    <w:multiLevelType w:val="hybridMultilevel"/>
    <w:tmpl w:val="0666B8BC"/>
    <w:lvl w:ilvl="0" w:tplc="A9268BEA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2851">
    <w:abstractNumId w:val="5"/>
  </w:num>
  <w:num w:numId="2" w16cid:durableId="827288398">
    <w:abstractNumId w:val="2"/>
  </w:num>
  <w:num w:numId="3" w16cid:durableId="71851593">
    <w:abstractNumId w:val="0"/>
  </w:num>
  <w:num w:numId="4" w16cid:durableId="1890847625">
    <w:abstractNumId w:val="4"/>
  </w:num>
  <w:num w:numId="5" w16cid:durableId="663315583">
    <w:abstractNumId w:val="3"/>
  </w:num>
  <w:num w:numId="6" w16cid:durableId="148091924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6C"/>
    <w:rsid w:val="000070EE"/>
    <w:rsid w:val="00014587"/>
    <w:rsid w:val="0002074C"/>
    <w:rsid w:val="00020A20"/>
    <w:rsid w:val="00025C90"/>
    <w:rsid w:val="00025D72"/>
    <w:rsid w:val="00027565"/>
    <w:rsid w:val="000405F4"/>
    <w:rsid w:val="00041053"/>
    <w:rsid w:val="00044210"/>
    <w:rsid w:val="0004424A"/>
    <w:rsid w:val="00045C1D"/>
    <w:rsid w:val="000477FD"/>
    <w:rsid w:val="000657F5"/>
    <w:rsid w:val="000678F1"/>
    <w:rsid w:val="00074C9F"/>
    <w:rsid w:val="000802AA"/>
    <w:rsid w:val="000830D6"/>
    <w:rsid w:val="0008695E"/>
    <w:rsid w:val="0009278C"/>
    <w:rsid w:val="000968C5"/>
    <w:rsid w:val="000B2BAB"/>
    <w:rsid w:val="000B330E"/>
    <w:rsid w:val="000B7873"/>
    <w:rsid w:val="000C1E35"/>
    <w:rsid w:val="000C6AC0"/>
    <w:rsid w:val="000C7AAF"/>
    <w:rsid w:val="000D0EBD"/>
    <w:rsid w:val="000D57C4"/>
    <w:rsid w:val="000D6EF7"/>
    <w:rsid w:val="000E3D62"/>
    <w:rsid w:val="000E4C59"/>
    <w:rsid w:val="000E65EE"/>
    <w:rsid w:val="000E775B"/>
    <w:rsid w:val="000F314F"/>
    <w:rsid w:val="001020B9"/>
    <w:rsid w:val="00102F70"/>
    <w:rsid w:val="001073E5"/>
    <w:rsid w:val="00115FE4"/>
    <w:rsid w:val="00117F82"/>
    <w:rsid w:val="00124A4C"/>
    <w:rsid w:val="00127388"/>
    <w:rsid w:val="00127856"/>
    <w:rsid w:val="0013078F"/>
    <w:rsid w:val="00135692"/>
    <w:rsid w:val="00137E77"/>
    <w:rsid w:val="0015228F"/>
    <w:rsid w:val="00152634"/>
    <w:rsid w:val="0015465A"/>
    <w:rsid w:val="00162F27"/>
    <w:rsid w:val="00163CCB"/>
    <w:rsid w:val="001648DA"/>
    <w:rsid w:val="00165CF1"/>
    <w:rsid w:val="001724AF"/>
    <w:rsid w:val="00186EA8"/>
    <w:rsid w:val="00187205"/>
    <w:rsid w:val="00190F7D"/>
    <w:rsid w:val="0019101F"/>
    <w:rsid w:val="001B2E1B"/>
    <w:rsid w:val="001B7E2A"/>
    <w:rsid w:val="001D3454"/>
    <w:rsid w:val="001D39AB"/>
    <w:rsid w:val="001D43E9"/>
    <w:rsid w:val="001D4793"/>
    <w:rsid w:val="001D5638"/>
    <w:rsid w:val="001E019F"/>
    <w:rsid w:val="001E35A4"/>
    <w:rsid w:val="001E46B9"/>
    <w:rsid w:val="001E48EA"/>
    <w:rsid w:val="001F40BC"/>
    <w:rsid w:val="00202E74"/>
    <w:rsid w:val="00203E14"/>
    <w:rsid w:val="00205BDF"/>
    <w:rsid w:val="00213919"/>
    <w:rsid w:val="002179F3"/>
    <w:rsid w:val="00217FE7"/>
    <w:rsid w:val="00221A7B"/>
    <w:rsid w:val="002245BF"/>
    <w:rsid w:val="00224BE3"/>
    <w:rsid w:val="0022574D"/>
    <w:rsid w:val="002348F9"/>
    <w:rsid w:val="00235CCA"/>
    <w:rsid w:val="00237324"/>
    <w:rsid w:val="00241CC9"/>
    <w:rsid w:val="00245229"/>
    <w:rsid w:val="00245295"/>
    <w:rsid w:val="002521C0"/>
    <w:rsid w:val="00252793"/>
    <w:rsid w:val="002536A5"/>
    <w:rsid w:val="00253888"/>
    <w:rsid w:val="0025475B"/>
    <w:rsid w:val="002563B6"/>
    <w:rsid w:val="00267233"/>
    <w:rsid w:val="002805A1"/>
    <w:rsid w:val="002813EA"/>
    <w:rsid w:val="00283FCE"/>
    <w:rsid w:val="0029370F"/>
    <w:rsid w:val="00296399"/>
    <w:rsid w:val="002B1704"/>
    <w:rsid w:val="002B4DDA"/>
    <w:rsid w:val="002B559A"/>
    <w:rsid w:val="002B6769"/>
    <w:rsid w:val="002C1EAD"/>
    <w:rsid w:val="002C2B9B"/>
    <w:rsid w:val="002C7F24"/>
    <w:rsid w:val="002D126A"/>
    <w:rsid w:val="002D2CCC"/>
    <w:rsid w:val="002D766E"/>
    <w:rsid w:val="002E4DBC"/>
    <w:rsid w:val="002F2F73"/>
    <w:rsid w:val="00306D9A"/>
    <w:rsid w:val="00323F4F"/>
    <w:rsid w:val="00326D80"/>
    <w:rsid w:val="00330DFF"/>
    <w:rsid w:val="00330F17"/>
    <w:rsid w:val="00343BC8"/>
    <w:rsid w:val="00344844"/>
    <w:rsid w:val="00364D78"/>
    <w:rsid w:val="00371342"/>
    <w:rsid w:val="00374CCE"/>
    <w:rsid w:val="00376A62"/>
    <w:rsid w:val="00384360"/>
    <w:rsid w:val="00397736"/>
    <w:rsid w:val="003A1746"/>
    <w:rsid w:val="003A1DB4"/>
    <w:rsid w:val="003B3AE5"/>
    <w:rsid w:val="003B4448"/>
    <w:rsid w:val="003E2E70"/>
    <w:rsid w:val="003E32FF"/>
    <w:rsid w:val="003E36B5"/>
    <w:rsid w:val="003E4422"/>
    <w:rsid w:val="003F6084"/>
    <w:rsid w:val="003F7AD6"/>
    <w:rsid w:val="00402277"/>
    <w:rsid w:val="004030E9"/>
    <w:rsid w:val="00422807"/>
    <w:rsid w:val="00422AA9"/>
    <w:rsid w:val="00432109"/>
    <w:rsid w:val="00432A5C"/>
    <w:rsid w:val="0043791C"/>
    <w:rsid w:val="00443B09"/>
    <w:rsid w:val="004637DD"/>
    <w:rsid w:val="0046651F"/>
    <w:rsid w:val="004706D1"/>
    <w:rsid w:val="00471FE4"/>
    <w:rsid w:val="00473907"/>
    <w:rsid w:val="004779B6"/>
    <w:rsid w:val="00481668"/>
    <w:rsid w:val="00485654"/>
    <w:rsid w:val="00493123"/>
    <w:rsid w:val="00494396"/>
    <w:rsid w:val="004970DF"/>
    <w:rsid w:val="00497A19"/>
    <w:rsid w:val="004A4542"/>
    <w:rsid w:val="004A580E"/>
    <w:rsid w:val="004B0767"/>
    <w:rsid w:val="004B19F6"/>
    <w:rsid w:val="004B28DB"/>
    <w:rsid w:val="004C35BF"/>
    <w:rsid w:val="004D029D"/>
    <w:rsid w:val="004D6952"/>
    <w:rsid w:val="004E012C"/>
    <w:rsid w:val="004E3B37"/>
    <w:rsid w:val="004E5752"/>
    <w:rsid w:val="004F3DEA"/>
    <w:rsid w:val="0050447D"/>
    <w:rsid w:val="00504720"/>
    <w:rsid w:val="0050664B"/>
    <w:rsid w:val="0050783C"/>
    <w:rsid w:val="00507C52"/>
    <w:rsid w:val="00512424"/>
    <w:rsid w:val="00523B49"/>
    <w:rsid w:val="00537385"/>
    <w:rsid w:val="005400B1"/>
    <w:rsid w:val="00544D41"/>
    <w:rsid w:val="0055067F"/>
    <w:rsid w:val="005518A0"/>
    <w:rsid w:val="0055632B"/>
    <w:rsid w:val="00557E22"/>
    <w:rsid w:val="00565535"/>
    <w:rsid w:val="00573D6B"/>
    <w:rsid w:val="005A0774"/>
    <w:rsid w:val="005B287B"/>
    <w:rsid w:val="005B45DD"/>
    <w:rsid w:val="005B7185"/>
    <w:rsid w:val="005C49D8"/>
    <w:rsid w:val="005C520D"/>
    <w:rsid w:val="005C7CE5"/>
    <w:rsid w:val="005E4356"/>
    <w:rsid w:val="005F0A58"/>
    <w:rsid w:val="005F5E22"/>
    <w:rsid w:val="005F6EA8"/>
    <w:rsid w:val="0060406C"/>
    <w:rsid w:val="00610055"/>
    <w:rsid w:val="00610984"/>
    <w:rsid w:val="00616505"/>
    <w:rsid w:val="00627F4B"/>
    <w:rsid w:val="00630134"/>
    <w:rsid w:val="00631430"/>
    <w:rsid w:val="006330E6"/>
    <w:rsid w:val="00637E5D"/>
    <w:rsid w:val="00645773"/>
    <w:rsid w:val="006501FE"/>
    <w:rsid w:val="00650AE2"/>
    <w:rsid w:val="006518CF"/>
    <w:rsid w:val="00657C2F"/>
    <w:rsid w:val="00667784"/>
    <w:rsid w:val="00667A0E"/>
    <w:rsid w:val="00670F3D"/>
    <w:rsid w:val="00676FD5"/>
    <w:rsid w:val="006772B7"/>
    <w:rsid w:val="006844D5"/>
    <w:rsid w:val="0068508F"/>
    <w:rsid w:val="0069106C"/>
    <w:rsid w:val="006931BB"/>
    <w:rsid w:val="00693CE1"/>
    <w:rsid w:val="00696494"/>
    <w:rsid w:val="006A0D45"/>
    <w:rsid w:val="006A151A"/>
    <w:rsid w:val="006B15ED"/>
    <w:rsid w:val="006B66A1"/>
    <w:rsid w:val="006C4AD4"/>
    <w:rsid w:val="006D0BF0"/>
    <w:rsid w:val="006D2316"/>
    <w:rsid w:val="006D26B0"/>
    <w:rsid w:val="006D41D4"/>
    <w:rsid w:val="006D50DF"/>
    <w:rsid w:val="006E3EB7"/>
    <w:rsid w:val="006E7824"/>
    <w:rsid w:val="006E7A27"/>
    <w:rsid w:val="006F1DD4"/>
    <w:rsid w:val="006F5580"/>
    <w:rsid w:val="007005AD"/>
    <w:rsid w:val="007028AA"/>
    <w:rsid w:val="00716CE5"/>
    <w:rsid w:val="0072372B"/>
    <w:rsid w:val="00727EE6"/>
    <w:rsid w:val="00731EAF"/>
    <w:rsid w:val="00732516"/>
    <w:rsid w:val="00746503"/>
    <w:rsid w:val="00756F59"/>
    <w:rsid w:val="00761C64"/>
    <w:rsid w:val="00774E20"/>
    <w:rsid w:val="00775970"/>
    <w:rsid w:val="007768EF"/>
    <w:rsid w:val="00780054"/>
    <w:rsid w:val="007906AA"/>
    <w:rsid w:val="007912E7"/>
    <w:rsid w:val="00793364"/>
    <w:rsid w:val="007A1D10"/>
    <w:rsid w:val="007A2FBE"/>
    <w:rsid w:val="007A4601"/>
    <w:rsid w:val="007C3B80"/>
    <w:rsid w:val="007C67A2"/>
    <w:rsid w:val="007D12A5"/>
    <w:rsid w:val="007E23CC"/>
    <w:rsid w:val="007F6E3C"/>
    <w:rsid w:val="00800BCA"/>
    <w:rsid w:val="00802926"/>
    <w:rsid w:val="00807A20"/>
    <w:rsid w:val="008107B8"/>
    <w:rsid w:val="00817602"/>
    <w:rsid w:val="00820517"/>
    <w:rsid w:val="00822434"/>
    <w:rsid w:val="0084235B"/>
    <w:rsid w:val="00846C08"/>
    <w:rsid w:val="00854B26"/>
    <w:rsid w:val="0085549B"/>
    <w:rsid w:val="00862481"/>
    <w:rsid w:val="00870EF9"/>
    <w:rsid w:val="0087647C"/>
    <w:rsid w:val="00876CB1"/>
    <w:rsid w:val="0089016D"/>
    <w:rsid w:val="00896DF4"/>
    <w:rsid w:val="008971F2"/>
    <w:rsid w:val="008A58A1"/>
    <w:rsid w:val="008B543D"/>
    <w:rsid w:val="008C2F94"/>
    <w:rsid w:val="008C3392"/>
    <w:rsid w:val="008C4688"/>
    <w:rsid w:val="008D5118"/>
    <w:rsid w:val="008F639E"/>
    <w:rsid w:val="00906279"/>
    <w:rsid w:val="00911D2E"/>
    <w:rsid w:val="00916E3E"/>
    <w:rsid w:val="00931073"/>
    <w:rsid w:val="00936049"/>
    <w:rsid w:val="009433DF"/>
    <w:rsid w:val="009615BD"/>
    <w:rsid w:val="0097194E"/>
    <w:rsid w:val="009720D5"/>
    <w:rsid w:val="00973ED3"/>
    <w:rsid w:val="00975BE7"/>
    <w:rsid w:val="00977C33"/>
    <w:rsid w:val="0098333A"/>
    <w:rsid w:val="009872F9"/>
    <w:rsid w:val="009968DA"/>
    <w:rsid w:val="009A2D42"/>
    <w:rsid w:val="009A71BD"/>
    <w:rsid w:val="009B1BFC"/>
    <w:rsid w:val="009C5B9B"/>
    <w:rsid w:val="009C6602"/>
    <w:rsid w:val="009C6A42"/>
    <w:rsid w:val="009D524A"/>
    <w:rsid w:val="009E3295"/>
    <w:rsid w:val="009E41CF"/>
    <w:rsid w:val="009F0E61"/>
    <w:rsid w:val="009F1531"/>
    <w:rsid w:val="00A0108D"/>
    <w:rsid w:val="00A1528F"/>
    <w:rsid w:val="00A22461"/>
    <w:rsid w:val="00A23BD4"/>
    <w:rsid w:val="00A25BD1"/>
    <w:rsid w:val="00A3125E"/>
    <w:rsid w:val="00A32129"/>
    <w:rsid w:val="00A400A7"/>
    <w:rsid w:val="00A42957"/>
    <w:rsid w:val="00A42B19"/>
    <w:rsid w:val="00A452F0"/>
    <w:rsid w:val="00A52E1A"/>
    <w:rsid w:val="00A530B8"/>
    <w:rsid w:val="00A62C10"/>
    <w:rsid w:val="00A6462D"/>
    <w:rsid w:val="00A7069C"/>
    <w:rsid w:val="00A71AD1"/>
    <w:rsid w:val="00A71CF6"/>
    <w:rsid w:val="00A730F4"/>
    <w:rsid w:val="00A736A9"/>
    <w:rsid w:val="00A74A6A"/>
    <w:rsid w:val="00A802CD"/>
    <w:rsid w:val="00A854C8"/>
    <w:rsid w:val="00A97AE0"/>
    <w:rsid w:val="00AA5776"/>
    <w:rsid w:val="00AB0307"/>
    <w:rsid w:val="00AB0C5B"/>
    <w:rsid w:val="00AB2287"/>
    <w:rsid w:val="00AC5F32"/>
    <w:rsid w:val="00AD1080"/>
    <w:rsid w:val="00AD4E90"/>
    <w:rsid w:val="00AD64D8"/>
    <w:rsid w:val="00AD7BE4"/>
    <w:rsid w:val="00AE594E"/>
    <w:rsid w:val="00AE6ED2"/>
    <w:rsid w:val="00AF5465"/>
    <w:rsid w:val="00B000AB"/>
    <w:rsid w:val="00B04B43"/>
    <w:rsid w:val="00B078EA"/>
    <w:rsid w:val="00B07A45"/>
    <w:rsid w:val="00B07B9D"/>
    <w:rsid w:val="00B236C8"/>
    <w:rsid w:val="00B35248"/>
    <w:rsid w:val="00B42264"/>
    <w:rsid w:val="00B51852"/>
    <w:rsid w:val="00B5272B"/>
    <w:rsid w:val="00B638C0"/>
    <w:rsid w:val="00B63B2B"/>
    <w:rsid w:val="00B66247"/>
    <w:rsid w:val="00B8343D"/>
    <w:rsid w:val="00B90D65"/>
    <w:rsid w:val="00B9201C"/>
    <w:rsid w:val="00B936A0"/>
    <w:rsid w:val="00BA089C"/>
    <w:rsid w:val="00BA102C"/>
    <w:rsid w:val="00BA3774"/>
    <w:rsid w:val="00BB6169"/>
    <w:rsid w:val="00BC246D"/>
    <w:rsid w:val="00BC75E8"/>
    <w:rsid w:val="00BD3658"/>
    <w:rsid w:val="00BD704E"/>
    <w:rsid w:val="00BD722B"/>
    <w:rsid w:val="00BE1C69"/>
    <w:rsid w:val="00BE47A0"/>
    <w:rsid w:val="00BE79C1"/>
    <w:rsid w:val="00BF0E8E"/>
    <w:rsid w:val="00BF2F6E"/>
    <w:rsid w:val="00C01421"/>
    <w:rsid w:val="00C034D9"/>
    <w:rsid w:val="00C0489C"/>
    <w:rsid w:val="00C10CE6"/>
    <w:rsid w:val="00C141C7"/>
    <w:rsid w:val="00C16A4B"/>
    <w:rsid w:val="00C23680"/>
    <w:rsid w:val="00C3018B"/>
    <w:rsid w:val="00C3660A"/>
    <w:rsid w:val="00C553B5"/>
    <w:rsid w:val="00C56BC0"/>
    <w:rsid w:val="00C626BB"/>
    <w:rsid w:val="00C84BEC"/>
    <w:rsid w:val="00C91DFC"/>
    <w:rsid w:val="00C92B85"/>
    <w:rsid w:val="00C97DDE"/>
    <w:rsid w:val="00CB2D71"/>
    <w:rsid w:val="00CB5EA7"/>
    <w:rsid w:val="00CC4339"/>
    <w:rsid w:val="00CC4B15"/>
    <w:rsid w:val="00CD2CBA"/>
    <w:rsid w:val="00CD41A7"/>
    <w:rsid w:val="00D059F4"/>
    <w:rsid w:val="00D11C22"/>
    <w:rsid w:val="00D12EBC"/>
    <w:rsid w:val="00D4491B"/>
    <w:rsid w:val="00D4496E"/>
    <w:rsid w:val="00D5513D"/>
    <w:rsid w:val="00D57291"/>
    <w:rsid w:val="00D573CD"/>
    <w:rsid w:val="00D6192E"/>
    <w:rsid w:val="00D725D6"/>
    <w:rsid w:val="00D746E8"/>
    <w:rsid w:val="00D839A5"/>
    <w:rsid w:val="00D842F7"/>
    <w:rsid w:val="00D93AF8"/>
    <w:rsid w:val="00D979E9"/>
    <w:rsid w:val="00D97D97"/>
    <w:rsid w:val="00DA06A8"/>
    <w:rsid w:val="00DA76F6"/>
    <w:rsid w:val="00DB321D"/>
    <w:rsid w:val="00DC462F"/>
    <w:rsid w:val="00DD48F7"/>
    <w:rsid w:val="00DD7D7E"/>
    <w:rsid w:val="00DD7F95"/>
    <w:rsid w:val="00DE1653"/>
    <w:rsid w:val="00DE1AA4"/>
    <w:rsid w:val="00E0207E"/>
    <w:rsid w:val="00E04526"/>
    <w:rsid w:val="00E047D0"/>
    <w:rsid w:val="00E04F62"/>
    <w:rsid w:val="00E11011"/>
    <w:rsid w:val="00E11B3A"/>
    <w:rsid w:val="00E124BD"/>
    <w:rsid w:val="00E14EEC"/>
    <w:rsid w:val="00E15472"/>
    <w:rsid w:val="00E40F2F"/>
    <w:rsid w:val="00E42317"/>
    <w:rsid w:val="00E478B3"/>
    <w:rsid w:val="00E47B51"/>
    <w:rsid w:val="00E529B7"/>
    <w:rsid w:val="00E64F04"/>
    <w:rsid w:val="00E75D48"/>
    <w:rsid w:val="00E83B11"/>
    <w:rsid w:val="00EA06F6"/>
    <w:rsid w:val="00EB1665"/>
    <w:rsid w:val="00EB2612"/>
    <w:rsid w:val="00EB40C9"/>
    <w:rsid w:val="00EC5669"/>
    <w:rsid w:val="00EC58DC"/>
    <w:rsid w:val="00EC632C"/>
    <w:rsid w:val="00ED1A59"/>
    <w:rsid w:val="00EE1833"/>
    <w:rsid w:val="00EE2BE9"/>
    <w:rsid w:val="00EE7E58"/>
    <w:rsid w:val="00EF6438"/>
    <w:rsid w:val="00EF64CE"/>
    <w:rsid w:val="00EF6A89"/>
    <w:rsid w:val="00F141D2"/>
    <w:rsid w:val="00F169BF"/>
    <w:rsid w:val="00F20CD1"/>
    <w:rsid w:val="00F23983"/>
    <w:rsid w:val="00F23A27"/>
    <w:rsid w:val="00F34A2A"/>
    <w:rsid w:val="00F361E9"/>
    <w:rsid w:val="00F50509"/>
    <w:rsid w:val="00F51967"/>
    <w:rsid w:val="00F63DFF"/>
    <w:rsid w:val="00F64888"/>
    <w:rsid w:val="00F763FC"/>
    <w:rsid w:val="00FA76C7"/>
    <w:rsid w:val="00FC54E4"/>
    <w:rsid w:val="00FD6690"/>
    <w:rsid w:val="00FE1659"/>
    <w:rsid w:val="00FE7577"/>
    <w:rsid w:val="00FF1661"/>
    <w:rsid w:val="00FF1986"/>
    <w:rsid w:val="2850A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E95F"/>
  <w15:chartTrackingRefBased/>
  <w15:docId w15:val="{DC6BC09B-2FF1-43EB-B1A2-91CD4444CF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06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0406C"/>
  </w:style>
  <w:style w:type="paragraph" w:styleId="Piedepgina">
    <w:name w:val="footer"/>
    <w:basedOn w:val="Normal"/>
    <w:link w:val="PiedepginaCar"/>
    <w:uiPriority w:val="99"/>
    <w:unhideWhenUsed/>
    <w:rsid w:val="0060406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0406C"/>
  </w:style>
  <w:style w:type="paragraph" w:styleId="Prrafodelista">
    <w:name w:val="List Paragraph"/>
    <w:basedOn w:val="Normal"/>
    <w:uiPriority w:val="34"/>
    <w:qFormat/>
    <w:rsid w:val="0060406C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C16A4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C16A4B"/>
    <w:rPr>
      <w:sz w:val="20"/>
      <w:szCs w:val="20"/>
    </w:rPr>
  </w:style>
  <w:style w:type="character" w:styleId="Refdenotaalpie">
    <w:name w:val="footnote reference"/>
    <w:aliases w:val="4_G"/>
    <w:basedOn w:val="Fuentedeprrafopredeter"/>
    <w:uiPriority w:val="99"/>
    <w:unhideWhenUsed/>
    <w:rsid w:val="00C16A4B"/>
    <w:rPr>
      <w:vertAlign w:val="superscript"/>
    </w:rPr>
  </w:style>
  <w:style w:type="paragraph" w:styleId="Textoindependiente">
    <w:name w:val="Body Text"/>
    <w:basedOn w:val="Normal"/>
    <w:link w:val="TextoindependienteCar"/>
    <w:rsid w:val="00B5272B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B5272B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table" w:styleId="Tablaconcuadrcula2" w:customStyle="1">
    <w:name w:val="Tabla con cuadrícula2"/>
    <w:basedOn w:val="Tablanormal"/>
    <w:uiPriority w:val="39"/>
    <w:rsid w:val="00627F4B"/>
    <w:pPr>
      <w:spacing w:after="0" w:line="240" w:lineRule="auto"/>
    </w:pPr>
    <w:rPr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8205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dh.org.mx/documento/recomendacion-912019" TargetMode="External"/><Relationship Id="rId3" Type="http://schemas.openxmlformats.org/officeDocument/2006/relationships/hyperlink" Target="https://www.cndh.org.mx/documento/recomendacion-general-322018" TargetMode="External"/><Relationship Id="rId7" Type="http://schemas.openxmlformats.org/officeDocument/2006/relationships/hyperlink" Target="https://www.cndh.org.mx/documento/recomendacion-622018" TargetMode="External"/><Relationship Id="rId2" Type="http://schemas.openxmlformats.org/officeDocument/2006/relationships/hyperlink" Target="https://informe.cndh.org.mx/uploads/menu/15003/RecGral_026.pdf" TargetMode="External"/><Relationship Id="rId1" Type="http://schemas.openxmlformats.org/officeDocument/2006/relationships/hyperlink" Target="https://www.diputados.gob.mx/LeyesBiblio/ref/lcndh.htm" TargetMode="External"/><Relationship Id="rId6" Type="http://schemas.openxmlformats.org/officeDocument/2006/relationships/hyperlink" Target="https://www.cndh.org.mx/documento/recomendacion-1422022" TargetMode="External"/><Relationship Id="rId11" Type="http://schemas.openxmlformats.org/officeDocument/2006/relationships/hyperlink" Target="https://www.cndh.org.mx/documento/recomendacion-172021" TargetMode="External"/><Relationship Id="rId5" Type="http://schemas.openxmlformats.org/officeDocument/2006/relationships/hyperlink" Target="https://www.cndh.org.mx/documento/recomendacion-182022" TargetMode="External"/><Relationship Id="rId10" Type="http://schemas.openxmlformats.org/officeDocument/2006/relationships/hyperlink" Target="https://www.cndh.org.mx/documento/recomendacion-12020" TargetMode="External"/><Relationship Id="rId4" Type="http://schemas.openxmlformats.org/officeDocument/2006/relationships/hyperlink" Target="https://www.cndh.org.mx/documento/recomendacion-72022" TargetMode="External"/><Relationship Id="rId9" Type="http://schemas.openxmlformats.org/officeDocument/2006/relationships/hyperlink" Target="https://www.cndh.org.mx/documento/los-derechos-humanos-cultur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7A10-6562-406A-A258-DADDC119EA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López Gómez</dc:creator>
  <keywords/>
  <dc:description/>
  <lastModifiedBy>Usuario invitado</lastModifiedBy>
  <revision>457</revision>
  <lastPrinted>2023-03-02T22:47:00.0000000Z</lastPrinted>
  <dcterms:created xsi:type="dcterms:W3CDTF">2023-02-22T16:23:00.0000000Z</dcterms:created>
  <dcterms:modified xsi:type="dcterms:W3CDTF">2023-04-25T19:23:10.2665950Z</dcterms:modified>
</coreProperties>
</file>