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96E8" w14:textId="2EAB5335" w:rsidR="000D6E22" w:rsidRDefault="000D6E22" w:rsidP="000D6E22">
      <w:pPr>
        <w:rPr>
          <w:rFonts w:eastAsia="Times New Roman"/>
        </w:rPr>
      </w:pPr>
      <w:r>
        <w:rPr>
          <w:rFonts w:eastAsia="Times New Roman"/>
        </w:rPr>
        <w:t xml:space="preserve">Thank you for four </w:t>
      </w:r>
      <w:proofErr w:type="gramStart"/>
      <w:r>
        <w:rPr>
          <w:rFonts w:eastAsia="Times New Roman"/>
        </w:rPr>
        <w:t>call</w:t>
      </w:r>
      <w:proofErr w:type="gramEnd"/>
      <w:r>
        <w:rPr>
          <w:rFonts w:eastAsia="Times New Roman"/>
        </w:rPr>
        <w:t xml:space="preserve"> for inputs.</w:t>
      </w:r>
      <w:r>
        <w:rPr>
          <w:rFonts w:eastAsia="Times New Roman"/>
        </w:rPr>
        <w:br/>
      </w:r>
      <w:r>
        <w:rPr>
          <w:rFonts w:eastAsia="Times New Roman"/>
        </w:rPr>
        <w:br/>
        <w:t>The Institute for Research on Innovation and Services for Development of the National Research Council of Italy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CNR-IRISS carries out research on migration flows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to provide methods, models and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guidelines, and to highlight the advantages arising from the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generation of value (economic, social and cultural) connected with migration.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From 2016, collective books – but also contributions to international conferences and research reports – have been published - open access - on different aspects of migration.</w:t>
      </w:r>
      <w:r>
        <w:rPr>
          <w:rFonts w:eastAsia="Times New Roman"/>
        </w:rPr>
        <w:br/>
      </w:r>
      <w:r>
        <w:rPr>
          <w:rFonts w:eastAsia="Times New Roman"/>
        </w:rPr>
        <w:br/>
        <w:t>Very recently, a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collective book on ‘Migration and Culture: Implementation of Cultural Rights of Migrants’ -</w:t>
      </w:r>
      <w:hyperlink r:id="rId4" w:history="1">
        <w:r w:rsidR="006A7D0F" w:rsidRPr="00995D89">
          <w:rPr>
            <w:rStyle w:val="Hyperlink"/>
            <w:rFonts w:eastAsia="Times New Roman"/>
          </w:rPr>
          <w:t>www.iriss.cnr.it/wp-content/uploads/2022/11/Migration-and-Culture-Implementation-of-Cultural-Rights-of-Migrants-CNR-Edizioni-2021.pdf</w:t>
        </w:r>
      </w:hyperlink>
      <w:r>
        <w:rPr>
          <w:rFonts w:eastAsia="Times New Roman"/>
        </w:rPr>
        <w:t xml:space="preserve">- has been made available, edited by Professors </w:t>
      </w:r>
      <w:proofErr w:type="spellStart"/>
      <w:r>
        <w:rPr>
          <w:rFonts w:eastAsia="Times New Roman"/>
        </w:rPr>
        <w:t>Fulvio</w:t>
      </w:r>
      <w:proofErr w:type="spellEnd"/>
      <w:r>
        <w:rPr>
          <w:rFonts w:eastAsia="Times New Roman"/>
        </w:rPr>
        <w:t xml:space="preserve"> Maria </w:t>
      </w:r>
      <w:proofErr w:type="spellStart"/>
      <w:r>
        <w:rPr>
          <w:rFonts w:eastAsia="Times New Roman"/>
        </w:rPr>
        <w:t>Palombino</w:t>
      </w:r>
      <w:proofErr w:type="spellEnd"/>
      <w:r>
        <w:rPr>
          <w:rFonts w:eastAsia="Times New Roman"/>
        </w:rPr>
        <w:t xml:space="preserve">, Adriana Di Stefano, </w:t>
      </w:r>
      <w:proofErr w:type="spellStart"/>
      <w:r>
        <w:rPr>
          <w:rFonts w:eastAsia="Times New Roman"/>
        </w:rPr>
        <w:t>Gianpaolo</w:t>
      </w:r>
      <w:proofErr w:type="spellEnd"/>
      <w:r>
        <w:rPr>
          <w:rFonts w:eastAsia="Times New Roman"/>
        </w:rPr>
        <w:t xml:space="preserve"> Maria </w:t>
      </w:r>
      <w:proofErr w:type="spellStart"/>
      <w:r>
        <w:rPr>
          <w:rFonts w:eastAsia="Times New Roman"/>
        </w:rPr>
        <w:t>Ruotolo</w:t>
      </w:r>
      <w:proofErr w:type="spellEnd"/>
      <w:r>
        <w:rPr>
          <w:rFonts w:eastAsia="Times New Roman"/>
        </w:rPr>
        <w:t>, and by myself. It aims at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contributing to the reflection on global issues in the promotion of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cultural rights of migrants, including the value of heritage, the right to participate in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cultural rights,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 xml:space="preserve">the right to education and the right to enjoy the arts and culture, considering the COVID-19 pandemic outbreak too. </w:t>
      </w:r>
    </w:p>
    <w:p w14:paraId="4D8F29D5" w14:textId="77777777" w:rsidR="000D6E22" w:rsidRDefault="000D6E22" w:rsidP="000D6E22">
      <w:pPr>
        <w:rPr>
          <w:rFonts w:eastAsia="Times New Roman"/>
        </w:rPr>
      </w:pPr>
    </w:p>
    <w:p w14:paraId="6BD28A3E" w14:textId="2F3A6577" w:rsidR="00C6053F" w:rsidRDefault="000D6E22" w:rsidP="000D6E22">
      <w:r>
        <w:rPr>
          <w:rFonts w:eastAsia="Times New Roman"/>
        </w:rPr>
        <w:t xml:space="preserve">Papers, from experts, </w:t>
      </w:r>
      <w:proofErr w:type="gramStart"/>
      <w:r>
        <w:rPr>
          <w:rFonts w:eastAsia="Times New Roman"/>
        </w:rPr>
        <w:t>scholars</w:t>
      </w:r>
      <w:proofErr w:type="gramEnd"/>
      <w:r>
        <w:rPr>
          <w:rFonts w:eastAsia="Times New Roman"/>
        </w:rPr>
        <w:t xml:space="preserve"> and practitioners, offer a critical review of domestic and international practice on both ‘culture’ and ‘mainstreaming cultural rights’,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including legal and judicial practice, and institutional and civil society activities on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 xml:space="preserve">the promotion and protection of migrants’ cultural rights. While the eleven chapters of the volume do not cover all the aspects of the subject, </w:t>
      </w:r>
      <w:r w:rsidR="006A7D0F">
        <w:rPr>
          <w:rFonts w:eastAsia="Times New Roman"/>
        </w:rPr>
        <w:t>t</w:t>
      </w:r>
      <w:r>
        <w:rPr>
          <w:rFonts w:eastAsia="Times New Roman"/>
        </w:rPr>
        <w:t>hey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reflect the width of issues that may be gathered under the category of studies</w:t>
      </w:r>
      <w:r w:rsidR="006A7D0F">
        <w:rPr>
          <w:rFonts w:eastAsia="Times New Roman"/>
        </w:rPr>
        <w:t xml:space="preserve"> </w:t>
      </w:r>
      <w:r>
        <w:rPr>
          <w:rFonts w:eastAsia="Times New Roman"/>
        </w:rPr>
        <w:t>on cultural rights and migration. </w:t>
      </w:r>
      <w:r>
        <w:rPr>
          <w:rFonts w:eastAsia="Times New Roman"/>
        </w:rPr>
        <w:br/>
      </w:r>
    </w:p>
    <w:sectPr w:rsidR="00C60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22"/>
    <w:rsid w:val="000D6E22"/>
    <w:rsid w:val="00654CCD"/>
    <w:rsid w:val="006A7D0F"/>
    <w:rsid w:val="00C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55ED"/>
  <w15:chartTrackingRefBased/>
  <w15:docId w15:val="{2F539827-DB83-44F8-9657-F430A22E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2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iss.cnr.it/wp-content/uploads/2022/11/Migration-and-Culture-Implementation-of-Cultural-Rights-of-Migrants-CNR-Edizioni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OHCHR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Bouchard</dc:creator>
  <cp:keywords/>
  <dc:description/>
  <cp:lastModifiedBy>Johanne Bouchard</cp:lastModifiedBy>
  <cp:revision>2</cp:revision>
  <dcterms:created xsi:type="dcterms:W3CDTF">2023-01-26T17:29:00Z</dcterms:created>
  <dcterms:modified xsi:type="dcterms:W3CDTF">2023-01-26T18:14:00Z</dcterms:modified>
</cp:coreProperties>
</file>