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3F6" w:rsidRPr="004C2742" w:rsidRDefault="001F63F6" w:rsidP="004C2742">
      <w:pPr>
        <w:spacing w:before="120" w:after="120" w:line="240" w:lineRule="auto"/>
        <w:jc w:val="center"/>
        <w:rPr>
          <w:rFonts w:ascii="Segoe UI" w:hAnsi="Segoe UI" w:cs="Segoe UI"/>
          <w:b/>
        </w:rPr>
      </w:pPr>
      <w:r w:rsidRPr="004C2742">
        <w:rPr>
          <w:rFonts w:ascii="Segoe UI" w:hAnsi="Segoe UI" w:cs="Segoe UI"/>
          <w:b/>
        </w:rPr>
        <w:t>ANEXO</w:t>
      </w:r>
    </w:p>
    <w:p w:rsidR="004C2742" w:rsidRDefault="001F63F6" w:rsidP="004C2742">
      <w:pPr>
        <w:spacing w:before="120" w:after="120" w:line="240" w:lineRule="auto"/>
        <w:jc w:val="center"/>
        <w:rPr>
          <w:rFonts w:ascii="Segoe UI" w:hAnsi="Segoe UI" w:cs="Segoe UI"/>
          <w:b/>
        </w:rPr>
      </w:pPr>
      <w:r w:rsidRPr="001E432D">
        <w:rPr>
          <w:rFonts w:ascii="Segoe UI" w:hAnsi="Segoe UI" w:cs="Segoe UI"/>
          <w:b/>
        </w:rPr>
        <w:t xml:space="preserve">Respuesta de Chile </w:t>
      </w:r>
      <w:r w:rsidR="004C2742">
        <w:rPr>
          <w:rFonts w:ascii="Segoe UI" w:hAnsi="Segoe UI" w:cs="Segoe UI"/>
          <w:b/>
        </w:rPr>
        <w:t xml:space="preserve">a solicitud de contribuciones </w:t>
      </w:r>
    </w:p>
    <w:p w:rsidR="00DA4272" w:rsidRPr="001E432D" w:rsidRDefault="001F63F6" w:rsidP="004C2742">
      <w:pPr>
        <w:spacing w:before="120" w:after="120" w:line="240" w:lineRule="auto"/>
        <w:jc w:val="center"/>
        <w:rPr>
          <w:rFonts w:ascii="Segoe UI" w:hAnsi="Segoe UI" w:cs="Segoe UI"/>
          <w:b/>
        </w:rPr>
      </w:pPr>
      <w:r w:rsidRPr="001E432D">
        <w:rPr>
          <w:rFonts w:ascii="Segoe UI" w:hAnsi="Segoe UI" w:cs="Segoe UI"/>
          <w:b/>
        </w:rPr>
        <w:t>Relator Especial sobre la promoción y la protección de los Derechos Humanos en el contexto del cambio climático – “Mejorar la legislación sobre cambio climático, el apoyo a los litigios sobre cambio climático y el avance del principio de justicia intergeneracional”.</w:t>
      </w:r>
    </w:p>
    <w:p w:rsidR="004C2742" w:rsidRDefault="004C2742" w:rsidP="004C2742">
      <w:pPr>
        <w:autoSpaceDE w:val="0"/>
        <w:autoSpaceDN w:val="0"/>
        <w:adjustRightInd w:val="0"/>
        <w:spacing w:before="120" w:after="120" w:line="240" w:lineRule="auto"/>
        <w:jc w:val="both"/>
        <w:rPr>
          <w:rFonts w:ascii="Segoe UI" w:hAnsi="Segoe UI" w:cs="Segoe UI"/>
          <w:b/>
        </w:rPr>
      </w:pPr>
    </w:p>
    <w:p w:rsidR="004C2742" w:rsidRDefault="00531C81" w:rsidP="004C2742">
      <w:pPr>
        <w:autoSpaceDE w:val="0"/>
        <w:autoSpaceDN w:val="0"/>
        <w:adjustRightInd w:val="0"/>
        <w:spacing w:before="120" w:after="120" w:line="240" w:lineRule="auto"/>
        <w:jc w:val="both"/>
        <w:rPr>
          <w:rFonts w:ascii="Segoe UI" w:hAnsi="Segoe UI" w:cs="Segoe UI"/>
          <w:color w:val="000000"/>
        </w:rPr>
      </w:pPr>
      <w:r w:rsidRPr="001E432D">
        <w:rPr>
          <w:rFonts w:ascii="Segoe UI" w:hAnsi="Segoe UI" w:cs="Segoe UI"/>
          <w:b/>
        </w:rPr>
        <w:t>Pregunta</w:t>
      </w:r>
      <w:r w:rsidR="00EB4FD6" w:rsidRPr="001E432D">
        <w:rPr>
          <w:rFonts w:ascii="Segoe UI" w:hAnsi="Segoe UI" w:cs="Segoe UI"/>
          <w:b/>
        </w:rPr>
        <w:t>s</w:t>
      </w:r>
      <w:r w:rsidRPr="001E432D">
        <w:rPr>
          <w:rFonts w:ascii="Segoe UI" w:hAnsi="Segoe UI" w:cs="Segoe UI"/>
          <w:b/>
        </w:rPr>
        <w:t xml:space="preserve"> Nº1</w:t>
      </w:r>
      <w:r w:rsidR="00EB4FD6" w:rsidRPr="001E432D">
        <w:rPr>
          <w:rFonts w:ascii="Segoe UI" w:hAnsi="Segoe UI" w:cs="Segoe UI"/>
          <w:b/>
        </w:rPr>
        <w:t xml:space="preserve"> y Nº3</w:t>
      </w:r>
      <w:r w:rsidRPr="001E432D">
        <w:rPr>
          <w:rFonts w:ascii="Segoe UI" w:hAnsi="Segoe UI" w:cs="Segoe UI"/>
          <w:b/>
        </w:rPr>
        <w:t xml:space="preserve">: </w:t>
      </w:r>
      <w:r w:rsidR="004C2742">
        <w:rPr>
          <w:rFonts w:ascii="Segoe UI" w:hAnsi="Segoe UI" w:cs="Segoe UI"/>
          <w:b/>
        </w:rPr>
        <w:t xml:space="preserve"> </w:t>
      </w:r>
      <w:r w:rsidR="00F23751" w:rsidRPr="001E432D">
        <w:rPr>
          <w:rFonts w:ascii="Segoe UI" w:hAnsi="Segoe UI" w:cs="Segoe UI"/>
        </w:rPr>
        <w:t xml:space="preserve">La Ley Marco de Cambio Climático N° 21.455 </w:t>
      </w:r>
      <w:r w:rsidR="004C2742">
        <w:rPr>
          <w:rFonts w:ascii="Segoe UI" w:hAnsi="Segoe UI" w:cs="Segoe UI"/>
        </w:rPr>
        <w:t>establece, E</w:t>
      </w:r>
      <w:r w:rsidR="00FD7C56" w:rsidRPr="001E432D">
        <w:rPr>
          <w:rFonts w:ascii="Segoe UI" w:hAnsi="Segoe UI" w:cs="Segoe UI"/>
          <w:color w:val="000000"/>
        </w:rPr>
        <w:t xml:space="preserve">n su artículo 2 letra d), sobre sus </w:t>
      </w:r>
      <w:r w:rsidR="004C2742">
        <w:rPr>
          <w:rFonts w:ascii="Segoe UI" w:hAnsi="Segoe UI" w:cs="Segoe UI"/>
          <w:color w:val="000000"/>
        </w:rPr>
        <w:t>principios, una definición de E</w:t>
      </w:r>
      <w:r w:rsidR="00FD7C56" w:rsidRPr="001E432D">
        <w:rPr>
          <w:rFonts w:ascii="Segoe UI" w:hAnsi="Segoe UI" w:cs="Segoe UI"/>
          <w:color w:val="000000"/>
        </w:rPr>
        <w:t>quidad y Justicia Climática, señalando que es deber del Estado procurar una</w:t>
      </w:r>
      <w:r w:rsidR="000F4EFD" w:rsidRPr="001E432D">
        <w:rPr>
          <w:rFonts w:ascii="Segoe UI" w:hAnsi="Segoe UI" w:cs="Segoe UI"/>
          <w:color w:val="000000"/>
        </w:rPr>
        <w:t xml:space="preserve"> </w:t>
      </w:r>
      <w:r w:rsidR="00FD7C56" w:rsidRPr="001E432D">
        <w:rPr>
          <w:rFonts w:ascii="Segoe UI" w:hAnsi="Segoe UI" w:cs="Segoe UI"/>
          <w:color w:val="000000"/>
        </w:rPr>
        <w:t xml:space="preserve">justa asignación de cargas, costos y beneficios, resguardando la capacidad de las generaciones futuras de satisfacer sus propias </w:t>
      </w:r>
      <w:r w:rsidR="00FD7C56" w:rsidRPr="004C2742">
        <w:rPr>
          <w:rFonts w:ascii="Segoe UI" w:hAnsi="Segoe UI" w:cs="Segoe UI"/>
          <w:bCs/>
          <w:color w:val="000000"/>
        </w:rPr>
        <w:t>necesidades, con enfoque de género y esp</w:t>
      </w:r>
      <w:r w:rsidR="000F4EFD" w:rsidRPr="004C2742">
        <w:rPr>
          <w:rFonts w:ascii="Segoe UI" w:hAnsi="Segoe UI" w:cs="Segoe UI"/>
          <w:bCs/>
          <w:color w:val="000000"/>
        </w:rPr>
        <w:t>ecial énfasis en sectores, terr</w:t>
      </w:r>
      <w:r w:rsidR="00FD7C56" w:rsidRPr="004C2742">
        <w:rPr>
          <w:rFonts w:ascii="Segoe UI" w:hAnsi="Segoe UI" w:cs="Segoe UI"/>
          <w:bCs/>
          <w:color w:val="1A1A1A"/>
        </w:rPr>
        <w:t>i</w:t>
      </w:r>
      <w:r w:rsidR="00FD7C56" w:rsidRPr="004C2742">
        <w:rPr>
          <w:rFonts w:ascii="Segoe UI" w:hAnsi="Segoe UI" w:cs="Segoe UI"/>
          <w:bCs/>
          <w:color w:val="000000"/>
        </w:rPr>
        <w:t>torios, comunidades</w:t>
      </w:r>
      <w:r w:rsidR="00FD7C56" w:rsidRPr="004C2742">
        <w:rPr>
          <w:rFonts w:ascii="Segoe UI" w:hAnsi="Segoe UI" w:cs="Segoe UI"/>
          <w:color w:val="000000"/>
        </w:rPr>
        <w:t xml:space="preserve"> y ecosistemas vulnerables al cambio climático</w:t>
      </w:r>
      <w:r w:rsidR="00FD7C56" w:rsidRPr="001E432D">
        <w:rPr>
          <w:rFonts w:ascii="Segoe UI" w:hAnsi="Segoe UI" w:cs="Segoe UI"/>
          <w:b/>
          <w:color w:val="000000"/>
        </w:rPr>
        <w:t>.</w:t>
      </w:r>
      <w:r w:rsidR="00FD7C56" w:rsidRPr="001E432D">
        <w:rPr>
          <w:rFonts w:ascii="Segoe UI" w:hAnsi="Segoe UI" w:cs="Segoe UI"/>
          <w:color w:val="000000"/>
        </w:rPr>
        <w:t xml:space="preserve"> </w:t>
      </w:r>
    </w:p>
    <w:p w:rsidR="009B21A8" w:rsidRPr="004C2742" w:rsidRDefault="00FD7C56" w:rsidP="004C2742">
      <w:pPr>
        <w:autoSpaceDE w:val="0"/>
        <w:autoSpaceDN w:val="0"/>
        <w:adjustRightInd w:val="0"/>
        <w:spacing w:before="120" w:after="120" w:line="240" w:lineRule="auto"/>
        <w:jc w:val="both"/>
        <w:rPr>
          <w:rFonts w:ascii="Segoe UI" w:hAnsi="Segoe UI" w:cs="Segoe UI"/>
          <w:b/>
        </w:rPr>
      </w:pPr>
      <w:r w:rsidRPr="001E432D">
        <w:rPr>
          <w:rFonts w:ascii="Segoe UI" w:hAnsi="Segoe UI" w:cs="Segoe UI"/>
          <w:color w:val="000000"/>
        </w:rPr>
        <w:t>Por otra parte, otros principios</w:t>
      </w:r>
      <w:r w:rsidR="004C2742">
        <w:rPr>
          <w:rFonts w:ascii="Segoe UI" w:hAnsi="Segoe UI" w:cs="Segoe UI"/>
          <w:color w:val="000000"/>
        </w:rPr>
        <w:t xml:space="preserve"> de la Ley</w:t>
      </w:r>
      <w:r w:rsidRPr="001E432D">
        <w:rPr>
          <w:rFonts w:ascii="Segoe UI" w:hAnsi="Segoe UI" w:cs="Segoe UI"/>
          <w:color w:val="000000"/>
        </w:rPr>
        <w:t xml:space="preserve"> apuntan también a fortalecer un enfoque de derechos para la atención a las personas más vu</w:t>
      </w:r>
      <w:r w:rsidR="004C2742">
        <w:rPr>
          <w:rFonts w:ascii="Segoe UI" w:hAnsi="Segoe UI" w:cs="Segoe UI"/>
          <w:color w:val="000000"/>
        </w:rPr>
        <w:t>lnerables, como son por ejemplo: (1)</w:t>
      </w:r>
      <w:r w:rsidRPr="001E432D">
        <w:rPr>
          <w:rFonts w:ascii="Segoe UI" w:hAnsi="Segoe UI" w:cs="Segoe UI"/>
          <w:color w:val="000000"/>
        </w:rPr>
        <w:t xml:space="preserve"> la Participación</w:t>
      </w:r>
      <w:r w:rsidR="004C2742">
        <w:rPr>
          <w:rFonts w:ascii="Segoe UI" w:hAnsi="Segoe UI" w:cs="Segoe UI"/>
          <w:color w:val="000000"/>
        </w:rPr>
        <w:t>,</w:t>
      </w:r>
      <w:r w:rsidRPr="001E432D">
        <w:rPr>
          <w:rFonts w:ascii="Segoe UI" w:hAnsi="Segoe UI" w:cs="Segoe UI"/>
          <w:color w:val="000000"/>
        </w:rPr>
        <w:t xml:space="preserve"> señalando que es deber del Estado contar con los mecanismos que permitan asegurar la participación de toda persona o agrupación de personas en la gestión del cambio climático, tanto a nivel nacional, como regional y local;</w:t>
      </w:r>
      <w:r w:rsidR="004C2742">
        <w:rPr>
          <w:rFonts w:ascii="Segoe UI" w:hAnsi="Segoe UI" w:cs="Segoe UI"/>
          <w:color w:val="000000"/>
        </w:rPr>
        <w:t xml:space="preserve"> (2)</w:t>
      </w:r>
      <w:r w:rsidRPr="001E432D">
        <w:rPr>
          <w:rFonts w:ascii="Segoe UI" w:hAnsi="Segoe UI" w:cs="Segoe UI"/>
          <w:color w:val="000000"/>
        </w:rPr>
        <w:t xml:space="preserve"> la Territorialidad</w:t>
      </w:r>
      <w:r w:rsidR="004C2742">
        <w:rPr>
          <w:rFonts w:ascii="Segoe UI" w:hAnsi="Segoe UI" w:cs="Segoe UI"/>
          <w:color w:val="000000"/>
        </w:rPr>
        <w:t>,</w:t>
      </w:r>
      <w:r w:rsidRPr="001E432D">
        <w:rPr>
          <w:rFonts w:ascii="Segoe UI" w:hAnsi="Segoe UI" w:cs="Segoe UI"/>
          <w:color w:val="000000"/>
        </w:rPr>
        <w:t xml:space="preserve"> estableciendo que las </w:t>
      </w:r>
      <w:r w:rsidR="004C2742" w:rsidRPr="001E432D">
        <w:rPr>
          <w:rFonts w:ascii="Segoe UI" w:hAnsi="Segoe UI" w:cs="Segoe UI"/>
          <w:color w:val="000000"/>
        </w:rPr>
        <w:t>políticas</w:t>
      </w:r>
      <w:r w:rsidRPr="001E432D">
        <w:rPr>
          <w:rFonts w:ascii="Segoe UI" w:hAnsi="Segoe UI" w:cs="Segoe UI"/>
          <w:color w:val="000000"/>
        </w:rPr>
        <w:t xml:space="preserve">, planes y programas del nivel nacional deberán tener presente la diversidad propia de cada territorio a nivel comunal, regional y </w:t>
      </w:r>
      <w:proofErr w:type="spellStart"/>
      <w:r w:rsidRPr="001E432D">
        <w:rPr>
          <w:rFonts w:ascii="Segoe UI" w:hAnsi="Segoe UI" w:cs="Segoe UI"/>
          <w:color w:val="000000"/>
        </w:rPr>
        <w:t>macrorregional</w:t>
      </w:r>
      <w:proofErr w:type="spellEnd"/>
      <w:r w:rsidRPr="001E432D">
        <w:rPr>
          <w:rFonts w:ascii="Segoe UI" w:hAnsi="Segoe UI" w:cs="Segoe UI"/>
          <w:color w:val="000000"/>
        </w:rPr>
        <w:t>, mientras que los instrumentos de carácter local o regional deberán ajustarse y ser coherentes con los instrumentos de carácter</w:t>
      </w:r>
      <w:r w:rsidR="000A5938" w:rsidRPr="001E432D">
        <w:rPr>
          <w:rFonts w:ascii="Segoe UI" w:hAnsi="Segoe UI" w:cs="Segoe UI"/>
          <w:color w:val="000000"/>
        </w:rPr>
        <w:t xml:space="preserve"> </w:t>
      </w:r>
      <w:r w:rsidRPr="001E432D">
        <w:rPr>
          <w:rFonts w:ascii="Segoe UI" w:hAnsi="Segoe UI" w:cs="Segoe UI"/>
          <w:color w:val="000000"/>
        </w:rPr>
        <w:t>nacio</w:t>
      </w:r>
      <w:r w:rsidR="004C2742">
        <w:rPr>
          <w:rFonts w:ascii="Segoe UI" w:hAnsi="Segoe UI" w:cs="Segoe UI"/>
          <w:color w:val="000000"/>
        </w:rPr>
        <w:t xml:space="preserve">nal; y (3) el de Urgencia climática, </w:t>
      </w:r>
      <w:r w:rsidRPr="001E432D">
        <w:rPr>
          <w:rFonts w:ascii="Segoe UI" w:hAnsi="Segoe UI" w:cs="Segoe UI"/>
          <w:color w:val="000000"/>
        </w:rPr>
        <w:t xml:space="preserve">el cual establece que la actuación del Estado debe considerar el grave riesgo que el cambio climático conlleva para las personas y los ecosistemas. Por ello, </w:t>
      </w:r>
      <w:r w:rsidR="000F4EFD" w:rsidRPr="001E432D">
        <w:rPr>
          <w:rFonts w:ascii="Segoe UI" w:hAnsi="Segoe UI" w:cs="Segoe UI"/>
          <w:color w:val="000000"/>
        </w:rPr>
        <w:t>las implementaciones de las medidas destinadas al cumplimiento del objeto de dicha ley deben</w:t>
      </w:r>
      <w:r w:rsidRPr="001E432D">
        <w:rPr>
          <w:rFonts w:ascii="Segoe UI" w:hAnsi="Segoe UI" w:cs="Segoe UI"/>
          <w:color w:val="000000"/>
        </w:rPr>
        <w:t xml:space="preserve"> considerar el escaso margen de tiempo existente para revertir los efectos más graves del cambio climático.</w:t>
      </w:r>
    </w:p>
    <w:p w:rsidR="004C2742" w:rsidRDefault="004C2742" w:rsidP="004C2742">
      <w:pPr>
        <w:autoSpaceDE w:val="0"/>
        <w:autoSpaceDN w:val="0"/>
        <w:adjustRightInd w:val="0"/>
        <w:spacing w:before="120" w:after="120" w:line="240" w:lineRule="auto"/>
        <w:jc w:val="both"/>
        <w:rPr>
          <w:rFonts w:ascii="Segoe UI" w:hAnsi="Segoe UI" w:cs="Segoe UI"/>
          <w:color w:val="101010"/>
        </w:rPr>
      </w:pPr>
      <w:r>
        <w:rPr>
          <w:rFonts w:ascii="Segoe UI" w:hAnsi="Segoe UI" w:cs="Segoe UI"/>
          <w:color w:val="101010"/>
        </w:rPr>
        <w:t>Por otra parte, cabe destacar que l</w:t>
      </w:r>
      <w:r w:rsidR="009B21A8" w:rsidRPr="004C2742">
        <w:rPr>
          <w:rFonts w:ascii="Segoe UI" w:hAnsi="Segoe UI" w:cs="Segoe UI"/>
          <w:color w:val="101010"/>
        </w:rPr>
        <w:t xml:space="preserve">a Contribución Determinada a </w:t>
      </w:r>
      <w:r w:rsidR="009B21A8" w:rsidRPr="004C2742">
        <w:rPr>
          <w:rFonts w:ascii="Segoe UI" w:hAnsi="Segoe UI" w:cs="Segoe UI"/>
          <w:color w:val="242424"/>
        </w:rPr>
        <w:t xml:space="preserve">Nivel </w:t>
      </w:r>
      <w:r w:rsidR="009B21A8" w:rsidRPr="004C2742">
        <w:rPr>
          <w:rFonts w:ascii="Segoe UI" w:hAnsi="Segoe UI" w:cs="Segoe UI"/>
          <w:color w:val="101010"/>
        </w:rPr>
        <w:t>Nacional (NDC)</w:t>
      </w:r>
      <w:r w:rsidR="009B21A8" w:rsidRPr="004C2742">
        <w:rPr>
          <w:rFonts w:ascii="Segoe UI" w:hAnsi="Segoe UI" w:cs="Segoe UI"/>
          <w:color w:val="343434"/>
        </w:rPr>
        <w:t>,</w:t>
      </w:r>
      <w:r w:rsidR="00F23751">
        <w:rPr>
          <w:rFonts w:ascii="Segoe UI" w:hAnsi="Segoe UI" w:cs="Segoe UI"/>
          <w:b/>
          <w:color w:val="343434"/>
        </w:rPr>
        <w:t xml:space="preserve"> </w:t>
      </w:r>
      <w:r w:rsidR="009B21A8" w:rsidRPr="001E432D">
        <w:rPr>
          <w:rFonts w:ascii="Segoe UI" w:hAnsi="Segoe UI" w:cs="Segoe UI"/>
          <w:color w:val="101010"/>
        </w:rPr>
        <w:t xml:space="preserve">desarrolló un proceso participativo amplio y transversal que incluyó a la </w:t>
      </w:r>
      <w:r w:rsidR="009B21A8" w:rsidRPr="001E432D">
        <w:rPr>
          <w:rFonts w:ascii="Segoe UI" w:hAnsi="Segoe UI" w:cs="Segoe UI"/>
          <w:color w:val="242424"/>
        </w:rPr>
        <w:t xml:space="preserve">sociedad </w:t>
      </w:r>
      <w:r w:rsidR="009B21A8" w:rsidRPr="001E432D">
        <w:rPr>
          <w:rFonts w:ascii="Segoe UI" w:hAnsi="Segoe UI" w:cs="Segoe UI"/>
          <w:color w:val="101010"/>
        </w:rPr>
        <w:t xml:space="preserve">civil, </w:t>
      </w:r>
      <w:r w:rsidR="009B21A8" w:rsidRPr="001E432D">
        <w:rPr>
          <w:rFonts w:ascii="Segoe UI" w:hAnsi="Segoe UI" w:cs="Segoe UI"/>
          <w:color w:val="242424"/>
        </w:rPr>
        <w:t xml:space="preserve">comunidad científica, </w:t>
      </w:r>
      <w:r w:rsidR="009B21A8" w:rsidRPr="001E432D">
        <w:rPr>
          <w:rFonts w:ascii="Segoe UI" w:hAnsi="Segoe UI" w:cs="Segoe UI"/>
          <w:color w:val="101010"/>
        </w:rPr>
        <w:t xml:space="preserve">mundo público y privado y el cual fue apoyado por el NDC </w:t>
      </w:r>
      <w:proofErr w:type="spellStart"/>
      <w:r w:rsidR="009B21A8" w:rsidRPr="001E432D">
        <w:rPr>
          <w:rFonts w:ascii="Segoe UI" w:hAnsi="Segoe UI" w:cs="Segoe UI"/>
          <w:color w:val="101010"/>
        </w:rPr>
        <w:t>Support</w:t>
      </w:r>
      <w:proofErr w:type="spellEnd"/>
      <w:r w:rsidR="009B21A8" w:rsidRPr="001E432D">
        <w:rPr>
          <w:rFonts w:ascii="Segoe UI" w:hAnsi="Segoe UI" w:cs="Segoe UI"/>
          <w:color w:val="101010"/>
        </w:rPr>
        <w:t xml:space="preserve"> </w:t>
      </w:r>
      <w:proofErr w:type="spellStart"/>
      <w:r w:rsidR="009B21A8" w:rsidRPr="001E432D">
        <w:rPr>
          <w:rFonts w:ascii="Segoe UI" w:hAnsi="Segoe UI" w:cs="Segoe UI"/>
          <w:color w:val="101010"/>
        </w:rPr>
        <w:t>Programme</w:t>
      </w:r>
      <w:proofErr w:type="spellEnd"/>
      <w:r w:rsidR="009B21A8" w:rsidRPr="001E432D">
        <w:rPr>
          <w:rFonts w:ascii="Segoe UI" w:hAnsi="Segoe UI" w:cs="Segoe UI"/>
          <w:color w:val="101010"/>
        </w:rPr>
        <w:t>.</w:t>
      </w:r>
      <w:r>
        <w:rPr>
          <w:rFonts w:ascii="Segoe UI" w:hAnsi="Segoe UI" w:cs="Segoe UI"/>
          <w:color w:val="101010"/>
        </w:rPr>
        <w:t xml:space="preserve"> </w:t>
      </w:r>
      <w:r w:rsidR="009B21A8" w:rsidRPr="001E432D">
        <w:rPr>
          <w:rFonts w:ascii="Segoe UI" w:hAnsi="Segoe UI" w:cs="Segoe UI"/>
          <w:color w:val="101010"/>
        </w:rPr>
        <w:t xml:space="preserve">El proceso de consulta pública, estuvo </w:t>
      </w:r>
      <w:r w:rsidR="009B21A8" w:rsidRPr="001E432D">
        <w:rPr>
          <w:rFonts w:ascii="Segoe UI" w:hAnsi="Segoe UI" w:cs="Segoe UI"/>
          <w:color w:val="242424"/>
        </w:rPr>
        <w:t xml:space="preserve">abierto </w:t>
      </w:r>
      <w:r w:rsidR="009B21A8" w:rsidRPr="001E432D">
        <w:rPr>
          <w:rFonts w:ascii="Segoe UI" w:hAnsi="Segoe UI" w:cs="Segoe UI"/>
          <w:color w:val="101010"/>
        </w:rPr>
        <w:t xml:space="preserve">del 10 de octubre al 2 de diciembre de 2019. Los comentarios recibidos tras el proceso de </w:t>
      </w:r>
      <w:r w:rsidR="009B21A8" w:rsidRPr="001E432D">
        <w:rPr>
          <w:rFonts w:ascii="Segoe UI" w:hAnsi="Segoe UI" w:cs="Segoe UI"/>
          <w:color w:val="242424"/>
        </w:rPr>
        <w:t xml:space="preserve">consulta </w:t>
      </w:r>
      <w:r w:rsidR="009B21A8" w:rsidRPr="001E432D">
        <w:rPr>
          <w:rFonts w:ascii="Segoe UI" w:hAnsi="Segoe UI" w:cs="Segoe UI"/>
          <w:color w:val="101010"/>
        </w:rPr>
        <w:t xml:space="preserve">pública robustecieron la construcción de la versión actualizada de la NDC. </w:t>
      </w:r>
    </w:p>
    <w:p w:rsidR="009B21A8" w:rsidRPr="001E432D" w:rsidRDefault="009B21A8" w:rsidP="004C2742">
      <w:pPr>
        <w:autoSpaceDE w:val="0"/>
        <w:autoSpaceDN w:val="0"/>
        <w:adjustRightInd w:val="0"/>
        <w:spacing w:before="120" w:after="120" w:line="240" w:lineRule="auto"/>
        <w:jc w:val="both"/>
        <w:rPr>
          <w:rFonts w:ascii="Segoe UI" w:hAnsi="Segoe UI" w:cs="Segoe UI"/>
          <w:color w:val="101010"/>
        </w:rPr>
      </w:pPr>
      <w:r w:rsidRPr="001E432D">
        <w:rPr>
          <w:rFonts w:ascii="Segoe UI" w:hAnsi="Segoe UI" w:cs="Segoe UI"/>
          <w:color w:val="101010"/>
        </w:rPr>
        <w:t>Específicament</w:t>
      </w:r>
      <w:r w:rsidRPr="001E432D">
        <w:rPr>
          <w:rFonts w:ascii="Segoe UI" w:hAnsi="Segoe UI" w:cs="Segoe UI"/>
          <w:color w:val="343434"/>
        </w:rPr>
        <w:t xml:space="preserve">e, </w:t>
      </w:r>
      <w:r w:rsidRPr="001E432D">
        <w:rPr>
          <w:rFonts w:ascii="Segoe UI" w:hAnsi="Segoe UI" w:cs="Segoe UI"/>
          <w:color w:val="101010"/>
        </w:rPr>
        <w:t xml:space="preserve">y con miras a integrar un </w:t>
      </w:r>
      <w:r w:rsidRPr="001E432D">
        <w:rPr>
          <w:rFonts w:ascii="Segoe UI" w:hAnsi="Segoe UI" w:cs="Segoe UI"/>
          <w:color w:val="242424"/>
        </w:rPr>
        <w:t xml:space="preserve">enfoque </w:t>
      </w:r>
      <w:r w:rsidRPr="001E432D">
        <w:rPr>
          <w:rFonts w:ascii="Segoe UI" w:hAnsi="Segoe UI" w:cs="Segoe UI"/>
          <w:color w:val="101010"/>
        </w:rPr>
        <w:t xml:space="preserve">de derechos humanos, la NDC considera un pilar social de transición justa </w:t>
      </w:r>
      <w:r w:rsidRPr="001E432D">
        <w:rPr>
          <w:rFonts w:ascii="Segoe UI" w:hAnsi="Segoe UI" w:cs="Segoe UI"/>
          <w:color w:val="242424"/>
        </w:rPr>
        <w:t xml:space="preserve">y </w:t>
      </w:r>
      <w:r w:rsidRPr="001E432D">
        <w:rPr>
          <w:rFonts w:ascii="Segoe UI" w:hAnsi="Segoe UI" w:cs="Segoe UI"/>
          <w:color w:val="101010"/>
        </w:rPr>
        <w:t>desarrollo sostenible que cruza los componentes de mitigación, adaptación, integración y medios de implementación. Este último incluye contribuciones sobre creación de capacidades</w:t>
      </w:r>
      <w:r w:rsidRPr="001E432D">
        <w:rPr>
          <w:rFonts w:ascii="Segoe UI" w:hAnsi="Segoe UI" w:cs="Segoe UI"/>
          <w:color w:val="343434"/>
        </w:rPr>
        <w:t xml:space="preserve">, </w:t>
      </w:r>
      <w:r w:rsidRPr="001E432D">
        <w:rPr>
          <w:rFonts w:ascii="Segoe UI" w:hAnsi="Segoe UI" w:cs="Segoe UI"/>
          <w:color w:val="101010"/>
        </w:rPr>
        <w:t xml:space="preserve">desarrollo y transferencia tecnológica </w:t>
      </w:r>
      <w:r w:rsidRPr="001E432D">
        <w:rPr>
          <w:rFonts w:ascii="Segoe UI" w:hAnsi="Segoe UI" w:cs="Segoe UI"/>
          <w:color w:val="343434"/>
        </w:rPr>
        <w:t>y</w:t>
      </w:r>
      <w:r w:rsidRPr="001E432D">
        <w:rPr>
          <w:rFonts w:ascii="Segoe UI" w:hAnsi="Segoe UI" w:cs="Segoe UI"/>
          <w:color w:val="101010"/>
        </w:rPr>
        <w:t xml:space="preserve"> financiamiento. La incorporación del pilar </w:t>
      </w:r>
      <w:r w:rsidRPr="001E432D">
        <w:rPr>
          <w:rFonts w:ascii="Segoe UI" w:hAnsi="Segoe UI" w:cs="Segoe UI"/>
          <w:color w:val="242424"/>
        </w:rPr>
        <w:t xml:space="preserve">social </w:t>
      </w:r>
      <w:r w:rsidRPr="001E432D">
        <w:rPr>
          <w:rFonts w:ascii="Segoe UI" w:hAnsi="Segoe UI" w:cs="Segoe UI"/>
          <w:color w:val="101010"/>
        </w:rPr>
        <w:t xml:space="preserve">de transición justa y </w:t>
      </w:r>
      <w:r w:rsidRPr="001E432D">
        <w:rPr>
          <w:rFonts w:ascii="Segoe UI" w:hAnsi="Segoe UI" w:cs="Segoe UI"/>
          <w:color w:val="242424"/>
        </w:rPr>
        <w:t xml:space="preserve">los </w:t>
      </w:r>
      <w:r w:rsidRPr="001E432D">
        <w:rPr>
          <w:rFonts w:ascii="Segoe UI" w:hAnsi="Segoe UI" w:cs="Segoe UI"/>
          <w:color w:val="101010"/>
        </w:rPr>
        <w:t xml:space="preserve">objetivos de desarrollo sostenible </w:t>
      </w:r>
      <w:r w:rsidRPr="001E432D">
        <w:rPr>
          <w:rFonts w:ascii="Segoe UI" w:hAnsi="Segoe UI" w:cs="Segoe UI"/>
          <w:color w:val="242424"/>
        </w:rPr>
        <w:t xml:space="preserve">se </w:t>
      </w:r>
      <w:r w:rsidRPr="001E432D">
        <w:rPr>
          <w:rFonts w:ascii="Segoe UI" w:hAnsi="Segoe UI" w:cs="Segoe UI"/>
          <w:color w:val="101010"/>
        </w:rPr>
        <w:t xml:space="preserve">traducen en criterios de formulación para la actualización </w:t>
      </w:r>
      <w:r w:rsidRPr="001E432D">
        <w:rPr>
          <w:rFonts w:ascii="Segoe UI" w:hAnsi="Segoe UI" w:cs="Segoe UI"/>
          <w:color w:val="242424"/>
        </w:rPr>
        <w:t xml:space="preserve">e </w:t>
      </w:r>
      <w:r w:rsidRPr="001E432D">
        <w:rPr>
          <w:rFonts w:ascii="Segoe UI" w:hAnsi="Segoe UI" w:cs="Segoe UI"/>
          <w:color w:val="101010"/>
        </w:rPr>
        <w:t>implementación de la NDC</w:t>
      </w:r>
      <w:r w:rsidRPr="001E432D">
        <w:rPr>
          <w:rFonts w:ascii="Segoe UI" w:hAnsi="Segoe UI" w:cs="Segoe UI"/>
          <w:color w:val="4B4B4B"/>
        </w:rPr>
        <w:t>,</w:t>
      </w:r>
      <w:r w:rsidRPr="001E432D">
        <w:rPr>
          <w:rFonts w:ascii="Segoe UI" w:hAnsi="Segoe UI" w:cs="Segoe UI"/>
          <w:color w:val="101010"/>
        </w:rPr>
        <w:t xml:space="preserve"> incluyendo tres compromisos específicos:</w:t>
      </w:r>
    </w:p>
    <w:p w:rsidR="006E1F03" w:rsidRPr="001E432D" w:rsidRDefault="006E1F03" w:rsidP="004C2742">
      <w:pPr>
        <w:autoSpaceDE w:val="0"/>
        <w:autoSpaceDN w:val="0"/>
        <w:adjustRightInd w:val="0"/>
        <w:spacing w:before="120" w:after="120" w:line="240" w:lineRule="auto"/>
        <w:jc w:val="both"/>
        <w:rPr>
          <w:rFonts w:ascii="Segoe UI" w:hAnsi="Segoe UI" w:cs="Segoe UI"/>
          <w:color w:val="101010"/>
        </w:rPr>
      </w:pPr>
    </w:p>
    <w:p w:rsidR="006E1F03" w:rsidRPr="001E432D" w:rsidRDefault="006E1F03" w:rsidP="004C2742">
      <w:pPr>
        <w:pStyle w:val="Prrafodelista"/>
        <w:numPr>
          <w:ilvl w:val="0"/>
          <w:numId w:val="1"/>
        </w:numPr>
        <w:autoSpaceDE w:val="0"/>
        <w:autoSpaceDN w:val="0"/>
        <w:adjustRightInd w:val="0"/>
        <w:spacing w:before="120" w:after="120" w:line="240" w:lineRule="auto"/>
        <w:contextualSpacing w:val="0"/>
        <w:jc w:val="both"/>
        <w:rPr>
          <w:rFonts w:ascii="Segoe UI" w:hAnsi="Segoe UI" w:cs="Segoe UI"/>
          <w:color w:val="101010"/>
        </w:rPr>
      </w:pPr>
      <w:r w:rsidRPr="001E432D">
        <w:rPr>
          <w:rFonts w:ascii="Segoe UI" w:hAnsi="Segoe UI" w:cs="Segoe UI"/>
          <w:color w:val="101010"/>
        </w:rPr>
        <w:t xml:space="preserve">Velar por la </w:t>
      </w:r>
      <w:r w:rsidRPr="001E432D">
        <w:rPr>
          <w:rFonts w:ascii="Segoe UI" w:hAnsi="Segoe UI" w:cs="Segoe UI"/>
          <w:color w:val="242424"/>
        </w:rPr>
        <w:t xml:space="preserve">aplicación </w:t>
      </w:r>
      <w:r w:rsidRPr="001E432D">
        <w:rPr>
          <w:rFonts w:ascii="Segoe UI" w:hAnsi="Segoe UI" w:cs="Segoe UI"/>
          <w:color w:val="101010"/>
        </w:rPr>
        <w:t>de los criterios señalados en el numeral 3.2 en los procesos de actualización, formulación e implementación de las NDC</w:t>
      </w:r>
      <w:r w:rsidRPr="001E432D">
        <w:rPr>
          <w:rFonts w:ascii="Segoe UI" w:hAnsi="Segoe UI" w:cs="Segoe UI"/>
          <w:color w:val="343434"/>
        </w:rPr>
        <w:t>.</w:t>
      </w:r>
    </w:p>
    <w:p w:rsidR="006E1F03" w:rsidRPr="001E432D" w:rsidRDefault="006E1F03" w:rsidP="004C2742">
      <w:pPr>
        <w:pStyle w:val="Prrafodelista"/>
        <w:numPr>
          <w:ilvl w:val="0"/>
          <w:numId w:val="1"/>
        </w:numPr>
        <w:autoSpaceDE w:val="0"/>
        <w:autoSpaceDN w:val="0"/>
        <w:adjustRightInd w:val="0"/>
        <w:spacing w:before="120" w:after="120" w:line="240" w:lineRule="auto"/>
        <w:contextualSpacing w:val="0"/>
        <w:jc w:val="both"/>
        <w:rPr>
          <w:rFonts w:ascii="Segoe UI" w:hAnsi="Segoe UI" w:cs="Segoe UI"/>
          <w:color w:val="101010"/>
        </w:rPr>
      </w:pPr>
      <w:r w:rsidRPr="001E432D">
        <w:rPr>
          <w:rFonts w:ascii="Segoe UI" w:hAnsi="Segoe UI" w:cs="Segoe UI"/>
          <w:color w:val="101010"/>
        </w:rPr>
        <w:t>Establecer un mecani</w:t>
      </w:r>
      <w:r w:rsidRPr="001E432D">
        <w:rPr>
          <w:rFonts w:ascii="Segoe UI" w:hAnsi="Segoe UI" w:cs="Segoe UI"/>
          <w:color w:val="343434"/>
        </w:rPr>
        <w:t>s</w:t>
      </w:r>
      <w:r w:rsidRPr="001E432D">
        <w:rPr>
          <w:rFonts w:ascii="Segoe UI" w:hAnsi="Segoe UI" w:cs="Segoe UI"/>
          <w:color w:val="101010"/>
        </w:rPr>
        <w:t>mo de medición</w:t>
      </w:r>
      <w:r w:rsidRPr="001E432D">
        <w:rPr>
          <w:rFonts w:ascii="Segoe UI" w:hAnsi="Segoe UI" w:cs="Segoe UI"/>
          <w:color w:val="343434"/>
        </w:rPr>
        <w:t xml:space="preserve">, </w:t>
      </w:r>
      <w:r w:rsidRPr="001E432D">
        <w:rPr>
          <w:rFonts w:ascii="Segoe UI" w:hAnsi="Segoe UI" w:cs="Segoe UI"/>
          <w:color w:val="101010"/>
        </w:rPr>
        <w:t xml:space="preserve">reporte </w:t>
      </w:r>
      <w:r w:rsidRPr="001E432D">
        <w:rPr>
          <w:rFonts w:ascii="Segoe UI" w:hAnsi="Segoe UI" w:cs="Segoe UI"/>
          <w:color w:val="242424"/>
        </w:rPr>
        <w:t xml:space="preserve">y </w:t>
      </w:r>
      <w:r w:rsidRPr="001E432D">
        <w:rPr>
          <w:rFonts w:ascii="Segoe UI" w:hAnsi="Segoe UI" w:cs="Segoe UI"/>
          <w:color w:val="101010"/>
        </w:rPr>
        <w:t xml:space="preserve">verificación respecto de la aplicación de los criterios señalados en el numeral </w:t>
      </w:r>
      <w:r w:rsidRPr="001E432D">
        <w:rPr>
          <w:rFonts w:ascii="Segoe UI" w:hAnsi="Segoe UI" w:cs="Segoe UI"/>
          <w:color w:val="242424"/>
        </w:rPr>
        <w:t>3.2.</w:t>
      </w:r>
    </w:p>
    <w:p w:rsidR="006E1F03" w:rsidRPr="001E432D" w:rsidRDefault="006E1F03" w:rsidP="004C2742">
      <w:pPr>
        <w:pStyle w:val="Prrafodelista"/>
        <w:numPr>
          <w:ilvl w:val="0"/>
          <w:numId w:val="1"/>
        </w:numPr>
        <w:autoSpaceDE w:val="0"/>
        <w:autoSpaceDN w:val="0"/>
        <w:adjustRightInd w:val="0"/>
        <w:spacing w:before="120" w:after="120" w:line="240" w:lineRule="auto"/>
        <w:contextualSpacing w:val="0"/>
        <w:jc w:val="both"/>
        <w:rPr>
          <w:rFonts w:ascii="Segoe UI" w:hAnsi="Segoe UI" w:cs="Segoe UI"/>
          <w:color w:val="101010"/>
        </w:rPr>
      </w:pPr>
      <w:r w:rsidRPr="001E432D">
        <w:rPr>
          <w:rFonts w:ascii="Segoe UI" w:hAnsi="Segoe UI" w:cs="Segoe UI"/>
          <w:color w:val="242424"/>
        </w:rPr>
        <w:t>Elaborar al</w:t>
      </w:r>
      <w:r w:rsidR="004C2742">
        <w:rPr>
          <w:rFonts w:ascii="Segoe UI" w:hAnsi="Segoe UI" w:cs="Segoe UI"/>
          <w:color w:val="242424"/>
        </w:rPr>
        <w:t xml:space="preserve"> </w:t>
      </w:r>
      <w:r w:rsidRPr="001E432D">
        <w:rPr>
          <w:rFonts w:ascii="Segoe UI" w:hAnsi="Segoe UI" w:cs="Segoe UI"/>
          <w:color w:val="242424"/>
        </w:rPr>
        <w:t xml:space="preserve">2021 </w:t>
      </w:r>
      <w:r w:rsidRPr="001E432D">
        <w:rPr>
          <w:rFonts w:ascii="Segoe UI" w:hAnsi="Segoe UI" w:cs="Segoe UI"/>
          <w:color w:val="101010"/>
        </w:rPr>
        <w:t xml:space="preserve">una "Estrategia para la Transición Justa", que resguarde los derechos de los más vulnerables en el proceso de </w:t>
      </w:r>
      <w:proofErr w:type="spellStart"/>
      <w:r w:rsidRPr="001E432D">
        <w:rPr>
          <w:rFonts w:ascii="Segoe UI" w:hAnsi="Segoe UI" w:cs="Segoe UI"/>
          <w:color w:val="101010"/>
        </w:rPr>
        <w:t>descarbonización</w:t>
      </w:r>
      <w:proofErr w:type="spellEnd"/>
      <w:r w:rsidRPr="001E432D">
        <w:rPr>
          <w:rFonts w:ascii="Segoe UI" w:hAnsi="Segoe UI" w:cs="Segoe UI"/>
          <w:color w:val="101010"/>
        </w:rPr>
        <w:t xml:space="preserve"> de la matriz energética y que cuente con participación ciudadana activa en </w:t>
      </w:r>
      <w:r w:rsidRPr="001E432D">
        <w:rPr>
          <w:rFonts w:ascii="Segoe UI" w:hAnsi="Segoe UI" w:cs="Segoe UI"/>
          <w:color w:val="242424"/>
        </w:rPr>
        <w:t xml:space="preserve">su </w:t>
      </w:r>
      <w:r w:rsidRPr="001E432D">
        <w:rPr>
          <w:rFonts w:ascii="Segoe UI" w:hAnsi="Segoe UI" w:cs="Segoe UI"/>
          <w:color w:val="101010"/>
        </w:rPr>
        <w:t>diseño e impl</w:t>
      </w:r>
      <w:r w:rsidRPr="001E432D">
        <w:rPr>
          <w:rFonts w:ascii="Segoe UI" w:hAnsi="Segoe UI" w:cs="Segoe UI"/>
          <w:color w:val="343434"/>
        </w:rPr>
        <w:t>e</w:t>
      </w:r>
      <w:r w:rsidRPr="001E432D">
        <w:rPr>
          <w:rFonts w:ascii="Segoe UI" w:hAnsi="Segoe UI" w:cs="Segoe UI"/>
          <w:color w:val="101010"/>
        </w:rPr>
        <w:t>mentación.</w:t>
      </w:r>
    </w:p>
    <w:p w:rsidR="00FC5F5D" w:rsidRPr="001E432D" w:rsidRDefault="00FC5F5D" w:rsidP="004C2742">
      <w:pPr>
        <w:autoSpaceDE w:val="0"/>
        <w:autoSpaceDN w:val="0"/>
        <w:adjustRightInd w:val="0"/>
        <w:spacing w:before="120" w:after="120" w:line="240" w:lineRule="auto"/>
        <w:jc w:val="both"/>
        <w:rPr>
          <w:rFonts w:ascii="Segoe UI" w:hAnsi="Segoe UI" w:cs="Segoe UI"/>
          <w:color w:val="101010"/>
        </w:rPr>
      </w:pPr>
      <w:r w:rsidRPr="001E432D">
        <w:rPr>
          <w:rFonts w:ascii="Segoe UI" w:hAnsi="Segoe UI" w:cs="Segoe UI"/>
          <w:color w:val="101010"/>
        </w:rPr>
        <w:t xml:space="preserve">Asimismo, </w:t>
      </w:r>
      <w:r w:rsidRPr="001E432D">
        <w:rPr>
          <w:rFonts w:ascii="Segoe UI" w:hAnsi="Segoe UI" w:cs="Segoe UI"/>
          <w:color w:val="242424"/>
        </w:rPr>
        <w:t xml:space="preserve">su </w:t>
      </w:r>
      <w:r w:rsidRPr="001E432D">
        <w:rPr>
          <w:rFonts w:ascii="Segoe UI" w:hAnsi="Segoe UI" w:cs="Segoe UI"/>
          <w:color w:val="101010"/>
        </w:rPr>
        <w:t xml:space="preserve">aplicación se materializa a través de criterios de formulación para la actualización </w:t>
      </w:r>
      <w:r w:rsidRPr="001E432D">
        <w:rPr>
          <w:rFonts w:ascii="Segoe UI" w:hAnsi="Segoe UI" w:cs="Segoe UI"/>
          <w:color w:val="242424"/>
        </w:rPr>
        <w:t xml:space="preserve">e </w:t>
      </w:r>
      <w:r w:rsidRPr="001E432D">
        <w:rPr>
          <w:rFonts w:ascii="Segoe UI" w:hAnsi="Segoe UI" w:cs="Segoe UI"/>
          <w:color w:val="101010"/>
        </w:rPr>
        <w:t>implementación de la NDC</w:t>
      </w:r>
      <w:proofErr w:type="gramStart"/>
      <w:r w:rsidR="004C2742">
        <w:rPr>
          <w:rFonts w:ascii="Segoe UI" w:hAnsi="Segoe UI" w:cs="Segoe UI"/>
          <w:color w:val="101010"/>
        </w:rPr>
        <w:t xml:space="preserve">. </w:t>
      </w:r>
      <w:proofErr w:type="gramEnd"/>
      <w:r w:rsidR="004C2742">
        <w:rPr>
          <w:rFonts w:ascii="Segoe UI" w:hAnsi="Segoe UI" w:cs="Segoe UI"/>
          <w:color w:val="101010"/>
        </w:rPr>
        <w:t>E</w:t>
      </w:r>
      <w:r w:rsidRPr="001E432D">
        <w:rPr>
          <w:rFonts w:ascii="Segoe UI" w:hAnsi="Segoe UI" w:cs="Segoe UI"/>
          <w:color w:val="101010"/>
        </w:rPr>
        <w:t xml:space="preserve">s así que las medidas </w:t>
      </w:r>
      <w:r w:rsidRPr="001E432D">
        <w:rPr>
          <w:rFonts w:ascii="Segoe UI" w:hAnsi="Segoe UI" w:cs="Segoe UI"/>
          <w:color w:val="242424"/>
        </w:rPr>
        <w:t xml:space="preserve">contenidas en la </w:t>
      </w:r>
      <w:r w:rsidRPr="001E432D">
        <w:rPr>
          <w:rFonts w:ascii="Segoe UI" w:hAnsi="Segoe UI" w:cs="Segoe UI"/>
          <w:color w:val="101010"/>
        </w:rPr>
        <w:t>NDC deberán considerar los siguientes criterios:</w:t>
      </w:r>
    </w:p>
    <w:p w:rsidR="005051F9" w:rsidRPr="001E432D" w:rsidRDefault="00F52B6E" w:rsidP="004C2742">
      <w:pPr>
        <w:pStyle w:val="Prrafodelista"/>
        <w:numPr>
          <w:ilvl w:val="0"/>
          <w:numId w:val="2"/>
        </w:numPr>
        <w:autoSpaceDE w:val="0"/>
        <w:autoSpaceDN w:val="0"/>
        <w:adjustRightInd w:val="0"/>
        <w:spacing w:before="120" w:after="120" w:line="240" w:lineRule="auto"/>
        <w:contextualSpacing w:val="0"/>
        <w:jc w:val="both"/>
        <w:rPr>
          <w:rFonts w:ascii="Segoe UI" w:hAnsi="Segoe UI" w:cs="Segoe UI"/>
          <w:color w:val="242424"/>
        </w:rPr>
      </w:pPr>
      <w:r w:rsidRPr="001E432D">
        <w:rPr>
          <w:rFonts w:ascii="Segoe UI" w:hAnsi="Segoe UI" w:cs="Segoe UI"/>
          <w:color w:val="242424"/>
        </w:rPr>
        <w:t>Sinergia con los Objetivos de Desarrollo Sostenib</w:t>
      </w:r>
      <w:r w:rsidR="004C2742">
        <w:rPr>
          <w:rFonts w:ascii="Segoe UI" w:hAnsi="Segoe UI" w:cs="Segoe UI"/>
          <w:color w:val="242424"/>
        </w:rPr>
        <w:t>le: C</w:t>
      </w:r>
      <w:r w:rsidRPr="001E432D">
        <w:rPr>
          <w:rFonts w:ascii="Segoe UI" w:hAnsi="Segoe UI" w:cs="Segoe UI"/>
          <w:color w:val="242424"/>
        </w:rPr>
        <w:t xml:space="preserve">ada compromiso presentado deberá aportar al cumplimiento de uno o más de los objetivos de desarrollo sostenible </w:t>
      </w:r>
      <w:r w:rsidR="004C2742">
        <w:rPr>
          <w:rFonts w:ascii="Segoe UI" w:hAnsi="Segoe UI" w:cs="Segoe UI"/>
          <w:color w:val="242424"/>
        </w:rPr>
        <w:t xml:space="preserve">(“ODS”) </w:t>
      </w:r>
      <w:r w:rsidRPr="001E432D">
        <w:rPr>
          <w:rFonts w:ascii="Segoe UI" w:hAnsi="Segoe UI" w:cs="Segoe UI"/>
          <w:color w:val="242424"/>
        </w:rPr>
        <w:t>contenidos en la Agenda 2030, los que se harán explícito en cada componente y contribución específica, identificando claramente a que meta de los ODS contribuye.</w:t>
      </w:r>
    </w:p>
    <w:p w:rsidR="005051F9" w:rsidRPr="001E432D" w:rsidRDefault="004C2742" w:rsidP="004C2742">
      <w:pPr>
        <w:pStyle w:val="Prrafodelista"/>
        <w:numPr>
          <w:ilvl w:val="0"/>
          <w:numId w:val="2"/>
        </w:numPr>
        <w:autoSpaceDE w:val="0"/>
        <w:autoSpaceDN w:val="0"/>
        <w:adjustRightInd w:val="0"/>
        <w:spacing w:before="120" w:after="120" w:line="240" w:lineRule="auto"/>
        <w:contextualSpacing w:val="0"/>
        <w:jc w:val="both"/>
        <w:rPr>
          <w:rFonts w:ascii="Segoe UI" w:hAnsi="Segoe UI" w:cs="Segoe UI"/>
          <w:color w:val="242424"/>
        </w:rPr>
      </w:pPr>
      <w:r>
        <w:rPr>
          <w:rFonts w:ascii="Segoe UI" w:hAnsi="Segoe UI" w:cs="Segoe UI"/>
          <w:color w:val="101010"/>
        </w:rPr>
        <w:t>Transición justa: P</w:t>
      </w:r>
      <w:r w:rsidR="005051F9" w:rsidRPr="001E432D">
        <w:rPr>
          <w:rFonts w:ascii="Segoe UI" w:hAnsi="Segoe UI" w:cs="Segoe UI"/>
          <w:color w:val="101010"/>
        </w:rPr>
        <w:t xml:space="preserve">articularmente enfocado </w:t>
      </w:r>
      <w:r w:rsidR="005051F9" w:rsidRPr="001E432D">
        <w:rPr>
          <w:rFonts w:ascii="Segoe UI" w:hAnsi="Segoe UI" w:cs="Segoe UI"/>
          <w:color w:val="242424"/>
        </w:rPr>
        <w:t xml:space="preserve">en </w:t>
      </w:r>
      <w:r w:rsidR="005051F9" w:rsidRPr="001E432D">
        <w:rPr>
          <w:rFonts w:ascii="Segoe UI" w:hAnsi="Segoe UI" w:cs="Segoe UI"/>
          <w:color w:val="101010"/>
        </w:rPr>
        <w:t xml:space="preserve">el proceso de </w:t>
      </w:r>
      <w:proofErr w:type="spellStart"/>
      <w:r w:rsidR="005051F9" w:rsidRPr="001E432D">
        <w:rPr>
          <w:rFonts w:ascii="Segoe UI" w:hAnsi="Segoe UI" w:cs="Segoe UI"/>
          <w:color w:val="101010"/>
        </w:rPr>
        <w:t>descarbonización</w:t>
      </w:r>
      <w:proofErr w:type="spellEnd"/>
      <w:r w:rsidR="005051F9" w:rsidRPr="001E432D">
        <w:rPr>
          <w:rFonts w:ascii="Segoe UI" w:hAnsi="Segoe UI" w:cs="Segoe UI"/>
          <w:color w:val="101010"/>
        </w:rPr>
        <w:t xml:space="preserve"> de la matriz</w:t>
      </w:r>
      <w:r w:rsidR="00A030F9" w:rsidRPr="001E432D">
        <w:rPr>
          <w:rFonts w:ascii="Segoe UI" w:hAnsi="Segoe UI" w:cs="Segoe UI"/>
          <w:color w:val="101010"/>
        </w:rPr>
        <w:t xml:space="preserve"> </w:t>
      </w:r>
      <w:r w:rsidR="005051F9" w:rsidRPr="001E432D">
        <w:rPr>
          <w:rFonts w:ascii="Segoe UI" w:hAnsi="Segoe UI" w:cs="Segoe UI"/>
          <w:color w:val="101010"/>
        </w:rPr>
        <w:t xml:space="preserve">de </w:t>
      </w:r>
      <w:r w:rsidR="005051F9" w:rsidRPr="001E432D">
        <w:rPr>
          <w:rFonts w:ascii="Segoe UI" w:hAnsi="Segoe UI" w:cs="Segoe UI"/>
          <w:color w:val="242424"/>
        </w:rPr>
        <w:t xml:space="preserve">generación eléctrica, </w:t>
      </w:r>
      <w:r w:rsidR="005051F9" w:rsidRPr="001E432D">
        <w:rPr>
          <w:rFonts w:ascii="Segoe UI" w:hAnsi="Segoe UI" w:cs="Segoe UI"/>
          <w:color w:val="101010"/>
        </w:rPr>
        <w:t xml:space="preserve">se deberán analizar </w:t>
      </w:r>
      <w:r w:rsidR="005051F9" w:rsidRPr="001E432D">
        <w:rPr>
          <w:rFonts w:ascii="Segoe UI" w:hAnsi="Segoe UI" w:cs="Segoe UI"/>
          <w:color w:val="242424"/>
        </w:rPr>
        <w:t xml:space="preserve">las </w:t>
      </w:r>
      <w:r w:rsidR="005051F9" w:rsidRPr="001E432D">
        <w:rPr>
          <w:rFonts w:ascii="Segoe UI" w:hAnsi="Segoe UI" w:cs="Segoe UI"/>
          <w:color w:val="101010"/>
        </w:rPr>
        <w:t xml:space="preserve">dificultades </w:t>
      </w:r>
      <w:r w:rsidR="005051F9" w:rsidRPr="001E432D">
        <w:rPr>
          <w:rFonts w:ascii="Segoe UI" w:hAnsi="Segoe UI" w:cs="Segoe UI"/>
          <w:color w:val="242424"/>
        </w:rPr>
        <w:t xml:space="preserve">y </w:t>
      </w:r>
      <w:r w:rsidR="005051F9" w:rsidRPr="001E432D">
        <w:rPr>
          <w:rFonts w:ascii="Segoe UI" w:hAnsi="Segoe UI" w:cs="Segoe UI"/>
          <w:color w:val="101010"/>
        </w:rPr>
        <w:t xml:space="preserve">necesidades </w:t>
      </w:r>
      <w:r w:rsidR="005051F9" w:rsidRPr="001E432D">
        <w:rPr>
          <w:rFonts w:ascii="Segoe UI" w:hAnsi="Segoe UI" w:cs="Segoe UI"/>
          <w:color w:val="242424"/>
        </w:rPr>
        <w:t xml:space="preserve">de </w:t>
      </w:r>
      <w:r w:rsidR="005051F9" w:rsidRPr="001E432D">
        <w:rPr>
          <w:rFonts w:ascii="Segoe UI" w:hAnsi="Segoe UI" w:cs="Segoe UI"/>
          <w:color w:val="101010"/>
        </w:rPr>
        <w:t xml:space="preserve">quienes </w:t>
      </w:r>
      <w:r w:rsidR="005051F9" w:rsidRPr="001E432D">
        <w:rPr>
          <w:rFonts w:ascii="Segoe UI" w:hAnsi="Segoe UI" w:cs="Segoe UI"/>
          <w:color w:val="242424"/>
        </w:rPr>
        <w:t>son</w:t>
      </w:r>
      <w:r w:rsidR="00A030F9" w:rsidRPr="001E432D">
        <w:rPr>
          <w:rFonts w:ascii="Segoe UI" w:hAnsi="Segoe UI" w:cs="Segoe UI"/>
          <w:color w:val="242424"/>
        </w:rPr>
        <w:t xml:space="preserve"> </w:t>
      </w:r>
      <w:r w:rsidR="005051F9" w:rsidRPr="001E432D">
        <w:rPr>
          <w:rFonts w:ascii="Segoe UI" w:hAnsi="Segoe UI" w:cs="Segoe UI"/>
          <w:color w:val="101010"/>
        </w:rPr>
        <w:t xml:space="preserve">particularmente </w:t>
      </w:r>
      <w:r w:rsidR="005051F9" w:rsidRPr="001E432D">
        <w:rPr>
          <w:rFonts w:ascii="Segoe UI" w:hAnsi="Segoe UI" w:cs="Segoe UI"/>
          <w:color w:val="242424"/>
        </w:rPr>
        <w:t>vulnerables</w:t>
      </w:r>
      <w:r w:rsidR="005051F9" w:rsidRPr="001E432D">
        <w:rPr>
          <w:rFonts w:ascii="Segoe UI" w:hAnsi="Segoe UI" w:cs="Segoe UI"/>
          <w:color w:val="5F5F5F"/>
        </w:rPr>
        <w:t xml:space="preserve">, </w:t>
      </w:r>
      <w:r w:rsidR="005051F9" w:rsidRPr="001E432D">
        <w:rPr>
          <w:rFonts w:ascii="Segoe UI" w:hAnsi="Segoe UI" w:cs="Segoe UI"/>
          <w:color w:val="101010"/>
        </w:rPr>
        <w:t>reconociendo</w:t>
      </w:r>
      <w:r w:rsidR="005051F9" w:rsidRPr="001E432D">
        <w:rPr>
          <w:rFonts w:ascii="Segoe UI" w:hAnsi="Segoe UI" w:cs="Segoe UI"/>
          <w:color w:val="4B4B4B"/>
        </w:rPr>
        <w:t xml:space="preserve">, </w:t>
      </w:r>
      <w:r w:rsidR="005051F9" w:rsidRPr="001E432D">
        <w:rPr>
          <w:rFonts w:ascii="Segoe UI" w:hAnsi="Segoe UI" w:cs="Segoe UI"/>
          <w:color w:val="101010"/>
        </w:rPr>
        <w:t>r</w:t>
      </w:r>
      <w:r w:rsidR="005051F9" w:rsidRPr="001E432D">
        <w:rPr>
          <w:rFonts w:ascii="Segoe UI" w:hAnsi="Segoe UI" w:cs="Segoe UI"/>
          <w:color w:val="343434"/>
        </w:rPr>
        <w:t>espe</w:t>
      </w:r>
      <w:r w:rsidR="005051F9" w:rsidRPr="001E432D">
        <w:rPr>
          <w:rFonts w:ascii="Segoe UI" w:hAnsi="Segoe UI" w:cs="Segoe UI"/>
          <w:color w:val="101010"/>
        </w:rPr>
        <w:t>tando y promoviendo las obligaciones</w:t>
      </w:r>
      <w:r w:rsidR="00A030F9" w:rsidRPr="001E432D">
        <w:rPr>
          <w:rFonts w:ascii="Segoe UI" w:hAnsi="Segoe UI" w:cs="Segoe UI"/>
          <w:color w:val="101010"/>
        </w:rPr>
        <w:t xml:space="preserve"> </w:t>
      </w:r>
      <w:r w:rsidR="005051F9" w:rsidRPr="001E432D">
        <w:rPr>
          <w:rFonts w:ascii="Segoe UI" w:hAnsi="Segoe UI" w:cs="Segoe UI"/>
          <w:color w:val="101010"/>
        </w:rPr>
        <w:t xml:space="preserve">relativas a una transición justa hacia una economía baja </w:t>
      </w:r>
      <w:r w:rsidR="005051F9" w:rsidRPr="001E432D">
        <w:rPr>
          <w:rFonts w:ascii="Segoe UI" w:hAnsi="Segoe UI" w:cs="Segoe UI"/>
          <w:color w:val="242424"/>
        </w:rPr>
        <w:t xml:space="preserve">en carbono y </w:t>
      </w:r>
      <w:proofErr w:type="spellStart"/>
      <w:r w:rsidR="00A030F9" w:rsidRPr="001E432D">
        <w:rPr>
          <w:rFonts w:ascii="Segoe UI" w:hAnsi="Segoe UI" w:cs="Segoe UI"/>
          <w:color w:val="101010"/>
        </w:rPr>
        <w:t>resilient</w:t>
      </w:r>
      <w:r w:rsidR="005051F9" w:rsidRPr="001E432D">
        <w:rPr>
          <w:rFonts w:ascii="Segoe UI" w:hAnsi="Segoe UI" w:cs="Segoe UI"/>
          <w:color w:val="101010"/>
        </w:rPr>
        <w:t>e</w:t>
      </w:r>
      <w:proofErr w:type="spellEnd"/>
      <w:r w:rsidR="005051F9" w:rsidRPr="001E432D">
        <w:rPr>
          <w:rFonts w:ascii="Segoe UI" w:hAnsi="Segoe UI" w:cs="Segoe UI"/>
          <w:color w:val="101010"/>
        </w:rPr>
        <w:t xml:space="preserve"> al clima.</w:t>
      </w:r>
    </w:p>
    <w:p w:rsidR="00A030F9" w:rsidRPr="001E432D" w:rsidRDefault="004C2742" w:rsidP="004C2742">
      <w:pPr>
        <w:pStyle w:val="Prrafodelista"/>
        <w:numPr>
          <w:ilvl w:val="0"/>
          <w:numId w:val="2"/>
        </w:numPr>
        <w:autoSpaceDE w:val="0"/>
        <w:autoSpaceDN w:val="0"/>
        <w:adjustRightInd w:val="0"/>
        <w:spacing w:before="120" w:after="120" w:line="240" w:lineRule="auto"/>
        <w:contextualSpacing w:val="0"/>
        <w:jc w:val="both"/>
        <w:rPr>
          <w:rFonts w:ascii="Segoe UI" w:hAnsi="Segoe UI" w:cs="Segoe UI"/>
          <w:color w:val="242424"/>
        </w:rPr>
      </w:pPr>
      <w:r>
        <w:rPr>
          <w:rFonts w:ascii="Segoe UI" w:hAnsi="Segoe UI" w:cs="Segoe UI"/>
          <w:color w:val="242424"/>
        </w:rPr>
        <w:t>Seguridad hídrica: L</w:t>
      </w:r>
      <w:r w:rsidR="00A03D1B" w:rsidRPr="001E432D">
        <w:rPr>
          <w:rFonts w:ascii="Segoe UI" w:hAnsi="Segoe UI" w:cs="Segoe UI"/>
          <w:color w:val="242424"/>
        </w:rPr>
        <w:t>os instrumentos y medidas que deriven de la implementación de la NDC deberán favorecer el acceso al agua en un nivel de cantidad y calidad adecuada, determinada en función de las realidades propias de cada cuenca, para su sustento y aprovechamiento en el tiempo para la salud, subsistencia, desarrollo socioeconómico y la conservación de los ecosistemas.</w:t>
      </w:r>
    </w:p>
    <w:p w:rsidR="005A19BB" w:rsidRPr="001E432D" w:rsidRDefault="005A19BB" w:rsidP="004C2742">
      <w:pPr>
        <w:pStyle w:val="Prrafodelista"/>
        <w:numPr>
          <w:ilvl w:val="0"/>
          <w:numId w:val="2"/>
        </w:numPr>
        <w:autoSpaceDE w:val="0"/>
        <w:autoSpaceDN w:val="0"/>
        <w:adjustRightInd w:val="0"/>
        <w:spacing w:before="120" w:after="120" w:line="240" w:lineRule="auto"/>
        <w:contextualSpacing w:val="0"/>
        <w:jc w:val="both"/>
        <w:rPr>
          <w:rFonts w:ascii="Segoe UI" w:hAnsi="Segoe UI" w:cs="Segoe UI"/>
          <w:color w:val="242424"/>
        </w:rPr>
      </w:pPr>
      <w:r w:rsidRPr="001E432D">
        <w:rPr>
          <w:rFonts w:ascii="Segoe UI" w:hAnsi="Segoe UI" w:cs="Segoe UI"/>
          <w:color w:val="242424"/>
        </w:rPr>
        <w:t>Equidad e</w:t>
      </w:r>
      <w:r w:rsidR="004C2742">
        <w:rPr>
          <w:rFonts w:ascii="Segoe UI" w:hAnsi="Segoe UI" w:cs="Segoe UI"/>
          <w:color w:val="242424"/>
        </w:rPr>
        <w:t xml:space="preserve"> igualdad de género: E</w:t>
      </w:r>
      <w:r w:rsidRPr="001E432D">
        <w:rPr>
          <w:rFonts w:ascii="Segoe UI" w:hAnsi="Segoe UI" w:cs="Segoe UI"/>
          <w:color w:val="242424"/>
        </w:rPr>
        <w:t>l diseño y la implementación de esta NDC deberá considerar una justa asignación de cargas, costos y beneficios, con enfoque de género y especial énfasis en sectores, comunidades y ecosistemas vulnerables al cambio climático.</w:t>
      </w:r>
    </w:p>
    <w:p w:rsidR="005A19BB" w:rsidRPr="001E432D" w:rsidRDefault="005A19BB" w:rsidP="004C2742">
      <w:pPr>
        <w:pStyle w:val="Prrafodelista"/>
        <w:numPr>
          <w:ilvl w:val="0"/>
          <w:numId w:val="2"/>
        </w:numPr>
        <w:autoSpaceDE w:val="0"/>
        <w:autoSpaceDN w:val="0"/>
        <w:adjustRightInd w:val="0"/>
        <w:spacing w:before="120" w:after="120" w:line="240" w:lineRule="auto"/>
        <w:contextualSpacing w:val="0"/>
        <w:jc w:val="both"/>
        <w:rPr>
          <w:rFonts w:ascii="Segoe UI" w:hAnsi="Segoe UI" w:cs="Segoe UI"/>
          <w:color w:val="101010"/>
        </w:rPr>
      </w:pPr>
      <w:r w:rsidRPr="001E432D">
        <w:rPr>
          <w:rFonts w:ascii="Segoe UI" w:hAnsi="Segoe UI" w:cs="Segoe UI"/>
          <w:color w:val="101010"/>
        </w:rPr>
        <w:t>Costo-eficiencia</w:t>
      </w:r>
      <w:r w:rsidRPr="001E432D">
        <w:rPr>
          <w:rFonts w:ascii="Segoe UI" w:hAnsi="Segoe UI" w:cs="Segoe UI"/>
          <w:color w:val="343434"/>
        </w:rPr>
        <w:t xml:space="preserve">: </w:t>
      </w:r>
      <w:r w:rsidR="004C2742">
        <w:rPr>
          <w:rFonts w:ascii="Segoe UI" w:hAnsi="Segoe UI" w:cs="Segoe UI"/>
          <w:color w:val="101010"/>
        </w:rPr>
        <w:t>E</w:t>
      </w:r>
      <w:r w:rsidRPr="001E432D">
        <w:rPr>
          <w:rFonts w:ascii="Segoe UI" w:hAnsi="Segoe UI" w:cs="Segoe UI"/>
          <w:color w:val="101010"/>
        </w:rPr>
        <w:t>l di</w:t>
      </w:r>
      <w:r w:rsidRPr="001E432D">
        <w:rPr>
          <w:rFonts w:ascii="Segoe UI" w:hAnsi="Segoe UI" w:cs="Segoe UI"/>
          <w:color w:val="4B4B4B"/>
        </w:rPr>
        <w:t>s</w:t>
      </w:r>
      <w:r w:rsidRPr="001E432D">
        <w:rPr>
          <w:rFonts w:ascii="Segoe UI" w:hAnsi="Segoe UI" w:cs="Segoe UI"/>
          <w:color w:val="101010"/>
        </w:rPr>
        <w:t xml:space="preserve">eño </w:t>
      </w:r>
      <w:r w:rsidR="004C2742">
        <w:rPr>
          <w:rFonts w:ascii="Segoe UI" w:hAnsi="Segoe UI" w:cs="Segoe UI"/>
          <w:color w:val="101010"/>
        </w:rPr>
        <w:t>y la implementación de esta NDC</w:t>
      </w:r>
      <w:r w:rsidRPr="001E432D">
        <w:rPr>
          <w:rFonts w:ascii="Segoe UI" w:hAnsi="Segoe UI" w:cs="Segoe UI"/>
          <w:color w:val="101010"/>
        </w:rPr>
        <w:t xml:space="preserve"> priorizará </w:t>
      </w:r>
      <w:r w:rsidRPr="001E432D">
        <w:rPr>
          <w:rFonts w:ascii="Segoe UI" w:hAnsi="Segoe UI" w:cs="Segoe UI"/>
          <w:color w:val="242424"/>
        </w:rPr>
        <w:t xml:space="preserve">aquellas </w:t>
      </w:r>
      <w:r w:rsidRPr="001E432D">
        <w:rPr>
          <w:rFonts w:ascii="Segoe UI" w:hAnsi="Segoe UI" w:cs="Segoe UI"/>
          <w:color w:val="101010"/>
        </w:rPr>
        <w:t xml:space="preserve">medidas que, siendo eficaces para la mitigación </w:t>
      </w:r>
      <w:r w:rsidRPr="001E432D">
        <w:rPr>
          <w:rFonts w:ascii="Segoe UI" w:hAnsi="Segoe UI" w:cs="Segoe UI"/>
          <w:color w:val="242424"/>
        </w:rPr>
        <w:t xml:space="preserve">y </w:t>
      </w:r>
      <w:r w:rsidRPr="001E432D">
        <w:rPr>
          <w:rFonts w:ascii="Segoe UI" w:hAnsi="Segoe UI" w:cs="Segoe UI"/>
          <w:color w:val="101010"/>
        </w:rPr>
        <w:t>adaptación al cambio climático</w:t>
      </w:r>
      <w:r w:rsidRPr="001E432D">
        <w:rPr>
          <w:rFonts w:ascii="Segoe UI" w:hAnsi="Segoe UI" w:cs="Segoe UI"/>
          <w:color w:val="343434"/>
        </w:rPr>
        <w:t xml:space="preserve">, </w:t>
      </w:r>
      <w:r w:rsidRPr="001E432D">
        <w:rPr>
          <w:rFonts w:ascii="Segoe UI" w:hAnsi="Segoe UI" w:cs="Segoe UI"/>
          <w:color w:val="101010"/>
        </w:rPr>
        <w:t>sean las que representen los menores costos económicos, ambientales y sociales, considerando en su análisis escenarios de corto, mediano y largo plazo.</w:t>
      </w:r>
    </w:p>
    <w:p w:rsidR="0012125A" w:rsidRPr="001E432D" w:rsidRDefault="005A19BB" w:rsidP="004C2742">
      <w:pPr>
        <w:pStyle w:val="Prrafodelista"/>
        <w:numPr>
          <w:ilvl w:val="0"/>
          <w:numId w:val="2"/>
        </w:numPr>
        <w:autoSpaceDE w:val="0"/>
        <w:autoSpaceDN w:val="0"/>
        <w:adjustRightInd w:val="0"/>
        <w:spacing w:before="120" w:after="120" w:line="240" w:lineRule="auto"/>
        <w:contextualSpacing w:val="0"/>
        <w:jc w:val="both"/>
        <w:rPr>
          <w:rFonts w:ascii="Segoe UI" w:hAnsi="Segoe UI" w:cs="Segoe UI"/>
          <w:color w:val="101010"/>
        </w:rPr>
      </w:pPr>
      <w:r w:rsidRPr="001E432D">
        <w:rPr>
          <w:rFonts w:ascii="Segoe UI" w:hAnsi="Segoe UI" w:cs="Segoe UI"/>
        </w:rPr>
        <w:t xml:space="preserve">Soluciones basadas en </w:t>
      </w:r>
      <w:r w:rsidRPr="001E432D">
        <w:rPr>
          <w:rFonts w:ascii="Segoe UI" w:hAnsi="Segoe UI" w:cs="Segoe UI"/>
          <w:bCs/>
        </w:rPr>
        <w:t xml:space="preserve">la </w:t>
      </w:r>
      <w:r w:rsidR="004C2742">
        <w:rPr>
          <w:rFonts w:ascii="Segoe UI" w:hAnsi="Segoe UI" w:cs="Segoe UI"/>
        </w:rPr>
        <w:t>naturaleza: L</w:t>
      </w:r>
      <w:r w:rsidRPr="001E432D">
        <w:rPr>
          <w:rFonts w:ascii="Segoe UI" w:hAnsi="Segoe UI" w:cs="Segoe UI"/>
        </w:rPr>
        <w:t>os instrumentos y medidas que deriven de la implementación de esta NDC favorecerán la aplicación de Soluciones Basadas en la Naturaleza (</w:t>
      </w:r>
      <w:proofErr w:type="spellStart"/>
      <w:r w:rsidRPr="001E432D">
        <w:rPr>
          <w:rFonts w:ascii="Segoe UI" w:hAnsi="Segoe UI" w:cs="Segoe UI"/>
        </w:rPr>
        <w:t>SbN</w:t>
      </w:r>
      <w:proofErr w:type="spellEnd"/>
      <w:r w:rsidRPr="001E432D">
        <w:rPr>
          <w:rFonts w:ascii="Segoe UI" w:hAnsi="Segoe UI" w:cs="Segoe UI"/>
        </w:rPr>
        <w:t xml:space="preserve">), entendidas como acciones que busquen proteger, gestionar de manera sostenible y restaurar ecosistemas naturales o modificados, que aborden los desafíos sociales de manera efectiva y adaptativa, </w:t>
      </w:r>
      <w:r w:rsidRPr="001E432D">
        <w:rPr>
          <w:rFonts w:ascii="Segoe UI" w:hAnsi="Segoe UI" w:cs="Segoe UI"/>
        </w:rPr>
        <w:lastRenderedPageBreak/>
        <w:t>proporcionando simultáneamente beneficios para el bienestar humano y la biodiversidad.</w:t>
      </w:r>
    </w:p>
    <w:p w:rsidR="007F06C8" w:rsidRPr="001E432D" w:rsidRDefault="00851D0C" w:rsidP="004C2742">
      <w:pPr>
        <w:pStyle w:val="Prrafodelista"/>
        <w:numPr>
          <w:ilvl w:val="0"/>
          <w:numId w:val="2"/>
        </w:numPr>
        <w:autoSpaceDE w:val="0"/>
        <w:autoSpaceDN w:val="0"/>
        <w:adjustRightInd w:val="0"/>
        <w:spacing w:before="120" w:after="120" w:line="240" w:lineRule="auto"/>
        <w:contextualSpacing w:val="0"/>
        <w:jc w:val="both"/>
        <w:rPr>
          <w:rFonts w:ascii="Segoe UI" w:hAnsi="Segoe UI" w:cs="Segoe UI"/>
          <w:color w:val="101010"/>
        </w:rPr>
      </w:pPr>
      <w:r w:rsidRPr="001E432D">
        <w:rPr>
          <w:rFonts w:ascii="Segoe UI" w:hAnsi="Segoe UI" w:cs="Segoe UI"/>
        </w:rPr>
        <w:t>Consideración</w:t>
      </w:r>
      <w:r w:rsidR="0012125A" w:rsidRPr="001E432D">
        <w:rPr>
          <w:rFonts w:ascii="Segoe UI" w:hAnsi="Segoe UI" w:cs="Segoe UI"/>
        </w:rPr>
        <w:t xml:space="preserve"> de tipos de</w:t>
      </w:r>
      <w:r w:rsidRPr="001E432D">
        <w:rPr>
          <w:rFonts w:ascii="Segoe UI" w:hAnsi="Segoe UI" w:cs="Segoe UI"/>
        </w:rPr>
        <w:t xml:space="preserve"> conocimie</w:t>
      </w:r>
      <w:r w:rsidR="004C2742">
        <w:rPr>
          <w:rFonts w:ascii="Segoe UI" w:hAnsi="Segoe UI" w:cs="Segoe UI"/>
        </w:rPr>
        <w:t>ntos: E</w:t>
      </w:r>
      <w:r w:rsidR="0012125A" w:rsidRPr="001E432D">
        <w:rPr>
          <w:rFonts w:ascii="Segoe UI" w:hAnsi="Segoe UI" w:cs="Segoe UI"/>
        </w:rPr>
        <w:t>l diseño de instrumentos y medidas que deriven</w:t>
      </w:r>
      <w:r w:rsidRPr="001E432D">
        <w:rPr>
          <w:rFonts w:ascii="Segoe UI" w:hAnsi="Segoe UI" w:cs="Segoe UI"/>
        </w:rPr>
        <w:t xml:space="preserve"> </w:t>
      </w:r>
      <w:r w:rsidR="0012125A" w:rsidRPr="001E432D">
        <w:rPr>
          <w:rFonts w:ascii="Segoe UI" w:hAnsi="Segoe UI" w:cs="Segoe UI"/>
        </w:rPr>
        <w:t>de la implementación de esta NDC se realizará sobre la base de la mejor evidencia científica</w:t>
      </w:r>
      <w:r w:rsidRPr="001E432D">
        <w:rPr>
          <w:rFonts w:ascii="Segoe UI" w:hAnsi="Segoe UI" w:cs="Segoe UI"/>
        </w:rPr>
        <w:t xml:space="preserve"> </w:t>
      </w:r>
      <w:r w:rsidR="0012125A" w:rsidRPr="001E432D">
        <w:rPr>
          <w:rFonts w:ascii="Segoe UI" w:hAnsi="Segoe UI" w:cs="Segoe UI"/>
        </w:rPr>
        <w:t>disponible, y analizará los conocimientos tradicionales, de los pueblos indígenas y de los</w:t>
      </w:r>
      <w:r w:rsidRPr="001E432D">
        <w:rPr>
          <w:rFonts w:ascii="Segoe UI" w:hAnsi="Segoe UI" w:cs="Segoe UI"/>
        </w:rPr>
        <w:t xml:space="preserve"> </w:t>
      </w:r>
      <w:r w:rsidR="0012125A" w:rsidRPr="001E432D">
        <w:rPr>
          <w:rFonts w:ascii="Segoe UI" w:hAnsi="Segoe UI" w:cs="Segoe UI"/>
        </w:rPr>
        <w:t>sistemas de conocimientos locales, cuando estén disponibles.</w:t>
      </w:r>
    </w:p>
    <w:p w:rsidR="007F06C8" w:rsidRPr="001E432D" w:rsidRDefault="004C2742" w:rsidP="004C2742">
      <w:pPr>
        <w:pStyle w:val="Prrafodelista"/>
        <w:numPr>
          <w:ilvl w:val="0"/>
          <w:numId w:val="2"/>
        </w:numPr>
        <w:autoSpaceDE w:val="0"/>
        <w:autoSpaceDN w:val="0"/>
        <w:adjustRightInd w:val="0"/>
        <w:spacing w:before="120" w:after="120" w:line="240" w:lineRule="auto"/>
        <w:contextualSpacing w:val="0"/>
        <w:jc w:val="both"/>
        <w:rPr>
          <w:rFonts w:ascii="Segoe UI" w:hAnsi="Segoe UI" w:cs="Segoe UI"/>
          <w:color w:val="101010"/>
        </w:rPr>
      </w:pPr>
      <w:r>
        <w:rPr>
          <w:rFonts w:ascii="Segoe UI" w:hAnsi="Segoe UI" w:cs="Segoe UI"/>
          <w:color w:val="000000"/>
        </w:rPr>
        <w:t>Participación activa: El diseño de</w:t>
      </w:r>
      <w:r w:rsidR="007F06C8" w:rsidRPr="001E432D">
        <w:rPr>
          <w:rFonts w:ascii="Segoe UI" w:hAnsi="Segoe UI" w:cs="Segoe UI"/>
          <w:color w:val="000000"/>
        </w:rPr>
        <w:t xml:space="preserve"> instrumentos y medidas que deriven de la implementación de esta NDC, considerará el involucramiento activo de la ciudadanía, a través de los mecanismos de participación establecidos por cada órgano de la Administración del Estado, y en aquellos</w:t>
      </w:r>
      <w:r>
        <w:rPr>
          <w:rFonts w:ascii="Segoe UI" w:hAnsi="Segoe UI" w:cs="Segoe UI"/>
          <w:color w:val="000000"/>
        </w:rPr>
        <w:t xml:space="preserve"> expresamente señalados por la L</w:t>
      </w:r>
      <w:r w:rsidR="007F06C8" w:rsidRPr="001E432D">
        <w:rPr>
          <w:rFonts w:ascii="Segoe UI" w:hAnsi="Segoe UI" w:cs="Segoe UI"/>
          <w:color w:val="000000"/>
        </w:rPr>
        <w:t>ey N° 20.500. Adicionalmente, se establecerán mecanismos complementarios a aquellos establecidos por la ley</w:t>
      </w:r>
      <w:r w:rsidR="007F06C8" w:rsidRPr="001E432D">
        <w:rPr>
          <w:rFonts w:ascii="Segoe UI" w:hAnsi="Segoe UI" w:cs="Segoe UI"/>
          <w:color w:val="3D3D3D"/>
        </w:rPr>
        <w:t xml:space="preserve">, </w:t>
      </w:r>
      <w:r w:rsidR="007F06C8" w:rsidRPr="001E432D">
        <w:rPr>
          <w:rFonts w:ascii="Segoe UI" w:hAnsi="Segoe UI" w:cs="Segoe UI"/>
          <w:color w:val="000000"/>
        </w:rPr>
        <w:t>que permitan profundizar la participación de la ciudadanía.</w:t>
      </w:r>
    </w:p>
    <w:p w:rsidR="007F06C8" w:rsidRPr="001E432D" w:rsidRDefault="007F06C8" w:rsidP="004C2742">
      <w:pPr>
        <w:autoSpaceDE w:val="0"/>
        <w:autoSpaceDN w:val="0"/>
        <w:adjustRightInd w:val="0"/>
        <w:spacing w:before="120" w:after="120" w:line="240" w:lineRule="auto"/>
        <w:jc w:val="both"/>
        <w:rPr>
          <w:rFonts w:ascii="Segoe UI" w:hAnsi="Segoe UI" w:cs="Segoe UI"/>
          <w:color w:val="000000"/>
        </w:rPr>
      </w:pPr>
      <w:r w:rsidRPr="001E432D">
        <w:rPr>
          <w:rFonts w:ascii="Segoe UI" w:hAnsi="Segoe UI" w:cs="Segoe UI"/>
          <w:color w:val="000000"/>
        </w:rPr>
        <w:t xml:space="preserve">En materia de pérdidas y daños, la </w:t>
      </w:r>
      <w:r w:rsidR="004C2742">
        <w:rPr>
          <w:rFonts w:ascii="Segoe UI" w:hAnsi="Segoe UI" w:cs="Segoe UI"/>
          <w:color w:val="000000"/>
        </w:rPr>
        <w:t>Ley Marco,</w:t>
      </w:r>
      <w:r w:rsidRPr="001E432D">
        <w:rPr>
          <w:rFonts w:ascii="Segoe UI" w:hAnsi="Segoe UI" w:cs="Segoe UI"/>
          <w:color w:val="000000"/>
        </w:rPr>
        <w:t xml:space="preserve"> en su artículo 3 letra 1)</w:t>
      </w:r>
      <w:r w:rsidR="004C2742">
        <w:rPr>
          <w:rFonts w:ascii="Segoe UI" w:hAnsi="Segoe UI" w:cs="Segoe UI"/>
          <w:color w:val="000000"/>
        </w:rPr>
        <w:t>,</w:t>
      </w:r>
      <w:r w:rsidRPr="001E432D">
        <w:rPr>
          <w:rFonts w:ascii="Segoe UI" w:hAnsi="Segoe UI" w:cs="Segoe UI"/>
          <w:color w:val="000000"/>
        </w:rPr>
        <w:t xml:space="preserve"> entrega una definición que establece que se entenderán como pérdidas y daños los impactos causados por el cambio climático a los que se </w:t>
      </w:r>
      <w:r w:rsidRPr="004C2742">
        <w:rPr>
          <w:rFonts w:ascii="Segoe UI" w:hAnsi="Segoe UI" w:cs="Segoe UI"/>
          <w:bCs/>
          <w:color w:val="000000"/>
        </w:rPr>
        <w:t>encuentra expuesto un territorio y sus habitantes, pueden ser de carácter económico, social</w:t>
      </w:r>
      <w:r w:rsidRPr="001E432D">
        <w:rPr>
          <w:rFonts w:ascii="Segoe UI" w:hAnsi="Segoe UI" w:cs="Segoe UI"/>
          <w:b/>
          <w:bCs/>
          <w:color w:val="000000"/>
        </w:rPr>
        <w:t xml:space="preserve"> </w:t>
      </w:r>
      <w:r w:rsidRPr="004C2742">
        <w:rPr>
          <w:rFonts w:ascii="Segoe UI" w:hAnsi="Segoe UI" w:cs="Segoe UI"/>
          <w:bCs/>
          <w:color w:val="000000"/>
        </w:rPr>
        <w:t>o</w:t>
      </w:r>
      <w:r w:rsidRPr="001E432D">
        <w:rPr>
          <w:rFonts w:ascii="Segoe UI" w:hAnsi="Segoe UI" w:cs="Segoe UI"/>
          <w:color w:val="000000"/>
        </w:rPr>
        <w:t xml:space="preserve"> ambiental. En el caso en que estos sean irreversibles </w:t>
      </w:r>
      <w:r w:rsidR="004C2742">
        <w:rPr>
          <w:rFonts w:ascii="Segoe UI" w:hAnsi="Segoe UI" w:cs="Segoe UI"/>
          <w:color w:val="000000"/>
        </w:rPr>
        <w:t>se llaman pérdidas y aquellos q</w:t>
      </w:r>
      <w:r w:rsidRPr="001E432D">
        <w:rPr>
          <w:rFonts w:ascii="Segoe UI" w:hAnsi="Segoe UI" w:cs="Segoe UI"/>
          <w:color w:val="000000"/>
        </w:rPr>
        <w:t>ue</w:t>
      </w:r>
      <w:r w:rsidR="004C2742">
        <w:rPr>
          <w:rFonts w:ascii="Segoe UI" w:hAnsi="Segoe UI" w:cs="Segoe UI"/>
          <w:color w:val="000000"/>
        </w:rPr>
        <w:t xml:space="preserve"> </w:t>
      </w:r>
      <w:r w:rsidRPr="001E432D">
        <w:rPr>
          <w:rFonts w:ascii="Segoe UI" w:hAnsi="Segoe UI" w:cs="Segoe UI"/>
          <w:color w:val="000000"/>
        </w:rPr>
        <w:t xml:space="preserve">son reversibles </w:t>
      </w:r>
      <w:r w:rsidRPr="004C2742">
        <w:rPr>
          <w:rFonts w:ascii="Segoe UI" w:hAnsi="Segoe UI" w:cs="Segoe UI"/>
          <w:i/>
          <w:color w:val="000000"/>
        </w:rPr>
        <w:t>a priori</w:t>
      </w:r>
      <w:r w:rsidRPr="001E432D">
        <w:rPr>
          <w:rFonts w:ascii="Segoe UI" w:hAnsi="Segoe UI" w:cs="Segoe UI"/>
          <w:color w:val="000000"/>
        </w:rPr>
        <w:t xml:space="preserve"> se designan como daños. Se identifican tres tipos de pérdidas y daños:</w:t>
      </w:r>
    </w:p>
    <w:p w:rsidR="007F06C8" w:rsidRPr="001E432D" w:rsidRDefault="004C2742" w:rsidP="004C2742">
      <w:pPr>
        <w:pStyle w:val="Prrafodelista"/>
        <w:numPr>
          <w:ilvl w:val="0"/>
          <w:numId w:val="1"/>
        </w:numPr>
        <w:autoSpaceDE w:val="0"/>
        <w:autoSpaceDN w:val="0"/>
        <w:adjustRightInd w:val="0"/>
        <w:spacing w:before="120" w:after="120" w:line="240" w:lineRule="auto"/>
        <w:contextualSpacing w:val="0"/>
        <w:jc w:val="both"/>
        <w:rPr>
          <w:rFonts w:ascii="Segoe UI" w:hAnsi="Segoe UI" w:cs="Segoe UI"/>
          <w:color w:val="000000"/>
        </w:rPr>
      </w:pPr>
      <w:r>
        <w:rPr>
          <w:rFonts w:ascii="Segoe UI" w:hAnsi="Segoe UI" w:cs="Segoe UI"/>
          <w:color w:val="000000"/>
        </w:rPr>
        <w:t>Evitadas: I</w:t>
      </w:r>
      <w:r w:rsidR="007F06C8" w:rsidRPr="001E432D">
        <w:rPr>
          <w:rFonts w:ascii="Segoe UI" w:hAnsi="Segoe UI" w:cs="Segoe UI"/>
          <w:color w:val="000000"/>
        </w:rPr>
        <w:t>mpactos que pueden ser mitigados o adaptados.</w:t>
      </w:r>
    </w:p>
    <w:p w:rsidR="007F06C8" w:rsidRPr="001E432D" w:rsidRDefault="004C2742" w:rsidP="004C2742">
      <w:pPr>
        <w:pStyle w:val="Prrafodelista"/>
        <w:numPr>
          <w:ilvl w:val="0"/>
          <w:numId w:val="1"/>
        </w:numPr>
        <w:autoSpaceDE w:val="0"/>
        <w:autoSpaceDN w:val="0"/>
        <w:adjustRightInd w:val="0"/>
        <w:spacing w:before="120" w:after="120" w:line="240" w:lineRule="auto"/>
        <w:contextualSpacing w:val="0"/>
        <w:jc w:val="both"/>
        <w:rPr>
          <w:rFonts w:ascii="Segoe UI" w:hAnsi="Segoe UI" w:cs="Segoe UI"/>
          <w:color w:val="000000"/>
        </w:rPr>
      </w:pPr>
      <w:r>
        <w:rPr>
          <w:rFonts w:ascii="Segoe UI" w:hAnsi="Segoe UI" w:cs="Segoe UI"/>
          <w:color w:val="000000"/>
        </w:rPr>
        <w:t>No evitadas: La</w:t>
      </w:r>
      <w:r w:rsidR="007F06C8" w:rsidRPr="001E432D">
        <w:rPr>
          <w:rFonts w:ascii="Segoe UI" w:hAnsi="Segoe UI" w:cs="Segoe UI"/>
          <w:color w:val="000000"/>
        </w:rPr>
        <w:t>s que pudiendo ser evitadas, pero debido a la no implementación de medidas de adaptación o mitigación, causan impacto</w:t>
      </w:r>
      <w:r w:rsidR="007F06C8" w:rsidRPr="001E432D">
        <w:rPr>
          <w:rFonts w:ascii="Segoe UI" w:hAnsi="Segoe UI" w:cs="Segoe UI"/>
          <w:color w:val="242424"/>
        </w:rPr>
        <w:t>.</w:t>
      </w:r>
    </w:p>
    <w:p w:rsidR="007F06C8" w:rsidRPr="001E432D" w:rsidRDefault="004C2742" w:rsidP="004C2742">
      <w:pPr>
        <w:pStyle w:val="Prrafodelista"/>
        <w:numPr>
          <w:ilvl w:val="0"/>
          <w:numId w:val="3"/>
        </w:numPr>
        <w:autoSpaceDE w:val="0"/>
        <w:autoSpaceDN w:val="0"/>
        <w:adjustRightInd w:val="0"/>
        <w:spacing w:before="120" w:after="120" w:line="240" w:lineRule="auto"/>
        <w:contextualSpacing w:val="0"/>
        <w:jc w:val="both"/>
        <w:rPr>
          <w:rFonts w:ascii="Segoe UI" w:hAnsi="Segoe UI" w:cs="Segoe UI"/>
          <w:color w:val="101010"/>
        </w:rPr>
      </w:pPr>
      <w:r>
        <w:rPr>
          <w:rFonts w:ascii="Segoe UI" w:hAnsi="Segoe UI" w:cs="Segoe UI"/>
          <w:color w:val="000000"/>
        </w:rPr>
        <w:t>Inevitables: N</w:t>
      </w:r>
      <w:r w:rsidR="007F06C8" w:rsidRPr="001E432D">
        <w:rPr>
          <w:rFonts w:ascii="Segoe UI" w:hAnsi="Segoe UI" w:cs="Segoe UI"/>
          <w:color w:val="000000"/>
        </w:rPr>
        <w:t>ingún esfuerzo puede impedir el impacto</w:t>
      </w:r>
      <w:r w:rsidR="00E01151" w:rsidRPr="001E432D">
        <w:rPr>
          <w:rFonts w:ascii="Segoe UI" w:hAnsi="Segoe UI" w:cs="Segoe UI"/>
          <w:color w:val="000000"/>
        </w:rPr>
        <w:t>.</w:t>
      </w:r>
    </w:p>
    <w:p w:rsidR="00E01151" w:rsidRPr="001E432D" w:rsidRDefault="00E01151" w:rsidP="004C2742">
      <w:pPr>
        <w:autoSpaceDE w:val="0"/>
        <w:autoSpaceDN w:val="0"/>
        <w:adjustRightInd w:val="0"/>
        <w:spacing w:before="120" w:after="120" w:line="240" w:lineRule="auto"/>
        <w:jc w:val="both"/>
        <w:rPr>
          <w:rFonts w:ascii="Segoe UI" w:hAnsi="Segoe UI" w:cs="Segoe UI"/>
          <w:color w:val="000000"/>
        </w:rPr>
      </w:pPr>
      <w:r w:rsidRPr="001E432D">
        <w:rPr>
          <w:rFonts w:ascii="Segoe UI" w:hAnsi="Segoe UI" w:cs="Segoe UI"/>
          <w:color w:val="000000"/>
        </w:rPr>
        <w:t xml:space="preserve">Seguidamente, el artículo 5 referido a los contenidos que debe incorporar las </w:t>
      </w:r>
      <w:r w:rsidR="004C2742">
        <w:rPr>
          <w:rFonts w:ascii="Segoe UI" w:hAnsi="Segoe UI" w:cs="Segoe UI"/>
          <w:color w:val="000000"/>
        </w:rPr>
        <w:t>Estrategias Climáticas de Largo Plazo,</w:t>
      </w:r>
      <w:r w:rsidRPr="001E432D">
        <w:rPr>
          <w:rFonts w:ascii="Segoe UI" w:hAnsi="Segoe UI" w:cs="Segoe UI"/>
          <w:color w:val="000000"/>
        </w:rPr>
        <w:t xml:space="preserve"> señala que </w:t>
      </w:r>
      <w:r w:rsidRPr="001E432D">
        <w:rPr>
          <w:rFonts w:ascii="Segoe UI" w:hAnsi="Segoe UI" w:cs="Segoe UI"/>
          <w:bCs/>
          <w:color w:val="000000"/>
        </w:rPr>
        <w:t xml:space="preserve">deberá contener directrices en </w:t>
      </w:r>
      <w:r w:rsidRPr="001E432D">
        <w:rPr>
          <w:rFonts w:ascii="Segoe UI" w:hAnsi="Segoe UI" w:cs="Segoe UI"/>
          <w:color w:val="000000"/>
        </w:rPr>
        <w:t xml:space="preserve">materia de </w:t>
      </w:r>
      <w:r w:rsidRPr="001E432D">
        <w:rPr>
          <w:rFonts w:ascii="Segoe UI" w:hAnsi="Segoe UI" w:cs="Segoe UI"/>
          <w:bCs/>
          <w:color w:val="000000"/>
        </w:rPr>
        <w:t>evalua</w:t>
      </w:r>
      <w:r w:rsidRPr="001E432D">
        <w:rPr>
          <w:rFonts w:ascii="Segoe UI" w:hAnsi="Segoe UI" w:cs="Segoe UI"/>
          <w:bCs/>
          <w:color w:val="242424"/>
        </w:rPr>
        <w:t xml:space="preserve">ción </w:t>
      </w:r>
      <w:r w:rsidRPr="001E432D">
        <w:rPr>
          <w:rFonts w:ascii="Segoe UI" w:hAnsi="Segoe UI" w:cs="Segoe UI"/>
          <w:bCs/>
          <w:color w:val="000000"/>
        </w:rPr>
        <w:t>de riesgos y asociados al cambio climático,</w:t>
      </w:r>
      <w:r w:rsidRPr="001E432D">
        <w:rPr>
          <w:rFonts w:ascii="Segoe UI" w:hAnsi="Segoe UI" w:cs="Segoe UI"/>
          <w:color w:val="000000"/>
        </w:rPr>
        <w:t xml:space="preserve"> considerando la vulnerabilidad de cada sector específico a los efectos adversos, tanto evitados, no evitados e inevitables, del cambio climático.</w:t>
      </w:r>
    </w:p>
    <w:p w:rsidR="007D15E4" w:rsidRPr="001E432D" w:rsidRDefault="007D15E4" w:rsidP="004C2742">
      <w:pPr>
        <w:autoSpaceDE w:val="0"/>
        <w:autoSpaceDN w:val="0"/>
        <w:adjustRightInd w:val="0"/>
        <w:spacing w:before="120" w:after="120" w:line="240" w:lineRule="auto"/>
        <w:jc w:val="both"/>
        <w:rPr>
          <w:rFonts w:ascii="Segoe UI" w:hAnsi="Segoe UI" w:cs="Segoe UI"/>
          <w:color w:val="000000"/>
        </w:rPr>
      </w:pPr>
      <w:r w:rsidRPr="001E432D">
        <w:rPr>
          <w:rFonts w:ascii="Segoe UI" w:hAnsi="Segoe UI" w:cs="Segoe UI"/>
          <w:color w:val="000000"/>
        </w:rPr>
        <w:t>Por otro lado, el Acuerdo de Escazú pone un especial foco en las personas y grupos en situación de vulnerabilidad definiéndolas en su artículo 2 como aquellas personas o grupos que encuentran especiales dificultades para ejercer con plenitud los derechos de acceso reconocidos en el Acuerdo, por las circunstancias o condiciones que se entiendan en el contexto nacional de cada Parte y de conformidad con sus obligaciones internacionales.</w:t>
      </w:r>
    </w:p>
    <w:p w:rsidR="005C3E81" w:rsidRPr="001E432D" w:rsidRDefault="005C3E81" w:rsidP="004C2742">
      <w:pPr>
        <w:autoSpaceDE w:val="0"/>
        <w:autoSpaceDN w:val="0"/>
        <w:adjustRightInd w:val="0"/>
        <w:spacing w:before="120" w:after="120" w:line="240" w:lineRule="auto"/>
        <w:jc w:val="both"/>
        <w:rPr>
          <w:rFonts w:ascii="Segoe UI" w:hAnsi="Segoe UI" w:cs="Segoe UI"/>
          <w:color w:val="0D0D0D"/>
        </w:rPr>
      </w:pPr>
      <w:r w:rsidRPr="001E432D">
        <w:rPr>
          <w:rFonts w:ascii="Segoe UI" w:hAnsi="Segoe UI" w:cs="Segoe UI"/>
          <w:color w:val="0D0D0D"/>
        </w:rPr>
        <w:t>Chile</w:t>
      </w:r>
      <w:r w:rsidRPr="001E432D">
        <w:rPr>
          <w:rFonts w:ascii="Segoe UI" w:hAnsi="Segoe UI" w:cs="Segoe UI"/>
          <w:color w:val="444444"/>
        </w:rPr>
        <w:t xml:space="preserve">, </w:t>
      </w:r>
      <w:r w:rsidRPr="001E432D">
        <w:rPr>
          <w:rFonts w:ascii="Segoe UI" w:hAnsi="Segoe UI" w:cs="Segoe UI"/>
          <w:color w:val="0D0D0D"/>
        </w:rPr>
        <w:t xml:space="preserve">se encuentra actualmente impulsando </w:t>
      </w:r>
      <w:r w:rsidRPr="001E432D">
        <w:rPr>
          <w:rFonts w:ascii="Segoe UI" w:hAnsi="Segoe UI" w:cs="Segoe UI"/>
          <w:color w:val="202020"/>
        </w:rPr>
        <w:t xml:space="preserve">el </w:t>
      </w:r>
      <w:r w:rsidRPr="001E432D">
        <w:rPr>
          <w:rFonts w:ascii="Segoe UI" w:hAnsi="Segoe UI" w:cs="Segoe UI"/>
          <w:color w:val="0D0D0D"/>
        </w:rPr>
        <w:t xml:space="preserve">desarrollado de un Plan de Implementación Participativa de Escazú </w:t>
      </w:r>
      <w:r w:rsidRPr="001E432D">
        <w:rPr>
          <w:rFonts w:ascii="Segoe UI" w:hAnsi="Segoe UI" w:cs="Segoe UI"/>
          <w:color w:val="202020"/>
        </w:rPr>
        <w:t xml:space="preserve">(PIPE) </w:t>
      </w:r>
      <w:r w:rsidRPr="001E432D">
        <w:rPr>
          <w:rFonts w:ascii="Segoe UI" w:hAnsi="Segoe UI" w:cs="Segoe UI"/>
          <w:color w:val="0D0D0D"/>
        </w:rPr>
        <w:t xml:space="preserve">que tendrá por objetivo </w:t>
      </w:r>
      <w:r w:rsidRPr="001E432D">
        <w:rPr>
          <w:rFonts w:ascii="Segoe UI" w:hAnsi="Segoe UI" w:cs="Segoe UI"/>
          <w:color w:val="202020"/>
        </w:rPr>
        <w:t xml:space="preserve">evaluar </w:t>
      </w:r>
      <w:r w:rsidRPr="001E432D">
        <w:rPr>
          <w:rFonts w:ascii="Segoe UI" w:hAnsi="Segoe UI" w:cs="Segoe UI"/>
          <w:color w:val="0D0D0D"/>
        </w:rPr>
        <w:t xml:space="preserve">con la significativa participación del público- </w:t>
      </w:r>
      <w:r w:rsidRPr="001E432D">
        <w:rPr>
          <w:rFonts w:ascii="Segoe UI" w:hAnsi="Segoe UI" w:cs="Segoe UI"/>
          <w:color w:val="202020"/>
        </w:rPr>
        <w:t xml:space="preserve">las </w:t>
      </w:r>
      <w:r w:rsidRPr="001E432D">
        <w:rPr>
          <w:rFonts w:ascii="Segoe UI" w:hAnsi="Segoe UI" w:cs="Segoe UI"/>
          <w:color w:val="0D0D0D"/>
        </w:rPr>
        <w:t xml:space="preserve">brechas, oportunidades </w:t>
      </w:r>
      <w:r w:rsidRPr="001E432D">
        <w:rPr>
          <w:rFonts w:ascii="Segoe UI" w:hAnsi="Segoe UI" w:cs="Segoe UI"/>
          <w:color w:val="202020"/>
        </w:rPr>
        <w:t xml:space="preserve">y </w:t>
      </w:r>
      <w:r w:rsidRPr="001E432D">
        <w:rPr>
          <w:rFonts w:ascii="Segoe UI" w:hAnsi="Segoe UI" w:cs="Segoe UI"/>
          <w:color w:val="0D0D0D"/>
        </w:rPr>
        <w:t xml:space="preserve">medidas prioritarias para la incorporación plena y efectiva </w:t>
      </w:r>
      <w:r w:rsidRPr="001E432D">
        <w:rPr>
          <w:rFonts w:ascii="Segoe UI" w:hAnsi="Segoe UI" w:cs="Segoe UI"/>
          <w:color w:val="202020"/>
        </w:rPr>
        <w:t>del</w:t>
      </w:r>
      <w:r w:rsidRPr="001E432D">
        <w:rPr>
          <w:rFonts w:ascii="Segoe UI" w:hAnsi="Segoe UI" w:cs="Segoe UI"/>
          <w:color w:val="0D0D0D"/>
        </w:rPr>
        <w:t xml:space="preserve"> Acuerdo.</w:t>
      </w:r>
    </w:p>
    <w:p w:rsidR="007D15E4" w:rsidRDefault="007D15E4" w:rsidP="004C2742">
      <w:pPr>
        <w:autoSpaceDE w:val="0"/>
        <w:autoSpaceDN w:val="0"/>
        <w:adjustRightInd w:val="0"/>
        <w:spacing w:before="120" w:after="120" w:line="240" w:lineRule="auto"/>
        <w:jc w:val="both"/>
        <w:rPr>
          <w:rFonts w:ascii="Segoe UI" w:hAnsi="Segoe UI" w:cs="Segoe UI"/>
          <w:color w:val="000000"/>
        </w:rPr>
      </w:pPr>
    </w:p>
    <w:p w:rsidR="004C2742" w:rsidRDefault="004C2742" w:rsidP="004C2742">
      <w:pPr>
        <w:autoSpaceDE w:val="0"/>
        <w:autoSpaceDN w:val="0"/>
        <w:adjustRightInd w:val="0"/>
        <w:spacing w:before="120" w:after="120" w:line="240" w:lineRule="auto"/>
        <w:jc w:val="both"/>
        <w:rPr>
          <w:rFonts w:ascii="Segoe UI" w:hAnsi="Segoe UI" w:cs="Segoe UI"/>
          <w:b/>
        </w:rPr>
      </w:pPr>
    </w:p>
    <w:p w:rsidR="00610D41" w:rsidRPr="001E432D" w:rsidRDefault="00610D41" w:rsidP="004C2742">
      <w:pPr>
        <w:autoSpaceDE w:val="0"/>
        <w:autoSpaceDN w:val="0"/>
        <w:adjustRightInd w:val="0"/>
        <w:spacing w:before="120" w:after="120" w:line="240" w:lineRule="auto"/>
        <w:jc w:val="both"/>
        <w:rPr>
          <w:rFonts w:ascii="Segoe UI" w:hAnsi="Segoe UI" w:cs="Segoe UI"/>
          <w:b/>
        </w:rPr>
      </w:pPr>
      <w:r w:rsidRPr="001E432D">
        <w:rPr>
          <w:rFonts w:ascii="Segoe UI" w:hAnsi="Segoe UI" w:cs="Segoe UI"/>
          <w:b/>
        </w:rPr>
        <w:t xml:space="preserve">Pregunta Nº12: </w:t>
      </w:r>
    </w:p>
    <w:p w:rsidR="00B23226" w:rsidRPr="001E432D" w:rsidRDefault="00B23226" w:rsidP="004C2742">
      <w:pPr>
        <w:autoSpaceDE w:val="0"/>
        <w:autoSpaceDN w:val="0"/>
        <w:adjustRightInd w:val="0"/>
        <w:spacing w:before="120" w:after="120" w:line="240" w:lineRule="auto"/>
        <w:jc w:val="both"/>
        <w:rPr>
          <w:rFonts w:ascii="Segoe UI" w:hAnsi="Segoe UI" w:cs="Segoe UI"/>
        </w:rPr>
      </w:pPr>
      <w:r w:rsidRPr="001E432D">
        <w:rPr>
          <w:rFonts w:ascii="Segoe UI" w:hAnsi="Segoe UI" w:cs="Segoe UI"/>
        </w:rPr>
        <w:t>El Consejo Nacional para la Sustentabilidad y el Cambio Climático estará compuesto por:</w:t>
      </w:r>
    </w:p>
    <w:p w:rsidR="00B23226" w:rsidRPr="001E432D" w:rsidRDefault="00B23226" w:rsidP="004C2742">
      <w:pPr>
        <w:pStyle w:val="Prrafodelista"/>
        <w:numPr>
          <w:ilvl w:val="0"/>
          <w:numId w:val="4"/>
        </w:numPr>
        <w:autoSpaceDE w:val="0"/>
        <w:autoSpaceDN w:val="0"/>
        <w:adjustRightInd w:val="0"/>
        <w:spacing w:before="120" w:after="120" w:line="240" w:lineRule="auto"/>
        <w:contextualSpacing w:val="0"/>
        <w:jc w:val="both"/>
        <w:rPr>
          <w:rFonts w:ascii="Segoe UI" w:hAnsi="Segoe UI" w:cs="Segoe UI"/>
        </w:rPr>
      </w:pPr>
      <w:r w:rsidRPr="001E432D">
        <w:rPr>
          <w:rFonts w:ascii="Segoe UI" w:hAnsi="Segoe UI" w:cs="Segoe UI"/>
        </w:rPr>
        <w:t>Dos científicos, uno de los cuales será experto en materia de cambio climático, propuestos en quina por el Consejo de Rectores de las Universidades Chilenas.</w:t>
      </w:r>
    </w:p>
    <w:p w:rsidR="00B23226" w:rsidRPr="001E432D" w:rsidRDefault="00B23226" w:rsidP="004C2742">
      <w:pPr>
        <w:pStyle w:val="Prrafodelista"/>
        <w:numPr>
          <w:ilvl w:val="0"/>
          <w:numId w:val="4"/>
        </w:numPr>
        <w:autoSpaceDE w:val="0"/>
        <w:autoSpaceDN w:val="0"/>
        <w:adjustRightInd w:val="0"/>
        <w:spacing w:before="120" w:after="120" w:line="240" w:lineRule="auto"/>
        <w:contextualSpacing w:val="0"/>
        <w:jc w:val="both"/>
        <w:rPr>
          <w:rFonts w:ascii="Segoe UI" w:hAnsi="Segoe UI" w:cs="Segoe UI"/>
        </w:rPr>
      </w:pPr>
      <w:r w:rsidRPr="001E432D">
        <w:rPr>
          <w:rFonts w:ascii="Segoe UI" w:hAnsi="Segoe UI" w:cs="Segoe UI"/>
        </w:rPr>
        <w:t>Dos representantes de organizaciones no gubernamentales sin fines de lucro que tengan por objeto la protección del medio ambiente, uno de los cuales será experto en materia de cambio climático.</w:t>
      </w:r>
    </w:p>
    <w:p w:rsidR="00A346E2" w:rsidRPr="001E432D" w:rsidRDefault="00B23226" w:rsidP="004C2742">
      <w:pPr>
        <w:pStyle w:val="Prrafodelista"/>
        <w:numPr>
          <w:ilvl w:val="0"/>
          <w:numId w:val="4"/>
        </w:numPr>
        <w:autoSpaceDE w:val="0"/>
        <w:autoSpaceDN w:val="0"/>
        <w:adjustRightInd w:val="0"/>
        <w:spacing w:before="120" w:after="120" w:line="240" w:lineRule="auto"/>
        <w:contextualSpacing w:val="0"/>
        <w:jc w:val="both"/>
        <w:rPr>
          <w:rFonts w:ascii="Segoe UI" w:hAnsi="Segoe UI" w:cs="Segoe UI"/>
        </w:rPr>
      </w:pPr>
      <w:r w:rsidRPr="001E432D">
        <w:rPr>
          <w:rFonts w:ascii="Segoe UI" w:hAnsi="Segoe UI" w:cs="Segoe UI"/>
        </w:rPr>
        <w:t>Dos representantes de centros académicos independientes que</w:t>
      </w:r>
      <w:r w:rsidR="00A346E2" w:rsidRPr="001E432D">
        <w:rPr>
          <w:rFonts w:ascii="Segoe UI" w:hAnsi="Segoe UI" w:cs="Segoe UI"/>
        </w:rPr>
        <w:t xml:space="preserve"> </w:t>
      </w:r>
      <w:r w:rsidRPr="001E432D">
        <w:rPr>
          <w:rFonts w:ascii="Segoe UI" w:hAnsi="Segoe UI" w:cs="Segoe UI"/>
        </w:rPr>
        <w:t>estudien o se ocupen de materias ambientales, uno de los cuales será</w:t>
      </w:r>
      <w:r w:rsidR="00A346E2" w:rsidRPr="001E432D">
        <w:rPr>
          <w:rFonts w:ascii="Segoe UI" w:hAnsi="Segoe UI" w:cs="Segoe UI"/>
        </w:rPr>
        <w:t xml:space="preserve"> </w:t>
      </w:r>
      <w:r w:rsidRPr="001E432D">
        <w:rPr>
          <w:rFonts w:ascii="Segoe UI" w:hAnsi="Segoe UI" w:cs="Segoe UI"/>
        </w:rPr>
        <w:t>experto en materia de cambio climático.</w:t>
      </w:r>
    </w:p>
    <w:p w:rsidR="00A346E2" w:rsidRPr="001E432D" w:rsidRDefault="00B23226" w:rsidP="004C2742">
      <w:pPr>
        <w:pStyle w:val="Prrafodelista"/>
        <w:numPr>
          <w:ilvl w:val="0"/>
          <w:numId w:val="4"/>
        </w:numPr>
        <w:autoSpaceDE w:val="0"/>
        <w:autoSpaceDN w:val="0"/>
        <w:adjustRightInd w:val="0"/>
        <w:spacing w:before="120" w:after="120" w:line="240" w:lineRule="auto"/>
        <w:contextualSpacing w:val="0"/>
        <w:jc w:val="both"/>
        <w:rPr>
          <w:rFonts w:ascii="Segoe UI" w:hAnsi="Segoe UI" w:cs="Segoe UI"/>
        </w:rPr>
      </w:pPr>
      <w:r w:rsidRPr="001E432D">
        <w:rPr>
          <w:rFonts w:ascii="Segoe UI" w:hAnsi="Segoe UI" w:cs="Segoe UI"/>
        </w:rPr>
        <w:t>Dos representantes de los trabajadores, propuestos en quina por la</w:t>
      </w:r>
      <w:r w:rsidR="00A346E2" w:rsidRPr="001E432D">
        <w:rPr>
          <w:rFonts w:ascii="Segoe UI" w:hAnsi="Segoe UI" w:cs="Segoe UI"/>
        </w:rPr>
        <w:t xml:space="preserve"> </w:t>
      </w:r>
      <w:r w:rsidRPr="001E432D">
        <w:rPr>
          <w:rFonts w:ascii="Segoe UI" w:hAnsi="Segoe UI" w:cs="Segoe UI"/>
        </w:rPr>
        <w:t>organización sindical de mayor representatividad en el país.</w:t>
      </w:r>
    </w:p>
    <w:p w:rsidR="00B23226" w:rsidRPr="001E432D" w:rsidRDefault="00B23226" w:rsidP="004C2742">
      <w:pPr>
        <w:pStyle w:val="Prrafodelista"/>
        <w:numPr>
          <w:ilvl w:val="0"/>
          <w:numId w:val="4"/>
        </w:numPr>
        <w:autoSpaceDE w:val="0"/>
        <w:autoSpaceDN w:val="0"/>
        <w:adjustRightInd w:val="0"/>
        <w:spacing w:before="120" w:after="120" w:line="240" w:lineRule="auto"/>
        <w:contextualSpacing w:val="0"/>
        <w:jc w:val="both"/>
        <w:rPr>
          <w:rFonts w:ascii="Segoe UI" w:hAnsi="Segoe UI" w:cs="Segoe UI"/>
        </w:rPr>
      </w:pPr>
      <w:r w:rsidRPr="001E432D">
        <w:rPr>
          <w:rFonts w:ascii="Segoe UI" w:hAnsi="Segoe UI" w:cs="Segoe UI"/>
        </w:rPr>
        <w:t>Dos representantes del empresariado, uno de los cuales pertenecerá</w:t>
      </w:r>
      <w:r w:rsidR="00A346E2" w:rsidRPr="001E432D">
        <w:rPr>
          <w:rFonts w:ascii="Segoe UI" w:hAnsi="Segoe UI" w:cs="Segoe UI"/>
        </w:rPr>
        <w:t xml:space="preserve"> </w:t>
      </w:r>
      <w:r w:rsidRPr="001E432D">
        <w:rPr>
          <w:rFonts w:ascii="Segoe UI" w:hAnsi="Segoe UI" w:cs="Segoe UI"/>
        </w:rPr>
        <w:t xml:space="preserve">al sector </w:t>
      </w:r>
      <w:r w:rsidR="00A346E2" w:rsidRPr="001E432D">
        <w:rPr>
          <w:rFonts w:ascii="Segoe UI" w:hAnsi="Segoe UI" w:cs="Segoe UI"/>
        </w:rPr>
        <w:t>energía</w:t>
      </w:r>
      <w:r w:rsidRPr="001E432D">
        <w:rPr>
          <w:rFonts w:ascii="Segoe UI" w:hAnsi="Segoe UI" w:cs="Segoe UI"/>
        </w:rPr>
        <w:t>.</w:t>
      </w:r>
    </w:p>
    <w:p w:rsidR="00610D41" w:rsidRPr="004C2742" w:rsidRDefault="00AD74F7" w:rsidP="00C464F0">
      <w:pPr>
        <w:pStyle w:val="Prrafodelista"/>
        <w:numPr>
          <w:ilvl w:val="0"/>
          <w:numId w:val="4"/>
        </w:numPr>
        <w:autoSpaceDE w:val="0"/>
        <w:autoSpaceDN w:val="0"/>
        <w:adjustRightInd w:val="0"/>
        <w:spacing w:before="120" w:after="120" w:line="240" w:lineRule="auto"/>
        <w:contextualSpacing w:val="0"/>
        <w:jc w:val="both"/>
        <w:rPr>
          <w:rFonts w:ascii="Segoe UI" w:hAnsi="Segoe UI" w:cs="Segoe UI"/>
          <w:color w:val="0D0D0D"/>
        </w:rPr>
      </w:pPr>
      <w:r w:rsidRPr="004C2742">
        <w:rPr>
          <w:rFonts w:ascii="Segoe UI" w:hAnsi="Segoe UI" w:cs="Segoe UI"/>
        </w:rPr>
        <w:t>Dos representantes de organizaciones de jóvenes que tengan por objeto la protección del medio ambiente.</w:t>
      </w:r>
    </w:p>
    <w:p w:rsidR="00E3696A" w:rsidRPr="001E432D" w:rsidRDefault="00E3696A" w:rsidP="004C2742">
      <w:pPr>
        <w:autoSpaceDE w:val="0"/>
        <w:autoSpaceDN w:val="0"/>
        <w:adjustRightInd w:val="0"/>
        <w:spacing w:before="120" w:after="120" w:line="240" w:lineRule="auto"/>
        <w:jc w:val="both"/>
        <w:rPr>
          <w:rFonts w:ascii="Segoe UI" w:hAnsi="Segoe UI" w:cs="Segoe UI"/>
          <w:color w:val="101010"/>
        </w:rPr>
      </w:pPr>
      <w:r w:rsidRPr="001E432D">
        <w:rPr>
          <w:rFonts w:ascii="Segoe UI" w:hAnsi="Segoe UI" w:cs="Segoe UI"/>
          <w:color w:val="000000"/>
        </w:rPr>
        <w:t xml:space="preserve">Con respecto a la transparencia, </w:t>
      </w:r>
      <w:r w:rsidRPr="001E432D">
        <w:rPr>
          <w:rFonts w:ascii="Segoe UI" w:hAnsi="Segoe UI" w:cs="Segoe UI"/>
          <w:color w:val="101010"/>
        </w:rPr>
        <w:t xml:space="preserve">las sesiones del Consejo de Ministros para la Sustentabilidad y </w:t>
      </w:r>
      <w:r w:rsidRPr="001E432D">
        <w:rPr>
          <w:rFonts w:ascii="Segoe UI" w:hAnsi="Segoe UI" w:cs="Segoe UI"/>
          <w:color w:val="262626"/>
        </w:rPr>
        <w:t xml:space="preserve">el </w:t>
      </w:r>
      <w:r w:rsidRPr="001E432D">
        <w:rPr>
          <w:rFonts w:ascii="Segoe UI" w:hAnsi="Segoe UI" w:cs="Segoe UI"/>
          <w:color w:val="101010"/>
        </w:rPr>
        <w:t>Cambio Climático, de los Comités Regionales para el Cambio Climático y del Comité Científico Asesor, deberán ser transmitidas en directo por el medio más idóneo y, además, grabadas y publicadas íntegramente en un plazo máximo de veinticuatro horas en la plataforma que se disponga para dicho efecto en el sitio oficial del Ministerio del Medio Ambiente, bajo los mecanismos de transparencia activa que dispone la ley.</w:t>
      </w:r>
    </w:p>
    <w:p w:rsidR="008F3816" w:rsidRPr="001E432D" w:rsidRDefault="008F3816" w:rsidP="004C2742">
      <w:pPr>
        <w:autoSpaceDE w:val="0"/>
        <w:autoSpaceDN w:val="0"/>
        <w:adjustRightInd w:val="0"/>
        <w:spacing w:before="120" w:after="120" w:line="240" w:lineRule="auto"/>
        <w:jc w:val="both"/>
        <w:rPr>
          <w:rFonts w:ascii="Segoe UI" w:hAnsi="Segoe UI" w:cs="Segoe UI"/>
        </w:rPr>
      </w:pPr>
      <w:r w:rsidRPr="001E432D">
        <w:rPr>
          <w:rFonts w:ascii="Segoe UI" w:hAnsi="Segoe UI" w:cs="Segoe UI"/>
        </w:rPr>
        <w:t>Con respecto a la generación de alianzas para el diseño e implementación de las políticas y acciones de cambio climático, cada sector ofrece distintas posibilidades a través de instrumentos, recursos, habilidades, conocimientos y experiencias, así como también oportunidades de asumir responsabilidades, que son fundamentales para cumplir con los compromisos globales establecidos por el Acuerdo de París y nacionales que hemos establecido en nuestra NDC y ECLP.</w:t>
      </w:r>
      <w:bookmarkStart w:id="0" w:name="_GoBack"/>
      <w:bookmarkEnd w:id="0"/>
    </w:p>
    <w:p w:rsidR="008F3816" w:rsidRPr="001E432D" w:rsidRDefault="008F3816" w:rsidP="004C2742">
      <w:pPr>
        <w:autoSpaceDE w:val="0"/>
        <w:autoSpaceDN w:val="0"/>
        <w:adjustRightInd w:val="0"/>
        <w:spacing w:before="120" w:after="120" w:line="240" w:lineRule="auto"/>
        <w:jc w:val="both"/>
        <w:rPr>
          <w:rFonts w:ascii="Segoe UI" w:hAnsi="Segoe UI" w:cs="Segoe UI"/>
        </w:rPr>
      </w:pPr>
      <w:r w:rsidRPr="001E432D">
        <w:rPr>
          <w:rFonts w:ascii="Segoe UI" w:hAnsi="Segoe UI" w:cs="Segoe UI"/>
        </w:rPr>
        <w:t>El sector privado, por ejemplo, ofrece recursos, experiencia y la capacidad de innovar en búsqueda de soluciones; y la sociedad civil tiene un profundo conocimiento empírico de sus territorios, ecosistemas y capacidad de acción a nivel local.</w:t>
      </w:r>
    </w:p>
    <w:p w:rsidR="00643704" w:rsidRPr="004C2742" w:rsidRDefault="001E432D" w:rsidP="004C2742">
      <w:pPr>
        <w:autoSpaceDE w:val="0"/>
        <w:autoSpaceDN w:val="0"/>
        <w:adjustRightInd w:val="0"/>
        <w:spacing w:before="120" w:after="120" w:line="240" w:lineRule="auto"/>
        <w:jc w:val="both"/>
        <w:rPr>
          <w:rFonts w:ascii="Segoe UI" w:hAnsi="Segoe UI" w:cs="Segoe UI"/>
          <w:color w:val="101010"/>
        </w:rPr>
      </w:pPr>
      <w:r w:rsidRPr="001E432D">
        <w:rPr>
          <w:rFonts w:ascii="Segoe UI" w:hAnsi="Segoe UI" w:cs="Segoe UI"/>
          <w:color w:val="101010"/>
        </w:rPr>
        <w:t xml:space="preserve">Por su parte, la </w:t>
      </w:r>
      <w:r w:rsidRPr="004C2742">
        <w:rPr>
          <w:rFonts w:ascii="Segoe UI" w:hAnsi="Segoe UI" w:cs="Segoe UI"/>
          <w:color w:val="101010"/>
        </w:rPr>
        <w:t>Estrategia de Desarrollo de Capacidades y Empoderamiento Climático de Chile</w:t>
      </w:r>
      <w:r w:rsidRPr="004C2742">
        <w:rPr>
          <w:rStyle w:val="Refdenotaalpie"/>
          <w:rFonts w:ascii="Segoe UI" w:hAnsi="Segoe UI" w:cs="Segoe UI"/>
          <w:color w:val="101010"/>
        </w:rPr>
        <w:footnoteReference w:id="1"/>
      </w:r>
      <w:r w:rsidRPr="001E432D">
        <w:rPr>
          <w:rFonts w:ascii="Segoe UI" w:hAnsi="Segoe UI" w:cs="Segoe UI"/>
          <w:color w:val="262626"/>
        </w:rPr>
        <w:t xml:space="preserve"> </w:t>
      </w:r>
      <w:r w:rsidRPr="001E432D">
        <w:rPr>
          <w:rFonts w:ascii="Segoe UI" w:hAnsi="Segoe UI" w:cs="Segoe UI"/>
          <w:color w:val="101010"/>
        </w:rPr>
        <w:t xml:space="preserve">propone abordar cinco componentes, a) Información </w:t>
      </w:r>
      <w:r w:rsidRPr="001E432D">
        <w:rPr>
          <w:rFonts w:ascii="Segoe UI" w:hAnsi="Segoe UI" w:cs="Segoe UI"/>
          <w:color w:val="262626"/>
        </w:rPr>
        <w:t xml:space="preserve">y </w:t>
      </w:r>
      <w:r w:rsidRPr="001E432D">
        <w:rPr>
          <w:rFonts w:ascii="Segoe UI" w:hAnsi="Segoe UI" w:cs="Segoe UI"/>
          <w:color w:val="101010"/>
        </w:rPr>
        <w:t xml:space="preserve">participación para el fortalecimiento de la </w:t>
      </w:r>
      <w:r w:rsidRPr="001E432D">
        <w:rPr>
          <w:rFonts w:ascii="Segoe UI" w:hAnsi="Segoe UI" w:cs="Segoe UI"/>
          <w:color w:val="262626"/>
        </w:rPr>
        <w:t xml:space="preserve">acción </w:t>
      </w:r>
      <w:r w:rsidRPr="001E432D">
        <w:rPr>
          <w:rFonts w:ascii="Segoe UI" w:hAnsi="Segoe UI" w:cs="Segoe UI"/>
          <w:color w:val="101010"/>
        </w:rPr>
        <w:t xml:space="preserve">climática; b) </w:t>
      </w:r>
      <w:r w:rsidRPr="001E432D">
        <w:rPr>
          <w:rFonts w:ascii="Segoe UI" w:hAnsi="Segoe UI" w:cs="Segoe UI"/>
          <w:color w:val="262626"/>
        </w:rPr>
        <w:t xml:space="preserve">Fomento </w:t>
      </w:r>
      <w:r w:rsidRPr="001E432D">
        <w:rPr>
          <w:rFonts w:ascii="Segoe UI" w:hAnsi="Segoe UI" w:cs="Segoe UI"/>
          <w:color w:val="101010"/>
        </w:rPr>
        <w:t xml:space="preserve">de la generación de capacidades; c) </w:t>
      </w:r>
      <w:r w:rsidRPr="001E432D">
        <w:rPr>
          <w:rFonts w:ascii="Segoe UI" w:hAnsi="Segoe UI" w:cs="Segoe UI"/>
          <w:color w:val="101010"/>
        </w:rPr>
        <w:lastRenderedPageBreak/>
        <w:t xml:space="preserve">Investigación y Ciencia para la Acción </w:t>
      </w:r>
      <w:r w:rsidRPr="001E432D">
        <w:rPr>
          <w:rFonts w:ascii="Segoe UI" w:hAnsi="Segoe UI" w:cs="Segoe UI"/>
          <w:color w:val="262626"/>
        </w:rPr>
        <w:t xml:space="preserve">Climática; </w:t>
      </w:r>
      <w:r w:rsidRPr="001E432D">
        <w:rPr>
          <w:rFonts w:ascii="Segoe UI" w:hAnsi="Segoe UI" w:cs="Segoe UI"/>
          <w:color w:val="101010"/>
        </w:rPr>
        <w:t xml:space="preserve">d) Sensibilización y Educación para la Acción Climática y e) Cooperación </w:t>
      </w:r>
      <w:r w:rsidRPr="001E432D">
        <w:rPr>
          <w:rFonts w:ascii="Segoe UI" w:hAnsi="Segoe UI" w:cs="Segoe UI"/>
          <w:color w:val="262626"/>
        </w:rPr>
        <w:t xml:space="preserve">e </w:t>
      </w:r>
      <w:r w:rsidRPr="001E432D">
        <w:rPr>
          <w:rFonts w:ascii="Segoe UI" w:hAnsi="Segoe UI" w:cs="Segoe UI"/>
          <w:color w:val="101010"/>
        </w:rPr>
        <w:t>Intercambio de Experiencias.</w:t>
      </w:r>
    </w:p>
    <w:sectPr w:rsidR="00643704" w:rsidRPr="004C274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CE3" w:rsidRDefault="008E6CE3" w:rsidP="00B214DC">
      <w:pPr>
        <w:spacing w:after="0" w:line="240" w:lineRule="auto"/>
      </w:pPr>
      <w:r>
        <w:separator/>
      </w:r>
    </w:p>
  </w:endnote>
  <w:endnote w:type="continuationSeparator" w:id="0">
    <w:p w:rsidR="008E6CE3" w:rsidRDefault="008E6CE3" w:rsidP="00B21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837429"/>
      <w:docPartObj>
        <w:docPartGallery w:val="Page Numbers (Bottom of Page)"/>
        <w:docPartUnique/>
      </w:docPartObj>
    </w:sdtPr>
    <w:sdtEndPr>
      <w:rPr>
        <w:rFonts w:ascii="Segoe UI" w:hAnsi="Segoe UI" w:cs="Segoe UI"/>
        <w:sz w:val="18"/>
        <w:szCs w:val="18"/>
      </w:rPr>
    </w:sdtEndPr>
    <w:sdtContent>
      <w:p w:rsidR="00553A1A" w:rsidRPr="001F0CCC" w:rsidRDefault="00553A1A">
        <w:pPr>
          <w:pStyle w:val="Piedepgina"/>
          <w:jc w:val="center"/>
          <w:rPr>
            <w:rFonts w:ascii="Segoe UI" w:hAnsi="Segoe UI" w:cs="Segoe UI"/>
            <w:sz w:val="18"/>
            <w:szCs w:val="18"/>
          </w:rPr>
        </w:pPr>
        <w:r w:rsidRPr="001F0CCC">
          <w:rPr>
            <w:rFonts w:ascii="Segoe UI" w:hAnsi="Segoe UI" w:cs="Segoe UI"/>
            <w:sz w:val="18"/>
            <w:szCs w:val="18"/>
          </w:rPr>
          <w:fldChar w:fldCharType="begin"/>
        </w:r>
        <w:r w:rsidRPr="001F0CCC">
          <w:rPr>
            <w:rFonts w:ascii="Segoe UI" w:hAnsi="Segoe UI" w:cs="Segoe UI"/>
            <w:sz w:val="18"/>
            <w:szCs w:val="18"/>
          </w:rPr>
          <w:instrText>PAGE   \* MERGEFORMAT</w:instrText>
        </w:r>
        <w:r w:rsidRPr="001F0CCC">
          <w:rPr>
            <w:rFonts w:ascii="Segoe UI" w:hAnsi="Segoe UI" w:cs="Segoe UI"/>
            <w:sz w:val="18"/>
            <w:szCs w:val="18"/>
          </w:rPr>
          <w:fldChar w:fldCharType="separate"/>
        </w:r>
        <w:r w:rsidR="004C2742">
          <w:rPr>
            <w:rFonts w:ascii="Segoe UI" w:hAnsi="Segoe UI" w:cs="Segoe UI"/>
            <w:noProof/>
            <w:sz w:val="18"/>
            <w:szCs w:val="18"/>
          </w:rPr>
          <w:t>5</w:t>
        </w:r>
        <w:r w:rsidRPr="001F0CCC">
          <w:rPr>
            <w:rFonts w:ascii="Segoe UI" w:hAnsi="Segoe UI" w:cs="Segoe UI"/>
            <w:sz w:val="18"/>
            <w:szCs w:val="18"/>
          </w:rPr>
          <w:fldChar w:fldCharType="end"/>
        </w:r>
      </w:p>
    </w:sdtContent>
  </w:sdt>
  <w:p w:rsidR="00553A1A" w:rsidRDefault="00553A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CE3" w:rsidRDefault="008E6CE3" w:rsidP="00B214DC">
      <w:pPr>
        <w:spacing w:after="0" w:line="240" w:lineRule="auto"/>
      </w:pPr>
      <w:r>
        <w:separator/>
      </w:r>
    </w:p>
  </w:footnote>
  <w:footnote w:type="continuationSeparator" w:id="0">
    <w:p w:rsidR="008E6CE3" w:rsidRDefault="008E6CE3" w:rsidP="00B214DC">
      <w:pPr>
        <w:spacing w:after="0" w:line="240" w:lineRule="auto"/>
      </w:pPr>
      <w:r>
        <w:continuationSeparator/>
      </w:r>
    </w:p>
  </w:footnote>
  <w:footnote w:id="1">
    <w:p w:rsidR="001E432D" w:rsidRPr="004C2742" w:rsidRDefault="001E432D" w:rsidP="004C2742">
      <w:pPr>
        <w:pStyle w:val="Textonotapie"/>
        <w:jc w:val="both"/>
        <w:rPr>
          <w:rFonts w:ascii="Segoe UI" w:hAnsi="Segoe UI" w:cs="Segoe UI"/>
          <w:sz w:val="18"/>
          <w:szCs w:val="18"/>
        </w:rPr>
      </w:pPr>
      <w:r w:rsidRPr="004C2742">
        <w:rPr>
          <w:rStyle w:val="Refdenotaalpie"/>
          <w:rFonts w:ascii="Segoe UI" w:hAnsi="Segoe UI" w:cs="Segoe UI"/>
          <w:sz w:val="18"/>
          <w:szCs w:val="18"/>
        </w:rPr>
        <w:footnoteRef/>
      </w:r>
      <w:r w:rsidRPr="004C2742">
        <w:rPr>
          <w:rFonts w:ascii="Segoe UI" w:hAnsi="Segoe UI" w:cs="Segoe UI"/>
          <w:sz w:val="18"/>
          <w:szCs w:val="18"/>
        </w:rPr>
        <w:t xml:space="preserve"> https://cambioclimatico.mma.gob.cl/medios-de-implementacion/creacion-y-fortalecimiento-de-capacidades/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A1A" w:rsidRDefault="00553A1A" w:rsidP="00B214DC">
    <w:pPr>
      <w:pStyle w:val="Encabezado"/>
      <w:jc w:val="right"/>
      <w:rPr>
        <w:rFonts w:ascii="Segoe UI" w:hAnsi="Segoe UI" w:cs="Segoe UI"/>
        <w:b/>
      </w:rPr>
    </w:pPr>
    <w:r>
      <w:rPr>
        <w:noProof/>
        <w:lang w:eastAsia="es-ES"/>
      </w:rPr>
      <w:drawing>
        <wp:anchor distT="0" distB="0" distL="114300" distR="114300" simplePos="0" relativeHeight="251659264" behindDoc="1" locked="0" layoutInCell="1" allowOverlap="1" wp14:anchorId="3497252E" wp14:editId="257A1E05">
          <wp:simplePos x="0" y="0"/>
          <wp:positionH relativeFrom="column">
            <wp:posOffset>-3810</wp:posOffset>
          </wp:positionH>
          <wp:positionV relativeFrom="paragraph">
            <wp:posOffset>-1905</wp:posOffset>
          </wp:positionV>
          <wp:extent cx="1152525" cy="1042675"/>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lacionesExteri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042675"/>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b/>
      </w:rPr>
      <w:tab/>
    </w:r>
    <w:r>
      <w:rPr>
        <w:rFonts w:ascii="Segoe UI" w:hAnsi="Segoe UI" w:cs="Segoe UI"/>
        <w:b/>
      </w:rPr>
      <w:tab/>
    </w:r>
  </w:p>
  <w:p w:rsidR="00553A1A" w:rsidRPr="00A75FD1" w:rsidRDefault="00553A1A" w:rsidP="00B214DC">
    <w:pPr>
      <w:pStyle w:val="Encabezado"/>
      <w:jc w:val="right"/>
      <w:rPr>
        <w:rFonts w:ascii="Segoe UI" w:hAnsi="Segoe UI" w:cs="Segoe UI"/>
      </w:rPr>
    </w:pPr>
    <w:r w:rsidRPr="00A75FD1">
      <w:rPr>
        <w:rFonts w:ascii="Segoe UI" w:hAnsi="Segoe UI" w:cs="Segoe UI"/>
      </w:rPr>
      <w:t>Ministerio de Relaciones Exteriores</w:t>
    </w:r>
  </w:p>
  <w:p w:rsidR="00553A1A" w:rsidRPr="00A75FD1" w:rsidRDefault="00553A1A" w:rsidP="00B214DC">
    <w:pPr>
      <w:pStyle w:val="Encabezado"/>
      <w:jc w:val="right"/>
      <w:rPr>
        <w:rFonts w:ascii="Segoe UI" w:hAnsi="Segoe UI" w:cs="Segoe UI"/>
      </w:rPr>
    </w:pPr>
    <w:r w:rsidRPr="00A75FD1">
      <w:rPr>
        <w:rFonts w:ascii="Segoe UI" w:hAnsi="Segoe UI" w:cs="Segoe UI"/>
      </w:rPr>
      <w:t>División de Derechos Humanos</w:t>
    </w:r>
  </w:p>
  <w:p w:rsidR="00553A1A" w:rsidRPr="00A75FD1" w:rsidRDefault="004C2742" w:rsidP="00B214DC">
    <w:pPr>
      <w:pStyle w:val="Encabezado"/>
      <w:jc w:val="right"/>
      <w:rPr>
        <w:rFonts w:ascii="Segoe UI" w:hAnsi="Segoe UI" w:cs="Segoe UI"/>
      </w:rPr>
    </w:pPr>
    <w:r>
      <w:rPr>
        <w:rFonts w:ascii="Segoe UI" w:hAnsi="Segoe UI" w:cs="Segoe UI"/>
      </w:rPr>
      <w:t>07</w:t>
    </w:r>
    <w:r w:rsidR="00553A1A">
      <w:rPr>
        <w:rFonts w:ascii="Segoe UI" w:hAnsi="Segoe UI" w:cs="Segoe UI"/>
      </w:rPr>
      <w:t xml:space="preserve"> </w:t>
    </w:r>
    <w:r w:rsidR="00553A1A" w:rsidRPr="00A75FD1">
      <w:rPr>
        <w:rFonts w:ascii="Segoe UI" w:hAnsi="Segoe UI" w:cs="Segoe UI"/>
      </w:rPr>
      <w:t xml:space="preserve">de </w:t>
    </w:r>
    <w:r w:rsidR="00643704">
      <w:rPr>
        <w:rFonts w:ascii="Segoe UI" w:hAnsi="Segoe UI" w:cs="Segoe UI"/>
      </w:rPr>
      <w:t>jul</w:t>
    </w:r>
    <w:r w:rsidR="00553A1A">
      <w:rPr>
        <w:rFonts w:ascii="Segoe UI" w:hAnsi="Segoe UI" w:cs="Segoe UI"/>
      </w:rPr>
      <w:t>io</w:t>
    </w:r>
    <w:r w:rsidR="00553A1A" w:rsidRPr="00A75FD1">
      <w:rPr>
        <w:rFonts w:ascii="Segoe UI" w:hAnsi="Segoe UI" w:cs="Segoe UI"/>
      </w:rPr>
      <w:t xml:space="preserve"> de 2023</w:t>
    </w:r>
  </w:p>
  <w:p w:rsidR="00553A1A" w:rsidRDefault="00553A1A" w:rsidP="00B214DC">
    <w:pPr>
      <w:pStyle w:val="Encabezado"/>
    </w:pPr>
  </w:p>
  <w:p w:rsidR="00553A1A" w:rsidRDefault="00553A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647B1"/>
    <w:multiLevelType w:val="hybridMultilevel"/>
    <w:tmpl w:val="4E429726"/>
    <w:lvl w:ilvl="0" w:tplc="2B1E9172">
      <w:start w:val="6"/>
      <w:numFmt w:val="bullet"/>
      <w:lvlText w:val="-"/>
      <w:lvlJc w:val="left"/>
      <w:pPr>
        <w:ind w:left="720" w:hanging="360"/>
      </w:pPr>
      <w:rPr>
        <w:rFonts w:ascii="Segoe UI" w:eastAsiaTheme="minorHAnsi" w:hAnsi="Segoe UI" w:cs="Segoe U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BB4835"/>
    <w:multiLevelType w:val="hybridMultilevel"/>
    <w:tmpl w:val="DDAE0F16"/>
    <w:lvl w:ilvl="0" w:tplc="2B1E9172">
      <w:start w:val="6"/>
      <w:numFmt w:val="bullet"/>
      <w:lvlText w:val="-"/>
      <w:lvlJc w:val="left"/>
      <w:pPr>
        <w:ind w:left="720" w:hanging="360"/>
      </w:pPr>
      <w:rPr>
        <w:rFonts w:ascii="Segoe UI" w:eastAsiaTheme="minorHAnsi" w:hAnsi="Segoe UI" w:cs="Segoe U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03C2F16"/>
    <w:multiLevelType w:val="hybridMultilevel"/>
    <w:tmpl w:val="1FB6F7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BF44E6C"/>
    <w:multiLevelType w:val="hybridMultilevel"/>
    <w:tmpl w:val="885A4AAC"/>
    <w:lvl w:ilvl="0" w:tplc="2B1E9172">
      <w:start w:val="6"/>
      <w:numFmt w:val="bullet"/>
      <w:lvlText w:val="-"/>
      <w:lvlJc w:val="left"/>
      <w:pPr>
        <w:ind w:left="720" w:hanging="360"/>
      </w:pPr>
      <w:rPr>
        <w:rFonts w:ascii="Segoe UI" w:eastAsiaTheme="minorHAnsi" w:hAnsi="Segoe UI" w:cs="Segoe UI" w:hint="default"/>
      </w:rPr>
    </w:lvl>
    <w:lvl w:ilvl="1" w:tplc="1C9AA1A6">
      <w:numFmt w:val="bullet"/>
      <w:lvlText w:val="•"/>
      <w:lvlJc w:val="left"/>
      <w:pPr>
        <w:ind w:left="1440" w:hanging="360"/>
      </w:pPr>
      <w:rPr>
        <w:rFonts w:ascii="Times New Roman" w:eastAsiaTheme="minorHAnsi"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DC"/>
    <w:rsid w:val="00001A22"/>
    <w:rsid w:val="000102DB"/>
    <w:rsid w:val="00027686"/>
    <w:rsid w:val="00040364"/>
    <w:rsid w:val="000441E3"/>
    <w:rsid w:val="00052E74"/>
    <w:rsid w:val="000603A4"/>
    <w:rsid w:val="00071BD4"/>
    <w:rsid w:val="00075296"/>
    <w:rsid w:val="00075679"/>
    <w:rsid w:val="00092546"/>
    <w:rsid w:val="0009524D"/>
    <w:rsid w:val="000A3FF4"/>
    <w:rsid w:val="000A5938"/>
    <w:rsid w:val="000A5F74"/>
    <w:rsid w:val="000B1F8E"/>
    <w:rsid w:val="000B70C4"/>
    <w:rsid w:val="000E6136"/>
    <w:rsid w:val="000E7204"/>
    <w:rsid w:val="000F4EFD"/>
    <w:rsid w:val="001031E1"/>
    <w:rsid w:val="00103BB0"/>
    <w:rsid w:val="001051C5"/>
    <w:rsid w:val="0010712A"/>
    <w:rsid w:val="0012125A"/>
    <w:rsid w:val="00126EA0"/>
    <w:rsid w:val="001274ED"/>
    <w:rsid w:val="001312F6"/>
    <w:rsid w:val="00134C32"/>
    <w:rsid w:val="0014620B"/>
    <w:rsid w:val="00155FEF"/>
    <w:rsid w:val="00166165"/>
    <w:rsid w:val="001816A4"/>
    <w:rsid w:val="00182486"/>
    <w:rsid w:val="00183B5A"/>
    <w:rsid w:val="00196287"/>
    <w:rsid w:val="001A4C20"/>
    <w:rsid w:val="001A715D"/>
    <w:rsid w:val="001B0E60"/>
    <w:rsid w:val="001B2584"/>
    <w:rsid w:val="001B2BE4"/>
    <w:rsid w:val="001C2564"/>
    <w:rsid w:val="001C361E"/>
    <w:rsid w:val="001C6417"/>
    <w:rsid w:val="001D2B80"/>
    <w:rsid w:val="001E432D"/>
    <w:rsid w:val="001E48F4"/>
    <w:rsid w:val="001E667B"/>
    <w:rsid w:val="001E780B"/>
    <w:rsid w:val="001F0CCC"/>
    <w:rsid w:val="001F241D"/>
    <w:rsid w:val="001F63F6"/>
    <w:rsid w:val="00202AD0"/>
    <w:rsid w:val="00202F1A"/>
    <w:rsid w:val="00227965"/>
    <w:rsid w:val="00232124"/>
    <w:rsid w:val="002378A8"/>
    <w:rsid w:val="002523C8"/>
    <w:rsid w:val="00253A80"/>
    <w:rsid w:val="002540BE"/>
    <w:rsid w:val="002567C3"/>
    <w:rsid w:val="00262B05"/>
    <w:rsid w:val="00276FA8"/>
    <w:rsid w:val="002814C3"/>
    <w:rsid w:val="00281F64"/>
    <w:rsid w:val="0029601D"/>
    <w:rsid w:val="002A55D8"/>
    <w:rsid w:val="002B1067"/>
    <w:rsid w:val="002B2701"/>
    <w:rsid w:val="002B3403"/>
    <w:rsid w:val="002D0828"/>
    <w:rsid w:val="002D0FE8"/>
    <w:rsid w:val="002F3542"/>
    <w:rsid w:val="00322180"/>
    <w:rsid w:val="003230C6"/>
    <w:rsid w:val="00342866"/>
    <w:rsid w:val="00355A07"/>
    <w:rsid w:val="00355E91"/>
    <w:rsid w:val="003569F6"/>
    <w:rsid w:val="00360F6E"/>
    <w:rsid w:val="00362051"/>
    <w:rsid w:val="00363DEB"/>
    <w:rsid w:val="00371285"/>
    <w:rsid w:val="003769D6"/>
    <w:rsid w:val="003847EA"/>
    <w:rsid w:val="0039214F"/>
    <w:rsid w:val="00397558"/>
    <w:rsid w:val="003A12D6"/>
    <w:rsid w:val="003A6384"/>
    <w:rsid w:val="003B7D97"/>
    <w:rsid w:val="003C6C17"/>
    <w:rsid w:val="003C6F98"/>
    <w:rsid w:val="003D2357"/>
    <w:rsid w:val="003D58A7"/>
    <w:rsid w:val="003F6555"/>
    <w:rsid w:val="0040213A"/>
    <w:rsid w:val="004075CA"/>
    <w:rsid w:val="00411B33"/>
    <w:rsid w:val="00421C14"/>
    <w:rsid w:val="00424C8F"/>
    <w:rsid w:val="004309AE"/>
    <w:rsid w:val="004335B5"/>
    <w:rsid w:val="0045759F"/>
    <w:rsid w:val="00460B7B"/>
    <w:rsid w:val="00462873"/>
    <w:rsid w:val="00465916"/>
    <w:rsid w:val="00490D21"/>
    <w:rsid w:val="00494FC8"/>
    <w:rsid w:val="004A13E5"/>
    <w:rsid w:val="004A40F2"/>
    <w:rsid w:val="004A6D4B"/>
    <w:rsid w:val="004C2742"/>
    <w:rsid w:val="004D69D6"/>
    <w:rsid w:val="004E1321"/>
    <w:rsid w:val="004E1E1B"/>
    <w:rsid w:val="004F13F8"/>
    <w:rsid w:val="005039FD"/>
    <w:rsid w:val="005044AB"/>
    <w:rsid w:val="005051F9"/>
    <w:rsid w:val="0051035F"/>
    <w:rsid w:val="00511B98"/>
    <w:rsid w:val="00520953"/>
    <w:rsid w:val="00530861"/>
    <w:rsid w:val="00531A9E"/>
    <w:rsid w:val="00531C81"/>
    <w:rsid w:val="00532F27"/>
    <w:rsid w:val="00533AD9"/>
    <w:rsid w:val="00534A6E"/>
    <w:rsid w:val="00550D72"/>
    <w:rsid w:val="00553A1A"/>
    <w:rsid w:val="00560BB7"/>
    <w:rsid w:val="00565519"/>
    <w:rsid w:val="00581822"/>
    <w:rsid w:val="005913A4"/>
    <w:rsid w:val="005969CE"/>
    <w:rsid w:val="005A19BB"/>
    <w:rsid w:val="005A4DFA"/>
    <w:rsid w:val="005C29FB"/>
    <w:rsid w:val="005C34F4"/>
    <w:rsid w:val="005C3E81"/>
    <w:rsid w:val="005C5CA6"/>
    <w:rsid w:val="005C6683"/>
    <w:rsid w:val="005E6650"/>
    <w:rsid w:val="005F061A"/>
    <w:rsid w:val="00610D41"/>
    <w:rsid w:val="00616A04"/>
    <w:rsid w:val="006203B1"/>
    <w:rsid w:val="006219E4"/>
    <w:rsid w:val="00634622"/>
    <w:rsid w:val="00642A92"/>
    <w:rsid w:val="00643704"/>
    <w:rsid w:val="0065081B"/>
    <w:rsid w:val="00651A43"/>
    <w:rsid w:val="00664444"/>
    <w:rsid w:val="006A5FC5"/>
    <w:rsid w:val="006B1B33"/>
    <w:rsid w:val="006D5ED2"/>
    <w:rsid w:val="006E1F03"/>
    <w:rsid w:val="006F1A09"/>
    <w:rsid w:val="006F1C29"/>
    <w:rsid w:val="006F2ADB"/>
    <w:rsid w:val="0072437B"/>
    <w:rsid w:val="007263F5"/>
    <w:rsid w:val="00731649"/>
    <w:rsid w:val="0073421F"/>
    <w:rsid w:val="00771FE0"/>
    <w:rsid w:val="00776716"/>
    <w:rsid w:val="00796610"/>
    <w:rsid w:val="007B3147"/>
    <w:rsid w:val="007B4CC5"/>
    <w:rsid w:val="007C78A7"/>
    <w:rsid w:val="007D15E4"/>
    <w:rsid w:val="007D2B84"/>
    <w:rsid w:val="007D78C6"/>
    <w:rsid w:val="007E5EA9"/>
    <w:rsid w:val="007E687B"/>
    <w:rsid w:val="007E72A8"/>
    <w:rsid w:val="007F06C8"/>
    <w:rsid w:val="0080233B"/>
    <w:rsid w:val="008140CC"/>
    <w:rsid w:val="0084342B"/>
    <w:rsid w:val="00851D0C"/>
    <w:rsid w:val="00854DC7"/>
    <w:rsid w:val="008608E1"/>
    <w:rsid w:val="008779A2"/>
    <w:rsid w:val="00883FA4"/>
    <w:rsid w:val="00893408"/>
    <w:rsid w:val="008B069F"/>
    <w:rsid w:val="008B6A4F"/>
    <w:rsid w:val="008C108C"/>
    <w:rsid w:val="008C3873"/>
    <w:rsid w:val="008E6CE3"/>
    <w:rsid w:val="008F3816"/>
    <w:rsid w:val="00900E54"/>
    <w:rsid w:val="00913C91"/>
    <w:rsid w:val="00933CFA"/>
    <w:rsid w:val="009432F6"/>
    <w:rsid w:val="009531B6"/>
    <w:rsid w:val="00953DC1"/>
    <w:rsid w:val="009545F0"/>
    <w:rsid w:val="00964E39"/>
    <w:rsid w:val="0097279D"/>
    <w:rsid w:val="00977601"/>
    <w:rsid w:val="00995450"/>
    <w:rsid w:val="009A1251"/>
    <w:rsid w:val="009A2416"/>
    <w:rsid w:val="009B21A8"/>
    <w:rsid w:val="009E5C5B"/>
    <w:rsid w:val="00A01F6B"/>
    <w:rsid w:val="00A030F9"/>
    <w:rsid w:val="00A03D1B"/>
    <w:rsid w:val="00A041CF"/>
    <w:rsid w:val="00A1010B"/>
    <w:rsid w:val="00A23F7C"/>
    <w:rsid w:val="00A24463"/>
    <w:rsid w:val="00A27575"/>
    <w:rsid w:val="00A3346C"/>
    <w:rsid w:val="00A346E2"/>
    <w:rsid w:val="00A36492"/>
    <w:rsid w:val="00A413E6"/>
    <w:rsid w:val="00A627B0"/>
    <w:rsid w:val="00A769BE"/>
    <w:rsid w:val="00A83041"/>
    <w:rsid w:val="00AA059D"/>
    <w:rsid w:val="00AA4A51"/>
    <w:rsid w:val="00AA58E5"/>
    <w:rsid w:val="00AA7607"/>
    <w:rsid w:val="00AD7419"/>
    <w:rsid w:val="00AD74F7"/>
    <w:rsid w:val="00AE1A5A"/>
    <w:rsid w:val="00AE3964"/>
    <w:rsid w:val="00B214DC"/>
    <w:rsid w:val="00B23226"/>
    <w:rsid w:val="00B37B14"/>
    <w:rsid w:val="00B4502B"/>
    <w:rsid w:val="00B624B6"/>
    <w:rsid w:val="00B7087C"/>
    <w:rsid w:val="00B765CA"/>
    <w:rsid w:val="00BA2905"/>
    <w:rsid w:val="00BA3009"/>
    <w:rsid w:val="00BA44B7"/>
    <w:rsid w:val="00BA4A8D"/>
    <w:rsid w:val="00BC61A8"/>
    <w:rsid w:val="00C00925"/>
    <w:rsid w:val="00C04AA8"/>
    <w:rsid w:val="00C1593E"/>
    <w:rsid w:val="00C27F1A"/>
    <w:rsid w:val="00C320E6"/>
    <w:rsid w:val="00C454FB"/>
    <w:rsid w:val="00CB2FD1"/>
    <w:rsid w:val="00CD26A5"/>
    <w:rsid w:val="00CD6901"/>
    <w:rsid w:val="00CE3E60"/>
    <w:rsid w:val="00CF00C6"/>
    <w:rsid w:val="00CF0F70"/>
    <w:rsid w:val="00CF3A3D"/>
    <w:rsid w:val="00CF404D"/>
    <w:rsid w:val="00D060EE"/>
    <w:rsid w:val="00D2236B"/>
    <w:rsid w:val="00D236DF"/>
    <w:rsid w:val="00D302E8"/>
    <w:rsid w:val="00D37A8B"/>
    <w:rsid w:val="00D40868"/>
    <w:rsid w:val="00D43D63"/>
    <w:rsid w:val="00D44FCE"/>
    <w:rsid w:val="00D5162D"/>
    <w:rsid w:val="00D65170"/>
    <w:rsid w:val="00D75F9D"/>
    <w:rsid w:val="00D82B9A"/>
    <w:rsid w:val="00DA1C04"/>
    <w:rsid w:val="00DA4272"/>
    <w:rsid w:val="00DB4022"/>
    <w:rsid w:val="00DB7AF3"/>
    <w:rsid w:val="00DE3B20"/>
    <w:rsid w:val="00DE507E"/>
    <w:rsid w:val="00DE6BCA"/>
    <w:rsid w:val="00E01151"/>
    <w:rsid w:val="00E16959"/>
    <w:rsid w:val="00E17B40"/>
    <w:rsid w:val="00E203A9"/>
    <w:rsid w:val="00E20542"/>
    <w:rsid w:val="00E35B73"/>
    <w:rsid w:val="00E3696A"/>
    <w:rsid w:val="00E41D16"/>
    <w:rsid w:val="00E42892"/>
    <w:rsid w:val="00E50F15"/>
    <w:rsid w:val="00E55D73"/>
    <w:rsid w:val="00E66C66"/>
    <w:rsid w:val="00E7113F"/>
    <w:rsid w:val="00E753B4"/>
    <w:rsid w:val="00E762B4"/>
    <w:rsid w:val="00E84F9B"/>
    <w:rsid w:val="00E918FD"/>
    <w:rsid w:val="00E9209B"/>
    <w:rsid w:val="00E9268D"/>
    <w:rsid w:val="00EB452F"/>
    <w:rsid w:val="00EB45AF"/>
    <w:rsid w:val="00EB4FD6"/>
    <w:rsid w:val="00EC19A2"/>
    <w:rsid w:val="00EC5EAB"/>
    <w:rsid w:val="00ED5177"/>
    <w:rsid w:val="00EE69BF"/>
    <w:rsid w:val="00EE6D30"/>
    <w:rsid w:val="00EE7BED"/>
    <w:rsid w:val="00EF0EDE"/>
    <w:rsid w:val="00EF79F3"/>
    <w:rsid w:val="00F1317D"/>
    <w:rsid w:val="00F23751"/>
    <w:rsid w:val="00F27CFB"/>
    <w:rsid w:val="00F44FDF"/>
    <w:rsid w:val="00F52B6E"/>
    <w:rsid w:val="00F52E47"/>
    <w:rsid w:val="00F5654E"/>
    <w:rsid w:val="00F631F2"/>
    <w:rsid w:val="00F65692"/>
    <w:rsid w:val="00F70059"/>
    <w:rsid w:val="00F726AC"/>
    <w:rsid w:val="00F9148C"/>
    <w:rsid w:val="00F96252"/>
    <w:rsid w:val="00FA28E8"/>
    <w:rsid w:val="00FB614A"/>
    <w:rsid w:val="00FC5F5D"/>
    <w:rsid w:val="00FD5900"/>
    <w:rsid w:val="00FD7C56"/>
    <w:rsid w:val="00FE1DF8"/>
    <w:rsid w:val="00FE7B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2F4B"/>
  <w15:chartTrackingRefBased/>
  <w15:docId w15:val="{6EAD4B3B-4FAB-4335-9D71-99C16361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3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14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14DC"/>
  </w:style>
  <w:style w:type="paragraph" w:styleId="Piedepgina">
    <w:name w:val="footer"/>
    <w:basedOn w:val="Normal"/>
    <w:link w:val="PiedepginaCar"/>
    <w:uiPriority w:val="99"/>
    <w:unhideWhenUsed/>
    <w:rsid w:val="00B214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14DC"/>
  </w:style>
  <w:style w:type="paragraph" w:styleId="Prrafodelista">
    <w:name w:val="List Paragraph"/>
    <w:aliases w:val="viñeta"/>
    <w:basedOn w:val="Normal"/>
    <w:link w:val="PrrafodelistaCar"/>
    <w:uiPriority w:val="34"/>
    <w:qFormat/>
    <w:rsid w:val="00071BD4"/>
    <w:pPr>
      <w:ind w:left="720"/>
      <w:contextualSpacing/>
    </w:pPr>
  </w:style>
  <w:style w:type="character" w:customStyle="1" w:styleId="PrrafodelistaCar">
    <w:name w:val="Párrafo de lista Car"/>
    <w:aliases w:val="viñeta Car"/>
    <w:link w:val="Prrafodelista"/>
    <w:uiPriority w:val="99"/>
    <w:locked/>
    <w:rsid w:val="00071BD4"/>
    <w:rPr>
      <w:lang w:val="es-CL"/>
    </w:rPr>
  </w:style>
  <w:style w:type="character" w:customStyle="1" w:styleId="hps">
    <w:name w:val="hps"/>
    <w:basedOn w:val="Fuentedeprrafopredeter"/>
    <w:rsid w:val="005C29FB"/>
  </w:style>
  <w:style w:type="paragraph" w:styleId="Textonotapie">
    <w:name w:val="footnote text"/>
    <w:basedOn w:val="Normal"/>
    <w:link w:val="TextonotapieCar"/>
    <w:uiPriority w:val="99"/>
    <w:semiHidden/>
    <w:unhideWhenUsed/>
    <w:rsid w:val="002B10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B1067"/>
    <w:rPr>
      <w:sz w:val="20"/>
      <w:szCs w:val="20"/>
      <w:lang w:val="es-CL"/>
    </w:rPr>
  </w:style>
  <w:style w:type="character" w:styleId="Refdenotaalpie">
    <w:name w:val="footnote reference"/>
    <w:basedOn w:val="Fuentedeprrafopredeter"/>
    <w:uiPriority w:val="99"/>
    <w:semiHidden/>
    <w:unhideWhenUsed/>
    <w:rsid w:val="002B1067"/>
    <w:rPr>
      <w:vertAlign w:val="superscript"/>
    </w:rPr>
  </w:style>
  <w:style w:type="character" w:styleId="Hipervnculo">
    <w:name w:val="Hyperlink"/>
    <w:basedOn w:val="Fuentedeprrafopredeter"/>
    <w:uiPriority w:val="99"/>
    <w:unhideWhenUsed/>
    <w:rsid w:val="00E9209B"/>
    <w:rPr>
      <w:color w:val="0563C1" w:themeColor="hyperlink"/>
      <w:u w:val="single"/>
    </w:rPr>
  </w:style>
  <w:style w:type="paragraph" w:styleId="Sinespaciado">
    <w:name w:val="No Spacing"/>
    <w:uiPriority w:val="1"/>
    <w:qFormat/>
    <w:rsid w:val="000B70C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9B576-9948-4F25-BC56-66D7A50A6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1712</Words>
  <Characters>9403</Characters>
  <Application>Microsoft Office Word</Application>
  <DocSecurity>0</DocSecurity>
  <Lines>180</Lines>
  <Paragraphs>39</Paragraphs>
  <ScaleCrop>false</ScaleCrop>
  <HeadingPairs>
    <vt:vector size="2" baseType="variant">
      <vt:variant>
        <vt:lpstr>Título</vt:lpstr>
      </vt:variant>
      <vt:variant>
        <vt:i4>1</vt:i4>
      </vt:variant>
    </vt:vector>
  </HeadingPairs>
  <TitlesOfParts>
    <vt:vector size="1" baseType="lpstr">
      <vt:lpstr/>
    </vt:vector>
  </TitlesOfParts>
  <Company>MINREL</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Arantxa Ríos Echeverría</dc:creator>
  <cp:keywords/>
  <dc:description/>
  <cp:lastModifiedBy>DIDEHU</cp:lastModifiedBy>
  <cp:revision>46</cp:revision>
  <dcterms:created xsi:type="dcterms:W3CDTF">2023-07-06T14:35:00Z</dcterms:created>
  <dcterms:modified xsi:type="dcterms:W3CDTF">2023-07-07T16:07:00Z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310e919e21469661d379a396150db295362583202f53201b5cc59c2ac9d153de</vt:lpwstr>
  </property>
</Properties>
</file>