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6" w:type="dxa"/>
        <w:tblLook w:val="01E0" w:firstRow="1" w:lastRow="1" w:firstColumn="1" w:lastColumn="1" w:noHBand="0" w:noVBand="0"/>
      </w:tblPr>
      <w:tblGrid>
        <w:gridCol w:w="5037"/>
        <w:gridCol w:w="1314"/>
        <w:gridCol w:w="2269"/>
        <w:gridCol w:w="1716"/>
      </w:tblGrid>
      <w:tr w:rsidR="00CE26B0" w:rsidRPr="0067787D" w14:paraId="3861252D" w14:textId="77777777" w:rsidTr="1BAB79BC">
        <w:trPr>
          <w:trHeight w:val="118"/>
        </w:trPr>
        <w:tc>
          <w:tcPr>
            <w:tcW w:w="5056" w:type="dxa"/>
            <w:shd w:val="clear" w:color="auto" w:fill="auto"/>
            <w:vAlign w:val="center"/>
          </w:tcPr>
          <w:p w14:paraId="0794F335" w14:textId="77777777" w:rsidR="00CE26B0" w:rsidRPr="0067787D" w:rsidRDefault="00CE26B0" w:rsidP="0034131D">
            <w:pPr>
              <w:ind w:right="720"/>
              <w:rPr>
                <w:rFonts w:ascii="Aptos" w:hAnsi="Aptos" w:cs="Calibri"/>
                <w:sz w:val="20"/>
                <w:lang w:val="it-IT"/>
              </w:rPr>
            </w:pPr>
            <w:r w:rsidRPr="0067787D">
              <w:rPr>
                <w:rFonts w:ascii="Aptos" w:hAnsi="Aptos" w:cs="Calibri"/>
                <w:sz w:val="18"/>
                <w:szCs w:val="18"/>
              </w:rPr>
              <w:fldChar w:fldCharType="begin">
                <w:ffData>
                  <w:name w:val="Address"/>
                  <w:enabled w:val="0"/>
                  <w:calcOnExit w:val="0"/>
                  <w:textInput/>
                </w:ffData>
              </w:fldChar>
            </w:r>
            <w:bookmarkStart w:id="0" w:name="Address"/>
            <w:r w:rsidRPr="0067787D">
              <w:rPr>
                <w:rFonts w:ascii="Aptos" w:hAnsi="Aptos" w:cs="Calibri"/>
                <w:sz w:val="18"/>
                <w:szCs w:val="18"/>
                <w:lang w:val="it-IT"/>
              </w:rPr>
              <w:instrText xml:space="preserve"> FORMTEXT </w:instrText>
            </w:r>
            <w:r w:rsidRPr="0067787D">
              <w:rPr>
                <w:rFonts w:ascii="Aptos" w:hAnsi="Aptos" w:cs="Calibri"/>
                <w:sz w:val="18"/>
                <w:szCs w:val="18"/>
              </w:rPr>
            </w:r>
            <w:r w:rsidRPr="0067787D">
              <w:rPr>
                <w:rFonts w:ascii="Aptos" w:hAnsi="Aptos" w:cs="Calibri"/>
                <w:sz w:val="18"/>
                <w:szCs w:val="18"/>
              </w:rPr>
              <w:fldChar w:fldCharType="separate"/>
            </w:r>
            <w:r w:rsidR="00A2435F" w:rsidRPr="0067787D">
              <w:rPr>
                <w:rFonts w:ascii="Aptos" w:hAnsi="Aptos" w:cs="Calibri"/>
                <w:sz w:val="18"/>
                <w:szCs w:val="18"/>
                <w:lang w:val="it-IT"/>
              </w:rPr>
              <w:t>Viale delle Terme di Caracalla, 00153 Rome, Italy</w:t>
            </w:r>
            <w:r w:rsidRPr="0067787D">
              <w:rPr>
                <w:rFonts w:ascii="Aptos" w:hAnsi="Aptos" w:cs="Calibri"/>
                <w:sz w:val="18"/>
                <w:szCs w:val="18"/>
              </w:rPr>
              <w:fldChar w:fldCharType="end"/>
            </w:r>
            <w:bookmarkEnd w:id="0"/>
          </w:p>
        </w:tc>
        <w:tc>
          <w:tcPr>
            <w:tcW w:w="1278" w:type="dxa"/>
            <w:shd w:val="clear" w:color="auto" w:fill="auto"/>
            <w:vAlign w:val="center"/>
          </w:tcPr>
          <w:p w14:paraId="58D77D8F" w14:textId="77777777" w:rsidR="00CE26B0" w:rsidRPr="0067787D" w:rsidRDefault="00D351EB" w:rsidP="0034131D">
            <w:pPr>
              <w:tabs>
                <w:tab w:val="left" w:pos="2727"/>
              </w:tabs>
              <w:ind w:right="-108"/>
              <w:jc w:val="center"/>
              <w:rPr>
                <w:rFonts w:ascii="Aptos" w:hAnsi="Aptos" w:cs="Calibri"/>
                <w:sz w:val="20"/>
              </w:rPr>
            </w:pPr>
            <w:r w:rsidRPr="0067787D">
              <w:rPr>
                <w:rFonts w:ascii="Aptos" w:hAnsi="Aptos" w:cs="Calibri"/>
                <w:sz w:val="20"/>
              </w:rPr>
              <w:t>www.fao.org</w:t>
            </w:r>
          </w:p>
        </w:tc>
        <w:tc>
          <w:tcPr>
            <w:tcW w:w="2280" w:type="dxa"/>
            <w:shd w:val="clear" w:color="auto" w:fill="auto"/>
            <w:vAlign w:val="center"/>
          </w:tcPr>
          <w:p w14:paraId="672A6659" w14:textId="77777777" w:rsidR="00CE26B0" w:rsidRPr="0067787D" w:rsidRDefault="00CE26B0" w:rsidP="0034131D">
            <w:pPr>
              <w:ind w:right="-58"/>
              <w:jc w:val="center"/>
              <w:rPr>
                <w:rFonts w:ascii="Aptos" w:hAnsi="Aptos" w:cs="Calibri"/>
                <w:sz w:val="20"/>
              </w:rPr>
            </w:pPr>
          </w:p>
        </w:tc>
        <w:tc>
          <w:tcPr>
            <w:tcW w:w="1722" w:type="dxa"/>
            <w:shd w:val="clear" w:color="auto" w:fill="auto"/>
            <w:vAlign w:val="center"/>
          </w:tcPr>
          <w:p w14:paraId="67AEF0C5" w14:textId="64DD0E14" w:rsidR="00CE26B0" w:rsidRPr="0067787D" w:rsidRDefault="00D0698B" w:rsidP="0034131D">
            <w:pPr>
              <w:ind w:right="-58"/>
              <w:jc w:val="center"/>
              <w:rPr>
                <w:rFonts w:ascii="Aptos" w:hAnsi="Aptos" w:cs="Calibri"/>
                <w:sz w:val="20"/>
              </w:rPr>
            </w:pPr>
            <w:r w:rsidRPr="0067787D">
              <w:rPr>
                <w:rFonts w:ascii="Aptos" w:hAnsi="Aptos" w:cs="Calibri"/>
                <w:sz w:val="20"/>
              </w:rPr>
              <w:t>13</w:t>
            </w:r>
            <w:r w:rsidR="00E55677" w:rsidRPr="0067787D">
              <w:rPr>
                <w:rFonts w:ascii="Aptos" w:hAnsi="Aptos" w:cs="Calibri"/>
                <w:sz w:val="20"/>
              </w:rPr>
              <w:t xml:space="preserve"> June</w:t>
            </w:r>
            <w:r w:rsidR="00D351EB" w:rsidRPr="0067787D">
              <w:rPr>
                <w:rFonts w:ascii="Aptos" w:hAnsi="Aptos" w:cs="Calibri"/>
                <w:sz w:val="20"/>
              </w:rPr>
              <w:t xml:space="preserve"> 202</w:t>
            </w:r>
            <w:r w:rsidR="002D2227" w:rsidRPr="0067787D">
              <w:rPr>
                <w:rFonts w:ascii="Aptos" w:hAnsi="Aptos" w:cs="Calibri"/>
                <w:sz w:val="20"/>
              </w:rPr>
              <w:t>4</w:t>
            </w:r>
          </w:p>
        </w:tc>
      </w:tr>
    </w:tbl>
    <w:p w14:paraId="0A37501D" w14:textId="77777777" w:rsidR="00924A73" w:rsidRPr="0067787D" w:rsidRDefault="00924A73">
      <w:pPr>
        <w:tabs>
          <w:tab w:val="left" w:pos="5387"/>
          <w:tab w:val="left" w:pos="6237"/>
        </w:tabs>
        <w:ind w:left="709" w:hanging="709"/>
        <w:rPr>
          <w:rFonts w:ascii="Aptos" w:hAnsi="Aptos" w:cs="Calibri"/>
          <w:sz w:val="20"/>
        </w:rPr>
      </w:pPr>
    </w:p>
    <w:p w14:paraId="5DAB6C7B" w14:textId="77777777" w:rsidR="000B1EAE" w:rsidRPr="0067787D" w:rsidRDefault="000B1EAE" w:rsidP="000B1EAE">
      <w:pPr>
        <w:jc w:val="center"/>
        <w:rPr>
          <w:rFonts w:ascii="Aptos" w:hAnsi="Aptos" w:cs="Calibri"/>
          <w:b/>
          <w:bCs/>
          <w:sz w:val="22"/>
          <w:szCs w:val="22"/>
          <w:lang w:val="en-US"/>
        </w:rPr>
      </w:pPr>
    </w:p>
    <w:p w14:paraId="421D244F" w14:textId="77777777" w:rsidR="000B1EAE" w:rsidRPr="0067787D" w:rsidRDefault="000B1EAE" w:rsidP="000B1EAE">
      <w:pPr>
        <w:jc w:val="center"/>
        <w:rPr>
          <w:rFonts w:ascii="Aptos" w:hAnsi="Aptos" w:cs="Calibri"/>
          <w:b/>
          <w:bCs/>
          <w:sz w:val="22"/>
          <w:szCs w:val="22"/>
          <w:lang w:val="en-US"/>
        </w:rPr>
      </w:pPr>
      <w:r w:rsidRPr="0067787D">
        <w:rPr>
          <w:rFonts w:ascii="Aptos" w:hAnsi="Aptos" w:cs="Calibri"/>
          <w:b/>
          <w:bCs/>
          <w:sz w:val="22"/>
          <w:szCs w:val="22"/>
          <w:lang w:val="en-US"/>
        </w:rPr>
        <w:t>Submission by the Food and Agriculture Organization of the United Nations (FAO)</w:t>
      </w:r>
    </w:p>
    <w:p w14:paraId="1E222F16" w14:textId="78C26D38" w:rsidR="000B1EAE" w:rsidRPr="0067787D" w:rsidRDefault="00D22E3F" w:rsidP="008C1BCE">
      <w:pPr>
        <w:jc w:val="center"/>
        <w:rPr>
          <w:rFonts w:ascii="Aptos" w:hAnsi="Aptos" w:cs="Calibri"/>
          <w:b/>
          <w:bCs/>
          <w:sz w:val="22"/>
          <w:szCs w:val="22"/>
        </w:rPr>
      </w:pPr>
      <w:r w:rsidRPr="0067787D">
        <w:rPr>
          <w:rFonts w:ascii="Aptos" w:hAnsi="Aptos" w:cs="Calibri"/>
          <w:b/>
          <w:bCs/>
          <w:sz w:val="22"/>
          <w:szCs w:val="22"/>
          <w:lang w:val="en-US"/>
        </w:rPr>
        <w:t>t</w:t>
      </w:r>
      <w:r w:rsidR="000B1EAE" w:rsidRPr="0067787D">
        <w:rPr>
          <w:rFonts w:ascii="Aptos" w:hAnsi="Aptos" w:cs="Calibri"/>
          <w:b/>
          <w:bCs/>
          <w:sz w:val="22"/>
          <w:szCs w:val="22"/>
          <w:lang w:val="en-US"/>
        </w:rPr>
        <w:t xml:space="preserve">o the </w:t>
      </w:r>
      <w:r w:rsidRPr="0067787D">
        <w:rPr>
          <w:rFonts w:ascii="Aptos" w:hAnsi="Aptos" w:cs="Calibri"/>
          <w:b/>
          <w:bCs/>
          <w:sz w:val="22"/>
          <w:szCs w:val="22"/>
          <w:lang w:val="en-US"/>
        </w:rPr>
        <w:t>c</w:t>
      </w:r>
      <w:r w:rsidR="00E13CA9" w:rsidRPr="0067787D">
        <w:rPr>
          <w:rFonts w:ascii="Aptos" w:hAnsi="Aptos" w:cs="Calibri"/>
          <w:b/>
          <w:bCs/>
          <w:sz w:val="22"/>
          <w:szCs w:val="22"/>
          <w:lang w:val="en-US"/>
        </w:rPr>
        <w:t xml:space="preserve">all for </w:t>
      </w:r>
      <w:r w:rsidRPr="0067787D">
        <w:rPr>
          <w:rFonts w:ascii="Aptos" w:hAnsi="Aptos" w:cs="Calibri"/>
          <w:b/>
          <w:bCs/>
          <w:sz w:val="22"/>
          <w:szCs w:val="22"/>
          <w:lang w:val="en-US"/>
        </w:rPr>
        <w:t>i</w:t>
      </w:r>
      <w:r w:rsidR="00E13CA9" w:rsidRPr="0067787D">
        <w:rPr>
          <w:rFonts w:ascii="Aptos" w:hAnsi="Aptos" w:cs="Calibri"/>
          <w:b/>
          <w:bCs/>
          <w:sz w:val="22"/>
          <w:szCs w:val="22"/>
          <w:lang w:val="en-US"/>
        </w:rPr>
        <w:t xml:space="preserve">nputs on </w:t>
      </w:r>
      <w:r w:rsidR="00E604B3" w:rsidRPr="0067787D">
        <w:rPr>
          <w:rFonts w:ascii="Aptos" w:hAnsi="Aptos" w:cs="Calibri"/>
          <w:b/>
          <w:bCs/>
          <w:sz w:val="22"/>
          <w:szCs w:val="22"/>
          <w:lang w:val="en-US"/>
        </w:rPr>
        <w:t xml:space="preserve">“Access to information on climate change and human rights” </w:t>
      </w:r>
      <w:r w:rsidRPr="0067787D">
        <w:rPr>
          <w:rFonts w:ascii="Aptos" w:hAnsi="Aptos" w:cs="Calibri"/>
          <w:b/>
          <w:bCs/>
          <w:sz w:val="22"/>
          <w:szCs w:val="22"/>
          <w:lang w:val="en-US"/>
        </w:rPr>
        <w:t>from</w:t>
      </w:r>
      <w:r w:rsidR="00E604B3" w:rsidRPr="0067787D">
        <w:rPr>
          <w:rFonts w:ascii="Aptos" w:hAnsi="Aptos" w:cs="Calibri"/>
          <w:b/>
          <w:bCs/>
          <w:sz w:val="22"/>
          <w:szCs w:val="22"/>
          <w:lang w:val="en-US"/>
        </w:rPr>
        <w:t xml:space="preserve"> </w:t>
      </w:r>
      <w:r w:rsidR="008C1BCE" w:rsidRPr="0067787D">
        <w:rPr>
          <w:rFonts w:ascii="Aptos" w:hAnsi="Aptos" w:cs="Calibri"/>
          <w:b/>
          <w:bCs/>
          <w:sz w:val="22"/>
          <w:szCs w:val="22"/>
          <w:lang w:val="en-US"/>
        </w:rPr>
        <w:t>Special Rapporteur on promotion and protection of human rights in the context of climate change</w:t>
      </w:r>
    </w:p>
    <w:p w14:paraId="02EB378F" w14:textId="77777777" w:rsidR="000B1EAE" w:rsidRPr="0067787D" w:rsidRDefault="000B1EAE" w:rsidP="000B1EAE">
      <w:pPr>
        <w:rPr>
          <w:rFonts w:ascii="Aptos" w:hAnsi="Aptos" w:cs="Calibri"/>
          <w:sz w:val="22"/>
          <w:szCs w:val="22"/>
        </w:rPr>
      </w:pPr>
    </w:p>
    <w:p w14:paraId="24481B01" w14:textId="3D385DE9" w:rsidR="00794B0B" w:rsidRPr="0067787D" w:rsidRDefault="00140AE4" w:rsidP="006259F8">
      <w:pPr>
        <w:rPr>
          <w:rStyle w:val="A7"/>
          <w:rFonts w:ascii="Aptos" w:hAnsi="Aptos" w:cs="Glober Regular"/>
          <w:sz w:val="22"/>
          <w:szCs w:val="22"/>
        </w:rPr>
      </w:pPr>
      <w:r w:rsidRPr="0067787D">
        <w:rPr>
          <w:rStyle w:val="A7"/>
          <w:rFonts w:ascii="Aptos" w:hAnsi="Aptos" w:cs="Glober Regular"/>
          <w:sz w:val="22"/>
          <w:szCs w:val="22"/>
        </w:rPr>
        <w:t xml:space="preserve">Climate change may cause the most harm to those who have contributed the least to the climate crisis, such as small-scale fishing and fish farming communities, </w:t>
      </w:r>
      <w:r w:rsidR="00CA7BF4" w:rsidRPr="0067787D">
        <w:rPr>
          <w:rStyle w:val="A7"/>
          <w:rFonts w:ascii="Aptos" w:hAnsi="Aptos" w:cs="Glober Regular"/>
          <w:sz w:val="22"/>
          <w:szCs w:val="22"/>
        </w:rPr>
        <w:t>particularly</w:t>
      </w:r>
      <w:r w:rsidRPr="0067787D">
        <w:rPr>
          <w:rStyle w:val="A7"/>
          <w:rFonts w:ascii="Aptos" w:hAnsi="Aptos" w:cs="Glober Regular"/>
          <w:sz w:val="22"/>
          <w:szCs w:val="22"/>
        </w:rPr>
        <w:t xml:space="preserve"> those living in low-income countries and islands</w:t>
      </w:r>
      <w:r w:rsidR="00CB34B3" w:rsidRPr="0067787D">
        <w:rPr>
          <w:rStyle w:val="A7"/>
          <w:rFonts w:ascii="Aptos" w:hAnsi="Aptos" w:cs="Glober Regular"/>
          <w:sz w:val="22"/>
          <w:szCs w:val="22"/>
        </w:rPr>
        <w:t xml:space="preserve">. </w:t>
      </w:r>
      <w:r w:rsidR="00B9519E" w:rsidRPr="0067787D">
        <w:rPr>
          <w:rStyle w:val="A7"/>
          <w:rFonts w:ascii="Aptos" w:hAnsi="Aptos" w:cs="Glober Regular"/>
          <w:sz w:val="22"/>
          <w:szCs w:val="22"/>
        </w:rPr>
        <w:t>The impact of climate change on human rights is profound,</w:t>
      </w:r>
      <w:r w:rsidRPr="0067787D">
        <w:rPr>
          <w:rStyle w:val="A7"/>
          <w:rFonts w:ascii="Aptos" w:hAnsi="Aptos" w:cs="Glober Regular"/>
          <w:sz w:val="22"/>
          <w:szCs w:val="22"/>
        </w:rPr>
        <w:t xml:space="preserve"> affect</w:t>
      </w:r>
      <w:r w:rsidR="00B9519E" w:rsidRPr="0067787D">
        <w:rPr>
          <w:rStyle w:val="A7"/>
          <w:rFonts w:ascii="Aptos" w:hAnsi="Aptos" w:cs="Glober Regular"/>
          <w:sz w:val="22"/>
          <w:szCs w:val="22"/>
        </w:rPr>
        <w:t>ing</w:t>
      </w:r>
      <w:r w:rsidRPr="0067787D">
        <w:rPr>
          <w:rStyle w:val="A7"/>
          <w:rFonts w:ascii="Aptos" w:hAnsi="Aptos" w:cs="Glober Regular"/>
          <w:sz w:val="22"/>
          <w:szCs w:val="22"/>
        </w:rPr>
        <w:t xml:space="preserve"> people’s right to food, access to drinking water, education, health, and housing</w:t>
      </w:r>
      <w:r w:rsidR="006C5D61" w:rsidRPr="0067787D">
        <w:rPr>
          <w:rStyle w:val="A7"/>
          <w:rFonts w:ascii="Aptos" w:hAnsi="Aptos" w:cs="Glober Regular"/>
          <w:sz w:val="22"/>
          <w:szCs w:val="22"/>
        </w:rPr>
        <w:t xml:space="preserve">. This is </w:t>
      </w:r>
      <w:r w:rsidR="00CB34B3" w:rsidRPr="0067787D">
        <w:rPr>
          <w:rStyle w:val="A7"/>
          <w:rFonts w:ascii="Aptos" w:hAnsi="Aptos" w:cs="Glober Regular"/>
          <w:sz w:val="22"/>
          <w:szCs w:val="22"/>
        </w:rPr>
        <w:t>bringing</w:t>
      </w:r>
      <w:r w:rsidRPr="0067787D">
        <w:rPr>
          <w:rStyle w:val="A7"/>
          <w:rFonts w:ascii="Aptos" w:hAnsi="Aptos" w:cs="Glober Regular"/>
          <w:sz w:val="22"/>
          <w:szCs w:val="22"/>
        </w:rPr>
        <w:t xml:space="preserve"> disproportionate </w:t>
      </w:r>
      <w:r w:rsidR="00BD3100" w:rsidRPr="0067787D">
        <w:rPr>
          <w:rStyle w:val="A7"/>
          <w:rFonts w:ascii="Aptos" w:hAnsi="Aptos" w:cs="Glober Regular"/>
          <w:sz w:val="22"/>
          <w:szCs w:val="22"/>
        </w:rPr>
        <w:t>consequences to</w:t>
      </w:r>
      <w:r w:rsidRPr="0067787D">
        <w:rPr>
          <w:rStyle w:val="A7"/>
          <w:rFonts w:ascii="Aptos" w:hAnsi="Aptos" w:cs="Glober Regular"/>
          <w:sz w:val="22"/>
          <w:szCs w:val="22"/>
        </w:rPr>
        <w:t xml:space="preserve"> individuals, groups, and people who are in vulnerable situations such as women, children, older persons, indigenous peoples, minorities, migrants, and the poor.</w:t>
      </w:r>
    </w:p>
    <w:p w14:paraId="7B3BAC5A" w14:textId="77777777" w:rsidR="00794B0B" w:rsidRPr="0067787D" w:rsidRDefault="00794B0B" w:rsidP="006259F8">
      <w:pPr>
        <w:rPr>
          <w:rStyle w:val="A7"/>
          <w:rFonts w:ascii="Aptos" w:hAnsi="Aptos" w:cs="Glober Regular"/>
          <w:sz w:val="22"/>
          <w:szCs w:val="22"/>
        </w:rPr>
      </w:pPr>
    </w:p>
    <w:p w14:paraId="0644644D" w14:textId="609EDCE8" w:rsidR="00677820" w:rsidRPr="0067787D" w:rsidRDefault="00140AE4" w:rsidP="006259F8">
      <w:pPr>
        <w:rPr>
          <w:rStyle w:val="A7"/>
          <w:rFonts w:ascii="Aptos" w:hAnsi="Aptos" w:cs="Glober Regular"/>
          <w:sz w:val="22"/>
          <w:szCs w:val="22"/>
        </w:rPr>
      </w:pPr>
      <w:r w:rsidRPr="0067787D">
        <w:rPr>
          <w:rStyle w:val="A7"/>
          <w:rFonts w:ascii="Aptos" w:hAnsi="Aptos" w:cs="Glober Regular"/>
          <w:sz w:val="22"/>
          <w:szCs w:val="22"/>
        </w:rPr>
        <w:t xml:space="preserve">The FAO </w:t>
      </w:r>
      <w:r w:rsidR="00990945" w:rsidRPr="0067787D">
        <w:rPr>
          <w:rStyle w:val="A7"/>
          <w:rFonts w:ascii="Aptos" w:hAnsi="Aptos" w:cs="Glober Regular"/>
          <w:sz w:val="22"/>
          <w:szCs w:val="22"/>
        </w:rPr>
        <w:t>Voluntary Guidelines for Securing Sustainable Small-Scale Fisheries in the Context of Food Security and Poverty Eradication</w:t>
      </w:r>
      <w:r w:rsidRPr="0067787D">
        <w:rPr>
          <w:rStyle w:val="A7"/>
          <w:rFonts w:ascii="Aptos" w:hAnsi="Aptos" w:cs="Glober Regular"/>
          <w:sz w:val="22"/>
          <w:szCs w:val="22"/>
        </w:rPr>
        <w:t xml:space="preserve"> (SSF Guidelines),</w:t>
      </w:r>
      <w:r w:rsidR="00716549" w:rsidRPr="0067787D">
        <w:rPr>
          <w:rStyle w:val="FootnoteReference"/>
          <w:rFonts w:ascii="Aptos" w:hAnsi="Aptos" w:cs="Glober Regular"/>
          <w:color w:val="000000"/>
          <w:sz w:val="22"/>
          <w:szCs w:val="22"/>
        </w:rPr>
        <w:footnoteReference w:id="2"/>
      </w:r>
      <w:r w:rsidRPr="0067787D">
        <w:rPr>
          <w:rStyle w:val="A7"/>
          <w:rFonts w:ascii="Aptos" w:hAnsi="Aptos" w:cs="Glober Regular"/>
          <w:sz w:val="22"/>
          <w:szCs w:val="22"/>
        </w:rPr>
        <w:t xml:space="preserve"> the 2021 FAO Committee on Fisheries</w:t>
      </w:r>
      <w:r w:rsidR="0757C4E6" w:rsidRPr="0067787D">
        <w:rPr>
          <w:rStyle w:val="A7"/>
          <w:rFonts w:ascii="Aptos" w:hAnsi="Aptos" w:cs="Glober Regular"/>
          <w:sz w:val="22"/>
          <w:szCs w:val="22"/>
        </w:rPr>
        <w:t xml:space="preserve"> (COFI)</w:t>
      </w:r>
      <w:r w:rsidRPr="0067787D">
        <w:rPr>
          <w:rStyle w:val="A7"/>
          <w:rFonts w:ascii="Aptos" w:hAnsi="Aptos" w:cs="Glober Regular"/>
          <w:sz w:val="22"/>
          <w:szCs w:val="22"/>
        </w:rPr>
        <w:t xml:space="preserve"> Declaration for Sustainable Fisheries and Aquaculture,</w:t>
      </w:r>
      <w:r w:rsidR="00716549" w:rsidRPr="0067787D">
        <w:rPr>
          <w:rStyle w:val="FootnoteReference"/>
          <w:rFonts w:ascii="Aptos" w:hAnsi="Aptos" w:cs="Glober Regular"/>
          <w:color w:val="000000"/>
          <w:sz w:val="22"/>
          <w:szCs w:val="22"/>
        </w:rPr>
        <w:footnoteReference w:id="3"/>
      </w:r>
      <w:r w:rsidRPr="0067787D">
        <w:rPr>
          <w:rStyle w:val="A7"/>
          <w:rFonts w:ascii="Aptos" w:hAnsi="Aptos" w:cs="Glober Regular"/>
          <w:sz w:val="22"/>
          <w:szCs w:val="22"/>
        </w:rPr>
        <w:t xml:space="preserve"> and the Paris Agreement recognize the importance of </w:t>
      </w:r>
      <w:r w:rsidR="006935FD" w:rsidRPr="0067787D">
        <w:rPr>
          <w:rStyle w:val="A7"/>
          <w:rFonts w:ascii="Aptos" w:hAnsi="Aptos" w:cs="Glober Regular"/>
          <w:sz w:val="22"/>
          <w:szCs w:val="22"/>
        </w:rPr>
        <w:t xml:space="preserve">gender equality, </w:t>
      </w:r>
      <w:r w:rsidRPr="0067787D">
        <w:rPr>
          <w:rStyle w:val="A7"/>
          <w:rFonts w:ascii="Aptos" w:hAnsi="Aptos" w:cs="Glober Regular"/>
          <w:sz w:val="22"/>
          <w:szCs w:val="22"/>
        </w:rPr>
        <w:t>equity and human rights. Climate change adaptation in the fisheries and aquaculture sector must integrate</w:t>
      </w:r>
      <w:r w:rsidR="00F92FDF" w:rsidRPr="0067787D">
        <w:rPr>
          <w:rStyle w:val="A7"/>
          <w:rFonts w:ascii="Aptos" w:hAnsi="Aptos" w:cs="Glober Regular"/>
          <w:sz w:val="22"/>
          <w:szCs w:val="22"/>
        </w:rPr>
        <w:t xml:space="preserve"> gender equal</w:t>
      </w:r>
      <w:r w:rsidR="006A09C2" w:rsidRPr="0067787D">
        <w:rPr>
          <w:rStyle w:val="A7"/>
          <w:rFonts w:ascii="Aptos" w:hAnsi="Aptos" w:cs="Glober Regular"/>
          <w:sz w:val="22"/>
          <w:szCs w:val="22"/>
        </w:rPr>
        <w:t>ity,</w:t>
      </w:r>
      <w:r w:rsidRPr="0067787D">
        <w:rPr>
          <w:rStyle w:val="A7"/>
          <w:rFonts w:ascii="Aptos" w:hAnsi="Aptos" w:cs="Glober Regular"/>
          <w:sz w:val="22"/>
          <w:szCs w:val="22"/>
        </w:rPr>
        <w:t xml:space="preserve"> equity and human rights considerations in both processes and outcomes. Key process considerations include transparency, participation, access to justice, and non-discrimination. Key outcome considerations include the right to life and supporting</w:t>
      </w:r>
      <w:r w:rsidR="027C589B" w:rsidRPr="0067787D">
        <w:rPr>
          <w:rStyle w:val="A7"/>
          <w:rFonts w:ascii="Aptos" w:hAnsi="Aptos" w:cs="Glober Regular"/>
          <w:sz w:val="22"/>
          <w:szCs w:val="22"/>
        </w:rPr>
        <w:t xml:space="preserve"> the</w:t>
      </w:r>
      <w:r w:rsidRPr="0067787D">
        <w:rPr>
          <w:rStyle w:val="A7"/>
          <w:rFonts w:ascii="Aptos" w:hAnsi="Aptos" w:cs="Glober Regular"/>
          <w:sz w:val="22"/>
          <w:szCs w:val="22"/>
        </w:rPr>
        <w:t xml:space="preserve"> rights to food, housing, water, and livelihoods. The adaptation planning process needs to </w:t>
      </w:r>
      <w:r w:rsidR="006D704B" w:rsidRPr="0067787D">
        <w:rPr>
          <w:rStyle w:val="A7"/>
          <w:rFonts w:ascii="Aptos" w:hAnsi="Aptos" w:cs="Glober Regular"/>
          <w:sz w:val="22"/>
          <w:szCs w:val="22"/>
        </w:rPr>
        <w:t xml:space="preserve">be participatory and inclusive, thus engaging and empowering vulnerable communities, including small-scale fishers and fish farmers, and </w:t>
      </w:r>
      <w:proofErr w:type="gramStart"/>
      <w:r w:rsidR="006D704B" w:rsidRPr="0067787D">
        <w:rPr>
          <w:rStyle w:val="A7"/>
          <w:rFonts w:ascii="Aptos" w:hAnsi="Aptos" w:cs="Glober Regular"/>
          <w:sz w:val="22"/>
          <w:szCs w:val="22"/>
        </w:rPr>
        <w:t>taking into account</w:t>
      </w:r>
      <w:proofErr w:type="gramEnd"/>
      <w:r w:rsidR="006D704B" w:rsidRPr="0067787D">
        <w:rPr>
          <w:rStyle w:val="A7"/>
          <w:rFonts w:ascii="Aptos" w:hAnsi="Aptos" w:cs="Glober Regular"/>
          <w:sz w:val="22"/>
          <w:szCs w:val="22"/>
        </w:rPr>
        <w:t xml:space="preserve"> the different needs and vulnerabilities of women and men</w:t>
      </w:r>
      <w:r w:rsidRPr="0067787D">
        <w:rPr>
          <w:rStyle w:val="A7"/>
          <w:rFonts w:ascii="Aptos" w:hAnsi="Aptos" w:cs="Glober Regular"/>
          <w:sz w:val="22"/>
          <w:szCs w:val="22"/>
        </w:rPr>
        <w:t xml:space="preserve">. Countries should assess the vulnerabilities of the fisheries and aquaculture sector and act in line with </w:t>
      </w:r>
      <w:r w:rsidR="00844476" w:rsidRPr="0067787D">
        <w:rPr>
          <w:rStyle w:val="A7"/>
          <w:rFonts w:ascii="Aptos" w:hAnsi="Aptos" w:cs="Glober Regular"/>
          <w:sz w:val="22"/>
          <w:szCs w:val="22"/>
        </w:rPr>
        <w:t xml:space="preserve">gender equality, </w:t>
      </w:r>
      <w:r w:rsidRPr="0067787D">
        <w:rPr>
          <w:rStyle w:val="A7"/>
          <w:rFonts w:ascii="Aptos" w:hAnsi="Aptos" w:cs="Glober Regular"/>
          <w:sz w:val="22"/>
          <w:szCs w:val="22"/>
        </w:rPr>
        <w:t xml:space="preserve">equity and human rights considerations. This requires countries to be proactive, </w:t>
      </w:r>
      <w:proofErr w:type="gramStart"/>
      <w:r w:rsidR="53492B71" w:rsidRPr="0067787D">
        <w:rPr>
          <w:rStyle w:val="A7"/>
          <w:rFonts w:ascii="Aptos" w:hAnsi="Aptos" w:cs="Glober Regular"/>
          <w:sz w:val="22"/>
          <w:szCs w:val="22"/>
        </w:rPr>
        <w:t>taking action</w:t>
      </w:r>
      <w:proofErr w:type="gramEnd"/>
      <w:r w:rsidR="53492B71" w:rsidRPr="0067787D">
        <w:rPr>
          <w:rStyle w:val="A7"/>
          <w:rFonts w:ascii="Aptos" w:hAnsi="Aptos" w:cs="Glober Regular"/>
          <w:sz w:val="22"/>
          <w:szCs w:val="22"/>
        </w:rPr>
        <w:t xml:space="preserve"> in </w:t>
      </w:r>
      <w:r w:rsidRPr="0067787D">
        <w:rPr>
          <w:rStyle w:val="A7"/>
          <w:rFonts w:ascii="Aptos" w:hAnsi="Aptos" w:cs="Glober Regular"/>
          <w:sz w:val="22"/>
          <w:szCs w:val="22"/>
        </w:rPr>
        <w:t>prepar</w:t>
      </w:r>
      <w:r w:rsidR="14FD60D4" w:rsidRPr="0067787D">
        <w:rPr>
          <w:rStyle w:val="A7"/>
          <w:rFonts w:ascii="Aptos" w:hAnsi="Aptos" w:cs="Glober Regular"/>
          <w:sz w:val="22"/>
          <w:szCs w:val="22"/>
        </w:rPr>
        <w:t>ation</w:t>
      </w:r>
      <w:r w:rsidRPr="0067787D">
        <w:rPr>
          <w:rStyle w:val="A7"/>
          <w:rFonts w:ascii="Aptos" w:hAnsi="Aptos" w:cs="Glober Regular"/>
          <w:sz w:val="22"/>
          <w:szCs w:val="22"/>
        </w:rPr>
        <w:t xml:space="preserve"> for future events, whether extreme or </w:t>
      </w:r>
      <w:r w:rsidR="00CA7BF4" w:rsidRPr="0067787D">
        <w:rPr>
          <w:rStyle w:val="A7"/>
          <w:rFonts w:ascii="Aptos" w:hAnsi="Aptos" w:cs="Glober Regular"/>
          <w:sz w:val="22"/>
          <w:szCs w:val="22"/>
        </w:rPr>
        <w:t>slow onset</w:t>
      </w:r>
      <w:r w:rsidRPr="0067787D">
        <w:rPr>
          <w:rStyle w:val="A7"/>
          <w:rFonts w:ascii="Aptos" w:hAnsi="Aptos" w:cs="Glober Regular"/>
          <w:sz w:val="22"/>
          <w:szCs w:val="22"/>
        </w:rPr>
        <w:t>, ensuring access to resilient infrastructure and public services.</w:t>
      </w:r>
    </w:p>
    <w:p w14:paraId="7D642A25" w14:textId="77777777" w:rsidR="005E36BF" w:rsidRPr="0067787D" w:rsidRDefault="005E36BF" w:rsidP="006259F8">
      <w:pPr>
        <w:rPr>
          <w:rFonts w:ascii="Aptos" w:hAnsi="Aptos" w:cs="Calibri"/>
          <w:sz w:val="22"/>
          <w:szCs w:val="22"/>
        </w:rPr>
      </w:pPr>
    </w:p>
    <w:p w14:paraId="46ECB477" w14:textId="17AEF4C4" w:rsidR="0049170A" w:rsidRPr="0067787D" w:rsidRDefault="009A4EDF" w:rsidP="006259F8">
      <w:pPr>
        <w:rPr>
          <w:rFonts w:ascii="Aptos" w:hAnsi="Aptos" w:cs="Calibri"/>
          <w:sz w:val="22"/>
          <w:szCs w:val="22"/>
        </w:rPr>
      </w:pPr>
      <w:r w:rsidRPr="0067787D">
        <w:rPr>
          <w:rFonts w:ascii="Aptos" w:hAnsi="Aptos" w:cs="Calibri"/>
          <w:sz w:val="22"/>
          <w:szCs w:val="22"/>
        </w:rPr>
        <w:t xml:space="preserve">To support </w:t>
      </w:r>
      <w:r w:rsidR="164642DC" w:rsidRPr="0067787D">
        <w:rPr>
          <w:rFonts w:ascii="Aptos" w:hAnsi="Aptos" w:cs="Calibri"/>
          <w:sz w:val="22"/>
          <w:szCs w:val="22"/>
        </w:rPr>
        <w:t xml:space="preserve">the implementation of </w:t>
      </w:r>
      <w:r w:rsidRPr="0067787D">
        <w:rPr>
          <w:rFonts w:ascii="Aptos" w:hAnsi="Aptos" w:cs="Calibri"/>
          <w:sz w:val="22"/>
          <w:szCs w:val="22"/>
        </w:rPr>
        <w:t>human rights-based approaches to climate change</w:t>
      </w:r>
      <w:r w:rsidR="00AC78D7" w:rsidRPr="0067787D">
        <w:rPr>
          <w:rFonts w:ascii="Aptos" w:hAnsi="Aptos" w:cs="Calibri"/>
          <w:sz w:val="22"/>
          <w:szCs w:val="22"/>
        </w:rPr>
        <w:t xml:space="preserve">, FAO has developed a guidance document on the integration of human rights standards and laws into climate action and disaster risk reduction in </w:t>
      </w:r>
      <w:r w:rsidR="00AC78D7" w:rsidRPr="0067787D">
        <w:rPr>
          <w:rStyle w:val="A7"/>
          <w:rFonts w:ascii="Aptos" w:hAnsi="Aptos" w:cs="Glober Regular"/>
          <w:sz w:val="22"/>
          <w:szCs w:val="22"/>
        </w:rPr>
        <w:t>small-scale fisheries</w:t>
      </w:r>
      <w:r w:rsidR="00AC78D7" w:rsidRPr="0067787D">
        <w:rPr>
          <w:rFonts w:ascii="Aptos" w:hAnsi="Aptos" w:cs="Calibri"/>
          <w:sz w:val="22"/>
          <w:szCs w:val="22"/>
        </w:rPr>
        <w:t xml:space="preserve"> (SSF).</w:t>
      </w:r>
      <w:r w:rsidR="00163494" w:rsidRPr="0067787D">
        <w:rPr>
          <w:rStyle w:val="FootnoteReference"/>
          <w:rFonts w:ascii="Aptos" w:hAnsi="Aptos" w:cs="Calibri"/>
          <w:sz w:val="22"/>
          <w:szCs w:val="22"/>
        </w:rPr>
        <w:footnoteReference w:id="4"/>
      </w:r>
      <w:r w:rsidR="00AC78D7" w:rsidRPr="0067787D">
        <w:rPr>
          <w:rFonts w:ascii="Aptos" w:hAnsi="Aptos" w:cs="Calibri"/>
          <w:sz w:val="22"/>
          <w:szCs w:val="22"/>
        </w:rPr>
        <w:t xml:space="preserve"> </w:t>
      </w:r>
      <w:r w:rsidR="004A7DB9" w:rsidRPr="0067787D">
        <w:rPr>
          <w:rFonts w:ascii="Aptos" w:hAnsi="Aptos" w:cs="Calibri"/>
          <w:sz w:val="22"/>
          <w:szCs w:val="22"/>
        </w:rPr>
        <w:t>The right to</w:t>
      </w:r>
      <w:r w:rsidR="1CFA3C9E" w:rsidRPr="0067787D">
        <w:rPr>
          <w:rFonts w:ascii="Aptos" w:hAnsi="Aptos" w:cs="Calibri"/>
          <w:sz w:val="22"/>
          <w:szCs w:val="22"/>
        </w:rPr>
        <w:t xml:space="preserve"> access </w:t>
      </w:r>
      <w:r w:rsidR="004A7DB9" w:rsidRPr="0067787D">
        <w:rPr>
          <w:rFonts w:ascii="Aptos" w:hAnsi="Aptos" w:cs="Calibri"/>
          <w:sz w:val="22"/>
          <w:szCs w:val="22"/>
        </w:rPr>
        <w:t xml:space="preserve">information is a critical aspect of this guidance. </w:t>
      </w:r>
      <w:r w:rsidR="005B56A2" w:rsidRPr="0067787D">
        <w:rPr>
          <w:rFonts w:ascii="Aptos" w:hAnsi="Aptos" w:cs="Calibri"/>
          <w:sz w:val="22"/>
          <w:szCs w:val="22"/>
        </w:rPr>
        <w:t>For example, fishing communities should have access to information about the likelihood of disasters and early warnings about imminent dangerous events. They should have access to information used or produced during planning, emergency response, and reconstruction.</w:t>
      </w:r>
      <w:r w:rsidR="00EF7EC4" w:rsidRPr="0067787D">
        <w:rPr>
          <w:rFonts w:ascii="Aptos" w:hAnsi="Aptos" w:cs="Calibri"/>
          <w:sz w:val="22"/>
          <w:szCs w:val="22"/>
        </w:rPr>
        <w:t xml:space="preserve"> </w:t>
      </w:r>
      <w:r w:rsidR="007D602A" w:rsidRPr="0067787D">
        <w:rPr>
          <w:rFonts w:ascii="Aptos" w:hAnsi="Aptos" w:cs="Calibri"/>
          <w:sz w:val="22"/>
          <w:szCs w:val="22"/>
        </w:rPr>
        <w:t xml:space="preserve">Where a </w:t>
      </w:r>
      <w:r w:rsidR="009E49D2" w:rsidRPr="0067787D">
        <w:rPr>
          <w:rFonts w:ascii="Aptos" w:hAnsi="Aptos" w:cs="Calibri"/>
          <w:sz w:val="22"/>
          <w:szCs w:val="22"/>
        </w:rPr>
        <w:t>S</w:t>
      </w:r>
      <w:r w:rsidR="007D602A" w:rsidRPr="0067787D">
        <w:rPr>
          <w:rFonts w:ascii="Aptos" w:hAnsi="Aptos" w:cs="Calibri"/>
          <w:sz w:val="22"/>
          <w:szCs w:val="22"/>
        </w:rPr>
        <w:t xml:space="preserve">tate has information, for example as to the likelihood or imminent risk of extreme events that pose a risk to life, health, or security to SSF communities or fishers, the </w:t>
      </w:r>
      <w:r w:rsidR="007C236F" w:rsidRPr="0067787D">
        <w:rPr>
          <w:rFonts w:ascii="Aptos" w:hAnsi="Aptos" w:cs="Calibri"/>
          <w:sz w:val="22"/>
          <w:szCs w:val="22"/>
        </w:rPr>
        <w:t>S</w:t>
      </w:r>
      <w:r w:rsidR="007D602A" w:rsidRPr="0067787D">
        <w:rPr>
          <w:rFonts w:ascii="Aptos" w:hAnsi="Aptos" w:cs="Calibri"/>
          <w:sz w:val="22"/>
          <w:szCs w:val="22"/>
        </w:rPr>
        <w:t xml:space="preserve">tate should provide that information to potentially affected communities. When implementing Chapter 9 of the SSF Guidelines, </w:t>
      </w:r>
      <w:r w:rsidR="007C236F" w:rsidRPr="0067787D">
        <w:rPr>
          <w:rFonts w:ascii="Aptos" w:hAnsi="Aptos" w:cs="Calibri"/>
          <w:sz w:val="22"/>
          <w:szCs w:val="22"/>
        </w:rPr>
        <w:t>S</w:t>
      </w:r>
      <w:r w:rsidR="007D602A" w:rsidRPr="0067787D">
        <w:rPr>
          <w:rFonts w:ascii="Aptos" w:hAnsi="Aptos" w:cs="Calibri"/>
          <w:sz w:val="22"/>
          <w:szCs w:val="22"/>
        </w:rPr>
        <w:t>tates typically will have to provide information on the specific, as well as general risks, faced by SSF communities.</w:t>
      </w:r>
      <w:r w:rsidR="00E62B65" w:rsidRPr="0067787D">
        <w:rPr>
          <w:rFonts w:ascii="Aptos" w:hAnsi="Aptos" w:cs="Calibri"/>
          <w:sz w:val="22"/>
          <w:szCs w:val="22"/>
        </w:rPr>
        <w:t xml:space="preserve"> </w:t>
      </w:r>
      <w:r w:rsidR="45381C0E" w:rsidRPr="0067787D">
        <w:rPr>
          <w:rFonts w:ascii="Aptos" w:hAnsi="Aptos" w:cs="Calibri"/>
          <w:sz w:val="22"/>
          <w:szCs w:val="22"/>
        </w:rPr>
        <w:t>Additionally, pursuant to t</w:t>
      </w:r>
      <w:r w:rsidR="0931B525" w:rsidRPr="0067787D">
        <w:rPr>
          <w:rFonts w:ascii="Aptos" w:hAnsi="Aptos" w:cs="Calibri"/>
          <w:sz w:val="22"/>
          <w:szCs w:val="22"/>
        </w:rPr>
        <w:t>he SSF Guidelines</w:t>
      </w:r>
      <w:r w:rsidR="1D61396E" w:rsidRPr="0067787D">
        <w:rPr>
          <w:rFonts w:ascii="Aptos" w:hAnsi="Aptos" w:cs="Calibri"/>
          <w:sz w:val="22"/>
          <w:szCs w:val="22"/>
        </w:rPr>
        <w:t>’</w:t>
      </w:r>
      <w:r w:rsidR="0931B525" w:rsidRPr="0067787D">
        <w:rPr>
          <w:rFonts w:ascii="Aptos" w:hAnsi="Aptos" w:cs="Calibri"/>
          <w:sz w:val="22"/>
          <w:szCs w:val="22"/>
        </w:rPr>
        <w:t xml:space="preserve"> principles of consultation and participation,</w:t>
      </w:r>
      <w:r w:rsidR="4E89CC5E" w:rsidRPr="0067787D">
        <w:rPr>
          <w:rFonts w:ascii="Aptos" w:hAnsi="Aptos" w:cs="Calibri"/>
          <w:sz w:val="22"/>
          <w:szCs w:val="22"/>
        </w:rPr>
        <w:t xml:space="preserve"> </w:t>
      </w:r>
      <w:r w:rsidR="0931B525" w:rsidRPr="0067787D">
        <w:rPr>
          <w:rFonts w:ascii="Aptos" w:hAnsi="Aptos" w:cs="Calibri"/>
          <w:sz w:val="22"/>
          <w:szCs w:val="22"/>
        </w:rPr>
        <w:t xml:space="preserve">small-scale fishing communities, including Indigenous Peoples, should be granted active, </w:t>
      </w:r>
      <w:r w:rsidR="1A70E7E1" w:rsidRPr="0067787D">
        <w:rPr>
          <w:rFonts w:ascii="Aptos" w:hAnsi="Aptos" w:cs="Calibri"/>
          <w:sz w:val="22"/>
          <w:szCs w:val="22"/>
        </w:rPr>
        <w:t>free, effective, meaningful and informed participation in the whole relevant decision-making process (paragraph</w:t>
      </w:r>
      <w:r w:rsidR="564DFEA4" w:rsidRPr="0067787D">
        <w:rPr>
          <w:rFonts w:ascii="Aptos" w:hAnsi="Aptos" w:cs="Calibri"/>
          <w:sz w:val="22"/>
          <w:szCs w:val="22"/>
        </w:rPr>
        <w:t xml:space="preserve"> 3.1(6)</w:t>
      </w:r>
      <w:r w:rsidR="5F3C194F" w:rsidRPr="0067787D">
        <w:rPr>
          <w:rFonts w:ascii="Aptos" w:hAnsi="Aptos" w:cs="Calibri"/>
          <w:sz w:val="22"/>
          <w:szCs w:val="22"/>
        </w:rPr>
        <w:t>, SSF Guidelines</w:t>
      </w:r>
      <w:r w:rsidR="564DFEA4" w:rsidRPr="0067787D">
        <w:rPr>
          <w:rFonts w:ascii="Aptos" w:hAnsi="Aptos" w:cs="Calibri"/>
          <w:sz w:val="22"/>
          <w:szCs w:val="22"/>
        </w:rPr>
        <w:t>)</w:t>
      </w:r>
      <w:r w:rsidR="1A70E7E1" w:rsidRPr="0067787D">
        <w:rPr>
          <w:rFonts w:ascii="Aptos" w:hAnsi="Aptos" w:cs="Calibri"/>
          <w:sz w:val="22"/>
          <w:szCs w:val="22"/>
        </w:rPr>
        <w:t>.</w:t>
      </w:r>
    </w:p>
    <w:p w14:paraId="618FA91A" w14:textId="77777777" w:rsidR="00462BC1" w:rsidRPr="0067787D" w:rsidRDefault="00462BC1" w:rsidP="006259F8">
      <w:pPr>
        <w:rPr>
          <w:rFonts w:ascii="Aptos" w:hAnsi="Aptos" w:cs="Calibri"/>
          <w:sz w:val="22"/>
          <w:szCs w:val="22"/>
        </w:rPr>
      </w:pPr>
    </w:p>
    <w:p w14:paraId="429E4C2C" w14:textId="156B12EC" w:rsidR="0049170A" w:rsidRPr="0067787D" w:rsidRDefault="004F2485" w:rsidP="00776C33">
      <w:pPr>
        <w:rPr>
          <w:rFonts w:ascii="Aptos" w:hAnsi="Aptos" w:cs="Calibri"/>
          <w:sz w:val="22"/>
          <w:szCs w:val="22"/>
        </w:rPr>
      </w:pPr>
      <w:r w:rsidRPr="0067787D">
        <w:rPr>
          <w:rFonts w:ascii="Aptos" w:hAnsi="Aptos" w:cs="Calibri"/>
          <w:sz w:val="22"/>
          <w:szCs w:val="22"/>
        </w:rPr>
        <w:t>Overall, t</w:t>
      </w:r>
      <w:r w:rsidR="00D32B5F" w:rsidRPr="0067787D">
        <w:rPr>
          <w:rFonts w:ascii="Aptos" w:hAnsi="Aptos" w:cs="Calibri"/>
          <w:sz w:val="22"/>
          <w:szCs w:val="22"/>
        </w:rPr>
        <w:t>he right to information should cover</w:t>
      </w:r>
      <w:r w:rsidR="00E62B65" w:rsidRPr="0067787D">
        <w:rPr>
          <w:rFonts w:ascii="Aptos" w:hAnsi="Aptos" w:cs="Calibri"/>
          <w:sz w:val="22"/>
          <w:szCs w:val="22"/>
        </w:rPr>
        <w:t xml:space="preserve"> information and</w:t>
      </w:r>
      <w:r w:rsidR="00776C33" w:rsidRPr="0067787D">
        <w:rPr>
          <w:rFonts w:ascii="Aptos" w:hAnsi="Aptos" w:cs="Calibri"/>
          <w:sz w:val="22"/>
          <w:szCs w:val="22"/>
        </w:rPr>
        <w:t xml:space="preserve"> data on climate change impacts, risks, and vulnerabilities in</w:t>
      </w:r>
      <w:r w:rsidR="00E62B65" w:rsidRPr="0067787D">
        <w:rPr>
          <w:rFonts w:ascii="Aptos" w:hAnsi="Aptos" w:cs="Calibri"/>
          <w:sz w:val="22"/>
          <w:szCs w:val="22"/>
        </w:rPr>
        <w:t xml:space="preserve"> relation to</w:t>
      </w:r>
      <w:r w:rsidR="00776C33" w:rsidRPr="0067787D">
        <w:rPr>
          <w:rFonts w:ascii="Aptos" w:hAnsi="Aptos" w:cs="Calibri"/>
          <w:sz w:val="22"/>
          <w:szCs w:val="22"/>
        </w:rPr>
        <w:t xml:space="preserve"> the aquatic food secto</w:t>
      </w:r>
      <w:r w:rsidR="00E62B65" w:rsidRPr="0067787D">
        <w:rPr>
          <w:rFonts w:ascii="Aptos" w:hAnsi="Aptos" w:cs="Calibri"/>
          <w:sz w:val="22"/>
          <w:szCs w:val="22"/>
        </w:rPr>
        <w:t xml:space="preserve">r, early warning information, </w:t>
      </w:r>
      <w:r w:rsidR="007E6A2A" w:rsidRPr="0067787D">
        <w:rPr>
          <w:rFonts w:ascii="Aptos" w:hAnsi="Aptos" w:cs="Calibri"/>
          <w:sz w:val="22"/>
          <w:szCs w:val="22"/>
        </w:rPr>
        <w:t xml:space="preserve">available climate change adaptation and mitigation options that can be tailored to local contexts, </w:t>
      </w:r>
      <w:r w:rsidR="00851D59" w:rsidRPr="0067787D">
        <w:rPr>
          <w:rFonts w:ascii="Aptos" w:hAnsi="Aptos" w:cs="Calibri"/>
          <w:sz w:val="22"/>
          <w:szCs w:val="22"/>
        </w:rPr>
        <w:t xml:space="preserve">as well as </w:t>
      </w:r>
      <w:r w:rsidR="007E6A2A" w:rsidRPr="0067787D">
        <w:rPr>
          <w:rFonts w:ascii="Aptos" w:hAnsi="Aptos" w:cs="Calibri"/>
          <w:sz w:val="22"/>
          <w:szCs w:val="22"/>
        </w:rPr>
        <w:t>loss and damage</w:t>
      </w:r>
      <w:r w:rsidR="007E6A2A" w:rsidRPr="0067787D">
        <w:rPr>
          <w:rFonts w:ascii="Aptos" w:hAnsi="Aptos"/>
        </w:rPr>
        <w:t xml:space="preserve"> </w:t>
      </w:r>
      <w:r w:rsidR="007E6A2A" w:rsidRPr="0067787D">
        <w:rPr>
          <w:rFonts w:ascii="Aptos" w:hAnsi="Aptos" w:cs="Calibri"/>
          <w:sz w:val="22"/>
          <w:szCs w:val="22"/>
        </w:rPr>
        <w:t>experienced by fishers and fish farmers due to climate-related events</w:t>
      </w:r>
      <w:r w:rsidR="00D32B5F" w:rsidRPr="0067787D">
        <w:rPr>
          <w:rFonts w:ascii="Aptos" w:hAnsi="Aptos" w:cs="Calibri"/>
          <w:sz w:val="22"/>
          <w:szCs w:val="22"/>
        </w:rPr>
        <w:t xml:space="preserve">. </w:t>
      </w:r>
      <w:r w:rsidR="00851D59" w:rsidRPr="0067787D">
        <w:rPr>
          <w:rFonts w:ascii="Aptos" w:hAnsi="Aptos" w:cs="Calibri"/>
          <w:sz w:val="22"/>
          <w:szCs w:val="22"/>
        </w:rPr>
        <w:t xml:space="preserve">It should also encompass </w:t>
      </w:r>
      <w:r w:rsidR="00E567E2" w:rsidRPr="0067787D">
        <w:rPr>
          <w:rFonts w:ascii="Aptos" w:hAnsi="Aptos" w:cs="Calibri"/>
          <w:sz w:val="22"/>
          <w:szCs w:val="22"/>
        </w:rPr>
        <w:t>practical entry points for aquatic food stakeholders to engage with national and international climate policymaking processes</w:t>
      </w:r>
      <w:r w:rsidR="007E6A2A" w:rsidRPr="0067787D">
        <w:rPr>
          <w:rFonts w:ascii="Aptos" w:hAnsi="Aptos" w:cs="Calibri"/>
          <w:sz w:val="22"/>
          <w:szCs w:val="22"/>
        </w:rPr>
        <w:t xml:space="preserve">. </w:t>
      </w:r>
      <w:r w:rsidR="67B05E3A" w:rsidRPr="0067787D">
        <w:rPr>
          <w:rFonts w:ascii="Aptos" w:hAnsi="Aptos" w:cs="Calibri"/>
          <w:sz w:val="22"/>
          <w:szCs w:val="22"/>
        </w:rPr>
        <w:t>Such information should be provided in applicable languages, accessible to all, and widely publicized</w:t>
      </w:r>
      <w:r w:rsidR="180253D8" w:rsidRPr="0067787D">
        <w:rPr>
          <w:rFonts w:ascii="Aptos" w:hAnsi="Aptos" w:cs="Calibri"/>
          <w:sz w:val="22"/>
          <w:szCs w:val="22"/>
        </w:rPr>
        <w:t>, following a rules-based approach</w:t>
      </w:r>
      <w:r w:rsidR="67B05E3A" w:rsidRPr="0067787D">
        <w:rPr>
          <w:rFonts w:ascii="Aptos" w:hAnsi="Aptos" w:cs="Calibri"/>
          <w:sz w:val="22"/>
          <w:szCs w:val="22"/>
        </w:rPr>
        <w:t xml:space="preserve"> (</w:t>
      </w:r>
      <w:r w:rsidR="49692E6B" w:rsidRPr="0067787D">
        <w:rPr>
          <w:rFonts w:ascii="Aptos" w:hAnsi="Aptos" w:cs="Calibri"/>
          <w:sz w:val="22"/>
          <w:szCs w:val="22"/>
        </w:rPr>
        <w:t xml:space="preserve">paragraph 3.1(7), </w:t>
      </w:r>
      <w:r w:rsidR="67B05E3A" w:rsidRPr="0067787D">
        <w:rPr>
          <w:rFonts w:ascii="Aptos" w:hAnsi="Aptos" w:cs="Calibri"/>
          <w:sz w:val="22"/>
          <w:szCs w:val="22"/>
        </w:rPr>
        <w:t>SSF</w:t>
      </w:r>
      <w:r w:rsidR="7E199D1C" w:rsidRPr="0067787D">
        <w:rPr>
          <w:rFonts w:ascii="Aptos" w:hAnsi="Aptos" w:cs="Calibri"/>
          <w:sz w:val="22"/>
          <w:szCs w:val="22"/>
        </w:rPr>
        <w:t xml:space="preserve"> Guidelines).</w:t>
      </w:r>
    </w:p>
    <w:p w14:paraId="2A5CFF5C" w14:textId="77777777" w:rsidR="00113DF3" w:rsidRPr="0067787D" w:rsidRDefault="00113DF3" w:rsidP="00776C33">
      <w:pPr>
        <w:rPr>
          <w:rFonts w:ascii="Aptos" w:hAnsi="Aptos" w:cs="Calibri"/>
          <w:sz w:val="22"/>
          <w:szCs w:val="22"/>
        </w:rPr>
      </w:pPr>
    </w:p>
    <w:p w14:paraId="13FB2CFD" w14:textId="169C2DE4" w:rsidR="00113DF3" w:rsidRPr="0067787D" w:rsidRDefault="00000D66" w:rsidP="00776C33">
      <w:pPr>
        <w:rPr>
          <w:rFonts w:ascii="Aptos" w:hAnsi="Aptos"/>
          <w:sz w:val="22"/>
          <w:szCs w:val="22"/>
        </w:rPr>
      </w:pPr>
      <w:r w:rsidRPr="0067787D">
        <w:rPr>
          <w:rFonts w:ascii="Aptos" w:hAnsi="Aptos"/>
          <w:sz w:val="22"/>
          <w:szCs w:val="22"/>
        </w:rPr>
        <w:t xml:space="preserve">FAO has been actively compiling </w:t>
      </w:r>
      <w:r w:rsidR="008B0E60" w:rsidRPr="0067787D">
        <w:rPr>
          <w:rFonts w:ascii="Aptos" w:hAnsi="Aptos"/>
          <w:sz w:val="22"/>
          <w:szCs w:val="22"/>
        </w:rPr>
        <w:t xml:space="preserve">and disseminating </w:t>
      </w:r>
      <w:r w:rsidRPr="0067787D">
        <w:rPr>
          <w:rFonts w:ascii="Aptos" w:hAnsi="Aptos"/>
          <w:sz w:val="22"/>
          <w:szCs w:val="22"/>
        </w:rPr>
        <w:t xml:space="preserve">climate change information in </w:t>
      </w:r>
      <w:r w:rsidR="00583391" w:rsidRPr="0067787D">
        <w:rPr>
          <w:rFonts w:ascii="Aptos" w:hAnsi="Aptos"/>
          <w:sz w:val="22"/>
          <w:szCs w:val="22"/>
        </w:rPr>
        <w:t xml:space="preserve">relation to </w:t>
      </w:r>
      <w:r w:rsidRPr="0067787D">
        <w:rPr>
          <w:rFonts w:ascii="Aptos" w:hAnsi="Aptos"/>
          <w:sz w:val="22"/>
          <w:szCs w:val="22"/>
        </w:rPr>
        <w:t xml:space="preserve">the aquatic food sector. </w:t>
      </w:r>
      <w:r w:rsidR="002F395A" w:rsidRPr="0067787D">
        <w:rPr>
          <w:rFonts w:ascii="Aptos" w:hAnsi="Aptos"/>
          <w:sz w:val="22"/>
          <w:szCs w:val="22"/>
          <w:lang w:val="en-US"/>
        </w:rPr>
        <w:t>To support evidence-based adaptation</w:t>
      </w:r>
      <w:r w:rsidR="008C13B7" w:rsidRPr="0067787D">
        <w:rPr>
          <w:rFonts w:ascii="Aptos" w:hAnsi="Aptos"/>
          <w:sz w:val="22"/>
          <w:szCs w:val="22"/>
          <w:lang w:val="en-US"/>
        </w:rPr>
        <w:t xml:space="preserve"> and mitigation</w:t>
      </w:r>
      <w:r w:rsidR="002F395A" w:rsidRPr="0067787D">
        <w:rPr>
          <w:rFonts w:ascii="Aptos" w:hAnsi="Aptos"/>
          <w:sz w:val="22"/>
          <w:szCs w:val="22"/>
          <w:lang w:val="en-US"/>
        </w:rPr>
        <w:t>, FAO has conducted a comprehensive review on disaggregated impacts of climate change on fisheries and aquaculture, based on model projections, data analyses, and expert assessments.</w:t>
      </w:r>
      <w:r w:rsidR="002F395A" w:rsidRPr="0067787D">
        <w:rPr>
          <w:rFonts w:ascii="Aptos" w:hAnsi="Aptos"/>
          <w:sz w:val="22"/>
          <w:szCs w:val="22"/>
          <w:vertAlign w:val="superscript"/>
          <w:lang w:val="en-US"/>
        </w:rPr>
        <w:footnoteReference w:id="5"/>
      </w:r>
      <w:r w:rsidR="002F395A" w:rsidRPr="0067787D">
        <w:rPr>
          <w:rFonts w:ascii="Aptos" w:hAnsi="Aptos"/>
          <w:sz w:val="22"/>
          <w:szCs w:val="22"/>
          <w:lang w:val="en-US"/>
        </w:rPr>
        <w:t xml:space="preserve"> </w:t>
      </w:r>
      <w:r w:rsidR="00334752" w:rsidRPr="0067787D">
        <w:rPr>
          <w:rFonts w:ascii="Aptos" w:hAnsi="Aptos"/>
          <w:sz w:val="22"/>
          <w:szCs w:val="22"/>
          <w:lang w:val="en-US"/>
        </w:rPr>
        <w:t>A</w:t>
      </w:r>
      <w:r w:rsidR="002F395A" w:rsidRPr="0067787D">
        <w:rPr>
          <w:rFonts w:ascii="Aptos" w:hAnsi="Aptos"/>
          <w:sz w:val="22"/>
          <w:szCs w:val="22"/>
          <w:lang w:val="en-US"/>
        </w:rPr>
        <w:t xml:space="preserve"> upcoming report </w:t>
      </w:r>
      <w:r w:rsidR="00334752" w:rsidRPr="0067787D">
        <w:rPr>
          <w:rFonts w:ascii="Aptos" w:hAnsi="Aptos"/>
          <w:sz w:val="22"/>
          <w:szCs w:val="22"/>
          <w:lang w:val="en-US"/>
        </w:rPr>
        <w:t xml:space="preserve">will </w:t>
      </w:r>
      <w:r w:rsidR="00976953" w:rsidRPr="0067787D">
        <w:rPr>
          <w:rFonts w:ascii="Aptos" w:hAnsi="Aptos"/>
          <w:sz w:val="22"/>
          <w:szCs w:val="22"/>
          <w:lang w:val="en-US"/>
        </w:rPr>
        <w:t xml:space="preserve">also </w:t>
      </w:r>
      <w:r w:rsidR="00334752" w:rsidRPr="0067787D">
        <w:rPr>
          <w:rFonts w:ascii="Aptos" w:hAnsi="Aptos"/>
          <w:sz w:val="22"/>
          <w:szCs w:val="22"/>
          <w:lang w:val="en-US"/>
        </w:rPr>
        <w:t xml:space="preserve">contain </w:t>
      </w:r>
      <w:r w:rsidR="002F395A" w:rsidRPr="0067787D">
        <w:rPr>
          <w:rFonts w:ascii="Aptos" w:hAnsi="Aptos"/>
          <w:sz w:val="22"/>
          <w:szCs w:val="22"/>
          <w:lang w:val="en-US"/>
        </w:rPr>
        <w:t xml:space="preserve">projections of exploitable fish biomass under different climate change and socioeconomic scenarios. </w:t>
      </w:r>
      <w:r w:rsidR="005E2A0A" w:rsidRPr="0067787D">
        <w:rPr>
          <w:rFonts w:ascii="Aptos" w:hAnsi="Aptos"/>
          <w:sz w:val="22"/>
          <w:szCs w:val="22"/>
          <w:lang w:val="en-US"/>
        </w:rPr>
        <w:t xml:space="preserve">Additionally, </w:t>
      </w:r>
      <w:r w:rsidR="002B45D0" w:rsidRPr="0067787D">
        <w:rPr>
          <w:rFonts w:ascii="Aptos" w:hAnsi="Aptos" w:cs="Calibri"/>
          <w:sz w:val="22"/>
          <w:szCs w:val="22"/>
        </w:rPr>
        <w:t xml:space="preserve">FAO </w:t>
      </w:r>
      <w:r w:rsidR="002B45D0" w:rsidRPr="0067787D">
        <w:rPr>
          <w:rFonts w:ascii="Aptos" w:hAnsi="Aptos" w:cs="Calibri"/>
          <w:sz w:val="22"/>
          <w:szCs w:val="22"/>
          <w:lang w:val="en-US"/>
        </w:rPr>
        <w:t>guidance on renewable energy interventions along the small-scale fish value chains is available.</w:t>
      </w:r>
      <w:r w:rsidR="002B45D0" w:rsidRPr="0067787D">
        <w:rPr>
          <w:rFonts w:ascii="Aptos" w:hAnsi="Aptos" w:cs="Calibri"/>
          <w:sz w:val="22"/>
          <w:szCs w:val="22"/>
          <w:vertAlign w:val="superscript"/>
          <w:lang w:val="en-US"/>
        </w:rPr>
        <w:footnoteReference w:id="6"/>
      </w:r>
      <w:r w:rsidR="00DA3E10" w:rsidRPr="0067787D">
        <w:rPr>
          <w:rFonts w:ascii="Aptos" w:hAnsi="Aptos" w:cs="Calibri"/>
          <w:sz w:val="22"/>
          <w:szCs w:val="22"/>
          <w:lang w:val="en-US"/>
        </w:rPr>
        <w:t xml:space="preserve"> </w:t>
      </w:r>
    </w:p>
    <w:p w14:paraId="7CF7FC43" w14:textId="77777777" w:rsidR="00EF09D4" w:rsidRPr="0067787D" w:rsidRDefault="00EF09D4" w:rsidP="00776C33">
      <w:pPr>
        <w:rPr>
          <w:rFonts w:ascii="Aptos" w:hAnsi="Aptos"/>
          <w:sz w:val="22"/>
          <w:szCs w:val="22"/>
        </w:rPr>
      </w:pPr>
    </w:p>
    <w:p w14:paraId="5107ED42" w14:textId="3922FCFB" w:rsidR="00B64320" w:rsidRPr="0067787D" w:rsidRDefault="00F77D3F" w:rsidP="00776C33">
      <w:pPr>
        <w:rPr>
          <w:rFonts w:ascii="Aptos" w:hAnsi="Aptos" w:cs="Calibri"/>
          <w:sz w:val="22"/>
          <w:szCs w:val="22"/>
        </w:rPr>
      </w:pPr>
      <w:r w:rsidRPr="0067787D">
        <w:rPr>
          <w:rFonts w:ascii="Aptos" w:hAnsi="Aptos" w:cs="Calibri"/>
          <w:sz w:val="22"/>
          <w:szCs w:val="22"/>
          <w:lang w:val="en-US"/>
        </w:rPr>
        <w:t xml:space="preserve">However, as revealed in the Illuminating Hidden Harvest (IHH) report, </w:t>
      </w:r>
      <w:r w:rsidR="00E55303" w:rsidRPr="0067787D">
        <w:rPr>
          <w:rFonts w:ascii="Aptos" w:hAnsi="Aptos" w:cs="Calibri"/>
          <w:sz w:val="22"/>
          <w:szCs w:val="22"/>
          <w:lang w:val="en-US"/>
        </w:rPr>
        <w:t>even though</w:t>
      </w:r>
      <w:r w:rsidRPr="0067787D">
        <w:rPr>
          <w:rFonts w:ascii="Aptos" w:hAnsi="Aptos" w:cs="Calibri"/>
          <w:sz w:val="22"/>
          <w:szCs w:val="22"/>
          <w:lang w:val="en-US"/>
        </w:rPr>
        <w:t xml:space="preserve"> </w:t>
      </w:r>
      <w:r w:rsidR="6310EF70" w:rsidRPr="0067787D">
        <w:rPr>
          <w:rFonts w:ascii="Aptos" w:hAnsi="Aptos" w:cs="Calibri"/>
          <w:sz w:val="22"/>
          <w:szCs w:val="22"/>
          <w:lang w:val="en-US"/>
        </w:rPr>
        <w:t>small-scale fisheries</w:t>
      </w:r>
      <w:r w:rsidRPr="0067787D">
        <w:rPr>
          <w:rFonts w:ascii="Aptos" w:hAnsi="Aptos" w:cs="Calibri"/>
          <w:sz w:val="22"/>
          <w:szCs w:val="22"/>
          <w:lang w:val="en-US"/>
        </w:rPr>
        <w:t xml:space="preserve"> are very vulnerable to climate change, a comprehensive synthesis of the related impacts, challenges, opportunities and good practices for adaptation and mitigation in </w:t>
      </w:r>
      <w:r w:rsidR="735D49EF" w:rsidRPr="0067787D">
        <w:rPr>
          <w:rFonts w:ascii="Aptos" w:hAnsi="Aptos" w:cs="Calibri"/>
          <w:sz w:val="22"/>
          <w:szCs w:val="22"/>
          <w:lang w:val="en-US"/>
        </w:rPr>
        <w:t>small-scale fisheries</w:t>
      </w:r>
      <w:r w:rsidRPr="0067787D">
        <w:rPr>
          <w:rFonts w:ascii="Aptos" w:hAnsi="Aptos" w:cs="Calibri"/>
          <w:sz w:val="22"/>
          <w:szCs w:val="22"/>
          <w:lang w:val="en-US"/>
        </w:rPr>
        <w:t xml:space="preserve"> is lacking.</w:t>
      </w:r>
      <w:r w:rsidRPr="0067787D">
        <w:rPr>
          <w:rFonts w:ascii="Aptos" w:hAnsi="Aptos" w:cs="Calibri"/>
          <w:sz w:val="22"/>
          <w:szCs w:val="22"/>
          <w:vertAlign w:val="superscript"/>
          <w:lang w:val="en-US"/>
        </w:rPr>
        <w:footnoteReference w:id="7"/>
      </w:r>
      <w:r w:rsidRPr="0067787D">
        <w:rPr>
          <w:rFonts w:ascii="Aptos" w:hAnsi="Aptos" w:cs="Calibri"/>
          <w:sz w:val="22"/>
          <w:szCs w:val="22"/>
          <w:lang w:val="en-US"/>
        </w:rPr>
        <w:t xml:space="preserve"> </w:t>
      </w:r>
      <w:r w:rsidR="00B64320" w:rsidRPr="0067787D">
        <w:rPr>
          <w:rFonts w:ascii="Aptos" w:hAnsi="Aptos" w:cs="Calibri"/>
          <w:sz w:val="22"/>
          <w:szCs w:val="22"/>
        </w:rPr>
        <w:t xml:space="preserve">The remote and dispersed nature of </w:t>
      </w:r>
      <w:r w:rsidR="19D5CB67" w:rsidRPr="0067787D">
        <w:rPr>
          <w:rFonts w:ascii="Aptos" w:hAnsi="Aptos" w:cs="Calibri"/>
          <w:sz w:val="22"/>
          <w:szCs w:val="22"/>
        </w:rPr>
        <w:t>small-scale fishing</w:t>
      </w:r>
      <w:r w:rsidR="00B64320" w:rsidRPr="0067787D">
        <w:rPr>
          <w:rFonts w:ascii="Aptos" w:hAnsi="Aptos" w:cs="Calibri"/>
          <w:sz w:val="22"/>
          <w:szCs w:val="22"/>
        </w:rPr>
        <w:t xml:space="preserve"> communities, combined with a lack of resources and inadequate infrastructure for data collection and monitoring, makes this task particularly difficult. </w:t>
      </w:r>
      <w:r w:rsidR="007641EC" w:rsidRPr="0067787D">
        <w:rPr>
          <w:rFonts w:ascii="Aptos" w:hAnsi="Aptos" w:cs="Calibri"/>
          <w:sz w:val="22"/>
          <w:szCs w:val="22"/>
        </w:rPr>
        <w:t xml:space="preserve">This is especially true </w:t>
      </w:r>
      <w:r w:rsidR="007B43D4" w:rsidRPr="0067787D">
        <w:rPr>
          <w:rFonts w:ascii="Aptos" w:hAnsi="Aptos" w:cs="Calibri"/>
          <w:sz w:val="22"/>
          <w:szCs w:val="22"/>
        </w:rPr>
        <w:t xml:space="preserve">when </w:t>
      </w:r>
      <w:r w:rsidR="00E51C2C" w:rsidRPr="0067787D">
        <w:rPr>
          <w:rFonts w:ascii="Aptos" w:hAnsi="Aptos" w:cs="Calibri"/>
          <w:sz w:val="22"/>
          <w:szCs w:val="22"/>
        </w:rPr>
        <w:t xml:space="preserve">it comes to sex-disaggregated data, therefore hampering opportunities to provide gender-responsive tools and measures against climate change impacts. </w:t>
      </w:r>
      <w:r w:rsidR="00B64320" w:rsidRPr="0067787D">
        <w:rPr>
          <w:rFonts w:ascii="Aptos" w:hAnsi="Aptos" w:cs="Calibri"/>
          <w:sz w:val="22"/>
          <w:szCs w:val="22"/>
        </w:rPr>
        <w:t xml:space="preserve">In addition, </w:t>
      </w:r>
      <w:r w:rsidR="00B64320" w:rsidRPr="0067787D">
        <w:rPr>
          <w:rFonts w:ascii="Aptos" w:hAnsi="Aptos"/>
          <w:sz w:val="22"/>
          <w:szCs w:val="22"/>
        </w:rPr>
        <w:t>c</w:t>
      </w:r>
      <w:r w:rsidR="00B64320" w:rsidRPr="0067787D">
        <w:rPr>
          <w:rFonts w:ascii="Aptos" w:hAnsi="Aptos" w:cs="Calibri"/>
          <w:sz w:val="22"/>
          <w:szCs w:val="22"/>
        </w:rPr>
        <w:t>omplex data and technical language used in reporting can be difficult for rights holders to understand and evaluate. Technical jargon and complex formats can hinder understanding. Also, many documents and data are available only in major languages, not in local languages spoken by small-scale fishers and fish farmers.</w:t>
      </w:r>
    </w:p>
    <w:p w14:paraId="1F445AE0" w14:textId="77777777" w:rsidR="00B64320" w:rsidRPr="0067787D" w:rsidRDefault="00B64320" w:rsidP="00776C33">
      <w:pPr>
        <w:rPr>
          <w:rFonts w:ascii="Aptos" w:hAnsi="Aptos" w:cs="Calibri"/>
          <w:sz w:val="22"/>
          <w:szCs w:val="22"/>
        </w:rPr>
      </w:pPr>
    </w:p>
    <w:p w14:paraId="6F512741" w14:textId="23746292" w:rsidR="00716549" w:rsidRPr="0067787D" w:rsidRDefault="009072E5" w:rsidP="00776C33">
      <w:pPr>
        <w:rPr>
          <w:rFonts w:ascii="Aptos" w:hAnsi="Aptos" w:cs="Calibri"/>
          <w:sz w:val="22"/>
          <w:szCs w:val="22"/>
        </w:rPr>
      </w:pPr>
      <w:r w:rsidRPr="0067787D">
        <w:rPr>
          <w:rFonts w:ascii="Aptos" w:hAnsi="Aptos"/>
          <w:sz w:val="22"/>
          <w:szCs w:val="22"/>
        </w:rPr>
        <w:t xml:space="preserve">There is also a deficit of climate data </w:t>
      </w:r>
      <w:r w:rsidR="00EF09D4" w:rsidRPr="0067787D">
        <w:rPr>
          <w:rFonts w:ascii="Aptos" w:hAnsi="Aptos"/>
          <w:sz w:val="22"/>
          <w:szCs w:val="22"/>
        </w:rPr>
        <w:t>and information with finer spatial or temporal resolution needed for decision-making in most developing countries. Climate considerations and measures are also largely missing from existing fisheries and aquaculture management policies</w:t>
      </w:r>
      <w:r w:rsidR="058A58A4" w:rsidRPr="0067787D">
        <w:rPr>
          <w:rFonts w:ascii="Aptos" w:hAnsi="Aptos"/>
          <w:sz w:val="22"/>
          <w:szCs w:val="22"/>
        </w:rPr>
        <w:t>,</w:t>
      </w:r>
      <w:r w:rsidR="00EF09D4" w:rsidRPr="0067787D">
        <w:rPr>
          <w:rFonts w:ascii="Aptos" w:hAnsi="Aptos"/>
          <w:sz w:val="22"/>
          <w:szCs w:val="22"/>
        </w:rPr>
        <w:t xml:space="preserve"> approaches</w:t>
      </w:r>
      <w:r w:rsidR="5145BAFC" w:rsidRPr="0067787D">
        <w:rPr>
          <w:rFonts w:ascii="Aptos" w:hAnsi="Aptos"/>
          <w:sz w:val="22"/>
          <w:szCs w:val="22"/>
        </w:rPr>
        <w:t>, and legislation</w:t>
      </w:r>
      <w:r w:rsidR="00EF09D4" w:rsidRPr="0067787D">
        <w:rPr>
          <w:rFonts w:ascii="Aptos" w:hAnsi="Aptos"/>
          <w:sz w:val="22"/>
          <w:szCs w:val="22"/>
        </w:rPr>
        <w:t>.</w:t>
      </w:r>
      <w:r w:rsidR="7F9E67B8" w:rsidRPr="0067787D">
        <w:rPr>
          <w:rFonts w:ascii="Aptos" w:hAnsi="Aptos"/>
          <w:sz w:val="22"/>
          <w:szCs w:val="22"/>
        </w:rPr>
        <w:t xml:space="preserve"> States are encouraged to develop policies and plans to address climate change in fisheries in full and effective consultation with fishing communiti</w:t>
      </w:r>
      <w:r w:rsidR="36C8F5BA" w:rsidRPr="0067787D">
        <w:rPr>
          <w:rFonts w:ascii="Aptos" w:hAnsi="Aptos"/>
          <w:sz w:val="22"/>
          <w:szCs w:val="22"/>
        </w:rPr>
        <w:t xml:space="preserve">es, including Indigenous Peoples, men and women (paragraph 9.2, </w:t>
      </w:r>
      <w:r w:rsidR="7F9E67B8" w:rsidRPr="0067787D">
        <w:rPr>
          <w:rFonts w:ascii="Aptos" w:hAnsi="Aptos"/>
          <w:sz w:val="22"/>
          <w:szCs w:val="22"/>
        </w:rPr>
        <w:t>SSF Guidelines</w:t>
      </w:r>
      <w:r w:rsidR="499CA3D0" w:rsidRPr="0067787D">
        <w:rPr>
          <w:rFonts w:ascii="Aptos" w:hAnsi="Aptos"/>
          <w:sz w:val="22"/>
          <w:szCs w:val="22"/>
        </w:rPr>
        <w:t>).</w:t>
      </w:r>
      <w:r w:rsidR="7F9E67B8" w:rsidRPr="0067787D">
        <w:rPr>
          <w:rFonts w:ascii="Aptos" w:hAnsi="Aptos"/>
          <w:sz w:val="22"/>
          <w:szCs w:val="22"/>
        </w:rPr>
        <w:t xml:space="preserve"> </w:t>
      </w:r>
      <w:r w:rsidR="00C56698" w:rsidRPr="0067787D">
        <w:rPr>
          <w:rFonts w:ascii="Aptos" w:hAnsi="Aptos"/>
          <w:sz w:val="22"/>
          <w:szCs w:val="22"/>
        </w:rPr>
        <w:t xml:space="preserve"> </w:t>
      </w:r>
      <w:r w:rsidR="00E241F3" w:rsidRPr="0067787D">
        <w:rPr>
          <w:rFonts w:ascii="Aptos" w:hAnsi="Aptos"/>
          <w:sz w:val="22"/>
          <w:szCs w:val="22"/>
        </w:rPr>
        <w:t xml:space="preserve">Moreover, </w:t>
      </w:r>
      <w:r w:rsidR="00E241F3" w:rsidRPr="0067787D">
        <w:rPr>
          <w:rFonts w:ascii="Aptos" w:hAnsi="Aptos" w:cs="Calibri"/>
          <w:sz w:val="22"/>
          <w:szCs w:val="22"/>
        </w:rPr>
        <w:t xml:space="preserve">inadequate data collection and reporting on how climate change specifically impacts women, children, Indigenous Peoples and other vulnerable groups can lead to insufficient policy </w:t>
      </w:r>
      <w:r w:rsidR="2774EF5A" w:rsidRPr="0067787D">
        <w:rPr>
          <w:rFonts w:ascii="Aptos" w:hAnsi="Aptos" w:cs="Calibri"/>
          <w:sz w:val="22"/>
          <w:szCs w:val="22"/>
        </w:rPr>
        <w:t xml:space="preserve">and legal </w:t>
      </w:r>
      <w:r w:rsidR="00E241F3" w:rsidRPr="0067787D">
        <w:rPr>
          <w:rFonts w:ascii="Aptos" w:hAnsi="Aptos" w:cs="Calibri"/>
          <w:sz w:val="22"/>
          <w:szCs w:val="22"/>
        </w:rPr>
        <w:t xml:space="preserve">responses that fail to address their unique vulnerabilities. </w:t>
      </w:r>
    </w:p>
    <w:p w14:paraId="3C446892" w14:textId="77777777" w:rsidR="00716549" w:rsidRPr="0067787D" w:rsidRDefault="00716549" w:rsidP="00776C33">
      <w:pPr>
        <w:rPr>
          <w:rFonts w:ascii="Aptos" w:hAnsi="Aptos" w:cs="Calibri"/>
          <w:sz w:val="22"/>
          <w:szCs w:val="22"/>
        </w:rPr>
      </w:pPr>
    </w:p>
    <w:p w14:paraId="256B80B6" w14:textId="2C6EA76D" w:rsidR="00E567E2" w:rsidRPr="0067787D" w:rsidRDefault="00416F01" w:rsidP="00776C33">
      <w:pPr>
        <w:rPr>
          <w:rFonts w:ascii="Aptos" w:hAnsi="Aptos"/>
          <w:sz w:val="22"/>
          <w:szCs w:val="22"/>
        </w:rPr>
      </w:pPr>
      <w:r w:rsidRPr="0067787D">
        <w:rPr>
          <w:rFonts w:ascii="Aptos" w:hAnsi="Aptos" w:cs="Calibri"/>
          <w:sz w:val="22"/>
          <w:szCs w:val="22"/>
        </w:rPr>
        <w:t>To address the challenges</w:t>
      </w:r>
      <w:r w:rsidR="1617265E" w:rsidRPr="0067787D">
        <w:rPr>
          <w:rFonts w:ascii="Aptos" w:hAnsi="Aptos" w:cs="Calibri"/>
          <w:sz w:val="22"/>
          <w:szCs w:val="22"/>
        </w:rPr>
        <w:t xml:space="preserve"> mentioned above</w:t>
      </w:r>
      <w:r w:rsidR="00716549" w:rsidRPr="0067787D">
        <w:rPr>
          <w:rFonts w:ascii="Aptos" w:hAnsi="Aptos" w:cs="Calibri"/>
          <w:sz w:val="22"/>
          <w:szCs w:val="22"/>
        </w:rPr>
        <w:t xml:space="preserve">, </w:t>
      </w:r>
      <w:r w:rsidR="002B45D0" w:rsidRPr="0067787D">
        <w:rPr>
          <w:rFonts w:ascii="Aptos" w:hAnsi="Aptos" w:cs="Calibri"/>
          <w:sz w:val="22"/>
          <w:szCs w:val="22"/>
          <w:lang w:val="en-US"/>
        </w:rPr>
        <w:t>a stocktaking exercise to compile facts, recommendations and good practices is underway. This exercise aims to provide an evidence base to support SSF stakeholders, enable them to effectively participate in climate related processes at national, regional, and global levels</w:t>
      </w:r>
      <w:r w:rsidRPr="0067787D">
        <w:rPr>
          <w:rFonts w:ascii="Aptos" w:hAnsi="Aptos" w:cs="Calibri"/>
          <w:sz w:val="22"/>
          <w:szCs w:val="22"/>
          <w:lang w:val="en-US"/>
        </w:rPr>
        <w:t xml:space="preserve">. It will </w:t>
      </w:r>
      <w:r w:rsidR="002B45D0" w:rsidRPr="0067787D">
        <w:rPr>
          <w:rFonts w:ascii="Aptos" w:hAnsi="Aptos" w:cs="Calibri"/>
          <w:sz w:val="22"/>
          <w:szCs w:val="22"/>
          <w:lang w:val="en-US"/>
        </w:rPr>
        <w:t xml:space="preserve">help identify major gaps in information, knowledge and guidance, thereby informing the development of </w:t>
      </w:r>
      <w:r w:rsidR="002B45D0" w:rsidRPr="0067787D">
        <w:rPr>
          <w:rFonts w:ascii="Aptos" w:hAnsi="Aptos" w:cs="Calibri"/>
          <w:sz w:val="22"/>
          <w:szCs w:val="22"/>
          <w:lang w:val="en-US"/>
        </w:rPr>
        <w:lastRenderedPageBreak/>
        <w:t xml:space="preserve">an FAO work </w:t>
      </w:r>
      <w:proofErr w:type="spellStart"/>
      <w:r w:rsidR="002B45D0" w:rsidRPr="0067787D">
        <w:rPr>
          <w:rFonts w:ascii="Aptos" w:hAnsi="Aptos" w:cs="Calibri"/>
          <w:sz w:val="22"/>
          <w:szCs w:val="22"/>
          <w:lang w:val="en-US"/>
        </w:rPr>
        <w:t>programme</w:t>
      </w:r>
      <w:proofErr w:type="spellEnd"/>
      <w:r w:rsidR="002B45D0" w:rsidRPr="0067787D">
        <w:rPr>
          <w:rFonts w:ascii="Aptos" w:hAnsi="Aptos" w:cs="Calibri"/>
          <w:sz w:val="22"/>
          <w:szCs w:val="22"/>
          <w:lang w:val="en-US"/>
        </w:rPr>
        <w:t xml:space="preserve"> on SSF and climate change. </w:t>
      </w:r>
      <w:r w:rsidR="00A27533" w:rsidRPr="0067787D">
        <w:rPr>
          <w:rFonts w:ascii="Aptos" w:hAnsi="Aptos" w:cs="Calibri"/>
          <w:sz w:val="22"/>
          <w:szCs w:val="22"/>
          <w:lang w:val="en-US"/>
        </w:rPr>
        <w:t xml:space="preserve">This effort also responds to requests from regional bodies such as </w:t>
      </w:r>
      <w:r w:rsidR="002B45D0" w:rsidRPr="0067787D">
        <w:rPr>
          <w:rFonts w:ascii="Aptos" w:hAnsi="Aptos" w:cs="Calibri"/>
          <w:sz w:val="22"/>
          <w:szCs w:val="22"/>
        </w:rPr>
        <w:t>the Commission of Small-Scale Artisanal Fisheries and Aquaculture of Latin America and the Caribbean (COPPESAALC) who recommended to continue assisting countries in the development of climate change vulnerability analysis in fisheries and aquaculture.</w:t>
      </w:r>
      <w:r w:rsidR="002B45D0" w:rsidRPr="0067787D">
        <w:rPr>
          <w:rFonts w:ascii="Aptos" w:hAnsi="Aptos" w:cs="Calibri"/>
          <w:sz w:val="22"/>
          <w:szCs w:val="22"/>
          <w:vertAlign w:val="superscript"/>
          <w:lang w:bidi="es-ES"/>
        </w:rPr>
        <w:footnoteReference w:id="8"/>
      </w:r>
      <w:r w:rsidR="001E7380" w:rsidRPr="0067787D">
        <w:rPr>
          <w:rFonts w:ascii="Aptos" w:hAnsi="Aptos" w:cs="Calibri"/>
          <w:sz w:val="22"/>
          <w:szCs w:val="22"/>
        </w:rPr>
        <w:t xml:space="preserve"> </w:t>
      </w:r>
      <w:r w:rsidR="002220DB" w:rsidRPr="0067787D">
        <w:rPr>
          <w:rFonts w:ascii="Aptos" w:hAnsi="Aptos" w:cs="Calibri"/>
          <w:sz w:val="22"/>
          <w:szCs w:val="22"/>
        </w:rPr>
        <w:t xml:space="preserve">FAO is also committed to strengthening linkages with countries, other UN organizations and non-State actors, to foster inclusion of aquatic food climate solutions </w:t>
      </w:r>
      <w:r w:rsidR="009A57A0" w:rsidRPr="0067787D">
        <w:rPr>
          <w:rFonts w:ascii="Aptos" w:hAnsi="Aptos" w:cs="Calibri"/>
          <w:sz w:val="22"/>
          <w:szCs w:val="22"/>
        </w:rPr>
        <w:t>into</w:t>
      </w:r>
      <w:r w:rsidR="002220DB" w:rsidRPr="0067787D">
        <w:rPr>
          <w:rFonts w:ascii="Aptos" w:hAnsi="Aptos" w:cs="Calibri"/>
          <w:sz w:val="22"/>
          <w:szCs w:val="22"/>
        </w:rPr>
        <w:t xml:space="preserve"> national and international climate </w:t>
      </w:r>
      <w:r w:rsidR="009A57A0" w:rsidRPr="0067787D">
        <w:rPr>
          <w:rFonts w:ascii="Aptos" w:hAnsi="Aptos" w:cs="Calibri"/>
          <w:sz w:val="22"/>
          <w:szCs w:val="22"/>
        </w:rPr>
        <w:t>policies and actions</w:t>
      </w:r>
      <w:r w:rsidR="002220DB" w:rsidRPr="0067787D">
        <w:rPr>
          <w:rFonts w:ascii="Aptos" w:hAnsi="Aptos" w:cs="Calibri"/>
          <w:sz w:val="22"/>
          <w:szCs w:val="22"/>
        </w:rPr>
        <w:t>. As part of this effort, FAO is developing a guide to empower aquatic food stakeholders with insights into climate negotiations and identify practical entry points.</w:t>
      </w:r>
    </w:p>
    <w:p w14:paraId="29DDEBAE" w14:textId="77777777" w:rsidR="00556F5F" w:rsidRPr="0067787D" w:rsidRDefault="00556F5F" w:rsidP="00776C33">
      <w:pPr>
        <w:rPr>
          <w:rFonts w:ascii="Aptos" w:hAnsi="Aptos" w:cs="Calibri"/>
          <w:sz w:val="22"/>
          <w:szCs w:val="22"/>
        </w:rPr>
      </w:pPr>
    </w:p>
    <w:p w14:paraId="061BEF6E" w14:textId="2C19C35C" w:rsidR="50CBC227" w:rsidRDefault="17BFF97B" w:rsidP="00E87E60">
      <w:pPr>
        <w:rPr>
          <w:rFonts w:ascii="Aptos" w:hAnsi="Aptos" w:cs="Calibri"/>
          <w:sz w:val="22"/>
          <w:szCs w:val="22"/>
        </w:rPr>
      </w:pPr>
      <w:r w:rsidRPr="0067787D">
        <w:rPr>
          <w:rFonts w:ascii="Aptos" w:hAnsi="Aptos" w:cs="Calibri"/>
          <w:sz w:val="22"/>
          <w:szCs w:val="22"/>
        </w:rPr>
        <w:t>Further</w:t>
      </w:r>
      <w:r w:rsidR="79143B22" w:rsidRPr="0067787D">
        <w:rPr>
          <w:rFonts w:ascii="Aptos" w:hAnsi="Aptos" w:cs="Calibri"/>
          <w:sz w:val="22"/>
          <w:szCs w:val="22"/>
        </w:rPr>
        <w:t xml:space="preserve"> to this</w:t>
      </w:r>
      <w:r w:rsidRPr="0067787D">
        <w:rPr>
          <w:rFonts w:ascii="Aptos" w:hAnsi="Aptos" w:cs="Calibri"/>
          <w:sz w:val="22"/>
          <w:szCs w:val="22"/>
        </w:rPr>
        <w:t xml:space="preserve">, </w:t>
      </w:r>
      <w:r w:rsidRPr="00E87E60">
        <w:rPr>
          <w:rFonts w:ascii="Aptos" w:hAnsi="Aptos" w:cs="Calibri"/>
          <w:sz w:val="22"/>
          <w:szCs w:val="22"/>
        </w:rPr>
        <w:t xml:space="preserve">FAO </w:t>
      </w:r>
      <w:r w:rsidR="11B73AA2" w:rsidRPr="00E87E60">
        <w:rPr>
          <w:rFonts w:ascii="Aptos" w:hAnsi="Aptos" w:cs="Calibri"/>
          <w:sz w:val="22"/>
          <w:szCs w:val="22"/>
        </w:rPr>
        <w:t xml:space="preserve">also </w:t>
      </w:r>
      <w:r w:rsidRPr="00E87E60">
        <w:rPr>
          <w:rFonts w:ascii="Aptos" w:hAnsi="Aptos" w:cs="Calibri"/>
          <w:sz w:val="22"/>
          <w:szCs w:val="22"/>
        </w:rPr>
        <w:t>developed a report</w:t>
      </w:r>
      <w:r w:rsidRPr="006C6286">
        <w:rPr>
          <w:sz w:val="22"/>
          <w:szCs w:val="22"/>
          <w:vertAlign w:val="superscript"/>
        </w:rPr>
        <w:footnoteReference w:id="9"/>
      </w:r>
      <w:r w:rsidRPr="00E87E60">
        <w:rPr>
          <w:rFonts w:ascii="Aptos" w:hAnsi="Aptos" w:cs="Calibri"/>
          <w:sz w:val="22"/>
          <w:szCs w:val="22"/>
        </w:rPr>
        <w:t xml:space="preserve"> and an online learning course</w:t>
      </w:r>
      <w:r w:rsidRPr="006C6286">
        <w:rPr>
          <w:sz w:val="22"/>
          <w:szCs w:val="22"/>
          <w:vertAlign w:val="superscript"/>
        </w:rPr>
        <w:footnoteReference w:id="10"/>
      </w:r>
      <w:r w:rsidRPr="00E87E60">
        <w:rPr>
          <w:rFonts w:ascii="Aptos" w:hAnsi="Aptos" w:cs="Calibri"/>
          <w:sz w:val="22"/>
          <w:szCs w:val="22"/>
        </w:rPr>
        <w:t xml:space="preserve"> to support local leaders and sectoral organizations, policymakers, and others working in coastal communities and with small-scale fisheries with </w:t>
      </w:r>
      <w:r w:rsidR="03C8F9E1" w:rsidRPr="00E87E60">
        <w:rPr>
          <w:rFonts w:ascii="Aptos" w:hAnsi="Aptos" w:cs="Calibri"/>
          <w:sz w:val="22"/>
          <w:szCs w:val="22"/>
        </w:rPr>
        <w:t xml:space="preserve">information, </w:t>
      </w:r>
      <w:r w:rsidRPr="00E87E60">
        <w:rPr>
          <w:rFonts w:ascii="Aptos" w:hAnsi="Aptos" w:cs="Calibri"/>
          <w:sz w:val="22"/>
          <w:szCs w:val="22"/>
        </w:rPr>
        <w:t xml:space="preserve">practical tools and approaches to </w:t>
      </w:r>
      <w:r w:rsidR="2DA85A17" w:rsidRPr="00E87E60">
        <w:rPr>
          <w:rFonts w:ascii="Aptos" w:hAnsi="Aptos" w:cs="Calibri"/>
          <w:sz w:val="22"/>
          <w:szCs w:val="22"/>
        </w:rPr>
        <w:t xml:space="preserve">better understand and </w:t>
      </w:r>
      <w:r w:rsidRPr="00E87E60">
        <w:rPr>
          <w:rFonts w:ascii="Aptos" w:hAnsi="Aptos" w:cs="Calibri"/>
          <w:sz w:val="22"/>
          <w:szCs w:val="22"/>
        </w:rPr>
        <w:t>address the interlinked challenges of climate change and poverty.</w:t>
      </w:r>
      <w:r w:rsidR="3E0492CB" w:rsidRPr="00E87E60">
        <w:rPr>
          <w:rFonts w:ascii="Aptos" w:hAnsi="Aptos" w:cs="Calibri"/>
          <w:sz w:val="22"/>
          <w:szCs w:val="22"/>
        </w:rPr>
        <w:t xml:space="preserve"> Developed with insights from many perspectives, the material includes not only climate and poverty aspects, but also </w:t>
      </w:r>
      <w:r w:rsidR="60E2B888" w:rsidRPr="00E87E60">
        <w:rPr>
          <w:rFonts w:ascii="Aptos" w:hAnsi="Aptos" w:cs="Calibri"/>
          <w:sz w:val="22"/>
          <w:szCs w:val="22"/>
        </w:rPr>
        <w:t>I</w:t>
      </w:r>
      <w:r w:rsidR="3E0492CB" w:rsidRPr="00E87E60">
        <w:rPr>
          <w:rFonts w:ascii="Aptos" w:hAnsi="Aptos" w:cs="Calibri"/>
          <w:sz w:val="22"/>
          <w:szCs w:val="22"/>
        </w:rPr>
        <w:t>ndigenous, gender, food security, disaster response, resilience, SIDS and coastal community perspectives, among others, with a series of policy recommendations and tools to improve the design, delivery, and results of synergies and linkages between climate mitigation and adaptation, poverty reduction and food security actions</w:t>
      </w:r>
      <w:r w:rsidRPr="00E87E60">
        <w:rPr>
          <w:rFonts w:ascii="Aptos" w:hAnsi="Aptos" w:cs="Calibri"/>
          <w:sz w:val="22"/>
          <w:szCs w:val="22"/>
        </w:rPr>
        <w:t xml:space="preserve"> </w:t>
      </w:r>
      <w:r w:rsidR="3AA7C889" w:rsidRPr="00E87E60">
        <w:rPr>
          <w:rFonts w:ascii="Aptos" w:hAnsi="Aptos" w:cs="Calibri"/>
          <w:sz w:val="22"/>
          <w:szCs w:val="22"/>
        </w:rPr>
        <w:t>and including</w:t>
      </w:r>
      <w:r w:rsidR="6FAC1186" w:rsidRPr="00E87E60">
        <w:rPr>
          <w:rFonts w:ascii="Aptos" w:hAnsi="Aptos" w:cs="Calibri"/>
          <w:sz w:val="22"/>
          <w:szCs w:val="22"/>
        </w:rPr>
        <w:t xml:space="preserve"> an introduction to shock-responsive and adaptive social protection. </w:t>
      </w:r>
    </w:p>
    <w:p w14:paraId="18492435" w14:textId="77777777" w:rsidR="00E87E60" w:rsidRPr="00E87E60" w:rsidRDefault="00E87E60" w:rsidP="00E87E60">
      <w:pPr>
        <w:rPr>
          <w:rFonts w:ascii="Aptos" w:hAnsi="Aptos" w:cs="Calibri"/>
          <w:sz w:val="22"/>
          <w:szCs w:val="22"/>
        </w:rPr>
      </w:pPr>
    </w:p>
    <w:p w14:paraId="7580DDA3" w14:textId="7A3AE5EC" w:rsidR="50CBC227" w:rsidRPr="00E87E60" w:rsidRDefault="281242E4" w:rsidP="00E87E60">
      <w:pPr>
        <w:rPr>
          <w:rFonts w:ascii="Aptos" w:hAnsi="Aptos" w:cs="Calibri"/>
          <w:sz w:val="22"/>
          <w:szCs w:val="22"/>
        </w:rPr>
      </w:pPr>
      <w:r w:rsidRPr="00E87E60">
        <w:rPr>
          <w:rFonts w:ascii="Aptos" w:hAnsi="Aptos" w:cs="Calibri"/>
          <w:sz w:val="22"/>
          <w:szCs w:val="22"/>
        </w:rPr>
        <w:t>Additionally, FAO is</w:t>
      </w:r>
      <w:r w:rsidR="4A2F0C3E" w:rsidRPr="00E87E60">
        <w:rPr>
          <w:rFonts w:ascii="Aptos" w:hAnsi="Aptos" w:cs="Calibri"/>
          <w:sz w:val="22"/>
          <w:szCs w:val="22"/>
        </w:rPr>
        <w:t xml:space="preserve"> also</w:t>
      </w:r>
      <w:r w:rsidRPr="00E87E60">
        <w:rPr>
          <w:rFonts w:ascii="Aptos" w:hAnsi="Aptos" w:cs="Calibri"/>
          <w:sz w:val="22"/>
          <w:szCs w:val="22"/>
        </w:rPr>
        <w:t xml:space="preserve"> developing SSF-LEX,</w:t>
      </w:r>
      <w:r w:rsidR="007222EE" w:rsidRPr="0067787D">
        <w:rPr>
          <w:rStyle w:val="FootnoteReference"/>
          <w:rFonts w:ascii="Aptos" w:hAnsi="Aptos" w:cs="Calibri"/>
          <w:sz w:val="22"/>
          <w:szCs w:val="22"/>
        </w:rPr>
        <w:footnoteReference w:id="11"/>
      </w:r>
      <w:r w:rsidR="6843BAFF" w:rsidRPr="00E87E60">
        <w:rPr>
          <w:rFonts w:ascii="Aptos" w:hAnsi="Aptos" w:cs="Calibri"/>
          <w:sz w:val="22"/>
          <w:szCs w:val="22"/>
        </w:rPr>
        <w:t xml:space="preserve"> </w:t>
      </w:r>
      <w:r w:rsidR="007222EE" w:rsidRPr="0067787D">
        <w:rPr>
          <w:rFonts w:ascii="Aptos" w:hAnsi="Aptos" w:cs="Calibri"/>
          <w:sz w:val="22"/>
          <w:szCs w:val="22"/>
        </w:rPr>
        <w:t>a policy and legal database dedicated to small-scale fisheries, which provides country profiles with information on the relevant policy and legislation that relate to a range of topics covered by the SSF Guidelines, including climate change measures</w:t>
      </w:r>
      <w:r w:rsidR="6843BAFF" w:rsidRPr="00E87E60">
        <w:rPr>
          <w:rFonts w:ascii="Aptos" w:hAnsi="Aptos" w:cs="Calibri"/>
          <w:sz w:val="22"/>
          <w:szCs w:val="22"/>
        </w:rPr>
        <w:t>.</w:t>
      </w:r>
      <w:r w:rsidR="7EFF7C25" w:rsidRPr="00E87E60">
        <w:rPr>
          <w:rFonts w:ascii="Aptos" w:hAnsi="Aptos" w:cs="Calibri"/>
          <w:sz w:val="22"/>
          <w:szCs w:val="22"/>
        </w:rPr>
        <w:t xml:space="preserve"> </w:t>
      </w:r>
      <w:r w:rsidR="6843BAFF" w:rsidRPr="00E87E60">
        <w:rPr>
          <w:rFonts w:ascii="Aptos" w:hAnsi="Aptos" w:cs="Calibri"/>
          <w:sz w:val="22"/>
          <w:szCs w:val="22"/>
        </w:rPr>
        <w:t xml:space="preserve">SSF-LEX </w:t>
      </w:r>
      <w:r w:rsidR="041DAEB6" w:rsidRPr="00E87E60">
        <w:rPr>
          <w:rFonts w:ascii="Aptos" w:hAnsi="Aptos" w:cs="Calibri"/>
          <w:sz w:val="22"/>
          <w:szCs w:val="22"/>
        </w:rPr>
        <w:t>offers</w:t>
      </w:r>
      <w:r w:rsidR="6843BAFF" w:rsidRPr="00E87E60">
        <w:rPr>
          <w:rFonts w:ascii="Aptos" w:hAnsi="Aptos" w:cs="Calibri"/>
          <w:sz w:val="22"/>
          <w:szCs w:val="22"/>
        </w:rPr>
        <w:t xml:space="preserve"> detailed information on the legal and policy frameworks governing small-scale fisheries across various countries, </w:t>
      </w:r>
      <w:r w:rsidR="30F6240D" w:rsidRPr="00E87E60">
        <w:rPr>
          <w:rFonts w:ascii="Aptos" w:hAnsi="Aptos" w:cs="Calibri"/>
          <w:sz w:val="22"/>
          <w:szCs w:val="22"/>
        </w:rPr>
        <w:t>providing easy</w:t>
      </w:r>
      <w:r w:rsidR="6843BAFF" w:rsidRPr="00E87E60">
        <w:rPr>
          <w:rFonts w:ascii="Aptos" w:hAnsi="Aptos" w:cs="Calibri"/>
          <w:sz w:val="22"/>
          <w:szCs w:val="22"/>
        </w:rPr>
        <w:t xml:space="preserve"> access</w:t>
      </w:r>
      <w:r w:rsidR="09301E74" w:rsidRPr="00E87E60">
        <w:rPr>
          <w:rFonts w:ascii="Aptos" w:hAnsi="Aptos" w:cs="Calibri"/>
          <w:sz w:val="22"/>
          <w:szCs w:val="22"/>
        </w:rPr>
        <w:t xml:space="preserve">, for different stakeholders, </w:t>
      </w:r>
      <w:r w:rsidR="6843BAFF" w:rsidRPr="00E87E60">
        <w:rPr>
          <w:rFonts w:ascii="Aptos" w:hAnsi="Aptos" w:cs="Calibri"/>
          <w:sz w:val="22"/>
          <w:szCs w:val="22"/>
        </w:rPr>
        <w:t>to crucial legal and policy instruments.</w:t>
      </w:r>
      <w:r w:rsidR="4B61B761" w:rsidRPr="00E87E60">
        <w:rPr>
          <w:rFonts w:ascii="Aptos" w:hAnsi="Aptos" w:cs="Calibri"/>
          <w:sz w:val="22"/>
          <w:szCs w:val="22"/>
        </w:rPr>
        <w:t xml:space="preserve"> In section 7 of the country profiles</w:t>
      </w:r>
      <w:r w:rsidR="00A75D64" w:rsidRPr="00E87E60">
        <w:rPr>
          <w:rFonts w:ascii="Aptos" w:hAnsi="Aptos" w:cs="Calibri"/>
          <w:sz w:val="22"/>
          <w:szCs w:val="22"/>
        </w:rPr>
        <w:t>,</w:t>
      </w:r>
      <w:r w:rsidR="4B61B761" w:rsidRPr="00E87E60">
        <w:rPr>
          <w:rFonts w:ascii="Aptos" w:hAnsi="Aptos" w:cs="Calibri"/>
          <w:sz w:val="22"/>
          <w:szCs w:val="22"/>
        </w:rPr>
        <w:t xml:space="preserve"> users can find information related to </w:t>
      </w:r>
      <w:r w:rsidR="64201DD8" w:rsidRPr="00E87E60">
        <w:rPr>
          <w:rFonts w:ascii="Aptos" w:hAnsi="Aptos" w:cs="Calibri"/>
          <w:sz w:val="22"/>
          <w:szCs w:val="22"/>
        </w:rPr>
        <w:t>“</w:t>
      </w:r>
      <w:r w:rsidR="4B61B761" w:rsidRPr="00E87E60">
        <w:rPr>
          <w:rFonts w:ascii="Aptos" w:hAnsi="Aptos" w:cs="Calibri"/>
          <w:sz w:val="22"/>
          <w:szCs w:val="22"/>
        </w:rPr>
        <w:t>Di</w:t>
      </w:r>
      <w:r w:rsidR="0C8A2AE0" w:rsidRPr="00E87E60">
        <w:rPr>
          <w:rFonts w:ascii="Aptos" w:hAnsi="Aptos" w:cs="Calibri"/>
          <w:sz w:val="22"/>
          <w:szCs w:val="22"/>
        </w:rPr>
        <w:t>s</w:t>
      </w:r>
      <w:r w:rsidR="4B61B761" w:rsidRPr="00E87E60">
        <w:rPr>
          <w:rFonts w:ascii="Aptos" w:hAnsi="Aptos" w:cs="Calibri"/>
          <w:sz w:val="22"/>
          <w:szCs w:val="22"/>
        </w:rPr>
        <w:t>aster Risk and Climate Change”</w:t>
      </w:r>
      <w:r w:rsidR="11F1BA48" w:rsidRPr="00E87E60">
        <w:rPr>
          <w:rFonts w:ascii="Aptos" w:hAnsi="Aptos" w:cs="Calibri"/>
          <w:sz w:val="22"/>
          <w:szCs w:val="22"/>
        </w:rPr>
        <w:t>.</w:t>
      </w:r>
      <w:r w:rsidR="173C2880" w:rsidRPr="00E87E60">
        <w:rPr>
          <w:rFonts w:ascii="Aptos" w:hAnsi="Aptos" w:cs="Calibri"/>
          <w:sz w:val="22"/>
          <w:szCs w:val="22"/>
        </w:rPr>
        <w:t xml:space="preserve"> </w:t>
      </w:r>
      <w:r w:rsidR="4E97BD8C" w:rsidRPr="00E87E60">
        <w:rPr>
          <w:rFonts w:ascii="Aptos" w:hAnsi="Aptos" w:cs="Calibri"/>
          <w:sz w:val="22"/>
          <w:szCs w:val="22"/>
        </w:rPr>
        <w:t>T</w:t>
      </w:r>
      <w:r w:rsidR="173C2880" w:rsidRPr="00E87E60">
        <w:rPr>
          <w:rFonts w:ascii="Aptos" w:hAnsi="Aptos" w:cs="Calibri"/>
          <w:sz w:val="22"/>
          <w:szCs w:val="22"/>
        </w:rPr>
        <w:t xml:space="preserve">his section </w:t>
      </w:r>
      <w:r w:rsidR="41FC2B71" w:rsidRPr="00E87E60">
        <w:rPr>
          <w:rFonts w:ascii="Aptos" w:hAnsi="Aptos" w:cs="Calibri"/>
          <w:sz w:val="22"/>
          <w:szCs w:val="22"/>
        </w:rPr>
        <w:t xml:space="preserve">includes a brief </w:t>
      </w:r>
      <w:r w:rsidR="173C2880" w:rsidRPr="00E87E60">
        <w:rPr>
          <w:rFonts w:ascii="Aptos" w:hAnsi="Aptos" w:cs="Calibri"/>
          <w:sz w:val="22"/>
          <w:szCs w:val="22"/>
        </w:rPr>
        <w:t>analysis of the legal and policy instruments ad</w:t>
      </w:r>
      <w:r w:rsidR="1E9C0985" w:rsidRPr="00E87E60">
        <w:rPr>
          <w:rFonts w:ascii="Aptos" w:hAnsi="Aptos" w:cs="Calibri"/>
          <w:sz w:val="22"/>
          <w:szCs w:val="22"/>
        </w:rPr>
        <w:t>d</w:t>
      </w:r>
      <w:r w:rsidR="173C2880" w:rsidRPr="00E87E60">
        <w:rPr>
          <w:rFonts w:ascii="Aptos" w:hAnsi="Aptos" w:cs="Calibri"/>
          <w:sz w:val="22"/>
          <w:szCs w:val="22"/>
        </w:rPr>
        <w:t xml:space="preserve">ressing </w:t>
      </w:r>
      <w:r w:rsidR="5F70F65D" w:rsidRPr="00E87E60">
        <w:rPr>
          <w:rFonts w:ascii="Aptos" w:hAnsi="Aptos" w:cs="Calibri"/>
          <w:sz w:val="22"/>
          <w:szCs w:val="22"/>
        </w:rPr>
        <w:t>the protection of small</w:t>
      </w:r>
      <w:r w:rsidR="7CF5B53A" w:rsidRPr="00E87E60">
        <w:rPr>
          <w:rFonts w:ascii="Aptos" w:hAnsi="Aptos" w:cs="Calibri"/>
          <w:sz w:val="22"/>
          <w:szCs w:val="22"/>
        </w:rPr>
        <w:t>-</w:t>
      </w:r>
      <w:r w:rsidR="5F70F65D" w:rsidRPr="00E87E60">
        <w:rPr>
          <w:rFonts w:ascii="Aptos" w:hAnsi="Aptos" w:cs="Calibri"/>
          <w:sz w:val="22"/>
          <w:szCs w:val="22"/>
        </w:rPr>
        <w:t>scale fishers from disaster risks and climate change and the recognition of their vulnerabilit</w:t>
      </w:r>
      <w:r w:rsidR="24C591F8" w:rsidRPr="00E87E60">
        <w:rPr>
          <w:rFonts w:ascii="Aptos" w:hAnsi="Aptos" w:cs="Calibri"/>
          <w:sz w:val="22"/>
          <w:szCs w:val="22"/>
        </w:rPr>
        <w:t>y</w:t>
      </w:r>
      <w:r w:rsidR="5F70F65D" w:rsidRPr="00E87E60">
        <w:rPr>
          <w:rFonts w:ascii="Aptos" w:hAnsi="Aptos" w:cs="Calibri"/>
          <w:sz w:val="22"/>
          <w:szCs w:val="22"/>
        </w:rPr>
        <w:t xml:space="preserve"> </w:t>
      </w:r>
      <w:r w:rsidR="3D7FFF55" w:rsidRPr="00E87E60">
        <w:rPr>
          <w:rFonts w:ascii="Aptos" w:hAnsi="Aptos" w:cs="Calibri"/>
          <w:sz w:val="22"/>
          <w:szCs w:val="22"/>
        </w:rPr>
        <w:t xml:space="preserve">in </w:t>
      </w:r>
      <w:r w:rsidR="006A6641" w:rsidRPr="00E87E60">
        <w:rPr>
          <w:rFonts w:ascii="Aptos" w:hAnsi="Aptos" w:cs="Calibri"/>
          <w:sz w:val="22"/>
          <w:szCs w:val="22"/>
        </w:rPr>
        <w:t>relevant</w:t>
      </w:r>
      <w:r w:rsidR="3D7FFF55" w:rsidRPr="00E87E60">
        <w:rPr>
          <w:rFonts w:ascii="Aptos" w:hAnsi="Aptos" w:cs="Calibri"/>
          <w:sz w:val="22"/>
          <w:szCs w:val="22"/>
        </w:rPr>
        <w:t xml:space="preserve"> policies and s</w:t>
      </w:r>
      <w:r w:rsidR="071D7880" w:rsidRPr="00E87E60">
        <w:rPr>
          <w:rFonts w:ascii="Aptos" w:hAnsi="Aptos" w:cs="Calibri"/>
          <w:sz w:val="22"/>
          <w:szCs w:val="22"/>
        </w:rPr>
        <w:t xml:space="preserve">trategies. It also </w:t>
      </w:r>
      <w:r w:rsidR="006A6641" w:rsidRPr="00E87E60">
        <w:rPr>
          <w:rFonts w:ascii="Aptos" w:hAnsi="Aptos" w:cs="Calibri"/>
          <w:sz w:val="22"/>
          <w:szCs w:val="22"/>
        </w:rPr>
        <w:t>covers</w:t>
      </w:r>
      <w:r w:rsidR="3D7FFF55" w:rsidRPr="00E87E60">
        <w:rPr>
          <w:rFonts w:ascii="Aptos" w:hAnsi="Aptos" w:cs="Calibri"/>
          <w:sz w:val="22"/>
          <w:szCs w:val="22"/>
        </w:rPr>
        <w:t xml:space="preserve"> provisions in relation to rehabilitation and reconstruction measures after</w:t>
      </w:r>
      <w:r w:rsidR="1780F7FE" w:rsidRPr="00E87E60">
        <w:rPr>
          <w:rFonts w:ascii="Aptos" w:hAnsi="Aptos" w:cs="Calibri"/>
          <w:sz w:val="22"/>
          <w:szCs w:val="22"/>
        </w:rPr>
        <w:t xml:space="preserve"> a disaster, as well as measures to restore access to resources. </w:t>
      </w:r>
      <w:r w:rsidR="0BF8BFF3" w:rsidRPr="00E87E60">
        <w:rPr>
          <w:rFonts w:ascii="Aptos" w:hAnsi="Aptos" w:cs="Calibri"/>
          <w:sz w:val="22"/>
          <w:szCs w:val="22"/>
        </w:rPr>
        <w:t>T</w:t>
      </w:r>
      <w:r w:rsidR="5BBC24D4" w:rsidRPr="00E87E60">
        <w:rPr>
          <w:rFonts w:ascii="Aptos" w:hAnsi="Aptos" w:cs="Calibri"/>
          <w:sz w:val="22"/>
          <w:szCs w:val="22"/>
        </w:rPr>
        <w:t>he analysis undertaken</w:t>
      </w:r>
      <w:r w:rsidR="15A09053" w:rsidRPr="00E87E60">
        <w:rPr>
          <w:rFonts w:ascii="Aptos" w:hAnsi="Aptos" w:cs="Calibri"/>
          <w:sz w:val="22"/>
          <w:szCs w:val="22"/>
        </w:rPr>
        <w:t xml:space="preserve"> </w:t>
      </w:r>
      <w:r w:rsidR="1261CF3F" w:rsidRPr="00E87E60">
        <w:rPr>
          <w:rFonts w:ascii="Aptos" w:hAnsi="Aptos" w:cs="Calibri"/>
          <w:sz w:val="22"/>
          <w:szCs w:val="22"/>
        </w:rPr>
        <w:t>has shown that most provisions related to climate change and disaster risk are not found in fisheries-specific policies and legislation but rather in broader climate change laws and policies. This can hinder small-scale fishers from accessing important instruments applicable to them. SSF-LEX aims to present information in an accessible and easy-to-understand format for all users.</w:t>
      </w:r>
    </w:p>
    <w:p w14:paraId="562A8A61" w14:textId="4A8C37BB" w:rsidR="53E49729" w:rsidRDefault="53E49729" w:rsidP="53E49729">
      <w:pPr>
        <w:rPr>
          <w:rFonts w:ascii="Aptos" w:hAnsi="Aptos" w:cs="Calibri"/>
          <w:sz w:val="22"/>
          <w:szCs w:val="22"/>
        </w:rPr>
      </w:pPr>
    </w:p>
    <w:sectPr w:rsidR="53E49729" w:rsidSect="00C164E5">
      <w:headerReference w:type="even" r:id="rId11"/>
      <w:footerReference w:type="even" r:id="rId12"/>
      <w:footerReference w:type="default" r:id="rId13"/>
      <w:headerReference w:type="first" r:id="rId14"/>
      <w:footerReference w:type="first" r:id="rId15"/>
      <w:type w:val="continuous"/>
      <w:pgSz w:w="11907" w:h="16840" w:code="9"/>
      <w:pgMar w:top="1440" w:right="720" w:bottom="1440" w:left="851"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055D1" w14:textId="77777777" w:rsidR="00431A52" w:rsidRDefault="00431A52">
      <w:r>
        <w:separator/>
      </w:r>
    </w:p>
  </w:endnote>
  <w:endnote w:type="continuationSeparator" w:id="0">
    <w:p w14:paraId="59891494" w14:textId="77777777" w:rsidR="00431A52" w:rsidRDefault="00431A52">
      <w:r>
        <w:continuationSeparator/>
      </w:r>
    </w:p>
  </w:endnote>
  <w:endnote w:type="continuationNotice" w:id="1">
    <w:p w14:paraId="161B6D2F" w14:textId="77777777" w:rsidR="00431A52" w:rsidRDefault="00431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ober SemiBold">
    <w:altName w:val="Calibri"/>
    <w:charset w:val="00"/>
    <w:family w:val="auto"/>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Glober Regular">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5200313"/>
      <w:docPartObj>
        <w:docPartGallery w:val="Page Numbers (Bottom of Page)"/>
        <w:docPartUnique/>
      </w:docPartObj>
    </w:sdtPr>
    <w:sdtEndPr>
      <w:rPr>
        <w:rStyle w:val="PageNumber"/>
      </w:rPr>
    </w:sdtEndPr>
    <w:sdtContent>
      <w:p w14:paraId="761EE475" w14:textId="22895C86" w:rsidR="002D0EB2" w:rsidRDefault="002D0EB2" w:rsidP="00DD0D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04189" w14:textId="77777777" w:rsidR="002D0EB2" w:rsidRDefault="002D0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291063"/>
      <w:docPartObj>
        <w:docPartGallery w:val="Page Numbers (Bottom of Page)"/>
        <w:docPartUnique/>
      </w:docPartObj>
    </w:sdtPr>
    <w:sdtEndPr>
      <w:rPr>
        <w:rStyle w:val="PageNumber"/>
      </w:rPr>
    </w:sdtEndPr>
    <w:sdtContent>
      <w:p w14:paraId="0E12A254" w14:textId="38177761" w:rsidR="002D0EB2" w:rsidRDefault="002D0EB2" w:rsidP="00DD0D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486334" w14:textId="77777777" w:rsidR="002D0EB2" w:rsidRDefault="002D0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B04F" w14:textId="77777777" w:rsidR="00967CFA" w:rsidRDefault="00967CFA">
    <w:pPr>
      <w:pStyle w:val="Footer"/>
      <w:tabs>
        <w:tab w:val="left" w:pos="1701"/>
      </w:tabs>
      <w:ind w:left="113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CEBC6" w14:textId="77777777" w:rsidR="00431A52" w:rsidRDefault="00431A52">
      <w:r>
        <w:separator/>
      </w:r>
    </w:p>
  </w:footnote>
  <w:footnote w:type="continuationSeparator" w:id="0">
    <w:p w14:paraId="05AA1066" w14:textId="77777777" w:rsidR="00431A52" w:rsidRDefault="00431A52">
      <w:r>
        <w:continuationSeparator/>
      </w:r>
    </w:p>
  </w:footnote>
  <w:footnote w:type="continuationNotice" w:id="1">
    <w:p w14:paraId="0CAE27B6" w14:textId="77777777" w:rsidR="00431A52" w:rsidRDefault="00431A52"/>
  </w:footnote>
  <w:footnote w:id="2">
    <w:p w14:paraId="068CFE71" w14:textId="7E998422" w:rsidR="00716549" w:rsidRPr="006E1E24" w:rsidRDefault="00716549" w:rsidP="009C7B55">
      <w:pPr>
        <w:pStyle w:val="FootnoteText"/>
        <w:ind w:left="0"/>
        <w:rPr>
          <w:rFonts w:ascii="Aptos" w:hAnsi="Aptos"/>
        </w:rPr>
      </w:pPr>
      <w:r w:rsidRPr="006E1E24">
        <w:rPr>
          <w:rStyle w:val="FootnoteReference"/>
          <w:rFonts w:ascii="Aptos" w:hAnsi="Aptos"/>
        </w:rPr>
        <w:footnoteRef/>
      </w:r>
      <w:r w:rsidRPr="006E1E24">
        <w:rPr>
          <w:rFonts w:ascii="Aptos" w:hAnsi="Aptos"/>
        </w:rPr>
        <w:t xml:space="preserve"> </w:t>
      </w:r>
      <w:hyperlink r:id="rId1" w:history="1">
        <w:r w:rsidR="00570FFB" w:rsidRPr="006E1E24">
          <w:rPr>
            <w:rStyle w:val="Hyperlink"/>
            <w:rFonts w:ascii="Aptos" w:hAnsi="Aptos"/>
            <w:color w:val="auto"/>
          </w:rPr>
          <w:t>https://www.fao.org/voluntary-guidelines-small-scale-fisheries/en</w:t>
        </w:r>
      </w:hyperlink>
      <w:r w:rsidR="00570FFB" w:rsidRPr="006E1E24">
        <w:rPr>
          <w:rFonts w:ascii="Aptos" w:hAnsi="Aptos"/>
        </w:rPr>
        <w:t xml:space="preserve"> </w:t>
      </w:r>
    </w:p>
  </w:footnote>
  <w:footnote w:id="3">
    <w:p w14:paraId="075FBBDD" w14:textId="792A4F3D" w:rsidR="00716549" w:rsidRPr="006E1E24" w:rsidRDefault="00716549" w:rsidP="001F667E">
      <w:pPr>
        <w:pStyle w:val="FootnoteText"/>
        <w:ind w:left="0"/>
        <w:rPr>
          <w:rFonts w:ascii="Aptos" w:hAnsi="Aptos"/>
        </w:rPr>
      </w:pPr>
      <w:r w:rsidRPr="006E1E24">
        <w:rPr>
          <w:rStyle w:val="FootnoteReference"/>
          <w:rFonts w:ascii="Aptos" w:hAnsi="Aptos"/>
        </w:rPr>
        <w:footnoteRef/>
      </w:r>
      <w:r w:rsidRPr="006E1E24">
        <w:rPr>
          <w:rFonts w:ascii="Aptos" w:hAnsi="Aptos"/>
        </w:rPr>
        <w:t xml:space="preserve"> </w:t>
      </w:r>
      <w:r w:rsidR="001F667E" w:rsidRPr="006E1E24">
        <w:rPr>
          <w:rFonts w:ascii="Aptos" w:hAnsi="Aptos"/>
        </w:rPr>
        <w:t xml:space="preserve">FAO. 2021. 2021 COFI Declaration for Sustainable Fisheries and Aquaculture. Rome. </w:t>
      </w:r>
      <w:hyperlink r:id="rId2" w:history="1">
        <w:r w:rsidR="001F667E" w:rsidRPr="006E1E24">
          <w:rPr>
            <w:rStyle w:val="Hyperlink"/>
            <w:rFonts w:ascii="Aptos" w:hAnsi="Aptos"/>
            <w:color w:val="auto"/>
          </w:rPr>
          <w:t>https://doi.org/10.4060/cb3767en</w:t>
        </w:r>
      </w:hyperlink>
      <w:r w:rsidR="001F667E" w:rsidRPr="006E1E24">
        <w:rPr>
          <w:rFonts w:ascii="Aptos" w:hAnsi="Aptos"/>
        </w:rPr>
        <w:t xml:space="preserve"> </w:t>
      </w:r>
    </w:p>
  </w:footnote>
  <w:footnote w:id="4">
    <w:p w14:paraId="746AB8A4" w14:textId="2DBBCD40" w:rsidR="00163494" w:rsidRPr="006E1E24" w:rsidRDefault="00163494" w:rsidP="00925257">
      <w:pPr>
        <w:pStyle w:val="FootnoteText"/>
        <w:ind w:left="0"/>
        <w:rPr>
          <w:rFonts w:ascii="Aptos" w:hAnsi="Aptos"/>
        </w:rPr>
      </w:pPr>
      <w:r w:rsidRPr="006E1E24">
        <w:rPr>
          <w:rStyle w:val="FootnoteReference"/>
          <w:rFonts w:ascii="Aptos" w:hAnsi="Aptos"/>
        </w:rPr>
        <w:footnoteRef/>
      </w:r>
      <w:r w:rsidRPr="006E1E24">
        <w:rPr>
          <w:rFonts w:ascii="Aptos" w:hAnsi="Aptos"/>
        </w:rPr>
        <w:t xml:space="preserve"> </w:t>
      </w:r>
      <w:r w:rsidR="001D7362" w:rsidRPr="006E1E24">
        <w:rPr>
          <w:rFonts w:ascii="Aptos" w:hAnsi="Aptos"/>
        </w:rPr>
        <w:t xml:space="preserve">Cook, K., Rosenbaum, K. L. and Poulain, F. 2021. Building resilience to climate change and disaster risks for small-scale fisheries communities. A human-rights-based approach to the implementation of Chapter 9 of the Voluntary Guidelines for Securing Sustainable Small-Scale Fisheries in the Context of Food Security and Poverty Eradication. Rome, FAO. </w:t>
      </w:r>
      <w:hyperlink r:id="rId3" w:history="1">
        <w:r w:rsidR="001D7362" w:rsidRPr="006E1E24">
          <w:rPr>
            <w:rStyle w:val="Hyperlink"/>
            <w:rFonts w:ascii="Aptos" w:hAnsi="Aptos"/>
            <w:color w:val="auto"/>
          </w:rPr>
          <w:t>https://doi.org/10.4060/cb7616en</w:t>
        </w:r>
      </w:hyperlink>
      <w:r w:rsidR="001D7362" w:rsidRPr="006E1E24">
        <w:rPr>
          <w:rFonts w:ascii="Aptos" w:hAnsi="Aptos"/>
        </w:rPr>
        <w:t xml:space="preserve"> </w:t>
      </w:r>
    </w:p>
  </w:footnote>
  <w:footnote w:id="5">
    <w:p w14:paraId="06268F24" w14:textId="77777777" w:rsidR="002F395A" w:rsidRPr="006E1E24" w:rsidRDefault="002F395A" w:rsidP="00925257">
      <w:pPr>
        <w:pStyle w:val="FootnoteText"/>
        <w:ind w:left="0"/>
        <w:rPr>
          <w:rFonts w:ascii="Aptos" w:hAnsi="Aptos"/>
        </w:rPr>
      </w:pPr>
      <w:r w:rsidRPr="006E1E24">
        <w:rPr>
          <w:rStyle w:val="FootnoteReference"/>
          <w:rFonts w:ascii="Aptos" w:hAnsi="Aptos" w:cstheme="minorHAnsi"/>
        </w:rPr>
        <w:footnoteRef/>
      </w:r>
      <w:r w:rsidRPr="006E1E24">
        <w:rPr>
          <w:rFonts w:ascii="Aptos" w:hAnsi="Aptos" w:cstheme="minorBidi"/>
        </w:rPr>
        <w:t xml:space="preserve"> Barange, M., Bahri, T., Beveridge, M.C.M., Cochrane, K.L., Funge-Smith, S. &amp; Poulain, F. eds. (2018) Impacts of climate change on fisheries and aquaculture: synthesis of current knowledge, adaptation and mitigation options. FAO Fisheries and Aquaculture Technical Paper No. 627. Rome, FAO. 628 pp. </w:t>
      </w:r>
      <w:hyperlink r:id="rId4" w:history="1">
        <w:r w:rsidRPr="006E1E24">
          <w:rPr>
            <w:rStyle w:val="Hyperlink"/>
            <w:rFonts w:ascii="Aptos" w:hAnsi="Aptos" w:cstheme="minorBidi"/>
            <w:color w:val="auto"/>
          </w:rPr>
          <w:t>https://www.fao.org/3/i9705en/i9705en.pdf</w:t>
        </w:r>
      </w:hyperlink>
      <w:r w:rsidRPr="006E1E24">
        <w:rPr>
          <w:rFonts w:ascii="Aptos" w:hAnsi="Aptos" w:cstheme="minorBidi"/>
        </w:rPr>
        <w:t xml:space="preserve"> </w:t>
      </w:r>
    </w:p>
  </w:footnote>
  <w:footnote w:id="6">
    <w:p w14:paraId="63D733C4" w14:textId="77777777" w:rsidR="002B45D0" w:rsidRPr="006E1E24" w:rsidRDefault="002B45D0" w:rsidP="00F77D3F">
      <w:pPr>
        <w:pStyle w:val="FootnoteText"/>
        <w:ind w:left="0"/>
        <w:rPr>
          <w:rFonts w:ascii="Aptos" w:hAnsi="Aptos"/>
          <w:lang w:val="en-US"/>
        </w:rPr>
      </w:pPr>
      <w:r w:rsidRPr="006E1E24">
        <w:rPr>
          <w:rStyle w:val="FootnoteReference"/>
          <w:rFonts w:ascii="Aptos" w:hAnsi="Aptos"/>
        </w:rPr>
        <w:footnoteRef/>
      </w:r>
      <w:r w:rsidRPr="006E1E24">
        <w:rPr>
          <w:rFonts w:ascii="Aptos" w:hAnsi="Aptos"/>
          <w:lang w:val="it-IT"/>
        </w:rPr>
        <w:t xml:space="preserve"> </w:t>
      </w:r>
      <w:r w:rsidRPr="006E1E24">
        <w:rPr>
          <w:rFonts w:ascii="Aptos" w:hAnsi="Aptos"/>
          <w:lang w:val="it-IT"/>
        </w:rPr>
        <w:t xml:space="preserve">Puri, M., Kojakovic, A., Rincon, L., Gallego, J., Vaskalis, I. &amp; Maltsoglou, I. 2023. </w:t>
      </w:r>
      <w:r w:rsidRPr="006E1E24">
        <w:rPr>
          <w:rFonts w:ascii="Aptos" w:hAnsi="Aptos"/>
        </w:rPr>
        <w:t xml:space="preserve">The small-scale fisheries and energy nexus – Opportunities for renewable energy interventions. Rome, FAO. </w:t>
      </w:r>
      <w:hyperlink r:id="rId5" w:history="1">
        <w:r w:rsidRPr="006E1E24">
          <w:rPr>
            <w:rStyle w:val="Hyperlink"/>
            <w:rFonts w:ascii="Aptos" w:hAnsi="Aptos"/>
            <w:color w:val="auto"/>
          </w:rPr>
          <w:t>https://doi.org/10.4060/cc4903en</w:t>
        </w:r>
      </w:hyperlink>
      <w:r w:rsidRPr="006E1E24">
        <w:rPr>
          <w:rFonts w:ascii="Aptos" w:hAnsi="Aptos"/>
        </w:rPr>
        <w:t xml:space="preserve"> </w:t>
      </w:r>
    </w:p>
  </w:footnote>
  <w:footnote w:id="7">
    <w:p w14:paraId="159EF793" w14:textId="07AF406F" w:rsidR="00F77D3F" w:rsidRPr="006E1E24" w:rsidRDefault="00F77D3F" w:rsidP="00F77D3F">
      <w:pPr>
        <w:pStyle w:val="FootnoteText"/>
        <w:ind w:left="0"/>
        <w:rPr>
          <w:rFonts w:ascii="Aptos" w:hAnsi="Aptos"/>
        </w:rPr>
      </w:pPr>
      <w:r w:rsidRPr="006E1E24">
        <w:rPr>
          <w:rStyle w:val="FootnoteReference"/>
          <w:rFonts w:ascii="Aptos" w:hAnsi="Aptos"/>
        </w:rPr>
        <w:footnoteRef/>
      </w:r>
      <w:r w:rsidRPr="006E1E24">
        <w:rPr>
          <w:rFonts w:ascii="Aptos" w:hAnsi="Aptos"/>
        </w:rPr>
        <w:t xml:space="preserve"> FAO, Duke University &amp; WorldFish. 2023. Illuminating Hidden Harvests – The contributions of small-scale</w:t>
      </w:r>
      <w:r w:rsidR="004F7231" w:rsidRPr="006E1E24">
        <w:rPr>
          <w:rFonts w:ascii="Aptos" w:hAnsi="Aptos"/>
        </w:rPr>
        <w:t xml:space="preserve"> </w:t>
      </w:r>
      <w:r w:rsidRPr="006E1E24">
        <w:rPr>
          <w:rFonts w:ascii="Aptos" w:hAnsi="Aptos"/>
        </w:rPr>
        <w:t xml:space="preserve">fisheries to sustainable development. Rome. </w:t>
      </w:r>
      <w:hyperlink r:id="rId6" w:history="1">
        <w:r w:rsidRPr="006E1E24">
          <w:rPr>
            <w:rStyle w:val="Hyperlink"/>
            <w:rFonts w:ascii="Aptos" w:hAnsi="Aptos"/>
            <w:color w:val="auto"/>
          </w:rPr>
          <w:t>https://doi.org/10.4060/cc4576en</w:t>
        </w:r>
      </w:hyperlink>
      <w:r w:rsidRPr="006E1E24">
        <w:rPr>
          <w:rFonts w:ascii="Aptos" w:hAnsi="Aptos"/>
        </w:rPr>
        <w:t xml:space="preserve"> </w:t>
      </w:r>
    </w:p>
  </w:footnote>
  <w:footnote w:id="8">
    <w:p w14:paraId="29E68A02" w14:textId="1B77053D" w:rsidR="002B45D0" w:rsidRPr="006E1E24" w:rsidRDefault="002B45D0" w:rsidP="00F77D3F">
      <w:pPr>
        <w:pStyle w:val="FootnoteText"/>
        <w:ind w:left="0"/>
        <w:rPr>
          <w:rFonts w:ascii="Aptos" w:hAnsi="Aptos"/>
        </w:rPr>
      </w:pPr>
      <w:r w:rsidRPr="006E1E24">
        <w:rPr>
          <w:rStyle w:val="FootnoteReference"/>
          <w:rFonts w:ascii="Aptos" w:hAnsi="Aptos"/>
        </w:rPr>
        <w:footnoteRef/>
      </w:r>
      <w:r w:rsidRPr="006E1E24">
        <w:rPr>
          <w:rFonts w:ascii="Aptos" w:hAnsi="Aptos"/>
        </w:rPr>
        <w:t xml:space="preserve"> FAO. 2023. </w:t>
      </w:r>
      <w:r w:rsidRPr="006E1E24">
        <w:rPr>
          <w:rFonts w:ascii="Aptos" w:hAnsi="Aptos"/>
          <w:lang w:val="it-IT"/>
        </w:rPr>
        <w:t xml:space="preserve">Informe de la decimoctava reunión ordinaria de la Comisión de Pesca en Pequeña Escala, Artesanal y Acuicultura de América Latina y el Caribe (COPPESAALC). </w:t>
      </w:r>
      <w:r w:rsidRPr="006E1E24">
        <w:rPr>
          <w:rFonts w:ascii="Aptos" w:hAnsi="Aptos"/>
          <w:lang w:val="it-IT"/>
        </w:rPr>
        <w:t xml:space="preserve">San José, Costa Rica, del 29 al 31 de marzo de 2023. Informe de Pesca y Acuicultura de la FAO N. 1422. </w:t>
      </w:r>
      <w:r w:rsidRPr="006E1E24">
        <w:rPr>
          <w:rFonts w:ascii="Aptos" w:hAnsi="Aptos"/>
        </w:rPr>
        <w:t xml:space="preserve">Santiago. </w:t>
      </w:r>
      <w:hyperlink r:id="rId7" w:history="1">
        <w:r w:rsidR="00F77D3F" w:rsidRPr="006E1E24">
          <w:rPr>
            <w:rStyle w:val="Hyperlink"/>
            <w:rFonts w:ascii="Aptos" w:hAnsi="Aptos"/>
            <w:color w:val="auto"/>
          </w:rPr>
          <w:t>https://doi.org/10.4060/cc7652es</w:t>
        </w:r>
      </w:hyperlink>
      <w:r w:rsidR="00F77D3F" w:rsidRPr="006E1E24">
        <w:rPr>
          <w:rFonts w:ascii="Aptos" w:hAnsi="Aptos"/>
        </w:rPr>
        <w:t xml:space="preserve"> </w:t>
      </w:r>
    </w:p>
  </w:footnote>
  <w:footnote w:id="9">
    <w:p w14:paraId="0F9FFEA9" w14:textId="5B1DEC98" w:rsidR="53E49729" w:rsidRPr="006E1E24" w:rsidRDefault="53E49729" w:rsidP="0067093E">
      <w:pPr>
        <w:pStyle w:val="FootnoteText"/>
        <w:ind w:left="0"/>
        <w:rPr>
          <w:rFonts w:ascii="Aptos" w:eastAsia="Aptos" w:hAnsi="Aptos" w:cs="Aptos"/>
        </w:rPr>
      </w:pPr>
      <w:r w:rsidRPr="006E1E24">
        <w:rPr>
          <w:rStyle w:val="FootnoteReference"/>
          <w:rFonts w:ascii="Aptos" w:hAnsi="Aptos"/>
        </w:rPr>
        <w:footnoteRef/>
      </w:r>
      <w:r w:rsidRPr="006E1E24">
        <w:rPr>
          <w:rFonts w:ascii="Aptos" w:hAnsi="Aptos"/>
        </w:rPr>
        <w:t xml:space="preserve"> </w:t>
      </w:r>
      <w:r w:rsidRPr="006E1E24">
        <w:rPr>
          <w:rFonts w:ascii="Aptos" w:eastAsia="Open Sans" w:hAnsi="Aptos" w:cs="Open Sans"/>
          <w:lang w:val="en-US"/>
        </w:rPr>
        <w:t xml:space="preserve">Charles, A., Kalikoski, D. &amp; </w:t>
      </w:r>
      <w:proofErr w:type="spellStart"/>
      <w:r w:rsidRPr="006E1E24">
        <w:rPr>
          <w:rFonts w:ascii="Aptos" w:eastAsia="Open Sans" w:hAnsi="Aptos" w:cs="Open Sans"/>
          <w:lang w:val="en-US"/>
        </w:rPr>
        <w:t>Macnaughton</w:t>
      </w:r>
      <w:proofErr w:type="spellEnd"/>
      <w:r w:rsidRPr="006E1E24">
        <w:rPr>
          <w:rFonts w:ascii="Aptos" w:eastAsia="Open Sans" w:hAnsi="Aptos" w:cs="Open Sans"/>
          <w:lang w:val="en-US"/>
        </w:rPr>
        <w:t xml:space="preserve">, A. 2019. </w:t>
      </w:r>
      <w:r w:rsidRPr="006E1E24">
        <w:rPr>
          <w:rFonts w:ascii="Aptos" w:eastAsia="Open Sans" w:hAnsi="Aptos" w:cs="Open Sans"/>
          <w:i/>
          <w:iCs/>
          <w:lang w:val="en-US"/>
        </w:rPr>
        <w:t xml:space="preserve">Addressing the climate change and poverty nexus: a coordinated approach in the context of the 2030 agenda and the Paris agreement. </w:t>
      </w:r>
      <w:r w:rsidRPr="006E1E24">
        <w:rPr>
          <w:rFonts w:ascii="Aptos" w:eastAsia="Open Sans" w:hAnsi="Aptos" w:cs="Open Sans"/>
          <w:lang w:val="en-US"/>
        </w:rPr>
        <w:t xml:space="preserve">Rome. FAO. </w:t>
      </w:r>
      <w:hyperlink r:id="rId8" w:history="1">
        <w:r w:rsidRPr="006E1E24">
          <w:rPr>
            <w:rStyle w:val="Hyperlink"/>
            <w:rFonts w:ascii="Aptos" w:eastAsia="Aptos" w:hAnsi="Aptos" w:cs="Aptos"/>
            <w:color w:val="auto"/>
            <w:lang w:val="en-US"/>
          </w:rPr>
          <w:t>https://openknowledge.fao.org/items/f02ad940-d07d-4030-8993-ac771ca14d18</w:t>
        </w:r>
      </w:hyperlink>
    </w:p>
  </w:footnote>
  <w:footnote w:id="10">
    <w:p w14:paraId="13A2E43D" w14:textId="7B5EE3DA" w:rsidR="53E49729" w:rsidRPr="00225A3C" w:rsidRDefault="53E49729" w:rsidP="00225A3C">
      <w:pPr>
        <w:rPr>
          <w:rFonts w:ascii="Aptos" w:eastAsia="Aptos" w:hAnsi="Aptos" w:cs="Aptos"/>
          <w:sz w:val="20"/>
        </w:rPr>
      </w:pPr>
      <w:r w:rsidRPr="006E1E24">
        <w:rPr>
          <w:rStyle w:val="FootnoteReference"/>
          <w:rFonts w:ascii="Aptos" w:hAnsi="Aptos"/>
          <w:sz w:val="20"/>
        </w:rPr>
        <w:footnoteRef/>
      </w:r>
      <w:r w:rsidRPr="006E1E24">
        <w:rPr>
          <w:rFonts w:ascii="Aptos" w:hAnsi="Aptos"/>
          <w:sz w:val="20"/>
        </w:rPr>
        <w:t xml:space="preserve"> </w:t>
      </w:r>
      <w:hyperlink r:id="rId9" w:history="1">
        <w:r w:rsidRPr="006E1E24">
          <w:rPr>
            <w:rStyle w:val="Hyperlink"/>
            <w:rFonts w:ascii="Aptos" w:eastAsia="Aptos" w:hAnsi="Aptos" w:cs="Aptos"/>
            <w:color w:val="auto"/>
            <w:sz w:val="20"/>
            <w:u w:val="none"/>
            <w:lang w:val="en-US"/>
          </w:rPr>
          <w:t xml:space="preserve">Addressing the climate change and poverty nexus | </w:t>
        </w:r>
        <w:proofErr w:type="spellStart"/>
        <w:r w:rsidRPr="006E1E24">
          <w:rPr>
            <w:rStyle w:val="Hyperlink"/>
            <w:rFonts w:ascii="Aptos" w:eastAsia="Aptos" w:hAnsi="Aptos" w:cs="Aptos"/>
            <w:color w:val="auto"/>
            <w:sz w:val="20"/>
            <w:u w:val="none"/>
            <w:lang w:val="en-US"/>
          </w:rPr>
          <w:t>Núcleo</w:t>
        </w:r>
        <w:proofErr w:type="spellEnd"/>
        <w:r w:rsidRPr="006E1E24">
          <w:rPr>
            <w:rStyle w:val="Hyperlink"/>
            <w:rFonts w:ascii="Aptos" w:eastAsia="Aptos" w:hAnsi="Aptos" w:cs="Aptos"/>
            <w:color w:val="auto"/>
            <w:sz w:val="20"/>
            <w:u w:val="none"/>
            <w:lang w:val="en-US"/>
          </w:rPr>
          <w:t xml:space="preserve"> de </w:t>
        </w:r>
        <w:proofErr w:type="spellStart"/>
        <w:r w:rsidRPr="006E1E24">
          <w:rPr>
            <w:rStyle w:val="Hyperlink"/>
            <w:rFonts w:ascii="Aptos" w:eastAsia="Aptos" w:hAnsi="Aptos" w:cs="Aptos"/>
            <w:color w:val="auto"/>
            <w:sz w:val="20"/>
            <w:u w:val="none"/>
            <w:lang w:val="en-US"/>
          </w:rPr>
          <w:t>Capacitación</w:t>
        </w:r>
        <w:proofErr w:type="spellEnd"/>
        <w:r w:rsidRPr="006E1E24">
          <w:rPr>
            <w:rStyle w:val="Hyperlink"/>
            <w:rFonts w:ascii="Aptos" w:eastAsia="Aptos" w:hAnsi="Aptos" w:cs="Aptos"/>
            <w:color w:val="auto"/>
            <w:sz w:val="20"/>
            <w:u w:val="none"/>
            <w:lang w:val="en-US"/>
          </w:rPr>
          <w:t xml:space="preserve"> </w:t>
        </w:r>
        <w:proofErr w:type="spellStart"/>
        <w:r w:rsidRPr="006E1E24">
          <w:rPr>
            <w:rStyle w:val="Hyperlink"/>
            <w:rFonts w:ascii="Aptos" w:eastAsia="Aptos" w:hAnsi="Aptos" w:cs="Aptos"/>
            <w:color w:val="auto"/>
            <w:sz w:val="20"/>
            <w:u w:val="none"/>
            <w:lang w:val="en-US"/>
          </w:rPr>
          <w:t>en</w:t>
        </w:r>
        <w:proofErr w:type="spellEnd"/>
        <w:r w:rsidRPr="006E1E24">
          <w:rPr>
            <w:rStyle w:val="Hyperlink"/>
            <w:rFonts w:ascii="Aptos" w:eastAsia="Aptos" w:hAnsi="Aptos" w:cs="Aptos"/>
            <w:color w:val="auto"/>
            <w:sz w:val="20"/>
            <w:u w:val="none"/>
            <w:lang w:val="en-US"/>
          </w:rPr>
          <w:t xml:space="preserve"> </w:t>
        </w:r>
        <w:proofErr w:type="spellStart"/>
        <w:r w:rsidRPr="006E1E24">
          <w:rPr>
            <w:rStyle w:val="Hyperlink"/>
            <w:rFonts w:ascii="Aptos" w:eastAsia="Aptos" w:hAnsi="Aptos" w:cs="Aptos"/>
            <w:color w:val="auto"/>
            <w:sz w:val="20"/>
            <w:u w:val="none"/>
            <w:lang w:val="en-US"/>
          </w:rPr>
          <w:t>Políticas</w:t>
        </w:r>
        <w:proofErr w:type="spellEnd"/>
        <w:r w:rsidRPr="006E1E24">
          <w:rPr>
            <w:rStyle w:val="Hyperlink"/>
            <w:rFonts w:ascii="Aptos" w:eastAsia="Aptos" w:hAnsi="Aptos" w:cs="Aptos"/>
            <w:color w:val="auto"/>
            <w:sz w:val="20"/>
            <w:u w:val="none"/>
            <w:lang w:val="en-US"/>
          </w:rPr>
          <w:t xml:space="preserve"> </w:t>
        </w:r>
        <w:proofErr w:type="spellStart"/>
        <w:r w:rsidRPr="006E1E24">
          <w:rPr>
            <w:rStyle w:val="Hyperlink"/>
            <w:rFonts w:ascii="Aptos" w:eastAsia="Aptos" w:hAnsi="Aptos" w:cs="Aptos"/>
            <w:color w:val="auto"/>
            <w:sz w:val="20"/>
            <w:u w:val="none"/>
            <w:lang w:val="en-US"/>
          </w:rPr>
          <w:t>Públicas</w:t>
        </w:r>
        <w:proofErr w:type="spellEnd"/>
        <w:r w:rsidRPr="006E1E24">
          <w:rPr>
            <w:rStyle w:val="Hyperlink"/>
            <w:rFonts w:ascii="Aptos" w:eastAsia="Aptos" w:hAnsi="Aptos" w:cs="Aptos"/>
            <w:color w:val="auto"/>
            <w:sz w:val="20"/>
            <w:u w:val="none"/>
            <w:lang w:val="en-US"/>
          </w:rPr>
          <w:t xml:space="preserve"> | </w:t>
        </w:r>
        <w:proofErr w:type="spellStart"/>
        <w:r w:rsidRPr="006E1E24">
          <w:rPr>
            <w:rStyle w:val="Hyperlink"/>
            <w:rFonts w:ascii="Aptos" w:eastAsia="Aptos" w:hAnsi="Aptos" w:cs="Aptos"/>
            <w:color w:val="auto"/>
            <w:sz w:val="20"/>
            <w:u w:val="none"/>
            <w:lang w:val="en-US"/>
          </w:rPr>
          <w:t>Organización</w:t>
        </w:r>
        <w:proofErr w:type="spellEnd"/>
        <w:r w:rsidRPr="006E1E24">
          <w:rPr>
            <w:rStyle w:val="Hyperlink"/>
            <w:rFonts w:ascii="Aptos" w:eastAsia="Aptos" w:hAnsi="Aptos" w:cs="Aptos"/>
            <w:color w:val="auto"/>
            <w:sz w:val="20"/>
            <w:u w:val="none"/>
            <w:lang w:val="en-US"/>
          </w:rPr>
          <w:t xml:space="preserve"> de las </w:t>
        </w:r>
        <w:proofErr w:type="spellStart"/>
        <w:r w:rsidRPr="006E1E24">
          <w:rPr>
            <w:rStyle w:val="Hyperlink"/>
            <w:rFonts w:ascii="Aptos" w:eastAsia="Aptos" w:hAnsi="Aptos" w:cs="Aptos"/>
            <w:color w:val="auto"/>
            <w:sz w:val="20"/>
            <w:u w:val="none"/>
            <w:lang w:val="en-US"/>
          </w:rPr>
          <w:t>Naciones</w:t>
        </w:r>
        <w:proofErr w:type="spellEnd"/>
        <w:r w:rsidRPr="006E1E24">
          <w:rPr>
            <w:rStyle w:val="Hyperlink"/>
            <w:rFonts w:ascii="Aptos" w:eastAsia="Aptos" w:hAnsi="Aptos" w:cs="Aptos"/>
            <w:color w:val="auto"/>
            <w:sz w:val="20"/>
            <w:u w:val="none"/>
            <w:lang w:val="en-US"/>
          </w:rPr>
          <w:t xml:space="preserve"> </w:t>
        </w:r>
        <w:proofErr w:type="spellStart"/>
        <w:r w:rsidRPr="006E1E24">
          <w:rPr>
            <w:rStyle w:val="Hyperlink"/>
            <w:rFonts w:ascii="Aptos" w:eastAsia="Aptos" w:hAnsi="Aptos" w:cs="Aptos"/>
            <w:color w:val="auto"/>
            <w:sz w:val="20"/>
            <w:u w:val="none"/>
            <w:lang w:val="en-US"/>
          </w:rPr>
          <w:t>Unidas</w:t>
        </w:r>
        <w:proofErr w:type="spellEnd"/>
        <w:r w:rsidRPr="006E1E24">
          <w:rPr>
            <w:rStyle w:val="Hyperlink"/>
            <w:rFonts w:ascii="Aptos" w:eastAsia="Aptos" w:hAnsi="Aptos" w:cs="Aptos"/>
            <w:color w:val="auto"/>
            <w:sz w:val="20"/>
            <w:u w:val="none"/>
            <w:lang w:val="en-US"/>
          </w:rPr>
          <w:t xml:space="preserve"> para la </w:t>
        </w:r>
        <w:proofErr w:type="spellStart"/>
        <w:r w:rsidRPr="006E1E24">
          <w:rPr>
            <w:rStyle w:val="Hyperlink"/>
            <w:rFonts w:ascii="Aptos" w:eastAsia="Aptos" w:hAnsi="Aptos" w:cs="Aptos"/>
            <w:color w:val="auto"/>
            <w:sz w:val="20"/>
            <w:u w:val="none"/>
            <w:lang w:val="en-US"/>
          </w:rPr>
          <w:t>Alimentación</w:t>
        </w:r>
        <w:proofErr w:type="spellEnd"/>
        <w:r w:rsidRPr="006E1E24">
          <w:rPr>
            <w:rStyle w:val="Hyperlink"/>
            <w:rFonts w:ascii="Aptos" w:eastAsia="Aptos" w:hAnsi="Aptos" w:cs="Aptos"/>
            <w:color w:val="auto"/>
            <w:sz w:val="20"/>
            <w:u w:val="none"/>
            <w:lang w:val="en-US"/>
          </w:rPr>
          <w:t xml:space="preserve"> y la Agricultura (fao.org)</w:t>
        </w:r>
      </w:hyperlink>
    </w:p>
  </w:footnote>
  <w:footnote w:id="11">
    <w:p w14:paraId="44D95EE9" w14:textId="77777777" w:rsidR="007222EE" w:rsidRPr="006E1E24" w:rsidRDefault="007222EE" w:rsidP="007222EE">
      <w:pPr>
        <w:pStyle w:val="FootnoteText"/>
        <w:ind w:left="0"/>
        <w:rPr>
          <w:rFonts w:ascii="Aptos" w:hAnsi="Aptos"/>
        </w:rPr>
      </w:pPr>
      <w:r w:rsidRPr="006E1E24">
        <w:rPr>
          <w:rStyle w:val="FootnoteReference"/>
          <w:rFonts w:ascii="Aptos" w:hAnsi="Aptos"/>
        </w:rPr>
        <w:footnoteRef/>
      </w:r>
      <w:r w:rsidRPr="006E1E24">
        <w:rPr>
          <w:rFonts w:ascii="Aptos" w:hAnsi="Aptos"/>
        </w:rPr>
        <w:t xml:space="preserve"> Available at </w:t>
      </w:r>
      <w:hyperlink r:id="rId10" w:history="1">
        <w:r w:rsidRPr="006E1E24">
          <w:rPr>
            <w:rStyle w:val="Hyperlink"/>
            <w:rFonts w:ascii="Aptos" w:hAnsi="Aptos"/>
            <w:color w:val="auto"/>
          </w:rPr>
          <w:t>ssflex.fao.org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967CFA" w:rsidRDefault="00967C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27B00A" w14:textId="77777777" w:rsidR="00967CFA" w:rsidRDefault="00967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8836A0" w:rsidRDefault="00180AED" w:rsidP="008836A0">
    <w:pPr>
      <w:pStyle w:val="Header"/>
      <w:tabs>
        <w:tab w:val="left" w:pos="5245"/>
        <w:tab w:val="left" w:pos="5954"/>
      </w:tabs>
      <w:rPr>
        <w:lang w:val="en-US"/>
      </w:rPr>
    </w:pPr>
    <w:r>
      <w:rPr>
        <w:noProof/>
      </w:rPr>
      <w:drawing>
        <wp:inline distT="0" distB="0" distL="0" distR="0" wp14:anchorId="1A4B7159" wp14:editId="07777777">
          <wp:extent cx="6667500" cy="1028700"/>
          <wp:effectExtent l="0" t="0" r="0" b="0"/>
          <wp:docPr id="1806295027" name="Picture 180629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63171"/>
                  <a:stretch>
                    <a:fillRect/>
                  </a:stretch>
                </pic:blipFill>
                <pic:spPr bwMode="auto">
                  <a:xfrm>
                    <a:off x="0" y="0"/>
                    <a:ext cx="6667500" cy="1028700"/>
                  </a:xfrm>
                  <a:prstGeom prst="rect">
                    <a:avLst/>
                  </a:prstGeom>
                  <a:noFill/>
                  <a:ln>
                    <a:noFill/>
                  </a:ln>
                </pic:spPr>
              </pic:pic>
            </a:graphicData>
          </a:graphic>
        </wp:inline>
      </w:drawing>
    </w:r>
  </w:p>
  <w:p w14:paraId="45FB0818" w14:textId="77777777" w:rsidR="008836A0" w:rsidRDefault="008836A0" w:rsidP="008836A0">
    <w:pPr>
      <w:tabs>
        <w:tab w:val="left" w:pos="5245"/>
        <w:tab w:val="left" w:pos="5954"/>
        <w:tab w:val="left" w:pos="10348"/>
      </w:tabs>
      <w:rPr>
        <w:sz w:val="8"/>
      </w:rP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D51"/>
    <w:multiLevelType w:val="hybridMultilevel"/>
    <w:tmpl w:val="E8D619E0"/>
    <w:lvl w:ilvl="0" w:tplc="859C3814">
      <w:numFmt w:val="bullet"/>
      <w:lvlText w:val="-"/>
      <w:lvlJc w:val="left"/>
      <w:pPr>
        <w:ind w:left="720" w:hanging="360"/>
      </w:pPr>
      <w:rPr>
        <w:rFonts w:ascii="Times New Roman" w:eastAsia="SimSun" w:hAnsi="Times New Roman" w:cs="Times New Roman" w:hint="default"/>
        <w:b/>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0F99"/>
    <w:multiLevelType w:val="hybridMultilevel"/>
    <w:tmpl w:val="A45CF608"/>
    <w:lvl w:ilvl="0" w:tplc="951007F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5518"/>
    <w:multiLevelType w:val="hybridMultilevel"/>
    <w:tmpl w:val="A7723D48"/>
    <w:lvl w:ilvl="0" w:tplc="63C04410">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74946"/>
    <w:multiLevelType w:val="multilevel"/>
    <w:tmpl w:val="7832755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B8053"/>
    <w:multiLevelType w:val="hybridMultilevel"/>
    <w:tmpl w:val="D4D803A8"/>
    <w:lvl w:ilvl="0" w:tplc="8EBC3FDC">
      <w:start w:val="1"/>
      <w:numFmt w:val="bullet"/>
      <w:lvlText w:val=""/>
      <w:lvlJc w:val="left"/>
      <w:pPr>
        <w:ind w:left="720" w:hanging="360"/>
      </w:pPr>
      <w:rPr>
        <w:rFonts w:ascii="Symbol" w:hAnsi="Symbol" w:hint="default"/>
      </w:rPr>
    </w:lvl>
    <w:lvl w:ilvl="1" w:tplc="6B9814CA">
      <w:start w:val="1"/>
      <w:numFmt w:val="bullet"/>
      <w:lvlText w:val="o"/>
      <w:lvlJc w:val="left"/>
      <w:pPr>
        <w:ind w:left="1440" w:hanging="360"/>
      </w:pPr>
      <w:rPr>
        <w:rFonts w:ascii="Courier New" w:hAnsi="Courier New" w:hint="default"/>
      </w:rPr>
    </w:lvl>
    <w:lvl w:ilvl="2" w:tplc="02E8C5CA">
      <w:start w:val="1"/>
      <w:numFmt w:val="bullet"/>
      <w:lvlText w:val=""/>
      <w:lvlJc w:val="left"/>
      <w:pPr>
        <w:ind w:left="2160" w:hanging="360"/>
      </w:pPr>
      <w:rPr>
        <w:rFonts w:ascii="Wingdings" w:hAnsi="Wingdings" w:hint="default"/>
      </w:rPr>
    </w:lvl>
    <w:lvl w:ilvl="3" w:tplc="89A85A56">
      <w:start w:val="1"/>
      <w:numFmt w:val="bullet"/>
      <w:lvlText w:val=""/>
      <w:lvlJc w:val="left"/>
      <w:pPr>
        <w:ind w:left="2880" w:hanging="360"/>
      </w:pPr>
      <w:rPr>
        <w:rFonts w:ascii="Symbol" w:hAnsi="Symbol" w:hint="default"/>
      </w:rPr>
    </w:lvl>
    <w:lvl w:ilvl="4" w:tplc="2222C840">
      <w:start w:val="1"/>
      <w:numFmt w:val="bullet"/>
      <w:lvlText w:val="o"/>
      <w:lvlJc w:val="left"/>
      <w:pPr>
        <w:ind w:left="3600" w:hanging="360"/>
      </w:pPr>
      <w:rPr>
        <w:rFonts w:ascii="Courier New" w:hAnsi="Courier New" w:hint="default"/>
      </w:rPr>
    </w:lvl>
    <w:lvl w:ilvl="5" w:tplc="E3DCF78E">
      <w:start w:val="1"/>
      <w:numFmt w:val="bullet"/>
      <w:lvlText w:val=""/>
      <w:lvlJc w:val="left"/>
      <w:pPr>
        <w:ind w:left="4320" w:hanging="360"/>
      </w:pPr>
      <w:rPr>
        <w:rFonts w:ascii="Wingdings" w:hAnsi="Wingdings" w:hint="default"/>
      </w:rPr>
    </w:lvl>
    <w:lvl w:ilvl="6" w:tplc="CC8CB63E">
      <w:start w:val="1"/>
      <w:numFmt w:val="bullet"/>
      <w:lvlText w:val=""/>
      <w:lvlJc w:val="left"/>
      <w:pPr>
        <w:ind w:left="5040" w:hanging="360"/>
      </w:pPr>
      <w:rPr>
        <w:rFonts w:ascii="Symbol" w:hAnsi="Symbol" w:hint="default"/>
      </w:rPr>
    </w:lvl>
    <w:lvl w:ilvl="7" w:tplc="EFBCBD96">
      <w:start w:val="1"/>
      <w:numFmt w:val="bullet"/>
      <w:lvlText w:val="o"/>
      <w:lvlJc w:val="left"/>
      <w:pPr>
        <w:ind w:left="5760" w:hanging="360"/>
      </w:pPr>
      <w:rPr>
        <w:rFonts w:ascii="Courier New" w:hAnsi="Courier New" w:hint="default"/>
      </w:rPr>
    </w:lvl>
    <w:lvl w:ilvl="8" w:tplc="C44AC6FE">
      <w:start w:val="1"/>
      <w:numFmt w:val="bullet"/>
      <w:lvlText w:val=""/>
      <w:lvlJc w:val="left"/>
      <w:pPr>
        <w:ind w:left="6480" w:hanging="360"/>
      </w:pPr>
      <w:rPr>
        <w:rFonts w:ascii="Wingdings" w:hAnsi="Wingdings" w:hint="default"/>
      </w:rPr>
    </w:lvl>
  </w:abstractNum>
  <w:abstractNum w:abstractNumId="5" w15:restartNumberingAfterBreak="0">
    <w:nsid w:val="7DA16F10"/>
    <w:multiLevelType w:val="hybridMultilevel"/>
    <w:tmpl w:val="741855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64847997">
    <w:abstractNumId w:val="4"/>
  </w:num>
  <w:num w:numId="2" w16cid:durableId="299388607">
    <w:abstractNumId w:val="2"/>
  </w:num>
  <w:num w:numId="3" w16cid:durableId="142896133">
    <w:abstractNumId w:val="5"/>
  </w:num>
  <w:num w:numId="4" w16cid:durableId="871694790">
    <w:abstractNumId w:val="1"/>
  </w:num>
  <w:num w:numId="5" w16cid:durableId="614092860">
    <w:abstractNumId w:val="0"/>
  </w:num>
  <w:num w:numId="6" w16cid:durableId="1370111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CarbonCopy" w:val="0"/>
    <w:docVar w:name="bInitials" w:val="0"/>
    <w:docVar w:name="bRegCode" w:val="0"/>
    <w:docVar w:name="iCCCount" w:val=" 1"/>
  </w:docVars>
  <w:rsids>
    <w:rsidRoot w:val="007573C0"/>
    <w:rsid w:val="0000093E"/>
    <w:rsid w:val="00000D66"/>
    <w:rsid w:val="00003536"/>
    <w:rsid w:val="00007DF2"/>
    <w:rsid w:val="00010549"/>
    <w:rsid w:val="00012093"/>
    <w:rsid w:val="00015903"/>
    <w:rsid w:val="000168CE"/>
    <w:rsid w:val="00023D85"/>
    <w:rsid w:val="00027361"/>
    <w:rsid w:val="0003336E"/>
    <w:rsid w:val="00034BDB"/>
    <w:rsid w:val="00037673"/>
    <w:rsid w:val="00040179"/>
    <w:rsid w:val="00041085"/>
    <w:rsid w:val="00042FAE"/>
    <w:rsid w:val="00043D91"/>
    <w:rsid w:val="000454AA"/>
    <w:rsid w:val="00050B8B"/>
    <w:rsid w:val="000612B9"/>
    <w:rsid w:val="0006205A"/>
    <w:rsid w:val="00062E02"/>
    <w:rsid w:val="0007773A"/>
    <w:rsid w:val="00086CFE"/>
    <w:rsid w:val="00087851"/>
    <w:rsid w:val="00087B6E"/>
    <w:rsid w:val="00090250"/>
    <w:rsid w:val="00095719"/>
    <w:rsid w:val="00096173"/>
    <w:rsid w:val="0009666F"/>
    <w:rsid w:val="000970BD"/>
    <w:rsid w:val="00097C4D"/>
    <w:rsid w:val="000A329A"/>
    <w:rsid w:val="000A6FE5"/>
    <w:rsid w:val="000B1EAE"/>
    <w:rsid w:val="000C3B2D"/>
    <w:rsid w:val="000C7269"/>
    <w:rsid w:val="000C7788"/>
    <w:rsid w:val="000D046D"/>
    <w:rsid w:val="000D157C"/>
    <w:rsid w:val="000D2E7E"/>
    <w:rsid w:val="000D4673"/>
    <w:rsid w:val="000E2D26"/>
    <w:rsid w:val="000E349D"/>
    <w:rsid w:val="000E67BD"/>
    <w:rsid w:val="000E7945"/>
    <w:rsid w:val="000F1E2E"/>
    <w:rsid w:val="00113DF3"/>
    <w:rsid w:val="00115731"/>
    <w:rsid w:val="001222AD"/>
    <w:rsid w:val="0012702C"/>
    <w:rsid w:val="00130A35"/>
    <w:rsid w:val="001337F6"/>
    <w:rsid w:val="0013456A"/>
    <w:rsid w:val="00135052"/>
    <w:rsid w:val="00137E20"/>
    <w:rsid w:val="00140AE4"/>
    <w:rsid w:val="0015142A"/>
    <w:rsid w:val="0015264C"/>
    <w:rsid w:val="00155E75"/>
    <w:rsid w:val="00156FBC"/>
    <w:rsid w:val="00157DE9"/>
    <w:rsid w:val="001603F8"/>
    <w:rsid w:val="00163494"/>
    <w:rsid w:val="00164608"/>
    <w:rsid w:val="00165477"/>
    <w:rsid w:val="00176D35"/>
    <w:rsid w:val="0018069F"/>
    <w:rsid w:val="00180AED"/>
    <w:rsid w:val="00181561"/>
    <w:rsid w:val="00182F8B"/>
    <w:rsid w:val="00192FBF"/>
    <w:rsid w:val="001A1763"/>
    <w:rsid w:val="001A2C97"/>
    <w:rsid w:val="001B1667"/>
    <w:rsid w:val="001B1FF0"/>
    <w:rsid w:val="001C01B6"/>
    <w:rsid w:val="001C488D"/>
    <w:rsid w:val="001C4BB5"/>
    <w:rsid w:val="001C4F07"/>
    <w:rsid w:val="001D4027"/>
    <w:rsid w:val="001D7362"/>
    <w:rsid w:val="001E25EF"/>
    <w:rsid w:val="001E6D40"/>
    <w:rsid w:val="001E7380"/>
    <w:rsid w:val="001F1BCF"/>
    <w:rsid w:val="001F54BC"/>
    <w:rsid w:val="001F667E"/>
    <w:rsid w:val="001F737F"/>
    <w:rsid w:val="001F7B8F"/>
    <w:rsid w:val="00203EE2"/>
    <w:rsid w:val="002065B3"/>
    <w:rsid w:val="002220DB"/>
    <w:rsid w:val="0022566B"/>
    <w:rsid w:val="00225A3C"/>
    <w:rsid w:val="002310E7"/>
    <w:rsid w:val="00242582"/>
    <w:rsid w:val="00244E9E"/>
    <w:rsid w:val="00247ABD"/>
    <w:rsid w:val="0025174E"/>
    <w:rsid w:val="0025516F"/>
    <w:rsid w:val="00257266"/>
    <w:rsid w:val="00257292"/>
    <w:rsid w:val="002632B5"/>
    <w:rsid w:val="00264432"/>
    <w:rsid w:val="0026639B"/>
    <w:rsid w:val="00267380"/>
    <w:rsid w:val="002676A0"/>
    <w:rsid w:val="00270943"/>
    <w:rsid w:val="00277B44"/>
    <w:rsid w:val="00277E1C"/>
    <w:rsid w:val="002820F4"/>
    <w:rsid w:val="00286ADB"/>
    <w:rsid w:val="00296237"/>
    <w:rsid w:val="002A1753"/>
    <w:rsid w:val="002A60C5"/>
    <w:rsid w:val="002A7874"/>
    <w:rsid w:val="002B45D0"/>
    <w:rsid w:val="002B62CB"/>
    <w:rsid w:val="002C12CD"/>
    <w:rsid w:val="002C1510"/>
    <w:rsid w:val="002C1E42"/>
    <w:rsid w:val="002C4893"/>
    <w:rsid w:val="002C4FBD"/>
    <w:rsid w:val="002C6068"/>
    <w:rsid w:val="002C6A1C"/>
    <w:rsid w:val="002C6B14"/>
    <w:rsid w:val="002D0EB2"/>
    <w:rsid w:val="002D2227"/>
    <w:rsid w:val="002D4D79"/>
    <w:rsid w:val="002E2152"/>
    <w:rsid w:val="002E3906"/>
    <w:rsid w:val="002E3BDA"/>
    <w:rsid w:val="002E5EA0"/>
    <w:rsid w:val="002E65F5"/>
    <w:rsid w:val="002E6FBE"/>
    <w:rsid w:val="002F395A"/>
    <w:rsid w:val="002F4D21"/>
    <w:rsid w:val="002F6B6D"/>
    <w:rsid w:val="003003E8"/>
    <w:rsid w:val="0030110A"/>
    <w:rsid w:val="00307D39"/>
    <w:rsid w:val="003206F6"/>
    <w:rsid w:val="00321F5F"/>
    <w:rsid w:val="00326485"/>
    <w:rsid w:val="00326A34"/>
    <w:rsid w:val="00334752"/>
    <w:rsid w:val="0033492D"/>
    <w:rsid w:val="00335FB3"/>
    <w:rsid w:val="00336FDF"/>
    <w:rsid w:val="00337EB9"/>
    <w:rsid w:val="0034131D"/>
    <w:rsid w:val="0034201A"/>
    <w:rsid w:val="00354B87"/>
    <w:rsid w:val="0035557A"/>
    <w:rsid w:val="00360236"/>
    <w:rsid w:val="00361962"/>
    <w:rsid w:val="003627EC"/>
    <w:rsid w:val="00363003"/>
    <w:rsid w:val="003640D7"/>
    <w:rsid w:val="00365E77"/>
    <w:rsid w:val="00371A07"/>
    <w:rsid w:val="00380763"/>
    <w:rsid w:val="003832AF"/>
    <w:rsid w:val="003850F6"/>
    <w:rsid w:val="00391224"/>
    <w:rsid w:val="00393874"/>
    <w:rsid w:val="00394CFD"/>
    <w:rsid w:val="00394E57"/>
    <w:rsid w:val="003A1A6E"/>
    <w:rsid w:val="003A49C7"/>
    <w:rsid w:val="003C1CC9"/>
    <w:rsid w:val="003C21CA"/>
    <w:rsid w:val="003D1E94"/>
    <w:rsid w:val="003D420E"/>
    <w:rsid w:val="003D786D"/>
    <w:rsid w:val="003E0343"/>
    <w:rsid w:val="003E0ABF"/>
    <w:rsid w:val="003E2E32"/>
    <w:rsid w:val="003F1394"/>
    <w:rsid w:val="003F21D0"/>
    <w:rsid w:val="003F2624"/>
    <w:rsid w:val="003F2E94"/>
    <w:rsid w:val="003F4F13"/>
    <w:rsid w:val="003F5CAA"/>
    <w:rsid w:val="003F5CFD"/>
    <w:rsid w:val="003F5DDD"/>
    <w:rsid w:val="003F609C"/>
    <w:rsid w:val="004016FA"/>
    <w:rsid w:val="0040680F"/>
    <w:rsid w:val="00416115"/>
    <w:rsid w:val="00416F01"/>
    <w:rsid w:val="00427E5E"/>
    <w:rsid w:val="00431A52"/>
    <w:rsid w:val="004345EF"/>
    <w:rsid w:val="004363A2"/>
    <w:rsid w:val="00436ED6"/>
    <w:rsid w:val="0044024E"/>
    <w:rsid w:val="0044738B"/>
    <w:rsid w:val="00450E60"/>
    <w:rsid w:val="00451606"/>
    <w:rsid w:val="00454F97"/>
    <w:rsid w:val="004559C8"/>
    <w:rsid w:val="00456FFF"/>
    <w:rsid w:val="00462BC1"/>
    <w:rsid w:val="00463BB4"/>
    <w:rsid w:val="00465607"/>
    <w:rsid w:val="00466E6E"/>
    <w:rsid w:val="00475402"/>
    <w:rsid w:val="00477E61"/>
    <w:rsid w:val="004805ED"/>
    <w:rsid w:val="0048388C"/>
    <w:rsid w:val="00484BBF"/>
    <w:rsid w:val="00486AD5"/>
    <w:rsid w:val="0049170A"/>
    <w:rsid w:val="00494310"/>
    <w:rsid w:val="004A016A"/>
    <w:rsid w:val="004A343D"/>
    <w:rsid w:val="004A3E5A"/>
    <w:rsid w:val="004A6508"/>
    <w:rsid w:val="004A7DB9"/>
    <w:rsid w:val="004B5D9C"/>
    <w:rsid w:val="004B78EE"/>
    <w:rsid w:val="004C3CA6"/>
    <w:rsid w:val="004C4B92"/>
    <w:rsid w:val="004C519B"/>
    <w:rsid w:val="004D038A"/>
    <w:rsid w:val="004D1DE8"/>
    <w:rsid w:val="004D79E5"/>
    <w:rsid w:val="004F0C86"/>
    <w:rsid w:val="004F2485"/>
    <w:rsid w:val="004F6952"/>
    <w:rsid w:val="004F7231"/>
    <w:rsid w:val="00501CBE"/>
    <w:rsid w:val="00504339"/>
    <w:rsid w:val="00510364"/>
    <w:rsid w:val="0052795B"/>
    <w:rsid w:val="005324B9"/>
    <w:rsid w:val="00532BCD"/>
    <w:rsid w:val="00533A23"/>
    <w:rsid w:val="00540709"/>
    <w:rsid w:val="00543562"/>
    <w:rsid w:val="00546EF8"/>
    <w:rsid w:val="00550B7A"/>
    <w:rsid w:val="00553923"/>
    <w:rsid w:val="00556F5F"/>
    <w:rsid w:val="0055746E"/>
    <w:rsid w:val="00561B60"/>
    <w:rsid w:val="0057010D"/>
    <w:rsid w:val="00570E46"/>
    <w:rsid w:val="00570FFB"/>
    <w:rsid w:val="00573BDB"/>
    <w:rsid w:val="00582162"/>
    <w:rsid w:val="00583391"/>
    <w:rsid w:val="00587EC2"/>
    <w:rsid w:val="0059436B"/>
    <w:rsid w:val="005A576E"/>
    <w:rsid w:val="005A6CDA"/>
    <w:rsid w:val="005B24A3"/>
    <w:rsid w:val="005B27E8"/>
    <w:rsid w:val="005B56A2"/>
    <w:rsid w:val="005C5158"/>
    <w:rsid w:val="005D553E"/>
    <w:rsid w:val="005E141F"/>
    <w:rsid w:val="005E2A0A"/>
    <w:rsid w:val="005E36BF"/>
    <w:rsid w:val="005F04B6"/>
    <w:rsid w:val="005F0661"/>
    <w:rsid w:val="005F4AFB"/>
    <w:rsid w:val="005F5235"/>
    <w:rsid w:val="006034A5"/>
    <w:rsid w:val="00611870"/>
    <w:rsid w:val="006119A4"/>
    <w:rsid w:val="006133F5"/>
    <w:rsid w:val="00615A3F"/>
    <w:rsid w:val="00615F73"/>
    <w:rsid w:val="006216EA"/>
    <w:rsid w:val="00622B72"/>
    <w:rsid w:val="00624C23"/>
    <w:rsid w:val="006259F8"/>
    <w:rsid w:val="00644496"/>
    <w:rsid w:val="00645178"/>
    <w:rsid w:val="00652E80"/>
    <w:rsid w:val="00655EDC"/>
    <w:rsid w:val="00656B16"/>
    <w:rsid w:val="0066223C"/>
    <w:rsid w:val="00664F59"/>
    <w:rsid w:val="00665A19"/>
    <w:rsid w:val="0067093E"/>
    <w:rsid w:val="00672654"/>
    <w:rsid w:val="00672B17"/>
    <w:rsid w:val="006761CB"/>
    <w:rsid w:val="00677820"/>
    <w:rsid w:val="0067787D"/>
    <w:rsid w:val="0068076E"/>
    <w:rsid w:val="00681447"/>
    <w:rsid w:val="00683748"/>
    <w:rsid w:val="00691C8A"/>
    <w:rsid w:val="006935FD"/>
    <w:rsid w:val="006A09C2"/>
    <w:rsid w:val="006A0AB8"/>
    <w:rsid w:val="006A1333"/>
    <w:rsid w:val="006A1E5B"/>
    <w:rsid w:val="006A447E"/>
    <w:rsid w:val="006A6641"/>
    <w:rsid w:val="006A7D3D"/>
    <w:rsid w:val="006B7C44"/>
    <w:rsid w:val="006C5D61"/>
    <w:rsid w:val="006C6286"/>
    <w:rsid w:val="006D1BFE"/>
    <w:rsid w:val="006D4A73"/>
    <w:rsid w:val="006D5DF0"/>
    <w:rsid w:val="006D704B"/>
    <w:rsid w:val="006E077B"/>
    <w:rsid w:val="006E08AF"/>
    <w:rsid w:val="006E1E24"/>
    <w:rsid w:val="006F0CF5"/>
    <w:rsid w:val="006F39E0"/>
    <w:rsid w:val="006F65DD"/>
    <w:rsid w:val="006FCAAA"/>
    <w:rsid w:val="007012DB"/>
    <w:rsid w:val="00702EE3"/>
    <w:rsid w:val="00703324"/>
    <w:rsid w:val="00707713"/>
    <w:rsid w:val="00711DCA"/>
    <w:rsid w:val="00712620"/>
    <w:rsid w:val="00716549"/>
    <w:rsid w:val="0072105A"/>
    <w:rsid w:val="007222EE"/>
    <w:rsid w:val="00730AE6"/>
    <w:rsid w:val="00736A60"/>
    <w:rsid w:val="00741623"/>
    <w:rsid w:val="00744475"/>
    <w:rsid w:val="0074542F"/>
    <w:rsid w:val="007511FD"/>
    <w:rsid w:val="00753942"/>
    <w:rsid w:val="007573C0"/>
    <w:rsid w:val="007641EC"/>
    <w:rsid w:val="00776C33"/>
    <w:rsid w:val="007825C2"/>
    <w:rsid w:val="00786B1A"/>
    <w:rsid w:val="007872A1"/>
    <w:rsid w:val="00794B0B"/>
    <w:rsid w:val="007974DA"/>
    <w:rsid w:val="007A5376"/>
    <w:rsid w:val="007A5C7C"/>
    <w:rsid w:val="007A610F"/>
    <w:rsid w:val="007A6792"/>
    <w:rsid w:val="007B219A"/>
    <w:rsid w:val="007B25A4"/>
    <w:rsid w:val="007B31DC"/>
    <w:rsid w:val="007B43D4"/>
    <w:rsid w:val="007B49F3"/>
    <w:rsid w:val="007C1144"/>
    <w:rsid w:val="007C236F"/>
    <w:rsid w:val="007C34B3"/>
    <w:rsid w:val="007D05D5"/>
    <w:rsid w:val="007D2F6D"/>
    <w:rsid w:val="007D602A"/>
    <w:rsid w:val="007E0036"/>
    <w:rsid w:val="007E11C1"/>
    <w:rsid w:val="007E526B"/>
    <w:rsid w:val="007E6A2A"/>
    <w:rsid w:val="007F1CD5"/>
    <w:rsid w:val="007F492D"/>
    <w:rsid w:val="00802449"/>
    <w:rsid w:val="0080496A"/>
    <w:rsid w:val="00807835"/>
    <w:rsid w:val="00812C2C"/>
    <w:rsid w:val="00812E09"/>
    <w:rsid w:val="008138FF"/>
    <w:rsid w:val="00815945"/>
    <w:rsid w:val="00817517"/>
    <w:rsid w:val="00832789"/>
    <w:rsid w:val="00833415"/>
    <w:rsid w:val="00836339"/>
    <w:rsid w:val="0084341D"/>
    <w:rsid w:val="00843FF4"/>
    <w:rsid w:val="00844476"/>
    <w:rsid w:val="00846E59"/>
    <w:rsid w:val="00851D59"/>
    <w:rsid w:val="0085257E"/>
    <w:rsid w:val="00856A16"/>
    <w:rsid w:val="008607B4"/>
    <w:rsid w:val="00864791"/>
    <w:rsid w:val="008647D0"/>
    <w:rsid w:val="008650F9"/>
    <w:rsid w:val="0086530E"/>
    <w:rsid w:val="0086558C"/>
    <w:rsid w:val="0086708C"/>
    <w:rsid w:val="008704D3"/>
    <w:rsid w:val="00874A36"/>
    <w:rsid w:val="00875EBD"/>
    <w:rsid w:val="0087603E"/>
    <w:rsid w:val="008763AA"/>
    <w:rsid w:val="0088230D"/>
    <w:rsid w:val="008836A0"/>
    <w:rsid w:val="00884B7C"/>
    <w:rsid w:val="00885066"/>
    <w:rsid w:val="00890443"/>
    <w:rsid w:val="00893557"/>
    <w:rsid w:val="008A5A21"/>
    <w:rsid w:val="008A7A54"/>
    <w:rsid w:val="008B0E3C"/>
    <w:rsid w:val="008B0E60"/>
    <w:rsid w:val="008B11E1"/>
    <w:rsid w:val="008C13B7"/>
    <w:rsid w:val="008C1BCE"/>
    <w:rsid w:val="008C4308"/>
    <w:rsid w:val="008C6155"/>
    <w:rsid w:val="008D1FC2"/>
    <w:rsid w:val="008E0830"/>
    <w:rsid w:val="008E3026"/>
    <w:rsid w:val="008F560F"/>
    <w:rsid w:val="00900874"/>
    <w:rsid w:val="009012B9"/>
    <w:rsid w:val="009072E5"/>
    <w:rsid w:val="009165B7"/>
    <w:rsid w:val="00923C28"/>
    <w:rsid w:val="00924A73"/>
    <w:rsid w:val="00925257"/>
    <w:rsid w:val="00930E9B"/>
    <w:rsid w:val="0093270E"/>
    <w:rsid w:val="00933599"/>
    <w:rsid w:val="00933787"/>
    <w:rsid w:val="00950D2F"/>
    <w:rsid w:val="00952F2C"/>
    <w:rsid w:val="00956144"/>
    <w:rsid w:val="00956CFC"/>
    <w:rsid w:val="009642E2"/>
    <w:rsid w:val="00964AFA"/>
    <w:rsid w:val="00966C62"/>
    <w:rsid w:val="00967CFA"/>
    <w:rsid w:val="00971B90"/>
    <w:rsid w:val="009733CA"/>
    <w:rsid w:val="00975129"/>
    <w:rsid w:val="00976953"/>
    <w:rsid w:val="00981010"/>
    <w:rsid w:val="00981A6A"/>
    <w:rsid w:val="00982321"/>
    <w:rsid w:val="00990945"/>
    <w:rsid w:val="00991687"/>
    <w:rsid w:val="0099277D"/>
    <w:rsid w:val="0099290B"/>
    <w:rsid w:val="00995896"/>
    <w:rsid w:val="0099611A"/>
    <w:rsid w:val="00997D19"/>
    <w:rsid w:val="009A14DC"/>
    <w:rsid w:val="009A1844"/>
    <w:rsid w:val="009A4E2C"/>
    <w:rsid w:val="009A4EDF"/>
    <w:rsid w:val="009A57A0"/>
    <w:rsid w:val="009B1E71"/>
    <w:rsid w:val="009B4B60"/>
    <w:rsid w:val="009C0D9D"/>
    <w:rsid w:val="009C174B"/>
    <w:rsid w:val="009C5C59"/>
    <w:rsid w:val="009C7B55"/>
    <w:rsid w:val="009D02B0"/>
    <w:rsid w:val="009D04F3"/>
    <w:rsid w:val="009D3140"/>
    <w:rsid w:val="009D382C"/>
    <w:rsid w:val="009D5EB7"/>
    <w:rsid w:val="009D7405"/>
    <w:rsid w:val="009D7975"/>
    <w:rsid w:val="009D7F49"/>
    <w:rsid w:val="009E49D2"/>
    <w:rsid w:val="009F5649"/>
    <w:rsid w:val="009F5EC7"/>
    <w:rsid w:val="00A21B76"/>
    <w:rsid w:val="00A2435F"/>
    <w:rsid w:val="00A2547A"/>
    <w:rsid w:val="00A256B4"/>
    <w:rsid w:val="00A26C2E"/>
    <w:rsid w:val="00A27533"/>
    <w:rsid w:val="00A33034"/>
    <w:rsid w:val="00A33A41"/>
    <w:rsid w:val="00A33E7C"/>
    <w:rsid w:val="00A44D94"/>
    <w:rsid w:val="00A47783"/>
    <w:rsid w:val="00A52EE9"/>
    <w:rsid w:val="00A53399"/>
    <w:rsid w:val="00A55803"/>
    <w:rsid w:val="00A56BAE"/>
    <w:rsid w:val="00A63899"/>
    <w:rsid w:val="00A64BAD"/>
    <w:rsid w:val="00A75D64"/>
    <w:rsid w:val="00A80849"/>
    <w:rsid w:val="00A867C7"/>
    <w:rsid w:val="00A87E1F"/>
    <w:rsid w:val="00A952DC"/>
    <w:rsid w:val="00AA1AAA"/>
    <w:rsid w:val="00AA236A"/>
    <w:rsid w:val="00AA3A93"/>
    <w:rsid w:val="00AB20F5"/>
    <w:rsid w:val="00AB2DDE"/>
    <w:rsid w:val="00AB3A20"/>
    <w:rsid w:val="00AB46E9"/>
    <w:rsid w:val="00AB4C47"/>
    <w:rsid w:val="00AB6E6E"/>
    <w:rsid w:val="00AC59E6"/>
    <w:rsid w:val="00AC7234"/>
    <w:rsid w:val="00AC78D7"/>
    <w:rsid w:val="00AD29A3"/>
    <w:rsid w:val="00AD69F9"/>
    <w:rsid w:val="00AD6E49"/>
    <w:rsid w:val="00AD70F0"/>
    <w:rsid w:val="00AE3B24"/>
    <w:rsid w:val="00AE5ABC"/>
    <w:rsid w:val="00AE5E7C"/>
    <w:rsid w:val="00AE7088"/>
    <w:rsid w:val="00AF302F"/>
    <w:rsid w:val="00AF3A36"/>
    <w:rsid w:val="00B0038E"/>
    <w:rsid w:val="00B05867"/>
    <w:rsid w:val="00B07D57"/>
    <w:rsid w:val="00B1068A"/>
    <w:rsid w:val="00B10C46"/>
    <w:rsid w:val="00B12773"/>
    <w:rsid w:val="00B35C2B"/>
    <w:rsid w:val="00B401C6"/>
    <w:rsid w:val="00B40834"/>
    <w:rsid w:val="00B42215"/>
    <w:rsid w:val="00B449C6"/>
    <w:rsid w:val="00B5342B"/>
    <w:rsid w:val="00B544B2"/>
    <w:rsid w:val="00B55F6D"/>
    <w:rsid w:val="00B560F8"/>
    <w:rsid w:val="00B60EF5"/>
    <w:rsid w:val="00B62D6C"/>
    <w:rsid w:val="00B64320"/>
    <w:rsid w:val="00B67C09"/>
    <w:rsid w:val="00B67D12"/>
    <w:rsid w:val="00B7404C"/>
    <w:rsid w:val="00B76784"/>
    <w:rsid w:val="00B8206B"/>
    <w:rsid w:val="00B831A4"/>
    <w:rsid w:val="00B831D0"/>
    <w:rsid w:val="00B869A4"/>
    <w:rsid w:val="00B8724E"/>
    <w:rsid w:val="00B91CAA"/>
    <w:rsid w:val="00B9519E"/>
    <w:rsid w:val="00BA347B"/>
    <w:rsid w:val="00BB094B"/>
    <w:rsid w:val="00BB0A0A"/>
    <w:rsid w:val="00BB7C27"/>
    <w:rsid w:val="00BC2446"/>
    <w:rsid w:val="00BC442D"/>
    <w:rsid w:val="00BC4CEA"/>
    <w:rsid w:val="00BC501E"/>
    <w:rsid w:val="00BC58A4"/>
    <w:rsid w:val="00BD3100"/>
    <w:rsid w:val="00BD39F5"/>
    <w:rsid w:val="00BD3FF0"/>
    <w:rsid w:val="00BD438D"/>
    <w:rsid w:val="00BD6512"/>
    <w:rsid w:val="00BE247E"/>
    <w:rsid w:val="00BE4796"/>
    <w:rsid w:val="00BE685B"/>
    <w:rsid w:val="00BF260E"/>
    <w:rsid w:val="00C004A0"/>
    <w:rsid w:val="00C0592C"/>
    <w:rsid w:val="00C05A41"/>
    <w:rsid w:val="00C161BF"/>
    <w:rsid w:val="00C164E5"/>
    <w:rsid w:val="00C20B9A"/>
    <w:rsid w:val="00C21BE2"/>
    <w:rsid w:val="00C24E5A"/>
    <w:rsid w:val="00C2601B"/>
    <w:rsid w:val="00C26821"/>
    <w:rsid w:val="00C27216"/>
    <w:rsid w:val="00C304C8"/>
    <w:rsid w:val="00C30F4D"/>
    <w:rsid w:val="00C36712"/>
    <w:rsid w:val="00C414CD"/>
    <w:rsid w:val="00C47FAC"/>
    <w:rsid w:val="00C56698"/>
    <w:rsid w:val="00C62C29"/>
    <w:rsid w:val="00C6689A"/>
    <w:rsid w:val="00C67522"/>
    <w:rsid w:val="00C72DEE"/>
    <w:rsid w:val="00C7446B"/>
    <w:rsid w:val="00C76D75"/>
    <w:rsid w:val="00C9164B"/>
    <w:rsid w:val="00C96670"/>
    <w:rsid w:val="00C972B8"/>
    <w:rsid w:val="00CA0317"/>
    <w:rsid w:val="00CA2296"/>
    <w:rsid w:val="00CA302C"/>
    <w:rsid w:val="00CA7BF4"/>
    <w:rsid w:val="00CB34B3"/>
    <w:rsid w:val="00CB52C0"/>
    <w:rsid w:val="00CB645C"/>
    <w:rsid w:val="00CB72CE"/>
    <w:rsid w:val="00CC1E5D"/>
    <w:rsid w:val="00CC2987"/>
    <w:rsid w:val="00CC4DDA"/>
    <w:rsid w:val="00CC7398"/>
    <w:rsid w:val="00CD136B"/>
    <w:rsid w:val="00CD5BAB"/>
    <w:rsid w:val="00CE1342"/>
    <w:rsid w:val="00CE26B0"/>
    <w:rsid w:val="00CF0F7D"/>
    <w:rsid w:val="00CF1AA4"/>
    <w:rsid w:val="00CF7C61"/>
    <w:rsid w:val="00D02FEF"/>
    <w:rsid w:val="00D0343F"/>
    <w:rsid w:val="00D0698B"/>
    <w:rsid w:val="00D16649"/>
    <w:rsid w:val="00D22E3F"/>
    <w:rsid w:val="00D237A4"/>
    <w:rsid w:val="00D24F5D"/>
    <w:rsid w:val="00D302AD"/>
    <w:rsid w:val="00D32B5F"/>
    <w:rsid w:val="00D351EB"/>
    <w:rsid w:val="00D426E3"/>
    <w:rsid w:val="00D435B0"/>
    <w:rsid w:val="00D45845"/>
    <w:rsid w:val="00D55F42"/>
    <w:rsid w:val="00D63ABA"/>
    <w:rsid w:val="00D64E84"/>
    <w:rsid w:val="00D71585"/>
    <w:rsid w:val="00D71F44"/>
    <w:rsid w:val="00D82616"/>
    <w:rsid w:val="00D83157"/>
    <w:rsid w:val="00D92710"/>
    <w:rsid w:val="00DA3E10"/>
    <w:rsid w:val="00DA50A5"/>
    <w:rsid w:val="00DA56F9"/>
    <w:rsid w:val="00DA5737"/>
    <w:rsid w:val="00DB312F"/>
    <w:rsid w:val="00DB4C3F"/>
    <w:rsid w:val="00DB5C01"/>
    <w:rsid w:val="00DB5D83"/>
    <w:rsid w:val="00DB78AB"/>
    <w:rsid w:val="00DC2E62"/>
    <w:rsid w:val="00DC3477"/>
    <w:rsid w:val="00DC3C3C"/>
    <w:rsid w:val="00DC5C74"/>
    <w:rsid w:val="00DC6B28"/>
    <w:rsid w:val="00DD0DC2"/>
    <w:rsid w:val="00DD427C"/>
    <w:rsid w:val="00DE4807"/>
    <w:rsid w:val="00DE4D6E"/>
    <w:rsid w:val="00DE6EEE"/>
    <w:rsid w:val="00DE7053"/>
    <w:rsid w:val="00DE77F3"/>
    <w:rsid w:val="00DF00D0"/>
    <w:rsid w:val="00DF11F9"/>
    <w:rsid w:val="00E058E5"/>
    <w:rsid w:val="00E06C03"/>
    <w:rsid w:val="00E07F60"/>
    <w:rsid w:val="00E119FA"/>
    <w:rsid w:val="00E11C3A"/>
    <w:rsid w:val="00E13CA9"/>
    <w:rsid w:val="00E14F95"/>
    <w:rsid w:val="00E1682A"/>
    <w:rsid w:val="00E16D3F"/>
    <w:rsid w:val="00E20B44"/>
    <w:rsid w:val="00E223A1"/>
    <w:rsid w:val="00E23CA5"/>
    <w:rsid w:val="00E241F3"/>
    <w:rsid w:val="00E26237"/>
    <w:rsid w:val="00E30A17"/>
    <w:rsid w:val="00E30E77"/>
    <w:rsid w:val="00E33588"/>
    <w:rsid w:val="00E34867"/>
    <w:rsid w:val="00E40EBA"/>
    <w:rsid w:val="00E437DB"/>
    <w:rsid w:val="00E43DC5"/>
    <w:rsid w:val="00E46971"/>
    <w:rsid w:val="00E51C2C"/>
    <w:rsid w:val="00E55303"/>
    <w:rsid w:val="00E55677"/>
    <w:rsid w:val="00E55F47"/>
    <w:rsid w:val="00E567E2"/>
    <w:rsid w:val="00E57616"/>
    <w:rsid w:val="00E604B3"/>
    <w:rsid w:val="00E619D4"/>
    <w:rsid w:val="00E62B65"/>
    <w:rsid w:val="00E63FB8"/>
    <w:rsid w:val="00E77EB6"/>
    <w:rsid w:val="00E849B5"/>
    <w:rsid w:val="00E87E60"/>
    <w:rsid w:val="00E94217"/>
    <w:rsid w:val="00E94BF9"/>
    <w:rsid w:val="00E953FF"/>
    <w:rsid w:val="00EA125E"/>
    <w:rsid w:val="00EA4BD3"/>
    <w:rsid w:val="00EB0147"/>
    <w:rsid w:val="00EB0BF0"/>
    <w:rsid w:val="00EB4B29"/>
    <w:rsid w:val="00EB51C7"/>
    <w:rsid w:val="00EB66E2"/>
    <w:rsid w:val="00EC5F3F"/>
    <w:rsid w:val="00ED2D99"/>
    <w:rsid w:val="00ED3071"/>
    <w:rsid w:val="00ED330C"/>
    <w:rsid w:val="00ED44B2"/>
    <w:rsid w:val="00EE0591"/>
    <w:rsid w:val="00EE1B98"/>
    <w:rsid w:val="00EE5B82"/>
    <w:rsid w:val="00EE65B9"/>
    <w:rsid w:val="00EF09D4"/>
    <w:rsid w:val="00EF1291"/>
    <w:rsid w:val="00EF7EC4"/>
    <w:rsid w:val="00F064B0"/>
    <w:rsid w:val="00F158A8"/>
    <w:rsid w:val="00F20455"/>
    <w:rsid w:val="00F22004"/>
    <w:rsid w:val="00F2348A"/>
    <w:rsid w:val="00F24F0B"/>
    <w:rsid w:val="00F26719"/>
    <w:rsid w:val="00F2743C"/>
    <w:rsid w:val="00F27AA8"/>
    <w:rsid w:val="00F31054"/>
    <w:rsid w:val="00F3153E"/>
    <w:rsid w:val="00F336DE"/>
    <w:rsid w:val="00F35FB2"/>
    <w:rsid w:val="00F4633F"/>
    <w:rsid w:val="00F46D81"/>
    <w:rsid w:val="00F51884"/>
    <w:rsid w:val="00F56E9A"/>
    <w:rsid w:val="00F57F43"/>
    <w:rsid w:val="00F6191B"/>
    <w:rsid w:val="00F628B2"/>
    <w:rsid w:val="00F62C78"/>
    <w:rsid w:val="00F64652"/>
    <w:rsid w:val="00F6740F"/>
    <w:rsid w:val="00F76469"/>
    <w:rsid w:val="00F77D3F"/>
    <w:rsid w:val="00F813DD"/>
    <w:rsid w:val="00F81623"/>
    <w:rsid w:val="00F829AA"/>
    <w:rsid w:val="00F9003D"/>
    <w:rsid w:val="00F91F92"/>
    <w:rsid w:val="00F92FDF"/>
    <w:rsid w:val="00F957EA"/>
    <w:rsid w:val="00FA0320"/>
    <w:rsid w:val="00FB28B9"/>
    <w:rsid w:val="00FB52D2"/>
    <w:rsid w:val="00FB6645"/>
    <w:rsid w:val="00FB6C49"/>
    <w:rsid w:val="00FC0EE7"/>
    <w:rsid w:val="00FC414C"/>
    <w:rsid w:val="00FC43A4"/>
    <w:rsid w:val="00FC4D97"/>
    <w:rsid w:val="00FC5624"/>
    <w:rsid w:val="00FC7376"/>
    <w:rsid w:val="00FD22B7"/>
    <w:rsid w:val="00FD6AF0"/>
    <w:rsid w:val="00FD6BB2"/>
    <w:rsid w:val="00FE6635"/>
    <w:rsid w:val="00FE69ED"/>
    <w:rsid w:val="00FE7FC5"/>
    <w:rsid w:val="00FF0D38"/>
    <w:rsid w:val="00FF4EBA"/>
    <w:rsid w:val="015B00D7"/>
    <w:rsid w:val="015DE6B2"/>
    <w:rsid w:val="01EB4998"/>
    <w:rsid w:val="021969B4"/>
    <w:rsid w:val="0231B2AE"/>
    <w:rsid w:val="027C589B"/>
    <w:rsid w:val="03C8F9E1"/>
    <w:rsid w:val="041D54D7"/>
    <w:rsid w:val="041DAEB6"/>
    <w:rsid w:val="04CEED9E"/>
    <w:rsid w:val="05830D50"/>
    <w:rsid w:val="058A58A4"/>
    <w:rsid w:val="05C01EF7"/>
    <w:rsid w:val="071D7880"/>
    <w:rsid w:val="0757C4E6"/>
    <w:rsid w:val="075FF406"/>
    <w:rsid w:val="07A928BB"/>
    <w:rsid w:val="07E73DA7"/>
    <w:rsid w:val="089B4ADA"/>
    <w:rsid w:val="09301E74"/>
    <w:rsid w:val="0931B525"/>
    <w:rsid w:val="09B4D30F"/>
    <w:rsid w:val="0A23E4F7"/>
    <w:rsid w:val="0BF8BFF3"/>
    <w:rsid w:val="0C8A2AE0"/>
    <w:rsid w:val="0D74DE20"/>
    <w:rsid w:val="0E5EFCB8"/>
    <w:rsid w:val="0E877C1D"/>
    <w:rsid w:val="10C18A2E"/>
    <w:rsid w:val="10D14DA2"/>
    <w:rsid w:val="118DBD7F"/>
    <w:rsid w:val="11B73AA2"/>
    <w:rsid w:val="11F1BA48"/>
    <w:rsid w:val="11FB30B7"/>
    <w:rsid w:val="12358151"/>
    <w:rsid w:val="124D2BA9"/>
    <w:rsid w:val="1261CF3F"/>
    <w:rsid w:val="12FAEEE9"/>
    <w:rsid w:val="1400B7F5"/>
    <w:rsid w:val="14CBB735"/>
    <w:rsid w:val="14E1F0C9"/>
    <w:rsid w:val="14FD60D4"/>
    <w:rsid w:val="1550B973"/>
    <w:rsid w:val="155694E5"/>
    <w:rsid w:val="1573DB9A"/>
    <w:rsid w:val="1594430E"/>
    <w:rsid w:val="15A09053"/>
    <w:rsid w:val="1617265E"/>
    <w:rsid w:val="164642DC"/>
    <w:rsid w:val="16A10584"/>
    <w:rsid w:val="173C2880"/>
    <w:rsid w:val="1754274C"/>
    <w:rsid w:val="1780F7FE"/>
    <w:rsid w:val="17959BC5"/>
    <w:rsid w:val="17BFF97B"/>
    <w:rsid w:val="180253D8"/>
    <w:rsid w:val="18426E90"/>
    <w:rsid w:val="186AB295"/>
    <w:rsid w:val="18C3144A"/>
    <w:rsid w:val="19316C26"/>
    <w:rsid w:val="197488B6"/>
    <w:rsid w:val="19D5CB67"/>
    <w:rsid w:val="1A70E7E1"/>
    <w:rsid w:val="1AFC2A9A"/>
    <w:rsid w:val="1B9996C6"/>
    <w:rsid w:val="1B9F0C52"/>
    <w:rsid w:val="1BAB79BC"/>
    <w:rsid w:val="1C2A0A46"/>
    <w:rsid w:val="1C6B8067"/>
    <w:rsid w:val="1C6BAF55"/>
    <w:rsid w:val="1CFA3C9E"/>
    <w:rsid w:val="1D61396E"/>
    <w:rsid w:val="1E452E27"/>
    <w:rsid w:val="1E9C0985"/>
    <w:rsid w:val="1EBFB76D"/>
    <w:rsid w:val="1FF320CA"/>
    <w:rsid w:val="2029B789"/>
    <w:rsid w:val="2080E29A"/>
    <w:rsid w:val="21634FE5"/>
    <w:rsid w:val="21AD6B9D"/>
    <w:rsid w:val="235A0F9C"/>
    <w:rsid w:val="23837870"/>
    <w:rsid w:val="24C591F8"/>
    <w:rsid w:val="25501165"/>
    <w:rsid w:val="263740F9"/>
    <w:rsid w:val="271A8736"/>
    <w:rsid w:val="2774EF5A"/>
    <w:rsid w:val="27CB3086"/>
    <w:rsid w:val="281242E4"/>
    <w:rsid w:val="282859B3"/>
    <w:rsid w:val="2848B361"/>
    <w:rsid w:val="293EC836"/>
    <w:rsid w:val="2A023097"/>
    <w:rsid w:val="2A3EE950"/>
    <w:rsid w:val="2A816623"/>
    <w:rsid w:val="2AA46825"/>
    <w:rsid w:val="2BE6EAD7"/>
    <w:rsid w:val="2C4E2DC2"/>
    <w:rsid w:val="2CB87B75"/>
    <w:rsid w:val="2CE4CC4F"/>
    <w:rsid w:val="2DA85A17"/>
    <w:rsid w:val="2DE6323A"/>
    <w:rsid w:val="2E96DF4F"/>
    <w:rsid w:val="2F856212"/>
    <w:rsid w:val="3075B805"/>
    <w:rsid w:val="309730A5"/>
    <w:rsid w:val="30B2538E"/>
    <w:rsid w:val="30D400F3"/>
    <w:rsid w:val="30F6240D"/>
    <w:rsid w:val="30FDBC3F"/>
    <w:rsid w:val="323EF972"/>
    <w:rsid w:val="32AFEF87"/>
    <w:rsid w:val="32D94893"/>
    <w:rsid w:val="33A87C50"/>
    <w:rsid w:val="340A7AE7"/>
    <w:rsid w:val="346C7EFE"/>
    <w:rsid w:val="348641B1"/>
    <w:rsid w:val="34EFDE34"/>
    <w:rsid w:val="35D12D62"/>
    <w:rsid w:val="35DF85CE"/>
    <w:rsid w:val="35F624CA"/>
    <w:rsid w:val="369585F7"/>
    <w:rsid w:val="36B2776A"/>
    <w:rsid w:val="36C8F5BA"/>
    <w:rsid w:val="36D4AAF5"/>
    <w:rsid w:val="373CB11C"/>
    <w:rsid w:val="377BDB59"/>
    <w:rsid w:val="38446CD1"/>
    <w:rsid w:val="389EA8FE"/>
    <w:rsid w:val="38BACBDD"/>
    <w:rsid w:val="3971B11E"/>
    <w:rsid w:val="39F4D3D3"/>
    <w:rsid w:val="39F66BCA"/>
    <w:rsid w:val="3AA63D53"/>
    <w:rsid w:val="3AA7C889"/>
    <w:rsid w:val="3C297A1D"/>
    <w:rsid w:val="3C4C43F2"/>
    <w:rsid w:val="3CDE2060"/>
    <w:rsid w:val="3D30F72D"/>
    <w:rsid w:val="3D7FFF55"/>
    <w:rsid w:val="3D949B62"/>
    <w:rsid w:val="3E0492CB"/>
    <w:rsid w:val="3E091241"/>
    <w:rsid w:val="3EA9B2BC"/>
    <w:rsid w:val="3EB669EB"/>
    <w:rsid w:val="3FCC0086"/>
    <w:rsid w:val="3FDA98AD"/>
    <w:rsid w:val="4030A306"/>
    <w:rsid w:val="40625791"/>
    <w:rsid w:val="40B57FD0"/>
    <w:rsid w:val="40CC3C24"/>
    <w:rsid w:val="41D36721"/>
    <w:rsid w:val="41FC2B71"/>
    <w:rsid w:val="42914E72"/>
    <w:rsid w:val="4292E057"/>
    <w:rsid w:val="42BC17BC"/>
    <w:rsid w:val="4345A2A8"/>
    <w:rsid w:val="4403DCE6"/>
    <w:rsid w:val="440FE35F"/>
    <w:rsid w:val="441ACF77"/>
    <w:rsid w:val="442C46E1"/>
    <w:rsid w:val="44A1892A"/>
    <w:rsid w:val="44B83139"/>
    <w:rsid w:val="451FF8EE"/>
    <w:rsid w:val="45381C0E"/>
    <w:rsid w:val="453BE0BF"/>
    <w:rsid w:val="4572393D"/>
    <w:rsid w:val="460E6598"/>
    <w:rsid w:val="4926DF74"/>
    <w:rsid w:val="49692E6B"/>
    <w:rsid w:val="497611C1"/>
    <w:rsid w:val="499CA3D0"/>
    <w:rsid w:val="49A2852A"/>
    <w:rsid w:val="4A0DBB70"/>
    <w:rsid w:val="4A2F0C3E"/>
    <w:rsid w:val="4AA73C98"/>
    <w:rsid w:val="4B61B761"/>
    <w:rsid w:val="4C4A237E"/>
    <w:rsid w:val="4C4FDE18"/>
    <w:rsid w:val="4D85F84A"/>
    <w:rsid w:val="4DBA33A7"/>
    <w:rsid w:val="4DC5C019"/>
    <w:rsid w:val="4E89CC5E"/>
    <w:rsid w:val="4E97BD8C"/>
    <w:rsid w:val="4F0CD8C6"/>
    <w:rsid w:val="50CBC227"/>
    <w:rsid w:val="5131E27D"/>
    <w:rsid w:val="5145BAFC"/>
    <w:rsid w:val="51FF64CE"/>
    <w:rsid w:val="5217D73C"/>
    <w:rsid w:val="52867A6B"/>
    <w:rsid w:val="52EB94D7"/>
    <w:rsid w:val="53492B71"/>
    <w:rsid w:val="53E49729"/>
    <w:rsid w:val="564DFEA4"/>
    <w:rsid w:val="56D9ED3A"/>
    <w:rsid w:val="56DCB7A9"/>
    <w:rsid w:val="5783E7D2"/>
    <w:rsid w:val="58641102"/>
    <w:rsid w:val="58E84A6D"/>
    <w:rsid w:val="58F7E073"/>
    <w:rsid w:val="59319BD5"/>
    <w:rsid w:val="59EBBA6A"/>
    <w:rsid w:val="5A14586B"/>
    <w:rsid w:val="5A386DF9"/>
    <w:rsid w:val="5A55861C"/>
    <w:rsid w:val="5A928A21"/>
    <w:rsid w:val="5B1FCD64"/>
    <w:rsid w:val="5BBC24D4"/>
    <w:rsid w:val="5BCF98F8"/>
    <w:rsid w:val="5BDB7428"/>
    <w:rsid w:val="5CCB912E"/>
    <w:rsid w:val="5CD23921"/>
    <w:rsid w:val="5D19BABF"/>
    <w:rsid w:val="5D2318A6"/>
    <w:rsid w:val="5D585E07"/>
    <w:rsid w:val="5F3C194F"/>
    <w:rsid w:val="5F70F65D"/>
    <w:rsid w:val="60A3397B"/>
    <w:rsid w:val="60E2B888"/>
    <w:rsid w:val="630DA9E4"/>
    <w:rsid w:val="6310EF70"/>
    <w:rsid w:val="63CB3302"/>
    <w:rsid w:val="63E09C58"/>
    <w:rsid w:val="64201DD8"/>
    <w:rsid w:val="652E02C0"/>
    <w:rsid w:val="668D6714"/>
    <w:rsid w:val="669A40AE"/>
    <w:rsid w:val="66E0F245"/>
    <w:rsid w:val="6739B03F"/>
    <w:rsid w:val="6739E8DB"/>
    <w:rsid w:val="676976CE"/>
    <w:rsid w:val="67B04AFC"/>
    <w:rsid w:val="67B05E3A"/>
    <w:rsid w:val="6843BAFF"/>
    <w:rsid w:val="69334A13"/>
    <w:rsid w:val="69529AC7"/>
    <w:rsid w:val="69F1BF6A"/>
    <w:rsid w:val="6ACF1A74"/>
    <w:rsid w:val="6AEF3201"/>
    <w:rsid w:val="6BEEEBDB"/>
    <w:rsid w:val="6CB1509D"/>
    <w:rsid w:val="6E6BC73F"/>
    <w:rsid w:val="6E9D00BA"/>
    <w:rsid w:val="6FA28B97"/>
    <w:rsid w:val="6FAC1186"/>
    <w:rsid w:val="7249DAD6"/>
    <w:rsid w:val="735D49EF"/>
    <w:rsid w:val="73865C0E"/>
    <w:rsid w:val="74B9D024"/>
    <w:rsid w:val="74FB5C56"/>
    <w:rsid w:val="7568C4C7"/>
    <w:rsid w:val="7569BFAD"/>
    <w:rsid w:val="75B47636"/>
    <w:rsid w:val="763CB2CD"/>
    <w:rsid w:val="774677F7"/>
    <w:rsid w:val="784CF64A"/>
    <w:rsid w:val="7863FA45"/>
    <w:rsid w:val="79143B22"/>
    <w:rsid w:val="791797BD"/>
    <w:rsid w:val="7935FD1F"/>
    <w:rsid w:val="79F032EA"/>
    <w:rsid w:val="7AB1C7DE"/>
    <w:rsid w:val="7ACCCBEC"/>
    <w:rsid w:val="7B510DC5"/>
    <w:rsid w:val="7BD45E15"/>
    <w:rsid w:val="7CF5B53A"/>
    <w:rsid w:val="7D56274B"/>
    <w:rsid w:val="7DC08850"/>
    <w:rsid w:val="7E199D1C"/>
    <w:rsid w:val="7ED08E92"/>
    <w:rsid w:val="7EFF7C25"/>
    <w:rsid w:val="7F9E67B8"/>
    <w:rsid w:val="7FBF0627"/>
    <w:rsid w:val="7FC6F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8C411"/>
  <w15:chartTrackingRefBased/>
  <w15:docId w15:val="{CCC88A56-23F0-442A-9280-063F598A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eastAsia="en-GB"/>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pPr>
      <w:ind w:left="720" w:right="720"/>
    </w:pPr>
    <w:rPr>
      <w:sz w:val="20"/>
    </w:rPr>
  </w:style>
  <w:style w:type="character" w:styleId="FootnoteReference">
    <w:name w:val="footnote reference"/>
    <w:uiPriority w:val="99"/>
    <w:rPr>
      <w:vertAlign w:val="superscript"/>
    </w:rPr>
  </w:style>
  <w:style w:type="table" w:styleId="TableGrid">
    <w:name w:val="Table Grid"/>
    <w:basedOn w:val="TableNormal"/>
    <w:rsid w:val="004A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2435F"/>
    <w:pPr>
      <w:widowControl w:val="0"/>
    </w:pPr>
    <w:rPr>
      <w:rFonts w:ascii="Courier New" w:hAnsi="Courier New"/>
      <w:snapToGrid w:val="0"/>
      <w:lang w:eastAsia="en-US"/>
    </w:rPr>
  </w:style>
  <w:style w:type="paragraph" w:styleId="CommentText">
    <w:name w:val="annotation text"/>
    <w:basedOn w:val="Normal"/>
    <w:link w:val="CommentTextChar"/>
    <w:uiPriority w:val="99"/>
    <w:unhideWhenUsed/>
    <w:rsid w:val="00A53399"/>
    <w:rPr>
      <w:sz w:val="20"/>
    </w:rPr>
  </w:style>
  <w:style w:type="character" w:customStyle="1" w:styleId="CommentTextChar">
    <w:name w:val="Comment Text Char"/>
    <w:basedOn w:val="DefaultParagraphFont"/>
    <w:link w:val="CommentText"/>
    <w:uiPriority w:val="99"/>
    <w:rsid w:val="00A53399"/>
    <w:rPr>
      <w:lang w:val="en-GB" w:eastAsia="en-GB"/>
    </w:rPr>
  </w:style>
  <w:style w:type="character" w:styleId="CommentReference">
    <w:name w:val="annotation reference"/>
    <w:basedOn w:val="DefaultParagraphFont"/>
    <w:uiPriority w:val="99"/>
    <w:semiHidden/>
    <w:unhideWhenUsed/>
    <w:rsid w:val="00A53399"/>
    <w:rPr>
      <w:sz w:val="16"/>
      <w:szCs w:val="16"/>
    </w:rPr>
  </w:style>
  <w:style w:type="paragraph" w:styleId="ListParagraph">
    <w:name w:val="List Paragraph"/>
    <w:basedOn w:val="Normal"/>
    <w:uiPriority w:val="34"/>
    <w:qFormat/>
    <w:rsid w:val="00956CFC"/>
    <w:pPr>
      <w:ind w:left="720"/>
      <w:contextualSpacing/>
    </w:pPr>
  </w:style>
  <w:style w:type="character" w:styleId="Hyperlink">
    <w:name w:val="Hyperlink"/>
    <w:basedOn w:val="DefaultParagraphFont"/>
    <w:uiPriority w:val="99"/>
    <w:unhideWhenUsed/>
    <w:rsid w:val="00D0343F"/>
    <w:rPr>
      <w:color w:val="0563C1" w:themeColor="hyperlink"/>
      <w:u w:val="single"/>
    </w:rPr>
  </w:style>
  <w:style w:type="character" w:styleId="UnresolvedMention">
    <w:name w:val="Unresolved Mention"/>
    <w:basedOn w:val="DefaultParagraphFont"/>
    <w:uiPriority w:val="99"/>
    <w:semiHidden/>
    <w:unhideWhenUsed/>
    <w:rsid w:val="00D0343F"/>
    <w:rPr>
      <w:color w:val="605E5C"/>
      <w:shd w:val="clear" w:color="auto" w:fill="E1DFDD"/>
    </w:rPr>
  </w:style>
  <w:style w:type="paragraph" w:styleId="Revision">
    <w:name w:val="Revision"/>
    <w:hidden/>
    <w:uiPriority w:val="99"/>
    <w:semiHidden/>
    <w:rsid w:val="004B78EE"/>
    <w:rPr>
      <w:sz w:val="24"/>
      <w:lang w:val="en-GB" w:eastAsia="en-GB"/>
    </w:rPr>
  </w:style>
  <w:style w:type="character" w:customStyle="1" w:styleId="A7">
    <w:name w:val="A7"/>
    <w:uiPriority w:val="99"/>
    <w:rsid w:val="00257266"/>
    <w:rPr>
      <w:rFonts w:cs="Glober SemiBold"/>
      <w:color w:val="000000"/>
      <w:sz w:val="20"/>
      <w:szCs w:val="20"/>
    </w:rPr>
  </w:style>
  <w:style w:type="paragraph" w:customStyle="1" w:styleId="Pa4">
    <w:name w:val="Pa4"/>
    <w:basedOn w:val="Normal"/>
    <w:next w:val="Normal"/>
    <w:uiPriority w:val="99"/>
    <w:rsid w:val="006259F8"/>
    <w:pPr>
      <w:autoSpaceDE w:val="0"/>
      <w:autoSpaceDN w:val="0"/>
      <w:adjustRightInd w:val="0"/>
      <w:spacing w:line="241" w:lineRule="atLeast"/>
    </w:pPr>
    <w:rPr>
      <w:rFonts w:ascii="Glober SemiBold" w:hAnsi="Glober SemiBold"/>
      <w:szCs w:val="24"/>
      <w:lang w:eastAsia="ja-JP"/>
    </w:rPr>
  </w:style>
  <w:style w:type="paragraph" w:customStyle="1" w:styleId="Pa17">
    <w:name w:val="Pa17"/>
    <w:basedOn w:val="Normal"/>
    <w:next w:val="Normal"/>
    <w:uiPriority w:val="99"/>
    <w:rsid w:val="006259F8"/>
    <w:pPr>
      <w:autoSpaceDE w:val="0"/>
      <w:autoSpaceDN w:val="0"/>
      <w:adjustRightInd w:val="0"/>
      <w:spacing w:line="241" w:lineRule="atLeast"/>
    </w:pPr>
    <w:rPr>
      <w:rFonts w:ascii="Glober SemiBold" w:hAnsi="Glober SemiBold"/>
      <w:szCs w:val="24"/>
      <w:lang w:eastAsia="ja-JP"/>
    </w:rPr>
  </w:style>
  <w:style w:type="paragraph" w:styleId="NormalWeb">
    <w:name w:val="Normal (Web)"/>
    <w:basedOn w:val="Normal"/>
    <w:uiPriority w:val="99"/>
    <w:semiHidden/>
    <w:unhideWhenUsed/>
    <w:rsid w:val="00677820"/>
    <w:pPr>
      <w:spacing w:before="100" w:beforeAutospacing="1" w:after="100" w:afterAutospacing="1"/>
    </w:pPr>
    <w:rPr>
      <w:rFonts w:eastAsia="Times New Roman"/>
      <w:szCs w:val="24"/>
      <w:lang w:eastAsia="zh-CN"/>
    </w:rPr>
  </w:style>
  <w:style w:type="paragraph" w:styleId="CommentSubject">
    <w:name w:val="annotation subject"/>
    <w:basedOn w:val="CommentText"/>
    <w:next w:val="CommentText"/>
    <w:link w:val="CommentSubjectChar"/>
    <w:uiPriority w:val="99"/>
    <w:semiHidden/>
    <w:unhideWhenUsed/>
    <w:rsid w:val="00981010"/>
    <w:rPr>
      <w:b/>
      <w:bCs/>
    </w:rPr>
  </w:style>
  <w:style w:type="character" w:customStyle="1" w:styleId="CommentSubjectChar">
    <w:name w:val="Comment Subject Char"/>
    <w:basedOn w:val="CommentTextChar"/>
    <w:link w:val="CommentSubject"/>
    <w:uiPriority w:val="99"/>
    <w:semiHidden/>
    <w:rsid w:val="00981010"/>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openknowledge.fao.org/items/f02ad940-d07d-4030-8993-ac771ca14d18" TargetMode="External"/><Relationship Id="rId3" Type="http://schemas.openxmlformats.org/officeDocument/2006/relationships/hyperlink" Target="https://doi.org/10.4060/cb7616en" TargetMode="External"/><Relationship Id="rId7" Type="http://schemas.openxmlformats.org/officeDocument/2006/relationships/hyperlink" Target="https://doi.org/10.4060/cc7652es" TargetMode="External"/><Relationship Id="rId2" Type="http://schemas.openxmlformats.org/officeDocument/2006/relationships/hyperlink" Target="https://doi.org/10.4060/cb3767en" TargetMode="External"/><Relationship Id="rId1" Type="http://schemas.openxmlformats.org/officeDocument/2006/relationships/hyperlink" Target="https://www.fao.org/voluntary-guidelines-small-scale-fisheries/en" TargetMode="External"/><Relationship Id="rId6" Type="http://schemas.openxmlformats.org/officeDocument/2006/relationships/hyperlink" Target="https://doi.org/10.4060/cc4576en" TargetMode="External"/><Relationship Id="rId5" Type="http://schemas.openxmlformats.org/officeDocument/2006/relationships/hyperlink" Target="https://doi.org/10.4060/cc4903en" TargetMode="External"/><Relationship Id="rId10" Type="http://schemas.openxmlformats.org/officeDocument/2006/relationships/hyperlink" Target="https://ssflex.fao.org/" TargetMode="External"/><Relationship Id="rId4" Type="http://schemas.openxmlformats.org/officeDocument/2006/relationships/hyperlink" Target="https://www.fao.org/3/i9705en/i9705en.pdf" TargetMode="External"/><Relationship Id="rId9" Type="http://schemas.openxmlformats.org/officeDocument/2006/relationships/hyperlink" Target="https://www.fao.org/in-action/capacitacion-politicas-publicas/cursos/ver/es/c/1608767/?submit=Course+over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corp\template\Lette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Ma, Xuechan (NFISR)</DisplayName>
        <AccountId>30636</AccountId>
        <AccountType/>
      </UserInfo>
      <UserInfo>
        <DisplayName>FernandezReguera, Diana (NFIDD)</DisplayName>
        <AccountId>373</AccountId>
        <AccountType/>
      </UserInfo>
      <UserInfo>
        <DisplayName>Barange, Manuel (NFIDD)</DisplayName>
        <AccountId>245</AccountId>
        <AccountType/>
      </UserInfo>
      <UserInfo>
        <DisplayName>Agostini, Vera (NFIDD)</DisplayName>
        <AccountId>222</AccountId>
        <AccountType/>
      </UserInfo>
      <UserInfo>
        <DisplayName>Bahri, Tarub (NFISR)</DisplayName>
        <AccountId>125</AccountId>
        <AccountType/>
      </UserInfo>
      <UserInfo>
        <DisplayName>Kalikoski, Daniela (NFIFL)</DisplayName>
        <AccountId>492</AccountId>
        <AccountType/>
      </UserInfo>
      <UserInfo>
        <DisplayName>Poulain, Florence (NFIFO)</DisplayName>
        <AccountId>187</AccountId>
        <AccountType/>
      </UserInfo>
      <UserInfo>
        <DisplayName>SuarezDussan, Ana (ESP)</DisplayName>
        <AccountId>400</AccountId>
        <AccountType/>
      </UserInfo>
      <UserInfo>
        <DisplayName>Marttin, Felix (NFIFL)</DisplayName>
        <AccountId>179</AccountId>
        <AccountType/>
      </UserInfo>
      <UserInfo>
        <DisplayName>Gee, Jennifer (NFISG)</DisplayName>
        <AccountId>262</AccountId>
        <AccountType/>
      </UserInfo>
      <UserInfo>
        <DisplayName>Franz, Nicole (NFIFL)</DisplayName>
        <AccountId>52</AccountId>
        <AccountType/>
      </UserInfo>
      <UserInfo>
        <DisplayName>Nakamura, Julia (LEGN)</DisplayName>
        <AccountId>37702</AccountId>
        <AccountType/>
      </UserInfo>
      <UserInfo>
        <DisplayName>Gueye, Ndiaga (FAORAF)</DisplayName>
        <AccountId>500</AccountId>
        <AccountType/>
      </UserInfo>
      <UserInfo>
        <DisplayName>Yuan, Xinhua (NFIDD)</DisplayName>
        <AccountId>567</AccountId>
        <AccountType/>
      </UserInfo>
      <UserInfo>
        <DisplayName>GarciaSampaio, Fernanda (NFIAT)</DisplayName>
        <AccountId>34287</AccountId>
        <AccountType/>
      </UserInfo>
      <UserInfo>
        <DisplayName>AguilarManjarrez, Jose (FAORLC)</DisplayName>
        <AccountId>562</AccountId>
        <AccountType/>
      </UserInfo>
      <UserInfo>
        <DisplayName>Anton, Paula (FAOSFW)</DisplayName>
        <AccountId>381</AccountId>
        <AccountType/>
      </UserInfo>
      <UserInfo>
        <DisplayName>ChavakatManghat, Muralidharan (FAOIN)</DisplayName>
        <AccountId>34665</AccountId>
        <AccountType/>
      </UserInfo>
      <UserInfo>
        <DisplayName>Schmidt, Vasco (FAOSFS)</DisplayName>
        <AccountId>517</AccountId>
        <AccountType/>
      </UserInfo>
      <UserInfo>
        <DisplayName>VanAnrooy, Raymon (NFIFO)</DisplayName>
        <AccountId>493</AccountId>
        <AccountType/>
      </UserInfo>
      <UserInfo>
        <DisplayName>Parajua, Jose (FAORAF)</DisplayName>
        <AccountId>20778</AccountId>
        <AccountType/>
      </UserInfo>
      <UserInfo>
        <DisplayName>WabbesCandotti, Sylvie (OER)</DisplayName>
        <AccountId>37196</AccountId>
        <AccountType/>
      </UserInfo>
      <UserInfo>
        <DisplayName>Bernal, Miguel (NFIGD)</DisplayName>
        <AccountId>527</AccountId>
        <AccountType/>
      </UserInfo>
      <UserInfo>
        <DisplayName>Lentisco, Angela (FAORAP)</DisplayName>
        <AccountId>34365</AccountId>
        <AccountType/>
      </UserInfo>
      <UserInfo>
        <DisplayName>DieiOuadi, Yvette (FAOSLC)</DisplayName>
        <AccountId>229</AccountId>
        <AccountType/>
      </UserInfo>
      <UserInfo>
        <DisplayName>Monnereau, Iris (NFISR)</DisplayName>
        <AccountId>534</AccountId>
        <AccountType/>
      </UserInfo>
      <UserInfo>
        <DisplayName>AlMazrouai, Ahmed (FAORNE)</DisplayName>
        <AccountId>540</AccountId>
        <AccountType/>
      </UserInfo>
      <UserInfo>
        <DisplayName>GarridoGamarro, Esther (NFIMF)</DisplayName>
        <AccountId>512</AccountId>
        <AccountType/>
      </UserInfo>
      <UserInfo>
        <DisplayName>Hao, Bin (NFIMF)</DisplayName>
        <AccountId>341</AccountId>
        <AccountType/>
      </UserInfo>
      <UserInfo>
        <DisplayName>Neretin, Lev (OCBD)</DisplayName>
        <AccountId>35741</AccountId>
        <AccountType/>
      </UserInfo>
      <UserInfo>
        <DisplayName>Penarubia, OmarRiego (NFIMV)</DisplayName>
        <AccountId>473</AccountId>
        <AccountType/>
      </UserInfo>
      <UserInfo>
        <DisplayName>Kinadjian, Lionel (FAOSFC)</DisplayName>
        <AccountId>557</AccountId>
        <AccountType/>
      </UserInfo>
      <UserInfo>
        <DisplayName>Lovatelli, Alessandro (NFIAT)</DisplayName>
        <AccountId>546</AccountId>
        <AccountType/>
      </UserInfo>
      <UserInfo>
        <DisplayName>Hidas, Eszter (NFIGD)</DisplayName>
        <AccountId>503</AccountId>
        <AccountType/>
      </UserInfo>
      <UserInfo>
        <DisplayName>Stankus, Austin (NFIAP)</DisplayName>
        <AccountId>159</AccountId>
        <AccountType/>
      </UserInfo>
      <UserInfo>
        <DisplayName>Vannuccini, Stefania (NFISS)</DisplayName>
        <AccountId>54</AccountId>
        <AccountType/>
      </UserInfo>
      <UserInfo>
        <DisplayName>Fersoy, Haydar (REU)</DisplayName>
        <AccountId>548</AccountId>
        <AccountType/>
      </UserInfo>
      <UserInfo>
        <DisplayName>MacNaughton, Alison (NFIFL)</DisplayName>
        <AccountId>34294</AccountId>
        <AccountType/>
      </UserInfo>
      <UserInfo>
        <DisplayName>MilitaoDeSiqueira, Manoela (NFIFL)</DisplayName>
        <AccountId>31650</AccountId>
        <AccountType/>
      </UserInfo>
      <UserInfo>
        <DisplayName>Crespi, Valerio (NFIFL)</DisplayName>
        <AccountId>333</AccountId>
        <AccountType/>
      </UserInfo>
      <UserInfo>
        <DisplayName>Tandon, Varun (NFIFL)</DisplayName>
        <AccountId>35861</AccountId>
        <AccountType/>
      </UserInfo>
      <UserInfo>
        <DisplayName>SalazarHerrera, Daniella (NFIFL)</DisplayName>
        <AccountId>31651</AccountId>
        <AccountType/>
      </UserInfo>
      <UserInfo>
        <DisplayName>Tauati, Mele (NFIFL)</DisplayName>
        <AccountId>31281</AccountId>
        <AccountType/>
      </UserInfo>
      <UserInfo>
        <DisplayName>Arthur, Robert (NFIFL)</DisplayName>
        <AccountId>35476</AccountId>
        <AccountType/>
      </UserInfo>
      <UserInfo>
        <DisplayName>Johnston, Valerie (LEGN)</DisplayName>
        <AccountId>37938</AccountId>
        <AccountType/>
      </UserInfo>
    </SharedWithUsers>
    <Category xmlns="d42e65b2-cf21-49c1-b27d-d23f90380c0e">others</Category>
    <Filename xmlns="d42e65b2-cf21-49c1-b27d-d23f90380c0e" xsi:nil="true"/>
    <Doctype xmlns="d42e65b2-cf21-49c1-b27d-d23f90380c0e">input-2</Doctype>
    <Contributor xmlns="d42e65b2-cf21-49c1-b27d-d23f90380c0e">FAO</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AAAE3-8FBD-43F9-AC06-36BC67A32588}">
  <ds:schemaRefs>
    <ds:schemaRef ds:uri="http://schemas.openxmlformats.org/package/2006/metadata/core-properties"/>
    <ds:schemaRef ds:uri="http://schemas.microsoft.com/office/infopath/2007/PartnerControls"/>
    <ds:schemaRef ds:uri="40d8e273-e948-4239-8679-adfccb758dd1"/>
    <ds:schemaRef ds:uri="34ab63c2-3889-463b-b780-4bf1087174e6"/>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6496A56-0F6B-491E-AF5A-E386144748C6}">
  <ds:schemaRefs>
    <ds:schemaRef ds:uri="http://schemas.microsoft.com/sharepoint/v3/contenttype/forms"/>
  </ds:schemaRefs>
</ds:datastoreItem>
</file>

<file path=customXml/itemProps3.xml><?xml version="1.0" encoding="utf-8"?>
<ds:datastoreItem xmlns:ds="http://schemas.openxmlformats.org/officeDocument/2006/customXml" ds:itemID="{3763CD46-14AF-49BB-8274-3499EE189FCB}">
  <ds:schemaRefs>
    <ds:schemaRef ds:uri="http://schemas.openxmlformats.org/officeDocument/2006/bibliography"/>
  </ds:schemaRefs>
</ds:datastoreItem>
</file>

<file path=customXml/itemProps4.xml><?xml version="1.0" encoding="utf-8"?>
<ds:datastoreItem xmlns:ds="http://schemas.openxmlformats.org/officeDocument/2006/customXml" ds:itemID="{361D6ED6-252D-47C9-ABAB-CADD6D1BBB7D}"/>
</file>

<file path=docProps/app.xml><?xml version="1.0" encoding="utf-8"?>
<Properties xmlns="http://schemas.openxmlformats.org/officeDocument/2006/extended-properties" xmlns:vt="http://schemas.openxmlformats.org/officeDocument/2006/docPropsVTypes">
  <Template>Letterhd.dot</Template>
  <TotalTime>11</TotalTime>
  <Pages>3</Pages>
  <Words>1439</Words>
  <Characters>8841</Characters>
  <Application>Microsoft Office Word</Application>
  <DocSecurity>0</DocSecurity>
  <Lines>73</Lines>
  <Paragraphs>20</Paragraphs>
  <ScaleCrop>false</ScaleCrop>
  <Company>FAO of The UN</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Hillesheim, Monica (CSAP)</dc:creator>
  <cp:keywords/>
  <cp:lastModifiedBy>Ma, Xuechan (NFISR)</cp:lastModifiedBy>
  <cp:revision>561</cp:revision>
  <cp:lastPrinted>2024-03-21T17:19:00Z</cp:lastPrinted>
  <dcterms:created xsi:type="dcterms:W3CDTF">2023-03-31T06:50:00Z</dcterms:created>
  <dcterms:modified xsi:type="dcterms:W3CDTF">2024-06-13T15:14:00Z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KC</vt:lpwstr>
  </property>
  <property fmtid="{D5CDD505-2E9C-101B-9397-08002B2CF9AE}" pid="3" name="Division">
    <vt:lpwstr>KCT</vt:lpwstr>
  </property>
  <property fmtid="{D5CDD505-2E9C-101B-9397-08002B2CF9AE}" pid="4" name="Owner">
    <vt:lpwstr>KCT Forms Support</vt:lpwstr>
  </property>
  <property fmtid="{D5CDD505-2E9C-101B-9397-08002B2CF9AE}" pid="5" name="ContentTypeId">
    <vt:lpwstr>0x0101009D953D6983EF5F4EB0B6A5354F975E96</vt:lpwstr>
  </property>
  <property fmtid="{D5CDD505-2E9C-101B-9397-08002B2CF9AE}" pid="6" name="MediaServiceImageTags">
    <vt:lpwstr/>
  </property>
</Properties>
</file>