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E8905" w14:textId="77777777" w:rsidR="006C10E3" w:rsidRDefault="00EA0667">
      <w:pPr>
        <w:spacing w:line="360" w:lineRule="auto"/>
        <w:jc w:val="both"/>
        <w:rPr>
          <w:rFonts w:ascii="Times New Roman" w:eastAsia="Times New Roman" w:hAnsi="Times New Roman" w:cs="Times New Roman"/>
        </w:rPr>
      </w:pPr>
      <w:r>
        <w:rPr>
          <w:noProof/>
        </w:rPr>
        <mc:AlternateContent>
          <mc:Choice Requires="wps">
            <w:drawing>
              <wp:anchor distT="0" distB="0" distL="114300" distR="114300" simplePos="0" relativeHeight="251658240" behindDoc="0" locked="0" layoutInCell="1" hidden="0" allowOverlap="1" wp14:anchorId="5393AB03" wp14:editId="631474B2">
                <wp:simplePos x="0" y="0"/>
                <wp:positionH relativeFrom="column">
                  <wp:posOffset>1231900</wp:posOffset>
                </wp:positionH>
                <wp:positionV relativeFrom="paragraph">
                  <wp:posOffset>0</wp:posOffset>
                </wp:positionV>
                <wp:extent cx="3717925" cy="4678310"/>
                <wp:effectExtent l="0" t="0" r="0" b="0"/>
                <wp:wrapNone/>
                <wp:docPr id="1" name="Rectangle 1"/>
                <wp:cNvGraphicFramePr/>
                <a:graphic xmlns:a="http://schemas.openxmlformats.org/drawingml/2006/main">
                  <a:graphicData uri="http://schemas.microsoft.com/office/word/2010/wordprocessingShape">
                    <wps:wsp>
                      <wps:cNvSpPr/>
                      <wps:spPr>
                        <a:xfrm>
                          <a:off x="3491800" y="1446375"/>
                          <a:ext cx="3708400" cy="4667250"/>
                        </a:xfrm>
                        <a:prstGeom prst="rect">
                          <a:avLst/>
                        </a:prstGeom>
                        <a:solidFill>
                          <a:schemeClr val="lt1"/>
                        </a:solidFill>
                        <a:ln>
                          <a:noFill/>
                        </a:ln>
                      </wps:spPr>
                      <wps:txbx>
                        <w:txbxContent>
                          <w:p w14:paraId="082ADB0D" w14:textId="77777777" w:rsidR="006C10E3" w:rsidRDefault="006C10E3">
                            <w:pPr>
                              <w:jc w:val="center"/>
                              <w:textDirection w:val="btLr"/>
                            </w:pPr>
                          </w:p>
                          <w:p w14:paraId="6F223665" w14:textId="77777777" w:rsidR="006C10E3" w:rsidRDefault="006C10E3">
                            <w:pPr>
                              <w:jc w:val="center"/>
                              <w:textDirection w:val="btLr"/>
                            </w:pPr>
                          </w:p>
                          <w:p w14:paraId="0E8DB522" w14:textId="0A25630A" w:rsidR="006C10E3" w:rsidRDefault="00EA0667">
                            <w:pPr>
                              <w:jc w:val="center"/>
                              <w:textDirection w:val="btLr"/>
                            </w:pPr>
                            <w:r>
                              <w:rPr>
                                <w:rFonts w:ascii="Times New Roman" w:eastAsia="Times New Roman" w:hAnsi="Times New Roman" w:cs="Times New Roman"/>
                                <w:b/>
                                <w:color w:val="000000"/>
                                <w:sz w:val="28"/>
                              </w:rPr>
                              <w:t xml:space="preserve">The One Ocean Hub’s </w:t>
                            </w:r>
                          </w:p>
                          <w:p w14:paraId="6D6A9751" w14:textId="77777777" w:rsidR="006C10E3" w:rsidRDefault="00EA0667">
                            <w:pPr>
                              <w:jc w:val="center"/>
                              <w:textDirection w:val="btLr"/>
                            </w:pPr>
                            <w:r>
                              <w:rPr>
                                <w:rFonts w:ascii="Times New Roman" w:eastAsia="Times New Roman" w:hAnsi="Times New Roman" w:cs="Times New Roman"/>
                                <w:b/>
                                <w:color w:val="000000"/>
                                <w:sz w:val="28"/>
                              </w:rPr>
                              <w:t xml:space="preserve"> Written Evidence to the</w:t>
                            </w:r>
                            <w:r>
                              <w:rPr>
                                <w:color w:val="000000"/>
                              </w:rPr>
                              <w:t xml:space="preserve"> </w:t>
                            </w:r>
                            <w:r>
                              <w:rPr>
                                <w:rFonts w:ascii="Times New Roman" w:eastAsia="Times New Roman" w:hAnsi="Times New Roman" w:cs="Times New Roman"/>
                                <w:b/>
                                <w:color w:val="000000"/>
                                <w:sz w:val="28"/>
                              </w:rPr>
                              <w:t>Special Rapporteur on climate change:</w:t>
                            </w:r>
                          </w:p>
                          <w:p w14:paraId="2D3BE095" w14:textId="77777777" w:rsidR="006C10E3" w:rsidRDefault="00EA0667">
                            <w:pPr>
                              <w:jc w:val="center"/>
                              <w:textDirection w:val="btLr"/>
                            </w:pPr>
                            <w:r>
                              <w:rPr>
                                <w:rFonts w:ascii="Times New Roman" w:eastAsia="Times New Roman" w:hAnsi="Times New Roman" w:cs="Times New Roman"/>
                                <w:b/>
                                <w:color w:val="000000"/>
                                <w:sz w:val="28"/>
                              </w:rPr>
                              <w:t xml:space="preserve">Call for inputs – Access to information on climate change and human </w:t>
                            </w:r>
                            <w:proofErr w:type="gramStart"/>
                            <w:r>
                              <w:rPr>
                                <w:rFonts w:ascii="Times New Roman" w:eastAsia="Times New Roman" w:hAnsi="Times New Roman" w:cs="Times New Roman"/>
                                <w:b/>
                                <w:color w:val="000000"/>
                                <w:sz w:val="28"/>
                              </w:rPr>
                              <w:t>rights</w:t>
                            </w:r>
                            <w:proofErr w:type="gramEnd"/>
                          </w:p>
                          <w:p w14:paraId="6D238C2B" w14:textId="77777777" w:rsidR="006C10E3" w:rsidRPr="00BA5630" w:rsidRDefault="006C10E3">
                            <w:pPr>
                              <w:jc w:val="center"/>
                              <w:textDirection w:val="btLr"/>
                              <w:rPr>
                                <w:rFonts w:ascii="Times New Roman" w:hAnsi="Times New Roman" w:cs="Times New Roman"/>
                              </w:rPr>
                            </w:pPr>
                          </w:p>
                          <w:p w14:paraId="33FD2F5E" w14:textId="3C88B33F" w:rsidR="006C10E3" w:rsidRPr="00BA5630" w:rsidRDefault="00EA0667" w:rsidP="00BA5630">
                            <w:pPr>
                              <w:jc w:val="center"/>
                              <w:textDirection w:val="btLr"/>
                              <w:rPr>
                                <w:rFonts w:ascii="Times New Roman" w:hAnsi="Times New Roman" w:cs="Times New Roman"/>
                              </w:rPr>
                            </w:pPr>
                            <w:r w:rsidRPr="00BA5630">
                              <w:rPr>
                                <w:rFonts w:ascii="Times New Roman" w:eastAsia="Times New Roman" w:hAnsi="Times New Roman" w:cs="Times New Roman"/>
                                <w:color w:val="000000"/>
                              </w:rPr>
                              <w:t>prepared by Dr Senia Febrica (University of Strathclyde, UK)</w:t>
                            </w:r>
                            <w:r w:rsidR="00BA5630">
                              <w:rPr>
                                <w:rFonts w:ascii="Times New Roman" w:eastAsia="Times New Roman" w:hAnsi="Times New Roman" w:cs="Times New Roman"/>
                                <w:color w:val="000000"/>
                              </w:rPr>
                              <w:t xml:space="preserve">, </w:t>
                            </w:r>
                            <w:r w:rsidRPr="00BA5630">
                              <w:rPr>
                                <w:rFonts w:ascii="Times New Roman" w:hAnsi="Times New Roman" w:cs="Times New Roman"/>
                                <w:color w:val="000000"/>
                              </w:rPr>
                              <w:t>Dr John Windie Ansah (University of Cape Coast, Ghana)</w:t>
                            </w:r>
                            <w:r w:rsidR="00BA5630" w:rsidRPr="00BA5630">
                              <w:rPr>
                                <w:rFonts w:ascii="Times New Roman" w:hAnsi="Times New Roman" w:cs="Times New Roman"/>
                                <w:color w:val="000000"/>
                              </w:rPr>
                              <w:t>, Dr Sulley Ibrahim (University of Cape Coast, Ghana), Dr Buhle Francis (Centre for Integrated Post-</w:t>
                            </w:r>
                            <w:proofErr w:type="gramStart"/>
                            <w:r w:rsidR="00BA5630" w:rsidRPr="00BA5630">
                              <w:rPr>
                                <w:rFonts w:ascii="Times New Roman" w:hAnsi="Times New Roman" w:cs="Times New Roman"/>
                                <w:color w:val="000000"/>
                              </w:rPr>
                              <w:t>School  Education</w:t>
                            </w:r>
                            <w:proofErr w:type="gramEnd"/>
                            <w:r w:rsidR="00BA5630" w:rsidRPr="00BA5630">
                              <w:rPr>
                                <w:rFonts w:ascii="Times New Roman" w:hAnsi="Times New Roman" w:cs="Times New Roman"/>
                                <w:color w:val="000000"/>
                              </w:rPr>
                              <w:t xml:space="preserve"> and  Training (CIPSET), Nelson Mandela University, South Africa</w:t>
                            </w:r>
                          </w:p>
                          <w:p w14:paraId="130EFC52" w14:textId="3E830774" w:rsidR="006C10E3" w:rsidRPr="00BA5630" w:rsidRDefault="00BA5630">
                            <w:pPr>
                              <w:jc w:val="center"/>
                              <w:textDirection w:val="btLr"/>
                              <w:rPr>
                                <w:rFonts w:ascii="Times New Roman" w:hAnsi="Times New Roman" w:cs="Times New Roman"/>
                              </w:rPr>
                            </w:pPr>
                            <w:r>
                              <w:rPr>
                                <w:rFonts w:ascii="Times New Roman" w:eastAsia="Times New Roman" w:hAnsi="Times New Roman" w:cs="Times New Roman"/>
                                <w:color w:val="000000"/>
                              </w:rPr>
                              <w:t>28</w:t>
                            </w:r>
                            <w:r w:rsidR="00EA0667" w:rsidRPr="00BA5630">
                              <w:rPr>
                                <w:rFonts w:ascii="Times New Roman" w:eastAsia="Times New Roman" w:hAnsi="Times New Roman" w:cs="Times New Roman"/>
                                <w:color w:val="000000"/>
                              </w:rPr>
                              <w:t xml:space="preserve"> May 2024</w:t>
                            </w:r>
                          </w:p>
                          <w:p w14:paraId="40F2A118" w14:textId="77777777" w:rsidR="006C10E3" w:rsidRDefault="006C10E3">
                            <w:pPr>
                              <w:jc w:val="center"/>
                              <w:textDirection w:val="btLr"/>
                            </w:pPr>
                          </w:p>
                          <w:p w14:paraId="371ADE40" w14:textId="77777777" w:rsidR="006C10E3" w:rsidRDefault="006C10E3">
                            <w:pPr>
                              <w:jc w:val="center"/>
                              <w:textDirection w:val="btLr"/>
                            </w:pPr>
                          </w:p>
                          <w:p w14:paraId="1CCD107F" w14:textId="77777777" w:rsidR="006C10E3" w:rsidRDefault="00EA0667">
                            <w:pPr>
                              <w:jc w:val="center"/>
                              <w:textDirection w:val="btLr"/>
                            </w:pPr>
                            <w:r>
                              <w:rPr>
                                <w:rFonts w:ascii="Times New Roman" w:eastAsia="Times New Roman" w:hAnsi="Times New Roman" w:cs="Times New Roman"/>
                                <w:b/>
                                <w:color w:val="000000"/>
                              </w:rPr>
                              <w:t>For further information, please contact:</w:t>
                            </w:r>
                          </w:p>
                          <w:p w14:paraId="01FEAA69" w14:textId="77777777" w:rsidR="006C10E3" w:rsidRDefault="00EA0667">
                            <w:pPr>
                              <w:jc w:val="center"/>
                              <w:textDirection w:val="btLr"/>
                            </w:pPr>
                            <w:r>
                              <w:rPr>
                                <w:rFonts w:ascii="Times New Roman" w:eastAsia="Times New Roman" w:hAnsi="Times New Roman" w:cs="Times New Roman"/>
                                <w:color w:val="000000"/>
                              </w:rPr>
                              <w:t>Dr Senia Febrica (</w:t>
                            </w:r>
                            <w:r>
                              <w:rPr>
                                <w:rFonts w:ascii="Times New Roman" w:eastAsia="Times New Roman" w:hAnsi="Times New Roman" w:cs="Times New Roman"/>
                                <w:color w:val="0000FF"/>
                                <w:u w:val="single"/>
                              </w:rPr>
                              <w:t>senia.febrica@strath.ac.uk</w:t>
                            </w:r>
                            <w:r>
                              <w:rPr>
                                <w:rFonts w:ascii="Times New Roman" w:eastAsia="Times New Roman" w:hAnsi="Times New Roman" w:cs="Times New Roman"/>
                                <w:color w:val="000000"/>
                              </w:rPr>
                              <w:t>)</w:t>
                            </w:r>
                          </w:p>
                          <w:p w14:paraId="21DC428E" w14:textId="77777777" w:rsidR="006C10E3" w:rsidRDefault="00EA0667">
                            <w:pPr>
                              <w:jc w:val="center"/>
                              <w:textDirection w:val="btLr"/>
                            </w:pPr>
                            <w:r>
                              <w:rPr>
                                <w:rFonts w:ascii="Times New Roman" w:eastAsia="Times New Roman" w:hAnsi="Times New Roman" w:cs="Times New Roman"/>
                                <w:color w:val="0000FF"/>
                                <w:u w:val="single"/>
                              </w:rPr>
                              <w:t>Website</w:t>
                            </w:r>
                            <w:r>
                              <w:rPr>
                                <w:rFonts w:ascii="Times New Roman" w:eastAsia="Times New Roman" w:hAnsi="Times New Roman" w:cs="Times New Roman"/>
                                <w:color w:val="0000FF"/>
                              </w:rPr>
                              <w:t xml:space="preserve"> </w:t>
                            </w:r>
                            <w:r>
                              <w:rPr>
                                <w:rFonts w:ascii="Times New Roman" w:eastAsia="Times New Roman" w:hAnsi="Times New Roman" w:cs="Times New Roman"/>
                                <w:color w:val="2E74B5"/>
                              </w:rPr>
                              <w:t xml:space="preserve">/ </w:t>
                            </w:r>
                            <w:r>
                              <w:rPr>
                                <w:rFonts w:ascii="Times New Roman" w:eastAsia="Times New Roman" w:hAnsi="Times New Roman" w:cs="Times New Roman"/>
                                <w:color w:val="0000FF"/>
                                <w:u w:val="single"/>
                              </w:rPr>
                              <w:t>Facebook</w:t>
                            </w:r>
                            <w:r>
                              <w:rPr>
                                <w:rFonts w:ascii="Times New Roman" w:eastAsia="Times New Roman" w:hAnsi="Times New Roman" w:cs="Times New Roman"/>
                                <w:color w:val="0000FF"/>
                              </w:rPr>
                              <w:t xml:space="preserve"> </w:t>
                            </w:r>
                            <w:r>
                              <w:rPr>
                                <w:rFonts w:ascii="Times New Roman" w:eastAsia="Times New Roman" w:hAnsi="Times New Roman" w:cs="Times New Roman"/>
                                <w:color w:val="2E74B5"/>
                              </w:rPr>
                              <w:t xml:space="preserve">/ </w:t>
                            </w:r>
                          </w:p>
                          <w:p w14:paraId="19F21536" w14:textId="77777777" w:rsidR="006C10E3" w:rsidRDefault="00EA0667">
                            <w:pPr>
                              <w:jc w:val="center"/>
                              <w:textDirection w:val="btLr"/>
                            </w:pPr>
                            <w:r>
                              <w:rPr>
                                <w:rFonts w:ascii="Times New Roman" w:eastAsia="Times New Roman" w:hAnsi="Times New Roman" w:cs="Times New Roman"/>
                                <w:color w:val="0000FF"/>
                                <w:u w:val="single"/>
                              </w:rPr>
                              <w:t>Twitter</w:t>
                            </w:r>
                            <w:r>
                              <w:rPr>
                                <w:rFonts w:ascii="Times New Roman" w:eastAsia="Times New Roman" w:hAnsi="Times New Roman" w:cs="Times New Roman"/>
                                <w:color w:val="0000FF"/>
                              </w:rPr>
                              <w:t xml:space="preserve"> </w:t>
                            </w:r>
                            <w:r>
                              <w:rPr>
                                <w:rFonts w:ascii="Times New Roman" w:eastAsia="Times New Roman" w:hAnsi="Times New Roman" w:cs="Times New Roman"/>
                                <w:color w:val="2E74B5"/>
                              </w:rPr>
                              <w:t xml:space="preserve">/ </w:t>
                            </w:r>
                            <w:r>
                              <w:rPr>
                                <w:rFonts w:ascii="Times New Roman" w:eastAsia="Times New Roman" w:hAnsi="Times New Roman" w:cs="Times New Roman"/>
                                <w:color w:val="0000FF"/>
                                <w:u w:val="single"/>
                              </w:rPr>
                              <w:t>Instagram</w:t>
                            </w:r>
                            <w:r>
                              <w:rPr>
                                <w:rFonts w:ascii="Times New Roman" w:eastAsia="Times New Roman" w:hAnsi="Times New Roman" w:cs="Times New Roman"/>
                                <w:color w:val="0000FF"/>
                              </w:rPr>
                              <w:t xml:space="preserve"> </w:t>
                            </w:r>
                            <w:r>
                              <w:rPr>
                                <w:rFonts w:ascii="Times New Roman" w:eastAsia="Times New Roman" w:hAnsi="Times New Roman" w:cs="Times New Roman"/>
                                <w:color w:val="2E74B5"/>
                              </w:rPr>
                              <w:t xml:space="preserve">/ </w:t>
                            </w:r>
                            <w:r>
                              <w:rPr>
                                <w:rFonts w:ascii="Times New Roman" w:eastAsia="Times New Roman" w:hAnsi="Times New Roman" w:cs="Times New Roman"/>
                                <w:color w:val="0000FF"/>
                                <w:u w:val="single"/>
                              </w:rPr>
                              <w:t>LinkedIn</w:t>
                            </w:r>
                          </w:p>
                          <w:p w14:paraId="77247801" w14:textId="77777777" w:rsidR="006C10E3" w:rsidRDefault="006C10E3">
                            <w:pPr>
                              <w:jc w:val="both"/>
                              <w:textDirection w:val="btLr"/>
                            </w:pPr>
                          </w:p>
                          <w:p w14:paraId="4D1CB1D4" w14:textId="77777777" w:rsidR="006C10E3" w:rsidRDefault="006C10E3">
                            <w:pPr>
                              <w:jc w:val="center"/>
                              <w:textDirection w:val="btLr"/>
                            </w:pPr>
                          </w:p>
                          <w:p w14:paraId="60DEE868" w14:textId="77777777" w:rsidR="006C10E3" w:rsidRDefault="006C10E3">
                            <w:pPr>
                              <w:jc w:val="center"/>
                              <w:textDirection w:val="btLr"/>
                            </w:pPr>
                          </w:p>
                          <w:p w14:paraId="6286C82D" w14:textId="77777777" w:rsidR="006C10E3" w:rsidRDefault="006C10E3">
                            <w:pPr>
                              <w:jc w:val="center"/>
                              <w:textDirection w:val="btLr"/>
                            </w:pPr>
                          </w:p>
                          <w:p w14:paraId="67BA63DA" w14:textId="77777777" w:rsidR="006C10E3" w:rsidRDefault="006C10E3">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5393AB03" id="Rectangle 1" o:spid="_x0000_s1026" style="position:absolute;left:0;text-align:left;margin-left:97pt;margin-top:0;width:292.75pt;height:368.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" fillcolor="white [3201]" stroked="f">
                <v:textbox inset="2.53958mm,1.2694mm,2.53958mm,1.2694mm">
                  <w:txbxContent>
                    <w:p w14:paraId="082ADB0D" w14:textId="77777777" w:rsidR="006C10E3" w:rsidRDefault="006C10E3">
                      <w:pPr>
                        <w:jc w:val="center"/>
                        <w:textDirection w:val="btLr"/>
                      </w:pPr>
                    </w:p>
                    <w:p w14:paraId="6F223665" w14:textId="77777777" w:rsidR="006C10E3" w:rsidRDefault="006C10E3">
                      <w:pPr>
                        <w:jc w:val="center"/>
                        <w:textDirection w:val="btLr"/>
                      </w:pPr>
                    </w:p>
                    <w:p w14:paraId="0E8DB522" w14:textId="0A25630A" w:rsidR="006C10E3" w:rsidRDefault="00EA0667">
                      <w:pPr>
                        <w:jc w:val="center"/>
                        <w:textDirection w:val="btLr"/>
                      </w:pPr>
                      <w:r>
                        <w:rPr>
                          <w:rFonts w:ascii="Times New Roman" w:eastAsia="Times New Roman" w:hAnsi="Times New Roman" w:cs="Times New Roman"/>
                          <w:b/>
                          <w:color w:val="000000"/>
                          <w:sz w:val="28"/>
                        </w:rPr>
                        <w:t xml:space="preserve">The One Ocean Hub’s </w:t>
                      </w:r>
                    </w:p>
                    <w:p w14:paraId="6D6A9751" w14:textId="77777777" w:rsidR="006C10E3" w:rsidRDefault="00EA0667">
                      <w:pPr>
                        <w:jc w:val="center"/>
                        <w:textDirection w:val="btLr"/>
                      </w:pPr>
                      <w:r>
                        <w:rPr>
                          <w:rFonts w:ascii="Times New Roman" w:eastAsia="Times New Roman" w:hAnsi="Times New Roman" w:cs="Times New Roman"/>
                          <w:b/>
                          <w:color w:val="000000"/>
                          <w:sz w:val="28"/>
                        </w:rPr>
                        <w:t xml:space="preserve"> Written Evidence to the</w:t>
                      </w:r>
                      <w:r>
                        <w:rPr>
                          <w:color w:val="000000"/>
                        </w:rPr>
                        <w:t xml:space="preserve"> </w:t>
                      </w:r>
                      <w:r>
                        <w:rPr>
                          <w:rFonts w:ascii="Times New Roman" w:eastAsia="Times New Roman" w:hAnsi="Times New Roman" w:cs="Times New Roman"/>
                          <w:b/>
                          <w:color w:val="000000"/>
                          <w:sz w:val="28"/>
                        </w:rPr>
                        <w:t>Special Rapporteur on climate change:</w:t>
                      </w:r>
                    </w:p>
                    <w:p w14:paraId="2D3BE095" w14:textId="77777777" w:rsidR="006C10E3" w:rsidRDefault="00EA0667">
                      <w:pPr>
                        <w:jc w:val="center"/>
                        <w:textDirection w:val="btLr"/>
                      </w:pPr>
                      <w:r>
                        <w:rPr>
                          <w:rFonts w:ascii="Times New Roman" w:eastAsia="Times New Roman" w:hAnsi="Times New Roman" w:cs="Times New Roman"/>
                          <w:b/>
                          <w:color w:val="000000"/>
                          <w:sz w:val="28"/>
                        </w:rPr>
                        <w:t xml:space="preserve">Call for inputs – Access to information on climate change and human </w:t>
                      </w:r>
                      <w:proofErr w:type="gramStart"/>
                      <w:r>
                        <w:rPr>
                          <w:rFonts w:ascii="Times New Roman" w:eastAsia="Times New Roman" w:hAnsi="Times New Roman" w:cs="Times New Roman"/>
                          <w:b/>
                          <w:color w:val="000000"/>
                          <w:sz w:val="28"/>
                        </w:rPr>
                        <w:t>rights</w:t>
                      </w:r>
                      <w:proofErr w:type="gramEnd"/>
                    </w:p>
                    <w:p w14:paraId="6D238C2B" w14:textId="77777777" w:rsidR="006C10E3" w:rsidRPr="00BA5630" w:rsidRDefault="006C10E3">
                      <w:pPr>
                        <w:jc w:val="center"/>
                        <w:textDirection w:val="btLr"/>
                        <w:rPr>
                          <w:rFonts w:ascii="Times New Roman" w:hAnsi="Times New Roman" w:cs="Times New Roman"/>
                        </w:rPr>
                      </w:pPr>
                    </w:p>
                    <w:p w14:paraId="33FD2F5E" w14:textId="3C88B33F" w:rsidR="006C10E3" w:rsidRPr="00BA5630" w:rsidRDefault="00EA0667" w:rsidP="00BA5630">
                      <w:pPr>
                        <w:jc w:val="center"/>
                        <w:textDirection w:val="btLr"/>
                        <w:rPr>
                          <w:rFonts w:ascii="Times New Roman" w:hAnsi="Times New Roman" w:cs="Times New Roman"/>
                        </w:rPr>
                      </w:pPr>
                      <w:r w:rsidRPr="00BA5630">
                        <w:rPr>
                          <w:rFonts w:ascii="Times New Roman" w:eastAsia="Times New Roman" w:hAnsi="Times New Roman" w:cs="Times New Roman"/>
                          <w:color w:val="000000"/>
                        </w:rPr>
                        <w:t>prepared by Dr Senia Febrica (University of Strathclyde, UK)</w:t>
                      </w:r>
                      <w:r w:rsidR="00BA5630">
                        <w:rPr>
                          <w:rFonts w:ascii="Times New Roman" w:eastAsia="Times New Roman" w:hAnsi="Times New Roman" w:cs="Times New Roman"/>
                          <w:color w:val="000000"/>
                        </w:rPr>
                        <w:t xml:space="preserve">, </w:t>
                      </w:r>
                      <w:r w:rsidRPr="00BA5630">
                        <w:rPr>
                          <w:rFonts w:ascii="Times New Roman" w:hAnsi="Times New Roman" w:cs="Times New Roman"/>
                          <w:color w:val="000000"/>
                        </w:rPr>
                        <w:t>Dr John Windie Ansah (University of Cape Coast, Ghana)</w:t>
                      </w:r>
                      <w:r w:rsidR="00BA5630" w:rsidRPr="00BA5630">
                        <w:rPr>
                          <w:rFonts w:ascii="Times New Roman" w:hAnsi="Times New Roman" w:cs="Times New Roman"/>
                          <w:color w:val="000000"/>
                        </w:rPr>
                        <w:t>, Dr Sulley Ibrahim (University of Cape Coast, Ghana), Dr Buhle Francis (Centre for Integrated Post-</w:t>
                      </w:r>
                      <w:proofErr w:type="gramStart"/>
                      <w:r w:rsidR="00BA5630" w:rsidRPr="00BA5630">
                        <w:rPr>
                          <w:rFonts w:ascii="Times New Roman" w:hAnsi="Times New Roman" w:cs="Times New Roman"/>
                          <w:color w:val="000000"/>
                        </w:rPr>
                        <w:t>School  Education</w:t>
                      </w:r>
                      <w:proofErr w:type="gramEnd"/>
                      <w:r w:rsidR="00BA5630" w:rsidRPr="00BA5630">
                        <w:rPr>
                          <w:rFonts w:ascii="Times New Roman" w:hAnsi="Times New Roman" w:cs="Times New Roman"/>
                          <w:color w:val="000000"/>
                        </w:rPr>
                        <w:t xml:space="preserve"> and  Training (CIPSET), Nelson Mandela University, South Africa</w:t>
                      </w:r>
                    </w:p>
                    <w:p w14:paraId="130EFC52" w14:textId="3E830774" w:rsidR="006C10E3" w:rsidRPr="00BA5630" w:rsidRDefault="00BA5630">
                      <w:pPr>
                        <w:jc w:val="center"/>
                        <w:textDirection w:val="btLr"/>
                        <w:rPr>
                          <w:rFonts w:ascii="Times New Roman" w:hAnsi="Times New Roman" w:cs="Times New Roman"/>
                        </w:rPr>
                      </w:pPr>
                      <w:r>
                        <w:rPr>
                          <w:rFonts w:ascii="Times New Roman" w:eastAsia="Times New Roman" w:hAnsi="Times New Roman" w:cs="Times New Roman"/>
                          <w:color w:val="000000"/>
                        </w:rPr>
                        <w:t>28</w:t>
                      </w:r>
                      <w:r w:rsidR="00EA0667" w:rsidRPr="00BA5630">
                        <w:rPr>
                          <w:rFonts w:ascii="Times New Roman" w:eastAsia="Times New Roman" w:hAnsi="Times New Roman" w:cs="Times New Roman"/>
                          <w:color w:val="000000"/>
                        </w:rPr>
                        <w:t xml:space="preserve"> May 2024</w:t>
                      </w:r>
                    </w:p>
                    <w:p w14:paraId="40F2A118" w14:textId="77777777" w:rsidR="006C10E3" w:rsidRDefault="006C10E3">
                      <w:pPr>
                        <w:jc w:val="center"/>
                        <w:textDirection w:val="btLr"/>
                      </w:pPr>
                    </w:p>
                    <w:p w14:paraId="371ADE40" w14:textId="77777777" w:rsidR="006C10E3" w:rsidRDefault="006C10E3">
                      <w:pPr>
                        <w:jc w:val="center"/>
                        <w:textDirection w:val="btLr"/>
                      </w:pPr>
                    </w:p>
                    <w:p w14:paraId="1CCD107F" w14:textId="77777777" w:rsidR="006C10E3" w:rsidRDefault="00EA0667">
                      <w:pPr>
                        <w:jc w:val="center"/>
                        <w:textDirection w:val="btLr"/>
                      </w:pPr>
                      <w:r>
                        <w:rPr>
                          <w:rFonts w:ascii="Times New Roman" w:eastAsia="Times New Roman" w:hAnsi="Times New Roman" w:cs="Times New Roman"/>
                          <w:b/>
                          <w:color w:val="000000"/>
                        </w:rPr>
                        <w:t>For further information, please contact:</w:t>
                      </w:r>
                    </w:p>
                    <w:p w14:paraId="01FEAA69" w14:textId="77777777" w:rsidR="006C10E3" w:rsidRDefault="00EA0667">
                      <w:pPr>
                        <w:jc w:val="center"/>
                        <w:textDirection w:val="btLr"/>
                      </w:pPr>
                      <w:r>
                        <w:rPr>
                          <w:rFonts w:ascii="Times New Roman" w:eastAsia="Times New Roman" w:hAnsi="Times New Roman" w:cs="Times New Roman"/>
                          <w:color w:val="000000"/>
                        </w:rPr>
                        <w:t>Dr Senia Febrica (</w:t>
                      </w:r>
                      <w:r>
                        <w:rPr>
                          <w:rFonts w:ascii="Times New Roman" w:eastAsia="Times New Roman" w:hAnsi="Times New Roman" w:cs="Times New Roman"/>
                          <w:color w:val="0000FF"/>
                          <w:u w:val="single"/>
                        </w:rPr>
                        <w:t>senia.febrica@strath.ac.uk</w:t>
                      </w:r>
                      <w:r>
                        <w:rPr>
                          <w:rFonts w:ascii="Times New Roman" w:eastAsia="Times New Roman" w:hAnsi="Times New Roman" w:cs="Times New Roman"/>
                          <w:color w:val="000000"/>
                        </w:rPr>
                        <w:t>)</w:t>
                      </w:r>
                    </w:p>
                    <w:p w14:paraId="21DC428E" w14:textId="77777777" w:rsidR="006C10E3" w:rsidRDefault="00EA0667">
                      <w:pPr>
                        <w:jc w:val="center"/>
                        <w:textDirection w:val="btLr"/>
                      </w:pPr>
                      <w:r>
                        <w:rPr>
                          <w:rFonts w:ascii="Times New Roman" w:eastAsia="Times New Roman" w:hAnsi="Times New Roman" w:cs="Times New Roman"/>
                          <w:color w:val="0000FF"/>
                          <w:u w:val="single"/>
                        </w:rPr>
                        <w:t>Website</w:t>
                      </w:r>
                      <w:r>
                        <w:rPr>
                          <w:rFonts w:ascii="Times New Roman" w:eastAsia="Times New Roman" w:hAnsi="Times New Roman" w:cs="Times New Roman"/>
                          <w:color w:val="0000FF"/>
                        </w:rPr>
                        <w:t xml:space="preserve"> </w:t>
                      </w:r>
                      <w:r>
                        <w:rPr>
                          <w:rFonts w:ascii="Times New Roman" w:eastAsia="Times New Roman" w:hAnsi="Times New Roman" w:cs="Times New Roman"/>
                          <w:color w:val="2E74B5"/>
                        </w:rPr>
                        <w:t xml:space="preserve">/ </w:t>
                      </w:r>
                      <w:r>
                        <w:rPr>
                          <w:rFonts w:ascii="Times New Roman" w:eastAsia="Times New Roman" w:hAnsi="Times New Roman" w:cs="Times New Roman"/>
                          <w:color w:val="0000FF"/>
                          <w:u w:val="single"/>
                        </w:rPr>
                        <w:t>Facebook</w:t>
                      </w:r>
                      <w:r>
                        <w:rPr>
                          <w:rFonts w:ascii="Times New Roman" w:eastAsia="Times New Roman" w:hAnsi="Times New Roman" w:cs="Times New Roman"/>
                          <w:color w:val="0000FF"/>
                        </w:rPr>
                        <w:t xml:space="preserve"> </w:t>
                      </w:r>
                      <w:r>
                        <w:rPr>
                          <w:rFonts w:ascii="Times New Roman" w:eastAsia="Times New Roman" w:hAnsi="Times New Roman" w:cs="Times New Roman"/>
                          <w:color w:val="2E74B5"/>
                        </w:rPr>
                        <w:t xml:space="preserve">/ </w:t>
                      </w:r>
                    </w:p>
                    <w:p w14:paraId="19F21536" w14:textId="77777777" w:rsidR="006C10E3" w:rsidRDefault="00EA0667">
                      <w:pPr>
                        <w:jc w:val="center"/>
                        <w:textDirection w:val="btLr"/>
                      </w:pPr>
                      <w:r>
                        <w:rPr>
                          <w:rFonts w:ascii="Times New Roman" w:eastAsia="Times New Roman" w:hAnsi="Times New Roman" w:cs="Times New Roman"/>
                          <w:color w:val="0000FF"/>
                          <w:u w:val="single"/>
                        </w:rPr>
                        <w:t>Twitter</w:t>
                      </w:r>
                      <w:r>
                        <w:rPr>
                          <w:rFonts w:ascii="Times New Roman" w:eastAsia="Times New Roman" w:hAnsi="Times New Roman" w:cs="Times New Roman"/>
                          <w:color w:val="0000FF"/>
                        </w:rPr>
                        <w:t xml:space="preserve"> </w:t>
                      </w:r>
                      <w:r>
                        <w:rPr>
                          <w:rFonts w:ascii="Times New Roman" w:eastAsia="Times New Roman" w:hAnsi="Times New Roman" w:cs="Times New Roman"/>
                          <w:color w:val="2E74B5"/>
                        </w:rPr>
                        <w:t xml:space="preserve">/ </w:t>
                      </w:r>
                      <w:r>
                        <w:rPr>
                          <w:rFonts w:ascii="Times New Roman" w:eastAsia="Times New Roman" w:hAnsi="Times New Roman" w:cs="Times New Roman"/>
                          <w:color w:val="0000FF"/>
                          <w:u w:val="single"/>
                        </w:rPr>
                        <w:t>Instagram</w:t>
                      </w:r>
                      <w:r>
                        <w:rPr>
                          <w:rFonts w:ascii="Times New Roman" w:eastAsia="Times New Roman" w:hAnsi="Times New Roman" w:cs="Times New Roman"/>
                          <w:color w:val="0000FF"/>
                        </w:rPr>
                        <w:t xml:space="preserve"> </w:t>
                      </w:r>
                      <w:r>
                        <w:rPr>
                          <w:rFonts w:ascii="Times New Roman" w:eastAsia="Times New Roman" w:hAnsi="Times New Roman" w:cs="Times New Roman"/>
                          <w:color w:val="2E74B5"/>
                        </w:rPr>
                        <w:t xml:space="preserve">/ </w:t>
                      </w:r>
                      <w:r>
                        <w:rPr>
                          <w:rFonts w:ascii="Times New Roman" w:eastAsia="Times New Roman" w:hAnsi="Times New Roman" w:cs="Times New Roman"/>
                          <w:color w:val="0000FF"/>
                          <w:u w:val="single"/>
                        </w:rPr>
                        <w:t>LinkedIn</w:t>
                      </w:r>
                    </w:p>
                    <w:p w14:paraId="77247801" w14:textId="77777777" w:rsidR="006C10E3" w:rsidRDefault="006C10E3">
                      <w:pPr>
                        <w:jc w:val="both"/>
                        <w:textDirection w:val="btLr"/>
                      </w:pPr>
                    </w:p>
                    <w:p w14:paraId="4D1CB1D4" w14:textId="77777777" w:rsidR="006C10E3" w:rsidRDefault="006C10E3">
                      <w:pPr>
                        <w:jc w:val="center"/>
                        <w:textDirection w:val="btLr"/>
                      </w:pPr>
                    </w:p>
                    <w:p w14:paraId="60DEE868" w14:textId="77777777" w:rsidR="006C10E3" w:rsidRDefault="006C10E3">
                      <w:pPr>
                        <w:jc w:val="center"/>
                        <w:textDirection w:val="btLr"/>
                      </w:pPr>
                    </w:p>
                    <w:p w14:paraId="6286C82D" w14:textId="77777777" w:rsidR="006C10E3" w:rsidRDefault="006C10E3">
                      <w:pPr>
                        <w:jc w:val="center"/>
                        <w:textDirection w:val="btLr"/>
                      </w:pPr>
                    </w:p>
                    <w:p w14:paraId="67BA63DA" w14:textId="77777777" w:rsidR="006C10E3" w:rsidRDefault="006C10E3">
                      <w:pPr>
                        <w:jc w:val="center"/>
                        <w:textDirection w:val="btLr"/>
                      </w:pPr>
                    </w:p>
                  </w:txbxContent>
                </v:textbox>
              </v:rect>
            </w:pict>
          </mc:Fallback>
        </mc:AlternateContent>
      </w:r>
    </w:p>
    <w:p w14:paraId="2E5B60C1" w14:textId="77777777" w:rsidR="006C10E3" w:rsidRDefault="006C10E3">
      <w:pPr>
        <w:spacing w:line="360" w:lineRule="auto"/>
        <w:jc w:val="both"/>
        <w:rPr>
          <w:rFonts w:ascii="Times New Roman" w:eastAsia="Times New Roman" w:hAnsi="Times New Roman" w:cs="Times New Roman"/>
        </w:rPr>
      </w:pPr>
    </w:p>
    <w:p w14:paraId="029BA116" w14:textId="77777777" w:rsidR="006C10E3" w:rsidRDefault="006C10E3">
      <w:pPr>
        <w:spacing w:line="360" w:lineRule="auto"/>
        <w:jc w:val="both"/>
        <w:rPr>
          <w:rFonts w:ascii="Times New Roman" w:eastAsia="Times New Roman" w:hAnsi="Times New Roman" w:cs="Times New Roman"/>
        </w:rPr>
      </w:pPr>
    </w:p>
    <w:p w14:paraId="277F7BB8" w14:textId="77777777" w:rsidR="006C10E3" w:rsidRDefault="006C10E3">
      <w:pPr>
        <w:spacing w:line="360" w:lineRule="auto"/>
        <w:jc w:val="both"/>
        <w:rPr>
          <w:rFonts w:ascii="Times New Roman" w:eastAsia="Times New Roman" w:hAnsi="Times New Roman" w:cs="Times New Roman"/>
        </w:rPr>
      </w:pPr>
    </w:p>
    <w:p w14:paraId="60BA1A8F" w14:textId="77777777" w:rsidR="006C10E3" w:rsidRDefault="006C10E3">
      <w:pPr>
        <w:spacing w:line="360" w:lineRule="auto"/>
        <w:jc w:val="both"/>
        <w:rPr>
          <w:rFonts w:ascii="Times New Roman" w:eastAsia="Times New Roman" w:hAnsi="Times New Roman" w:cs="Times New Roman"/>
        </w:rPr>
      </w:pPr>
    </w:p>
    <w:p w14:paraId="5E99D330" w14:textId="77777777" w:rsidR="006C10E3" w:rsidRDefault="006C10E3">
      <w:pPr>
        <w:spacing w:line="360" w:lineRule="auto"/>
        <w:jc w:val="both"/>
        <w:rPr>
          <w:rFonts w:ascii="Times New Roman" w:eastAsia="Times New Roman" w:hAnsi="Times New Roman" w:cs="Times New Roman"/>
        </w:rPr>
      </w:pPr>
    </w:p>
    <w:p w14:paraId="4E47C036" w14:textId="77777777" w:rsidR="006C10E3" w:rsidRDefault="006C10E3">
      <w:pPr>
        <w:spacing w:line="360" w:lineRule="auto"/>
        <w:jc w:val="both"/>
        <w:rPr>
          <w:rFonts w:ascii="Times New Roman" w:eastAsia="Times New Roman" w:hAnsi="Times New Roman" w:cs="Times New Roman"/>
        </w:rPr>
      </w:pPr>
    </w:p>
    <w:p w14:paraId="31A5C769" w14:textId="77777777" w:rsidR="006C10E3" w:rsidRDefault="006C10E3">
      <w:pPr>
        <w:spacing w:line="360" w:lineRule="auto"/>
        <w:jc w:val="both"/>
        <w:rPr>
          <w:rFonts w:ascii="Times New Roman" w:eastAsia="Times New Roman" w:hAnsi="Times New Roman" w:cs="Times New Roman"/>
        </w:rPr>
      </w:pPr>
    </w:p>
    <w:p w14:paraId="3FDFE149" w14:textId="77777777" w:rsidR="006C10E3" w:rsidRDefault="006C10E3">
      <w:pPr>
        <w:spacing w:line="360" w:lineRule="auto"/>
        <w:jc w:val="both"/>
        <w:rPr>
          <w:rFonts w:ascii="Times New Roman" w:eastAsia="Times New Roman" w:hAnsi="Times New Roman" w:cs="Times New Roman"/>
        </w:rPr>
      </w:pPr>
    </w:p>
    <w:p w14:paraId="0AD274B4" w14:textId="77777777" w:rsidR="006C10E3" w:rsidRDefault="006C10E3">
      <w:pPr>
        <w:spacing w:line="360" w:lineRule="auto"/>
        <w:jc w:val="both"/>
        <w:rPr>
          <w:rFonts w:ascii="Times New Roman" w:eastAsia="Times New Roman" w:hAnsi="Times New Roman" w:cs="Times New Roman"/>
        </w:rPr>
      </w:pPr>
    </w:p>
    <w:p w14:paraId="46D3E64C" w14:textId="77777777" w:rsidR="006C10E3" w:rsidRDefault="006C10E3">
      <w:pPr>
        <w:spacing w:line="360" w:lineRule="auto"/>
        <w:jc w:val="both"/>
        <w:rPr>
          <w:rFonts w:ascii="Times New Roman" w:eastAsia="Times New Roman" w:hAnsi="Times New Roman" w:cs="Times New Roman"/>
        </w:rPr>
      </w:pPr>
    </w:p>
    <w:p w14:paraId="4A36C155" w14:textId="77777777" w:rsidR="006C10E3" w:rsidRDefault="006C10E3">
      <w:pPr>
        <w:spacing w:line="360" w:lineRule="auto"/>
        <w:jc w:val="both"/>
        <w:rPr>
          <w:rFonts w:ascii="Times New Roman" w:eastAsia="Times New Roman" w:hAnsi="Times New Roman" w:cs="Times New Roman"/>
        </w:rPr>
      </w:pPr>
    </w:p>
    <w:p w14:paraId="31A3BDE9" w14:textId="77777777" w:rsidR="006C10E3" w:rsidRDefault="006C10E3">
      <w:pPr>
        <w:spacing w:line="360" w:lineRule="auto"/>
        <w:jc w:val="both"/>
        <w:rPr>
          <w:rFonts w:ascii="Times New Roman" w:eastAsia="Times New Roman" w:hAnsi="Times New Roman" w:cs="Times New Roman"/>
        </w:rPr>
      </w:pPr>
    </w:p>
    <w:p w14:paraId="71B959ED" w14:textId="77777777" w:rsidR="006C10E3" w:rsidRDefault="006C10E3">
      <w:pPr>
        <w:spacing w:line="360" w:lineRule="auto"/>
        <w:jc w:val="both"/>
        <w:rPr>
          <w:rFonts w:ascii="Times New Roman" w:eastAsia="Times New Roman" w:hAnsi="Times New Roman" w:cs="Times New Roman"/>
        </w:rPr>
      </w:pPr>
    </w:p>
    <w:p w14:paraId="6EBBC178" w14:textId="77777777" w:rsidR="006C10E3" w:rsidRDefault="006C10E3">
      <w:pPr>
        <w:spacing w:line="360" w:lineRule="auto"/>
        <w:jc w:val="both"/>
        <w:rPr>
          <w:rFonts w:ascii="Times New Roman" w:eastAsia="Times New Roman" w:hAnsi="Times New Roman" w:cs="Times New Roman"/>
        </w:rPr>
      </w:pPr>
    </w:p>
    <w:p w14:paraId="33FA19D9" w14:textId="77777777" w:rsidR="006C10E3" w:rsidRDefault="006C10E3">
      <w:pPr>
        <w:spacing w:line="360" w:lineRule="auto"/>
        <w:jc w:val="both"/>
        <w:rPr>
          <w:rFonts w:ascii="Times New Roman" w:eastAsia="Times New Roman" w:hAnsi="Times New Roman" w:cs="Times New Roman"/>
        </w:rPr>
      </w:pPr>
    </w:p>
    <w:p w14:paraId="1CBE5A0C" w14:textId="77777777" w:rsidR="006C10E3" w:rsidRDefault="006C10E3">
      <w:pPr>
        <w:spacing w:line="360" w:lineRule="auto"/>
        <w:jc w:val="both"/>
        <w:rPr>
          <w:rFonts w:ascii="Times New Roman" w:eastAsia="Times New Roman" w:hAnsi="Times New Roman" w:cs="Times New Roman"/>
        </w:rPr>
      </w:pPr>
    </w:p>
    <w:p w14:paraId="4D914B63" w14:textId="77777777" w:rsidR="006C10E3" w:rsidRDefault="006C10E3">
      <w:pPr>
        <w:spacing w:line="360" w:lineRule="auto"/>
        <w:jc w:val="both"/>
        <w:rPr>
          <w:rFonts w:ascii="Times New Roman" w:eastAsia="Times New Roman" w:hAnsi="Times New Roman" w:cs="Times New Roman"/>
        </w:rPr>
      </w:pPr>
    </w:p>
    <w:p w14:paraId="5A05E450" w14:textId="77777777" w:rsidR="006C10E3" w:rsidRDefault="006C10E3">
      <w:pPr>
        <w:spacing w:line="360" w:lineRule="auto"/>
        <w:jc w:val="both"/>
        <w:rPr>
          <w:rFonts w:ascii="Times New Roman" w:eastAsia="Times New Roman" w:hAnsi="Times New Roman" w:cs="Times New Roman"/>
        </w:rPr>
      </w:pPr>
    </w:p>
    <w:p w14:paraId="2F14B89D" w14:textId="77777777" w:rsidR="006C10E3" w:rsidRDefault="006C10E3">
      <w:pPr>
        <w:spacing w:line="360" w:lineRule="auto"/>
        <w:jc w:val="both"/>
        <w:rPr>
          <w:rFonts w:ascii="Times New Roman" w:eastAsia="Times New Roman" w:hAnsi="Times New Roman" w:cs="Times New Roman"/>
        </w:rPr>
      </w:pPr>
    </w:p>
    <w:p w14:paraId="48FB39EC" w14:textId="77777777" w:rsidR="006C10E3" w:rsidRDefault="006C10E3">
      <w:pPr>
        <w:spacing w:line="360" w:lineRule="auto"/>
        <w:jc w:val="both"/>
        <w:rPr>
          <w:rFonts w:ascii="Times New Roman" w:eastAsia="Times New Roman" w:hAnsi="Times New Roman" w:cs="Times New Roman"/>
        </w:rPr>
      </w:pPr>
    </w:p>
    <w:p w14:paraId="68E9F93C" w14:textId="77777777" w:rsidR="006C10E3" w:rsidRDefault="00EA0667">
      <w:pPr>
        <w:spacing w:line="360" w:lineRule="auto"/>
        <w:jc w:val="both"/>
        <w:rPr>
          <w:rFonts w:ascii="Times New Roman" w:eastAsia="Times New Roman" w:hAnsi="Times New Roman" w:cs="Times New Roman"/>
        </w:rPr>
      </w:pPr>
      <w:r>
        <w:rPr>
          <w:noProof/>
        </w:rPr>
        <w:drawing>
          <wp:anchor distT="0" distB="0" distL="114300" distR="114300" simplePos="0" relativeHeight="251659264" behindDoc="0" locked="0" layoutInCell="1" hidden="0" allowOverlap="1" wp14:anchorId="22CDAC01" wp14:editId="474C65F3">
            <wp:simplePos x="0" y="0"/>
            <wp:positionH relativeFrom="column">
              <wp:posOffset>-495297</wp:posOffset>
            </wp:positionH>
            <wp:positionV relativeFrom="paragraph">
              <wp:posOffset>304800</wp:posOffset>
            </wp:positionV>
            <wp:extent cx="7607935" cy="1099185"/>
            <wp:effectExtent l="0" t="0" r="0" b="0"/>
            <wp:wrapSquare wrapText="bothSides" distT="0" distB="0" distL="114300" distR="114300"/>
            <wp:docPr id="2"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8"/>
                    <a:srcRect/>
                    <a:stretch>
                      <a:fillRect/>
                    </a:stretch>
                  </pic:blipFill>
                  <pic:spPr>
                    <a:xfrm>
                      <a:off x="0" y="0"/>
                      <a:ext cx="7607935" cy="10991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8EFEEF9" wp14:editId="07AF9C2E">
            <wp:simplePos x="0" y="0"/>
            <wp:positionH relativeFrom="column">
              <wp:posOffset>-900012</wp:posOffset>
            </wp:positionH>
            <wp:positionV relativeFrom="paragraph">
              <wp:posOffset>1268369</wp:posOffset>
            </wp:positionV>
            <wp:extent cx="7586345" cy="885825"/>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586345" cy="885825"/>
                    </a:xfrm>
                    <a:prstGeom prst="rect">
                      <a:avLst/>
                    </a:prstGeom>
                    <a:ln/>
                  </pic:spPr>
                </pic:pic>
              </a:graphicData>
            </a:graphic>
          </wp:anchor>
        </w:drawing>
      </w:r>
    </w:p>
    <w:p w14:paraId="730B5F37" w14:textId="77777777" w:rsidR="006C10E3" w:rsidRDefault="006C10E3">
      <w:pPr>
        <w:spacing w:line="360" w:lineRule="auto"/>
        <w:jc w:val="both"/>
        <w:rPr>
          <w:rFonts w:ascii="Times New Roman" w:eastAsia="Times New Roman" w:hAnsi="Times New Roman" w:cs="Times New Roman"/>
          <w:b/>
        </w:rPr>
      </w:pPr>
    </w:p>
    <w:p w14:paraId="1650BAD1" w14:textId="77777777" w:rsidR="006C10E3" w:rsidRDefault="00EA066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Background information on the One Ocean Hub</w:t>
      </w:r>
    </w:p>
    <w:p w14:paraId="321BA4E4" w14:textId="77777777" w:rsidR="006C10E3" w:rsidRDefault="00EA066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One Ocean Hub is an international programme of research for sustainable development, working to promote fair and inclusive decision-making for a healthy ocean whereby people and planet flourish. The Hub brings together coastal people, researchers, decision-makers, civil society, and international organisations to value, and learn from, different knowledge systems and voices in Ghana, Namibia, South Africa, Fiji, Solomon Islands, </w:t>
      </w:r>
      <w:proofErr w:type="gramStart"/>
      <w:r>
        <w:rPr>
          <w:rFonts w:ascii="Times New Roman" w:eastAsia="Times New Roman" w:hAnsi="Times New Roman" w:cs="Times New Roman"/>
        </w:rPr>
        <w:t>Vanuatu</w:t>
      </w:r>
      <w:proofErr w:type="gramEnd"/>
      <w:r>
        <w:rPr>
          <w:rFonts w:ascii="Times New Roman" w:eastAsia="Times New Roman" w:hAnsi="Times New Roman" w:cs="Times New Roman"/>
        </w:rPr>
        <w:t xml:space="preserve"> and the Caribbean. The Hub is funded by UK Research and Innovation through the Global Challenges Research Fund and is led by the University of Strathclyde, UK. It gathers 126 researchers and 40 research and project partners including UN bodies.</w:t>
      </w:r>
    </w:p>
    <w:p w14:paraId="699184CF" w14:textId="77777777" w:rsidR="006C10E3" w:rsidRDefault="006C10E3">
      <w:pPr>
        <w:spacing w:line="360" w:lineRule="auto"/>
        <w:jc w:val="both"/>
        <w:rPr>
          <w:rFonts w:ascii="Times New Roman" w:eastAsia="Times New Roman" w:hAnsi="Times New Roman" w:cs="Times New Roman"/>
        </w:rPr>
      </w:pPr>
    </w:p>
    <w:p w14:paraId="0EA0EC11" w14:textId="77777777" w:rsidR="006C10E3" w:rsidRDefault="00EA0667">
      <w:pPr>
        <w:spacing w:line="360" w:lineRule="auto"/>
        <w:jc w:val="both"/>
        <w:rPr>
          <w:rFonts w:ascii="Times New Roman" w:eastAsia="Times New Roman" w:hAnsi="Times New Roman" w:cs="Times New Roman"/>
        </w:rPr>
      </w:pPr>
      <w:r>
        <w:rPr>
          <w:rFonts w:ascii="Times New Roman" w:eastAsia="Times New Roman" w:hAnsi="Times New Roman" w:cs="Times New Roman"/>
          <w:b/>
        </w:rPr>
        <w:t>Scope of this written submission</w:t>
      </w:r>
      <w:r>
        <w:rPr>
          <w:rFonts w:ascii="Times New Roman" w:eastAsia="Times New Roman" w:hAnsi="Times New Roman" w:cs="Times New Roman"/>
        </w:rPr>
        <w:t xml:space="preserve">: </w:t>
      </w:r>
    </w:p>
    <w:p w14:paraId="4E8D0D1C" w14:textId="77777777" w:rsidR="006C10E3" w:rsidRDefault="006C10E3">
      <w:pPr>
        <w:spacing w:line="360" w:lineRule="auto"/>
        <w:jc w:val="both"/>
        <w:rPr>
          <w:rFonts w:ascii="Times New Roman" w:eastAsia="Times New Roman" w:hAnsi="Times New Roman" w:cs="Times New Roman"/>
        </w:rPr>
      </w:pPr>
    </w:p>
    <w:p w14:paraId="143CC936" w14:textId="77777777" w:rsidR="006C10E3" w:rsidRDefault="00EA0667">
      <w:pPr>
        <w:spacing w:line="360" w:lineRule="auto"/>
        <w:jc w:val="both"/>
        <w:rPr>
          <w:rFonts w:ascii="Times New Roman" w:eastAsia="Times New Roman" w:hAnsi="Times New Roman" w:cs="Times New Roman"/>
        </w:rPr>
      </w:pPr>
      <w:r>
        <w:rPr>
          <w:rFonts w:ascii="Times New Roman" w:eastAsia="Times New Roman" w:hAnsi="Times New Roman" w:cs="Times New Roman"/>
        </w:rPr>
        <w:t>This submission focuses on:</w:t>
      </w:r>
    </w:p>
    <w:p w14:paraId="7AFFCE84" w14:textId="77777777" w:rsidR="006C10E3" w:rsidRDefault="00EA0667">
      <w:pPr>
        <w:numPr>
          <w:ilvl w:val="0"/>
          <w:numId w:val="1"/>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Information that should be collected and shared to identify and prevent negative impacts on human rights arising from climate change and climate change response measures (Question 1)</w:t>
      </w:r>
    </w:p>
    <w:p w14:paraId="42A29D1B" w14:textId="77777777" w:rsidR="006C10E3" w:rsidRDefault="00EA0667">
      <w:pPr>
        <w:numPr>
          <w:ilvl w:val="0"/>
          <w:numId w:val="1"/>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Barriers to obtain access to information on human rights and climate change that is up to date (Question 3)</w:t>
      </w:r>
    </w:p>
    <w:p w14:paraId="7371F816" w14:textId="77777777" w:rsidR="006C10E3" w:rsidRDefault="00EA0667">
      <w:pPr>
        <w:numPr>
          <w:ilvl w:val="0"/>
          <w:numId w:val="1"/>
        </w:numPr>
        <w:pBdr>
          <w:top w:val="nil"/>
          <w:left w:val="nil"/>
          <w:bottom w:val="nil"/>
          <w:right w:val="nil"/>
          <w:between w:val="nil"/>
        </w:pBdr>
        <w:spacing w:line="360" w:lineRule="auto"/>
        <w:jc w:val="both"/>
        <w:rPr>
          <w:color w:val="000000"/>
        </w:rPr>
      </w:pPr>
      <w:bookmarkStart w:id="0" w:name="_gjdgxs" w:colFirst="0" w:colLast="0"/>
      <w:bookmarkEnd w:id="0"/>
      <w:r>
        <w:rPr>
          <w:rFonts w:ascii="Times New Roman" w:eastAsia="Times New Roman" w:hAnsi="Times New Roman" w:cs="Times New Roman"/>
          <w:color w:val="000000"/>
        </w:rPr>
        <w:t>Experience in, and examples of, the impacts on human rights of inadequate access to information from public authorities and/or business (Question 6)</w:t>
      </w:r>
    </w:p>
    <w:p w14:paraId="764757AE" w14:textId="77777777" w:rsidR="006C10E3" w:rsidRDefault="006C10E3">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p>
    <w:p w14:paraId="29FB996F" w14:textId="77777777" w:rsidR="006C10E3" w:rsidRDefault="00EA0667">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Information that should be collected and shared to identify and prevent negative impacts on human rights arising from climate change and climate change response </w:t>
      </w:r>
      <w:proofErr w:type="gramStart"/>
      <w:r>
        <w:rPr>
          <w:rFonts w:ascii="Times New Roman" w:eastAsia="Times New Roman" w:hAnsi="Times New Roman" w:cs="Times New Roman"/>
          <w:b/>
          <w:color w:val="000000"/>
        </w:rPr>
        <w:t>measures</w:t>
      </w:r>
      <w:proofErr w:type="gramEnd"/>
    </w:p>
    <w:p w14:paraId="343A0E78" w14:textId="1A3AF82A" w:rsidR="006C10E3" w:rsidRDefault="00EA0667">
      <w:pPr>
        <w:numPr>
          <w:ilvl w:val="0"/>
          <w:numId w:val="4"/>
        </w:numPr>
        <w:pBdr>
          <w:top w:val="nil"/>
          <w:left w:val="nil"/>
          <w:bottom w:val="nil"/>
          <w:right w:val="nil"/>
          <w:between w:val="nil"/>
        </w:pBdr>
        <w:spacing w:line="360" w:lineRule="auto"/>
        <w:jc w:val="both"/>
        <w:rPr>
          <w:b/>
          <w:color w:val="000000"/>
        </w:rPr>
      </w:pPr>
      <w:r>
        <w:rPr>
          <w:rFonts w:ascii="Times New Roman" w:eastAsia="Times New Roman" w:hAnsi="Times New Roman" w:cs="Times New Roman"/>
          <w:color w:val="000000"/>
        </w:rPr>
        <w:t>Essential information on the scale and dimension of climate change loss and damage of tangible and intangible cultural heritage should be collected and shared to prevent negative impacts arising from both climate change and climate change response measures.</w:t>
      </w:r>
      <w:r>
        <w:rPr>
          <w:color w:val="000000"/>
        </w:rPr>
        <w:t xml:space="preserve"> </w:t>
      </w:r>
      <w:r>
        <w:rPr>
          <w:rFonts w:ascii="Times New Roman" w:eastAsia="Times New Roman" w:hAnsi="Times New Roman" w:cs="Times New Roman"/>
          <w:color w:val="000000"/>
        </w:rPr>
        <w:t xml:space="preserve">One Ocean Hub’s research in Africa and the South Pacific demonstrates that “loss and damage caused by climate change should also be viewed from a cultural perspective. Climate change destroys lives, livelihoods, culture, </w:t>
      </w:r>
      <w:proofErr w:type="gramStart"/>
      <w:r>
        <w:rPr>
          <w:rFonts w:ascii="Times New Roman" w:eastAsia="Times New Roman" w:hAnsi="Times New Roman" w:cs="Times New Roman"/>
          <w:color w:val="000000"/>
        </w:rPr>
        <w:t>traditions</w:t>
      </w:r>
      <w:proofErr w:type="gramEnd"/>
      <w:r>
        <w:rPr>
          <w:rFonts w:ascii="Times New Roman" w:eastAsia="Times New Roman" w:hAnsi="Times New Roman" w:cs="Times New Roman"/>
          <w:color w:val="000000"/>
        </w:rPr>
        <w:t xml:space="preserve"> and heritage</w:t>
      </w:r>
      <w:r w:rsidR="00BA5630">
        <w:rPr>
          <w:rFonts w:ascii="Times New Roman" w:eastAsia="Times New Roman" w:hAnsi="Times New Roman" w:cs="Times New Roman"/>
          <w:color w:val="000000"/>
        </w:rPr>
        <w:t>,</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vertAlign w:val="superscript"/>
        </w:rPr>
        <w:t xml:space="preserve"> </w:t>
      </w:r>
      <w:r>
        <w:rPr>
          <w:rFonts w:ascii="Times New Roman" w:eastAsia="Times New Roman" w:hAnsi="Times New Roman" w:cs="Times New Roman"/>
        </w:rPr>
        <w:t>identities and self-</w:t>
      </w:r>
      <w:r>
        <w:rPr>
          <w:rFonts w:ascii="Times New Roman" w:eastAsia="Times New Roman" w:hAnsi="Times New Roman" w:cs="Times New Roman"/>
        </w:rPr>
        <w:lastRenderedPageBreak/>
        <w:t>pride</w:t>
      </w:r>
      <w:r>
        <w:rPr>
          <w:rFonts w:ascii="Times New Roman" w:eastAsia="Times New Roman" w:hAnsi="Times New Roman" w:cs="Times New Roman"/>
          <w:color w:val="000000"/>
        </w:rPr>
        <w:t>.</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Impacts of climate change on cultural heritage posed direct challenges to children’s access to traditional, </w:t>
      </w:r>
      <w:proofErr w:type="gramStart"/>
      <w:r>
        <w:rPr>
          <w:rFonts w:ascii="Times New Roman" w:eastAsia="Times New Roman" w:hAnsi="Times New Roman" w:cs="Times New Roman"/>
          <w:color w:val="000000"/>
        </w:rPr>
        <w:t>Indigenous</w:t>
      </w:r>
      <w:proofErr w:type="gramEnd"/>
      <w:r>
        <w:rPr>
          <w:rFonts w:ascii="Times New Roman" w:eastAsia="Times New Roman" w:hAnsi="Times New Roman" w:cs="Times New Roman"/>
          <w:color w:val="000000"/>
        </w:rPr>
        <w:t xml:space="preserve"> and local ocean knowledge, and long-standing heritage, spiritual and cultural connections to the ocean.</w:t>
      </w:r>
      <w:r>
        <w:rPr>
          <w:rFonts w:ascii="Times New Roman" w:eastAsia="Times New Roman" w:hAnsi="Times New Roman" w:cs="Times New Roman"/>
          <w:color w:val="000000"/>
          <w:vertAlign w:val="superscript"/>
        </w:rPr>
        <w:footnoteReference w:id="2"/>
      </w:r>
      <w:r>
        <w:rPr>
          <w:rFonts w:ascii="Times New Roman" w:eastAsia="Times New Roman" w:hAnsi="Times New Roman" w:cs="Times New Roman"/>
          <w:color w:val="000000"/>
          <w:vertAlign w:val="superscript"/>
        </w:rPr>
        <w:t xml:space="preserve"> </w:t>
      </w:r>
      <w:r w:rsidR="00BA5630">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Increasingly, the knowledge of Indigenous Peoples and local communities are being recognised and valued to strengthen climate change resilience, adaptation, and mitigation. Cultural practices and intergenerational knowledge have a large role to play in this movement.</w:t>
      </w:r>
      <w:r>
        <w:rPr>
          <w:color w:val="000000"/>
          <w:vertAlign w:val="superscript"/>
        </w:rPr>
        <w:footnoteReference w:id="3"/>
      </w:r>
      <w:r>
        <w:rPr>
          <w:rFonts w:ascii="Times New Roman" w:eastAsia="Times New Roman" w:hAnsi="Times New Roman" w:cs="Times New Roman"/>
          <w:color w:val="000000"/>
        </w:rPr>
        <w:t xml:space="preserve"> The role of research and innovation in protecting cultural heritage and intergenerational knowledge transmission is paramount</w:t>
      </w:r>
      <w:r>
        <w:rPr>
          <w:color w:val="000000"/>
        </w:rPr>
        <w:t xml:space="preserve"> </w:t>
      </w:r>
      <w:r>
        <w:rPr>
          <w:rFonts w:ascii="Times New Roman" w:eastAsia="Times New Roman" w:hAnsi="Times New Roman" w:cs="Times New Roman"/>
          <w:color w:val="000000"/>
        </w:rPr>
        <w:t xml:space="preserve">as we </w:t>
      </w:r>
      <w:r>
        <w:rPr>
          <w:rFonts w:ascii="Times New Roman" w:eastAsia="Times New Roman" w:hAnsi="Times New Roman" w:cs="Times New Roman"/>
        </w:rPr>
        <w:t>need a coherent</w:t>
      </w:r>
      <w:r>
        <w:rPr>
          <w:rFonts w:ascii="Times New Roman" w:eastAsia="Times New Roman" w:hAnsi="Times New Roman" w:cs="Times New Roman"/>
          <w:color w:val="000000"/>
        </w:rPr>
        <w:t xml:space="preserve"> methodology which mixes science with </w:t>
      </w:r>
      <w:r>
        <w:rPr>
          <w:rFonts w:ascii="Times New Roman" w:eastAsia="Times New Roman" w:hAnsi="Times New Roman" w:cs="Times New Roman"/>
        </w:rPr>
        <w:t xml:space="preserve">phenomenological understanding </w:t>
      </w:r>
      <w:r>
        <w:rPr>
          <w:rFonts w:ascii="Times New Roman" w:eastAsia="Times New Roman" w:hAnsi="Times New Roman" w:cs="Times New Roman"/>
          <w:color w:val="000000"/>
        </w:rPr>
        <w:t>for obtaining reliable information, keeping an inventory on loss and damage to cultural heritage, and monitoring of cultural heritage to document changes.</w:t>
      </w:r>
      <w:r>
        <w:rPr>
          <w:rFonts w:ascii="Times New Roman" w:eastAsia="Times New Roman" w:hAnsi="Times New Roman" w:cs="Times New Roman"/>
          <w:color w:val="000000"/>
          <w:vertAlign w:val="superscript"/>
        </w:rPr>
        <w:footnoteReference w:id="4"/>
      </w:r>
      <w:r>
        <w:rPr>
          <w:rFonts w:ascii="Times New Roman" w:eastAsia="Times New Roman" w:hAnsi="Times New Roman" w:cs="Times New Roman"/>
          <w:color w:val="000000"/>
        </w:rPr>
        <w:t xml:space="preserve"> One Ocean Hub “advocates community-based art practice as an inclusive research methodology that provides an opportunity for equitable participation” of children “who are often excluded from international dialogue and debate about ocean and climate policies.”</w:t>
      </w:r>
      <w:r>
        <w:rPr>
          <w:color w:val="000000"/>
          <w:vertAlign w:val="superscript"/>
        </w:rPr>
        <w:footnoteReference w:id="5"/>
      </w:r>
      <w:r>
        <w:rPr>
          <w:color w:val="000000"/>
        </w:rPr>
        <w:t xml:space="preserve"> </w:t>
      </w:r>
    </w:p>
    <w:p w14:paraId="3249CE96" w14:textId="13C8863E" w:rsidR="006C10E3" w:rsidRDefault="00EA0667">
      <w:pPr>
        <w:numPr>
          <w:ilvl w:val="0"/>
          <w:numId w:val="4"/>
        </w:numPr>
        <w:pBdr>
          <w:top w:val="nil"/>
          <w:left w:val="nil"/>
          <w:bottom w:val="nil"/>
          <w:right w:val="nil"/>
          <w:between w:val="nil"/>
        </w:pBdr>
        <w:spacing w:line="360" w:lineRule="auto"/>
        <w:jc w:val="both"/>
        <w:rPr>
          <w:b/>
          <w:color w:val="000000"/>
        </w:rPr>
      </w:pPr>
      <w:r>
        <w:rPr>
          <w:rFonts w:ascii="Times New Roman" w:eastAsia="Times New Roman" w:hAnsi="Times New Roman" w:cs="Times New Roman"/>
          <w:color w:val="000000"/>
        </w:rPr>
        <w:t>Information on climate change risks and vulnerability assessment that considers climate hazards, species sensitivity, and socio-economic vulnerability of sectors and regions will need to be collected and shared.</w:t>
      </w:r>
      <w:r>
        <w:rPr>
          <w:rFonts w:ascii="Times New Roman" w:eastAsia="Times New Roman" w:hAnsi="Times New Roman" w:cs="Times New Roman"/>
          <w:color w:val="000000"/>
          <w:vertAlign w:val="superscript"/>
        </w:rPr>
        <w:footnoteReference w:id="6"/>
      </w:r>
      <w:r>
        <w:rPr>
          <w:color w:val="000000"/>
        </w:rPr>
        <w:t xml:space="preserve"> </w:t>
      </w:r>
      <w:r>
        <w:rPr>
          <w:rFonts w:ascii="Times New Roman" w:eastAsia="Times New Roman" w:hAnsi="Times New Roman" w:cs="Times New Roman"/>
          <w:color w:val="000000"/>
        </w:rPr>
        <w:t>This information can be used to identify, with stakeholders, the climate adaptation actions that are most suitable for the different regions and sectors.</w:t>
      </w:r>
      <w:r>
        <w:rPr>
          <w:rFonts w:ascii="Times New Roman" w:eastAsia="Times New Roman" w:hAnsi="Times New Roman" w:cs="Times New Roman"/>
          <w:color w:val="000000"/>
          <w:vertAlign w:val="superscript"/>
        </w:rPr>
        <w:footnoteReference w:id="7"/>
      </w:r>
      <w:r>
        <w:rPr>
          <w:rFonts w:ascii="Times New Roman" w:eastAsia="Times New Roman" w:hAnsi="Times New Roman" w:cs="Times New Roman"/>
          <w:color w:val="000000"/>
        </w:rPr>
        <w:t xml:space="preserve"> One Ocean Hub has conducted climate change impact assessment across fisheries sectors in Ghana, Namibia and South Africa and developed practical tools, models, </w:t>
      </w:r>
      <w:r>
        <w:rPr>
          <w:rFonts w:ascii="Times New Roman" w:eastAsia="Times New Roman" w:hAnsi="Times New Roman" w:cs="Times New Roman"/>
        </w:rPr>
        <w:t>knowledge</w:t>
      </w:r>
      <w:r>
        <w:rPr>
          <w:rFonts w:ascii="Times New Roman" w:eastAsia="Times New Roman" w:hAnsi="Times New Roman" w:cs="Times New Roman"/>
          <w:color w:val="000000"/>
        </w:rPr>
        <w:t xml:space="preserve"> systems, databases and creating the networks to enhance the capacity of small-scale fishers and local communities to adapt and mitigate the effects of climate </w:t>
      </w:r>
      <w:r>
        <w:rPr>
          <w:rFonts w:ascii="Times New Roman" w:eastAsia="Times New Roman" w:hAnsi="Times New Roman" w:cs="Times New Roman"/>
          <w:color w:val="000000"/>
        </w:rPr>
        <w:lastRenderedPageBreak/>
        <w:t>change.</w:t>
      </w:r>
      <w:r>
        <w:rPr>
          <w:rFonts w:ascii="Times New Roman" w:eastAsia="Times New Roman" w:hAnsi="Times New Roman" w:cs="Times New Roman"/>
          <w:color w:val="000000"/>
          <w:vertAlign w:val="superscript"/>
        </w:rPr>
        <w:footnoteReference w:id="8"/>
      </w:r>
      <w:r>
        <w:rPr>
          <w:rFonts w:ascii="Times New Roman" w:eastAsia="Times New Roman" w:hAnsi="Times New Roman" w:cs="Times New Roman"/>
          <w:color w:val="000000"/>
        </w:rPr>
        <w:t xml:space="preserve"> From Professor Showman’s research on local vulnerability assessment in Namibia and South Africa we learn about the importance of communities including children and young peoples’ voices and knowledge about threats and stressors, their </w:t>
      </w:r>
      <w:r>
        <w:rPr>
          <w:rFonts w:ascii="Times New Roman" w:eastAsia="Times New Roman" w:hAnsi="Times New Roman" w:cs="Times New Roman"/>
        </w:rPr>
        <w:t>observations, experiences</w:t>
      </w:r>
      <w:r>
        <w:rPr>
          <w:rFonts w:ascii="Times New Roman" w:eastAsia="Times New Roman" w:hAnsi="Times New Roman" w:cs="Times New Roman"/>
          <w:color w:val="000000"/>
        </w:rPr>
        <w:t>, perceptions of change, feasible and appropriate adaptation strategies at the local level, and support needed.</w:t>
      </w:r>
      <w:r>
        <w:rPr>
          <w:rFonts w:ascii="Times New Roman" w:eastAsia="Times New Roman" w:hAnsi="Times New Roman" w:cs="Times New Roman"/>
          <w:color w:val="000000"/>
          <w:vertAlign w:val="superscript"/>
        </w:rPr>
        <w:footnoteReference w:id="9"/>
      </w:r>
      <w:r>
        <w:rPr>
          <w:rFonts w:ascii="Times New Roman" w:eastAsia="Times New Roman" w:hAnsi="Times New Roman" w:cs="Times New Roman"/>
          <w:color w:val="000000"/>
        </w:rPr>
        <w:t xml:space="preserve"> Hub research in Ghana underscored </w:t>
      </w:r>
      <w:r>
        <w:rPr>
          <w:rFonts w:ascii="Times New Roman" w:eastAsia="Times New Roman" w:hAnsi="Times New Roman" w:cs="Times New Roman"/>
        </w:rPr>
        <w:t>that dwindling</w:t>
      </w:r>
      <w:r>
        <w:rPr>
          <w:rFonts w:ascii="Times New Roman" w:eastAsia="Times New Roman" w:hAnsi="Times New Roman" w:cs="Times New Roman"/>
          <w:color w:val="000000"/>
        </w:rPr>
        <w:t xml:space="preserve"> fish stocks due to climate change and other pressures such as </w:t>
      </w:r>
      <w:hyperlink r:id="rId10">
        <w:r>
          <w:rPr>
            <w:rFonts w:ascii="Times New Roman" w:eastAsia="Times New Roman" w:hAnsi="Times New Roman" w:cs="Times New Roman"/>
            <w:color w:val="000000"/>
            <w:u w:val="single"/>
          </w:rPr>
          <w:t>illegal, unreported and unregulated fishing</w:t>
        </w:r>
      </w:hyperlink>
      <w:r>
        <w:rPr>
          <w:rFonts w:ascii="Times New Roman" w:eastAsia="Times New Roman" w:hAnsi="Times New Roman" w:cs="Times New Roman"/>
          <w:color w:val="000000"/>
        </w:rPr>
        <w:t xml:space="preserve"> practices, have </w:t>
      </w:r>
      <w:r>
        <w:rPr>
          <w:rFonts w:ascii="Times New Roman" w:eastAsia="Times New Roman" w:hAnsi="Times New Roman" w:cs="Times New Roman"/>
        </w:rPr>
        <w:t>increased the vulnerability</w:t>
      </w:r>
      <w:r>
        <w:rPr>
          <w:rFonts w:ascii="Times New Roman" w:eastAsia="Times New Roman" w:hAnsi="Times New Roman" w:cs="Times New Roman"/>
          <w:color w:val="000000"/>
        </w:rPr>
        <w:t xml:space="preserve"> of children, particularly girls in fishing communities. </w:t>
      </w:r>
      <w:hyperlink r:id="rId11">
        <w:r>
          <w:rPr>
            <w:rFonts w:ascii="Times New Roman" w:eastAsia="Times New Roman" w:hAnsi="Times New Roman" w:cs="Times New Roman"/>
            <w:color w:val="000000"/>
            <w:u w:val="single"/>
          </w:rPr>
          <w:t>Kyei-Gyamfi, 2022</w:t>
        </w:r>
      </w:hyperlink>
      <w:r>
        <w:rPr>
          <w:rFonts w:ascii="Times New Roman" w:eastAsia="Times New Roman" w:hAnsi="Times New Roman" w:cs="Times New Roman"/>
          <w:color w:val="000000"/>
        </w:rPr>
        <w:t xml:space="preserve"> reported on a ‘</w:t>
      </w:r>
      <w:hyperlink r:id="rId12">
        <w:r>
          <w:rPr>
            <w:rFonts w:ascii="Times New Roman" w:eastAsia="Times New Roman" w:hAnsi="Times New Roman" w:cs="Times New Roman"/>
            <w:color w:val="000000"/>
            <w:u w:val="single"/>
          </w:rPr>
          <w:t>fish for sex’</w:t>
        </w:r>
      </w:hyperlink>
      <w:r>
        <w:rPr>
          <w:rFonts w:ascii="Times New Roman" w:eastAsia="Times New Roman" w:hAnsi="Times New Roman" w:cs="Times New Roman"/>
          <w:color w:val="000000"/>
        </w:rPr>
        <w:t xml:space="preserve"> phenomenon, whereby girls whose </w:t>
      </w:r>
      <w:r>
        <w:rPr>
          <w:rFonts w:ascii="Times New Roman" w:eastAsia="Times New Roman" w:hAnsi="Times New Roman" w:cs="Times New Roman"/>
        </w:rPr>
        <w:t xml:space="preserve">parents </w:t>
      </w:r>
      <w:r>
        <w:rPr>
          <w:rFonts w:ascii="Times New Roman" w:eastAsia="Times New Roman" w:hAnsi="Times New Roman" w:cs="Times New Roman"/>
          <w:color w:val="000000"/>
        </w:rPr>
        <w:t xml:space="preserve">cannot guarantee food security for their household offer sex to fishermen </w:t>
      </w:r>
      <w:r>
        <w:rPr>
          <w:rFonts w:ascii="Times New Roman" w:eastAsia="Times New Roman" w:hAnsi="Times New Roman" w:cs="Times New Roman"/>
        </w:rPr>
        <w:t>in exchange</w:t>
      </w:r>
      <w:r>
        <w:rPr>
          <w:rFonts w:ascii="Times New Roman" w:eastAsia="Times New Roman" w:hAnsi="Times New Roman" w:cs="Times New Roman"/>
          <w:color w:val="000000"/>
        </w:rPr>
        <w:t xml:space="preserve"> for fish. This phenomenon has increased the potential for contraction of HIV/AIDS and other sexually transmitted diseases as well as teenage pregnan</w:t>
      </w:r>
      <w:r>
        <w:rPr>
          <w:rFonts w:ascii="Times New Roman" w:eastAsia="Times New Roman" w:hAnsi="Times New Roman" w:cs="Times New Roman"/>
        </w:rPr>
        <w:t xml:space="preserve">cy, school </w:t>
      </w:r>
      <w:proofErr w:type="gramStart"/>
      <w:r>
        <w:rPr>
          <w:rFonts w:ascii="Times New Roman" w:eastAsia="Times New Roman" w:hAnsi="Times New Roman" w:cs="Times New Roman"/>
        </w:rPr>
        <w:t>drop-outs</w:t>
      </w:r>
      <w:proofErr w:type="gramEnd"/>
      <w:r w:rsidR="00BA5630">
        <w:rPr>
          <w:rFonts w:ascii="Times New Roman" w:eastAsia="Times New Roman" w:hAnsi="Times New Roman" w:cs="Times New Roman"/>
        </w:rPr>
        <w:t>,</w:t>
      </w:r>
      <w:r>
        <w:rPr>
          <w:rFonts w:ascii="Times New Roman" w:eastAsia="Times New Roman" w:hAnsi="Times New Roman" w:cs="Times New Roman"/>
        </w:rPr>
        <w:t xml:space="preserve"> and poverty levels in coastal communities</w:t>
      </w:r>
      <w:r>
        <w:rPr>
          <w:rFonts w:ascii="Times New Roman" w:eastAsia="Times New Roman" w:hAnsi="Times New Roman" w:cs="Times New Roman"/>
          <w:color w:val="000000"/>
        </w:rPr>
        <w:t xml:space="preserve">. </w:t>
      </w:r>
    </w:p>
    <w:p w14:paraId="548724C9" w14:textId="77777777" w:rsidR="006C10E3" w:rsidRDefault="00EA0667">
      <w:pPr>
        <w:numPr>
          <w:ilvl w:val="0"/>
          <w:numId w:val="4"/>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 xml:space="preserve">Obligations of States and responsibilities of businesses in </w:t>
      </w:r>
      <w:r>
        <w:rPr>
          <w:rFonts w:ascii="Times New Roman" w:eastAsia="Times New Roman" w:hAnsi="Times New Roman" w:cs="Times New Roman"/>
        </w:rPr>
        <w:t>terms of climate</w:t>
      </w:r>
      <w:r>
        <w:rPr>
          <w:rFonts w:ascii="Times New Roman" w:eastAsia="Times New Roman" w:hAnsi="Times New Roman" w:cs="Times New Roman"/>
          <w:color w:val="000000"/>
        </w:rPr>
        <w:t xml:space="preserve"> change and human rights will need to be made widely available to various stakeholders including children. Child friendly version of national and international legal conventions, rules, guidelines and codes on climate change and human rights to explain the concepts of climate change and obligations of States and businesses in this context of climate change in an easily understandable manner and language is needed to ensure children’s meaningful participation. </w:t>
      </w:r>
    </w:p>
    <w:p w14:paraId="5F9B1A1F" w14:textId="77777777" w:rsidR="006C10E3" w:rsidRDefault="006C10E3">
      <w:pPr>
        <w:pBdr>
          <w:top w:val="nil"/>
          <w:left w:val="nil"/>
          <w:bottom w:val="nil"/>
          <w:right w:val="nil"/>
          <w:between w:val="nil"/>
        </w:pBdr>
        <w:spacing w:line="360" w:lineRule="auto"/>
        <w:jc w:val="both"/>
        <w:rPr>
          <w:rFonts w:ascii="Times New Roman" w:eastAsia="Times New Roman" w:hAnsi="Times New Roman" w:cs="Times New Roman"/>
        </w:rPr>
      </w:pPr>
    </w:p>
    <w:p w14:paraId="5C45EEB4" w14:textId="77777777" w:rsidR="006C10E3" w:rsidRDefault="006C10E3">
      <w:pPr>
        <w:pBdr>
          <w:top w:val="nil"/>
          <w:left w:val="nil"/>
          <w:bottom w:val="nil"/>
          <w:right w:val="nil"/>
          <w:between w:val="nil"/>
        </w:pBdr>
        <w:spacing w:line="360" w:lineRule="auto"/>
        <w:jc w:val="both"/>
        <w:rPr>
          <w:rFonts w:ascii="Times New Roman" w:eastAsia="Times New Roman" w:hAnsi="Times New Roman" w:cs="Times New Roman"/>
        </w:rPr>
      </w:pPr>
    </w:p>
    <w:p w14:paraId="01E34842" w14:textId="77777777" w:rsidR="006C10E3" w:rsidRDefault="00EA0667">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Barriers to obtain access to information on human rights and climate change that is up to </w:t>
      </w:r>
      <w:proofErr w:type="gramStart"/>
      <w:r>
        <w:rPr>
          <w:rFonts w:ascii="Times New Roman" w:eastAsia="Times New Roman" w:hAnsi="Times New Roman" w:cs="Times New Roman"/>
          <w:b/>
          <w:color w:val="000000"/>
        </w:rPr>
        <w:t>date</w:t>
      </w:r>
      <w:proofErr w:type="gramEnd"/>
    </w:p>
    <w:p w14:paraId="0757CFCA" w14:textId="77777777" w:rsidR="006C10E3" w:rsidRDefault="006C10E3">
      <w:pPr>
        <w:spacing w:line="360" w:lineRule="auto"/>
        <w:jc w:val="both"/>
        <w:rPr>
          <w:rFonts w:ascii="Times New Roman" w:eastAsia="Times New Roman" w:hAnsi="Times New Roman" w:cs="Times New Roman"/>
        </w:rPr>
      </w:pPr>
    </w:p>
    <w:p w14:paraId="4ECB3A9F" w14:textId="3EED8D96" w:rsidR="006C10E3" w:rsidRDefault="00EA0667">
      <w:pPr>
        <w:numPr>
          <w:ilvl w:val="0"/>
          <w:numId w:val="7"/>
        </w:numPr>
        <w:pBdr>
          <w:top w:val="nil"/>
          <w:left w:val="nil"/>
          <w:bottom w:val="nil"/>
          <w:right w:val="nil"/>
          <w:between w:val="nil"/>
        </w:pBdr>
        <w:shd w:val="clear" w:color="auto" w:fill="FFFFFF"/>
        <w:spacing w:line="360" w:lineRule="auto"/>
        <w:jc w:val="both"/>
        <w:rPr>
          <w:color w:val="000000"/>
        </w:rPr>
      </w:pPr>
      <w:r>
        <w:rPr>
          <w:rFonts w:ascii="Times New Roman" w:eastAsia="Times New Roman" w:hAnsi="Times New Roman" w:cs="Times New Roman"/>
          <w:color w:val="000000"/>
        </w:rPr>
        <w:t>The lack of recognition of children’s </w:t>
      </w:r>
      <w:hyperlink r:id="rId13">
        <w:r>
          <w:rPr>
            <w:rFonts w:ascii="Times New Roman" w:eastAsia="Times New Roman" w:hAnsi="Times New Roman" w:cs="Times New Roman"/>
            <w:color w:val="000000"/>
          </w:rPr>
          <w:t>right to be heard</w:t>
        </w:r>
      </w:hyperlink>
      <w:r>
        <w:rPr>
          <w:rFonts w:ascii="Times New Roman" w:eastAsia="Times New Roman" w:hAnsi="Times New Roman" w:cs="Times New Roman"/>
          <w:color w:val="000000"/>
        </w:rPr>
        <w:t xml:space="preserve"> in national law and policy-making processes as well as international negotiations posed significant challenge for children to </w:t>
      </w:r>
      <w:r>
        <w:rPr>
          <w:rFonts w:ascii="Times New Roman" w:eastAsia="Times New Roman" w:hAnsi="Times New Roman" w:cs="Times New Roman"/>
          <w:color w:val="000000"/>
        </w:rPr>
        <w:lastRenderedPageBreak/>
        <w:t>obtain access to information on human rights and climate change.</w:t>
      </w:r>
      <w:r>
        <w:rPr>
          <w:rFonts w:ascii="Times New Roman" w:eastAsia="Times New Roman" w:hAnsi="Times New Roman" w:cs="Times New Roman"/>
          <w:color w:val="000000"/>
          <w:vertAlign w:val="superscript"/>
        </w:rPr>
        <w:footnoteReference w:id="10"/>
      </w:r>
      <w:r>
        <w:rPr>
          <w:rFonts w:ascii="Times New Roman" w:eastAsia="Times New Roman" w:hAnsi="Times New Roman" w:cs="Times New Roman"/>
          <w:color w:val="000000"/>
        </w:rPr>
        <w:t xml:space="preserve"> Hub research by Golo and co-authors has founded</w:t>
      </w:r>
      <w:r w:rsidR="00BA5630">
        <w:rPr>
          <w:rFonts w:ascii="Times New Roman" w:eastAsia="Times New Roman" w:hAnsi="Times New Roman" w:cs="Times New Roman"/>
          <w:color w:val="000000"/>
        </w:rPr>
        <w:t xml:space="preserve"> that</w:t>
      </w:r>
      <w:r>
        <w:rPr>
          <w:rFonts w:ascii="Times New Roman" w:eastAsia="Times New Roman" w:hAnsi="Times New Roman" w:cs="Times New Roman"/>
          <w:color w:val="000000"/>
        </w:rPr>
        <w:t xml:space="preserve"> there is a lack of adequate effort to research and appraise children climate change needs, especially in coastal communities, and how to uptake these needs in local and national climate change policies. </w:t>
      </w:r>
      <w:r>
        <w:rPr>
          <w:rFonts w:ascii="Times New Roman" w:eastAsia="Times New Roman" w:hAnsi="Times New Roman" w:cs="Times New Roman"/>
          <w:color w:val="000000"/>
          <w:vertAlign w:val="superscript"/>
        </w:rPr>
        <w:footnoteReference w:id="11"/>
      </w:r>
      <w:r w:rsidR="00BA563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Despite “the growing data and advocacy about the impacts of climate change on children and children’s and young people’s demands to address these impacts also in international processes to protect the marine environment, the international law of the sea and its multilateral fora currently offer little to no space for children’s human rights and voices.”</w:t>
      </w:r>
      <w:r w:rsidR="00BA5630">
        <w:rPr>
          <w:rStyle w:val="FootnoteReference"/>
          <w:rFonts w:ascii="Times New Roman" w:eastAsia="Times New Roman" w:hAnsi="Times New Roman" w:cs="Times New Roman"/>
          <w:color w:val="000000"/>
        </w:rPr>
        <w:footnoteReference w:id="12"/>
      </w:r>
    </w:p>
    <w:p w14:paraId="6594C61C" w14:textId="77777777" w:rsidR="006C10E3" w:rsidRDefault="006C10E3">
      <w:pPr>
        <w:pBdr>
          <w:top w:val="nil"/>
          <w:left w:val="nil"/>
          <w:bottom w:val="nil"/>
          <w:right w:val="nil"/>
          <w:between w:val="nil"/>
        </w:pBdr>
        <w:shd w:val="clear" w:color="auto" w:fill="FFFFFF"/>
        <w:spacing w:line="360" w:lineRule="auto"/>
        <w:ind w:left="720"/>
        <w:jc w:val="both"/>
        <w:rPr>
          <w:color w:val="000000"/>
        </w:rPr>
      </w:pPr>
    </w:p>
    <w:p w14:paraId="1781015B" w14:textId="77777777" w:rsidR="006C10E3" w:rsidRPr="00BA5630" w:rsidRDefault="00EA0667">
      <w:pPr>
        <w:numPr>
          <w:ilvl w:val="0"/>
          <w:numId w:val="7"/>
        </w:numPr>
        <w:pBdr>
          <w:top w:val="nil"/>
          <w:left w:val="nil"/>
          <w:bottom w:val="nil"/>
          <w:right w:val="nil"/>
          <w:between w:val="nil"/>
        </w:pBdr>
        <w:shd w:val="clear" w:color="auto" w:fill="FFFFFF"/>
        <w:spacing w:line="360" w:lineRule="auto"/>
        <w:jc w:val="both"/>
        <w:rPr>
          <w:color w:val="000000"/>
        </w:rPr>
      </w:pPr>
      <w:r>
        <w:rPr>
          <w:rFonts w:ascii="Times New Roman" w:eastAsia="Times New Roman" w:hAnsi="Times New Roman" w:cs="Times New Roman"/>
          <w:color w:val="000000"/>
        </w:rPr>
        <w:t xml:space="preserve">One Ocean Hub research has underscored the lack of proper monitoring in the implementation of laws and often the exclusion of communities who are marginalised but most dependent </w:t>
      </w:r>
      <w:r>
        <w:rPr>
          <w:rFonts w:ascii="Times New Roman" w:eastAsia="Times New Roman" w:hAnsi="Times New Roman" w:cs="Times New Roman"/>
        </w:rPr>
        <w:t>on the ocean</w:t>
      </w:r>
      <w:r>
        <w:rPr>
          <w:rFonts w:ascii="Times New Roman" w:eastAsia="Times New Roman" w:hAnsi="Times New Roman" w:cs="Times New Roman"/>
          <w:color w:val="000000"/>
        </w:rPr>
        <w:t xml:space="preserve"> including children contribute to inadequate access to information.</w:t>
      </w:r>
      <w:r>
        <w:rPr>
          <w:rFonts w:ascii="Times New Roman" w:eastAsia="Times New Roman" w:hAnsi="Times New Roman" w:cs="Times New Roman"/>
          <w:color w:val="000000"/>
          <w:vertAlign w:val="superscript"/>
        </w:rPr>
        <w:footnoteReference w:id="13"/>
      </w:r>
      <w:r>
        <w:rPr>
          <w:rFonts w:ascii="Times New Roman" w:eastAsia="Times New Roman" w:hAnsi="Times New Roman" w:cs="Times New Roman"/>
          <w:color w:val="000000"/>
        </w:rPr>
        <w:t xml:space="preserve"> To protect </w:t>
      </w:r>
      <w:r>
        <w:rPr>
          <w:rFonts w:ascii="Times New Roman" w:eastAsia="Times New Roman" w:hAnsi="Times New Roman" w:cs="Times New Roman"/>
        </w:rPr>
        <w:t xml:space="preserve">children’s human rights from the negative impacts of climate change and climate change response measures, there is a need to </w:t>
      </w:r>
      <w:r>
        <w:rPr>
          <w:rFonts w:ascii="Times New Roman" w:eastAsia="Times New Roman" w:hAnsi="Times New Roman" w:cs="Times New Roman"/>
          <w:color w:val="000000"/>
        </w:rPr>
        <w:t xml:space="preserve">strengthen legislative </w:t>
      </w:r>
      <w:r>
        <w:rPr>
          <w:rFonts w:ascii="Times New Roman" w:eastAsia="Times New Roman" w:hAnsi="Times New Roman" w:cs="Times New Roman"/>
        </w:rPr>
        <w:t>and</w:t>
      </w:r>
      <w:r>
        <w:rPr>
          <w:rFonts w:ascii="Times New Roman" w:eastAsia="Times New Roman" w:hAnsi="Times New Roman" w:cs="Times New Roman"/>
          <w:color w:val="000000"/>
        </w:rPr>
        <w:t xml:space="preserve"> governance accountability</w:t>
      </w:r>
      <w:r>
        <w:rPr>
          <w:rFonts w:ascii="Times New Roman" w:eastAsia="Times New Roman" w:hAnsi="Times New Roman" w:cs="Times New Roman"/>
        </w:rPr>
        <w:t xml:space="preserve"> </w:t>
      </w:r>
      <w:r>
        <w:rPr>
          <w:rFonts w:ascii="Times New Roman" w:eastAsia="Times New Roman" w:hAnsi="Times New Roman" w:cs="Times New Roman"/>
          <w:color w:val="000000"/>
        </w:rPr>
        <w:t>mechanisms</w:t>
      </w:r>
      <w:r>
        <w:rPr>
          <w:rFonts w:ascii="Times New Roman" w:eastAsia="Times New Roman" w:hAnsi="Times New Roman" w:cs="Times New Roman"/>
        </w:rPr>
        <w:t>.</w:t>
      </w:r>
    </w:p>
    <w:p w14:paraId="2F8E43E0" w14:textId="77777777" w:rsidR="00BA5630" w:rsidRDefault="00BA5630" w:rsidP="00BA5630">
      <w:pPr>
        <w:pBdr>
          <w:top w:val="nil"/>
          <w:left w:val="nil"/>
          <w:bottom w:val="nil"/>
          <w:right w:val="nil"/>
          <w:between w:val="nil"/>
        </w:pBdr>
        <w:shd w:val="clear" w:color="auto" w:fill="FFFFFF"/>
        <w:spacing w:line="360" w:lineRule="auto"/>
        <w:jc w:val="both"/>
        <w:rPr>
          <w:color w:val="000000"/>
        </w:rPr>
      </w:pPr>
    </w:p>
    <w:p w14:paraId="4B1DCA16" w14:textId="77777777" w:rsidR="006C10E3" w:rsidRDefault="00EA0667">
      <w:pPr>
        <w:numPr>
          <w:ilvl w:val="0"/>
          <w:numId w:val="5"/>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 xml:space="preserve">Language barriers </w:t>
      </w:r>
      <w:r>
        <w:rPr>
          <w:rFonts w:ascii="Times New Roman" w:eastAsia="Times New Roman" w:hAnsi="Times New Roman" w:cs="Times New Roman"/>
        </w:rPr>
        <w:t>are a</w:t>
      </w:r>
      <w:r>
        <w:rPr>
          <w:rFonts w:ascii="Times New Roman" w:eastAsia="Times New Roman" w:hAnsi="Times New Roman" w:cs="Times New Roman"/>
          <w:color w:val="000000"/>
        </w:rPr>
        <w:t xml:space="preserve"> hindrance to </w:t>
      </w:r>
      <w:r>
        <w:rPr>
          <w:rFonts w:ascii="Times New Roman" w:eastAsia="Times New Roman" w:hAnsi="Times New Roman" w:cs="Times New Roman"/>
        </w:rPr>
        <w:t>accessing</w:t>
      </w:r>
      <w:r>
        <w:rPr>
          <w:rFonts w:ascii="Times New Roman" w:eastAsia="Times New Roman" w:hAnsi="Times New Roman" w:cs="Times New Roman"/>
          <w:color w:val="000000"/>
        </w:rPr>
        <w:t xml:space="preserve"> up to date information on human rights and climate change. Insufficient translation and language support during local, national, </w:t>
      </w:r>
      <w:proofErr w:type="gramStart"/>
      <w:r>
        <w:rPr>
          <w:rFonts w:ascii="Times New Roman" w:eastAsia="Times New Roman" w:hAnsi="Times New Roman" w:cs="Times New Roman"/>
          <w:color w:val="000000"/>
        </w:rPr>
        <w:t>regional</w:t>
      </w:r>
      <w:proofErr w:type="gramEnd"/>
      <w:r>
        <w:rPr>
          <w:rFonts w:ascii="Times New Roman" w:eastAsia="Times New Roman" w:hAnsi="Times New Roman" w:cs="Times New Roman"/>
          <w:color w:val="000000"/>
        </w:rPr>
        <w:t xml:space="preserve"> and international policy processes restricts children and other stakeholders from meaningful participation in decision making processes. Decision-making bodies and processes should ensure that “access to information in different languages and modalities, roundtable discussion formats instead of information sessions, involving adults skilled in multimodal and creative engagements with children, and ensuring that the process is built on two-way communication where the aim is to learn from each other and develop best practices according to different contexts and lived experiences.”</w:t>
      </w:r>
      <w:r>
        <w:rPr>
          <w:rFonts w:ascii="Times New Roman" w:eastAsia="Times New Roman" w:hAnsi="Times New Roman" w:cs="Times New Roman"/>
          <w:color w:val="000000"/>
          <w:vertAlign w:val="superscript"/>
        </w:rPr>
        <w:footnoteReference w:id="14"/>
      </w:r>
    </w:p>
    <w:p w14:paraId="50DE9983" w14:textId="77777777" w:rsidR="006C10E3" w:rsidRDefault="00EA0667">
      <w:pPr>
        <w:numPr>
          <w:ilvl w:val="0"/>
          <w:numId w:val="5"/>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lastRenderedPageBreak/>
        <w:t xml:space="preserve">As noted in the previous </w:t>
      </w:r>
      <w:r>
        <w:rPr>
          <w:rFonts w:ascii="Times New Roman" w:eastAsia="Times New Roman" w:hAnsi="Times New Roman" w:cs="Times New Roman"/>
        </w:rPr>
        <w:t>section, policy</w:t>
      </w:r>
      <w:r>
        <w:rPr>
          <w:rFonts w:ascii="Times New Roman" w:eastAsia="Times New Roman" w:hAnsi="Times New Roman" w:cs="Times New Roman"/>
          <w:color w:val="000000"/>
        </w:rPr>
        <w:t xml:space="preserve">, legal, and regulatory complexity could serve as a barrier for children to participate in national and international ocean-climate-human rights processes. Capacity building and training is needed to ensure </w:t>
      </w:r>
      <w:r>
        <w:rPr>
          <w:rFonts w:ascii="Times New Roman" w:eastAsia="Times New Roman" w:hAnsi="Times New Roman" w:cs="Times New Roman"/>
        </w:rPr>
        <w:t>children's understanding</w:t>
      </w:r>
      <w:r>
        <w:rPr>
          <w:rFonts w:ascii="Times New Roman" w:eastAsia="Times New Roman" w:hAnsi="Times New Roman" w:cs="Times New Roman"/>
          <w:color w:val="000000"/>
        </w:rPr>
        <w:t xml:space="preserve"> of policy, legal and regulatory frameworks on ocean-climate change-human rights that </w:t>
      </w:r>
      <w:r>
        <w:rPr>
          <w:rFonts w:ascii="Times New Roman" w:eastAsia="Times New Roman" w:hAnsi="Times New Roman" w:cs="Times New Roman"/>
        </w:rPr>
        <w:t>impact</w:t>
      </w:r>
      <w:r>
        <w:rPr>
          <w:rFonts w:ascii="Times New Roman" w:eastAsia="Times New Roman" w:hAnsi="Times New Roman" w:cs="Times New Roman"/>
          <w:color w:val="000000"/>
        </w:rPr>
        <w:t xml:space="preserve"> them.   </w:t>
      </w:r>
    </w:p>
    <w:p w14:paraId="06B42989" w14:textId="77777777" w:rsidR="006C10E3" w:rsidRDefault="00EA0667">
      <w:pPr>
        <w:numPr>
          <w:ilvl w:val="0"/>
          <w:numId w:val="5"/>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 xml:space="preserve">Insufficient access to internet or digital devices and online platforms hindered access to participation. With growing attempts to democratise national and international processes through introduction of online modalities, children, particularly those who are from low-and-middle income countries and/or low-income families will need to be supported to gain access to internet and digital devices. This action is needed to ensure equal representation of children across geographical distribution and classes. One Ocean Hub researchers in Ghana and Namibia for example have facilitated online participation of representatives of children such as </w:t>
      </w:r>
      <w:hyperlink r:id="rId14">
        <w:r>
          <w:rPr>
            <w:rFonts w:ascii="Times New Roman" w:eastAsia="Times New Roman" w:hAnsi="Times New Roman" w:cs="Times New Roman"/>
            <w:color w:val="0000FF"/>
            <w:u w:val="single"/>
          </w:rPr>
          <w:t xml:space="preserve">Camila Awo </w:t>
        </w:r>
        <w:proofErr w:type="spellStart"/>
        <w:r>
          <w:rPr>
            <w:rFonts w:ascii="Times New Roman" w:eastAsia="Times New Roman" w:hAnsi="Times New Roman" w:cs="Times New Roman"/>
            <w:color w:val="0000FF"/>
            <w:u w:val="single"/>
          </w:rPr>
          <w:t>Dzidzor</w:t>
        </w:r>
        <w:proofErr w:type="spellEnd"/>
      </w:hyperlink>
      <w:r>
        <w:rPr>
          <w:rFonts w:ascii="Times New Roman" w:eastAsia="Times New Roman" w:hAnsi="Times New Roman" w:cs="Times New Roman"/>
          <w:color w:val="000000"/>
        </w:rPr>
        <w:t xml:space="preserve"> from Keta, a coastal fishing community in Volta Region of Ghana and </w:t>
      </w:r>
      <w:hyperlink r:id="rId15">
        <w:proofErr w:type="spellStart"/>
        <w:r>
          <w:rPr>
            <w:rFonts w:ascii="Times New Roman" w:eastAsia="Times New Roman" w:hAnsi="Times New Roman" w:cs="Times New Roman"/>
            <w:color w:val="0000FF"/>
            <w:u w:val="single"/>
          </w:rPr>
          <w:t>Alutha</w:t>
        </w:r>
        <w:proofErr w:type="spellEnd"/>
        <w:r>
          <w:rPr>
            <w:rFonts w:ascii="Times New Roman" w:eastAsia="Times New Roman" w:hAnsi="Times New Roman" w:cs="Times New Roman"/>
            <w:color w:val="0000FF"/>
            <w:u w:val="single"/>
          </w:rPr>
          <w:t xml:space="preserve"> Both</w:t>
        </w:r>
      </w:hyperlink>
      <w:r>
        <w:rPr>
          <w:rFonts w:ascii="Times New Roman" w:eastAsia="Times New Roman" w:hAnsi="Times New Roman" w:cs="Times New Roman"/>
          <w:color w:val="000000"/>
        </w:rPr>
        <w:t xml:space="preserve"> from South Africa as speakers at the first Children pavilion event 'Advancing human rights standards in nature-based solutions: lessons from land to sea' during Climate COP27. </w:t>
      </w:r>
    </w:p>
    <w:p w14:paraId="48AA124F" w14:textId="77777777" w:rsidR="006C10E3" w:rsidRDefault="006C10E3">
      <w:pPr>
        <w:spacing w:line="360" w:lineRule="auto"/>
        <w:jc w:val="both"/>
        <w:rPr>
          <w:rFonts w:ascii="Times New Roman" w:eastAsia="Times New Roman" w:hAnsi="Times New Roman" w:cs="Times New Roman"/>
        </w:rPr>
      </w:pPr>
    </w:p>
    <w:p w14:paraId="3F8D3A9D" w14:textId="77777777" w:rsidR="006C10E3" w:rsidRDefault="00EA0667">
      <w:pPr>
        <w:numPr>
          <w:ilvl w:val="0"/>
          <w:numId w:val="2"/>
        </w:numPr>
        <w:pBdr>
          <w:top w:val="nil"/>
          <w:left w:val="nil"/>
          <w:bottom w:val="nil"/>
          <w:right w:val="nil"/>
          <w:between w:val="nil"/>
        </w:pBdr>
        <w:spacing w:after="160"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Experience in, and examples of, the impacts on human rights of inadequate access to information from public authorities and/or </w:t>
      </w:r>
      <w:proofErr w:type="gramStart"/>
      <w:r>
        <w:rPr>
          <w:rFonts w:ascii="Times New Roman" w:eastAsia="Times New Roman" w:hAnsi="Times New Roman" w:cs="Times New Roman"/>
          <w:b/>
          <w:color w:val="000000"/>
        </w:rPr>
        <w:t>business</w:t>
      </w:r>
      <w:proofErr w:type="gramEnd"/>
    </w:p>
    <w:p w14:paraId="280E71AD" w14:textId="77777777" w:rsidR="006C10E3" w:rsidRDefault="00EA0667">
      <w:pPr>
        <w:spacing w:line="360" w:lineRule="auto"/>
        <w:ind w:left="360"/>
        <w:rPr>
          <w:rFonts w:ascii="Times New Roman" w:eastAsia="Times New Roman" w:hAnsi="Times New Roman" w:cs="Times New Roman"/>
        </w:rPr>
      </w:pPr>
      <w:r>
        <w:rPr>
          <w:rFonts w:ascii="Times New Roman" w:eastAsia="Times New Roman" w:hAnsi="Times New Roman" w:cs="Times New Roman"/>
        </w:rPr>
        <w:t xml:space="preserve">The One Ocean Hub’s research sheds light on experience in, and examples of, the impacts on human rights of inadequate access to information from public authorities and/or business. </w:t>
      </w:r>
    </w:p>
    <w:p w14:paraId="4D2BCF1E" w14:textId="77777777" w:rsidR="006C10E3" w:rsidRDefault="006C10E3">
      <w:pPr>
        <w:pBdr>
          <w:top w:val="nil"/>
          <w:left w:val="nil"/>
          <w:bottom w:val="nil"/>
          <w:right w:val="nil"/>
          <w:between w:val="nil"/>
        </w:pBdr>
        <w:spacing w:line="360" w:lineRule="auto"/>
        <w:jc w:val="both"/>
        <w:rPr>
          <w:rFonts w:ascii="Times New Roman" w:eastAsia="Times New Roman" w:hAnsi="Times New Roman" w:cs="Times New Roman"/>
          <w:vertAlign w:val="superscript"/>
        </w:rPr>
      </w:pPr>
    </w:p>
    <w:p w14:paraId="24B58080" w14:textId="77777777" w:rsidR="006C10E3" w:rsidRDefault="00EA0667">
      <w:pPr>
        <w:numPr>
          <w:ilvl w:val="0"/>
          <w:numId w:val="8"/>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 xml:space="preserve">Hub researchers based at the University of Cape Coast, Ghana, Dr Georgina Yaa Oduro and  Dr John Ansah and news on </w:t>
      </w:r>
      <w:hyperlink r:id="rId16">
        <w:r>
          <w:rPr>
            <w:rFonts w:ascii="Times New Roman" w:eastAsia="Times New Roman" w:hAnsi="Times New Roman" w:cs="Times New Roman"/>
            <w:color w:val="000000"/>
            <w:u w:val="single"/>
          </w:rPr>
          <w:t>Ghanaian Times</w:t>
        </w:r>
      </w:hyperlink>
      <w:r>
        <w:rPr>
          <w:rFonts w:ascii="Times New Roman" w:eastAsia="Times New Roman" w:hAnsi="Times New Roman" w:cs="Times New Roman"/>
          <w:color w:val="000000"/>
        </w:rPr>
        <w:t xml:space="preserve"> by Kafui Gati noted how </w:t>
      </w:r>
      <w:hyperlink r:id="rId17">
        <w:r>
          <w:rPr>
            <w:rFonts w:ascii="Times New Roman" w:eastAsia="Times New Roman" w:hAnsi="Times New Roman" w:cs="Times New Roman"/>
            <w:color w:val="000000"/>
            <w:u w:val="single"/>
          </w:rPr>
          <w:t>tidal waves and increase in sea level</w:t>
        </w:r>
      </w:hyperlink>
      <w:r>
        <w:rPr>
          <w:rFonts w:ascii="Times New Roman" w:eastAsia="Times New Roman" w:hAnsi="Times New Roman" w:cs="Times New Roman"/>
          <w:color w:val="000000"/>
        </w:rPr>
        <w:t xml:space="preserve"> due to climate change have washed away essential infrastructure in some Ghanaian communities, such as schools and homes.</w:t>
      </w:r>
      <w:r>
        <w:rPr>
          <w:rFonts w:ascii="Times New Roman" w:eastAsia="Times New Roman" w:hAnsi="Times New Roman" w:cs="Times New Roman"/>
          <w:color w:val="000000"/>
          <w:vertAlign w:val="superscript"/>
        </w:rPr>
        <w:footnoteReference w:id="15"/>
      </w:r>
      <w:r>
        <w:rPr>
          <w:rFonts w:ascii="Times New Roman" w:eastAsia="Times New Roman" w:hAnsi="Times New Roman" w:cs="Times New Roman"/>
          <w:color w:val="000000"/>
        </w:rPr>
        <w:t xml:space="preserve"> In order to address the problem posed by sea level rise, the government has built flood defence walls. Research by Dr John Ansah from the University of Cape Coast reveals that the development of flood defence walls to protect coastlines from sea level rise was done without consultation with small-scale fishers and their communities. Consequently, this adaptation measure deprived some artisanal fishermen of their livelihoods due to the resulting reduction in opportunities to </w:t>
      </w:r>
      <w:r>
        <w:rPr>
          <w:rFonts w:ascii="Times New Roman" w:eastAsia="Times New Roman" w:hAnsi="Times New Roman" w:cs="Times New Roman"/>
          <w:color w:val="000000"/>
        </w:rPr>
        <w:lastRenderedPageBreak/>
        <w:t>operate their beach seine and bring canoes ashore for maintenance and further added to the tension between different fisheries stakeholders in Ghana.</w:t>
      </w:r>
      <w:r>
        <w:rPr>
          <w:rFonts w:ascii="Times New Roman" w:eastAsia="Times New Roman" w:hAnsi="Times New Roman" w:cs="Times New Roman"/>
          <w:color w:val="000000"/>
          <w:vertAlign w:val="superscript"/>
        </w:rPr>
        <w:footnoteReference w:id="16"/>
      </w:r>
      <w:r>
        <w:rPr>
          <w:rFonts w:ascii="Times New Roman" w:eastAsia="Times New Roman" w:hAnsi="Times New Roman" w:cs="Times New Roman"/>
          <w:color w:val="000000"/>
        </w:rPr>
        <w:t xml:space="preserve"> In Ghana, where fishing is a major source of </w:t>
      </w:r>
      <w:r>
        <w:rPr>
          <w:rFonts w:ascii="Times New Roman" w:eastAsia="Times New Roman" w:hAnsi="Times New Roman" w:cs="Times New Roman"/>
        </w:rPr>
        <w:t>livelihoods, such</w:t>
      </w:r>
      <w:r>
        <w:rPr>
          <w:rFonts w:ascii="Times New Roman" w:eastAsia="Times New Roman" w:hAnsi="Times New Roman" w:cs="Times New Roman"/>
          <w:color w:val="000000"/>
        </w:rPr>
        <w:t xml:space="preserve"> </w:t>
      </w:r>
      <w:r>
        <w:rPr>
          <w:rFonts w:ascii="Times New Roman" w:eastAsia="Times New Roman" w:hAnsi="Times New Roman" w:cs="Times New Roman"/>
        </w:rPr>
        <w:t>circumstances</w:t>
      </w:r>
      <w:r>
        <w:rPr>
          <w:rFonts w:ascii="Times New Roman" w:eastAsia="Times New Roman" w:hAnsi="Times New Roman" w:cs="Times New Roman"/>
          <w:color w:val="000000"/>
        </w:rPr>
        <w:t xml:space="preserve"> </w:t>
      </w:r>
      <w:r>
        <w:rPr>
          <w:rFonts w:ascii="Times New Roman" w:eastAsia="Times New Roman" w:hAnsi="Times New Roman" w:cs="Times New Roman"/>
        </w:rPr>
        <w:t>contribute</w:t>
      </w:r>
      <w:r>
        <w:rPr>
          <w:rFonts w:ascii="Times New Roman" w:eastAsia="Times New Roman" w:hAnsi="Times New Roman" w:cs="Times New Roman"/>
          <w:color w:val="000000"/>
        </w:rPr>
        <w:t xml:space="preserve"> to children’s food insecurity and create a condition to push children to work as “support workers on fishing vessels, exposing them to hazardous working conditions and depriving them of educational opportunities.”</w:t>
      </w:r>
      <w:r>
        <w:rPr>
          <w:rFonts w:ascii="Times New Roman" w:eastAsia="Times New Roman" w:hAnsi="Times New Roman" w:cs="Times New Roman"/>
          <w:color w:val="000000"/>
          <w:vertAlign w:val="superscript"/>
        </w:rPr>
        <w:footnoteReference w:id="17"/>
      </w:r>
    </w:p>
    <w:p w14:paraId="620F76BB" w14:textId="77777777" w:rsidR="006C10E3" w:rsidRDefault="00EA0667">
      <w:pPr>
        <w:numPr>
          <w:ilvl w:val="0"/>
          <w:numId w:val="8"/>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Hub research in South Africa reveals that children, young people, Indigenous Peoples and local communities are often excluded from decision making on marine protected areas (MPAs).</w:t>
      </w:r>
      <w:r>
        <w:rPr>
          <w:rFonts w:ascii="Times New Roman" w:eastAsia="Times New Roman" w:hAnsi="Times New Roman" w:cs="Times New Roman"/>
          <w:color w:val="000000"/>
          <w:vertAlign w:val="superscript"/>
        </w:rPr>
        <w:footnoteReference w:id="18"/>
      </w:r>
      <w:r>
        <w:rPr>
          <w:rFonts w:ascii="Times New Roman" w:eastAsia="Times New Roman" w:hAnsi="Times New Roman" w:cs="Times New Roman"/>
          <w:color w:val="000000"/>
        </w:rPr>
        <w:t xml:space="preserve"> Current practices of public engagement around </w:t>
      </w:r>
      <w:r>
        <w:rPr>
          <w:rFonts w:ascii="Times New Roman" w:eastAsia="Times New Roman" w:hAnsi="Times New Roman" w:cs="Times New Roman"/>
        </w:rPr>
        <w:t>MPAs mostly</w:t>
      </w:r>
      <w:r>
        <w:rPr>
          <w:rFonts w:ascii="Times New Roman" w:eastAsia="Times New Roman" w:hAnsi="Times New Roman" w:cs="Times New Roman"/>
          <w:color w:val="000000"/>
        </w:rPr>
        <w:t xml:space="preserve"> focus on pre-determined options presented in a non-accessible way, sometimes in language that </w:t>
      </w:r>
      <w:r>
        <w:rPr>
          <w:rFonts w:ascii="Times New Roman" w:eastAsia="Times New Roman" w:hAnsi="Times New Roman" w:cs="Times New Roman"/>
        </w:rPr>
        <w:t>communities are unable</w:t>
      </w:r>
      <w:r>
        <w:rPr>
          <w:rFonts w:ascii="Times New Roman" w:eastAsia="Times New Roman" w:hAnsi="Times New Roman" w:cs="Times New Roman"/>
          <w:color w:val="000000"/>
        </w:rPr>
        <w:t xml:space="preserve"> to understand.</w:t>
      </w:r>
      <w:r>
        <w:rPr>
          <w:rFonts w:ascii="Times New Roman" w:eastAsia="Times New Roman" w:hAnsi="Times New Roman" w:cs="Times New Roman"/>
          <w:color w:val="000000"/>
          <w:vertAlign w:val="superscript"/>
        </w:rPr>
        <w:footnoteReference w:id="19"/>
      </w:r>
      <w:r>
        <w:rPr>
          <w:rFonts w:ascii="Times New Roman" w:eastAsia="Times New Roman" w:hAnsi="Times New Roman" w:cs="Times New Roman"/>
          <w:color w:val="000000"/>
        </w:rPr>
        <w:t xml:space="preserve"> Therefore, even when communities are invited to the decision-making table, they may not express themselves effectively.</w:t>
      </w:r>
      <w:r>
        <w:rPr>
          <w:rFonts w:ascii="Times New Roman" w:eastAsia="Times New Roman" w:hAnsi="Times New Roman" w:cs="Times New Roman"/>
          <w:color w:val="000000"/>
          <w:vertAlign w:val="superscript"/>
        </w:rPr>
        <w:footnoteReference w:id="20"/>
      </w:r>
      <w:r>
        <w:rPr>
          <w:rFonts w:ascii="Times New Roman" w:eastAsia="Times New Roman" w:hAnsi="Times New Roman" w:cs="Times New Roman"/>
          <w:color w:val="000000"/>
        </w:rPr>
        <w:t xml:space="preserve"> The Hub’s </w:t>
      </w:r>
      <w:proofErr w:type="spellStart"/>
      <w:r>
        <w:rPr>
          <w:rFonts w:ascii="Times New Roman" w:eastAsia="Times New Roman" w:hAnsi="Times New Roman" w:cs="Times New Roman"/>
          <w:color w:val="000000"/>
        </w:rPr>
        <w:t>Empatheatre</w:t>
      </w:r>
      <w:proofErr w:type="spellEnd"/>
      <w:r>
        <w:rPr>
          <w:rFonts w:ascii="Times New Roman" w:eastAsia="Times New Roman" w:hAnsi="Times New Roman" w:cs="Times New Roman"/>
          <w:color w:val="000000"/>
        </w:rPr>
        <w:t xml:space="preserve"> team in South Africa has used restorative public storytelling to address issues of fairness and inclusion in the creation and management of MPAs through a new theatre-based research project titled “</w:t>
      </w:r>
      <w:proofErr w:type="spellStart"/>
      <w:r>
        <w:rPr>
          <w:rFonts w:ascii="Times New Roman" w:eastAsia="Times New Roman" w:hAnsi="Times New Roman" w:cs="Times New Roman"/>
          <w:color w:val="000000"/>
        </w:rPr>
        <w:t>Umkhosi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Wenala</w:t>
      </w:r>
      <w:proofErr w:type="spellEnd"/>
      <w:r>
        <w:rPr>
          <w:rFonts w:ascii="Times New Roman" w:eastAsia="Times New Roman" w:hAnsi="Times New Roman" w:cs="Times New Roman"/>
          <w:color w:val="000000"/>
        </w:rPr>
        <w:t>” (is Zulu for “Festival of Abundance”). The project is co-developed with 13 young artists (</w:t>
      </w:r>
      <w:proofErr w:type="spellStart"/>
      <w:r>
        <w:rPr>
          <w:rFonts w:ascii="Times New Roman" w:eastAsia="Times New Roman" w:hAnsi="Times New Roman" w:cs="Times New Roman"/>
          <w:color w:val="000000"/>
        </w:rPr>
        <w:t>Mbazwana</w:t>
      </w:r>
      <w:proofErr w:type="spellEnd"/>
      <w:r>
        <w:rPr>
          <w:rFonts w:ascii="Times New Roman" w:eastAsia="Times New Roman" w:hAnsi="Times New Roman" w:cs="Times New Roman"/>
          <w:color w:val="000000"/>
        </w:rPr>
        <w:t xml:space="preserve"> Creative Arts) in northern KwaZulu-Natal region to address issues of fairness and inclusion.</w:t>
      </w:r>
      <w:r>
        <w:rPr>
          <w:rFonts w:ascii="Times New Roman" w:eastAsia="Times New Roman" w:hAnsi="Times New Roman" w:cs="Times New Roman"/>
          <w:color w:val="000000"/>
          <w:vertAlign w:val="superscript"/>
        </w:rPr>
        <w:footnoteReference w:id="21"/>
      </w:r>
      <w:r>
        <w:rPr>
          <w:rFonts w:ascii="Times New Roman" w:eastAsia="Times New Roman" w:hAnsi="Times New Roman" w:cs="Times New Roman"/>
        </w:rPr>
        <w:t xml:space="preserve"> </w:t>
      </w:r>
      <w:r>
        <w:rPr>
          <w:rFonts w:ascii="Times New Roman" w:eastAsia="Times New Roman" w:hAnsi="Times New Roman" w:cs="Times New Roman"/>
          <w:color w:val="000000"/>
        </w:rPr>
        <w:t>The success of MPAs is highly dependent on good stakeholders’ engagement.</w:t>
      </w:r>
      <w:r>
        <w:rPr>
          <w:rFonts w:ascii="Times New Roman" w:eastAsia="Times New Roman" w:hAnsi="Times New Roman" w:cs="Times New Roman"/>
          <w:color w:val="000000"/>
          <w:vertAlign w:val="superscript"/>
        </w:rPr>
        <w:footnoteReference w:id="22"/>
      </w:r>
      <w:r>
        <w:rPr>
          <w:rFonts w:ascii="Times New Roman" w:eastAsia="Times New Roman" w:hAnsi="Times New Roman" w:cs="Times New Roman"/>
          <w:color w:val="000000"/>
        </w:rPr>
        <w:t xml:space="preserve"> This requires the ability to create education and awareness on the subject of MPAs across all sectors of society, from children </w:t>
      </w:r>
      <w:r>
        <w:rPr>
          <w:rFonts w:ascii="Times New Roman" w:eastAsia="Times New Roman" w:hAnsi="Times New Roman" w:cs="Times New Roman"/>
          <w:color w:val="000000"/>
        </w:rPr>
        <w:lastRenderedPageBreak/>
        <w:t>to the general public.</w:t>
      </w:r>
      <w:r>
        <w:rPr>
          <w:rFonts w:ascii="Times New Roman" w:eastAsia="Times New Roman" w:hAnsi="Times New Roman" w:cs="Times New Roman"/>
          <w:color w:val="000000"/>
          <w:vertAlign w:val="superscript"/>
        </w:rPr>
        <w:footnoteReference w:id="23"/>
      </w:r>
      <w:r>
        <w:rPr>
          <w:rFonts w:ascii="Times New Roman" w:eastAsia="Times New Roman" w:hAnsi="Times New Roman" w:cs="Times New Roman"/>
        </w:rPr>
        <w:t xml:space="preserve"> Given </w:t>
      </w:r>
      <w:r>
        <w:rPr>
          <w:rFonts w:ascii="Times New Roman" w:eastAsia="Times New Roman" w:hAnsi="Times New Roman" w:cs="Times New Roman"/>
          <w:color w:val="000000"/>
        </w:rPr>
        <w:t>the establishment of MPAs is known to be “one of the most effective ways of protecting marine and coastal biodiversity,” states should:</w:t>
      </w:r>
      <w:r>
        <w:rPr>
          <w:rFonts w:ascii="Times New Roman" w:eastAsia="Times New Roman" w:hAnsi="Times New Roman" w:cs="Times New Roman"/>
          <w:color w:val="000000"/>
          <w:vertAlign w:val="superscript"/>
        </w:rPr>
        <w:footnoteReference w:id="24"/>
      </w:r>
    </w:p>
    <w:p w14:paraId="064AC1AC" w14:textId="77777777" w:rsidR="006C10E3" w:rsidRDefault="006C10E3">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CF49FE0" w14:textId="77777777" w:rsidR="006C10E3" w:rsidRDefault="00EA0667">
      <w:pPr>
        <w:numPr>
          <w:ilvl w:val="0"/>
          <w:numId w:val="6"/>
        </w:numPr>
        <w:pBdr>
          <w:top w:val="nil"/>
          <w:left w:val="nil"/>
          <w:bottom w:val="nil"/>
          <w:right w:val="nil"/>
          <w:between w:val="nil"/>
        </w:pBdr>
        <w:spacing w:line="360" w:lineRule="auto"/>
        <w:ind w:left="924" w:right="567" w:hanging="357"/>
        <w:jc w:val="both"/>
        <w:rPr>
          <w:color w:val="000000"/>
        </w:rPr>
      </w:pPr>
      <w:r>
        <w:rPr>
          <w:rFonts w:ascii="Times New Roman" w:eastAsia="Times New Roman" w:hAnsi="Times New Roman" w:cs="Times New Roman"/>
          <w:color w:val="000000"/>
        </w:rPr>
        <w:t xml:space="preserve">draw on experience and methodologies developed within the children’s rights community, in including children in biodiversity-related </w:t>
      </w:r>
      <w:proofErr w:type="gramStart"/>
      <w:r>
        <w:rPr>
          <w:rFonts w:ascii="Times New Roman" w:eastAsia="Times New Roman" w:hAnsi="Times New Roman" w:cs="Times New Roman"/>
          <w:color w:val="000000"/>
        </w:rPr>
        <w:t>decision-making;</w:t>
      </w:r>
      <w:proofErr w:type="gramEnd"/>
    </w:p>
    <w:p w14:paraId="4FA63DA6" w14:textId="77777777" w:rsidR="006C10E3" w:rsidRDefault="00EA0667">
      <w:pPr>
        <w:numPr>
          <w:ilvl w:val="0"/>
          <w:numId w:val="6"/>
        </w:numPr>
        <w:pBdr>
          <w:top w:val="nil"/>
          <w:left w:val="nil"/>
          <w:bottom w:val="nil"/>
          <w:right w:val="nil"/>
          <w:between w:val="nil"/>
        </w:pBdr>
        <w:spacing w:line="360" w:lineRule="auto"/>
        <w:ind w:left="924" w:right="567" w:hanging="357"/>
        <w:jc w:val="both"/>
        <w:rPr>
          <w:color w:val="000000"/>
        </w:rPr>
      </w:pPr>
      <w:r>
        <w:rPr>
          <w:rFonts w:ascii="Times New Roman" w:eastAsia="Times New Roman" w:hAnsi="Times New Roman" w:cs="Times New Roman"/>
          <w:color w:val="000000"/>
        </w:rPr>
        <w:t xml:space="preserve">collect and make publicly accessible information about how biodiversity loss may harm children, including at the ocean-climate </w:t>
      </w:r>
      <w:proofErr w:type="gramStart"/>
      <w:r>
        <w:rPr>
          <w:rFonts w:ascii="Times New Roman" w:eastAsia="Times New Roman" w:hAnsi="Times New Roman" w:cs="Times New Roman"/>
          <w:color w:val="000000"/>
        </w:rPr>
        <w:t>nexus;</w:t>
      </w:r>
      <w:proofErr w:type="gramEnd"/>
      <w:r>
        <w:rPr>
          <w:rFonts w:ascii="Times New Roman" w:eastAsia="Times New Roman" w:hAnsi="Times New Roman" w:cs="Times New Roman"/>
          <w:color w:val="000000"/>
        </w:rPr>
        <w:t xml:space="preserve"> </w:t>
      </w:r>
    </w:p>
    <w:p w14:paraId="3797EB16" w14:textId="77777777" w:rsidR="006C10E3" w:rsidRDefault="00EA0667">
      <w:pPr>
        <w:numPr>
          <w:ilvl w:val="0"/>
          <w:numId w:val="6"/>
        </w:numPr>
        <w:pBdr>
          <w:top w:val="nil"/>
          <w:left w:val="nil"/>
          <w:bottom w:val="nil"/>
          <w:right w:val="nil"/>
          <w:between w:val="nil"/>
        </w:pBdr>
        <w:spacing w:line="360" w:lineRule="auto"/>
        <w:ind w:left="924" w:right="567" w:hanging="357"/>
        <w:jc w:val="both"/>
        <w:rPr>
          <w:color w:val="000000"/>
        </w:rPr>
      </w:pPr>
      <w:r>
        <w:rPr>
          <w:rFonts w:ascii="Times New Roman" w:eastAsia="Times New Roman" w:hAnsi="Times New Roman" w:cs="Times New Roman"/>
          <w:color w:val="000000"/>
        </w:rPr>
        <w:t xml:space="preserve">equip children to understand the effects of climate change-related decisions on their </w:t>
      </w:r>
      <w:proofErr w:type="gramStart"/>
      <w:r>
        <w:rPr>
          <w:rFonts w:ascii="Times New Roman" w:eastAsia="Times New Roman" w:hAnsi="Times New Roman" w:cs="Times New Roman"/>
          <w:color w:val="000000"/>
        </w:rPr>
        <w:t>rights;</w:t>
      </w:r>
      <w:proofErr w:type="gramEnd"/>
    </w:p>
    <w:p w14:paraId="798B0E55" w14:textId="45BCA427" w:rsidR="006C10E3" w:rsidRPr="00CF01FF" w:rsidRDefault="00EA0667" w:rsidP="00CF01FF">
      <w:pPr>
        <w:numPr>
          <w:ilvl w:val="0"/>
          <w:numId w:val="6"/>
        </w:numPr>
        <w:pBdr>
          <w:top w:val="nil"/>
          <w:left w:val="nil"/>
          <w:bottom w:val="nil"/>
          <w:right w:val="nil"/>
          <w:between w:val="nil"/>
        </w:pBdr>
        <w:spacing w:line="360" w:lineRule="auto"/>
        <w:ind w:left="924" w:right="567" w:hanging="357"/>
        <w:jc w:val="both"/>
        <w:rPr>
          <w:color w:val="000000"/>
        </w:rPr>
      </w:pPr>
      <w:r>
        <w:rPr>
          <w:rFonts w:ascii="Times New Roman" w:eastAsia="Times New Roman" w:hAnsi="Times New Roman" w:cs="Times New Roman"/>
          <w:color w:val="000000"/>
        </w:rPr>
        <w:t>provide information on biodiversity health issues that is physically accessible,</w:t>
      </w:r>
      <w:r w:rsidR="00CF01FF">
        <w:rPr>
          <w:color w:val="000000"/>
        </w:rPr>
        <w:t xml:space="preserve"> </w:t>
      </w:r>
      <w:r w:rsidRPr="00CF01FF">
        <w:rPr>
          <w:rFonts w:ascii="Times New Roman" w:eastAsia="Times New Roman" w:hAnsi="Times New Roman" w:cs="Times New Roman"/>
          <w:color w:val="000000"/>
        </w:rPr>
        <w:t xml:space="preserve">understandable and appropriate to children’s age and educational </w:t>
      </w:r>
      <w:proofErr w:type="gramStart"/>
      <w:r w:rsidRPr="00CF01FF">
        <w:rPr>
          <w:rFonts w:ascii="Times New Roman" w:eastAsia="Times New Roman" w:hAnsi="Times New Roman" w:cs="Times New Roman"/>
          <w:color w:val="000000"/>
        </w:rPr>
        <w:t>level;</w:t>
      </w:r>
      <w:proofErr w:type="gramEnd"/>
    </w:p>
    <w:p w14:paraId="66B1C8D0" w14:textId="77777777" w:rsidR="006C10E3" w:rsidRDefault="00EA0667">
      <w:pPr>
        <w:numPr>
          <w:ilvl w:val="0"/>
          <w:numId w:val="6"/>
        </w:numPr>
        <w:pBdr>
          <w:top w:val="nil"/>
          <w:left w:val="nil"/>
          <w:bottom w:val="nil"/>
          <w:right w:val="nil"/>
          <w:between w:val="nil"/>
        </w:pBdr>
        <w:spacing w:line="360" w:lineRule="auto"/>
        <w:ind w:left="924" w:right="567" w:hanging="357"/>
        <w:jc w:val="both"/>
        <w:rPr>
          <w:color w:val="000000"/>
        </w:rPr>
      </w:pPr>
      <w:r>
        <w:rPr>
          <w:rFonts w:ascii="Times New Roman" w:eastAsia="Times New Roman" w:hAnsi="Times New Roman" w:cs="Times New Roman"/>
          <w:color w:val="000000"/>
        </w:rPr>
        <w:t xml:space="preserve">closely consider the discriminatory impact of biodiversity loss on Indigenous children, children in local communities, and girls, through their meaningful </w:t>
      </w:r>
      <w:proofErr w:type="gramStart"/>
      <w:r>
        <w:rPr>
          <w:rFonts w:ascii="Times New Roman" w:eastAsia="Times New Roman" w:hAnsi="Times New Roman" w:cs="Times New Roman"/>
          <w:color w:val="000000"/>
        </w:rPr>
        <w:t>engagement;</w:t>
      </w:r>
      <w:proofErr w:type="gramEnd"/>
    </w:p>
    <w:p w14:paraId="4D71D02B" w14:textId="19AE09D1" w:rsidR="006C10E3" w:rsidRDefault="00EA0667">
      <w:pPr>
        <w:numPr>
          <w:ilvl w:val="0"/>
          <w:numId w:val="6"/>
        </w:numPr>
        <w:pBdr>
          <w:top w:val="nil"/>
          <w:left w:val="nil"/>
          <w:bottom w:val="nil"/>
          <w:right w:val="nil"/>
          <w:between w:val="nil"/>
        </w:pBdr>
        <w:spacing w:line="360" w:lineRule="auto"/>
        <w:ind w:left="924" w:right="567" w:hanging="357"/>
        <w:jc w:val="both"/>
        <w:rPr>
          <w:color w:val="000000"/>
        </w:rPr>
      </w:pPr>
      <w:r>
        <w:rPr>
          <w:rFonts w:ascii="Times New Roman" w:eastAsia="Times New Roman" w:hAnsi="Times New Roman" w:cs="Times New Roman"/>
          <w:color w:val="000000"/>
        </w:rPr>
        <w:t xml:space="preserve">recognise, protect and realise the demands of child environmental human rights defenders, including child ocean </w:t>
      </w:r>
      <w:proofErr w:type="gramStart"/>
      <w:r>
        <w:rPr>
          <w:rFonts w:ascii="Times New Roman" w:eastAsia="Times New Roman" w:hAnsi="Times New Roman" w:cs="Times New Roman"/>
          <w:color w:val="000000"/>
        </w:rPr>
        <w:t>defenders</w:t>
      </w:r>
      <w:r w:rsidR="00CF01FF">
        <w:rPr>
          <w:rFonts w:ascii="Times New Roman" w:eastAsia="Times New Roman" w:hAnsi="Times New Roman" w:cs="Times New Roman"/>
          <w:color w:val="000000"/>
        </w:rPr>
        <w:t>;</w:t>
      </w:r>
      <w:proofErr w:type="gramEnd"/>
    </w:p>
    <w:p w14:paraId="224BDE16" w14:textId="70F24781" w:rsidR="006C10E3" w:rsidRDefault="00EA0667">
      <w:pPr>
        <w:numPr>
          <w:ilvl w:val="0"/>
          <w:numId w:val="6"/>
        </w:numPr>
        <w:pBdr>
          <w:top w:val="nil"/>
          <w:left w:val="nil"/>
          <w:bottom w:val="nil"/>
          <w:right w:val="nil"/>
          <w:between w:val="nil"/>
        </w:pBdr>
        <w:spacing w:line="360" w:lineRule="auto"/>
        <w:ind w:left="924" w:right="567" w:hanging="357"/>
        <w:jc w:val="both"/>
        <w:rPr>
          <w:rFonts w:ascii="Times New Roman" w:eastAsia="Times New Roman" w:hAnsi="Times New Roman" w:cs="Times New Roman"/>
        </w:rPr>
      </w:pPr>
      <w:r>
        <w:rPr>
          <w:rFonts w:ascii="Times New Roman" w:eastAsia="Times New Roman" w:hAnsi="Times New Roman" w:cs="Times New Roman"/>
        </w:rPr>
        <w:t xml:space="preserve">collaborate effectively with, NGOs, </w:t>
      </w:r>
      <w:proofErr w:type="gramStart"/>
      <w:r>
        <w:rPr>
          <w:rFonts w:ascii="Times New Roman" w:eastAsia="Times New Roman" w:hAnsi="Times New Roman" w:cs="Times New Roman"/>
        </w:rPr>
        <w:t>fishers</w:t>
      </w:r>
      <w:proofErr w:type="gramEnd"/>
      <w:r>
        <w:rPr>
          <w:rFonts w:ascii="Times New Roman" w:eastAsia="Times New Roman" w:hAnsi="Times New Roman" w:cs="Times New Roman"/>
        </w:rPr>
        <w:t xml:space="preserve"> and coastal community members in the implementation of climate change adaptation and mitigation measures</w:t>
      </w:r>
      <w:r w:rsidR="00CF01FF">
        <w:rPr>
          <w:rFonts w:ascii="Times New Roman" w:eastAsia="Times New Roman" w:hAnsi="Times New Roman" w:cs="Times New Roman"/>
        </w:rPr>
        <w:t>.</w:t>
      </w:r>
    </w:p>
    <w:sectPr w:rsidR="006C10E3">
      <w:headerReference w:type="default" r:id="rId18"/>
      <w:footerReference w:type="default" r:id="rId19"/>
      <w:headerReference w:type="first" r:id="rId20"/>
      <w:footerReference w:type="first" r:id="rId21"/>
      <w:pgSz w:w="11906" w:h="16838"/>
      <w:pgMar w:top="1440" w:right="1080" w:bottom="1440" w:left="1418"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C1D9B" w14:textId="77777777" w:rsidR="00EA0667" w:rsidRDefault="00EA0667">
      <w:r>
        <w:separator/>
      </w:r>
    </w:p>
  </w:endnote>
  <w:endnote w:type="continuationSeparator" w:id="0">
    <w:p w14:paraId="6BBEA233" w14:textId="77777777" w:rsidR="00EA0667" w:rsidRDefault="00EA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B16BC6A-C2B2-4257-B173-B97085EE575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A6467D8-27CA-44AC-80A3-54E4E467F62A}"/>
    <w:embedBold r:id="rId3" w:fontKey="{0DBF5F24-B7EA-46A2-857C-17168ADD3747}"/>
    <w:embedItalic r:id="rId4" w:fontKey="{318BDC27-6A8D-4016-BC88-AF70D6314C0E}"/>
  </w:font>
  <w:font w:name="Georgia">
    <w:panose1 w:val="02040502050405020303"/>
    <w:charset w:val="00"/>
    <w:family w:val="roman"/>
    <w:pitch w:val="variable"/>
    <w:sig w:usb0="00000287" w:usb1="00000000" w:usb2="00000000" w:usb3="00000000" w:csb0="0000009F" w:csb1="00000000"/>
    <w:embedRegular r:id="rId5" w:fontKey="{DB18874E-1960-4CF6-8A5E-E45E8786B291}"/>
    <w:embedItalic r:id="rId6" w:fontKey="{8BF184CB-CA61-407A-872E-23B8DAC84942}"/>
  </w:font>
  <w:font w:name="Cambria">
    <w:panose1 w:val="02040503050406030204"/>
    <w:charset w:val="00"/>
    <w:family w:val="roman"/>
    <w:pitch w:val="variable"/>
    <w:sig w:usb0="E00006FF" w:usb1="420024FF" w:usb2="02000000" w:usb3="00000000" w:csb0="0000019F" w:csb1="00000000"/>
    <w:embedRegular r:id="rId7" w:fontKey="{48E9C07D-D141-437B-BC1A-EB172EC8FC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DACC" w14:textId="77777777" w:rsidR="006C10E3" w:rsidRDefault="00EA0667">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BA5630">
      <w:rPr>
        <w:noProof/>
        <w:color w:val="000000"/>
      </w:rPr>
      <w:t>2</w:t>
    </w:r>
    <w:r>
      <w:rPr>
        <w:color w:val="000000"/>
      </w:rPr>
      <w:fldChar w:fldCharType="end"/>
    </w:r>
  </w:p>
  <w:p w14:paraId="5C657736" w14:textId="77777777" w:rsidR="006C10E3" w:rsidRDefault="006C10E3">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1551" w14:textId="77777777" w:rsidR="006C10E3" w:rsidRDefault="006C10E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D319D" w14:textId="77777777" w:rsidR="00EA0667" w:rsidRDefault="00EA0667">
      <w:r>
        <w:separator/>
      </w:r>
    </w:p>
  </w:footnote>
  <w:footnote w:type="continuationSeparator" w:id="0">
    <w:p w14:paraId="192F9D62" w14:textId="77777777" w:rsidR="00EA0667" w:rsidRDefault="00EA0667">
      <w:r>
        <w:continuationSeparator/>
      </w:r>
    </w:p>
  </w:footnote>
  <w:footnote w:id="1">
    <w:p w14:paraId="1E937948" w14:textId="77777777" w:rsidR="006C10E3" w:rsidRDefault="00EA0667">
      <w:pPr>
        <w:pBdr>
          <w:top w:val="nil"/>
          <w:left w:val="nil"/>
          <w:bottom w:val="nil"/>
          <w:right w:val="nil"/>
          <w:between w:val="nil"/>
        </w:pBd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Senia Febrica and Lisa McDonald, “Hub highlights connections between art, culture, heritage and ocean governance at a UNDP Archipelagic and Island States event,  14 December 2023, </w:t>
      </w:r>
      <w:hyperlink r:id="rId1">
        <w:r>
          <w:rPr>
            <w:rFonts w:ascii="Times New Roman" w:eastAsia="Times New Roman" w:hAnsi="Times New Roman" w:cs="Times New Roman"/>
            <w:sz w:val="20"/>
            <w:szCs w:val="20"/>
            <w:u w:val="single"/>
          </w:rPr>
          <w:t>https://oneoceanhub.org/hub-highlights-connections-between-art-culture-heritage-and-ocean-governance-at-a-undp-archipelagic-and-island-states-event/</w:t>
        </w:r>
      </w:hyperlink>
      <w:r>
        <w:rPr>
          <w:rFonts w:ascii="Times New Roman" w:eastAsia="Times New Roman" w:hAnsi="Times New Roman" w:cs="Times New Roman"/>
          <w:sz w:val="20"/>
          <w:szCs w:val="20"/>
        </w:rPr>
        <w:t xml:space="preserve">; Georgina Yaa Oduro and John Ansah, “Mitigation of climate change and heritage vulnerabilities in coastal communities in Ghana.” Climatic Change (under review/forthcoming); Stuart Jeffrey, “Indigenous knowledge and inclusive ocean governance: A case study from Vanuatu,” </w:t>
      </w:r>
      <w:hyperlink r:id="rId2">
        <w:r>
          <w:rPr>
            <w:rFonts w:ascii="Times New Roman" w:eastAsia="Times New Roman" w:hAnsi="Times New Roman" w:cs="Times New Roman"/>
            <w:color w:val="0000FF"/>
            <w:sz w:val="20"/>
            <w:szCs w:val="20"/>
            <w:u w:val="single"/>
          </w:rPr>
          <w:t>https://oneoceanhub.org/indigenous-knowledge-and-inclusive-ocean-governance-a-case-study-from-vanuatu/</w:t>
        </w:r>
      </w:hyperlink>
    </w:p>
  </w:footnote>
  <w:footnote w:id="2">
    <w:p w14:paraId="1AA08238"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Mia Strand et al. (2023) Protecting children's rights to development and culture by re-imagining "ocean literacies". International Journal of Children's Rights Vol.31:4, https://brill.com/view/journals/chil/31/4/article-p941_008.xml</w:t>
      </w:r>
    </w:p>
  </w:footnote>
  <w:footnote w:id="3">
    <w:p w14:paraId="1AB067A0" w14:textId="77777777" w:rsidR="006C10E3" w:rsidRDefault="00EA0667">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proofErr w:type="gramStart"/>
      <w:r>
        <w:rPr>
          <w:rFonts w:ascii="Times New Roman" w:eastAsia="Times New Roman" w:hAnsi="Times New Roman" w:cs="Times New Roman"/>
          <w:i/>
          <w:sz w:val="20"/>
          <w:szCs w:val="20"/>
        </w:rPr>
        <w:t>Ibid</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British Council, “The British Council Strategic Literature Review: Climate Change Impacts on Cultural Heritage,” November 2023. Available from https://www.britishcouncil.org/research-insight/british-council-strategic-literature-review-climate-change-impacts-cultural.</w:t>
      </w:r>
    </w:p>
  </w:footnote>
  <w:footnote w:id="4">
    <w:p w14:paraId="7C843153"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British Council, “The British Council Strategic Literature Review.”</w:t>
      </w:r>
    </w:p>
  </w:footnote>
  <w:footnote w:id="5">
    <w:p w14:paraId="766532F0" w14:textId="77777777" w:rsidR="006C10E3" w:rsidRDefault="00EA0667">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Stuart Jeffrey, “Indigenous knowledge and inclusive ocean governance: A case study from Vanuatu,” https://oneoceanhub.org/indigenous-knowledge-and-inclusive-ocean-governance-a-case-study-from-vanuatu/.</w:t>
      </w:r>
    </w:p>
  </w:footnote>
  <w:footnote w:id="6">
    <w:p w14:paraId="23600FB5" w14:textId="634F1F20"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BA5630">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 xml:space="preserve">Townhill, B., Harrod, O., Painting, S. et al. Climate change risk and adaptation for fisher communities in Ghana. J Coast </w:t>
      </w:r>
      <w:proofErr w:type="spellStart"/>
      <w:r>
        <w:rPr>
          <w:rFonts w:ascii="Times New Roman" w:eastAsia="Times New Roman" w:hAnsi="Times New Roman" w:cs="Times New Roman"/>
          <w:color w:val="000000"/>
          <w:sz w:val="20"/>
          <w:szCs w:val="20"/>
        </w:rPr>
        <w:t>Conserv</w:t>
      </w:r>
      <w:proofErr w:type="spellEnd"/>
      <w:r>
        <w:rPr>
          <w:rFonts w:ascii="Times New Roman" w:eastAsia="Times New Roman" w:hAnsi="Times New Roman" w:cs="Times New Roman"/>
          <w:color w:val="000000"/>
          <w:sz w:val="20"/>
          <w:szCs w:val="20"/>
        </w:rPr>
        <w:t xml:space="preserve"> 27, 45 (2023). https://doi.org/10.1007/s11852-023-00967-7</w:t>
      </w:r>
    </w:p>
  </w:footnote>
  <w:footnote w:id="7">
    <w:p w14:paraId="37476999"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i/>
          <w:color w:val="000000"/>
          <w:sz w:val="20"/>
          <w:szCs w:val="20"/>
        </w:rPr>
        <w:t>Ibid</w:t>
      </w:r>
    </w:p>
  </w:footnote>
  <w:footnote w:id="8">
    <w:p w14:paraId="49AADA10"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 xml:space="preserve">See for example StrathE2E Model, </w:t>
      </w:r>
      <w:hyperlink r:id="rId3">
        <w:r>
          <w:rPr>
            <w:rFonts w:ascii="Times New Roman" w:eastAsia="Times New Roman" w:hAnsi="Times New Roman" w:cs="Times New Roman"/>
            <w:color w:val="0000FF"/>
            <w:sz w:val="20"/>
            <w:szCs w:val="20"/>
            <w:u w:val="single"/>
          </w:rPr>
          <w:t>https://outreach.mathstat.strath.ac.uk/apps/StrathE2EApp/</w:t>
        </w:r>
      </w:hyperlink>
      <w:r>
        <w:rPr>
          <w:rFonts w:ascii="Times New Roman" w:eastAsia="Times New Roman" w:hAnsi="Times New Roman" w:cs="Times New Roman"/>
          <w:color w:val="000000"/>
          <w:sz w:val="20"/>
          <w:szCs w:val="20"/>
        </w:rPr>
        <w:t xml:space="preserve">; Lynne Shannon. (2020). Exploring Temporal Variability in the Southern Benguela Ecosystem Over the Past Four Decades Using a Time-Dynamic Ecosystem Model. </w:t>
      </w:r>
      <w:hyperlink r:id="rId4">
        <w:r>
          <w:rPr>
            <w:rFonts w:ascii="Times New Roman" w:eastAsia="Times New Roman" w:hAnsi="Times New Roman" w:cs="Times New Roman"/>
            <w:color w:val="0000FF"/>
            <w:sz w:val="20"/>
            <w:szCs w:val="20"/>
            <w:u w:val="single"/>
          </w:rPr>
          <w:t>https://doi.org/10.3389/fmars.2020.00540</w:t>
        </w:r>
      </w:hyperlink>
      <w:r>
        <w:rPr>
          <w:rFonts w:ascii="Times New Roman" w:eastAsia="Times New Roman" w:hAnsi="Times New Roman" w:cs="Times New Roman"/>
          <w:color w:val="000000"/>
          <w:sz w:val="20"/>
          <w:szCs w:val="20"/>
        </w:rPr>
        <w:t xml:space="preserve">; Coastal Justice Network, “What Is the Coastal Justice </w:t>
      </w:r>
      <w:proofErr w:type="spellStart"/>
      <w:proofErr w:type="gramStart"/>
      <w:r>
        <w:rPr>
          <w:rFonts w:ascii="Times New Roman" w:eastAsia="Times New Roman" w:hAnsi="Times New Roman" w:cs="Times New Roman"/>
          <w:color w:val="000000"/>
          <w:sz w:val="20"/>
          <w:szCs w:val="20"/>
        </w:rPr>
        <w:t>Network?,</w:t>
      </w:r>
      <w:proofErr w:type="gramEnd"/>
      <w:r>
        <w:rPr>
          <w:rFonts w:ascii="Times New Roman" w:eastAsia="Times New Roman" w:hAnsi="Times New Roman" w:cs="Times New Roman"/>
          <w:color w:val="000000"/>
          <w:sz w:val="20"/>
          <w:szCs w:val="20"/>
        </w:rPr>
        <w:t>”https</w:t>
      </w:r>
      <w:proofErr w:type="spellEnd"/>
      <w:r>
        <w:rPr>
          <w:rFonts w:ascii="Times New Roman" w:eastAsia="Times New Roman" w:hAnsi="Times New Roman" w:cs="Times New Roman"/>
          <w:color w:val="000000"/>
          <w:sz w:val="20"/>
          <w:szCs w:val="20"/>
        </w:rPr>
        <w:t>://coastaljusticenetwork.co.za/</w:t>
      </w:r>
    </w:p>
  </w:footnote>
  <w:footnote w:id="9">
    <w:p w14:paraId="3A7C7C97"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Prof Merle Sowman (University of Cape Town, South Africa)’s presentation at One Ocean Hub’s webinar “Oceans and Climate Change: Impact and Adaptation” 30 November 2020 co-organised with the UN Division for Ocean Affairs and the Law of the Sea for the UN-Nippon Fellows and Alumni.</w:t>
      </w:r>
    </w:p>
  </w:footnote>
  <w:footnote w:id="10">
    <w:p w14:paraId="54C49275"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Sophie Shields et al. (2023). “Children’s Human Right to Be Heard at the Ocean-Climate Nexus.” The International Journal of Marine and Coastal Lawhttps://brill.com/view/journals/estu/38/3/article-p545_6.xml?ebody=pdf-67975</w:t>
      </w:r>
    </w:p>
  </w:footnote>
  <w:footnote w:id="11">
    <w:p w14:paraId="14337809" w14:textId="77777777" w:rsidR="006C10E3" w:rsidRDefault="00EA0667">
      <w:pPr>
        <w:rPr>
          <w:rFonts w:ascii="Times New Roman" w:eastAsia="Times New Roman" w:hAnsi="Times New Roman" w:cs="Times New Roman"/>
          <w:i/>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b/>
        <w:t xml:space="preserve">Harrison </w:t>
      </w:r>
      <w:r>
        <w:rPr>
          <w:rFonts w:ascii="Times New Roman" w:eastAsia="Times New Roman" w:hAnsi="Times New Roman" w:cs="Times New Roman"/>
          <w:sz w:val="21"/>
          <w:szCs w:val="21"/>
        </w:rPr>
        <w:t xml:space="preserve">Golo, Sulley Ibrahim, and Bolanle Erinosho (forthcoming). “The Impact of Climate Change on Child Rights to Food and Health in Coastline Communities in the Volta Region of Ghana.” </w:t>
      </w:r>
      <w:r>
        <w:rPr>
          <w:rFonts w:ascii="Times New Roman" w:eastAsia="Times New Roman" w:hAnsi="Times New Roman" w:cs="Times New Roman"/>
          <w:i/>
          <w:sz w:val="21"/>
          <w:szCs w:val="21"/>
        </w:rPr>
        <w:t>Journal of Environment &amp; Development.</w:t>
      </w:r>
    </w:p>
  </w:footnote>
  <w:footnote w:id="12">
    <w:p w14:paraId="698ECDA8" w14:textId="597CCFD0" w:rsidR="00BA5630" w:rsidRPr="00BA5630" w:rsidRDefault="00BA5630">
      <w:pPr>
        <w:pStyle w:val="FootnoteText"/>
        <w:rPr>
          <w:rFonts w:ascii="Times New Roman" w:hAnsi="Times New Roman" w:cs="Times New Roman"/>
        </w:rPr>
      </w:pPr>
      <w:r>
        <w:rPr>
          <w:rStyle w:val="FootnoteReference"/>
        </w:rPr>
        <w:footnoteRef/>
      </w:r>
      <w:r>
        <w:t xml:space="preserve"> </w:t>
      </w:r>
      <w:r>
        <w:tab/>
      </w:r>
      <w:r w:rsidRPr="00BA5630">
        <w:rPr>
          <w:rFonts w:ascii="Times New Roman" w:hAnsi="Times New Roman" w:cs="Times New Roman"/>
        </w:rPr>
        <w:t>Shields et al. “Children’s Human Right to Be Heard at the Ocean-Climate Nexus”</w:t>
      </w:r>
      <w:r>
        <w:rPr>
          <w:rFonts w:ascii="Times New Roman" w:hAnsi="Times New Roman" w:cs="Times New Roman"/>
        </w:rPr>
        <w:t xml:space="preserve">; </w:t>
      </w:r>
      <w:proofErr w:type="gramStart"/>
      <w:r w:rsidRPr="00BA5630">
        <w:rPr>
          <w:rFonts w:ascii="Times New Roman" w:hAnsi="Times New Roman" w:cs="Times New Roman"/>
          <w:i/>
          <w:iCs/>
        </w:rPr>
        <w:t>Ibid</w:t>
      </w:r>
      <w:proofErr w:type="gramEnd"/>
    </w:p>
  </w:footnote>
  <w:footnote w:id="13">
    <w:p w14:paraId="1590A978"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 xml:space="preserve">Merle Sowman et al. (2021). “Unmasking governance failures: The impact of COVID-19 on small-scale fishing communities in South Africa.” </w:t>
      </w:r>
      <w:r>
        <w:rPr>
          <w:rFonts w:ascii="Times New Roman" w:eastAsia="Times New Roman" w:hAnsi="Times New Roman" w:cs="Times New Roman"/>
          <w:i/>
          <w:color w:val="000000"/>
          <w:sz w:val="20"/>
          <w:szCs w:val="20"/>
        </w:rPr>
        <w:t>Marine Policy</w:t>
      </w:r>
      <w:r>
        <w:rPr>
          <w:rFonts w:ascii="Times New Roman" w:eastAsia="Times New Roman" w:hAnsi="Times New Roman" w:cs="Times New Roman"/>
          <w:color w:val="000000"/>
          <w:sz w:val="20"/>
          <w:szCs w:val="20"/>
        </w:rPr>
        <w:t xml:space="preserve"> Vol. 133, </w:t>
      </w:r>
      <w:hyperlink r:id="rId5">
        <w:r>
          <w:rPr>
            <w:rFonts w:ascii="Times New Roman" w:eastAsia="Times New Roman" w:hAnsi="Times New Roman" w:cs="Times New Roman"/>
            <w:color w:val="0000FF"/>
            <w:sz w:val="20"/>
            <w:szCs w:val="20"/>
            <w:u w:val="single"/>
          </w:rPr>
          <w:t>https://doi.org/10.1016/j.marpol.2021.104713</w:t>
        </w:r>
      </w:hyperlink>
      <w:r>
        <w:rPr>
          <w:rFonts w:ascii="Times New Roman" w:eastAsia="Times New Roman" w:hAnsi="Times New Roman" w:cs="Times New Roman"/>
          <w:color w:val="000000"/>
          <w:sz w:val="20"/>
          <w:szCs w:val="20"/>
        </w:rPr>
        <w:t>; Merle Sowman and Jackie Sunde. (2021). “A just transition? Navigating the process of policy implementation in small-scale fisheries in South Africa.”  Marine Policy Vol. 132, https://doi.org/10.1016/j.marpol.2021.104683.</w:t>
      </w:r>
    </w:p>
  </w:footnote>
  <w:footnote w:id="14">
    <w:p w14:paraId="69C21CE9"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Sophie Shields et al. (2023). “Children’s Human Right to Be Heard at the Ocean-Climate Nexus.”</w:t>
      </w:r>
    </w:p>
  </w:footnote>
  <w:footnote w:id="15">
    <w:p w14:paraId="56DBF8F3" w14:textId="77777777" w:rsidR="006C10E3" w:rsidRDefault="00EA0667">
      <w:pPr>
        <w:pBdr>
          <w:top w:val="nil"/>
          <w:left w:val="nil"/>
          <w:bottom w:val="nil"/>
          <w:right w:val="nil"/>
          <w:between w:val="nil"/>
        </w:pBd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Georgina Yaa Oduro and John Ansah, “Mitigation of climate change and heritage vulnerabilities in coastal communities in Ghana.” Climatic Change (under review/forthcoming).</w:t>
      </w:r>
    </w:p>
  </w:footnote>
  <w:footnote w:id="16">
    <w:p w14:paraId="4FEA681B"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Intervention made by Dr John Ansah (University of Cape Coast, Ghana) at the Food and Agriculture Organization of the UN-One Ocean Hub Workshop on Small-Scale Fisheries, 14 April 2021.</w:t>
      </w:r>
    </w:p>
  </w:footnote>
  <w:footnote w:id="17">
    <w:p w14:paraId="6EA8A7E0"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John Kwame Boateng et al. (2024). Reconciling conflicts between cultural beliefs, and human rights standards in coastal communities of Ghana: preserving cultural rights and promoting sustainable fishing practices. Cogent Social Sciences, 10(1). https://doi.org/10.1080/23311886.2024.2340427</w:t>
      </w:r>
    </w:p>
  </w:footnote>
  <w:footnote w:id="18">
    <w:p w14:paraId="573D34EF"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 xml:space="preserve">One Ocean Hub, “Changing understandings and engagements with ocean-dependent communities – </w:t>
      </w:r>
      <w:proofErr w:type="spellStart"/>
      <w:r>
        <w:rPr>
          <w:rFonts w:ascii="Times New Roman" w:eastAsia="Times New Roman" w:hAnsi="Times New Roman" w:cs="Times New Roman"/>
          <w:color w:val="000000"/>
          <w:sz w:val="20"/>
          <w:szCs w:val="20"/>
        </w:rPr>
        <w:t>Empatheatre</w:t>
      </w:r>
      <w:proofErr w:type="spellEnd"/>
      <w:r>
        <w:rPr>
          <w:rFonts w:ascii="Times New Roman" w:eastAsia="Times New Roman" w:hAnsi="Times New Roman" w:cs="Times New Roman"/>
          <w:color w:val="000000"/>
          <w:sz w:val="20"/>
          <w:szCs w:val="20"/>
        </w:rPr>
        <w:t xml:space="preserve">,” 2024, available from </w:t>
      </w:r>
      <w:hyperlink r:id="rId6">
        <w:r>
          <w:rPr>
            <w:rFonts w:ascii="Times New Roman" w:eastAsia="Times New Roman" w:hAnsi="Times New Roman" w:cs="Times New Roman"/>
            <w:color w:val="0000FF"/>
            <w:sz w:val="20"/>
            <w:szCs w:val="20"/>
            <w:u w:val="single"/>
          </w:rPr>
          <w:t>https://oneoceanhub.org/changing-understandings-of-and-engagments-with-ocean-dependent-communities-empatheatre/</w:t>
        </w:r>
      </w:hyperlink>
      <w:r>
        <w:rPr>
          <w:rFonts w:ascii="Times New Roman" w:eastAsia="Times New Roman" w:hAnsi="Times New Roman" w:cs="Times New Roman"/>
          <w:color w:val="000000"/>
          <w:sz w:val="20"/>
          <w:szCs w:val="20"/>
        </w:rPr>
        <w:t xml:space="preserve">. Last accessed 20 May </w:t>
      </w:r>
      <w:proofErr w:type="gramStart"/>
      <w:r>
        <w:rPr>
          <w:rFonts w:ascii="Times New Roman" w:eastAsia="Times New Roman" w:hAnsi="Times New Roman" w:cs="Times New Roman"/>
          <w:color w:val="000000"/>
          <w:sz w:val="20"/>
          <w:szCs w:val="20"/>
        </w:rPr>
        <w:t>2024</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Philile Mbatha. (2022). "Unravelling the perpetuated marginalization of customary livelihoods on the coast by plural and multi-level conservation governance systems." Marine Policy, https://doi.org/10.1016/j.marpol.2022.105143.</w:t>
      </w:r>
    </w:p>
  </w:footnote>
  <w:footnote w:id="19">
    <w:p w14:paraId="622498B4"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i/>
          <w:color w:val="000000"/>
          <w:sz w:val="20"/>
          <w:szCs w:val="20"/>
        </w:rPr>
        <w:t>Ibid</w:t>
      </w:r>
    </w:p>
  </w:footnote>
  <w:footnote w:id="20">
    <w:p w14:paraId="3103101A"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i/>
          <w:color w:val="000000"/>
          <w:sz w:val="20"/>
          <w:szCs w:val="20"/>
        </w:rPr>
        <w:t>Ibid</w:t>
      </w:r>
    </w:p>
  </w:footnote>
  <w:footnote w:id="21">
    <w:p w14:paraId="5D8D7FB3"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 xml:space="preserve">Dylan McGarry, Elisa Morgera and Laura Merilainen, “Fairer and more inclusive marine protected areas through restorative public storytelling,” 15 December 2022, available from  </w:t>
      </w:r>
      <w:hyperlink r:id="rId7">
        <w:r>
          <w:rPr>
            <w:rFonts w:ascii="Times New Roman" w:eastAsia="Times New Roman" w:hAnsi="Times New Roman" w:cs="Times New Roman"/>
            <w:color w:val="0000FF"/>
            <w:sz w:val="20"/>
            <w:szCs w:val="20"/>
            <w:u w:val="single"/>
          </w:rPr>
          <w:t>https://oneoceanhub.org/fairer-and-more-inclusive-marine-protected-areas-through-restorative-public-storytelling/</w:t>
        </w:r>
      </w:hyperlink>
      <w:r>
        <w:rPr>
          <w:rFonts w:ascii="Times New Roman" w:eastAsia="Times New Roman" w:hAnsi="Times New Roman" w:cs="Times New Roman"/>
          <w:color w:val="000000"/>
          <w:sz w:val="20"/>
          <w:szCs w:val="20"/>
        </w:rPr>
        <w:t xml:space="preserve">. Last accessed 20 May 2022. </w:t>
      </w:r>
    </w:p>
  </w:footnote>
  <w:footnote w:id="22">
    <w:p w14:paraId="1868D018"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The Commonwealth, “Marine protected areas,”</w:t>
      </w:r>
    </w:p>
  </w:footnote>
  <w:footnote w:id="23">
    <w:p w14:paraId="0803E8F0" w14:textId="77777777" w:rsidR="006C10E3" w:rsidRDefault="00EA0667">
      <w:pPr>
        <w:pBdr>
          <w:top w:val="nil"/>
          <w:left w:val="nil"/>
          <w:bottom w:val="nil"/>
          <w:right w:val="nil"/>
          <w:between w:val="nil"/>
        </w:pBdr>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proofErr w:type="gramStart"/>
      <w:r>
        <w:rPr>
          <w:rFonts w:ascii="Times New Roman" w:eastAsia="Times New Roman" w:hAnsi="Times New Roman" w:cs="Times New Roman"/>
          <w:i/>
          <w:color w:val="000000"/>
          <w:sz w:val="20"/>
          <w:szCs w:val="20"/>
        </w:rPr>
        <w:t xml:space="preserve">Ibid;  </w:t>
      </w:r>
      <w:r>
        <w:rPr>
          <w:rFonts w:ascii="Times New Roman" w:eastAsia="Times New Roman" w:hAnsi="Times New Roman" w:cs="Times New Roman"/>
          <w:color w:val="000000"/>
          <w:sz w:val="20"/>
          <w:szCs w:val="20"/>
        </w:rPr>
        <w:t>Sophie</w:t>
      </w:r>
      <w:proofErr w:type="gramEnd"/>
      <w:r>
        <w:rPr>
          <w:rFonts w:ascii="Times New Roman" w:eastAsia="Times New Roman" w:hAnsi="Times New Roman" w:cs="Times New Roman"/>
          <w:color w:val="000000"/>
          <w:sz w:val="20"/>
          <w:szCs w:val="20"/>
        </w:rPr>
        <w:t xml:space="preserve"> Shields et. al. (2023). “Children’s Human Right to Be Heard at the Ocean-climate Nexus,”</w:t>
      </w:r>
      <w:r>
        <w:rPr>
          <w:color w:val="000000"/>
          <w:sz w:val="20"/>
          <w:szCs w:val="20"/>
        </w:rPr>
        <w:t xml:space="preserve"> </w:t>
      </w:r>
      <w:r>
        <w:rPr>
          <w:rFonts w:ascii="Times New Roman" w:eastAsia="Times New Roman" w:hAnsi="Times New Roman" w:cs="Times New Roman"/>
          <w:i/>
          <w:color w:val="000000"/>
          <w:sz w:val="20"/>
          <w:szCs w:val="20"/>
        </w:rPr>
        <w:t>The International Journal of Marine and Coastal Law</w:t>
      </w:r>
      <w:r>
        <w:rPr>
          <w:rFonts w:ascii="Times New Roman" w:eastAsia="Times New Roman" w:hAnsi="Times New Roman" w:cs="Times New Roman"/>
          <w:color w:val="000000"/>
          <w:sz w:val="20"/>
          <w:szCs w:val="20"/>
        </w:rPr>
        <w:t xml:space="preserve">, </w:t>
      </w:r>
      <w:hyperlink r:id="rId8">
        <w:r>
          <w:rPr>
            <w:rFonts w:ascii="Times New Roman" w:eastAsia="Times New Roman" w:hAnsi="Times New Roman" w:cs="Times New Roman"/>
            <w:color w:val="0000FF"/>
            <w:sz w:val="20"/>
            <w:szCs w:val="20"/>
            <w:u w:val="single"/>
          </w:rPr>
          <w:t>https://brill.com/view/journals/estu/38/3/article-p545_6.xml?language=en</w:t>
        </w:r>
      </w:hyperlink>
      <w:r>
        <w:rPr>
          <w:rFonts w:ascii="Times New Roman" w:eastAsia="Times New Roman" w:hAnsi="Times New Roman" w:cs="Times New Roman"/>
          <w:color w:val="000000"/>
          <w:sz w:val="20"/>
          <w:szCs w:val="20"/>
        </w:rPr>
        <w:t xml:space="preserve">; Mia Strand et.al. (2023). Protecting Children’s Rights to Development and Culture by Re-Imagining “Ocean Literacies”. </w:t>
      </w:r>
      <w:r>
        <w:rPr>
          <w:rFonts w:ascii="Times New Roman" w:eastAsia="Times New Roman" w:hAnsi="Times New Roman" w:cs="Times New Roman"/>
          <w:i/>
          <w:color w:val="000000"/>
          <w:sz w:val="20"/>
          <w:szCs w:val="20"/>
        </w:rPr>
        <w:t>The International Journal of Children's Rights</w:t>
      </w:r>
      <w:r>
        <w:rPr>
          <w:rFonts w:ascii="Times New Roman" w:eastAsia="Times New Roman" w:hAnsi="Times New Roman" w:cs="Times New Roman"/>
          <w:color w:val="000000"/>
          <w:sz w:val="20"/>
          <w:szCs w:val="20"/>
        </w:rPr>
        <w:t>, 31(4), 941-975. https://doi.org/10.1163/15718182-3104000</w:t>
      </w:r>
    </w:p>
  </w:footnote>
  <w:footnote w:id="24">
    <w:p w14:paraId="190BE5DA" w14:textId="77777777" w:rsidR="006C10E3" w:rsidRDefault="00EA066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 xml:space="preserve">This section is drawn from Elisa Morgera and Sophie Shields, Policy Brief: Integrating the General Comment 26 on Children’s Rights and a Healthy Environment in the implementation of the Global Biodiversity Framework, 5 February 2024. Available from </w:t>
      </w:r>
      <w:hyperlink r:id="rId9">
        <w:r>
          <w:rPr>
            <w:rFonts w:ascii="Times New Roman" w:eastAsia="Times New Roman" w:hAnsi="Times New Roman" w:cs="Times New Roman"/>
            <w:color w:val="0000FF"/>
            <w:sz w:val="20"/>
            <w:szCs w:val="20"/>
            <w:u w:val="single"/>
          </w:rPr>
          <w:t>https://oneoceanhub.org/wp-content/uploads/2024/02/Policy-Brief-integrating-the-General-Comment-26-on-Childrens-Rights-.12.02.24_2-.pdf</w:t>
        </w:r>
      </w:hyperlink>
      <w:r>
        <w:rPr>
          <w:rFonts w:ascii="Times New Roman" w:eastAsia="Times New Roman" w:hAnsi="Times New Roman" w:cs="Times New Roman"/>
          <w:color w:val="000000"/>
          <w:sz w:val="20"/>
          <w:szCs w:val="20"/>
        </w:rPr>
        <w:t xml:space="preserve">. Last accessed 20May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5B5A" w14:textId="77777777" w:rsidR="006C10E3" w:rsidRDefault="006C10E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31E32" w14:textId="77777777" w:rsidR="006C10E3" w:rsidRDefault="00EA0667">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7468B9E0" wp14:editId="70AFAD2D">
          <wp:simplePos x="0" y="0"/>
          <wp:positionH relativeFrom="column">
            <wp:posOffset>-900427</wp:posOffset>
          </wp:positionH>
          <wp:positionV relativeFrom="paragraph">
            <wp:posOffset>0</wp:posOffset>
          </wp:positionV>
          <wp:extent cx="7833995" cy="210629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33995" cy="21062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D60FF"/>
    <w:multiLevelType w:val="multilevel"/>
    <w:tmpl w:val="A8C40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351E40"/>
    <w:multiLevelType w:val="multilevel"/>
    <w:tmpl w:val="8180B2B6"/>
    <w:lvl w:ilvl="0">
      <w:start w:val="3"/>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400418"/>
    <w:multiLevelType w:val="multilevel"/>
    <w:tmpl w:val="7BDE6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9F610E"/>
    <w:multiLevelType w:val="multilevel"/>
    <w:tmpl w:val="579EA286"/>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6E9107CC"/>
    <w:multiLevelType w:val="multilevel"/>
    <w:tmpl w:val="8530F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584295A"/>
    <w:multiLevelType w:val="multilevel"/>
    <w:tmpl w:val="13482F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470369"/>
    <w:multiLevelType w:val="multilevel"/>
    <w:tmpl w:val="E5581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22364E"/>
    <w:multiLevelType w:val="multilevel"/>
    <w:tmpl w:val="0518C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4614072">
    <w:abstractNumId w:val="7"/>
  </w:num>
  <w:num w:numId="2" w16cid:durableId="1220022734">
    <w:abstractNumId w:val="1"/>
  </w:num>
  <w:num w:numId="3" w16cid:durableId="657852589">
    <w:abstractNumId w:val="0"/>
  </w:num>
  <w:num w:numId="4" w16cid:durableId="1113327491">
    <w:abstractNumId w:val="3"/>
  </w:num>
  <w:num w:numId="5" w16cid:durableId="1542012895">
    <w:abstractNumId w:val="2"/>
  </w:num>
  <w:num w:numId="6" w16cid:durableId="94982881">
    <w:abstractNumId w:val="5"/>
  </w:num>
  <w:num w:numId="7" w16cid:durableId="1761289077">
    <w:abstractNumId w:val="4"/>
  </w:num>
  <w:num w:numId="8" w16cid:durableId="12641900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0E3"/>
    <w:rsid w:val="0063440F"/>
    <w:rsid w:val="006C10E3"/>
    <w:rsid w:val="00BA5630"/>
    <w:rsid w:val="00C055A9"/>
    <w:rsid w:val="00CF01FF"/>
    <w:rsid w:val="00EA06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95966"/>
  <w15:docId w15:val="{1D8ED7C4-EE7B-4571-A446-2DACA366B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BA5630"/>
    <w:rPr>
      <w:sz w:val="20"/>
      <w:szCs w:val="20"/>
    </w:rPr>
  </w:style>
  <w:style w:type="character" w:customStyle="1" w:styleId="FootnoteTextChar">
    <w:name w:val="Footnote Text Char"/>
    <w:basedOn w:val="DefaultParagraphFont"/>
    <w:link w:val="FootnoteText"/>
    <w:uiPriority w:val="99"/>
    <w:semiHidden/>
    <w:rsid w:val="00BA5630"/>
    <w:rPr>
      <w:sz w:val="20"/>
      <w:szCs w:val="20"/>
    </w:rPr>
  </w:style>
  <w:style w:type="character" w:styleId="FootnoteReference">
    <w:name w:val="footnote reference"/>
    <w:basedOn w:val="DefaultParagraphFont"/>
    <w:uiPriority w:val="99"/>
    <w:semiHidden/>
    <w:unhideWhenUsed/>
    <w:rsid w:val="00BA5630"/>
    <w:rPr>
      <w:vertAlign w:val="superscript"/>
    </w:rPr>
  </w:style>
  <w:style w:type="paragraph" w:styleId="ListParagraph">
    <w:name w:val="List Paragraph"/>
    <w:basedOn w:val="Normal"/>
    <w:uiPriority w:val="34"/>
    <w:qFormat/>
    <w:rsid w:val="00BA56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rill.com/view/journals/estu/38/3/article-p545_6.xml?ebody=pdf-67975" TargetMode="External"/><Relationship Id="rId18" Type="http://schemas.openxmlformats.org/officeDocument/2006/relationships/header" Target="head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ciencedirect.com/science/article/pii/S0305750X08000223" TargetMode="External"/><Relationship Id="rId17" Type="http://schemas.openxmlformats.org/officeDocument/2006/relationships/hyperlink" Target="https://www.youtube.com/watch?v=xCPn_UmcAR4&amp;t=472s"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ghanaiantimes.com.gh/tidal-waves-sweep-away-homes-at-agavedzi-salakope-in-ketu-sout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3058-5831"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youtube.com/watch?v=mkYveUEZWOM" TargetMode="External"/><Relationship Id="rId23" Type="http://schemas.openxmlformats.org/officeDocument/2006/relationships/theme" Target="theme/theme1.xml"/><Relationship Id="rId10" Type="http://schemas.openxmlformats.org/officeDocument/2006/relationships/hyperlink" Target="https://www.youtube.com/watch?v=S8sok7blfw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1pXnMY-jQcU&amp;t=14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brill.com/view/journals/estu/38/3/article-p545_6.xml?language=en" TargetMode="External"/><Relationship Id="rId3" Type="http://schemas.openxmlformats.org/officeDocument/2006/relationships/hyperlink" Target="https://outreach.mathstat.strath.ac.uk/apps/StrathE2EApp/" TargetMode="External"/><Relationship Id="rId7" Type="http://schemas.openxmlformats.org/officeDocument/2006/relationships/hyperlink" Target="https://oneoceanhub.org/fairer-and-more-inclusive-marine-protected-areas-through-restorative-public-storytelling/" TargetMode="External"/><Relationship Id="rId2" Type="http://schemas.openxmlformats.org/officeDocument/2006/relationships/hyperlink" Target="https://oneoceanhub.org/indigenous-knowledge-and-inclusive-ocean-governance-a-case-study-from-vanuatu/" TargetMode="External"/><Relationship Id="rId1" Type="http://schemas.openxmlformats.org/officeDocument/2006/relationships/hyperlink" Target="https://oneoceanhub.org/hub-highlights-connections-between-art-culture-heritage-and-ocean-governance-at-a-undp-archipelagic-and-island-states-event/" TargetMode="External"/><Relationship Id="rId6" Type="http://schemas.openxmlformats.org/officeDocument/2006/relationships/hyperlink" Target="https://oneoceanhub.org/changing-understandings-of-and-engagments-with-ocean-dependent-communities-empatheatre/" TargetMode="External"/><Relationship Id="rId5" Type="http://schemas.openxmlformats.org/officeDocument/2006/relationships/hyperlink" Target="https://doi.org/10.1016/j.marpol.2021.104713" TargetMode="External"/><Relationship Id="rId4" Type="http://schemas.openxmlformats.org/officeDocument/2006/relationships/hyperlink" Target="https://doi.org/10.3389/fmars.2020.00540" TargetMode="External"/><Relationship Id="rId9" Type="http://schemas.openxmlformats.org/officeDocument/2006/relationships/hyperlink" Target="https://oneoceanhub.org/wp-content/uploads/2024/02/Policy-Brief-integrating-the-General-Comment-26-on-Childrens-Rights-.12.02.24_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3a93362ae5153839a482c03eebe82efb">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314bc35027b727c24f7540f27e850e4b"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others</Category>
    <Filename xmlns="d42e65b2-cf21-49c1-b27d-d23f90380c0e" xsi:nil="true"/>
    <Doctype xmlns="d42e65b2-cf21-49c1-b27d-d23f90380c0e">input</Doctype>
    <Contributor xmlns="d42e65b2-cf21-49c1-b27d-d23f90380c0e">One Ocean Hub</Contributor>
  </documentManagement>
</p:properties>
</file>

<file path=customXml/itemProps1.xml><?xml version="1.0" encoding="utf-8"?>
<ds:datastoreItem xmlns:ds="http://schemas.openxmlformats.org/officeDocument/2006/customXml" ds:itemID="{287C6A9A-EACD-4CE0-A458-C164A3C49A9D}">
  <ds:schemaRefs>
    <ds:schemaRef ds:uri="http://schemas.openxmlformats.org/officeDocument/2006/bibliography"/>
  </ds:schemaRefs>
</ds:datastoreItem>
</file>

<file path=customXml/itemProps2.xml><?xml version="1.0" encoding="utf-8"?>
<ds:datastoreItem xmlns:ds="http://schemas.openxmlformats.org/officeDocument/2006/customXml" ds:itemID="{9AF629B6-3240-413A-A48A-F380B14F5191}"/>
</file>

<file path=customXml/itemProps3.xml><?xml version="1.0" encoding="utf-8"?>
<ds:datastoreItem xmlns:ds="http://schemas.openxmlformats.org/officeDocument/2006/customXml" ds:itemID="{63F1677A-7EE7-4B1D-8096-AE999412B105}"/>
</file>

<file path=customXml/itemProps4.xml><?xml version="1.0" encoding="utf-8"?>
<ds:datastoreItem xmlns:ds="http://schemas.openxmlformats.org/officeDocument/2006/customXml" ds:itemID="{70C5DD0B-1E26-439B-A9EE-6128D3384055}"/>
</file>

<file path=docProps/app.xml><?xml version="1.0" encoding="utf-8"?>
<Properties xmlns="http://schemas.openxmlformats.org/officeDocument/2006/extended-properties" xmlns:vt="http://schemas.openxmlformats.org/officeDocument/2006/docPropsVTypes">
  <Template>Normal</Template>
  <TotalTime>2</TotalTime>
  <Pages>8</Pages>
  <Words>1984</Words>
  <Characters>11311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Senia Febrica</dc:creator>
  <cp:lastModifiedBy>Senia Febrica</cp:lastModifiedBy>
  <cp:revision>2</cp:revision>
  <dcterms:created xsi:type="dcterms:W3CDTF">2024-05-29T16:31:00Z</dcterms:created>
  <dcterms:modified xsi:type="dcterms:W3CDTF">2024-05-29T16:31:00Z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