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859" w:rsidRDefault="00CE3859" w:rsidP="00793A45">
      <w:pPr>
        <w:tabs>
          <w:tab w:val="right" w:pos="9000"/>
        </w:tabs>
        <w:spacing w:line="240" w:lineRule="auto"/>
        <w:ind w:left="5760"/>
        <w:jc w:val="right"/>
        <w:rPr>
          <w:rFonts w:cs="Arial"/>
          <w:lang w:val="fr-CH"/>
        </w:rPr>
      </w:pPr>
    </w:p>
    <w:p w:rsidR="00CE3859" w:rsidRDefault="00CE3859" w:rsidP="00793A45">
      <w:pPr>
        <w:tabs>
          <w:tab w:val="right" w:pos="9000"/>
        </w:tabs>
        <w:spacing w:line="240" w:lineRule="auto"/>
        <w:ind w:left="5760"/>
        <w:jc w:val="right"/>
        <w:rPr>
          <w:rFonts w:cs="Arial"/>
          <w:lang w:val="fr-CH"/>
        </w:rPr>
      </w:pPr>
    </w:p>
    <w:p w:rsidR="0034295D" w:rsidRPr="00CE3859" w:rsidRDefault="0034295D" w:rsidP="00793A45">
      <w:pPr>
        <w:tabs>
          <w:tab w:val="right" w:pos="9000"/>
        </w:tabs>
        <w:spacing w:line="240" w:lineRule="auto"/>
        <w:ind w:left="5760"/>
        <w:jc w:val="right"/>
        <w:rPr>
          <w:rFonts w:cs="Arial"/>
          <w:lang w:val="fr-CH"/>
        </w:rPr>
      </w:pPr>
      <w:r w:rsidRPr="00CE3859">
        <w:rPr>
          <w:rFonts w:cs="Arial"/>
          <w:lang w:val="fr-CH"/>
        </w:rPr>
        <w:t xml:space="preserve">Berne, le </w:t>
      </w:r>
      <w:r w:rsidR="00D54DEB" w:rsidRPr="00CE3859">
        <w:rPr>
          <w:rFonts w:cs="Arial"/>
          <w:lang w:val="fr-CH"/>
        </w:rPr>
        <w:t>30</w:t>
      </w:r>
      <w:r w:rsidRPr="00CE3859">
        <w:rPr>
          <w:rFonts w:cs="Arial"/>
          <w:lang w:val="fr-CH"/>
        </w:rPr>
        <w:t xml:space="preserve"> </w:t>
      </w:r>
      <w:r w:rsidR="00D54DEB" w:rsidRPr="00CE3859">
        <w:rPr>
          <w:rFonts w:cs="Arial"/>
          <w:lang w:val="fr-CH"/>
        </w:rPr>
        <w:t>juin</w:t>
      </w:r>
      <w:r w:rsidRPr="00CE3859">
        <w:rPr>
          <w:rFonts w:cs="Arial"/>
          <w:lang w:val="fr-CH"/>
        </w:rPr>
        <w:t xml:space="preserve"> 2022</w:t>
      </w:r>
    </w:p>
    <w:p w:rsidR="0034295D" w:rsidRPr="00CE3859" w:rsidRDefault="0034295D" w:rsidP="00D54DEB">
      <w:pPr>
        <w:tabs>
          <w:tab w:val="right" w:pos="9000"/>
        </w:tabs>
        <w:spacing w:line="240" w:lineRule="auto"/>
        <w:jc w:val="both"/>
        <w:rPr>
          <w:rFonts w:cs="Arial"/>
          <w:lang w:val="fr-CH"/>
        </w:rPr>
      </w:pPr>
    </w:p>
    <w:p w:rsidR="0034295D" w:rsidRPr="00CE3859" w:rsidRDefault="00AA70CD" w:rsidP="00D54DEB">
      <w:pPr>
        <w:autoSpaceDE w:val="0"/>
        <w:autoSpaceDN w:val="0"/>
        <w:adjustRightInd w:val="0"/>
        <w:spacing w:line="240" w:lineRule="auto"/>
        <w:jc w:val="both"/>
        <w:rPr>
          <w:rFonts w:eastAsiaTheme="minorHAnsi" w:cs="Arial"/>
          <w:b/>
          <w:lang w:val="fr-CH" w:eastAsia="en-US"/>
        </w:rPr>
      </w:pPr>
      <w:r w:rsidRPr="00CE3859">
        <w:rPr>
          <w:rFonts w:eastAsiaTheme="minorHAnsi" w:cs="Arial"/>
          <w:b/>
          <w:lang w:val="fr-CH" w:eastAsia="en-US"/>
        </w:rPr>
        <w:t>Réponse</w:t>
      </w:r>
      <w:r w:rsidR="00CE3859">
        <w:rPr>
          <w:rFonts w:eastAsiaTheme="minorHAnsi" w:cs="Arial"/>
          <w:b/>
          <w:lang w:val="fr-CH" w:eastAsia="en-US"/>
        </w:rPr>
        <w:t>s</w:t>
      </w:r>
      <w:r w:rsidRPr="00CE3859">
        <w:rPr>
          <w:rFonts w:eastAsiaTheme="minorHAnsi" w:cs="Arial"/>
          <w:b/>
          <w:lang w:val="fr-CH" w:eastAsia="en-US"/>
        </w:rPr>
        <w:t xml:space="preserve"> de la Suisse à l’appel à contribution</w:t>
      </w:r>
      <w:r w:rsidR="004554D6" w:rsidRPr="00CE3859">
        <w:rPr>
          <w:rFonts w:eastAsiaTheme="minorHAnsi" w:cs="Arial"/>
          <w:b/>
          <w:lang w:val="fr-CH" w:eastAsia="en-US"/>
        </w:rPr>
        <w:t>s</w:t>
      </w:r>
      <w:r w:rsidRPr="00CE3859">
        <w:rPr>
          <w:rFonts w:eastAsiaTheme="minorHAnsi" w:cs="Arial"/>
          <w:b/>
          <w:lang w:val="fr-CH" w:eastAsia="en-US"/>
        </w:rPr>
        <w:t xml:space="preserve"> </w:t>
      </w:r>
      <w:r w:rsidR="00D54DEB" w:rsidRPr="00CE3859">
        <w:rPr>
          <w:rFonts w:eastAsiaTheme="minorHAnsi" w:cs="Arial"/>
          <w:b/>
          <w:lang w:val="fr-CH" w:eastAsia="en-US"/>
        </w:rPr>
        <w:t xml:space="preserve">du Rapporteur spécial sur la promotion et la protection des droits de l’homme dans le contexte des changements climatiques </w:t>
      </w:r>
      <w:r w:rsidR="00CE3859" w:rsidRPr="00CE3859">
        <w:rPr>
          <w:rFonts w:eastAsiaTheme="minorHAnsi" w:cs="Arial"/>
          <w:b/>
          <w:lang w:val="fr-CH" w:eastAsia="en-US"/>
        </w:rPr>
        <w:sym w:font="Symbol" w:char="F02D"/>
      </w:r>
      <w:r w:rsidR="00CE3859" w:rsidRPr="00CE3859">
        <w:rPr>
          <w:rFonts w:eastAsiaTheme="minorHAnsi" w:cs="Arial"/>
          <w:b/>
          <w:lang w:val="fr-CH" w:eastAsia="en-US"/>
        </w:rPr>
        <w:t xml:space="preserve"> </w:t>
      </w:r>
      <w:r w:rsidR="00D54DEB" w:rsidRPr="00CE3859">
        <w:rPr>
          <w:rFonts w:eastAsiaTheme="minorHAnsi" w:cs="Arial"/>
          <w:b/>
          <w:lang w:val="fr-CH" w:eastAsia="en-US"/>
        </w:rPr>
        <w:t>« Promotion et protection des droits de l'homme dans le contexte des mesures d'atténuation, d'adaptation et de financement pour faire face aux changements climatiques, particulièrement sur les pertes et les dommages</w:t>
      </w:r>
      <w:r w:rsidR="00261F4C">
        <w:rPr>
          <w:rFonts w:eastAsiaTheme="minorHAnsi" w:cs="Arial"/>
          <w:b/>
          <w:lang w:val="fr-CH" w:eastAsia="en-US"/>
        </w:rPr>
        <w:t>.</w:t>
      </w:r>
      <w:r w:rsidR="00D54DEB" w:rsidRPr="00CE3859">
        <w:rPr>
          <w:rFonts w:eastAsiaTheme="minorHAnsi" w:cs="Arial"/>
          <w:b/>
          <w:lang w:val="fr-CH" w:eastAsia="en-US"/>
        </w:rPr>
        <w:t xml:space="preserve"> »</w:t>
      </w:r>
    </w:p>
    <w:p w:rsidR="0034295D" w:rsidRPr="00CE3859" w:rsidRDefault="0034295D" w:rsidP="00793A45">
      <w:pPr>
        <w:pBdr>
          <w:bottom w:val="single" w:sz="4" w:space="0" w:color="auto"/>
        </w:pBdr>
        <w:spacing w:line="240" w:lineRule="auto"/>
        <w:jc w:val="both"/>
        <w:rPr>
          <w:rFonts w:cs="Arial"/>
          <w:b/>
          <w:bCs/>
          <w:color w:val="000000" w:themeColor="text1"/>
          <w:lang w:val="fr-CH"/>
        </w:rPr>
      </w:pPr>
    </w:p>
    <w:p w:rsidR="00493491" w:rsidRDefault="00493491" w:rsidP="00793A45">
      <w:pPr>
        <w:spacing w:line="240" w:lineRule="auto"/>
        <w:jc w:val="both"/>
        <w:rPr>
          <w:rFonts w:cs="Arial"/>
          <w:b/>
          <w:lang w:val="fr-CH"/>
        </w:rPr>
      </w:pPr>
      <w:bookmarkStart w:id="0" w:name="_GoBack"/>
      <w:bookmarkEnd w:id="0"/>
    </w:p>
    <w:p w:rsidR="00CE3859" w:rsidRPr="00CE3859" w:rsidRDefault="00CE3859" w:rsidP="00793A45">
      <w:pPr>
        <w:spacing w:line="240" w:lineRule="auto"/>
        <w:jc w:val="both"/>
        <w:rPr>
          <w:rFonts w:cs="Arial"/>
          <w:b/>
          <w:lang w:val="fr-CH"/>
        </w:rPr>
      </w:pPr>
      <w:r w:rsidRPr="00CE3859">
        <w:rPr>
          <w:rFonts w:cs="Arial"/>
          <w:b/>
          <w:lang w:val="fr-CH"/>
        </w:rPr>
        <w:t>Considérations générales de la Suisse quant au</w:t>
      </w:r>
      <w:r>
        <w:rPr>
          <w:rFonts w:cs="Arial"/>
          <w:b/>
          <w:lang w:val="fr-CH"/>
        </w:rPr>
        <w:t>x</w:t>
      </w:r>
      <w:r w:rsidRPr="00CE3859">
        <w:rPr>
          <w:rFonts w:cs="Arial"/>
          <w:b/>
          <w:lang w:val="fr-CH"/>
        </w:rPr>
        <w:t xml:space="preserve"> thème</w:t>
      </w:r>
      <w:r>
        <w:rPr>
          <w:rFonts w:cs="Arial"/>
          <w:b/>
          <w:lang w:val="fr-CH"/>
        </w:rPr>
        <w:t>s</w:t>
      </w:r>
      <w:r w:rsidRPr="00CE3859">
        <w:rPr>
          <w:rFonts w:cs="Arial"/>
          <w:b/>
          <w:lang w:val="fr-CH"/>
        </w:rPr>
        <w:t xml:space="preserve"> </w:t>
      </w:r>
      <w:r>
        <w:rPr>
          <w:rFonts w:cs="Arial"/>
          <w:b/>
          <w:lang w:val="fr-CH"/>
        </w:rPr>
        <w:t xml:space="preserve">et questions </w:t>
      </w:r>
      <w:r w:rsidRPr="00CE3859">
        <w:rPr>
          <w:rFonts w:cs="Arial"/>
          <w:b/>
          <w:lang w:val="fr-CH"/>
        </w:rPr>
        <w:t>de l’appel à contributions susmentionné</w:t>
      </w:r>
    </w:p>
    <w:p w:rsidR="00CE3859" w:rsidRPr="00CE3859" w:rsidRDefault="00CE3859" w:rsidP="00793A45">
      <w:pPr>
        <w:spacing w:line="240" w:lineRule="auto"/>
        <w:jc w:val="both"/>
        <w:rPr>
          <w:rFonts w:cs="Arial"/>
          <w:lang w:val="fr-CH"/>
        </w:rPr>
      </w:pPr>
    </w:p>
    <w:p w:rsidR="00281294" w:rsidRPr="00CE3859" w:rsidRDefault="00281294" w:rsidP="00281294">
      <w:pPr>
        <w:pStyle w:val="ListParagraph"/>
        <w:numPr>
          <w:ilvl w:val="0"/>
          <w:numId w:val="25"/>
        </w:numPr>
        <w:spacing w:line="260" w:lineRule="atLeast"/>
        <w:jc w:val="both"/>
        <w:rPr>
          <w:lang w:val="fr-CH"/>
        </w:rPr>
      </w:pPr>
      <w:r w:rsidRPr="00CE3859">
        <w:rPr>
          <w:lang w:val="fr-CH"/>
        </w:rPr>
        <w:t>La Suisse considère que la lutte contre le changement climatique est essentielle pour garantir la pleine jouissance des droits de l'homme.</w:t>
      </w:r>
    </w:p>
    <w:p w:rsidR="00281294" w:rsidRPr="00CE3859" w:rsidRDefault="00281294" w:rsidP="00CE3859">
      <w:pPr>
        <w:jc w:val="both"/>
        <w:rPr>
          <w:lang w:val="fr-CH"/>
        </w:rPr>
      </w:pPr>
    </w:p>
    <w:p w:rsidR="00281294" w:rsidRPr="00CE3859" w:rsidRDefault="00281294" w:rsidP="00281294">
      <w:pPr>
        <w:pStyle w:val="ListParagraph"/>
        <w:numPr>
          <w:ilvl w:val="0"/>
          <w:numId w:val="25"/>
        </w:numPr>
        <w:spacing w:line="260" w:lineRule="atLeast"/>
        <w:jc w:val="both"/>
        <w:rPr>
          <w:lang w:val="fr-CH"/>
        </w:rPr>
      </w:pPr>
      <w:r w:rsidRPr="00CE3859">
        <w:rPr>
          <w:lang w:val="fr-CH"/>
        </w:rPr>
        <w:t>Pour la Suisse, il est très important de favoriser les synergies et d'éviter les doublons entre les différents processus et mécanismes. Nous devons promouvoir les synergies avec les autres procédures spéciales mais aussi avec d'autres mécanismes et éviter les doublons. Dans ce sens, la compilation faite dans l'annexe du rapport du Rapporteur spécial est utile. Nous notons également que certaines des questions sont directement liées aux discussions en cours dans le cadre du processus de la CCNUCC, à savoir le « Glasgow Dialogue ».</w:t>
      </w:r>
    </w:p>
    <w:p w:rsidR="00281294" w:rsidRPr="00CE3859" w:rsidRDefault="00281294" w:rsidP="00281294">
      <w:pPr>
        <w:jc w:val="both"/>
        <w:rPr>
          <w:rFonts w:cs="Arial"/>
          <w:lang w:val="fr-CH"/>
        </w:rPr>
      </w:pPr>
    </w:p>
    <w:p w:rsidR="00281294" w:rsidRPr="00CE3859" w:rsidRDefault="00281294" w:rsidP="00281294">
      <w:pPr>
        <w:pStyle w:val="ListParagraph"/>
        <w:numPr>
          <w:ilvl w:val="0"/>
          <w:numId w:val="25"/>
        </w:numPr>
        <w:spacing w:line="260" w:lineRule="atLeast"/>
        <w:jc w:val="both"/>
        <w:rPr>
          <w:rFonts w:cs="Arial"/>
          <w:lang w:val="fr-CH"/>
        </w:rPr>
      </w:pPr>
      <w:r w:rsidRPr="00CE3859">
        <w:rPr>
          <w:lang w:val="fr-CH"/>
        </w:rPr>
        <w:t>En outre, il serait bénéfique de savoir quelles mesures peuvent être mises en place spécifiquement pour faire respecter les droits de l'homme dans le contexte des efforts visant à éviter, minimiser et traiter les Pertes et Dommages.</w:t>
      </w:r>
    </w:p>
    <w:p w:rsidR="00281294" w:rsidRPr="00CE3859" w:rsidRDefault="00281294" w:rsidP="00281294">
      <w:pPr>
        <w:jc w:val="both"/>
        <w:rPr>
          <w:rFonts w:cs="Arial"/>
          <w:lang w:val="fr-CH"/>
        </w:rPr>
      </w:pPr>
    </w:p>
    <w:p w:rsidR="00281294" w:rsidRPr="00CE3859" w:rsidRDefault="00281294" w:rsidP="00281294">
      <w:pPr>
        <w:pStyle w:val="ListParagraph"/>
        <w:numPr>
          <w:ilvl w:val="0"/>
          <w:numId w:val="25"/>
        </w:numPr>
        <w:spacing w:line="260" w:lineRule="atLeast"/>
        <w:jc w:val="both"/>
        <w:rPr>
          <w:rFonts w:cs="Arial"/>
          <w:lang w:val="fr-CH"/>
        </w:rPr>
      </w:pPr>
      <w:r w:rsidRPr="00CE3859">
        <w:rPr>
          <w:lang w:val="fr-CH"/>
        </w:rPr>
        <w:t>En effet, pour la Suisse, il est essentiel que le mandat se concentre sur les aspects des droits de l'homme et nous pensons que, par exemple, la discussion sur les aspects financiers liés aux Pertes et Dommages est mieux placée dans le contexte des négociations sur le changement climatique (i.e. la question 6, ainsi que la mention dans le premier rapport au CDH sur les options pour le mécanisme financier / options pour le financement du climat), étant précisé que les arrangements pour le financement des activités visant à prévenir, minimiser et traiter les pertes et dommages associés aux effets néfastes du changement climatique sont actuellement discutés dans le contexte du « Glasgow Dialogue ».</w:t>
      </w:r>
    </w:p>
    <w:p w:rsidR="00A01506" w:rsidRPr="0034295D" w:rsidRDefault="00A01506" w:rsidP="0034295D">
      <w:pPr>
        <w:spacing w:line="240" w:lineRule="auto"/>
        <w:jc w:val="both"/>
        <w:rPr>
          <w:rFonts w:cs="Arial"/>
          <w:lang w:val="fr-CH"/>
        </w:rPr>
      </w:pPr>
    </w:p>
    <w:sectPr w:rsidR="00A01506" w:rsidRPr="0034295D">
      <w:headerReference w:type="default" r:id="rId8"/>
      <w:footerReference w:type="default" r:id="rId9"/>
      <w:headerReference w:type="first" r:id="rId10"/>
      <w:pgSz w:w="11907" w:h="16840" w:code="9"/>
      <w:pgMar w:top="340" w:right="1134" w:bottom="719" w:left="1701" w:header="680" w:footer="2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CB" w:rsidRDefault="00DF02CB">
      <w:pPr>
        <w:spacing w:line="240" w:lineRule="auto"/>
      </w:pPr>
      <w:r>
        <w:separator/>
      </w:r>
    </w:p>
  </w:endnote>
  <w:endnote w:type="continuationSeparator" w:id="0">
    <w:p w:rsidR="00DF02CB" w:rsidRDefault="00DF0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Layout w:type="fixed"/>
      <w:tblLook w:val="01E0" w:firstRow="1" w:lastRow="1" w:firstColumn="1" w:lastColumn="1" w:noHBand="0" w:noVBand="0"/>
    </w:tblPr>
    <w:tblGrid>
      <w:gridCol w:w="9485"/>
      <w:gridCol w:w="409"/>
    </w:tblGrid>
    <w:tr w:rsidR="00A01506">
      <w:trPr>
        <w:cantSplit/>
      </w:trPr>
      <w:tc>
        <w:tcPr>
          <w:tcW w:w="9894" w:type="dxa"/>
          <w:gridSpan w:val="2"/>
          <w:vAlign w:val="bottom"/>
        </w:tcPr>
        <w:p w:rsidR="00A01506" w:rsidRDefault="000E5F81">
          <w:pPr>
            <w:pStyle w:val="Seite"/>
          </w:pPr>
          <w:r>
            <w:fldChar w:fldCharType="begin"/>
          </w:r>
          <w:r>
            <w:instrText xml:space="preserve"> PAGE  </w:instrText>
          </w:r>
          <w:r>
            <w:fldChar w:fldCharType="separate"/>
          </w:r>
          <w:r w:rsidR="007C40E4">
            <w:rPr>
              <w:noProof/>
            </w:rPr>
            <w:t>3</w:t>
          </w:r>
          <w:r>
            <w:rPr>
              <w:noProof/>
            </w:rPr>
            <w:fldChar w:fldCharType="end"/>
          </w:r>
          <w:r>
            <w:t>/</w:t>
          </w:r>
          <w:r>
            <w:fldChar w:fldCharType="begin"/>
          </w:r>
          <w:r>
            <w:instrText xml:space="preserve"> NUMPAGES  </w:instrText>
          </w:r>
          <w:r>
            <w:fldChar w:fldCharType="separate"/>
          </w:r>
          <w:r w:rsidR="007C40E4">
            <w:rPr>
              <w:noProof/>
            </w:rPr>
            <w:t>3</w:t>
          </w:r>
          <w:r>
            <w:rPr>
              <w:noProof/>
            </w:rPr>
            <w:fldChar w:fldCharType="end"/>
          </w:r>
        </w:p>
      </w:tc>
    </w:tr>
    <w:tr w:rsidR="00A01506">
      <w:trPr>
        <w:gridAfter w:val="1"/>
        <w:wAfter w:w="409" w:type="dxa"/>
        <w:cantSplit/>
        <w:trHeight w:hRule="exact" w:val="595"/>
      </w:trPr>
      <w:tc>
        <w:tcPr>
          <w:tcW w:w="9485" w:type="dxa"/>
          <w:vAlign w:val="bottom"/>
        </w:tcPr>
        <w:p w:rsidR="00A01506" w:rsidRDefault="00A01506">
          <w:pPr>
            <w:pStyle w:val="Pfad"/>
            <w:rPr>
              <w:sz w:val="15"/>
              <w:szCs w:val="15"/>
            </w:rPr>
          </w:pPr>
        </w:p>
      </w:tc>
    </w:tr>
  </w:tbl>
  <w:p w:rsidR="00A01506" w:rsidRDefault="00A01506">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CB" w:rsidRDefault="00DF02CB">
      <w:pPr>
        <w:spacing w:line="240" w:lineRule="auto"/>
      </w:pPr>
      <w:r>
        <w:separator/>
      </w:r>
    </w:p>
  </w:footnote>
  <w:footnote w:type="continuationSeparator" w:id="0">
    <w:p w:rsidR="00DF02CB" w:rsidRDefault="00DF02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A01506">
      <w:trPr>
        <w:cantSplit/>
        <w:trHeight w:hRule="exact" w:val="20"/>
      </w:trPr>
      <w:tc>
        <w:tcPr>
          <w:tcW w:w="4848" w:type="dxa"/>
        </w:tcPr>
        <w:p w:rsidR="00A01506" w:rsidRDefault="00A01506">
          <w:pPr>
            <w:pStyle w:val="Logo"/>
          </w:pPr>
        </w:p>
      </w:tc>
      <w:tc>
        <w:tcPr>
          <w:tcW w:w="4961" w:type="dxa"/>
        </w:tcPr>
        <w:p w:rsidR="00A01506" w:rsidRDefault="00A01506">
          <w:pPr>
            <w:pStyle w:val="Header"/>
          </w:pPr>
        </w:p>
      </w:tc>
    </w:tr>
  </w:tbl>
  <w:p w:rsidR="00A01506" w:rsidRDefault="00A01506">
    <w:pPr>
      <w:pStyle w:val="Header"/>
    </w:pPr>
  </w:p>
  <w:p w:rsidR="00A01506" w:rsidRDefault="00A01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A01506" w:rsidRPr="00261F4C">
      <w:trPr>
        <w:cantSplit/>
        <w:trHeight w:hRule="exact" w:val="1840"/>
      </w:trPr>
      <w:tc>
        <w:tcPr>
          <w:tcW w:w="4848" w:type="dxa"/>
        </w:tcPr>
        <w:p w:rsidR="00A01506" w:rsidRDefault="000E5F81">
          <w:pPr>
            <w:pStyle w:val="Logo"/>
          </w:pPr>
          <w:r>
            <w:drawing>
              <wp:inline distT="0" distB="0" distL="0" distR="0">
                <wp:extent cx="2009775" cy="876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9775" cy="876300"/>
                        </a:xfrm>
                        <a:prstGeom prst="rect">
                          <a:avLst/>
                        </a:prstGeom>
                        <a:noFill/>
                        <a:ln w="9525">
                          <a:noFill/>
                          <a:miter lim="800000"/>
                          <a:headEnd/>
                          <a:tailEnd/>
                        </a:ln>
                      </pic:spPr>
                    </pic:pic>
                  </a:graphicData>
                </a:graphic>
              </wp:inline>
            </w:drawing>
          </w:r>
        </w:p>
      </w:tc>
      <w:tc>
        <w:tcPr>
          <w:tcW w:w="4961" w:type="dxa"/>
        </w:tcPr>
        <w:p w:rsidR="00A01506" w:rsidRDefault="000E5F81">
          <w:pPr>
            <w:pStyle w:val="KopfDept"/>
            <w:rPr>
              <w:lang w:val="fr-CH"/>
            </w:rPr>
          </w:pPr>
          <w:r>
            <w:rPr>
              <w:lang w:val="fr-FR"/>
            </w:rPr>
            <w:t>Département fédéral des affaires étrangères DFAE</w:t>
          </w:r>
        </w:p>
        <w:p w:rsidR="00CA73AC" w:rsidRPr="00340917" w:rsidRDefault="00CA73AC" w:rsidP="0034295D">
          <w:pPr>
            <w:pStyle w:val="Header"/>
            <w:spacing w:line="200" w:lineRule="exact"/>
            <w:rPr>
              <w:sz w:val="15"/>
              <w:szCs w:val="15"/>
              <w:lang w:val="fr-CH"/>
            </w:rPr>
          </w:pPr>
        </w:p>
      </w:tc>
    </w:tr>
  </w:tbl>
  <w:p w:rsidR="00A01506" w:rsidRDefault="00A01506">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15B"/>
      </v:shape>
    </w:pict>
  </w:numPicBullet>
  <w:abstractNum w:abstractNumId="0" w15:restartNumberingAfterBreak="0">
    <w:nsid w:val="02477F72"/>
    <w:multiLevelType w:val="hybridMultilevel"/>
    <w:tmpl w:val="79BA73EA"/>
    <w:lvl w:ilvl="0" w:tplc="3342C8E8">
      <w:start w:val="1"/>
      <w:numFmt w:val="decimal"/>
      <w:lvlText w:val="%1."/>
      <w:lvlJc w:val="left"/>
      <w:pPr>
        <w:ind w:left="9072" w:hanging="360"/>
      </w:pPr>
      <w:rPr>
        <w:b w:val="0"/>
      </w:rPr>
    </w:lvl>
    <w:lvl w:ilvl="1" w:tplc="08070019">
      <w:start w:val="1"/>
      <w:numFmt w:val="lowerLetter"/>
      <w:lvlText w:val="%2."/>
      <w:lvlJc w:val="left"/>
      <w:pPr>
        <w:ind w:left="9792" w:hanging="360"/>
      </w:pPr>
    </w:lvl>
    <w:lvl w:ilvl="2" w:tplc="0807001B">
      <w:start w:val="1"/>
      <w:numFmt w:val="lowerRoman"/>
      <w:lvlText w:val="%3."/>
      <w:lvlJc w:val="right"/>
      <w:pPr>
        <w:ind w:left="10512" w:hanging="180"/>
      </w:pPr>
    </w:lvl>
    <w:lvl w:ilvl="3" w:tplc="0807000F">
      <w:start w:val="1"/>
      <w:numFmt w:val="decimal"/>
      <w:lvlText w:val="%4."/>
      <w:lvlJc w:val="left"/>
      <w:pPr>
        <w:ind w:left="11232" w:hanging="360"/>
      </w:pPr>
    </w:lvl>
    <w:lvl w:ilvl="4" w:tplc="08070019">
      <w:start w:val="1"/>
      <w:numFmt w:val="lowerLetter"/>
      <w:lvlText w:val="%5."/>
      <w:lvlJc w:val="left"/>
      <w:pPr>
        <w:ind w:left="11952" w:hanging="360"/>
      </w:pPr>
    </w:lvl>
    <w:lvl w:ilvl="5" w:tplc="0807001B">
      <w:start w:val="1"/>
      <w:numFmt w:val="lowerRoman"/>
      <w:lvlText w:val="%6."/>
      <w:lvlJc w:val="right"/>
      <w:pPr>
        <w:ind w:left="12672" w:hanging="180"/>
      </w:pPr>
    </w:lvl>
    <w:lvl w:ilvl="6" w:tplc="0807000F">
      <w:start w:val="1"/>
      <w:numFmt w:val="decimal"/>
      <w:lvlText w:val="%7."/>
      <w:lvlJc w:val="left"/>
      <w:pPr>
        <w:ind w:left="13392" w:hanging="360"/>
      </w:pPr>
    </w:lvl>
    <w:lvl w:ilvl="7" w:tplc="08070019">
      <w:start w:val="1"/>
      <w:numFmt w:val="lowerLetter"/>
      <w:lvlText w:val="%8."/>
      <w:lvlJc w:val="left"/>
      <w:pPr>
        <w:ind w:left="14112" w:hanging="360"/>
      </w:pPr>
    </w:lvl>
    <w:lvl w:ilvl="8" w:tplc="0807001B">
      <w:start w:val="1"/>
      <w:numFmt w:val="lowerRoman"/>
      <w:lvlText w:val="%9."/>
      <w:lvlJc w:val="right"/>
      <w:pPr>
        <w:ind w:left="14832" w:hanging="180"/>
      </w:pPr>
    </w:lvl>
  </w:abstractNum>
  <w:abstractNum w:abstractNumId="1" w15:restartNumberingAfterBreak="0">
    <w:nsid w:val="054D0356"/>
    <w:multiLevelType w:val="hybridMultilevel"/>
    <w:tmpl w:val="8AB48A68"/>
    <w:lvl w:ilvl="0" w:tplc="C11E2988">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17898"/>
    <w:multiLevelType w:val="hybridMultilevel"/>
    <w:tmpl w:val="65141EB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31548E9"/>
    <w:multiLevelType w:val="hybridMultilevel"/>
    <w:tmpl w:val="A740EA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AA07CC"/>
    <w:multiLevelType w:val="hybridMultilevel"/>
    <w:tmpl w:val="808281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9F90E9F"/>
    <w:multiLevelType w:val="multilevel"/>
    <w:tmpl w:val="61B23DDA"/>
    <w:lvl w:ilvl="0">
      <w:start w:val="1"/>
      <w:numFmt w:val="decimal"/>
      <w:lvlText w:val="%1."/>
      <w:lvlJc w:val="left"/>
      <w:pPr>
        <w:tabs>
          <w:tab w:val="num" w:pos="720"/>
        </w:tabs>
        <w:ind w:left="360" w:hanging="360"/>
      </w:pPr>
    </w:lvl>
    <w:lvl w:ilvl="1">
      <w:start w:val="1"/>
      <w:numFmt w:val="decimal"/>
      <w:pStyle w:val="Heading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1B9022BD"/>
    <w:multiLevelType w:val="multilevel"/>
    <w:tmpl w:val="D2269FA6"/>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pStyle w:val="Heading4"/>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7" w15:restartNumberingAfterBreak="0">
    <w:nsid w:val="242B4A25"/>
    <w:multiLevelType w:val="hybridMultilevel"/>
    <w:tmpl w:val="175224F0"/>
    <w:lvl w:ilvl="0" w:tplc="71487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B19FB"/>
    <w:multiLevelType w:val="hybridMultilevel"/>
    <w:tmpl w:val="DA3E1EF4"/>
    <w:lvl w:ilvl="0" w:tplc="6BBCA7BC">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393"/>
        </w:tabs>
        <w:ind w:left="393" w:hanging="360"/>
      </w:pPr>
      <w:rPr>
        <w:rFonts w:ascii="Courier New" w:hAnsi="Courier New" w:cs="Courier New" w:hint="default"/>
      </w:rPr>
    </w:lvl>
    <w:lvl w:ilvl="2" w:tplc="08070005" w:tentative="1">
      <w:start w:val="1"/>
      <w:numFmt w:val="bullet"/>
      <w:lvlText w:val=""/>
      <w:lvlJc w:val="left"/>
      <w:pPr>
        <w:tabs>
          <w:tab w:val="num" w:pos="1113"/>
        </w:tabs>
        <w:ind w:left="1113" w:hanging="360"/>
      </w:pPr>
      <w:rPr>
        <w:rFonts w:ascii="Wingdings" w:hAnsi="Wingdings" w:hint="default"/>
      </w:rPr>
    </w:lvl>
    <w:lvl w:ilvl="3" w:tplc="08070001" w:tentative="1">
      <w:start w:val="1"/>
      <w:numFmt w:val="bullet"/>
      <w:lvlText w:val=""/>
      <w:lvlJc w:val="left"/>
      <w:pPr>
        <w:tabs>
          <w:tab w:val="num" w:pos="1833"/>
        </w:tabs>
        <w:ind w:left="1833" w:hanging="360"/>
      </w:pPr>
      <w:rPr>
        <w:rFonts w:ascii="Symbol" w:hAnsi="Symbol" w:hint="default"/>
      </w:rPr>
    </w:lvl>
    <w:lvl w:ilvl="4" w:tplc="08070003" w:tentative="1">
      <w:start w:val="1"/>
      <w:numFmt w:val="bullet"/>
      <w:lvlText w:val="o"/>
      <w:lvlJc w:val="left"/>
      <w:pPr>
        <w:tabs>
          <w:tab w:val="num" w:pos="2553"/>
        </w:tabs>
        <w:ind w:left="2553" w:hanging="360"/>
      </w:pPr>
      <w:rPr>
        <w:rFonts w:ascii="Courier New" w:hAnsi="Courier New" w:cs="Courier New" w:hint="default"/>
      </w:rPr>
    </w:lvl>
    <w:lvl w:ilvl="5" w:tplc="08070005" w:tentative="1">
      <w:start w:val="1"/>
      <w:numFmt w:val="bullet"/>
      <w:lvlText w:val=""/>
      <w:lvlJc w:val="left"/>
      <w:pPr>
        <w:tabs>
          <w:tab w:val="num" w:pos="3273"/>
        </w:tabs>
        <w:ind w:left="3273" w:hanging="360"/>
      </w:pPr>
      <w:rPr>
        <w:rFonts w:ascii="Wingdings" w:hAnsi="Wingdings" w:hint="default"/>
      </w:rPr>
    </w:lvl>
    <w:lvl w:ilvl="6" w:tplc="08070001" w:tentative="1">
      <w:start w:val="1"/>
      <w:numFmt w:val="bullet"/>
      <w:lvlText w:val=""/>
      <w:lvlJc w:val="left"/>
      <w:pPr>
        <w:tabs>
          <w:tab w:val="num" w:pos="3993"/>
        </w:tabs>
        <w:ind w:left="3993" w:hanging="360"/>
      </w:pPr>
      <w:rPr>
        <w:rFonts w:ascii="Symbol" w:hAnsi="Symbol" w:hint="default"/>
      </w:rPr>
    </w:lvl>
    <w:lvl w:ilvl="7" w:tplc="08070003" w:tentative="1">
      <w:start w:val="1"/>
      <w:numFmt w:val="bullet"/>
      <w:lvlText w:val="o"/>
      <w:lvlJc w:val="left"/>
      <w:pPr>
        <w:tabs>
          <w:tab w:val="num" w:pos="4713"/>
        </w:tabs>
        <w:ind w:left="4713" w:hanging="360"/>
      </w:pPr>
      <w:rPr>
        <w:rFonts w:ascii="Courier New" w:hAnsi="Courier New" w:cs="Courier New" w:hint="default"/>
      </w:rPr>
    </w:lvl>
    <w:lvl w:ilvl="8" w:tplc="08070005" w:tentative="1">
      <w:start w:val="1"/>
      <w:numFmt w:val="bullet"/>
      <w:lvlText w:val=""/>
      <w:lvlJc w:val="left"/>
      <w:pPr>
        <w:tabs>
          <w:tab w:val="num" w:pos="5433"/>
        </w:tabs>
        <w:ind w:left="5433" w:hanging="360"/>
      </w:pPr>
      <w:rPr>
        <w:rFonts w:ascii="Wingdings" w:hAnsi="Wingdings" w:hint="default"/>
      </w:rPr>
    </w:lvl>
  </w:abstractNum>
  <w:abstractNum w:abstractNumId="9" w15:restartNumberingAfterBreak="0">
    <w:nsid w:val="2C5F7145"/>
    <w:multiLevelType w:val="hybridMultilevel"/>
    <w:tmpl w:val="BB7AC19E"/>
    <w:lvl w:ilvl="0" w:tplc="75301C5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37BB8"/>
    <w:multiLevelType w:val="hybridMultilevel"/>
    <w:tmpl w:val="F13641C2"/>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338F34E8"/>
    <w:multiLevelType w:val="hybridMultilevel"/>
    <w:tmpl w:val="B914AC9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6CE3DD9"/>
    <w:multiLevelType w:val="hybridMultilevel"/>
    <w:tmpl w:val="AB6A792C"/>
    <w:lvl w:ilvl="0" w:tplc="A116428E">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40566"/>
    <w:multiLevelType w:val="hybridMultilevel"/>
    <w:tmpl w:val="44026072"/>
    <w:lvl w:ilvl="0" w:tplc="0807000F">
      <w:start w:val="1"/>
      <w:numFmt w:val="decimal"/>
      <w:lvlText w:val="%1."/>
      <w:lvlJc w:val="left"/>
      <w:pPr>
        <w:ind w:left="1069"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4" w15:restartNumberingAfterBreak="0">
    <w:nsid w:val="3C9A1BCB"/>
    <w:multiLevelType w:val="hybridMultilevel"/>
    <w:tmpl w:val="6A6E9672"/>
    <w:lvl w:ilvl="0" w:tplc="F4F884F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FB50FF8"/>
    <w:multiLevelType w:val="hybridMultilevel"/>
    <w:tmpl w:val="94A400D0"/>
    <w:lvl w:ilvl="0" w:tplc="88ACB0B6">
      <w:start w:val="1"/>
      <w:numFmt w:val="decimal"/>
      <w:lvlText w:val="%1."/>
      <w:lvlJc w:val="left"/>
      <w:pPr>
        <w:ind w:left="720" w:hanging="360"/>
      </w:pPr>
      <w:rPr>
        <w:b w:val="0"/>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15:restartNumberingAfterBreak="0">
    <w:nsid w:val="52817229"/>
    <w:multiLevelType w:val="hybridMultilevel"/>
    <w:tmpl w:val="BD8C3A3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7" w15:restartNumberingAfterBreak="0">
    <w:nsid w:val="55CB117A"/>
    <w:multiLevelType w:val="hybridMultilevel"/>
    <w:tmpl w:val="60423004"/>
    <w:lvl w:ilvl="0" w:tplc="0409000F">
      <w:start w:val="1"/>
      <w:numFmt w:val="decimal"/>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63120"/>
    <w:multiLevelType w:val="hybridMultilevel"/>
    <w:tmpl w:val="F5E26ABA"/>
    <w:lvl w:ilvl="0" w:tplc="C06A36A6">
      <w:start w:val="1"/>
      <w:numFmt w:val="decimal"/>
      <w:lvlText w:val="%1."/>
      <w:lvlJc w:val="left"/>
      <w:pPr>
        <w:ind w:left="720" w:hanging="360"/>
      </w:pPr>
      <w:rPr>
        <w:b w:val="0"/>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9" w15:restartNumberingAfterBreak="0">
    <w:nsid w:val="64F025EA"/>
    <w:multiLevelType w:val="hybridMultilevel"/>
    <w:tmpl w:val="6902FC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0204556"/>
    <w:multiLevelType w:val="multilevel"/>
    <w:tmpl w:val="62665A2C"/>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pStyle w:val="Heading3"/>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21" w15:restartNumberingAfterBreak="0">
    <w:nsid w:val="71772C43"/>
    <w:multiLevelType w:val="hybridMultilevel"/>
    <w:tmpl w:val="1C2622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E765C6"/>
    <w:multiLevelType w:val="hybridMultilevel"/>
    <w:tmpl w:val="60423004"/>
    <w:lvl w:ilvl="0" w:tplc="0409000F">
      <w:start w:val="1"/>
      <w:numFmt w:val="decimal"/>
      <w:lvlText w:val="%1."/>
      <w:lvlJc w:val="left"/>
      <w:pPr>
        <w:tabs>
          <w:tab w:val="num" w:pos="360"/>
        </w:tabs>
        <w:ind w:left="360" w:hanging="360"/>
      </w:pPr>
      <w:rPr>
        <w:rFont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5B1E20"/>
    <w:multiLevelType w:val="hybridMultilevel"/>
    <w:tmpl w:val="B4FCC154"/>
    <w:lvl w:ilvl="0" w:tplc="6BBCA7BC">
      <w:numFmt w:val="bullet"/>
      <w:lvlText w:val="-"/>
      <w:lvlJc w:val="left"/>
      <w:pPr>
        <w:tabs>
          <w:tab w:val="num" w:pos="1080"/>
        </w:tabs>
        <w:ind w:left="1080" w:hanging="360"/>
      </w:pPr>
      <w:rPr>
        <w:rFonts w:ascii="Arial" w:eastAsia="Times New Roman" w:hAnsi="Arial" w:cs="Arial" w:hint="default"/>
      </w:rPr>
    </w:lvl>
    <w:lvl w:ilvl="1" w:tplc="08070003" w:tentative="1">
      <w:start w:val="1"/>
      <w:numFmt w:val="bullet"/>
      <w:lvlText w:val="o"/>
      <w:lvlJc w:val="left"/>
      <w:pPr>
        <w:tabs>
          <w:tab w:val="num" w:pos="753"/>
        </w:tabs>
        <w:ind w:left="753" w:hanging="360"/>
      </w:pPr>
      <w:rPr>
        <w:rFonts w:ascii="Courier New" w:hAnsi="Courier New" w:cs="Courier New" w:hint="default"/>
      </w:rPr>
    </w:lvl>
    <w:lvl w:ilvl="2" w:tplc="08070005" w:tentative="1">
      <w:start w:val="1"/>
      <w:numFmt w:val="bullet"/>
      <w:lvlText w:val=""/>
      <w:lvlJc w:val="left"/>
      <w:pPr>
        <w:tabs>
          <w:tab w:val="num" w:pos="1473"/>
        </w:tabs>
        <w:ind w:left="1473" w:hanging="360"/>
      </w:pPr>
      <w:rPr>
        <w:rFonts w:ascii="Wingdings" w:hAnsi="Wingdings" w:hint="default"/>
      </w:rPr>
    </w:lvl>
    <w:lvl w:ilvl="3" w:tplc="08070001" w:tentative="1">
      <w:start w:val="1"/>
      <w:numFmt w:val="bullet"/>
      <w:lvlText w:val=""/>
      <w:lvlJc w:val="left"/>
      <w:pPr>
        <w:tabs>
          <w:tab w:val="num" w:pos="2193"/>
        </w:tabs>
        <w:ind w:left="2193" w:hanging="360"/>
      </w:pPr>
      <w:rPr>
        <w:rFonts w:ascii="Symbol" w:hAnsi="Symbol" w:hint="default"/>
      </w:rPr>
    </w:lvl>
    <w:lvl w:ilvl="4" w:tplc="08070003" w:tentative="1">
      <w:start w:val="1"/>
      <w:numFmt w:val="bullet"/>
      <w:lvlText w:val="o"/>
      <w:lvlJc w:val="left"/>
      <w:pPr>
        <w:tabs>
          <w:tab w:val="num" w:pos="2913"/>
        </w:tabs>
        <w:ind w:left="2913" w:hanging="360"/>
      </w:pPr>
      <w:rPr>
        <w:rFonts w:ascii="Courier New" w:hAnsi="Courier New" w:cs="Courier New" w:hint="default"/>
      </w:rPr>
    </w:lvl>
    <w:lvl w:ilvl="5" w:tplc="08070005" w:tentative="1">
      <w:start w:val="1"/>
      <w:numFmt w:val="bullet"/>
      <w:lvlText w:val=""/>
      <w:lvlJc w:val="left"/>
      <w:pPr>
        <w:tabs>
          <w:tab w:val="num" w:pos="3633"/>
        </w:tabs>
        <w:ind w:left="3633" w:hanging="360"/>
      </w:pPr>
      <w:rPr>
        <w:rFonts w:ascii="Wingdings" w:hAnsi="Wingdings" w:hint="default"/>
      </w:rPr>
    </w:lvl>
    <w:lvl w:ilvl="6" w:tplc="08070001" w:tentative="1">
      <w:start w:val="1"/>
      <w:numFmt w:val="bullet"/>
      <w:lvlText w:val=""/>
      <w:lvlJc w:val="left"/>
      <w:pPr>
        <w:tabs>
          <w:tab w:val="num" w:pos="4353"/>
        </w:tabs>
        <w:ind w:left="4353" w:hanging="360"/>
      </w:pPr>
      <w:rPr>
        <w:rFonts w:ascii="Symbol" w:hAnsi="Symbol" w:hint="default"/>
      </w:rPr>
    </w:lvl>
    <w:lvl w:ilvl="7" w:tplc="08070003" w:tentative="1">
      <w:start w:val="1"/>
      <w:numFmt w:val="bullet"/>
      <w:lvlText w:val="o"/>
      <w:lvlJc w:val="left"/>
      <w:pPr>
        <w:tabs>
          <w:tab w:val="num" w:pos="5073"/>
        </w:tabs>
        <w:ind w:left="5073" w:hanging="360"/>
      </w:pPr>
      <w:rPr>
        <w:rFonts w:ascii="Courier New" w:hAnsi="Courier New" w:cs="Courier New" w:hint="default"/>
      </w:rPr>
    </w:lvl>
    <w:lvl w:ilvl="8" w:tplc="08070005" w:tentative="1">
      <w:start w:val="1"/>
      <w:numFmt w:val="bullet"/>
      <w:lvlText w:val=""/>
      <w:lvlJc w:val="left"/>
      <w:pPr>
        <w:tabs>
          <w:tab w:val="num" w:pos="5793"/>
        </w:tabs>
        <w:ind w:left="5793" w:hanging="360"/>
      </w:pPr>
      <w:rPr>
        <w:rFonts w:ascii="Wingdings" w:hAnsi="Wingdings" w:hint="default"/>
      </w:rPr>
    </w:lvl>
  </w:abstractNum>
  <w:num w:numId="1">
    <w:abstractNumId w:val="1"/>
  </w:num>
  <w:num w:numId="2">
    <w:abstractNumId w:val="5"/>
  </w:num>
  <w:num w:numId="3">
    <w:abstractNumId w:val="20"/>
  </w:num>
  <w:num w:numId="4">
    <w:abstractNumId w:val="6"/>
  </w:num>
  <w:num w:numId="5">
    <w:abstractNumId w:val="12"/>
  </w:num>
  <w:num w:numId="6">
    <w:abstractNumId w:val="17"/>
  </w:num>
  <w:num w:numId="7">
    <w:abstractNumId w:val="23"/>
  </w:num>
  <w:num w:numId="8">
    <w:abstractNumId w:val="8"/>
  </w:num>
  <w:num w:numId="9">
    <w:abstractNumId w:val="9"/>
  </w:num>
  <w:num w:numId="10">
    <w:abstractNumId w:val="22"/>
  </w:num>
  <w:num w:numId="11">
    <w:abstractNumId w:val="21"/>
  </w:num>
  <w:num w:numId="12">
    <w:abstractNumId w:val="7"/>
  </w:num>
  <w:num w:numId="13">
    <w:abstractNumId w:val="3"/>
  </w:num>
  <w:num w:numId="14">
    <w:abstractNumId w:val="19"/>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num>
  <w:num w:numId="23">
    <w:abstractNumId w:val="11"/>
  </w:num>
  <w:num w:numId="24">
    <w:abstractNumId w:val="4"/>
  </w:num>
  <w:num w:numId="2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B7"/>
    <w:rsid w:val="00020308"/>
    <w:rsid w:val="000D6F10"/>
    <w:rsid w:val="000D714D"/>
    <w:rsid w:val="000E5F81"/>
    <w:rsid w:val="00112D2B"/>
    <w:rsid w:val="0015091D"/>
    <w:rsid w:val="001513C5"/>
    <w:rsid w:val="001670DC"/>
    <w:rsid w:val="0017025D"/>
    <w:rsid w:val="002052D1"/>
    <w:rsid w:val="00261F4C"/>
    <w:rsid w:val="002758E6"/>
    <w:rsid w:val="00281294"/>
    <w:rsid w:val="00340917"/>
    <w:rsid w:val="0034295D"/>
    <w:rsid w:val="00350E0F"/>
    <w:rsid w:val="003816CF"/>
    <w:rsid w:val="004322C4"/>
    <w:rsid w:val="00434421"/>
    <w:rsid w:val="004554D6"/>
    <w:rsid w:val="00487D09"/>
    <w:rsid w:val="00493491"/>
    <w:rsid w:val="0049684B"/>
    <w:rsid w:val="004D7DAF"/>
    <w:rsid w:val="005203D9"/>
    <w:rsid w:val="005B0408"/>
    <w:rsid w:val="00635264"/>
    <w:rsid w:val="00642DD3"/>
    <w:rsid w:val="0065074E"/>
    <w:rsid w:val="00652564"/>
    <w:rsid w:val="006B154D"/>
    <w:rsid w:val="006C1BA6"/>
    <w:rsid w:val="00793A45"/>
    <w:rsid w:val="007C2AF3"/>
    <w:rsid w:val="007C40E4"/>
    <w:rsid w:val="0083175F"/>
    <w:rsid w:val="00875D41"/>
    <w:rsid w:val="00891E76"/>
    <w:rsid w:val="008E41B7"/>
    <w:rsid w:val="0092343F"/>
    <w:rsid w:val="00A01506"/>
    <w:rsid w:val="00A261C4"/>
    <w:rsid w:val="00AA23DD"/>
    <w:rsid w:val="00AA70CD"/>
    <w:rsid w:val="00AB016A"/>
    <w:rsid w:val="00AC12CE"/>
    <w:rsid w:val="00B56BD5"/>
    <w:rsid w:val="00B731D6"/>
    <w:rsid w:val="00B92E79"/>
    <w:rsid w:val="00BF32BA"/>
    <w:rsid w:val="00C1497C"/>
    <w:rsid w:val="00C353A3"/>
    <w:rsid w:val="00CA73AC"/>
    <w:rsid w:val="00CE3859"/>
    <w:rsid w:val="00D54DEB"/>
    <w:rsid w:val="00DF02CB"/>
    <w:rsid w:val="00E100A5"/>
    <w:rsid w:val="00E67AA3"/>
    <w:rsid w:val="00E87D51"/>
    <w:rsid w:val="00F05FD4"/>
    <w:rsid w:val="00F10290"/>
    <w:rsid w:val="00F13BE1"/>
    <w:rsid w:val="00F66A0C"/>
    <w:rsid w:val="00F70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323D4"/>
  <w15:docId w15:val="{7C60BB16-84C7-4B8C-8D50-EC012E69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Arial" w:hAnsi="Arial"/>
      <w:lang w:val="de-CH" w:eastAsia="de-CH"/>
    </w:rPr>
  </w:style>
  <w:style w:type="paragraph" w:styleId="Heading1">
    <w:name w:val="heading 1"/>
    <w:basedOn w:val="Normal"/>
    <w:next w:val="Normal"/>
    <w:qFormat/>
    <w:pPr>
      <w:keepNext/>
      <w:numPr>
        <w:numId w:val="1"/>
      </w:numPr>
      <w:spacing w:before="240" w:after="60"/>
      <w:ind w:left="0" w:firstLine="0"/>
      <w:outlineLvl w:val="0"/>
    </w:pPr>
    <w:rPr>
      <w:rFonts w:cs="Arial"/>
      <w:b/>
      <w:bCs/>
      <w:kern w:val="32"/>
      <w:sz w:val="32"/>
      <w:szCs w:val="32"/>
    </w:rPr>
  </w:style>
  <w:style w:type="paragraph" w:styleId="Heading2">
    <w:name w:val="heading 2"/>
    <w:basedOn w:val="Normal"/>
    <w:next w:val="Normal"/>
    <w:qFormat/>
    <w:pPr>
      <w:keepNext/>
      <w:numPr>
        <w:ilvl w:val="1"/>
        <w:numId w:val="2"/>
      </w:numPr>
      <w:tabs>
        <w:tab w:val="clear" w:pos="1440"/>
        <w:tab w:val="num" w:pos="720"/>
      </w:tabs>
      <w:spacing w:before="240" w:after="60"/>
      <w:ind w:left="0" w:firstLine="0"/>
      <w:outlineLvl w:val="1"/>
    </w:pPr>
    <w:rPr>
      <w:rFonts w:cs="Arial"/>
      <w:b/>
      <w:bCs/>
      <w:iCs/>
      <w:sz w:val="28"/>
      <w:szCs w:val="28"/>
    </w:rPr>
  </w:style>
  <w:style w:type="paragraph" w:styleId="Heading3">
    <w:name w:val="heading 3"/>
    <w:basedOn w:val="Normal"/>
    <w:next w:val="Normal"/>
    <w:qFormat/>
    <w:pPr>
      <w:keepNext/>
      <w:numPr>
        <w:ilvl w:val="2"/>
        <w:numId w:val="3"/>
      </w:numPr>
      <w:tabs>
        <w:tab w:val="clear" w:pos="2157"/>
        <w:tab w:val="num" w:pos="720"/>
      </w:tabs>
      <w:spacing w:before="240" w:after="60"/>
      <w:ind w:left="0" w:firstLine="0"/>
      <w:outlineLvl w:val="2"/>
    </w:pPr>
    <w:rPr>
      <w:rFonts w:cs="Arial"/>
      <w:b/>
      <w:bCs/>
      <w:sz w:val="24"/>
    </w:rPr>
  </w:style>
  <w:style w:type="paragraph" w:styleId="Heading4">
    <w:name w:val="heading 4"/>
    <w:basedOn w:val="Normal"/>
    <w:next w:val="Normal"/>
    <w:qFormat/>
    <w:pPr>
      <w:keepNext/>
      <w:numPr>
        <w:ilvl w:val="3"/>
        <w:numId w:val="4"/>
      </w:numPr>
      <w:tabs>
        <w:tab w:val="clear" w:pos="2874"/>
        <w:tab w:val="num" w:pos="1440"/>
      </w:tabs>
      <w:spacing w:before="240" w:after="60"/>
      <w:ind w:left="0" w:firstLine="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pPr>
      <w:spacing w:before="120" w:after="120"/>
    </w:pPr>
    <w:rPr>
      <w:b/>
      <w:sz w:val="32"/>
    </w:rPr>
  </w:style>
  <w:style w:type="paragraph" w:customStyle="1" w:styleId="Title2">
    <w:name w:val="Title 2"/>
    <w:basedOn w:val="Normal"/>
    <w:pPr>
      <w:spacing w:before="120" w:after="120"/>
    </w:pPr>
    <w:rPr>
      <w:b/>
      <w:sz w:val="28"/>
    </w:rPr>
  </w:style>
  <w:style w:type="paragraph" w:customStyle="1" w:styleId="Title3">
    <w:name w:val="Title 3"/>
    <w:basedOn w:val="Normal"/>
    <w:pPr>
      <w:spacing w:before="120" w:after="120"/>
    </w:pPr>
    <w:rPr>
      <w:b/>
      <w:sz w:val="24"/>
    </w:rPr>
  </w:style>
  <w:style w:type="paragraph" w:customStyle="1" w:styleId="Title4">
    <w:name w:val="Title 4"/>
    <w:basedOn w:val="Normal"/>
    <w:pPr>
      <w:spacing w:before="120" w:after="120"/>
    </w:pPr>
    <w:rPr>
      <w:b/>
      <w:sz w:val="22"/>
    </w:rPr>
  </w:style>
  <w:style w:type="paragraph" w:styleId="TOC1">
    <w:name w:val="toc 1"/>
    <w:basedOn w:val="Normal"/>
    <w:next w:val="Normal"/>
    <w:pPr>
      <w:spacing w:before="120" w:after="120"/>
    </w:pPr>
    <w:rPr>
      <w:sz w:val="22"/>
    </w:rPr>
  </w:style>
  <w:style w:type="paragraph" w:styleId="TOC2">
    <w:name w:val="toc 2"/>
    <w:basedOn w:val="Normal"/>
    <w:next w:val="Normal"/>
    <w:pPr>
      <w:spacing w:before="60"/>
      <w:ind w:left="238"/>
    </w:pPr>
    <w:rPr>
      <w:sz w:val="22"/>
    </w:rPr>
  </w:style>
  <w:style w:type="paragraph" w:styleId="TOC3">
    <w:name w:val="toc 3"/>
    <w:basedOn w:val="Normal"/>
    <w:next w:val="Normal"/>
    <w:pPr>
      <w:ind w:left="480"/>
    </w:pPr>
    <w:rPr>
      <w:sz w:val="22"/>
    </w:rPr>
  </w:style>
  <w:style w:type="paragraph" w:styleId="TOC4">
    <w:name w:val="toc 4"/>
    <w:basedOn w:val="Normal"/>
    <w:next w:val="Normal"/>
    <w:pPr>
      <w:ind w:left="720"/>
    </w:pPr>
    <w:rPr>
      <w:sz w:val="22"/>
    </w:rPr>
  </w:style>
  <w:style w:type="paragraph" w:customStyle="1" w:styleId="Normal-klein">
    <w:name w:val="Normal-klein"/>
    <w:basedOn w:val="Normal"/>
    <w:rPr>
      <w:sz w:val="18"/>
    </w:rPr>
  </w:style>
  <w:style w:type="paragraph" w:styleId="Header">
    <w:name w:val="header"/>
    <w:basedOn w:val="Normal"/>
    <w:pPr>
      <w:tabs>
        <w:tab w:val="center" w:pos="4536"/>
        <w:tab w:val="right" w:pos="9072"/>
      </w:tabs>
    </w:pPr>
    <w:rPr>
      <w:sz w:val="18"/>
    </w:rPr>
  </w:style>
  <w:style w:type="paragraph" w:styleId="Footer">
    <w:name w:val="footer"/>
    <w:basedOn w:val="Normal"/>
    <w:pPr>
      <w:tabs>
        <w:tab w:val="center" w:pos="4536"/>
        <w:tab w:val="right" w:pos="9072"/>
      </w:tabs>
    </w:pPr>
    <w:rPr>
      <w:sz w:val="18"/>
    </w:rPr>
  </w:style>
  <w:style w:type="paragraph" w:customStyle="1" w:styleId="Carattere1">
    <w:name w:val="Carattere1"/>
    <w:basedOn w:val="Normal"/>
    <w:pPr>
      <w:spacing w:after="160" w:line="240" w:lineRule="exact"/>
    </w:pPr>
    <w:rPr>
      <w:rFonts w:cs="Arial"/>
    </w:rPr>
  </w:style>
  <w:style w:type="paragraph" w:customStyle="1" w:styleId="KopfDept">
    <w:name w:val="KopfDept"/>
    <w:basedOn w:val="Header"/>
    <w:next w:val="Normal"/>
    <w:pPr>
      <w:tabs>
        <w:tab w:val="clear" w:pos="4536"/>
        <w:tab w:val="clear" w:pos="9072"/>
      </w:tabs>
      <w:suppressAutoHyphens/>
      <w:spacing w:after="100" w:line="200" w:lineRule="exact"/>
      <w:contextualSpacing/>
    </w:pPr>
    <w:rPr>
      <w:noProof/>
      <w:sz w:val="15"/>
    </w:rPr>
  </w:style>
  <w:style w:type="paragraph" w:customStyle="1" w:styleId="Logo">
    <w:name w:val="Logo"/>
    <w:rPr>
      <w:rFonts w:ascii="Arial" w:hAnsi="Arial"/>
      <w:noProof/>
      <w:sz w:val="15"/>
      <w:lang w:val="de-CH" w:eastAsia="de-CH"/>
    </w:rPr>
  </w:style>
  <w:style w:type="paragraph" w:customStyle="1" w:styleId="Ref">
    <w:name w:val="Ref"/>
    <w:basedOn w:val="Normal"/>
    <w:next w:val="Normal"/>
    <w:pPr>
      <w:spacing w:line="200" w:lineRule="exact"/>
    </w:pPr>
    <w:rPr>
      <w:sz w:val="15"/>
    </w:rPr>
  </w:style>
  <w:style w:type="paragraph" w:customStyle="1" w:styleId="Form">
    <w:name w:val="Form"/>
    <w:basedOn w:val="Normal"/>
    <w:rPr>
      <w:sz w:val="15"/>
    </w:rPr>
  </w:style>
  <w:style w:type="paragraph" w:styleId="Title">
    <w:name w:val="Title"/>
    <w:basedOn w:val="Normal"/>
    <w:next w:val="Normal"/>
    <w:link w:val="TitleChar"/>
    <w:qFormat/>
    <w:pPr>
      <w:spacing w:line="480" w:lineRule="exact"/>
      <w:outlineLvl w:val="0"/>
    </w:pPr>
    <w:rPr>
      <w:rFonts w:cs="Arial"/>
      <w:b/>
      <w:bCs/>
      <w:kern w:val="28"/>
      <w:sz w:val="42"/>
      <w:szCs w:val="32"/>
    </w:rPr>
  </w:style>
  <w:style w:type="paragraph" w:customStyle="1" w:styleId="Pfad">
    <w:name w:val="Pfad"/>
    <w:next w:val="Footer"/>
    <w:pPr>
      <w:spacing w:line="160" w:lineRule="exact"/>
    </w:pPr>
    <w:rPr>
      <w:rFonts w:ascii="Arial" w:hAnsi="Arial"/>
      <w:noProof/>
      <w:sz w:val="12"/>
      <w:szCs w:val="12"/>
      <w:lang w:val="de-CH" w:eastAsia="de-CH"/>
    </w:rPr>
  </w:style>
  <w:style w:type="paragraph" w:customStyle="1" w:styleId="Linie1">
    <w:name w:val="Linie1"/>
    <w:basedOn w:val="Normal"/>
    <w:next w:val="Normal"/>
    <w:pPr>
      <w:pBdr>
        <w:top w:val="single" w:sz="2" w:space="1" w:color="auto"/>
      </w:pBdr>
      <w:spacing w:before="270" w:line="160" w:lineRule="exact"/>
      <w:ind w:left="28" w:right="28"/>
    </w:pPr>
  </w:style>
  <w:style w:type="paragraph" w:customStyle="1" w:styleId="Seite">
    <w:name w:val="Seite"/>
    <w:basedOn w:val="Normal"/>
    <w:pPr>
      <w:suppressAutoHyphens/>
      <w:spacing w:line="200" w:lineRule="exact"/>
      <w:jc w:val="right"/>
    </w:pPr>
    <w:rPr>
      <w:sz w:val="14"/>
      <w:szCs w:val="14"/>
    </w:rPr>
  </w:style>
  <w:style w:type="paragraph" w:customStyle="1" w:styleId="Linie2">
    <w:name w:val="Linie2"/>
    <w:basedOn w:val="Normal"/>
    <w:next w:val="Normal"/>
    <w:pPr>
      <w:pBdr>
        <w:bottom w:val="single" w:sz="2" w:space="1" w:color="auto"/>
      </w:pBdr>
      <w:spacing w:before="90" w:after="340"/>
    </w:pPr>
  </w:style>
  <w:style w:type="paragraph" w:customStyle="1" w:styleId="Platzhalter">
    <w:name w:val="Platzhalter"/>
    <w:basedOn w:val="Normal"/>
    <w:pPr>
      <w:spacing w:line="240" w:lineRule="auto"/>
    </w:pPr>
    <w:rPr>
      <w:sz w:val="2"/>
      <w:szCs w:val="2"/>
    </w:rPr>
  </w:style>
  <w:style w:type="paragraph" w:customStyle="1" w:styleId="ZchnZchn1CharZchnZchn">
    <w:name w:val="Zchn Zchn1 Char Zchn Zchn"/>
    <w:basedOn w:val="Normal"/>
    <w:pPr>
      <w:spacing w:after="160" w:line="240" w:lineRule="exact"/>
    </w:pPr>
  </w:style>
  <w:style w:type="table" w:styleId="TableGrid">
    <w:name w:val="Table Grid"/>
    <w:basedOn w:val="TableNormal"/>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12, Char Char Char"/>
    <w:basedOn w:val="Normal"/>
    <w:pPr>
      <w:spacing w:after="160" w:line="240" w:lineRule="exact"/>
    </w:pPr>
    <w:rPr>
      <w:rFonts w:cs="Arial"/>
      <w:lang w:val="en-US" w:eastAsia="en-US"/>
    </w:rPr>
  </w:style>
  <w:style w:type="paragraph" w:customStyle="1" w:styleId="Listenabsatz">
    <w:name w:val="Listenabsatz"/>
    <w:basedOn w:val="Normal"/>
    <w:qFormat/>
    <w:pPr>
      <w:spacing w:after="200" w:line="276" w:lineRule="auto"/>
      <w:ind w:left="720"/>
      <w:contextualSpacing/>
    </w:pPr>
    <w:rPr>
      <w:rFonts w:ascii="Calibri" w:eastAsia="Calibri" w:hAnsi="Calibri"/>
      <w:sz w:val="22"/>
      <w:szCs w:val="22"/>
      <w:lang w:val="fr-CH" w:eastAsia="en-US"/>
    </w:rPr>
  </w:style>
  <w:style w:type="paragraph" w:styleId="BalloonText">
    <w:name w:val="Balloon Text"/>
    <w:basedOn w:val="Normal"/>
    <w:semiHidden/>
    <w:rPr>
      <w:rFonts w:ascii="Tahoma" w:hAnsi="Tahoma" w:cs="Tahoma"/>
      <w:sz w:val="16"/>
      <w:szCs w:val="16"/>
    </w:rPr>
  </w:style>
  <w:style w:type="paragraph" w:customStyle="1" w:styleId="CarCar1">
    <w:name w:val="Car Car1"/>
    <w:basedOn w:val="Normal"/>
    <w:pPr>
      <w:spacing w:after="160" w:line="240" w:lineRule="exact"/>
    </w:pPr>
    <w:rPr>
      <w:lang w:val="en-US" w:eastAsia="en-US"/>
    </w:rPr>
  </w:style>
  <w:style w:type="character" w:customStyle="1" w:styleId="generictemplatetitlenoleftmenunew">
    <w:name w:val="generictemplatetitlenoleftmenunew"/>
    <w:basedOn w:val="DefaultParagraphFont"/>
  </w:style>
  <w:style w:type="paragraph" w:customStyle="1" w:styleId="ZchnZchn">
    <w:name w:val="Zchn Zchn"/>
    <w:basedOn w:val="Normal"/>
    <w:pPr>
      <w:spacing w:after="160" w:line="240" w:lineRule="exact"/>
    </w:p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paragraph" w:customStyle="1" w:styleId="Char">
    <w:name w:val="Char"/>
    <w:basedOn w:val="Normal"/>
    <w:pPr>
      <w:spacing w:after="160" w:line="240" w:lineRule="exact"/>
    </w:pPr>
    <w:rPr>
      <w:rFonts w:cs="Arial"/>
      <w:lang w:val="en-US" w:eastAsia="en-US"/>
    </w:rPr>
  </w:style>
  <w:style w:type="character" w:customStyle="1" w:styleId="TitleChar">
    <w:name w:val="Title Char"/>
    <w:basedOn w:val="DefaultParagraphFont"/>
    <w:link w:val="Title"/>
    <w:rsid w:val="00F10290"/>
    <w:rPr>
      <w:rFonts w:ascii="Arial" w:hAnsi="Arial" w:cs="Arial"/>
      <w:b/>
      <w:bCs/>
      <w:kern w:val="28"/>
      <w:sz w:val="42"/>
      <w:szCs w:val="3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0688">
      <w:bodyDiv w:val="1"/>
      <w:marLeft w:val="0"/>
      <w:marRight w:val="0"/>
      <w:marTop w:val="0"/>
      <w:marBottom w:val="0"/>
      <w:divBdr>
        <w:top w:val="none" w:sz="0" w:space="0" w:color="auto"/>
        <w:left w:val="none" w:sz="0" w:space="0" w:color="auto"/>
        <w:bottom w:val="none" w:sz="0" w:space="0" w:color="auto"/>
        <w:right w:val="none" w:sz="0" w:space="0" w:color="auto"/>
      </w:divBdr>
    </w:div>
    <w:div w:id="982733489">
      <w:bodyDiv w:val="1"/>
      <w:marLeft w:val="0"/>
      <w:marRight w:val="0"/>
      <w:marTop w:val="0"/>
      <w:marBottom w:val="0"/>
      <w:divBdr>
        <w:top w:val="none" w:sz="0" w:space="0" w:color="auto"/>
        <w:left w:val="none" w:sz="0" w:space="0" w:color="auto"/>
        <w:bottom w:val="none" w:sz="0" w:space="0" w:color="auto"/>
        <w:right w:val="none" w:sz="0" w:space="0" w:color="auto"/>
      </w:divBdr>
    </w:div>
    <w:div w:id="1347712093">
      <w:bodyDiv w:val="1"/>
      <w:marLeft w:val="0"/>
      <w:marRight w:val="0"/>
      <w:marTop w:val="0"/>
      <w:marBottom w:val="0"/>
      <w:divBdr>
        <w:top w:val="none" w:sz="0" w:space="0" w:color="auto"/>
        <w:left w:val="none" w:sz="0" w:space="0" w:color="auto"/>
        <w:bottom w:val="none" w:sz="0" w:space="0" w:color="auto"/>
        <w:right w:val="none" w:sz="0" w:space="0" w:color="auto"/>
      </w:divBdr>
    </w:div>
    <w:div w:id="15722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30DFF4E-6723-468E-92EF-189AC8CEB4A3}">
  <ds:schemaRefs>
    <ds:schemaRef ds:uri="http://schemas.openxmlformats.org/officeDocument/2006/bibliography"/>
  </ds:schemaRefs>
</ds:datastoreItem>
</file>

<file path=customXml/itemProps2.xml><?xml version="1.0" encoding="utf-8"?>
<ds:datastoreItem xmlns:ds="http://schemas.openxmlformats.org/officeDocument/2006/customXml" ds:itemID="{4839D29C-511C-46C6-9FBA-775BC69CBF24}"/>
</file>

<file path=customXml/itemProps3.xml><?xml version="1.0" encoding="utf-8"?>
<ds:datastoreItem xmlns:ds="http://schemas.openxmlformats.org/officeDocument/2006/customXml" ds:itemID="{28679FBC-FB49-42D6-A246-6436F3A75803}"/>
</file>

<file path=customXml/itemProps4.xml><?xml version="1.0" encoding="utf-8"?>
<ds:datastoreItem xmlns:ds="http://schemas.openxmlformats.org/officeDocument/2006/customXml" ds:itemID="{60DFF980-D8B2-4D0E-96E5-965898A41025}"/>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Aktennotiz</vt:lpstr>
    </vt:vector>
  </TitlesOfParts>
  <Company>EDA</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creator>Weber Bartoloni Patricia EDA WBP</dc:creator>
  <cp:lastModifiedBy>Restrepo Barman Gaël EDA RGA</cp:lastModifiedBy>
  <cp:revision>13</cp:revision>
  <cp:lastPrinted>2022-04-29T08:58:00Z</cp:lastPrinted>
  <dcterms:created xsi:type="dcterms:W3CDTF">2022-04-29T08:58:00Z</dcterms:created>
  <dcterms:modified xsi:type="dcterms:W3CDTF">2022-06-30T15:01:00Z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