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18" w:rsidRDefault="00B07518" w:rsidP="008372D3">
      <w:pPr>
        <w:jc w:val="center"/>
        <w:rPr>
          <w:rFonts w:ascii="Museo Sans 300" w:hAnsi="Museo Sans 300" w:cs="Tahoma"/>
          <w:b/>
          <w:sz w:val="28"/>
          <w:szCs w:val="28"/>
        </w:rPr>
      </w:pPr>
    </w:p>
    <w:p w:rsidR="008372D3" w:rsidRDefault="008372D3" w:rsidP="008372D3">
      <w:pPr>
        <w:jc w:val="center"/>
        <w:rPr>
          <w:rFonts w:ascii="Museo Sans 300" w:hAnsi="Museo Sans 300" w:cs="Tahoma"/>
          <w:b/>
          <w:color w:val="201F1E"/>
          <w:sz w:val="28"/>
          <w:szCs w:val="28"/>
          <w:bdr w:val="none" w:sz="0" w:space="0" w:color="auto" w:frame="1"/>
          <w:lang w:val="es-ES"/>
        </w:rPr>
      </w:pPr>
      <w:r w:rsidRPr="008372D3">
        <w:rPr>
          <w:rFonts w:ascii="Museo Sans 300" w:hAnsi="Museo Sans 300" w:cs="Tahoma"/>
          <w:b/>
          <w:sz w:val="28"/>
          <w:szCs w:val="28"/>
        </w:rPr>
        <w:t xml:space="preserve">RESPUESTAS DE LA REPÚBLICA DE EL SALVADOR A CUESTIONARIO DEL </w:t>
      </w:r>
      <w:r w:rsidRPr="008372D3">
        <w:rPr>
          <w:rFonts w:ascii="Museo Sans 300" w:hAnsi="Museo Sans 300" w:cs="Tahoma"/>
          <w:b/>
          <w:color w:val="201F1E"/>
          <w:sz w:val="28"/>
          <w:szCs w:val="28"/>
          <w:bdr w:val="none" w:sz="0" w:space="0" w:color="auto" w:frame="1"/>
          <w:lang w:val="es-ES"/>
        </w:rPr>
        <w:t>RELATOR ESPECIAL SOBRE LA PROMOCIÓN Y LA PROTECCIÓN DE LOS DERECHOS HUMANOS EN EL CONTEXTO DEL CAMBIO CLIMÁTICO</w:t>
      </w:r>
    </w:p>
    <w:p w:rsidR="008372D3" w:rsidRDefault="008372D3" w:rsidP="008372D3">
      <w:pPr>
        <w:jc w:val="center"/>
        <w:rPr>
          <w:rFonts w:ascii="Museo Sans 300" w:hAnsi="Museo Sans 300" w:cs="Tahoma"/>
          <w:b/>
          <w:color w:val="201F1E"/>
          <w:sz w:val="28"/>
          <w:szCs w:val="28"/>
          <w:bdr w:val="none" w:sz="0" w:space="0" w:color="auto" w:frame="1"/>
          <w:lang w:val="es-ES"/>
        </w:rPr>
      </w:pPr>
    </w:p>
    <w:p w:rsidR="008372D3" w:rsidRDefault="008372D3" w:rsidP="008372D3">
      <w:pPr>
        <w:jc w:val="center"/>
        <w:rPr>
          <w:rFonts w:ascii="Museo Sans 300" w:hAnsi="Museo Sans 300" w:cs="Tahoma"/>
          <w:b/>
          <w:color w:val="201F1E"/>
          <w:sz w:val="28"/>
          <w:szCs w:val="28"/>
          <w:bdr w:val="none" w:sz="0" w:space="0" w:color="auto" w:frame="1"/>
          <w:lang w:val="es-ES"/>
        </w:rPr>
      </w:pPr>
    </w:p>
    <w:p w:rsidR="00EE6C3E" w:rsidRDefault="00EE6C3E" w:rsidP="008372D3">
      <w:pPr>
        <w:jc w:val="center"/>
        <w:rPr>
          <w:rFonts w:ascii="Museo Sans 300" w:hAnsi="Museo Sans 300" w:cs="Tahoma"/>
          <w:b/>
          <w:color w:val="201F1E"/>
          <w:sz w:val="28"/>
          <w:szCs w:val="28"/>
          <w:bdr w:val="none" w:sz="0" w:space="0" w:color="auto" w:frame="1"/>
          <w:lang w:val="es-ES"/>
        </w:rPr>
      </w:pPr>
    </w:p>
    <w:p w:rsidR="00EE6C3E" w:rsidRDefault="00EE6C3E" w:rsidP="008372D3">
      <w:pPr>
        <w:jc w:val="center"/>
        <w:rPr>
          <w:rFonts w:ascii="Museo Sans 300" w:hAnsi="Museo Sans 300" w:cs="Tahoma"/>
          <w:b/>
          <w:color w:val="201F1E"/>
          <w:sz w:val="28"/>
          <w:szCs w:val="28"/>
          <w:bdr w:val="none" w:sz="0" w:space="0" w:color="auto" w:frame="1"/>
          <w:lang w:val="es-ES"/>
        </w:rPr>
      </w:pPr>
    </w:p>
    <w:p w:rsidR="00EE6C3E" w:rsidRDefault="00EE6C3E" w:rsidP="008372D3">
      <w:pPr>
        <w:jc w:val="center"/>
        <w:rPr>
          <w:rFonts w:ascii="Museo Sans 300" w:hAnsi="Museo Sans 300" w:cs="Tahoma"/>
          <w:b/>
          <w:color w:val="201F1E"/>
          <w:sz w:val="28"/>
          <w:szCs w:val="28"/>
          <w:bdr w:val="none" w:sz="0" w:space="0" w:color="auto" w:frame="1"/>
          <w:lang w:val="es-ES"/>
        </w:rPr>
      </w:pPr>
    </w:p>
    <w:p w:rsidR="00EE6C3E" w:rsidRDefault="00EE6C3E" w:rsidP="008372D3">
      <w:pPr>
        <w:jc w:val="center"/>
        <w:rPr>
          <w:rFonts w:ascii="Museo Sans 300" w:hAnsi="Museo Sans 300" w:cs="Tahoma"/>
          <w:b/>
          <w:color w:val="201F1E"/>
          <w:sz w:val="28"/>
          <w:szCs w:val="28"/>
          <w:bdr w:val="none" w:sz="0" w:space="0" w:color="auto" w:frame="1"/>
          <w:lang w:val="es-ES"/>
        </w:rPr>
      </w:pPr>
    </w:p>
    <w:p w:rsidR="008372D3" w:rsidRPr="008372D3" w:rsidRDefault="008372D3" w:rsidP="008372D3">
      <w:pPr>
        <w:jc w:val="center"/>
        <w:rPr>
          <w:rFonts w:ascii="Museo Sans 300" w:hAnsi="Museo Sans 300" w:cs="Tahoma"/>
          <w:b/>
          <w:i/>
          <w:color w:val="201F1E"/>
          <w:sz w:val="28"/>
          <w:szCs w:val="28"/>
          <w:bdr w:val="none" w:sz="0" w:space="0" w:color="auto" w:frame="1"/>
          <w:lang w:val="es-ES"/>
        </w:rPr>
      </w:pPr>
    </w:p>
    <w:p w:rsidR="008372D3" w:rsidRPr="008372D3" w:rsidRDefault="008372D3" w:rsidP="008372D3">
      <w:pPr>
        <w:jc w:val="center"/>
        <w:rPr>
          <w:rFonts w:ascii="Museo Sans 300" w:eastAsia="Times New Roman" w:hAnsi="Museo Sans 300" w:cs="Tahoma"/>
          <w:b/>
          <w:i/>
          <w:sz w:val="28"/>
          <w:szCs w:val="28"/>
          <w:lang w:val="es-ES"/>
        </w:rPr>
      </w:pPr>
      <w:r w:rsidRPr="008372D3">
        <w:rPr>
          <w:rFonts w:ascii="Museo Sans 300" w:hAnsi="Museo Sans 300" w:cs="Tahoma"/>
          <w:b/>
          <w:bCs/>
          <w:i/>
          <w:color w:val="201F1E"/>
          <w:sz w:val="28"/>
          <w:szCs w:val="28"/>
          <w:bdr w:val="none" w:sz="0" w:space="0" w:color="auto" w:frame="1"/>
        </w:rPr>
        <w:t>“LA PROMOCIÓN Y PROTECCIÓN DE LOS DERECHOS HUMANOS EN EL CONTEXTO DE LA MITIGACIÓN, ADAPTACIÓN Y ACCIONES FINANCIERAS PARA ENFRENTAR EL CAMBIO CLIMÁTICO, CON ESPECIAL ÉNFASIS EN PÉRDIDAS Y DAÑOS”.</w:t>
      </w:r>
    </w:p>
    <w:p w:rsidR="008372D3" w:rsidRDefault="008372D3" w:rsidP="00C40656">
      <w:pPr>
        <w:pStyle w:val="BodyText"/>
        <w:jc w:val="center"/>
        <w:rPr>
          <w:rFonts w:ascii="Museo Sans 300" w:hAnsi="Museo Sans 300"/>
          <w:b/>
        </w:rPr>
      </w:pPr>
    </w:p>
    <w:p w:rsidR="008372D3" w:rsidRDefault="008372D3" w:rsidP="00C40656">
      <w:pPr>
        <w:pStyle w:val="BodyText"/>
        <w:jc w:val="center"/>
        <w:rPr>
          <w:rFonts w:ascii="Museo Sans 300" w:hAnsi="Museo Sans 300"/>
          <w:b/>
        </w:rPr>
      </w:pPr>
    </w:p>
    <w:p w:rsidR="008372D3" w:rsidRDefault="008372D3" w:rsidP="00C40656">
      <w:pPr>
        <w:pStyle w:val="BodyText"/>
        <w:jc w:val="center"/>
        <w:rPr>
          <w:rFonts w:ascii="Museo Sans 300" w:hAnsi="Museo Sans 300"/>
          <w:b/>
        </w:rPr>
      </w:pPr>
    </w:p>
    <w:p w:rsidR="008372D3" w:rsidRDefault="008372D3" w:rsidP="00C40656">
      <w:pPr>
        <w:pStyle w:val="BodyText"/>
        <w:jc w:val="center"/>
        <w:rPr>
          <w:rFonts w:ascii="Museo Sans 300" w:hAnsi="Museo Sans 300"/>
          <w:b/>
        </w:rPr>
      </w:pPr>
    </w:p>
    <w:p w:rsidR="008372D3" w:rsidRDefault="008372D3" w:rsidP="00C40656">
      <w:pPr>
        <w:pStyle w:val="BodyText"/>
        <w:jc w:val="center"/>
        <w:rPr>
          <w:rFonts w:ascii="Museo Sans 300" w:hAnsi="Museo Sans 300"/>
          <w:b/>
        </w:rPr>
      </w:pPr>
    </w:p>
    <w:p w:rsidR="008372D3" w:rsidRDefault="008372D3" w:rsidP="00C40656">
      <w:pPr>
        <w:pStyle w:val="BodyText"/>
        <w:jc w:val="center"/>
        <w:rPr>
          <w:rFonts w:ascii="Museo Sans 300" w:hAnsi="Museo Sans 300"/>
          <w:b/>
        </w:rPr>
      </w:pPr>
    </w:p>
    <w:p w:rsidR="008372D3" w:rsidRDefault="008372D3" w:rsidP="00C40656">
      <w:pPr>
        <w:pStyle w:val="BodyText"/>
        <w:jc w:val="center"/>
        <w:rPr>
          <w:rFonts w:ascii="Museo Sans 300" w:hAnsi="Museo Sans 300"/>
          <w:b/>
        </w:rPr>
      </w:pPr>
    </w:p>
    <w:p w:rsidR="008372D3" w:rsidRDefault="008372D3" w:rsidP="00C40656">
      <w:pPr>
        <w:pStyle w:val="BodyText"/>
        <w:jc w:val="center"/>
        <w:rPr>
          <w:rFonts w:ascii="Museo Sans 300" w:hAnsi="Museo Sans 300"/>
          <w:b/>
        </w:rPr>
      </w:pPr>
    </w:p>
    <w:p w:rsidR="008372D3" w:rsidRDefault="008372D3" w:rsidP="00C40656">
      <w:pPr>
        <w:pStyle w:val="BodyText"/>
        <w:jc w:val="center"/>
        <w:rPr>
          <w:rFonts w:ascii="Museo Sans 300" w:hAnsi="Museo Sans 300"/>
          <w:b/>
        </w:rPr>
      </w:pPr>
    </w:p>
    <w:p w:rsidR="008372D3" w:rsidRDefault="008372D3" w:rsidP="00C40656">
      <w:pPr>
        <w:pStyle w:val="BodyText"/>
        <w:jc w:val="center"/>
        <w:rPr>
          <w:rFonts w:ascii="Museo Sans 300" w:hAnsi="Museo Sans 300"/>
          <w:b/>
        </w:rPr>
      </w:pP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8372D3" w:rsidRDefault="00EE6C3E" w:rsidP="00EE6C3E">
      <w:pPr>
        <w:pStyle w:val="BodyText"/>
        <w:jc w:val="right"/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lastRenderedPageBreak/>
        <w:t>JUNIO DE 2022.</w:t>
      </w: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EE6C3E" w:rsidRDefault="00EE6C3E" w:rsidP="00C40656">
      <w:pPr>
        <w:pStyle w:val="BodyText"/>
        <w:jc w:val="center"/>
        <w:rPr>
          <w:rFonts w:ascii="Museo Sans 300" w:hAnsi="Museo Sans 300"/>
          <w:b/>
        </w:rPr>
      </w:pPr>
    </w:p>
    <w:p w:rsidR="008F3B8C" w:rsidRPr="00564B49" w:rsidRDefault="008F3B8C" w:rsidP="007C1C35">
      <w:pPr>
        <w:pStyle w:val="BodyText"/>
        <w:numPr>
          <w:ilvl w:val="0"/>
          <w:numId w:val="1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¿Sabe usted de experiencias y ejemplos de personas y comunidades en situación de vulnerabilidad que hayan sufrido pérdidas y daños debido a los impactos adversos del cambio climático?</w:t>
      </w:r>
    </w:p>
    <w:p w:rsidR="004367A8" w:rsidRPr="00564B49" w:rsidRDefault="004367A8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C14550" w:rsidRPr="00564B49" w:rsidRDefault="00F24FC2" w:rsidP="00C14550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Considerando que en El Salvador, el 88.7 % del territorio se califica como zona de riesgo</w:t>
      </w:r>
      <w:r w:rsidRPr="00564B49">
        <w:rPr>
          <w:rStyle w:val="FootnoteReference"/>
          <w:rFonts w:ascii="Museo Sans 300" w:hAnsi="Museo Sans 300"/>
          <w:sz w:val="22"/>
          <w:szCs w:val="22"/>
        </w:rPr>
        <w:footnoteReference w:id="2"/>
      </w:r>
      <w:r w:rsidRPr="00564B49">
        <w:rPr>
          <w:rFonts w:ascii="Museo Sans 300" w:hAnsi="Museo Sans 300"/>
          <w:sz w:val="22"/>
          <w:szCs w:val="22"/>
        </w:rPr>
        <w:t xml:space="preserve"> y sobre esa superficie se asi</w:t>
      </w:r>
      <w:r w:rsidR="00C14550" w:rsidRPr="00564B49">
        <w:rPr>
          <w:rFonts w:ascii="Museo Sans 300" w:hAnsi="Museo Sans 300"/>
          <w:sz w:val="22"/>
          <w:szCs w:val="22"/>
        </w:rPr>
        <w:t>enta el 95.4 % de la población, que el 26 % del territorio enfrenta una moderada susceptibilidad a deslizamientos, 38 % en alta y 1 % en muy alta; 70 % del territorio es susceptible a sequía meteorológica débil o mayor, 53 % a moderada o mayor y 35 % a fuerte</w:t>
      </w:r>
      <w:r w:rsidR="00D63944" w:rsidRPr="00564B49">
        <w:rPr>
          <w:rFonts w:ascii="Museo Sans 300" w:hAnsi="Museo Sans 300"/>
          <w:sz w:val="22"/>
          <w:szCs w:val="22"/>
        </w:rPr>
        <w:t>, con casi la totalidad del territorio formando parte del Corredor Seco Centroamericano</w:t>
      </w:r>
      <w:r w:rsidR="00C14550" w:rsidRPr="00564B49">
        <w:rPr>
          <w:rFonts w:ascii="Museo Sans 300" w:hAnsi="Museo Sans 300"/>
          <w:sz w:val="22"/>
          <w:szCs w:val="22"/>
        </w:rPr>
        <w:t xml:space="preserve">; 10 % del territorio afronta moderada susceptibilidad a inundaciones, 8 % en alta y 7 % en muy alta. </w:t>
      </w:r>
      <w:r w:rsidRPr="00564B49">
        <w:rPr>
          <w:rFonts w:ascii="Museo Sans 300" w:hAnsi="Museo Sans 300"/>
          <w:sz w:val="22"/>
          <w:szCs w:val="22"/>
        </w:rPr>
        <w:t xml:space="preserve">En </w:t>
      </w:r>
      <w:r w:rsidR="00D63944" w:rsidRPr="00564B49">
        <w:rPr>
          <w:rFonts w:ascii="Museo Sans 300" w:hAnsi="Museo Sans 300"/>
          <w:sz w:val="22"/>
          <w:szCs w:val="22"/>
        </w:rPr>
        <w:t xml:space="preserve">cuanto a riesgos climáticos, </w:t>
      </w:r>
      <w:r w:rsidRPr="00564B49">
        <w:rPr>
          <w:rFonts w:ascii="Museo Sans 300" w:hAnsi="Museo Sans 300"/>
          <w:sz w:val="22"/>
          <w:szCs w:val="22"/>
        </w:rPr>
        <w:t>Centroamérica es una de las zonas tropicales más vulner</w:t>
      </w:r>
      <w:r w:rsidR="00C14550" w:rsidRPr="00564B49">
        <w:rPr>
          <w:rFonts w:ascii="Museo Sans 300" w:hAnsi="Museo Sans 300"/>
          <w:sz w:val="22"/>
          <w:szCs w:val="22"/>
        </w:rPr>
        <w:t xml:space="preserve">ables ante el cambio climático, razones por las cuales existen diversas poblaciones y comunidades que han sufrido pérdidas y daños debido a este fenómeno. </w:t>
      </w:r>
    </w:p>
    <w:p w:rsidR="00C14550" w:rsidRPr="00564B49" w:rsidRDefault="00C14550" w:rsidP="00C14550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D63944" w:rsidRPr="00564B49" w:rsidRDefault="00886C3B" w:rsidP="00C14550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Sólo e</w:t>
      </w:r>
      <w:r w:rsidR="00D63944" w:rsidRPr="00564B49">
        <w:rPr>
          <w:rFonts w:ascii="Museo Sans 300" w:hAnsi="Museo Sans 300"/>
          <w:sz w:val="22"/>
          <w:szCs w:val="22"/>
        </w:rPr>
        <w:t xml:space="preserve">n </w:t>
      </w:r>
      <w:r w:rsidR="00C35BCC" w:rsidRPr="00564B49">
        <w:rPr>
          <w:rFonts w:ascii="Museo Sans 300" w:hAnsi="Museo Sans 300"/>
          <w:sz w:val="22"/>
          <w:szCs w:val="22"/>
        </w:rPr>
        <w:t xml:space="preserve">la década de 2010-2020, El Salvador experimentó 18 eventos hidrometeorológicos extremos </w:t>
      </w:r>
      <w:r w:rsidR="00FA55C6" w:rsidRPr="00564B49">
        <w:rPr>
          <w:rFonts w:ascii="Museo Sans 300" w:hAnsi="Museo Sans 300"/>
          <w:sz w:val="22"/>
          <w:szCs w:val="22"/>
        </w:rPr>
        <w:t xml:space="preserve">de precipitaciones de diversa magnitud y afectación. Las poblaciones mayormente afectadas, son aquellas que se ubican en riberas de ríos o cercanas a sitios de pendientes o laderas, como cerros, montañas </w:t>
      </w:r>
      <w:r w:rsidR="00531A9A" w:rsidRPr="00564B49">
        <w:rPr>
          <w:rFonts w:ascii="Museo Sans 300" w:hAnsi="Museo Sans 300"/>
          <w:sz w:val="22"/>
          <w:szCs w:val="22"/>
        </w:rPr>
        <w:t xml:space="preserve">y </w:t>
      </w:r>
      <w:r w:rsidR="008B73CE" w:rsidRPr="00564B49">
        <w:rPr>
          <w:rFonts w:ascii="Museo Sans 300" w:hAnsi="Museo Sans 300"/>
          <w:sz w:val="22"/>
          <w:szCs w:val="22"/>
        </w:rPr>
        <w:t xml:space="preserve">volcanes, así como en la zona costera. </w:t>
      </w:r>
    </w:p>
    <w:p w:rsidR="00D63944" w:rsidRPr="00564B49" w:rsidRDefault="00D63944" w:rsidP="00C14550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8F3B8C" w:rsidRPr="00564B49" w:rsidRDefault="008F3B8C" w:rsidP="007C1C35">
      <w:pPr>
        <w:pStyle w:val="BodyText"/>
        <w:numPr>
          <w:ilvl w:val="0"/>
          <w:numId w:val="1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En su opinión, ¿qué legislación, políticas y prácticas son necesarias para ofrecer reparación a las personas y comunidades en situación de vulnerabilidad que han sufrido y seguirán sufriendo pérdidas y daños debido a los efectos adversos del cambio climático?</w:t>
      </w:r>
      <w:r w:rsidR="00A64026" w:rsidRPr="00564B49">
        <w:rPr>
          <w:rFonts w:ascii="Museo Sans 300" w:hAnsi="Museo Sans 300"/>
          <w:sz w:val="22"/>
          <w:szCs w:val="22"/>
        </w:rPr>
        <w:t xml:space="preserve"> </w:t>
      </w:r>
    </w:p>
    <w:p w:rsidR="00A64026" w:rsidRPr="00564B49" w:rsidRDefault="00A64026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9F79BE" w:rsidRPr="00564B49" w:rsidRDefault="00A64026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Leyes</w:t>
      </w:r>
      <w:r w:rsidR="009F79BE" w:rsidRPr="00564B49">
        <w:rPr>
          <w:rFonts w:ascii="Museo Sans 300" w:hAnsi="Museo Sans 300"/>
          <w:sz w:val="22"/>
          <w:szCs w:val="22"/>
        </w:rPr>
        <w:t xml:space="preserve">, </w:t>
      </w:r>
      <w:r w:rsidRPr="00564B49">
        <w:rPr>
          <w:rFonts w:ascii="Museo Sans 300" w:hAnsi="Museo Sans 300"/>
          <w:sz w:val="22"/>
          <w:szCs w:val="22"/>
        </w:rPr>
        <w:t xml:space="preserve">políticas </w:t>
      </w:r>
      <w:r w:rsidR="009F79BE" w:rsidRPr="00564B49">
        <w:rPr>
          <w:rFonts w:ascii="Museo Sans 300" w:hAnsi="Museo Sans 300"/>
          <w:sz w:val="22"/>
          <w:szCs w:val="22"/>
        </w:rPr>
        <w:t xml:space="preserve">y programas que incluyan entre otros: </w:t>
      </w:r>
    </w:p>
    <w:p w:rsidR="001930DA" w:rsidRPr="00564B49" w:rsidRDefault="001930DA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D41695" w:rsidRPr="00564B49" w:rsidRDefault="009F79BE" w:rsidP="00B07518">
      <w:pPr>
        <w:pStyle w:val="BodyText"/>
        <w:numPr>
          <w:ilvl w:val="0"/>
          <w:numId w:val="5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Creación de un sistema de protección de finanzas públicas, mediante un mecanismo estatal de seguros y/o establecimiento de convenios y contratos con empresas aseguradoras y reaseguradoras, para lo cual, la entrada en funcionamiento del Mecanismo Internacional de Varsovia para Pérdidas y Daños </w:t>
      </w:r>
      <w:r w:rsidR="001930DA" w:rsidRPr="00564B49">
        <w:rPr>
          <w:rFonts w:ascii="Museo Sans 300" w:hAnsi="Museo Sans 300"/>
          <w:sz w:val="22"/>
          <w:szCs w:val="22"/>
        </w:rPr>
        <w:t xml:space="preserve">y su Red de Santiago para </w:t>
      </w:r>
      <w:r w:rsidR="00D41695" w:rsidRPr="00564B49">
        <w:rPr>
          <w:rFonts w:ascii="Museo Sans 300" w:hAnsi="Museo Sans 300"/>
          <w:sz w:val="22"/>
          <w:szCs w:val="22"/>
        </w:rPr>
        <w:t>intensificar la acción y el apoyo, incluidas la financiación, la tecnología y la creación de capacidad, para la aplicación de enfoques relevante</w:t>
      </w:r>
      <w:r w:rsidR="001930DA" w:rsidRPr="00564B49">
        <w:rPr>
          <w:rFonts w:ascii="Museo Sans 300" w:hAnsi="Museo Sans 300"/>
          <w:sz w:val="22"/>
          <w:szCs w:val="22"/>
        </w:rPr>
        <w:t xml:space="preserve">s </w:t>
      </w:r>
      <w:r w:rsidR="00D41695" w:rsidRPr="00564B49">
        <w:rPr>
          <w:rFonts w:ascii="Museo Sans 300" w:hAnsi="Museo Sans 300"/>
          <w:sz w:val="22"/>
          <w:szCs w:val="22"/>
        </w:rPr>
        <w:t>para evitar, minimizar y abordar las pérdidas y los daños</w:t>
      </w:r>
      <w:r w:rsidR="001930DA" w:rsidRPr="00564B49">
        <w:rPr>
          <w:rFonts w:ascii="Museo Sans 300" w:hAnsi="Museo Sans 300"/>
          <w:sz w:val="22"/>
          <w:szCs w:val="22"/>
        </w:rPr>
        <w:t xml:space="preserve">. </w:t>
      </w:r>
    </w:p>
    <w:p w:rsidR="00D41695" w:rsidRPr="00564B49" w:rsidRDefault="00D41695" w:rsidP="00D41695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F47811" w:rsidRPr="00564B49" w:rsidRDefault="00F47811" w:rsidP="00B07518">
      <w:pPr>
        <w:pStyle w:val="BodyText"/>
        <w:numPr>
          <w:ilvl w:val="0"/>
          <w:numId w:val="5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Establecimiento de Presupuesto Nacional etiquetado con enfoque de resultados, en el que se visualice la importancia de incorporar los riesgos climáticos y se destinen fondos para </w:t>
      </w:r>
      <w:r w:rsidR="004A6908" w:rsidRPr="00564B49">
        <w:rPr>
          <w:rFonts w:ascii="Museo Sans 300" w:hAnsi="Museo Sans 300"/>
          <w:sz w:val="22"/>
          <w:szCs w:val="22"/>
        </w:rPr>
        <w:t xml:space="preserve">la atención de pérdidas y daños, de personas, bienes e infraestructura de población y comunidades, así como para </w:t>
      </w:r>
      <w:r w:rsidRPr="00564B49">
        <w:rPr>
          <w:rFonts w:ascii="Museo Sans 300" w:hAnsi="Museo Sans 300"/>
          <w:sz w:val="22"/>
          <w:szCs w:val="22"/>
        </w:rPr>
        <w:t>la adaptación y la construcción de resiliencia en distintas carteras de Estado.</w:t>
      </w:r>
    </w:p>
    <w:p w:rsidR="00F47811" w:rsidRPr="00564B49" w:rsidRDefault="00F47811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2C79F1" w:rsidRPr="00564B49" w:rsidRDefault="009F79BE" w:rsidP="00B07518">
      <w:pPr>
        <w:pStyle w:val="BodyText"/>
        <w:numPr>
          <w:ilvl w:val="0"/>
          <w:numId w:val="5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Creación de un Fondo Nacional para la Adaptación y Reducción de Riesgos Climáticos, </w:t>
      </w:r>
      <w:r w:rsidR="002C79F1" w:rsidRPr="00564B49">
        <w:rPr>
          <w:rFonts w:ascii="Museo Sans 300" w:hAnsi="Museo Sans 300"/>
          <w:sz w:val="22"/>
          <w:szCs w:val="22"/>
        </w:rPr>
        <w:t>que otorgue recursos para realizar medidas y acciones de adaptación en poblaciones, comunidades y sectores, principalmente los que enfrentan mayor vulnerabilidad climática.</w:t>
      </w:r>
    </w:p>
    <w:p w:rsidR="00F47811" w:rsidRPr="00564B49" w:rsidRDefault="00F47811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F47811" w:rsidRPr="00564B49" w:rsidRDefault="00F47811" w:rsidP="00B07518">
      <w:pPr>
        <w:pStyle w:val="BodyText"/>
        <w:numPr>
          <w:ilvl w:val="0"/>
          <w:numId w:val="5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Creación e implementación de un Programa de inversiones críticas, para el blindaje climático de infraestructura estratégica bajo riesgo de pérdidas o daños.</w:t>
      </w:r>
    </w:p>
    <w:p w:rsidR="009F79BE" w:rsidRPr="00564B49" w:rsidRDefault="009F79BE" w:rsidP="00B07518">
      <w:pPr>
        <w:pStyle w:val="BodyText"/>
        <w:ind w:firstLine="60"/>
        <w:jc w:val="both"/>
        <w:rPr>
          <w:rFonts w:ascii="Museo Sans 300" w:hAnsi="Museo Sans 300"/>
          <w:sz w:val="22"/>
          <w:szCs w:val="22"/>
        </w:rPr>
      </w:pPr>
    </w:p>
    <w:p w:rsidR="008F3B8C" w:rsidRPr="00564B49" w:rsidRDefault="008F3B8C" w:rsidP="004A6908">
      <w:pPr>
        <w:pStyle w:val="BodyText"/>
        <w:numPr>
          <w:ilvl w:val="0"/>
          <w:numId w:val="1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lastRenderedPageBreak/>
        <w:t>Por favor, proporcione ejemplos de políticas y prácticas (incluyendo recursos legales) y conceptos de cómo los Estados, las empresas, la sociedad civil y las organizaciones</w:t>
      </w:r>
      <w:r w:rsidR="00143A43" w:rsidRPr="00564B49">
        <w:rPr>
          <w:rFonts w:ascii="Museo Sans 300" w:hAnsi="Museo Sans 300"/>
          <w:sz w:val="22"/>
          <w:szCs w:val="22"/>
        </w:rPr>
        <w:t xml:space="preserve"> </w:t>
      </w:r>
      <w:r w:rsidRPr="00564B49">
        <w:rPr>
          <w:rFonts w:ascii="Museo Sans 300" w:hAnsi="Museo Sans 300"/>
          <w:sz w:val="22"/>
          <w:szCs w:val="22"/>
        </w:rPr>
        <w:t>intergubernamentales</w:t>
      </w:r>
      <w:r w:rsidR="002C79F1" w:rsidRPr="00564B49">
        <w:rPr>
          <w:rFonts w:ascii="Museo Sans 300" w:hAnsi="Museo Sans 300"/>
          <w:sz w:val="22"/>
          <w:szCs w:val="22"/>
        </w:rPr>
        <w:t xml:space="preserve"> </w:t>
      </w:r>
      <w:r w:rsidRPr="00564B49">
        <w:rPr>
          <w:rFonts w:ascii="Museo Sans 300" w:hAnsi="Museo Sans 300"/>
          <w:sz w:val="22"/>
          <w:szCs w:val="22"/>
        </w:rPr>
        <w:t>pueden proporcionar reparación y recursos a las personas y comunidades en situaciones vulnerables que han sufrido pérdidas y daños por los impactos adversos del cambio climático.</w:t>
      </w:r>
      <w:r w:rsidR="00A64026" w:rsidRPr="00564B49">
        <w:rPr>
          <w:rFonts w:ascii="Museo Sans 300" w:hAnsi="Museo Sans 300"/>
          <w:sz w:val="22"/>
          <w:szCs w:val="22"/>
        </w:rPr>
        <w:t xml:space="preserve"> </w:t>
      </w:r>
    </w:p>
    <w:p w:rsidR="00025EC0" w:rsidRPr="00564B49" w:rsidRDefault="00025EC0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8372D3" w:rsidRDefault="008372D3" w:rsidP="005B4BA1">
      <w:pPr>
        <w:pStyle w:val="BodyText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En la respuesta a la pregunta 2 se hace mención a ello.</w:t>
      </w:r>
    </w:p>
    <w:p w:rsidR="005B4BA1" w:rsidRPr="00564B49" w:rsidRDefault="005B4BA1" w:rsidP="005B4BA1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 </w:t>
      </w:r>
    </w:p>
    <w:p w:rsidR="008F3B8C" w:rsidRPr="00564B49" w:rsidRDefault="005B4BA1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Asimismo, en </w:t>
      </w:r>
      <w:r w:rsidR="00DE13F6" w:rsidRPr="00564B49">
        <w:rPr>
          <w:rFonts w:ascii="Museo Sans 300" w:hAnsi="Museo Sans 300"/>
          <w:sz w:val="22"/>
          <w:szCs w:val="22"/>
        </w:rPr>
        <w:t xml:space="preserve">el marco de las decisiones e iniciativas de la Convención Marco de Naciones Unidas sobre Cambio Climatico (CMNUCC), se ha establecido un </w:t>
      </w:r>
      <w:r w:rsidRPr="00564B49">
        <w:rPr>
          <w:rFonts w:ascii="Museo Sans 300" w:hAnsi="Museo Sans 300"/>
          <w:sz w:val="22"/>
          <w:szCs w:val="22"/>
        </w:rPr>
        <w:t>repositorio</w:t>
      </w:r>
      <w:r w:rsidR="00DE13F6" w:rsidRPr="00564B49">
        <w:rPr>
          <w:rFonts w:ascii="Museo Sans 300" w:hAnsi="Museo Sans 300"/>
          <w:sz w:val="22"/>
          <w:szCs w:val="22"/>
        </w:rPr>
        <w:t xml:space="preserve"> (Clearing House) de </w:t>
      </w:r>
      <w:r w:rsidRPr="00564B49">
        <w:rPr>
          <w:rFonts w:ascii="Museo Sans 300" w:hAnsi="Museo Sans 300"/>
          <w:sz w:val="22"/>
          <w:szCs w:val="22"/>
        </w:rPr>
        <w:t>información</w:t>
      </w:r>
      <w:r w:rsidR="00DE13F6" w:rsidRPr="00564B49">
        <w:rPr>
          <w:rFonts w:ascii="Museo Sans 300" w:hAnsi="Museo Sans 300"/>
          <w:sz w:val="22"/>
          <w:szCs w:val="22"/>
        </w:rPr>
        <w:t xml:space="preserve"> sobre seguros y la transferencia de riesgos, a fin de facilitar los esfuerzos de las Partes para desarrollar e implementar estrategias integrales de gestión de riesgos</w:t>
      </w:r>
      <w:r w:rsidRPr="00564B49">
        <w:rPr>
          <w:rFonts w:ascii="Museo Sans 300" w:hAnsi="Museo Sans 300"/>
          <w:sz w:val="22"/>
          <w:szCs w:val="22"/>
        </w:rPr>
        <w:t xml:space="preserve">. En este portal, se encuentra la </w:t>
      </w:r>
      <w:r w:rsidR="00B55CB9" w:rsidRPr="00564B49">
        <w:rPr>
          <w:rFonts w:ascii="Museo Sans 300" w:hAnsi="Museo Sans 300"/>
          <w:sz w:val="22"/>
          <w:szCs w:val="22"/>
        </w:rPr>
        <w:t>sección</w:t>
      </w:r>
      <w:r w:rsidRPr="00564B49">
        <w:rPr>
          <w:rFonts w:ascii="Museo Sans 300" w:hAnsi="Museo Sans 300"/>
          <w:sz w:val="22"/>
          <w:szCs w:val="22"/>
        </w:rPr>
        <w:t xml:space="preserve"> </w:t>
      </w:r>
      <w:r w:rsidR="00203A29" w:rsidRPr="00564B49">
        <w:rPr>
          <w:rFonts w:ascii="Museo Sans 300" w:hAnsi="Museo Sans 300"/>
          <w:sz w:val="22"/>
          <w:szCs w:val="22"/>
        </w:rPr>
        <w:t>de” Centro</w:t>
      </w:r>
      <w:r w:rsidRPr="00564B49">
        <w:rPr>
          <w:rFonts w:ascii="Museo Sans 300" w:hAnsi="Museo Sans 300"/>
          <w:sz w:val="22"/>
          <w:szCs w:val="22"/>
        </w:rPr>
        <w:t xml:space="preserve"> de Conocimiento”</w:t>
      </w:r>
      <w:r w:rsidR="00203A29" w:rsidRPr="00564B49">
        <w:rPr>
          <w:rFonts w:ascii="Museo Sans 300" w:hAnsi="Museo Sans 300"/>
          <w:sz w:val="22"/>
          <w:szCs w:val="22"/>
        </w:rPr>
        <w:t>, en la cual se muestran casos de estudio, tipos de financiamiento con ejemplos específicos</w:t>
      </w:r>
      <w:r w:rsidR="00B55CB9" w:rsidRPr="00564B49">
        <w:rPr>
          <w:rFonts w:ascii="Museo Sans 300" w:hAnsi="Museo Sans 300"/>
          <w:sz w:val="22"/>
          <w:szCs w:val="22"/>
        </w:rPr>
        <w:t xml:space="preserve"> relacionados a proporcionar reparación y recursos a las personas y comunidades en situaciones vulnerables que han sufrido pérdidas y daños por los impactos adversos del cambio climático</w:t>
      </w:r>
      <w:r w:rsidR="00203A29" w:rsidRPr="00564B49">
        <w:rPr>
          <w:rFonts w:ascii="Museo Sans 300" w:hAnsi="Museo Sans 300"/>
          <w:sz w:val="22"/>
          <w:szCs w:val="22"/>
        </w:rPr>
        <w:t xml:space="preserve">. </w:t>
      </w:r>
    </w:p>
    <w:p w:rsidR="00B55CB9" w:rsidRPr="00564B49" w:rsidRDefault="00B55CB9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B55CB9" w:rsidRPr="00564B49" w:rsidRDefault="00B55CB9" w:rsidP="00B55CB9">
      <w:pPr>
        <w:pStyle w:val="BodyText"/>
        <w:numPr>
          <w:ilvl w:val="0"/>
          <w:numId w:val="3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El enlace del portal es: </w:t>
      </w:r>
      <w:hyperlink r:id="rId8" w:history="1">
        <w:r w:rsidRPr="00564B49">
          <w:rPr>
            <w:rStyle w:val="Hyperlink"/>
            <w:rFonts w:ascii="Museo Sans 300" w:hAnsi="Museo Sans 300"/>
            <w:sz w:val="22"/>
            <w:szCs w:val="22"/>
          </w:rPr>
          <w:t>http://unfccc-clearinghouse.org/</w:t>
        </w:r>
      </w:hyperlink>
      <w:r w:rsidRPr="00564B49">
        <w:rPr>
          <w:rFonts w:ascii="Museo Sans 300" w:hAnsi="Museo Sans 300"/>
          <w:sz w:val="22"/>
          <w:szCs w:val="22"/>
        </w:rPr>
        <w:t xml:space="preserve"> </w:t>
      </w:r>
    </w:p>
    <w:p w:rsidR="00B55CB9" w:rsidRPr="00564B49" w:rsidRDefault="00B55CB9" w:rsidP="00B55CB9">
      <w:pPr>
        <w:pStyle w:val="BodyText"/>
        <w:numPr>
          <w:ilvl w:val="0"/>
          <w:numId w:val="3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Enlace a los casos de estudios: </w:t>
      </w:r>
      <w:hyperlink r:id="rId9" w:history="1">
        <w:r w:rsidRPr="00564B49">
          <w:rPr>
            <w:rStyle w:val="Hyperlink"/>
            <w:rFonts w:ascii="Museo Sans 300" w:hAnsi="Museo Sans 300"/>
            <w:sz w:val="22"/>
            <w:szCs w:val="22"/>
          </w:rPr>
          <w:t>http://unfccc-clearinghouse.org/case-studies</w:t>
        </w:r>
      </w:hyperlink>
    </w:p>
    <w:p w:rsidR="00DE13F6" w:rsidRPr="00564B49" w:rsidRDefault="00DE13F6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8F3B8C" w:rsidRPr="00564B49" w:rsidRDefault="008F3B8C" w:rsidP="004A6908">
      <w:pPr>
        <w:pStyle w:val="BodyText"/>
        <w:numPr>
          <w:ilvl w:val="0"/>
          <w:numId w:val="1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Sírvase proporcionar ejemplos de las formas en que los Estados, las empresas, la sociedad civil y las organizaciones intergubernamentales han proporcionado reparación y recursos a las personas y comunidades en situaciones vulnerables que han sufrido pérdidas y daños debido a los efectos adversos del cambio climático.</w:t>
      </w:r>
    </w:p>
    <w:p w:rsidR="008F3B8C" w:rsidRPr="00564B49" w:rsidRDefault="008F3B8C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C126A7" w:rsidRPr="00564B49" w:rsidRDefault="00C126A7" w:rsidP="00C126A7">
      <w:pPr>
        <w:pStyle w:val="NormalWeb"/>
        <w:shd w:val="clear" w:color="auto" w:fill="FFFFFF"/>
        <w:spacing w:before="0" w:beforeAutospacing="0" w:after="143" w:afterAutospacing="0"/>
        <w:jc w:val="both"/>
        <w:rPr>
          <w:rFonts w:ascii="Museo Sans 300" w:hAnsi="Museo Sans 300"/>
          <w:sz w:val="22"/>
          <w:szCs w:val="22"/>
          <w:lang w:val="es-ES" w:eastAsia="en-US"/>
        </w:rPr>
      </w:pPr>
      <w:r w:rsidRPr="00564B49">
        <w:rPr>
          <w:rFonts w:ascii="Museo Sans 300" w:hAnsi="Museo Sans 300"/>
          <w:sz w:val="22"/>
          <w:szCs w:val="22"/>
          <w:lang w:val="es-ES" w:eastAsia="en-US"/>
        </w:rPr>
        <w:t>El Plan de Desarrollo Social 2019-2024, establece las prioridades y orientaciones de acciones sinérgicas necesarias para que la población, especialmente la más relegada, transformen su condición de vida. Entre los problemas priorizados está la vulnerabilidad a los eventos climáticos extremos, y como resultado se plantea reducir las pérdidas humanas y económicas que estos generan. Las intervenciones incluyen el apoyo a las familias rurales ligadas a la producción agrícola, en aspectos técnicos o agronómicos y en el incremento de la producción sostenible de alimentos y resi</w:t>
      </w:r>
      <w:r w:rsidR="003F3347" w:rsidRPr="00564B49">
        <w:rPr>
          <w:rFonts w:ascii="Museo Sans 300" w:hAnsi="Museo Sans 300"/>
          <w:sz w:val="22"/>
          <w:szCs w:val="22"/>
          <w:lang w:val="es-ES" w:eastAsia="en-US"/>
        </w:rPr>
        <w:t>liente ante el cambio climático; construcción de obras de reducción de riesgos y planes de gestión de riesgos y desarrollo de sistemas de alerta temprana, entre otras.</w:t>
      </w:r>
    </w:p>
    <w:p w:rsidR="001071DD" w:rsidRPr="00564B49" w:rsidRDefault="007B6924" w:rsidP="009F612F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El Sistema Nacional de Vivienda, como parte de la estrategia de Erradicación de la Pobreza, Familias Sostenibles, </w:t>
      </w:r>
      <w:r w:rsidR="00143A43" w:rsidRPr="00564B49">
        <w:rPr>
          <w:rFonts w:ascii="Museo Sans 300" w:hAnsi="Museo Sans 300"/>
          <w:sz w:val="22"/>
          <w:szCs w:val="22"/>
        </w:rPr>
        <w:t>benefició</w:t>
      </w:r>
      <w:r w:rsidRPr="00564B49">
        <w:rPr>
          <w:rFonts w:ascii="Museo Sans 300" w:hAnsi="Museo Sans 300"/>
          <w:sz w:val="22"/>
          <w:szCs w:val="22"/>
        </w:rPr>
        <w:t xml:space="preserve"> a familias ubicadas en zonas de alto riesgo, afectadas por la Tormenta Tropical Amanda y Cristóbal</w:t>
      </w:r>
      <w:r w:rsidR="009F612F" w:rsidRPr="00564B49">
        <w:rPr>
          <w:rFonts w:ascii="Museo Sans 300" w:hAnsi="Museo Sans 300"/>
          <w:sz w:val="22"/>
          <w:szCs w:val="22"/>
        </w:rPr>
        <w:t xml:space="preserve"> del año 2020</w:t>
      </w:r>
      <w:r w:rsidRPr="00564B49">
        <w:rPr>
          <w:rFonts w:ascii="Museo Sans 300" w:hAnsi="Museo Sans 300"/>
          <w:sz w:val="22"/>
          <w:szCs w:val="22"/>
        </w:rPr>
        <w:t>, otorgándoseles subsidios.</w:t>
      </w:r>
      <w:r w:rsidR="009F612F" w:rsidRPr="00564B49">
        <w:rPr>
          <w:rFonts w:ascii="Museo Sans 300" w:hAnsi="Museo Sans 300"/>
          <w:sz w:val="22"/>
          <w:szCs w:val="22"/>
        </w:rPr>
        <w:t xml:space="preserve"> Asimismo 252 familias que perdieron sus casas recibieron viviendas nuevas, dignas y seguras, ubicadas en un complejo habitacional privado y libre de riesgos.</w:t>
      </w:r>
      <w:r w:rsidR="00143A43" w:rsidRPr="00564B49">
        <w:rPr>
          <w:rFonts w:ascii="Museo Sans 300" w:hAnsi="Museo Sans 300"/>
          <w:sz w:val="22"/>
          <w:szCs w:val="22"/>
        </w:rPr>
        <w:t xml:space="preserve"> </w:t>
      </w:r>
      <w:r w:rsidR="00347659" w:rsidRPr="00564B49">
        <w:rPr>
          <w:rFonts w:ascii="Museo Sans 300" w:hAnsi="Museo Sans 300"/>
          <w:sz w:val="22"/>
          <w:szCs w:val="22"/>
        </w:rPr>
        <w:t>En la misma línea, s</w:t>
      </w:r>
      <w:r w:rsidR="001071DD" w:rsidRPr="00564B49">
        <w:rPr>
          <w:rFonts w:ascii="Museo Sans 300" w:hAnsi="Museo Sans 300"/>
          <w:sz w:val="22"/>
          <w:szCs w:val="22"/>
        </w:rPr>
        <w:t xml:space="preserve">e realizó la entrega de subsidios </w:t>
      </w:r>
      <w:r w:rsidR="0082572E" w:rsidRPr="00564B49">
        <w:rPr>
          <w:rFonts w:ascii="Museo Sans 300" w:hAnsi="Museo Sans 300"/>
          <w:sz w:val="22"/>
          <w:szCs w:val="22"/>
        </w:rPr>
        <w:t xml:space="preserve">y paquetes alimentarios </w:t>
      </w:r>
      <w:r w:rsidR="001071DD" w:rsidRPr="00564B49">
        <w:rPr>
          <w:rFonts w:ascii="Museo Sans 300" w:hAnsi="Museo Sans 300"/>
          <w:sz w:val="22"/>
          <w:szCs w:val="22"/>
        </w:rPr>
        <w:t xml:space="preserve">a pescadores que fueron afectados por la suspensión de actividades debido a las lluvias provocadas por la tormenta Eta, </w:t>
      </w:r>
      <w:r w:rsidR="00347659" w:rsidRPr="00564B49">
        <w:rPr>
          <w:rFonts w:ascii="Museo Sans 300" w:hAnsi="Museo Sans 300"/>
          <w:sz w:val="22"/>
          <w:szCs w:val="22"/>
        </w:rPr>
        <w:t>de 2020.</w:t>
      </w:r>
    </w:p>
    <w:p w:rsidR="001071DD" w:rsidRPr="00564B49" w:rsidRDefault="001071DD" w:rsidP="009F612F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7B6924" w:rsidRPr="00564B49" w:rsidRDefault="009F612F" w:rsidP="009F612F">
      <w:pPr>
        <w:pStyle w:val="NormalWeb"/>
        <w:shd w:val="clear" w:color="auto" w:fill="FFFFFF"/>
        <w:spacing w:before="0" w:beforeAutospacing="0" w:after="143" w:afterAutospacing="0"/>
        <w:jc w:val="both"/>
        <w:rPr>
          <w:rFonts w:ascii="Museo Sans 300" w:hAnsi="Museo Sans 300"/>
          <w:sz w:val="22"/>
          <w:szCs w:val="22"/>
          <w:lang w:val="es-ES" w:eastAsia="en-US"/>
        </w:rPr>
      </w:pPr>
      <w:r w:rsidRPr="00564B49">
        <w:rPr>
          <w:rFonts w:ascii="Museo Sans 300" w:hAnsi="Museo Sans 300"/>
          <w:sz w:val="22"/>
          <w:szCs w:val="22"/>
          <w:lang w:val="es-ES" w:eastAsia="en-US"/>
        </w:rPr>
        <w:t xml:space="preserve">Mediante la implementación del Programa Sembrando Vida, un proyecto de cooperación de la Presidencia con el Gobierno de México, se benefician a 10,000 </w:t>
      </w:r>
      <w:r w:rsidR="007B6924" w:rsidRPr="00564B49">
        <w:rPr>
          <w:rFonts w:ascii="Museo Sans 300" w:hAnsi="Museo Sans 300"/>
          <w:sz w:val="22"/>
          <w:szCs w:val="22"/>
          <w:lang w:val="es-ES" w:eastAsia="en-US"/>
        </w:rPr>
        <w:t>familias que habitan en la sección salvadoreña del Corredor</w:t>
      </w:r>
      <w:r w:rsidRPr="00564B49">
        <w:rPr>
          <w:rFonts w:ascii="Museo Sans 300" w:hAnsi="Museo Sans 300"/>
          <w:sz w:val="22"/>
          <w:szCs w:val="22"/>
          <w:lang w:val="es-ES" w:eastAsia="en-US"/>
        </w:rPr>
        <w:t xml:space="preserve"> Seco, con el que se apoya el incremento a la producción agrícola y la diversificación de cultivos, con hortalizas y árboles frutales. </w:t>
      </w:r>
      <w:r w:rsidR="00C126A7" w:rsidRPr="00564B49">
        <w:rPr>
          <w:rFonts w:ascii="Museo Sans 300" w:hAnsi="Museo Sans 300"/>
          <w:sz w:val="22"/>
          <w:szCs w:val="22"/>
          <w:lang w:val="es-ES" w:eastAsia="en-US"/>
        </w:rPr>
        <w:t xml:space="preserve"> </w:t>
      </w:r>
    </w:p>
    <w:p w:rsidR="001071DD" w:rsidRPr="00564B49" w:rsidRDefault="001071DD" w:rsidP="001071DD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El Ministerio de Hacienda y la Secretaría de Comercio e Inversión, formularon la Estrategia de Gestión Financiera ante el Riesgo de Desastres, </w:t>
      </w:r>
      <w:r w:rsidR="003F3347" w:rsidRPr="00564B49">
        <w:rPr>
          <w:rFonts w:ascii="Museo Sans 300" w:hAnsi="Museo Sans 300"/>
          <w:sz w:val="22"/>
          <w:szCs w:val="22"/>
        </w:rPr>
        <w:t xml:space="preserve">que se orienta a fortalecer las finanzas públicas y la resiliencia fiscal del país ante el riesgo de ocurrencia de desastres producto de fenómenos naturales. </w:t>
      </w:r>
      <w:r w:rsidR="005D5011" w:rsidRPr="00564B49">
        <w:rPr>
          <w:rFonts w:ascii="Museo Sans 300" w:hAnsi="Museo Sans 300"/>
          <w:sz w:val="22"/>
          <w:szCs w:val="22"/>
        </w:rPr>
        <w:t xml:space="preserve">De esta forma se resguarda la seguridad física y socioeconómica de la población y, el patrimonio nacional, </w:t>
      </w:r>
      <w:r w:rsidR="005D5011" w:rsidRPr="00564B49">
        <w:rPr>
          <w:rFonts w:ascii="Museo Sans 300" w:hAnsi="Museo Sans 300"/>
          <w:sz w:val="22"/>
          <w:szCs w:val="22"/>
        </w:rPr>
        <w:lastRenderedPageBreak/>
        <w:t>desarrollando acciones para disponer de diferentes instrumentos y mecanismos financieros que permitan movilizar recursos oportunamente ante eventos que generen desastres.</w:t>
      </w:r>
    </w:p>
    <w:p w:rsidR="00347659" w:rsidRPr="00564B49" w:rsidRDefault="00347659" w:rsidP="001071DD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347659" w:rsidRPr="00564B49" w:rsidRDefault="00973B84" w:rsidP="001071DD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La creación del</w:t>
      </w:r>
      <w:r w:rsidR="00347659" w:rsidRPr="00564B49">
        <w:rPr>
          <w:rFonts w:ascii="Museo Sans 300" w:hAnsi="Museo Sans 300"/>
          <w:sz w:val="22"/>
          <w:szCs w:val="22"/>
        </w:rPr>
        <w:t xml:space="preserve"> Fideicomiso Especial para el Sector Agropecuario (FIDEAGRO), para dar asistencia financiera a tasas de interés preferenciales a productores de granos básicos, hortalizas, frutales, ganaderos y especies menores, con el objetivo de garantizar la seguridad alimentaria de la población. </w:t>
      </w:r>
    </w:p>
    <w:p w:rsidR="00347659" w:rsidRPr="00564B49" w:rsidRDefault="00347659" w:rsidP="001071DD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8F3B8C" w:rsidRPr="00564B49" w:rsidRDefault="00753C8D" w:rsidP="004A6908">
      <w:pPr>
        <w:pStyle w:val="BodyText"/>
        <w:numPr>
          <w:ilvl w:val="0"/>
          <w:numId w:val="1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A nivel internacional, regional y nacional, ¿qué políticas y enfoques jurídicos son necesarios para proteger a las generaciones actuales y futuras y lograr la justicia intergeneracional, en </w:t>
      </w:r>
      <w:r w:rsidR="00034332" w:rsidRPr="00564B49">
        <w:rPr>
          <w:rFonts w:ascii="Museo Sans 300" w:hAnsi="Museo Sans 300"/>
          <w:sz w:val="22"/>
          <w:szCs w:val="22"/>
        </w:rPr>
        <w:t>particular para las personas y las comunidades, de los efectos adversos del cambio climático?</w:t>
      </w:r>
    </w:p>
    <w:p w:rsidR="00034332" w:rsidRPr="00564B49" w:rsidRDefault="00034332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7A3251" w:rsidRPr="00564B49" w:rsidRDefault="007A3251" w:rsidP="00B07518">
      <w:pPr>
        <w:pStyle w:val="BodyText"/>
        <w:numPr>
          <w:ilvl w:val="0"/>
          <w:numId w:val="6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Políticas de protección social</w:t>
      </w:r>
      <w:r w:rsidR="00576DAA" w:rsidRPr="00564B49">
        <w:rPr>
          <w:rFonts w:ascii="Museo Sans 300" w:hAnsi="Museo Sans 300"/>
          <w:sz w:val="22"/>
          <w:szCs w:val="22"/>
        </w:rPr>
        <w:t>,</w:t>
      </w:r>
      <w:r w:rsidRPr="00564B49">
        <w:rPr>
          <w:rFonts w:ascii="Museo Sans 300" w:hAnsi="Museo Sans 300"/>
          <w:sz w:val="22"/>
          <w:szCs w:val="22"/>
        </w:rPr>
        <w:t xml:space="preserve"> que sitúen al cambio climático como una de las grandes amenazas y desafíos </w:t>
      </w:r>
      <w:r w:rsidR="00853304" w:rsidRPr="00564B49">
        <w:rPr>
          <w:rFonts w:ascii="Museo Sans 300" w:hAnsi="Museo Sans 300"/>
          <w:sz w:val="22"/>
          <w:szCs w:val="22"/>
        </w:rPr>
        <w:t xml:space="preserve">para el bienestar y el desarrollo pleno de las personas y las sociedades de todo el planeta. </w:t>
      </w:r>
    </w:p>
    <w:p w:rsidR="00853304" w:rsidRPr="00564B49" w:rsidRDefault="00853304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853304" w:rsidRPr="00564B49" w:rsidRDefault="00853304" w:rsidP="00B07518">
      <w:pPr>
        <w:pStyle w:val="BodyText"/>
        <w:numPr>
          <w:ilvl w:val="0"/>
          <w:numId w:val="6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Políticas de fin</w:t>
      </w:r>
      <w:r w:rsidR="00531A9A" w:rsidRPr="00564B49">
        <w:rPr>
          <w:rFonts w:ascii="Museo Sans 300" w:hAnsi="Museo Sans 300"/>
          <w:sz w:val="22"/>
          <w:szCs w:val="22"/>
        </w:rPr>
        <w:t>anciamiento climático, que partan</w:t>
      </w:r>
      <w:r w:rsidRPr="00564B49">
        <w:rPr>
          <w:rFonts w:ascii="Museo Sans 300" w:hAnsi="Museo Sans 300"/>
          <w:sz w:val="22"/>
          <w:szCs w:val="22"/>
        </w:rPr>
        <w:t xml:space="preserve"> de la identificación y evaluación de riesgos climáticos, la priorización y la asignación de recursos, mediante el establecimiento de mecanismos y herramientas que faciliten su realización, con énfasis en la adaptación, para reducir pérdidas y daños, construir resiliencia, </w:t>
      </w:r>
      <w:r w:rsidR="00531A9A" w:rsidRPr="00564B49">
        <w:rPr>
          <w:rFonts w:ascii="Museo Sans 300" w:hAnsi="Museo Sans 300"/>
          <w:sz w:val="22"/>
          <w:szCs w:val="22"/>
        </w:rPr>
        <w:t>e inclusive</w:t>
      </w:r>
      <w:r w:rsidRPr="00564B49">
        <w:rPr>
          <w:rFonts w:ascii="Museo Sans 300" w:hAnsi="Museo Sans 300"/>
          <w:sz w:val="22"/>
          <w:szCs w:val="22"/>
        </w:rPr>
        <w:t xml:space="preserve"> la mitigación de gases de efecto invernadero. </w:t>
      </w:r>
    </w:p>
    <w:p w:rsidR="00853304" w:rsidRPr="00564B49" w:rsidRDefault="00853304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853304" w:rsidRPr="00564B49" w:rsidRDefault="00853304" w:rsidP="00B07518">
      <w:pPr>
        <w:pStyle w:val="BodyText"/>
        <w:numPr>
          <w:ilvl w:val="0"/>
          <w:numId w:val="6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Enfoques jurídicos que incorporen </w:t>
      </w:r>
      <w:r w:rsidR="00273FA5" w:rsidRPr="00564B49">
        <w:rPr>
          <w:rFonts w:ascii="Museo Sans 300" w:hAnsi="Museo Sans 300"/>
          <w:sz w:val="22"/>
          <w:szCs w:val="22"/>
        </w:rPr>
        <w:t xml:space="preserve">el enfoque de derechos humanos en las estrategias para enfrentar el cambio climático, en tanto estos se ven vulnerados por </w:t>
      </w:r>
      <w:r w:rsidR="00576DAA" w:rsidRPr="00564B49">
        <w:rPr>
          <w:rFonts w:ascii="Museo Sans 300" w:hAnsi="Museo Sans 300"/>
          <w:sz w:val="22"/>
          <w:szCs w:val="22"/>
        </w:rPr>
        <w:t xml:space="preserve">los efectos adversos que generan sus impactos </w:t>
      </w:r>
      <w:r w:rsidR="00273FA5" w:rsidRPr="00564B49">
        <w:rPr>
          <w:rFonts w:ascii="Museo Sans 300" w:hAnsi="Museo Sans 300"/>
          <w:sz w:val="22"/>
          <w:szCs w:val="22"/>
        </w:rPr>
        <w:t>y son asimismo, una condición</w:t>
      </w:r>
      <w:r w:rsidR="00576DAA" w:rsidRPr="00564B49">
        <w:rPr>
          <w:rFonts w:ascii="Museo Sans 300" w:hAnsi="Museo Sans 300"/>
          <w:sz w:val="22"/>
          <w:szCs w:val="22"/>
        </w:rPr>
        <w:t xml:space="preserve"> para alcanzar condiciones de resiliencia en población, sobre todo de la que se encuentra en mayor vulnerabilidad y, de desarrollo sostenible: seguridad alimentaria e hídrica, salud, educación, movilidad, etc., en línea con los ODS y otras agendas mundiales y regionales. </w:t>
      </w:r>
      <w:r w:rsidR="00273FA5" w:rsidRPr="00564B49">
        <w:rPr>
          <w:rFonts w:ascii="Museo Sans 300" w:hAnsi="Museo Sans 300"/>
          <w:sz w:val="22"/>
          <w:szCs w:val="22"/>
        </w:rPr>
        <w:t xml:space="preserve"> </w:t>
      </w:r>
    </w:p>
    <w:p w:rsidR="00DE779D" w:rsidRPr="00564B49" w:rsidRDefault="00DE779D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DE779D" w:rsidRPr="00564B49" w:rsidRDefault="00DE779D" w:rsidP="00B07518">
      <w:pPr>
        <w:pStyle w:val="BodyText"/>
        <w:numPr>
          <w:ilvl w:val="0"/>
          <w:numId w:val="6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Enfoques jurídicos que incorporen la ética, la ciudadanía, la transparencia y el fortalecimiento de la democracia y la gobernanza, como condiciones que contribuyan a la promoción y la protección de los derechos humanos ante el cambio climático, la respuesta a las pérdidas y daños que propicia y la generación de resiliencia. </w:t>
      </w:r>
    </w:p>
    <w:p w:rsidR="00DE779D" w:rsidRPr="00564B49" w:rsidRDefault="00DE779D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AE5E78" w:rsidRPr="00564B49" w:rsidRDefault="00AE5E78" w:rsidP="00B07518">
      <w:pPr>
        <w:pStyle w:val="BodyText"/>
        <w:numPr>
          <w:ilvl w:val="0"/>
          <w:numId w:val="6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Enfoques jurídicos que consideren como parte de la cooperación y la respuesta de los países y regiones</w:t>
      </w:r>
      <w:r w:rsidR="00973B84" w:rsidRPr="00564B49">
        <w:rPr>
          <w:rFonts w:ascii="Museo Sans 300" w:hAnsi="Museo Sans 300"/>
          <w:sz w:val="22"/>
          <w:szCs w:val="22"/>
        </w:rPr>
        <w:t xml:space="preserve"> ante el cambio climático</w:t>
      </w:r>
      <w:r w:rsidRPr="00564B49">
        <w:rPr>
          <w:rFonts w:ascii="Museo Sans 300" w:hAnsi="Museo Sans 300"/>
          <w:sz w:val="22"/>
          <w:szCs w:val="22"/>
        </w:rPr>
        <w:t xml:space="preserve">, </w:t>
      </w:r>
      <w:r w:rsidR="00973B84" w:rsidRPr="00564B49">
        <w:rPr>
          <w:rFonts w:ascii="Museo Sans 300" w:hAnsi="Museo Sans 300"/>
          <w:sz w:val="22"/>
          <w:szCs w:val="22"/>
        </w:rPr>
        <w:t>las</w:t>
      </w:r>
      <w:r w:rsidRPr="00564B49">
        <w:rPr>
          <w:rFonts w:ascii="Museo Sans 300" w:hAnsi="Museo Sans 300"/>
          <w:sz w:val="22"/>
          <w:szCs w:val="22"/>
        </w:rPr>
        <w:t xml:space="preserve"> responsabilidades</w:t>
      </w:r>
      <w:r w:rsidR="00973B84" w:rsidRPr="00564B49">
        <w:rPr>
          <w:rFonts w:ascii="Museo Sans 300" w:hAnsi="Museo Sans 300"/>
          <w:sz w:val="22"/>
          <w:szCs w:val="22"/>
        </w:rPr>
        <w:t xml:space="preserve"> </w:t>
      </w:r>
      <w:r w:rsidRPr="00564B49">
        <w:rPr>
          <w:rFonts w:ascii="Museo Sans 300" w:hAnsi="Museo Sans 300"/>
          <w:sz w:val="22"/>
          <w:szCs w:val="22"/>
        </w:rPr>
        <w:t>comunes pero diferenciadas, sus capacidades respectivas y sus</w:t>
      </w:r>
      <w:r w:rsidR="00973B84" w:rsidRPr="00564B49">
        <w:rPr>
          <w:rFonts w:ascii="Museo Sans 300" w:hAnsi="Museo Sans 300"/>
          <w:sz w:val="22"/>
          <w:szCs w:val="22"/>
        </w:rPr>
        <w:t xml:space="preserve"> </w:t>
      </w:r>
      <w:r w:rsidRPr="00564B49">
        <w:rPr>
          <w:rFonts w:ascii="Museo Sans 300" w:hAnsi="Museo Sans 300"/>
          <w:sz w:val="22"/>
          <w:szCs w:val="22"/>
        </w:rPr>
        <w:t>condiciones sociales y económicas,</w:t>
      </w:r>
      <w:r w:rsidR="00973B84" w:rsidRPr="00564B49">
        <w:rPr>
          <w:rFonts w:ascii="Museo Sans 300" w:hAnsi="Museo Sans 300"/>
          <w:sz w:val="22"/>
          <w:szCs w:val="22"/>
        </w:rPr>
        <w:t xml:space="preserve"> tal como se refiere en la Convención Marco de las Naciones Unidas sobre el Cambio Climático. </w:t>
      </w:r>
    </w:p>
    <w:p w:rsidR="00853304" w:rsidRPr="00564B49" w:rsidRDefault="00853304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034332" w:rsidRPr="00564B49" w:rsidRDefault="00034332" w:rsidP="004A6908">
      <w:pPr>
        <w:pStyle w:val="BodyText"/>
        <w:numPr>
          <w:ilvl w:val="0"/>
          <w:numId w:val="1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Durante la 26ª sesión de la Conferencia de las Naciones Unidas sobre el Cambio Climático (COP26), en 2021, algunas Partes y organizaciones de la sociedad civil propusieron un nuevo mecanismo financiero para apoyar las pérdidas y los daños.</w:t>
      </w:r>
    </w:p>
    <w:p w:rsidR="00034332" w:rsidRPr="00564B49" w:rsidRDefault="00034332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034332" w:rsidRPr="00564B49" w:rsidRDefault="00034332" w:rsidP="00BA0F7B">
      <w:pPr>
        <w:pStyle w:val="BodyText"/>
        <w:numPr>
          <w:ilvl w:val="0"/>
          <w:numId w:val="4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Por favor, proporcione ideas y conceptos sobre </w:t>
      </w:r>
      <w:r w:rsidRPr="00564B49">
        <w:rPr>
          <w:rFonts w:ascii="Museo Sans 300" w:hAnsi="Museo Sans 300"/>
          <w:b/>
          <w:bCs/>
          <w:sz w:val="22"/>
          <w:szCs w:val="22"/>
        </w:rPr>
        <w:t xml:space="preserve">cómo funcionaría el nuevo mecanismo </w:t>
      </w:r>
      <w:r w:rsidRPr="00564B49">
        <w:rPr>
          <w:rFonts w:ascii="Museo Sans 300" w:hAnsi="Museo Sans 300"/>
          <w:sz w:val="22"/>
          <w:szCs w:val="22"/>
        </w:rPr>
        <w:t xml:space="preserve">y </w:t>
      </w:r>
      <w:r w:rsidRPr="00564B49">
        <w:rPr>
          <w:rFonts w:ascii="Museo Sans 300" w:hAnsi="Museo Sans 300"/>
          <w:b/>
          <w:bCs/>
          <w:sz w:val="22"/>
          <w:szCs w:val="22"/>
        </w:rPr>
        <w:t>cómo se establecerían y mantendrían los fondos</w:t>
      </w:r>
      <w:r w:rsidRPr="00564B49">
        <w:rPr>
          <w:rFonts w:ascii="Museo Sans 300" w:hAnsi="Museo Sans 300"/>
          <w:sz w:val="22"/>
          <w:szCs w:val="22"/>
        </w:rPr>
        <w:t xml:space="preserve"> necesarios para respaldar ese fondo.</w:t>
      </w:r>
    </w:p>
    <w:p w:rsidR="00BA0F7B" w:rsidRPr="00564B49" w:rsidRDefault="00BA0F7B" w:rsidP="00BA0F7B">
      <w:pPr>
        <w:pStyle w:val="BodyText"/>
        <w:ind w:left="720"/>
        <w:jc w:val="both"/>
        <w:rPr>
          <w:rFonts w:ascii="Museo Sans 300" w:hAnsi="Museo Sans 300"/>
          <w:sz w:val="22"/>
          <w:szCs w:val="22"/>
        </w:rPr>
      </w:pPr>
    </w:p>
    <w:p w:rsidR="00225E4D" w:rsidRPr="00564B49" w:rsidRDefault="00BA0F7B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Según la </w:t>
      </w:r>
      <w:r w:rsidR="00870DFA" w:rsidRPr="00564B49">
        <w:rPr>
          <w:rFonts w:ascii="Museo Sans 300" w:hAnsi="Museo Sans 300"/>
          <w:sz w:val="22"/>
          <w:szCs w:val="22"/>
        </w:rPr>
        <w:t>Decisión</w:t>
      </w:r>
      <w:r w:rsidRPr="00564B49">
        <w:rPr>
          <w:rFonts w:ascii="Museo Sans 300" w:hAnsi="Museo Sans 300"/>
          <w:sz w:val="22"/>
          <w:szCs w:val="22"/>
        </w:rPr>
        <w:t xml:space="preserve"> 19/CMA.3, en su párrafo 9, se establecen las funciones de la Red de Santiago</w:t>
      </w:r>
      <w:r w:rsidR="00F60441" w:rsidRPr="00564B49">
        <w:rPr>
          <w:rFonts w:ascii="Museo Sans 300" w:hAnsi="Museo Sans 300"/>
          <w:sz w:val="22"/>
          <w:szCs w:val="22"/>
        </w:rPr>
        <w:t xml:space="preserve"> para evitar, minimizar y abordar las pérdidas y daños asociados con los efectos adversos del clima cambio</w:t>
      </w:r>
      <w:r w:rsidR="00D114D8" w:rsidRPr="00564B49">
        <w:rPr>
          <w:rFonts w:ascii="Museo Sans 300" w:hAnsi="Museo Sans 300"/>
          <w:sz w:val="22"/>
          <w:szCs w:val="22"/>
        </w:rPr>
        <w:t xml:space="preserve">, sin embargo, este no cuenta con el financiamiento requerido para catalizar la asistencia técnica </w:t>
      </w:r>
      <w:r w:rsidR="00F60441" w:rsidRPr="00564B49">
        <w:rPr>
          <w:rFonts w:ascii="Museo Sans 300" w:hAnsi="Museo Sans 300"/>
          <w:sz w:val="22"/>
          <w:szCs w:val="22"/>
        </w:rPr>
        <w:t xml:space="preserve">y ejercer sus funciones plenamente. </w:t>
      </w:r>
      <w:r w:rsidR="002F606E" w:rsidRPr="00564B49">
        <w:rPr>
          <w:rFonts w:ascii="Museo Sans 300" w:hAnsi="Museo Sans 300"/>
          <w:sz w:val="22"/>
          <w:szCs w:val="22"/>
        </w:rPr>
        <w:t xml:space="preserve">Es por ello que como países en desarrollo, </w:t>
      </w:r>
      <w:r w:rsidR="000E1EFB" w:rsidRPr="00564B49">
        <w:rPr>
          <w:rFonts w:ascii="Museo Sans 300" w:hAnsi="Museo Sans 300"/>
          <w:sz w:val="22"/>
          <w:szCs w:val="22"/>
        </w:rPr>
        <w:t xml:space="preserve">se hace </w:t>
      </w:r>
      <w:r w:rsidR="002F606E" w:rsidRPr="00564B49">
        <w:rPr>
          <w:rFonts w:ascii="Museo Sans 300" w:hAnsi="Museo Sans 300"/>
          <w:sz w:val="22"/>
          <w:szCs w:val="22"/>
        </w:rPr>
        <w:t xml:space="preserve">el llamado a establecer los </w:t>
      </w:r>
      <w:r w:rsidR="002F606E" w:rsidRPr="00564B49">
        <w:rPr>
          <w:rFonts w:ascii="Museo Sans 300" w:hAnsi="Museo Sans 300"/>
          <w:sz w:val="22"/>
          <w:szCs w:val="22"/>
        </w:rPr>
        <w:lastRenderedPageBreak/>
        <w:t xml:space="preserve">mecanismos </w:t>
      </w:r>
      <w:r w:rsidR="000E1EFB" w:rsidRPr="00564B49">
        <w:rPr>
          <w:rFonts w:ascii="Museo Sans 300" w:hAnsi="Museo Sans 300"/>
          <w:sz w:val="22"/>
          <w:szCs w:val="22"/>
        </w:rPr>
        <w:t xml:space="preserve">y arreglos </w:t>
      </w:r>
      <w:r w:rsidR="002F606E" w:rsidRPr="00564B49">
        <w:rPr>
          <w:rFonts w:ascii="Museo Sans 300" w:hAnsi="Museo Sans 300"/>
          <w:sz w:val="22"/>
          <w:szCs w:val="22"/>
        </w:rPr>
        <w:t xml:space="preserve">financieros </w:t>
      </w:r>
      <w:r w:rsidR="000E1EFB" w:rsidRPr="00564B49">
        <w:rPr>
          <w:rFonts w:ascii="Museo Sans 300" w:hAnsi="Museo Sans 300"/>
          <w:sz w:val="22"/>
          <w:szCs w:val="22"/>
        </w:rPr>
        <w:t xml:space="preserve">para atender estas pérdidas y daños. </w:t>
      </w:r>
      <w:r w:rsidR="002F606E" w:rsidRPr="00564B49">
        <w:rPr>
          <w:rFonts w:ascii="Museo Sans 300" w:hAnsi="Museo Sans 300"/>
          <w:sz w:val="22"/>
          <w:szCs w:val="22"/>
        </w:rPr>
        <w:t xml:space="preserve"> </w:t>
      </w:r>
    </w:p>
    <w:p w:rsidR="007907F7" w:rsidRPr="00564B49" w:rsidRDefault="007907F7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731533" w:rsidRPr="00564B49" w:rsidRDefault="00731533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L</w:t>
      </w:r>
      <w:r w:rsidR="006908B4" w:rsidRPr="00564B49">
        <w:rPr>
          <w:rFonts w:ascii="Museo Sans 300" w:hAnsi="Museo Sans 300"/>
          <w:sz w:val="22"/>
          <w:szCs w:val="22"/>
        </w:rPr>
        <w:t xml:space="preserve">a preferencia es la creación de una nueva entidad que pueda gestionar y </w:t>
      </w:r>
      <w:r w:rsidRPr="00564B49">
        <w:rPr>
          <w:rFonts w:ascii="Museo Sans 300" w:hAnsi="Museo Sans 300"/>
          <w:sz w:val="22"/>
          <w:szCs w:val="22"/>
        </w:rPr>
        <w:t>administrar</w:t>
      </w:r>
      <w:r w:rsidR="006908B4" w:rsidRPr="00564B49">
        <w:rPr>
          <w:rFonts w:ascii="Museo Sans 300" w:hAnsi="Museo Sans 300"/>
          <w:sz w:val="22"/>
          <w:szCs w:val="22"/>
        </w:rPr>
        <w:t xml:space="preserve"> estos recursos</w:t>
      </w:r>
      <w:r w:rsidRPr="00564B49">
        <w:rPr>
          <w:rFonts w:ascii="Museo Sans 300" w:hAnsi="Museo Sans 300"/>
          <w:sz w:val="22"/>
          <w:szCs w:val="22"/>
        </w:rPr>
        <w:t>,</w:t>
      </w:r>
      <w:r w:rsidR="006908B4" w:rsidRPr="00564B49">
        <w:rPr>
          <w:rFonts w:ascii="Museo Sans 300" w:hAnsi="Museo Sans 300"/>
          <w:sz w:val="22"/>
          <w:szCs w:val="22"/>
        </w:rPr>
        <w:t xml:space="preserve"> no solo </w:t>
      </w:r>
      <w:r w:rsidR="00587701" w:rsidRPr="00564B49">
        <w:rPr>
          <w:rFonts w:ascii="Museo Sans 300" w:hAnsi="Museo Sans 300"/>
          <w:sz w:val="22"/>
          <w:szCs w:val="22"/>
        </w:rPr>
        <w:t xml:space="preserve">para </w:t>
      </w:r>
      <w:r w:rsidR="006908B4" w:rsidRPr="00564B49">
        <w:rPr>
          <w:rFonts w:ascii="Museo Sans 300" w:hAnsi="Museo Sans 300"/>
          <w:sz w:val="22"/>
          <w:szCs w:val="22"/>
        </w:rPr>
        <w:t xml:space="preserve">evitar y minimizar perdidas y daños, sino </w:t>
      </w:r>
      <w:r w:rsidRPr="00564B49">
        <w:rPr>
          <w:rFonts w:ascii="Museo Sans 300" w:hAnsi="Museo Sans 300"/>
          <w:sz w:val="22"/>
          <w:szCs w:val="22"/>
        </w:rPr>
        <w:t>también</w:t>
      </w:r>
      <w:r w:rsidR="006908B4" w:rsidRPr="00564B49">
        <w:rPr>
          <w:rFonts w:ascii="Museo Sans 300" w:hAnsi="Museo Sans 300"/>
          <w:sz w:val="22"/>
          <w:szCs w:val="22"/>
        </w:rPr>
        <w:t xml:space="preserve"> para a</w:t>
      </w:r>
      <w:r w:rsidRPr="00564B49">
        <w:rPr>
          <w:rFonts w:ascii="Museo Sans 300" w:hAnsi="Museo Sans 300"/>
          <w:sz w:val="22"/>
          <w:szCs w:val="22"/>
        </w:rPr>
        <w:t xml:space="preserve">bordar, de forma directa, las perdidas y daños causados por </w:t>
      </w:r>
      <w:r w:rsidR="00587701" w:rsidRPr="00564B49">
        <w:rPr>
          <w:rFonts w:ascii="Museo Sans 300" w:hAnsi="Museo Sans 300"/>
          <w:sz w:val="22"/>
          <w:szCs w:val="22"/>
        </w:rPr>
        <w:t>el</w:t>
      </w:r>
      <w:r w:rsidRPr="00564B49">
        <w:rPr>
          <w:rFonts w:ascii="Museo Sans 300" w:hAnsi="Museo Sans 300"/>
          <w:sz w:val="22"/>
          <w:szCs w:val="22"/>
        </w:rPr>
        <w:t xml:space="preserve"> cambio climático. Una entidad cuyos mecanismos sea</w:t>
      </w:r>
      <w:r w:rsidR="00587701" w:rsidRPr="00564B49">
        <w:rPr>
          <w:rFonts w:ascii="Museo Sans 300" w:hAnsi="Museo Sans 300"/>
          <w:sz w:val="22"/>
          <w:szCs w:val="22"/>
        </w:rPr>
        <w:t>n</w:t>
      </w:r>
      <w:r w:rsidRPr="00564B49">
        <w:rPr>
          <w:rFonts w:ascii="Museo Sans 300" w:hAnsi="Museo Sans 300"/>
          <w:sz w:val="22"/>
          <w:szCs w:val="22"/>
        </w:rPr>
        <w:t xml:space="preserve"> eficientes, capaces de responder de forma rápida y expedita, de forma pre y post eventos hidrometeorológicos extremos</w:t>
      </w:r>
      <w:r w:rsidR="00587701" w:rsidRPr="00564B49">
        <w:rPr>
          <w:rFonts w:ascii="Museo Sans 300" w:hAnsi="Museo Sans 300"/>
          <w:sz w:val="22"/>
          <w:szCs w:val="22"/>
        </w:rPr>
        <w:t xml:space="preserve">, y que responda a las necesidades particulares y específicas de los países. </w:t>
      </w:r>
    </w:p>
    <w:p w:rsidR="00587701" w:rsidRPr="00564B49" w:rsidRDefault="00587701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8F6FE3" w:rsidRPr="00564B49" w:rsidRDefault="008F6FE3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Sobre su establecimiento y sostenibilidad de fondos, la Red deberá ser provista de fondos para implementar sus funciones y hace el llamado urgente a los países desarrollados para que provean dichos fondos</w:t>
      </w:r>
      <w:r w:rsidR="00564B49" w:rsidRPr="00564B49">
        <w:rPr>
          <w:rFonts w:ascii="Museo Sans 300" w:hAnsi="Museo Sans 300"/>
          <w:sz w:val="22"/>
          <w:szCs w:val="22"/>
        </w:rPr>
        <w:t xml:space="preserve">, sobre la base de la equidad y el principio de las responsabilidades comunes pero diferenciadas. </w:t>
      </w:r>
    </w:p>
    <w:p w:rsidR="008F6FE3" w:rsidRPr="00564B49" w:rsidRDefault="008F6FE3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6908B4" w:rsidRPr="00564B49" w:rsidRDefault="00731533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No obstante, es también relevante </w:t>
      </w:r>
      <w:r w:rsidR="000E1EFB" w:rsidRPr="00564B49">
        <w:rPr>
          <w:rFonts w:ascii="Museo Sans 300" w:hAnsi="Museo Sans 300"/>
          <w:sz w:val="22"/>
          <w:szCs w:val="22"/>
        </w:rPr>
        <w:t xml:space="preserve">que </w:t>
      </w:r>
      <w:r w:rsidR="006908B4" w:rsidRPr="00564B49">
        <w:rPr>
          <w:rFonts w:ascii="Museo Sans 300" w:hAnsi="Museo Sans 300"/>
          <w:sz w:val="22"/>
          <w:szCs w:val="22"/>
        </w:rPr>
        <w:t>los países Partes desarrollados, las entidades operativas del Mecanismo Financiero</w:t>
      </w:r>
      <w:r w:rsidR="000E1EFB" w:rsidRPr="00564B49">
        <w:rPr>
          <w:rFonts w:ascii="Museo Sans 300" w:hAnsi="Museo Sans 300"/>
          <w:sz w:val="22"/>
          <w:szCs w:val="22"/>
        </w:rPr>
        <w:t xml:space="preserve"> de la CMNUCC</w:t>
      </w:r>
      <w:r w:rsidR="006908B4" w:rsidRPr="00564B49">
        <w:rPr>
          <w:rFonts w:ascii="Museo Sans 300" w:hAnsi="Museo Sans 300"/>
          <w:sz w:val="22"/>
          <w:szCs w:val="22"/>
        </w:rPr>
        <w:t xml:space="preserve">, </w:t>
      </w:r>
      <w:r w:rsidRPr="00564B49">
        <w:rPr>
          <w:rFonts w:ascii="Museo Sans 300" w:hAnsi="Museo Sans 300"/>
          <w:sz w:val="22"/>
          <w:szCs w:val="22"/>
        </w:rPr>
        <w:t>e</w:t>
      </w:r>
      <w:r w:rsidR="006908B4" w:rsidRPr="00564B49">
        <w:rPr>
          <w:rFonts w:ascii="Museo Sans 300" w:hAnsi="Museo Sans 300"/>
          <w:sz w:val="22"/>
          <w:szCs w:val="22"/>
        </w:rPr>
        <w:t>ntidades de las Naciones Unidas y organizaciones intergubernamentales y otros organismos bilaterales y instituciones multilaterales, incluidas organizaciones no gubernamentales y fuentes privadas, proporcion</w:t>
      </w:r>
      <w:r w:rsidR="000E1EFB" w:rsidRPr="00564B49">
        <w:rPr>
          <w:rFonts w:ascii="Museo Sans 300" w:hAnsi="Museo Sans 300"/>
          <w:sz w:val="22"/>
          <w:szCs w:val="22"/>
        </w:rPr>
        <w:t xml:space="preserve">en </w:t>
      </w:r>
      <w:r w:rsidR="006908B4" w:rsidRPr="00564B49">
        <w:rPr>
          <w:rFonts w:ascii="Museo Sans 300" w:hAnsi="Museo Sans 300"/>
          <w:sz w:val="22"/>
          <w:szCs w:val="22"/>
        </w:rPr>
        <w:t xml:space="preserve">apoyo </w:t>
      </w:r>
      <w:r w:rsidR="006908B4" w:rsidRPr="00564B49">
        <w:rPr>
          <w:rFonts w:ascii="Museo Sans 300" w:hAnsi="Museo Sans 300"/>
          <w:i/>
          <w:iCs/>
          <w:sz w:val="22"/>
          <w:szCs w:val="22"/>
        </w:rPr>
        <w:t>mejorado y adicional</w:t>
      </w:r>
      <w:r w:rsidR="006908B4" w:rsidRPr="00564B49">
        <w:rPr>
          <w:rFonts w:ascii="Museo Sans 300" w:hAnsi="Museo Sans 300"/>
          <w:sz w:val="22"/>
          <w:szCs w:val="22"/>
        </w:rPr>
        <w:t xml:space="preserve"> para las actividades que abordan las pérdidas y los daños asociados con los efectos adversos del cambio climático</w:t>
      </w:r>
      <w:r w:rsidR="00587701" w:rsidRPr="00564B49">
        <w:rPr>
          <w:rFonts w:ascii="Museo Sans 300" w:hAnsi="Museo Sans 300"/>
          <w:sz w:val="22"/>
          <w:szCs w:val="22"/>
        </w:rPr>
        <w:t xml:space="preserve">. </w:t>
      </w:r>
    </w:p>
    <w:p w:rsidR="00587701" w:rsidRPr="00564B49" w:rsidRDefault="00587701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7907F7" w:rsidRPr="00564B49" w:rsidRDefault="000E3255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Durante las discusiones en la </w:t>
      </w:r>
      <w:r w:rsidR="008F6FE3" w:rsidRPr="00564B49">
        <w:rPr>
          <w:rFonts w:ascii="Museo Sans 300" w:hAnsi="Museo Sans 300"/>
          <w:sz w:val="22"/>
          <w:szCs w:val="22"/>
        </w:rPr>
        <w:t>Sesión</w:t>
      </w:r>
      <w:r w:rsidRPr="00564B49">
        <w:rPr>
          <w:rFonts w:ascii="Museo Sans 300" w:hAnsi="Museo Sans 300"/>
          <w:sz w:val="22"/>
          <w:szCs w:val="22"/>
        </w:rPr>
        <w:t xml:space="preserve"> 56 de los órganos </w:t>
      </w:r>
      <w:r w:rsidR="008F6FE3" w:rsidRPr="00564B49">
        <w:rPr>
          <w:rFonts w:ascii="Museo Sans 300" w:hAnsi="Museo Sans 300"/>
          <w:sz w:val="22"/>
          <w:szCs w:val="22"/>
        </w:rPr>
        <w:t>subsidiarios</w:t>
      </w:r>
      <w:r w:rsidRPr="00564B49">
        <w:rPr>
          <w:rFonts w:ascii="Museo Sans 300" w:hAnsi="Museo Sans 300"/>
          <w:sz w:val="22"/>
          <w:szCs w:val="22"/>
        </w:rPr>
        <w:t xml:space="preserve"> de la CMNUCC; se siguen </w:t>
      </w:r>
      <w:r w:rsidR="008F6FE3" w:rsidRPr="00564B49">
        <w:rPr>
          <w:rFonts w:ascii="Museo Sans 300" w:hAnsi="Museo Sans 300"/>
          <w:sz w:val="22"/>
          <w:szCs w:val="22"/>
        </w:rPr>
        <w:t>discutiendo</w:t>
      </w:r>
      <w:r w:rsidRPr="00564B49">
        <w:rPr>
          <w:rFonts w:ascii="Museo Sans 300" w:hAnsi="Museo Sans 300"/>
          <w:sz w:val="22"/>
          <w:szCs w:val="22"/>
        </w:rPr>
        <w:t xml:space="preserve">, sin lograr consenso en la forma </w:t>
      </w:r>
      <w:r w:rsidR="008F6FE3" w:rsidRPr="00564B49">
        <w:rPr>
          <w:rFonts w:ascii="Museo Sans 300" w:hAnsi="Museo Sans 300"/>
          <w:sz w:val="22"/>
          <w:szCs w:val="22"/>
        </w:rPr>
        <w:t xml:space="preserve">de establecer la </w:t>
      </w:r>
      <w:r w:rsidR="00E86DD6" w:rsidRPr="00564B49">
        <w:rPr>
          <w:rFonts w:ascii="Museo Sans 300" w:hAnsi="Museo Sans 300"/>
          <w:sz w:val="22"/>
          <w:szCs w:val="22"/>
        </w:rPr>
        <w:t>provisión</w:t>
      </w:r>
      <w:r w:rsidR="008F6FE3" w:rsidRPr="00564B49">
        <w:rPr>
          <w:rFonts w:ascii="Museo Sans 300" w:hAnsi="Museo Sans 300"/>
          <w:sz w:val="22"/>
          <w:szCs w:val="22"/>
        </w:rPr>
        <w:t xml:space="preserve"> y arreglos financieros para evitar, minimizar y </w:t>
      </w:r>
      <w:r w:rsidR="00E86DD6" w:rsidRPr="00564B49">
        <w:rPr>
          <w:rFonts w:ascii="Museo Sans 300" w:hAnsi="Museo Sans 300"/>
          <w:sz w:val="22"/>
          <w:szCs w:val="22"/>
        </w:rPr>
        <w:t xml:space="preserve">abordar las perdidas y daños causados por el cambio climático. </w:t>
      </w:r>
    </w:p>
    <w:p w:rsidR="00225E4D" w:rsidRPr="00564B49" w:rsidRDefault="00225E4D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034332" w:rsidRPr="00564B49" w:rsidRDefault="00034332" w:rsidP="002F606E">
      <w:pPr>
        <w:pStyle w:val="BodyText"/>
        <w:numPr>
          <w:ilvl w:val="0"/>
          <w:numId w:val="4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Sírvase aportar ideas y conceptos sobre </w:t>
      </w:r>
      <w:r w:rsidRPr="00564B49">
        <w:rPr>
          <w:rFonts w:ascii="Museo Sans 300" w:hAnsi="Museo Sans 300"/>
          <w:b/>
          <w:bCs/>
          <w:sz w:val="22"/>
          <w:szCs w:val="22"/>
        </w:rPr>
        <w:t>la forma en</w:t>
      </w:r>
      <w:r w:rsidRPr="00564B49">
        <w:rPr>
          <w:rFonts w:ascii="Museo Sans 300" w:hAnsi="Museo Sans 300"/>
          <w:sz w:val="22"/>
          <w:szCs w:val="22"/>
        </w:rPr>
        <w:t xml:space="preserve"> que un nuevo mecanismo financiero para pérdidas y daños podría ofrecer reparación y recursos a las personas y comunidades en situación de vulnerabilidad que hayan sufrido pérdidas y daños debido a los efectos adversos del cambio climático.</w:t>
      </w:r>
    </w:p>
    <w:p w:rsidR="00034332" w:rsidRPr="00564B49" w:rsidRDefault="00034332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2F606E" w:rsidRPr="00564B49" w:rsidRDefault="00531B7A" w:rsidP="00B07518">
      <w:pPr>
        <w:pStyle w:val="BodyText"/>
        <w:numPr>
          <w:ilvl w:val="0"/>
          <w:numId w:val="7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Incorporando las contribuciones y conocimiento </w:t>
      </w:r>
      <w:r w:rsidR="00D114D8" w:rsidRPr="00564B49">
        <w:rPr>
          <w:rFonts w:ascii="Museo Sans 300" w:hAnsi="Museo Sans 300"/>
          <w:sz w:val="22"/>
          <w:szCs w:val="22"/>
        </w:rPr>
        <w:t>de partes interesadas a nivel local,</w:t>
      </w:r>
      <w:r w:rsidR="002F606E" w:rsidRPr="00564B49">
        <w:rPr>
          <w:rFonts w:ascii="Museo Sans 300" w:hAnsi="Museo Sans 300"/>
          <w:sz w:val="22"/>
          <w:szCs w:val="22"/>
        </w:rPr>
        <w:t xml:space="preserve"> </w:t>
      </w:r>
      <w:r w:rsidR="00D114D8" w:rsidRPr="00564B49">
        <w:rPr>
          <w:rFonts w:ascii="Museo Sans 300" w:hAnsi="Museo Sans 300"/>
          <w:sz w:val="22"/>
          <w:szCs w:val="22"/>
        </w:rPr>
        <w:t>nacional y regional, incluidos los pueblos indígenas y las comunidades locales, para evitar,</w:t>
      </w:r>
      <w:r w:rsidR="002F606E" w:rsidRPr="00564B49">
        <w:rPr>
          <w:rFonts w:ascii="Museo Sans 300" w:hAnsi="Museo Sans 300"/>
          <w:sz w:val="22"/>
          <w:szCs w:val="22"/>
        </w:rPr>
        <w:t xml:space="preserve"> </w:t>
      </w:r>
      <w:r w:rsidR="00D114D8" w:rsidRPr="00564B49">
        <w:rPr>
          <w:rFonts w:ascii="Museo Sans 300" w:hAnsi="Museo Sans 300"/>
          <w:sz w:val="22"/>
          <w:szCs w:val="22"/>
        </w:rPr>
        <w:t>minimizar y abordar las pérdidas y daños asociados con los efectos adversos del c</w:t>
      </w:r>
      <w:r w:rsidR="002F606E" w:rsidRPr="00564B49">
        <w:rPr>
          <w:rFonts w:ascii="Museo Sans 300" w:hAnsi="Museo Sans 300"/>
          <w:sz w:val="22"/>
          <w:szCs w:val="22"/>
        </w:rPr>
        <w:t xml:space="preserve">ambio climático. </w:t>
      </w:r>
    </w:p>
    <w:p w:rsidR="002F606E" w:rsidRPr="00564B49" w:rsidRDefault="002F606E" w:rsidP="00D114D8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D114D8" w:rsidRPr="00564B49" w:rsidRDefault="00531B7A" w:rsidP="00B07518">
      <w:pPr>
        <w:pStyle w:val="BodyText"/>
        <w:numPr>
          <w:ilvl w:val="0"/>
          <w:numId w:val="7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Un mecanismo de </w:t>
      </w:r>
      <w:r w:rsidR="00D114D8" w:rsidRPr="00564B49">
        <w:rPr>
          <w:rFonts w:ascii="Museo Sans 300" w:hAnsi="Museo Sans 300"/>
          <w:sz w:val="22"/>
          <w:szCs w:val="22"/>
        </w:rPr>
        <w:t xml:space="preserve">acción </w:t>
      </w:r>
      <w:r w:rsidRPr="00564B49">
        <w:rPr>
          <w:rFonts w:ascii="Museo Sans 300" w:hAnsi="Museo Sans 300"/>
          <w:sz w:val="22"/>
          <w:szCs w:val="22"/>
        </w:rPr>
        <w:t>para</w:t>
      </w:r>
      <w:r w:rsidR="00D114D8" w:rsidRPr="00564B49">
        <w:rPr>
          <w:rFonts w:ascii="Museo Sans 300" w:hAnsi="Museo Sans 300"/>
          <w:sz w:val="22"/>
          <w:szCs w:val="22"/>
        </w:rPr>
        <w:t xml:space="preserve"> el apoyo, </w:t>
      </w:r>
      <w:r w:rsidR="003D08DC" w:rsidRPr="00564B49">
        <w:rPr>
          <w:rFonts w:ascii="Museo Sans 300" w:hAnsi="Museo Sans 300"/>
          <w:sz w:val="22"/>
          <w:szCs w:val="22"/>
        </w:rPr>
        <w:t>que incluya financiamiento</w:t>
      </w:r>
      <w:r w:rsidR="00D114D8" w:rsidRPr="00564B49">
        <w:rPr>
          <w:rFonts w:ascii="Museo Sans 300" w:hAnsi="Museo Sans 300"/>
          <w:sz w:val="22"/>
          <w:szCs w:val="22"/>
        </w:rPr>
        <w:t>, transferencia de tecnología y desarrollo de capacidades, para implementar enfoque</w:t>
      </w:r>
      <w:r w:rsidR="003D08DC" w:rsidRPr="00564B49">
        <w:rPr>
          <w:rFonts w:ascii="Museo Sans 300" w:hAnsi="Museo Sans 300"/>
          <w:sz w:val="22"/>
          <w:szCs w:val="22"/>
        </w:rPr>
        <w:t xml:space="preserve">s, realizar evaluaciones, brindar la asistencia técnica adecuada </w:t>
      </w:r>
      <w:r w:rsidR="00D114D8" w:rsidRPr="00564B49">
        <w:rPr>
          <w:rFonts w:ascii="Museo Sans 300" w:hAnsi="Museo Sans 300"/>
          <w:sz w:val="22"/>
          <w:szCs w:val="22"/>
        </w:rPr>
        <w:t>para</w:t>
      </w:r>
      <w:r w:rsidR="002F606E" w:rsidRPr="00564B49">
        <w:rPr>
          <w:rFonts w:ascii="Museo Sans 300" w:hAnsi="Museo Sans 300"/>
          <w:sz w:val="22"/>
          <w:szCs w:val="22"/>
        </w:rPr>
        <w:t xml:space="preserve"> </w:t>
      </w:r>
      <w:r w:rsidR="00D114D8" w:rsidRPr="00564B49">
        <w:rPr>
          <w:rFonts w:ascii="Museo Sans 300" w:hAnsi="Museo Sans 300"/>
          <w:sz w:val="22"/>
          <w:szCs w:val="22"/>
        </w:rPr>
        <w:t>evitar, minimizar y abordar las pérdidas y daños asociados con los efectos adversos de</w:t>
      </w:r>
      <w:r w:rsidR="002F606E" w:rsidRPr="00564B49">
        <w:rPr>
          <w:rFonts w:ascii="Museo Sans 300" w:hAnsi="Museo Sans 300"/>
          <w:sz w:val="22"/>
          <w:szCs w:val="22"/>
        </w:rPr>
        <w:t xml:space="preserve"> </w:t>
      </w:r>
      <w:r w:rsidR="00D114D8" w:rsidRPr="00564B49">
        <w:rPr>
          <w:rFonts w:ascii="Museo Sans 300" w:hAnsi="Museo Sans 300"/>
          <w:sz w:val="22"/>
          <w:szCs w:val="22"/>
        </w:rPr>
        <w:t>el cambio climático</w:t>
      </w:r>
      <w:r w:rsidR="003D08DC" w:rsidRPr="00564B49">
        <w:rPr>
          <w:rFonts w:ascii="Museo Sans 300" w:hAnsi="Museo Sans 300"/>
          <w:sz w:val="22"/>
          <w:szCs w:val="22"/>
        </w:rPr>
        <w:t>.</w:t>
      </w:r>
    </w:p>
    <w:p w:rsidR="00D114D8" w:rsidRPr="00564B49" w:rsidRDefault="00D114D8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034332" w:rsidRPr="00564B49" w:rsidRDefault="00034332" w:rsidP="004A6908">
      <w:pPr>
        <w:pStyle w:val="BodyText"/>
        <w:numPr>
          <w:ilvl w:val="0"/>
          <w:numId w:val="1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¿Qué medidas son necesarias para potenciar las acciones de los Estados, las empresas, la sociedad civil y las organizaciones intergubernamentales para aumentar drásticamente los esfuerzos de reducción de las emisiones de gases de efecto invernadero, incluso mediante el apoyo a los países en desarrollo, en particular los pequeños Estados insulares en desarrollo, los países</w:t>
      </w:r>
      <w:r w:rsidR="00F8213F" w:rsidRPr="00564B49">
        <w:rPr>
          <w:rFonts w:ascii="Museo Sans 300" w:hAnsi="Museo Sans 300"/>
          <w:sz w:val="22"/>
          <w:szCs w:val="22"/>
        </w:rPr>
        <w:t xml:space="preserve"> menos adelantados y los Estados en desarrollo sin litoral, a fin de limitar las repercusiones en materia de derechos humanos, en particular para las personas y las comunidades en situación de vulnerabilidad a los efectos negativos del cambio climático?</w:t>
      </w:r>
    </w:p>
    <w:p w:rsidR="007F1D67" w:rsidRPr="00564B49" w:rsidRDefault="007F1D67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7F1D67" w:rsidRPr="00564B49" w:rsidRDefault="007F1D67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Reconocimiento e inclusión en las agendas nacionales de los países, de la problemática del cambio climático, que facilite su integración en la planificación </w:t>
      </w:r>
      <w:r w:rsidR="00B74CFE" w:rsidRPr="00564B49">
        <w:rPr>
          <w:rFonts w:ascii="Museo Sans 300" w:hAnsi="Museo Sans 300"/>
          <w:sz w:val="22"/>
          <w:szCs w:val="22"/>
        </w:rPr>
        <w:t xml:space="preserve">para el desarrollo </w:t>
      </w:r>
      <w:r w:rsidRPr="00564B49">
        <w:rPr>
          <w:rFonts w:ascii="Museo Sans 300" w:hAnsi="Museo Sans 300"/>
          <w:sz w:val="22"/>
          <w:szCs w:val="22"/>
        </w:rPr>
        <w:t>de los países, incluyendo en el presupu</w:t>
      </w:r>
      <w:r w:rsidR="00AA7F39" w:rsidRPr="00564B49">
        <w:rPr>
          <w:rFonts w:ascii="Museo Sans 300" w:hAnsi="Museo Sans 300"/>
          <w:sz w:val="22"/>
          <w:szCs w:val="22"/>
        </w:rPr>
        <w:t xml:space="preserve">esto general y/o especiales. </w:t>
      </w:r>
    </w:p>
    <w:p w:rsidR="004A6908" w:rsidRPr="00564B49" w:rsidRDefault="004A6908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4A6908" w:rsidRPr="00564B49" w:rsidRDefault="00B74CFE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Asimismo, p</w:t>
      </w:r>
      <w:r w:rsidR="004A6908" w:rsidRPr="00564B49">
        <w:rPr>
          <w:rFonts w:ascii="Museo Sans 300" w:hAnsi="Museo Sans 300"/>
          <w:sz w:val="22"/>
          <w:szCs w:val="22"/>
        </w:rPr>
        <w:t xml:space="preserve">olíticas fiscales que promuevan incentivos para la mitigación de gases de efecto </w:t>
      </w:r>
      <w:r w:rsidR="004A6908" w:rsidRPr="00564B49">
        <w:rPr>
          <w:rFonts w:ascii="Museo Sans 300" w:hAnsi="Museo Sans 300"/>
          <w:sz w:val="22"/>
          <w:szCs w:val="22"/>
        </w:rPr>
        <w:lastRenderedPageBreak/>
        <w:t xml:space="preserve">invernadero, que a la vez, contribuyan a reducir vulnerabilidades. </w:t>
      </w:r>
    </w:p>
    <w:p w:rsidR="00F8213F" w:rsidRPr="00564B49" w:rsidRDefault="00F8213F" w:rsidP="00C40656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AA7F39" w:rsidRPr="00564B49" w:rsidRDefault="00F8213F" w:rsidP="004A6908">
      <w:pPr>
        <w:pStyle w:val="BodyText"/>
        <w:numPr>
          <w:ilvl w:val="0"/>
          <w:numId w:val="1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¿Qué medidas son necesarias para potenciar las acciones de los Estados, las empresas, la sociedad civil y las organizaciones intergubernamentales con el fin de aumentar los esfuerzos para garantizar que las acciones de adaptación a los impactos del cambio climático contribuyan a reducir, y no agravar, las vulnerabilidades de las personas y comunidades en situación de vulnerabilidad a los impactos adversos del cambio climático?</w:t>
      </w:r>
    </w:p>
    <w:p w:rsidR="00AA7F39" w:rsidRPr="00564B49" w:rsidRDefault="00AA7F39" w:rsidP="00AA7F39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AA7F39" w:rsidRPr="00564B49" w:rsidRDefault="00AA7F39" w:rsidP="00B07518">
      <w:pPr>
        <w:pStyle w:val="BodyText"/>
        <w:numPr>
          <w:ilvl w:val="0"/>
          <w:numId w:val="8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La investigación científica y la generación de conocimiento técnico que soporte la información de los efectos que produce el cambio climático en los distintos ámbitos económicos, sociales y ambientales; sectores; territorios y; poblaciones. Como medio de atender la diversidad de condiciones, posiciones e impactos (pérdidas y daños), capacidad de respuestas y de adaptación. </w:t>
      </w:r>
    </w:p>
    <w:p w:rsidR="00AA7F39" w:rsidRPr="00564B49" w:rsidRDefault="00AA7F39" w:rsidP="00AA7F39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AA7F39" w:rsidRPr="00564B49" w:rsidRDefault="00AA7F39" w:rsidP="00B07518">
      <w:pPr>
        <w:pStyle w:val="BodyText"/>
        <w:numPr>
          <w:ilvl w:val="0"/>
          <w:numId w:val="8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La valoración e integración de conocimientos tradicionales, locales, ancestrales e indígenas, que contribuyan a la reducción los impactos climáticos y a la generación de resiliencia. </w:t>
      </w:r>
    </w:p>
    <w:p w:rsidR="00531A9A" w:rsidRPr="00564B49" w:rsidRDefault="00531A9A" w:rsidP="00AA7F39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531A9A" w:rsidRPr="00564B49" w:rsidRDefault="00531A9A" w:rsidP="00B07518">
      <w:pPr>
        <w:pStyle w:val="BodyText"/>
        <w:numPr>
          <w:ilvl w:val="0"/>
          <w:numId w:val="8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 xml:space="preserve">La planificación regional y local que incorpore a la mayor diversidad de actores, a fin </w:t>
      </w:r>
      <w:r w:rsidR="002D071F" w:rsidRPr="00564B49">
        <w:rPr>
          <w:rFonts w:ascii="Museo Sans 300" w:hAnsi="Museo Sans 300"/>
          <w:sz w:val="22"/>
          <w:szCs w:val="22"/>
        </w:rPr>
        <w:t xml:space="preserve">de construir propuestas enfocadas a reducir las vulnerabilidades, soportadas en sistemas de gobernanza para la implementación y el seguimiento de las medidas y acciones a ejecutar. </w:t>
      </w:r>
    </w:p>
    <w:p w:rsidR="00531A9A" w:rsidRPr="00564B49" w:rsidRDefault="00531A9A" w:rsidP="00AA7F39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AA7F39" w:rsidRPr="00564B49" w:rsidRDefault="007F4B55" w:rsidP="00B07518">
      <w:pPr>
        <w:pStyle w:val="BodyText"/>
        <w:numPr>
          <w:ilvl w:val="0"/>
          <w:numId w:val="8"/>
        </w:numPr>
        <w:jc w:val="both"/>
        <w:rPr>
          <w:rFonts w:ascii="Museo Sans 300" w:hAnsi="Museo Sans 300"/>
          <w:sz w:val="22"/>
          <w:szCs w:val="22"/>
        </w:rPr>
      </w:pPr>
      <w:r w:rsidRPr="00564B49">
        <w:rPr>
          <w:rFonts w:ascii="Museo Sans 300" w:hAnsi="Museo Sans 300"/>
          <w:sz w:val="22"/>
          <w:szCs w:val="22"/>
        </w:rPr>
        <w:t>La construcción de un sistema educativo resiliente, mediante l</w:t>
      </w:r>
      <w:r w:rsidR="00AA7F39" w:rsidRPr="00564B49">
        <w:rPr>
          <w:rFonts w:ascii="Museo Sans 300" w:hAnsi="Museo Sans 300"/>
          <w:sz w:val="22"/>
          <w:szCs w:val="22"/>
        </w:rPr>
        <w:t xml:space="preserve">a transformación del currículo educativo desde el nivel inicial, que incluya el cambio climático como un eje transversal e interconectado en las diferentes asignaturas, </w:t>
      </w:r>
      <w:r w:rsidRPr="00564B49">
        <w:rPr>
          <w:rFonts w:ascii="Museo Sans 300" w:hAnsi="Museo Sans 300"/>
          <w:sz w:val="22"/>
          <w:szCs w:val="22"/>
        </w:rPr>
        <w:t xml:space="preserve">que genere competencias, habilidades y conocimientos para enfrentar los desafíos del cambio climático y de la sostenibilidad en general. </w:t>
      </w:r>
    </w:p>
    <w:p w:rsidR="00531A9A" w:rsidRPr="00564B49" w:rsidRDefault="00531A9A" w:rsidP="00AA7F39">
      <w:pPr>
        <w:pStyle w:val="BodyText"/>
        <w:jc w:val="both"/>
        <w:rPr>
          <w:rFonts w:ascii="Museo Sans 300" w:hAnsi="Museo Sans 300"/>
          <w:sz w:val="22"/>
          <w:szCs w:val="22"/>
        </w:rPr>
      </w:pPr>
    </w:p>
    <w:p w:rsidR="00531A9A" w:rsidRPr="00AA7F39" w:rsidRDefault="00531A9A" w:rsidP="00B07518">
      <w:pPr>
        <w:pStyle w:val="BodyText"/>
        <w:numPr>
          <w:ilvl w:val="0"/>
          <w:numId w:val="8"/>
        </w:numPr>
        <w:jc w:val="both"/>
        <w:rPr>
          <w:rFonts w:ascii="Museo Sans 300" w:hAnsi="Museo Sans 300"/>
        </w:rPr>
      </w:pPr>
      <w:r w:rsidRPr="00564B49">
        <w:rPr>
          <w:rFonts w:ascii="Museo Sans 300" w:hAnsi="Museo Sans 300"/>
          <w:sz w:val="22"/>
          <w:szCs w:val="22"/>
        </w:rPr>
        <w:t>La sensibilización acerca del cambio climático al sector privado productivo, las organizaciones no gubernamentales, la sociedad civil</w:t>
      </w:r>
      <w:r w:rsidR="007829F0" w:rsidRPr="00564B49">
        <w:rPr>
          <w:rFonts w:ascii="Museo Sans 300" w:hAnsi="Museo Sans 300"/>
          <w:sz w:val="22"/>
          <w:szCs w:val="22"/>
        </w:rPr>
        <w:t>, la academia</w:t>
      </w:r>
      <w:r w:rsidRPr="00564B49">
        <w:rPr>
          <w:rFonts w:ascii="Museo Sans 300" w:hAnsi="Museo Sans 300"/>
          <w:sz w:val="22"/>
          <w:szCs w:val="22"/>
        </w:rPr>
        <w:t xml:space="preserve"> y otros actores, para conocer de las causas, manifestaciones e impactos, las pérdidas y daños y las acciones de respuesta tanto</w:t>
      </w:r>
      <w:r w:rsidR="002D071F" w:rsidRPr="00564B49">
        <w:rPr>
          <w:rFonts w:ascii="Museo Sans 300" w:hAnsi="Museo Sans 300"/>
          <w:sz w:val="22"/>
          <w:szCs w:val="22"/>
        </w:rPr>
        <w:t xml:space="preserve"> de adaptación como mitigación. Para ello, el e</w:t>
      </w:r>
      <w:r w:rsidR="007C1C35" w:rsidRPr="00564B49">
        <w:rPr>
          <w:rFonts w:ascii="Museo Sans 300" w:hAnsi="Museo Sans 300"/>
          <w:sz w:val="22"/>
          <w:szCs w:val="22"/>
        </w:rPr>
        <w:t>stablecimiento de diálogos entre estos actores permitirá identificar puntos de encuentro para la acción climática, que reduzca vulnerabilidades, pérdidas y daños, basada en los derechos humanos</w:t>
      </w:r>
      <w:r w:rsidR="007C1C35">
        <w:rPr>
          <w:rFonts w:ascii="Museo Sans 300" w:hAnsi="Museo Sans 300"/>
        </w:rPr>
        <w:t>.</w:t>
      </w:r>
    </w:p>
    <w:sectPr w:rsidR="00531A9A" w:rsidRPr="00AA7F39" w:rsidSect="00564B49">
      <w:headerReference w:type="default" r:id="rId10"/>
      <w:footerReference w:type="default" r:id="rId11"/>
      <w:pgSz w:w="12240" w:h="15840"/>
      <w:pgMar w:top="1701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F7" w:rsidRDefault="00FB7EF7" w:rsidP="00C40656">
      <w:pPr>
        <w:spacing w:after="0" w:line="240" w:lineRule="auto"/>
      </w:pPr>
      <w:r>
        <w:separator/>
      </w:r>
    </w:p>
  </w:endnote>
  <w:endnote w:type="continuationSeparator" w:id="1">
    <w:p w:rsidR="00FB7EF7" w:rsidRDefault="00FB7EF7" w:rsidP="00C4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16501"/>
      <w:docPartObj>
        <w:docPartGallery w:val="Page Numbers (Bottom of Page)"/>
        <w:docPartUnique/>
      </w:docPartObj>
    </w:sdtPr>
    <w:sdtContent>
      <w:p w:rsidR="00B07518" w:rsidRDefault="00B07518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07518" w:rsidRDefault="00B07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F7" w:rsidRDefault="00FB7EF7" w:rsidP="00C40656">
      <w:pPr>
        <w:spacing w:after="0" w:line="240" w:lineRule="auto"/>
      </w:pPr>
      <w:r>
        <w:separator/>
      </w:r>
    </w:p>
  </w:footnote>
  <w:footnote w:type="continuationSeparator" w:id="1">
    <w:p w:rsidR="00FB7EF7" w:rsidRDefault="00FB7EF7" w:rsidP="00C40656">
      <w:pPr>
        <w:spacing w:after="0" w:line="240" w:lineRule="auto"/>
      </w:pPr>
      <w:r>
        <w:continuationSeparator/>
      </w:r>
    </w:p>
  </w:footnote>
  <w:footnote w:id="2">
    <w:p w:rsidR="00F24FC2" w:rsidRPr="00F24FC2" w:rsidRDefault="00F24FC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>Incluye todo tipo de riesgos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6" w:rsidRDefault="00C4065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1748244</wp:posOffset>
          </wp:positionH>
          <wp:positionV relativeFrom="paragraph">
            <wp:posOffset>-465326</wp:posOffset>
          </wp:positionV>
          <wp:extent cx="2232660" cy="1163955"/>
          <wp:effectExtent l="0" t="0" r="0" b="0"/>
          <wp:wrapThrough wrapText="bothSides">
            <wp:wrapPolygon edited="0">
              <wp:start x="7741" y="2828"/>
              <wp:lineTo x="3870" y="3535"/>
              <wp:lineTo x="2027" y="5303"/>
              <wp:lineTo x="2027" y="16615"/>
              <wp:lineTo x="4423" y="17676"/>
              <wp:lineTo x="7741" y="18383"/>
              <wp:lineTo x="8478" y="18383"/>
              <wp:lineTo x="8478" y="14848"/>
              <wp:lineTo x="12717" y="14848"/>
              <wp:lineTo x="16956" y="12020"/>
              <wp:lineTo x="17140" y="7424"/>
              <wp:lineTo x="15297" y="6010"/>
              <wp:lineTo x="8478" y="2828"/>
              <wp:lineTo x="7741" y="2828"/>
            </wp:wrapPolygon>
          </wp:wrapThrough>
          <wp:docPr id="11" name="Imagen 11" descr="Macintosh HD:Users:usuario:Desktop:2019:Actualización de Documentos:Paquete grafico MARN-2019:Logo:MARN-2019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uario:Desktop:2019:Actualización de Documentos:Paquete grafico MARN-2019:Logo:MARN-2019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FBD"/>
    <w:multiLevelType w:val="hybridMultilevel"/>
    <w:tmpl w:val="B42A4A72"/>
    <w:lvl w:ilvl="0" w:tplc="886054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AAA"/>
    <w:multiLevelType w:val="hybridMultilevel"/>
    <w:tmpl w:val="0896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75D"/>
    <w:multiLevelType w:val="hybridMultilevel"/>
    <w:tmpl w:val="3A2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576D"/>
    <w:multiLevelType w:val="hybridMultilevel"/>
    <w:tmpl w:val="890869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243E"/>
    <w:multiLevelType w:val="hybridMultilevel"/>
    <w:tmpl w:val="3CCC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F07F9"/>
    <w:multiLevelType w:val="hybridMultilevel"/>
    <w:tmpl w:val="2062B4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60F47"/>
    <w:multiLevelType w:val="hybridMultilevel"/>
    <w:tmpl w:val="4F9A4D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D4CA4"/>
    <w:multiLevelType w:val="hybridMultilevel"/>
    <w:tmpl w:val="0962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656"/>
    <w:rsid w:val="000233E0"/>
    <w:rsid w:val="00025EC0"/>
    <w:rsid w:val="00034332"/>
    <w:rsid w:val="0007132E"/>
    <w:rsid w:val="00097650"/>
    <w:rsid w:val="000E1EFB"/>
    <w:rsid w:val="000E3255"/>
    <w:rsid w:val="001063D7"/>
    <w:rsid w:val="001071DD"/>
    <w:rsid w:val="00143A43"/>
    <w:rsid w:val="00160257"/>
    <w:rsid w:val="001930DA"/>
    <w:rsid w:val="001C3440"/>
    <w:rsid w:val="00203A29"/>
    <w:rsid w:val="00225E4D"/>
    <w:rsid w:val="00273FA5"/>
    <w:rsid w:val="002C79F1"/>
    <w:rsid w:val="002D071F"/>
    <w:rsid w:val="002F606E"/>
    <w:rsid w:val="00323128"/>
    <w:rsid w:val="00347659"/>
    <w:rsid w:val="003D08DC"/>
    <w:rsid w:val="003F3347"/>
    <w:rsid w:val="004367A8"/>
    <w:rsid w:val="004A6908"/>
    <w:rsid w:val="00531A9A"/>
    <w:rsid w:val="00531B7A"/>
    <w:rsid w:val="00564B49"/>
    <w:rsid w:val="00576DAA"/>
    <w:rsid w:val="00587701"/>
    <w:rsid w:val="00597A7A"/>
    <w:rsid w:val="005B4BA1"/>
    <w:rsid w:val="005D5011"/>
    <w:rsid w:val="00657DBB"/>
    <w:rsid w:val="006908B4"/>
    <w:rsid w:val="00731533"/>
    <w:rsid w:val="00742D6E"/>
    <w:rsid w:val="00753C8D"/>
    <w:rsid w:val="007829F0"/>
    <w:rsid w:val="007907F7"/>
    <w:rsid w:val="007A3251"/>
    <w:rsid w:val="007B6924"/>
    <w:rsid w:val="007C187A"/>
    <w:rsid w:val="007C1C35"/>
    <w:rsid w:val="007F1D67"/>
    <w:rsid w:val="007F4B55"/>
    <w:rsid w:val="0082572E"/>
    <w:rsid w:val="008347D6"/>
    <w:rsid w:val="008372D3"/>
    <w:rsid w:val="00853304"/>
    <w:rsid w:val="00870DFA"/>
    <w:rsid w:val="00886C3B"/>
    <w:rsid w:val="008B73CE"/>
    <w:rsid w:val="008F3B8C"/>
    <w:rsid w:val="008F6FE3"/>
    <w:rsid w:val="00943E95"/>
    <w:rsid w:val="00973B84"/>
    <w:rsid w:val="00981E5B"/>
    <w:rsid w:val="009B2658"/>
    <w:rsid w:val="009F0D3A"/>
    <w:rsid w:val="009F612F"/>
    <w:rsid w:val="009F79BE"/>
    <w:rsid w:val="00A64026"/>
    <w:rsid w:val="00A70825"/>
    <w:rsid w:val="00AA7F39"/>
    <w:rsid w:val="00AE5E78"/>
    <w:rsid w:val="00B03A62"/>
    <w:rsid w:val="00B07518"/>
    <w:rsid w:val="00B55CB9"/>
    <w:rsid w:val="00B74CFE"/>
    <w:rsid w:val="00BA0F7B"/>
    <w:rsid w:val="00BC0AB6"/>
    <w:rsid w:val="00C126A7"/>
    <w:rsid w:val="00C14550"/>
    <w:rsid w:val="00C35BCC"/>
    <w:rsid w:val="00C40656"/>
    <w:rsid w:val="00D114D8"/>
    <w:rsid w:val="00D41695"/>
    <w:rsid w:val="00D63944"/>
    <w:rsid w:val="00DE13F6"/>
    <w:rsid w:val="00DE779D"/>
    <w:rsid w:val="00E86DD6"/>
    <w:rsid w:val="00ED4417"/>
    <w:rsid w:val="00EE6C3E"/>
    <w:rsid w:val="00F24FC2"/>
    <w:rsid w:val="00F47811"/>
    <w:rsid w:val="00F60441"/>
    <w:rsid w:val="00F8213F"/>
    <w:rsid w:val="00FA55C6"/>
    <w:rsid w:val="00FB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56"/>
  </w:style>
  <w:style w:type="paragraph" w:styleId="Footer">
    <w:name w:val="footer"/>
    <w:basedOn w:val="Normal"/>
    <w:link w:val="FooterChar"/>
    <w:uiPriority w:val="99"/>
    <w:unhideWhenUsed/>
    <w:rsid w:val="00C40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56"/>
  </w:style>
  <w:style w:type="paragraph" w:styleId="BodyText">
    <w:name w:val="Body Text"/>
    <w:basedOn w:val="Normal"/>
    <w:link w:val="BodyTextChar"/>
    <w:uiPriority w:val="1"/>
    <w:qFormat/>
    <w:rsid w:val="00C40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C40656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F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F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FC2"/>
    <w:rPr>
      <w:vertAlign w:val="superscript"/>
    </w:rPr>
  </w:style>
  <w:style w:type="table" w:styleId="TableGrid">
    <w:name w:val="Table Grid"/>
    <w:basedOn w:val="TableNormal"/>
    <w:uiPriority w:val="39"/>
    <w:rsid w:val="00D6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ListParagraph">
    <w:name w:val="List Paragraph"/>
    <w:basedOn w:val="Normal"/>
    <w:uiPriority w:val="34"/>
    <w:qFormat/>
    <w:rsid w:val="005B4BA1"/>
    <w:pPr>
      <w:widowControl w:val="0"/>
      <w:autoSpaceDE w:val="0"/>
      <w:autoSpaceDN w:val="0"/>
      <w:spacing w:before="175" w:after="0" w:line="240" w:lineRule="auto"/>
      <w:ind w:left="954" w:hanging="356"/>
    </w:pPr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B55C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C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804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18" w:space="15" w:color="FBC441"/>
            <w:bottom w:val="none" w:sz="0" w:space="0" w:color="auto"/>
            <w:right w:val="none" w:sz="0" w:space="0" w:color="auto"/>
          </w:divBdr>
        </w:div>
        <w:div w:id="1766609638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18" w:space="15" w:color="FBC44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fccc-clearinghous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fccc-clearinghouse.org/case-studie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721F7BCF-F152-40F0-A958-1BF85A1F4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E0C070-7AE1-40A4-951C-486C2179718D}"/>
</file>

<file path=customXml/itemProps3.xml><?xml version="1.0" encoding="utf-8"?>
<ds:datastoreItem xmlns:ds="http://schemas.openxmlformats.org/officeDocument/2006/customXml" ds:itemID="{94A6FC17-1AF2-4459-9CC6-A0D30A9B77D7}"/>
</file>

<file path=customXml/itemProps4.xml><?xml version="1.0" encoding="utf-8"?>
<ds:datastoreItem xmlns:ds="http://schemas.openxmlformats.org/officeDocument/2006/customXml" ds:itemID="{984DC21E-ED43-442D-B8DC-455D8C149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2430</Words>
  <Characters>13853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Margarita Garcia Fuentes</dc:creator>
  <cp:lastModifiedBy>ana.cubias</cp:lastModifiedBy>
  <cp:revision>2</cp:revision>
  <dcterms:created xsi:type="dcterms:W3CDTF">2022-06-21T15:57:00Z</dcterms:created>
  <dcterms:modified xsi:type="dcterms:W3CDTF">2022-06-21T15:57:00Z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