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359E" w14:textId="69FAA824" w:rsidR="00846372" w:rsidRPr="008B6730" w:rsidRDefault="003903B3" w:rsidP="008B6730">
      <w:pPr>
        <w:spacing w:after="240" w:line="276" w:lineRule="auto"/>
        <w:ind w:left="2160" w:hanging="2160"/>
        <w:rPr>
          <w:rFonts w:ascii="Arial" w:eastAsia="Times New Roman" w:hAnsi="Arial" w:cs="Arial"/>
          <w:b/>
          <w:bCs/>
          <w:lang w:val="en-PH" w:eastAsia="en-US"/>
        </w:rPr>
      </w:pPr>
      <w:r w:rsidRPr="008B6730">
        <w:rPr>
          <w:rFonts w:ascii="Arial" w:eastAsia="Times New Roman" w:hAnsi="Arial" w:cs="Arial"/>
          <w:b/>
          <w:bCs/>
          <w:lang w:val="en-PH" w:eastAsia="en-US"/>
        </w:rPr>
        <w:t>Submission from</w:t>
      </w:r>
      <w:r w:rsidR="008B6730">
        <w:rPr>
          <w:rFonts w:ascii="Arial" w:eastAsia="Times New Roman" w:hAnsi="Arial" w:cs="Arial"/>
          <w:b/>
          <w:bCs/>
          <w:lang w:val="en-PH" w:eastAsia="en-US"/>
        </w:rPr>
        <w:t>:</w:t>
      </w:r>
      <w:r w:rsidR="008B6730">
        <w:rPr>
          <w:rFonts w:ascii="Arial" w:eastAsia="Times New Roman" w:hAnsi="Arial" w:cs="Arial"/>
          <w:b/>
          <w:bCs/>
          <w:lang w:val="en-PH" w:eastAsia="en-US"/>
        </w:rPr>
        <w:tab/>
      </w:r>
      <w:r w:rsidRPr="008B6730">
        <w:rPr>
          <w:rFonts w:ascii="Arial" w:eastAsia="Times New Roman" w:hAnsi="Arial" w:cs="Arial"/>
          <w:b/>
          <w:bCs/>
          <w:lang w:val="en-PH" w:eastAsia="en-US"/>
        </w:rPr>
        <w:t>Community Organizers Multiversity (COM)</w:t>
      </w:r>
      <w:r w:rsidR="008B6730">
        <w:rPr>
          <w:rFonts w:ascii="Arial" w:eastAsia="Times New Roman" w:hAnsi="Arial" w:cs="Arial"/>
          <w:b/>
          <w:bCs/>
          <w:lang w:val="en-PH" w:eastAsia="en-US"/>
        </w:rPr>
        <w:br/>
      </w:r>
      <w:hyperlink r:id="rId8" w:tgtFrame="_blank" w:history="1">
        <w:r w:rsidR="008B6730" w:rsidRPr="008B6730">
          <w:rPr>
            <w:rFonts w:ascii="Arial" w:eastAsia="Times New Roman" w:hAnsi="Arial" w:cs="Arial"/>
            <w:lang w:val="en-PH" w:eastAsia="en-US"/>
          </w:rPr>
          <w:t xml:space="preserve">18 Marunong St. Brgy. Central </w:t>
        </w:r>
        <w:r w:rsidR="008B6730">
          <w:rPr>
            <w:rFonts w:ascii="Arial" w:eastAsia="Times New Roman" w:hAnsi="Arial" w:cs="Arial"/>
            <w:lang w:val="en-PH" w:eastAsia="en-US"/>
          </w:rPr>
          <w:br/>
        </w:r>
        <w:r w:rsidR="008B6730" w:rsidRPr="008B6730">
          <w:rPr>
            <w:rFonts w:ascii="Arial" w:eastAsia="Times New Roman" w:hAnsi="Arial" w:cs="Arial"/>
            <w:lang w:val="en-PH" w:eastAsia="en-US"/>
          </w:rPr>
          <w:t>1100 Quezon City, Philippines</w:t>
        </w:r>
      </w:hyperlink>
      <w:r w:rsidR="003771BB">
        <w:rPr>
          <w:rFonts w:ascii="Arial" w:eastAsia="Times New Roman" w:hAnsi="Arial" w:cs="Arial"/>
          <w:lang w:val="en-PH" w:eastAsia="en-US"/>
        </w:rPr>
        <w:br/>
      </w:r>
      <w:r w:rsidR="003771BB" w:rsidRPr="003771BB">
        <w:rPr>
          <w:rFonts w:ascii="Arial" w:eastAsia="Times New Roman" w:hAnsi="Arial" w:cs="Arial"/>
          <w:lang w:val="en-PH" w:eastAsia="en-US"/>
        </w:rPr>
        <w:t>www.facebook.com/comultiversity/</w:t>
      </w:r>
      <w:r w:rsidR="008B6730" w:rsidRPr="008B6730">
        <w:rPr>
          <w:rFonts w:ascii="Arial" w:eastAsia="Times New Roman" w:hAnsi="Arial" w:cs="Arial"/>
          <w:lang w:val="en-PH" w:eastAsia="en-US"/>
        </w:rPr>
        <w:br/>
        <w:t>c/o Lucila B. Malibiran, Executive Director</w:t>
      </w:r>
    </w:p>
    <w:p w14:paraId="62DFDA41" w14:textId="77777777" w:rsidR="008B6730" w:rsidRPr="008B6730" w:rsidRDefault="008B6730" w:rsidP="003903B3">
      <w:pPr>
        <w:spacing w:after="240" w:line="276" w:lineRule="auto"/>
        <w:rPr>
          <w:rFonts w:ascii="Arial" w:eastAsia="Times New Roman" w:hAnsi="Arial" w:cs="Arial"/>
          <w:b/>
          <w:bCs/>
          <w:lang w:val="en-PH" w:eastAsia="en-US"/>
        </w:rPr>
      </w:pPr>
    </w:p>
    <w:p w14:paraId="7A0A3D9E" w14:textId="77777777" w:rsidR="00A20DC5" w:rsidRPr="008B6730" w:rsidRDefault="00846372" w:rsidP="003903B3">
      <w:pPr>
        <w:pStyle w:val="ListParagraph"/>
        <w:numPr>
          <w:ilvl w:val="0"/>
          <w:numId w:val="1"/>
        </w:numPr>
        <w:spacing w:after="240" w:line="276" w:lineRule="auto"/>
        <w:ind w:left="360"/>
        <w:contextualSpacing w:val="0"/>
        <w:rPr>
          <w:rFonts w:ascii="Arial" w:eastAsia="Times New Roman" w:hAnsi="Arial" w:cs="Arial"/>
          <w:b/>
          <w:bCs/>
          <w:lang w:val="en-PH" w:eastAsia="en-US"/>
        </w:rPr>
      </w:pPr>
      <w:r w:rsidRPr="008B6730">
        <w:rPr>
          <w:rFonts w:ascii="Arial" w:eastAsia="Times New Roman" w:hAnsi="Arial" w:cs="Arial"/>
          <w:b/>
          <w:bCs/>
          <w:lang w:val="en-PH" w:eastAsia="en-US"/>
        </w:rPr>
        <w:t>What experiences and examples are you aware of that are being faced by particularly individuals and communities in vulnerable situations (as identified above) that have suffered loss and damage due to the adverse impacts of climate change?</w:t>
      </w:r>
    </w:p>
    <w:p w14:paraId="49DB079E" w14:textId="3474AC14" w:rsidR="00465432" w:rsidRPr="008B6730" w:rsidRDefault="008E496B" w:rsidP="003903B3">
      <w:pPr>
        <w:pStyle w:val="ListParagraph"/>
        <w:spacing w:after="240" w:line="276" w:lineRule="auto"/>
        <w:ind w:left="360"/>
        <w:contextualSpacing w:val="0"/>
        <w:rPr>
          <w:rFonts w:ascii="Arial" w:eastAsia="Times New Roman" w:hAnsi="Arial" w:cs="Arial"/>
          <w:lang w:val="en-PH" w:eastAsia="en-US"/>
        </w:rPr>
      </w:pPr>
      <w:r w:rsidRPr="008B6730">
        <w:rPr>
          <w:rFonts w:ascii="Arial" w:eastAsia="Times New Roman" w:hAnsi="Arial" w:cs="Arial"/>
          <w:lang w:val="en-PH" w:eastAsia="en-US"/>
        </w:rPr>
        <w:t>In 2020, while the Philippines was struggling to contain the COVID-19 pan</w:t>
      </w:r>
      <w:r w:rsidR="009908D0" w:rsidRPr="008B6730">
        <w:rPr>
          <w:rFonts w:ascii="Arial" w:eastAsia="Times New Roman" w:hAnsi="Arial" w:cs="Arial"/>
          <w:lang w:val="en-PH" w:eastAsia="en-US"/>
        </w:rPr>
        <w:t xml:space="preserve">demic, </w:t>
      </w:r>
      <w:r w:rsidR="00B72A63" w:rsidRPr="008B6730">
        <w:rPr>
          <w:rFonts w:ascii="Arial" w:eastAsia="Times New Roman" w:hAnsi="Arial" w:cs="Arial"/>
          <w:lang w:val="en-PH" w:eastAsia="en-US"/>
        </w:rPr>
        <w:t xml:space="preserve">Typhoon Vamco, known locally as Ulysses, </w:t>
      </w:r>
      <w:r w:rsidR="00773DFA" w:rsidRPr="008B6730">
        <w:rPr>
          <w:rFonts w:ascii="Arial" w:eastAsia="Times New Roman" w:hAnsi="Arial" w:cs="Arial"/>
          <w:lang w:val="en-PH" w:eastAsia="en-US"/>
        </w:rPr>
        <w:t xml:space="preserve">made landfall on the largest island, Luzon, causing </w:t>
      </w:r>
      <w:r w:rsidR="006422B5" w:rsidRPr="008B6730">
        <w:rPr>
          <w:rFonts w:ascii="Arial" w:eastAsia="Times New Roman" w:hAnsi="Arial" w:cs="Arial"/>
          <w:lang w:val="en-PH" w:eastAsia="en-US"/>
        </w:rPr>
        <w:t>flooding and landslides that forced many to flee their homes. Medi</w:t>
      </w:r>
      <w:r w:rsidR="00676F63" w:rsidRPr="008B6730">
        <w:rPr>
          <w:rFonts w:ascii="Arial" w:eastAsia="Times New Roman" w:hAnsi="Arial" w:cs="Arial"/>
          <w:lang w:val="en-PH" w:eastAsia="en-US"/>
        </w:rPr>
        <w:t xml:space="preserve">a coverage of the </w:t>
      </w:r>
      <w:r w:rsidR="005F7576" w:rsidRPr="008B6730">
        <w:rPr>
          <w:rFonts w:ascii="Arial" w:eastAsia="Times New Roman" w:hAnsi="Arial" w:cs="Arial"/>
          <w:lang w:val="en-PH" w:eastAsia="en-US"/>
        </w:rPr>
        <w:t xml:space="preserve">category 4 </w:t>
      </w:r>
      <w:r w:rsidR="00676F63" w:rsidRPr="008B6730">
        <w:rPr>
          <w:rFonts w:ascii="Arial" w:eastAsia="Times New Roman" w:hAnsi="Arial" w:cs="Arial"/>
          <w:lang w:val="en-PH" w:eastAsia="en-US"/>
        </w:rPr>
        <w:t xml:space="preserve">typhoon and its impacts </w:t>
      </w:r>
      <w:r w:rsidR="00615621" w:rsidRPr="008B6730">
        <w:rPr>
          <w:rFonts w:ascii="Arial" w:eastAsia="Times New Roman" w:hAnsi="Arial" w:cs="Arial"/>
          <w:lang w:val="en-PH" w:eastAsia="en-US"/>
        </w:rPr>
        <w:t xml:space="preserve">was more comprehensive in the northern </w:t>
      </w:r>
      <w:r w:rsidR="00204331" w:rsidRPr="008B6730">
        <w:rPr>
          <w:rFonts w:ascii="Arial" w:eastAsia="Times New Roman" w:hAnsi="Arial" w:cs="Arial"/>
          <w:lang w:val="en-PH" w:eastAsia="en-US"/>
        </w:rPr>
        <w:t xml:space="preserve">and central </w:t>
      </w:r>
      <w:r w:rsidR="00615621" w:rsidRPr="008B6730">
        <w:rPr>
          <w:rFonts w:ascii="Arial" w:eastAsia="Times New Roman" w:hAnsi="Arial" w:cs="Arial"/>
          <w:lang w:val="en-PH" w:eastAsia="en-US"/>
        </w:rPr>
        <w:t>part of the island</w:t>
      </w:r>
      <w:r w:rsidR="00E56679" w:rsidRPr="008B6730">
        <w:rPr>
          <w:rFonts w:ascii="Arial" w:eastAsia="Times New Roman" w:hAnsi="Arial" w:cs="Arial"/>
          <w:lang w:val="en-PH" w:eastAsia="en-US"/>
        </w:rPr>
        <w:t xml:space="preserve"> where flashfloods inundated </w:t>
      </w:r>
      <w:r w:rsidR="00F57148" w:rsidRPr="008B6730">
        <w:rPr>
          <w:rFonts w:ascii="Arial" w:eastAsia="Times New Roman" w:hAnsi="Arial" w:cs="Arial"/>
          <w:lang w:val="en-PH" w:eastAsia="en-US"/>
        </w:rPr>
        <w:t xml:space="preserve">large areas of farms and communities, but the experience of the urban poor in a </w:t>
      </w:r>
      <w:r w:rsidR="005F7576" w:rsidRPr="008B6730">
        <w:rPr>
          <w:rFonts w:ascii="Arial" w:eastAsia="Times New Roman" w:hAnsi="Arial" w:cs="Arial"/>
          <w:lang w:val="en-PH" w:eastAsia="en-US"/>
        </w:rPr>
        <w:t xml:space="preserve">government </w:t>
      </w:r>
      <w:r w:rsidR="00F57148" w:rsidRPr="008B6730">
        <w:rPr>
          <w:rFonts w:ascii="Arial" w:eastAsia="Times New Roman" w:hAnsi="Arial" w:cs="Arial"/>
          <w:lang w:val="en-PH" w:eastAsia="en-US"/>
        </w:rPr>
        <w:t xml:space="preserve">resettlement project </w:t>
      </w:r>
      <w:r w:rsidR="005F7576" w:rsidRPr="008B6730">
        <w:rPr>
          <w:rFonts w:ascii="Arial" w:eastAsia="Times New Roman" w:hAnsi="Arial" w:cs="Arial"/>
          <w:lang w:val="en-PH" w:eastAsia="en-US"/>
        </w:rPr>
        <w:t xml:space="preserve">called Kasiglahan Village </w:t>
      </w:r>
      <w:r w:rsidR="00F57148" w:rsidRPr="008B6730">
        <w:rPr>
          <w:rFonts w:ascii="Arial" w:eastAsia="Times New Roman" w:hAnsi="Arial" w:cs="Arial"/>
          <w:lang w:val="en-PH" w:eastAsia="en-US"/>
        </w:rPr>
        <w:t>was as deadly and devastating.</w:t>
      </w:r>
      <w:r w:rsidR="00465432" w:rsidRPr="008B6730">
        <w:rPr>
          <w:rFonts w:ascii="Arial" w:eastAsia="Times New Roman" w:hAnsi="Arial" w:cs="Arial"/>
          <w:lang w:val="en-PH" w:eastAsia="en-US"/>
        </w:rPr>
        <w:t xml:space="preserve"> </w:t>
      </w:r>
      <w:r w:rsidR="00004466" w:rsidRPr="008B6730">
        <w:rPr>
          <w:rFonts w:ascii="Arial" w:eastAsia="Times New Roman" w:hAnsi="Arial" w:cs="Arial"/>
          <w:lang w:val="en-PH" w:eastAsia="en-US"/>
        </w:rPr>
        <w:t>Located in the municipality of Rodriguez in Rizal</w:t>
      </w:r>
      <w:r w:rsidR="009B34DC" w:rsidRPr="008B6730">
        <w:rPr>
          <w:rFonts w:ascii="Arial" w:eastAsia="Times New Roman" w:hAnsi="Arial" w:cs="Arial"/>
          <w:lang w:val="en-PH" w:eastAsia="en-US"/>
        </w:rPr>
        <w:t xml:space="preserve">, a province east of Metro Manila, Kasiglahan Village is home to thousands of </w:t>
      </w:r>
      <w:r w:rsidR="003C54DB" w:rsidRPr="008B6730">
        <w:rPr>
          <w:rFonts w:ascii="Arial" w:eastAsia="Times New Roman" w:hAnsi="Arial" w:cs="Arial"/>
          <w:lang w:val="en-PH" w:eastAsia="en-US"/>
        </w:rPr>
        <w:t>families who used to live in different parts of the capital region. Many of them were from easements</w:t>
      </w:r>
      <w:r w:rsidR="00CC16A2" w:rsidRPr="008B6730">
        <w:rPr>
          <w:rFonts w:ascii="Arial" w:eastAsia="Times New Roman" w:hAnsi="Arial" w:cs="Arial"/>
          <w:lang w:val="en-PH" w:eastAsia="en-US"/>
        </w:rPr>
        <w:t xml:space="preserve"> whom government ordered to be relocated to make way for a </w:t>
      </w:r>
      <w:r w:rsidR="00824B0B" w:rsidRPr="008B6730">
        <w:rPr>
          <w:rFonts w:ascii="Arial" w:eastAsia="Times New Roman" w:hAnsi="Arial" w:cs="Arial"/>
          <w:lang w:val="en-PH" w:eastAsia="en-US"/>
        </w:rPr>
        <w:t xml:space="preserve">major </w:t>
      </w:r>
      <w:r w:rsidR="00CC16A2" w:rsidRPr="008B6730">
        <w:rPr>
          <w:rFonts w:ascii="Arial" w:eastAsia="Times New Roman" w:hAnsi="Arial" w:cs="Arial"/>
          <w:lang w:val="en-PH" w:eastAsia="en-US"/>
        </w:rPr>
        <w:t>flood control project in Pasig River, the main waterway in Metro Manila</w:t>
      </w:r>
      <w:r w:rsidR="00824B0B" w:rsidRPr="008B6730">
        <w:rPr>
          <w:rFonts w:ascii="Arial" w:eastAsia="Times New Roman" w:hAnsi="Arial" w:cs="Arial"/>
          <w:lang w:val="en-PH" w:eastAsia="en-US"/>
        </w:rPr>
        <w:t>, in early 2000s</w:t>
      </w:r>
      <w:r w:rsidR="00CC16A2" w:rsidRPr="008B6730">
        <w:rPr>
          <w:rFonts w:ascii="Arial" w:eastAsia="Times New Roman" w:hAnsi="Arial" w:cs="Arial"/>
          <w:lang w:val="en-PH" w:eastAsia="en-US"/>
        </w:rPr>
        <w:t>.</w:t>
      </w:r>
      <w:r w:rsidR="00824B0B" w:rsidRPr="008B6730">
        <w:rPr>
          <w:rFonts w:ascii="Arial" w:eastAsia="Times New Roman" w:hAnsi="Arial" w:cs="Arial"/>
          <w:lang w:val="en-PH" w:eastAsia="en-US"/>
        </w:rPr>
        <w:t xml:space="preserve"> The relocation site expanded </w:t>
      </w:r>
      <w:r w:rsidR="00204331" w:rsidRPr="008B6730">
        <w:rPr>
          <w:rFonts w:ascii="Arial" w:eastAsia="Times New Roman" w:hAnsi="Arial" w:cs="Arial"/>
          <w:lang w:val="en-PH" w:eastAsia="en-US"/>
        </w:rPr>
        <w:t xml:space="preserve">to accommodate other informal settler families (ISFs) </w:t>
      </w:r>
      <w:r w:rsidR="003379B0" w:rsidRPr="008B6730">
        <w:rPr>
          <w:rFonts w:ascii="Arial" w:eastAsia="Times New Roman" w:hAnsi="Arial" w:cs="Arial"/>
          <w:lang w:val="en-PH" w:eastAsia="en-US"/>
        </w:rPr>
        <w:t>from other areas, including those who lost their homes to Typhoon Ketsana in 2009.</w:t>
      </w:r>
      <w:r w:rsidR="00DB586B" w:rsidRPr="008B6730">
        <w:rPr>
          <w:rFonts w:ascii="Arial" w:eastAsia="Times New Roman" w:hAnsi="Arial" w:cs="Arial"/>
          <w:lang w:val="en-PH" w:eastAsia="en-US"/>
        </w:rPr>
        <w:t xml:space="preserve"> </w:t>
      </w:r>
      <w:r w:rsidR="00AA2228" w:rsidRPr="008B6730">
        <w:rPr>
          <w:rFonts w:ascii="Arial" w:eastAsia="Times New Roman" w:hAnsi="Arial" w:cs="Arial"/>
          <w:lang w:val="en-PH" w:eastAsia="en-US"/>
        </w:rPr>
        <w:t xml:space="preserve">Because of the lack of supply of affordable housing in Metro Manila and surrounding urban areas, </w:t>
      </w:r>
      <w:r w:rsidR="00D2069D" w:rsidRPr="008B6730">
        <w:rPr>
          <w:rFonts w:ascii="Arial" w:eastAsia="Times New Roman" w:hAnsi="Arial" w:cs="Arial"/>
          <w:lang w:val="en-PH" w:eastAsia="en-US"/>
        </w:rPr>
        <w:t>some parts of Kasiglahan Village became home to hundreds of ISFs who did or could not qualify to the housing project of the National Housing Authority (NHA).</w:t>
      </w:r>
    </w:p>
    <w:p w14:paraId="0A0DAB05" w14:textId="2D1056AB" w:rsidR="00846372" w:rsidRPr="008B6730" w:rsidRDefault="00DB586B" w:rsidP="003903B3">
      <w:pPr>
        <w:pStyle w:val="ListParagraph"/>
        <w:spacing w:after="240" w:line="276" w:lineRule="auto"/>
        <w:ind w:left="360"/>
        <w:contextualSpacing w:val="0"/>
        <w:rPr>
          <w:rFonts w:ascii="Arial" w:eastAsia="Times New Roman" w:hAnsi="Arial" w:cs="Arial"/>
          <w:lang w:val="en-PH" w:eastAsia="en-US"/>
        </w:rPr>
      </w:pPr>
      <w:r w:rsidRPr="008B6730">
        <w:rPr>
          <w:rFonts w:ascii="Arial" w:eastAsia="Times New Roman" w:hAnsi="Arial" w:cs="Arial"/>
          <w:lang w:val="en-PH" w:eastAsia="en-US"/>
        </w:rPr>
        <w:t>T</w:t>
      </w:r>
      <w:r w:rsidR="00102501" w:rsidRPr="008B6730">
        <w:rPr>
          <w:rFonts w:ascii="Arial" w:eastAsia="Times New Roman" w:hAnsi="Arial" w:cs="Arial"/>
          <w:lang w:val="en-PH" w:eastAsia="en-US"/>
        </w:rPr>
        <w:t>yphoon Vamco caught the community</w:t>
      </w:r>
      <w:r w:rsidR="00170628" w:rsidRPr="008B6730">
        <w:rPr>
          <w:rFonts w:ascii="Arial" w:eastAsia="Times New Roman" w:hAnsi="Arial" w:cs="Arial"/>
          <w:lang w:val="en-PH" w:eastAsia="en-US"/>
        </w:rPr>
        <w:t xml:space="preserve"> of 8,000 families</w:t>
      </w:r>
      <w:r w:rsidR="00102501" w:rsidRPr="008B6730">
        <w:rPr>
          <w:rFonts w:ascii="Arial" w:eastAsia="Times New Roman" w:hAnsi="Arial" w:cs="Arial"/>
          <w:lang w:val="en-PH" w:eastAsia="en-US"/>
        </w:rPr>
        <w:t xml:space="preserve"> </w:t>
      </w:r>
      <w:r w:rsidR="00FE2D1B" w:rsidRPr="008B6730">
        <w:rPr>
          <w:rFonts w:ascii="Arial" w:eastAsia="Times New Roman" w:hAnsi="Arial" w:cs="Arial"/>
          <w:lang w:val="en-PH" w:eastAsia="en-US"/>
        </w:rPr>
        <w:t xml:space="preserve">by surprise. </w:t>
      </w:r>
      <w:r w:rsidR="00873274" w:rsidRPr="008B6730">
        <w:rPr>
          <w:rFonts w:ascii="Arial" w:eastAsia="Times New Roman" w:hAnsi="Arial" w:cs="Arial"/>
          <w:lang w:val="en-PH" w:eastAsia="en-US"/>
        </w:rPr>
        <w:t xml:space="preserve">They did not expect it to leave such </w:t>
      </w:r>
      <w:r w:rsidR="00CE55DA" w:rsidRPr="008B6730">
        <w:rPr>
          <w:rFonts w:ascii="Arial" w:eastAsia="Times New Roman" w:hAnsi="Arial" w:cs="Arial"/>
          <w:lang w:val="en-PH" w:eastAsia="en-US"/>
        </w:rPr>
        <w:t>massive</w:t>
      </w:r>
      <w:r w:rsidR="00873274" w:rsidRPr="008B6730">
        <w:rPr>
          <w:rFonts w:ascii="Arial" w:eastAsia="Times New Roman" w:hAnsi="Arial" w:cs="Arial"/>
          <w:lang w:val="en-PH" w:eastAsia="en-US"/>
        </w:rPr>
        <w:t xml:space="preserve"> damage and traumatic experience because prior to it was a category 5 typhoon that </w:t>
      </w:r>
      <w:r w:rsidR="00465432" w:rsidRPr="008B6730">
        <w:rPr>
          <w:rFonts w:ascii="Arial" w:eastAsia="Times New Roman" w:hAnsi="Arial" w:cs="Arial"/>
          <w:lang w:val="en-PH" w:eastAsia="en-US"/>
        </w:rPr>
        <w:t xml:space="preserve">eventually weakened during landfall. </w:t>
      </w:r>
      <w:r w:rsidR="00CE55DA" w:rsidRPr="008B6730">
        <w:rPr>
          <w:rFonts w:ascii="Arial" w:eastAsia="Times New Roman" w:hAnsi="Arial" w:cs="Arial"/>
          <w:lang w:val="en-PH" w:eastAsia="en-US"/>
        </w:rPr>
        <w:t>As heavy rains</w:t>
      </w:r>
      <w:r w:rsidR="00D60CF3" w:rsidRPr="008B6730">
        <w:rPr>
          <w:rFonts w:ascii="Arial" w:eastAsia="Times New Roman" w:hAnsi="Arial" w:cs="Arial"/>
          <w:lang w:val="en-PH" w:eastAsia="en-US"/>
        </w:rPr>
        <w:t xml:space="preserve"> poured, rushing water with </w:t>
      </w:r>
      <w:r w:rsidR="00C22589" w:rsidRPr="008B6730">
        <w:rPr>
          <w:rFonts w:ascii="Arial" w:eastAsia="Times New Roman" w:hAnsi="Arial" w:cs="Arial"/>
          <w:lang w:val="en-PH" w:eastAsia="en-US"/>
        </w:rPr>
        <w:t xml:space="preserve">large </w:t>
      </w:r>
      <w:r w:rsidR="00D60CF3" w:rsidRPr="008B6730">
        <w:rPr>
          <w:rFonts w:ascii="Arial" w:eastAsia="Times New Roman" w:hAnsi="Arial" w:cs="Arial"/>
          <w:lang w:val="en-PH" w:eastAsia="en-US"/>
        </w:rPr>
        <w:t xml:space="preserve">logs from allegedly illegal logging operations and </w:t>
      </w:r>
      <w:r w:rsidR="00C22589" w:rsidRPr="008B6730">
        <w:rPr>
          <w:rFonts w:ascii="Arial" w:eastAsia="Times New Roman" w:hAnsi="Arial" w:cs="Arial"/>
          <w:lang w:val="en-PH" w:eastAsia="en-US"/>
        </w:rPr>
        <w:t xml:space="preserve">thick </w:t>
      </w:r>
      <w:r w:rsidR="00D60CF3" w:rsidRPr="008B6730">
        <w:rPr>
          <w:rFonts w:ascii="Arial" w:eastAsia="Times New Roman" w:hAnsi="Arial" w:cs="Arial"/>
          <w:lang w:val="en-PH" w:eastAsia="en-US"/>
        </w:rPr>
        <w:t xml:space="preserve">mud </w:t>
      </w:r>
      <w:r w:rsidR="00C22589" w:rsidRPr="008B6730">
        <w:rPr>
          <w:rFonts w:ascii="Arial" w:eastAsia="Times New Roman" w:hAnsi="Arial" w:cs="Arial"/>
          <w:lang w:val="en-PH" w:eastAsia="en-US"/>
        </w:rPr>
        <w:t xml:space="preserve">and rocks </w:t>
      </w:r>
      <w:r w:rsidR="00D60CF3" w:rsidRPr="008B6730">
        <w:rPr>
          <w:rFonts w:ascii="Arial" w:eastAsia="Times New Roman" w:hAnsi="Arial" w:cs="Arial"/>
          <w:lang w:val="en-PH" w:eastAsia="en-US"/>
        </w:rPr>
        <w:t xml:space="preserve">from </w:t>
      </w:r>
      <w:r w:rsidR="00FB2534" w:rsidRPr="008B6730">
        <w:rPr>
          <w:rFonts w:ascii="Arial" w:eastAsia="Times New Roman" w:hAnsi="Arial" w:cs="Arial"/>
          <w:lang w:val="en-PH" w:eastAsia="en-US"/>
        </w:rPr>
        <w:t>quarry sites and denuded forests in the mountains covered Kasiglahan Village in an instant.</w:t>
      </w:r>
      <w:r w:rsidR="009106B8" w:rsidRPr="008B6730">
        <w:rPr>
          <w:rFonts w:ascii="Arial" w:eastAsia="Times New Roman" w:hAnsi="Arial" w:cs="Arial"/>
          <w:lang w:val="en-PH" w:eastAsia="en-US"/>
        </w:rPr>
        <w:t xml:space="preserve"> The substandard houses </w:t>
      </w:r>
      <w:r w:rsidR="00AA2228" w:rsidRPr="008B6730">
        <w:rPr>
          <w:rFonts w:ascii="Arial" w:eastAsia="Times New Roman" w:hAnsi="Arial" w:cs="Arial"/>
          <w:lang w:val="en-PH" w:eastAsia="en-US"/>
        </w:rPr>
        <w:t>were not able to withstand the flashflood.</w:t>
      </w:r>
      <w:r w:rsidR="00D2069D" w:rsidRPr="008B6730">
        <w:rPr>
          <w:rFonts w:ascii="Arial" w:eastAsia="Times New Roman" w:hAnsi="Arial" w:cs="Arial"/>
          <w:lang w:val="en-PH" w:eastAsia="en-US"/>
        </w:rPr>
        <w:t xml:space="preserve"> Men, women, children, and elderly had to brave the flashflood to move to already overcrowded schools serving as evacuation centers. </w:t>
      </w:r>
      <w:r w:rsidR="00315C38" w:rsidRPr="008B6730">
        <w:rPr>
          <w:rFonts w:ascii="Arial" w:eastAsia="Times New Roman" w:hAnsi="Arial" w:cs="Arial"/>
          <w:lang w:val="en-PH" w:eastAsia="en-US"/>
        </w:rPr>
        <w:t xml:space="preserve">Some decided to stay on top of the roofs and waited for the water to subside. </w:t>
      </w:r>
      <w:r w:rsidR="00916681" w:rsidRPr="008B6730">
        <w:rPr>
          <w:rFonts w:ascii="Arial" w:eastAsia="Times New Roman" w:hAnsi="Arial" w:cs="Arial"/>
          <w:lang w:val="en-PH" w:eastAsia="en-US"/>
        </w:rPr>
        <w:t xml:space="preserve">After the typhoon, </w:t>
      </w:r>
      <w:r w:rsidR="000C3760" w:rsidRPr="008B6730">
        <w:rPr>
          <w:rFonts w:ascii="Arial" w:eastAsia="Times New Roman" w:hAnsi="Arial" w:cs="Arial"/>
          <w:lang w:val="en-PH" w:eastAsia="en-US"/>
        </w:rPr>
        <w:t>an atmosphere of chaos and helplessness shrouded Kasiglahan Village.</w:t>
      </w:r>
      <w:r w:rsidR="000A51C4" w:rsidRPr="008B6730">
        <w:rPr>
          <w:rFonts w:ascii="Arial" w:eastAsia="Times New Roman" w:hAnsi="Arial" w:cs="Arial"/>
          <w:lang w:val="en-PH" w:eastAsia="en-US"/>
        </w:rPr>
        <w:t xml:space="preserve"> Roads were inaccessible. Foul smell from decaying bodies of residents and animals </w:t>
      </w:r>
      <w:r w:rsidR="00870970" w:rsidRPr="008B6730">
        <w:rPr>
          <w:rFonts w:ascii="Arial" w:eastAsia="Times New Roman" w:hAnsi="Arial" w:cs="Arial"/>
          <w:lang w:val="en-PH" w:eastAsia="en-US"/>
        </w:rPr>
        <w:t>as well as from debris and garbage suffocated those who survived.</w:t>
      </w:r>
      <w:r w:rsidR="00916681" w:rsidRPr="008B6730">
        <w:rPr>
          <w:rFonts w:ascii="Arial" w:eastAsia="Times New Roman" w:hAnsi="Arial" w:cs="Arial"/>
          <w:lang w:val="en-PH" w:eastAsia="en-US"/>
        </w:rPr>
        <w:t xml:space="preserve"> </w:t>
      </w:r>
    </w:p>
    <w:p w14:paraId="4A597C0B" w14:textId="1A4C98BE" w:rsidR="00C325BC" w:rsidRPr="008B6730" w:rsidRDefault="00C325BC" w:rsidP="003903B3">
      <w:pPr>
        <w:pStyle w:val="ListParagraph"/>
        <w:spacing w:after="240" w:line="276" w:lineRule="auto"/>
        <w:ind w:left="360"/>
        <w:contextualSpacing w:val="0"/>
        <w:rPr>
          <w:rFonts w:ascii="Arial" w:eastAsia="Times New Roman" w:hAnsi="Arial" w:cs="Arial"/>
          <w:lang w:val="en-PH" w:eastAsia="en-US"/>
        </w:rPr>
      </w:pPr>
      <w:r w:rsidRPr="008B6730">
        <w:rPr>
          <w:rFonts w:ascii="Arial" w:eastAsia="Times New Roman" w:hAnsi="Arial" w:cs="Arial"/>
          <w:lang w:val="en-PH" w:eastAsia="en-US"/>
        </w:rPr>
        <w:t>It was not the first time that Kasiglahan Village experienced massive flooding. Assessments have shown that the location of the housing project is prone to flooding and is</w:t>
      </w:r>
      <w:r w:rsidR="00A57CC4" w:rsidRPr="008B6730">
        <w:rPr>
          <w:rFonts w:ascii="Arial" w:eastAsia="Times New Roman" w:hAnsi="Arial" w:cs="Arial"/>
          <w:lang w:val="en-PH" w:eastAsia="en-US"/>
        </w:rPr>
        <w:t xml:space="preserve"> near an active earthquake fault line. </w:t>
      </w:r>
      <w:r w:rsidR="006B32B2" w:rsidRPr="008B6730">
        <w:rPr>
          <w:rFonts w:ascii="Arial" w:eastAsia="Times New Roman" w:hAnsi="Arial" w:cs="Arial"/>
          <w:lang w:val="en-PH" w:eastAsia="en-US"/>
        </w:rPr>
        <w:t xml:space="preserve">During Typhoon Ketsana, Kasiglahan Village was also under water. </w:t>
      </w:r>
      <w:r w:rsidR="00690F7E" w:rsidRPr="008B6730">
        <w:rPr>
          <w:rFonts w:ascii="Arial" w:eastAsia="Times New Roman" w:hAnsi="Arial" w:cs="Arial"/>
          <w:lang w:val="en-PH" w:eastAsia="en-US"/>
        </w:rPr>
        <w:t>Despite th</w:t>
      </w:r>
      <w:r w:rsidR="006B32B2" w:rsidRPr="008B6730">
        <w:rPr>
          <w:rFonts w:ascii="Arial" w:eastAsia="Times New Roman" w:hAnsi="Arial" w:cs="Arial"/>
          <w:lang w:val="en-PH" w:eastAsia="en-US"/>
        </w:rPr>
        <w:t>ese risks</w:t>
      </w:r>
      <w:r w:rsidR="00690F7E" w:rsidRPr="008B6730">
        <w:rPr>
          <w:rFonts w:ascii="Arial" w:eastAsia="Times New Roman" w:hAnsi="Arial" w:cs="Arial"/>
          <w:lang w:val="en-PH" w:eastAsia="en-US"/>
        </w:rPr>
        <w:t xml:space="preserve"> and the </w:t>
      </w:r>
      <w:r w:rsidR="00BC6F8A" w:rsidRPr="008B6730">
        <w:rPr>
          <w:rFonts w:ascii="Arial" w:eastAsia="Times New Roman" w:hAnsi="Arial" w:cs="Arial"/>
          <w:lang w:val="en-PH" w:eastAsia="en-US"/>
        </w:rPr>
        <w:t>disruption in the lives of families after taking them away from their sources of livelihood in the cities</w:t>
      </w:r>
      <w:r w:rsidR="00690F7E" w:rsidRPr="008B6730">
        <w:rPr>
          <w:rFonts w:ascii="Arial" w:eastAsia="Times New Roman" w:hAnsi="Arial" w:cs="Arial"/>
          <w:lang w:val="en-PH" w:eastAsia="en-US"/>
        </w:rPr>
        <w:t xml:space="preserve">, the government continued expanding Kasiglahan Village to accommodate </w:t>
      </w:r>
      <w:r w:rsidR="00BC6F8A" w:rsidRPr="008B6730">
        <w:rPr>
          <w:rFonts w:ascii="Arial" w:eastAsia="Times New Roman" w:hAnsi="Arial" w:cs="Arial"/>
          <w:lang w:val="en-PH" w:eastAsia="en-US"/>
        </w:rPr>
        <w:t>more</w:t>
      </w:r>
      <w:r w:rsidR="00690F7E" w:rsidRPr="008B6730">
        <w:rPr>
          <w:rFonts w:ascii="Arial" w:eastAsia="Times New Roman" w:hAnsi="Arial" w:cs="Arial"/>
          <w:lang w:val="en-PH" w:eastAsia="en-US"/>
        </w:rPr>
        <w:t xml:space="preserve"> ISFs.</w:t>
      </w:r>
      <w:r w:rsidR="006B32B2" w:rsidRPr="008B6730">
        <w:rPr>
          <w:rFonts w:ascii="Arial" w:eastAsia="Times New Roman" w:hAnsi="Arial" w:cs="Arial"/>
          <w:lang w:val="en-PH" w:eastAsia="en-US"/>
        </w:rPr>
        <w:t xml:space="preserve"> </w:t>
      </w:r>
      <w:r w:rsidR="005274F4" w:rsidRPr="008B6730">
        <w:rPr>
          <w:rFonts w:ascii="Arial" w:eastAsia="Times New Roman" w:hAnsi="Arial" w:cs="Arial"/>
          <w:lang w:val="en-PH" w:eastAsia="en-US"/>
        </w:rPr>
        <w:t xml:space="preserve">It has become a joke among </w:t>
      </w:r>
      <w:r w:rsidR="006C615E" w:rsidRPr="008B6730">
        <w:rPr>
          <w:rFonts w:ascii="Arial" w:eastAsia="Times New Roman" w:hAnsi="Arial" w:cs="Arial"/>
          <w:lang w:val="en-PH" w:eastAsia="en-US"/>
        </w:rPr>
        <w:t>residents that the government removed them from “danger zones” but placed them in “death zones”.</w:t>
      </w:r>
      <w:r w:rsidR="00D26E94" w:rsidRPr="008B6730">
        <w:rPr>
          <w:rFonts w:ascii="Arial" w:eastAsia="Times New Roman" w:hAnsi="Arial" w:cs="Arial"/>
          <w:lang w:val="en-PH" w:eastAsia="en-US"/>
        </w:rPr>
        <w:t xml:space="preserve"> It was particularly more difficult because of the pandemic.</w:t>
      </w:r>
    </w:p>
    <w:p w14:paraId="4616BD44" w14:textId="77777777" w:rsidR="003A6539" w:rsidRPr="008B6730" w:rsidRDefault="003A6539" w:rsidP="003903B3">
      <w:pPr>
        <w:pStyle w:val="ListParagraph"/>
        <w:spacing w:after="240" w:line="276" w:lineRule="auto"/>
        <w:ind w:left="360"/>
        <w:contextualSpacing w:val="0"/>
        <w:rPr>
          <w:rFonts w:ascii="Arial" w:hAnsi="Arial" w:cs="Arial"/>
        </w:rPr>
      </w:pPr>
      <w:r w:rsidRPr="008B6730">
        <w:rPr>
          <w:rFonts w:ascii="Arial" w:hAnsi="Arial" w:cs="Arial"/>
        </w:rPr>
        <w:t xml:space="preserve">COM and its partners conducted focus group discussions weeks after the disaster. The results were part of a report submitted to the House Committee on Housing and Urban Development of the House of Representatives. It was hoped that the legislators would use the information about the loss and damages suffered by relocated urban poor families to call for an investigation to </w:t>
      </w:r>
      <w:r w:rsidRPr="008B6730">
        <w:rPr>
          <w:rFonts w:ascii="Arial" w:hAnsi="Arial" w:cs="Arial"/>
        </w:rPr>
        <w:lastRenderedPageBreak/>
        <w:t xml:space="preserve">determine the responsibilities of the NHA, the local government, and the Department of Environment and Natural Resources (DENR). </w:t>
      </w:r>
    </w:p>
    <w:p w14:paraId="66C2467B" w14:textId="367AD54E" w:rsidR="003A6539" w:rsidRDefault="003A6539" w:rsidP="003903B3">
      <w:pPr>
        <w:pStyle w:val="ListParagraph"/>
        <w:spacing w:after="240" w:line="276" w:lineRule="auto"/>
        <w:ind w:left="360"/>
        <w:contextualSpacing w:val="0"/>
        <w:rPr>
          <w:rFonts w:ascii="Arial" w:hAnsi="Arial" w:cs="Arial"/>
        </w:rPr>
      </w:pPr>
      <w:r w:rsidRPr="008B6730">
        <w:rPr>
          <w:rFonts w:ascii="Arial" w:hAnsi="Arial" w:cs="Arial"/>
        </w:rPr>
        <w:t>No actions on the part of the government took place, except for the Department of Public Works and Highways (DPWH) which inspected a damaged riprap along the Montalban River. COM and its partner community organizations in Kasiglahan Village lobbied for funds to improve protective infrastructures and repair damaged houses. There were also calls for the government to not collect payments from the residents; units in housing projects are sold to ISFs at subsidized rates, but poverty prevents many project beneficiaries from paying their monthly amortizations.</w:t>
      </w:r>
    </w:p>
    <w:p w14:paraId="384A9E53" w14:textId="77777777" w:rsidR="00974076" w:rsidRDefault="00E90677" w:rsidP="003903B3">
      <w:pPr>
        <w:pStyle w:val="ListParagraph"/>
        <w:spacing w:after="240" w:line="276" w:lineRule="auto"/>
        <w:ind w:left="360"/>
        <w:contextualSpacing w:val="0"/>
        <w:rPr>
          <w:rFonts w:ascii="Arial" w:hAnsi="Arial" w:cs="Arial"/>
          <w:i/>
          <w:iCs/>
        </w:rPr>
      </w:pPr>
      <w:r w:rsidRPr="00E90677">
        <w:rPr>
          <w:rFonts w:ascii="Arial" w:hAnsi="Arial" w:cs="Arial"/>
          <w:i/>
          <w:iCs/>
        </w:rPr>
        <w:t>See this policy brief prepared by COM and its partners for more details about the situation of families in Kasiglahan Village after Typhoon Vamco:</w:t>
      </w:r>
    </w:p>
    <w:p w14:paraId="5BF39D4B" w14:textId="331293B9" w:rsidR="00974076" w:rsidRDefault="00974076" w:rsidP="00974076">
      <w:pPr>
        <w:pStyle w:val="ListParagraph"/>
        <w:spacing w:after="240" w:line="276" w:lineRule="auto"/>
        <w:ind w:left="360"/>
        <w:contextualSpacing w:val="0"/>
        <w:rPr>
          <w:rFonts w:ascii="Arial" w:hAnsi="Arial" w:cs="Arial"/>
          <w:i/>
          <w:iCs/>
        </w:rPr>
      </w:pPr>
      <w:hyperlink r:id="rId9" w:history="1">
        <w:r w:rsidRPr="00E5394E">
          <w:rPr>
            <w:rStyle w:val="Hyperlink"/>
            <w:rFonts w:ascii="Arial" w:hAnsi="Arial" w:cs="Arial"/>
            <w:i/>
            <w:iCs/>
          </w:rPr>
          <w:t>https://drive.google.com/file/d/1ZA5vUev7kS2vAhMqn16X1CoNW0FUrqEp/view</w:t>
        </w:r>
      </w:hyperlink>
    </w:p>
    <w:p w14:paraId="17FFC383" w14:textId="77777777" w:rsidR="00846372" w:rsidRPr="008B6730" w:rsidRDefault="00846372" w:rsidP="003903B3">
      <w:pPr>
        <w:pStyle w:val="ListParagraph"/>
        <w:numPr>
          <w:ilvl w:val="0"/>
          <w:numId w:val="1"/>
        </w:numPr>
        <w:spacing w:after="240" w:line="276" w:lineRule="auto"/>
        <w:ind w:left="360"/>
        <w:contextualSpacing w:val="0"/>
        <w:rPr>
          <w:rFonts w:ascii="Arial" w:hAnsi="Arial" w:cs="Arial"/>
          <w:b/>
          <w:bCs/>
        </w:rPr>
      </w:pPr>
      <w:bookmarkStart w:id="0" w:name="_Hlk105941705"/>
      <w:r w:rsidRPr="008B6730">
        <w:rPr>
          <w:rFonts w:ascii="Arial" w:hAnsi="Arial" w:cs="Arial"/>
          <w:b/>
          <w:bCs/>
        </w:rPr>
        <w:t xml:space="preserve">What </w:t>
      </w:r>
      <w:r w:rsidRPr="008B6730">
        <w:rPr>
          <w:rFonts w:ascii="Arial" w:eastAsia="Times New Roman" w:hAnsi="Arial" w:cs="Arial"/>
          <w:b/>
          <w:bCs/>
          <w:lang w:val="en-PH" w:eastAsia="en-US"/>
        </w:rPr>
        <w:t>legislation</w:t>
      </w:r>
      <w:r w:rsidRPr="008B6730">
        <w:rPr>
          <w:rFonts w:ascii="Arial" w:hAnsi="Arial" w:cs="Arial"/>
          <w:b/>
          <w:bCs/>
        </w:rPr>
        <w:t>, policies and practices do you think are necessary to provide redress for particularly individuals and communities in vulnerable situations that have suffered and will continue to suffer loss and damage due to the adverse impacts of climate change?</w:t>
      </w:r>
    </w:p>
    <w:p w14:paraId="798A9F3D" w14:textId="15729348" w:rsidR="003A6539" w:rsidRPr="008B6730" w:rsidRDefault="00F10855" w:rsidP="003903B3">
      <w:pPr>
        <w:pStyle w:val="ListParagraph"/>
        <w:spacing w:after="240" w:line="276" w:lineRule="auto"/>
        <w:ind w:left="360"/>
        <w:contextualSpacing w:val="0"/>
        <w:rPr>
          <w:rFonts w:ascii="Arial" w:hAnsi="Arial" w:cs="Arial"/>
        </w:rPr>
      </w:pPr>
      <w:r w:rsidRPr="008B6730">
        <w:rPr>
          <w:rFonts w:ascii="Arial" w:hAnsi="Arial" w:cs="Arial"/>
        </w:rPr>
        <w:t xml:space="preserve">COM is one of the advocates of the </w:t>
      </w:r>
      <w:r w:rsidRPr="008B6730">
        <w:rPr>
          <w:rFonts w:ascii="Arial" w:hAnsi="Arial" w:cs="Arial"/>
          <w:b/>
          <w:bCs/>
        </w:rPr>
        <w:t>“people’s planning” approach</w:t>
      </w:r>
      <w:r w:rsidRPr="008B6730">
        <w:rPr>
          <w:rFonts w:ascii="Arial" w:hAnsi="Arial" w:cs="Arial"/>
        </w:rPr>
        <w:t xml:space="preserve"> in which organized communities are </w:t>
      </w:r>
      <w:r w:rsidR="00B20BF1" w:rsidRPr="008B6730">
        <w:rPr>
          <w:rFonts w:ascii="Arial" w:hAnsi="Arial" w:cs="Arial"/>
        </w:rPr>
        <w:t xml:space="preserve">capacitated to design projects for the benefit of their members. </w:t>
      </w:r>
      <w:r w:rsidR="00215A3B" w:rsidRPr="008B6730">
        <w:rPr>
          <w:rFonts w:ascii="Arial" w:hAnsi="Arial" w:cs="Arial"/>
        </w:rPr>
        <w:t xml:space="preserve">Such a participatory </w:t>
      </w:r>
      <w:r w:rsidR="006A3D44" w:rsidRPr="008B6730">
        <w:rPr>
          <w:rFonts w:ascii="Arial" w:hAnsi="Arial" w:cs="Arial"/>
        </w:rPr>
        <w:t xml:space="preserve">and consensus-based </w:t>
      </w:r>
      <w:r w:rsidR="00215A3B" w:rsidRPr="008B6730">
        <w:rPr>
          <w:rFonts w:ascii="Arial" w:hAnsi="Arial" w:cs="Arial"/>
        </w:rPr>
        <w:t>approach to building the climate resilience of the poor has proven effective</w:t>
      </w:r>
      <w:r w:rsidR="006A3D44" w:rsidRPr="008B6730">
        <w:rPr>
          <w:rFonts w:ascii="Arial" w:hAnsi="Arial" w:cs="Arial"/>
        </w:rPr>
        <w:t xml:space="preserve"> in projects such as the in-city housing project for the members of the </w:t>
      </w:r>
      <w:r w:rsidR="007B0D04" w:rsidRPr="008B6730">
        <w:rPr>
          <w:rFonts w:ascii="Arial" w:hAnsi="Arial" w:cs="Arial"/>
        </w:rPr>
        <w:t xml:space="preserve">Alliance of People's Organization along Manggahan Floodway (APOAMF). </w:t>
      </w:r>
    </w:p>
    <w:p w14:paraId="1DB51B9A" w14:textId="6DE0EFB2" w:rsidR="00034764" w:rsidRPr="008B6730" w:rsidRDefault="007B0D04" w:rsidP="003903B3">
      <w:pPr>
        <w:pStyle w:val="ListParagraph"/>
        <w:spacing w:after="240" w:line="276" w:lineRule="auto"/>
        <w:ind w:left="360"/>
        <w:contextualSpacing w:val="0"/>
        <w:rPr>
          <w:rFonts w:ascii="Arial" w:hAnsi="Arial" w:cs="Arial"/>
        </w:rPr>
      </w:pPr>
      <w:r w:rsidRPr="008B6730">
        <w:rPr>
          <w:rFonts w:ascii="Arial" w:hAnsi="Arial" w:cs="Arial"/>
        </w:rPr>
        <w:t>APOAMF</w:t>
      </w:r>
      <w:r w:rsidR="009E54C1" w:rsidRPr="008B6730">
        <w:rPr>
          <w:rFonts w:ascii="Arial" w:hAnsi="Arial" w:cs="Arial"/>
        </w:rPr>
        <w:t xml:space="preserve">, with the help of COM and other NGOs, was able to convince the national government to transfer them to an in-city, multistory housing instead of moving them to distant resettlement projects like Kasiglahan Village. APOAMF members used to occupy the banks of Manggahan Floodway, a manmade flood diversion infrastructure </w:t>
      </w:r>
      <w:r w:rsidR="007C2ABA" w:rsidRPr="008B6730">
        <w:rPr>
          <w:rFonts w:ascii="Arial" w:hAnsi="Arial" w:cs="Arial"/>
        </w:rPr>
        <w:t xml:space="preserve">traversing Pasig City and two municipalities in the province of Rizal. </w:t>
      </w:r>
      <w:r w:rsidR="00E571E5" w:rsidRPr="008B6730">
        <w:rPr>
          <w:rFonts w:ascii="Arial" w:hAnsi="Arial" w:cs="Arial"/>
        </w:rPr>
        <w:t xml:space="preserve">They were among the most affected by floods brought by Typhoon Ketsana in 2009 and </w:t>
      </w:r>
      <w:r w:rsidR="00AD29FB" w:rsidRPr="008B6730">
        <w:rPr>
          <w:rFonts w:ascii="Arial" w:hAnsi="Arial" w:cs="Arial"/>
        </w:rPr>
        <w:t xml:space="preserve">were targeted by government for immediate relocation even if there were no sites available yet. </w:t>
      </w:r>
      <w:r w:rsidR="00034764" w:rsidRPr="008B6730">
        <w:rPr>
          <w:rFonts w:ascii="Arial" w:hAnsi="Arial" w:cs="Arial"/>
        </w:rPr>
        <w:t>After years of engaging the government</w:t>
      </w:r>
      <w:r w:rsidR="00132707" w:rsidRPr="008B6730">
        <w:rPr>
          <w:rFonts w:ascii="Arial" w:hAnsi="Arial" w:cs="Arial"/>
        </w:rPr>
        <w:t xml:space="preserve"> and undergoing several capacity-building seminars to be able to advocate effectively, manage a housing project, and </w:t>
      </w:r>
      <w:r w:rsidR="008A6657" w:rsidRPr="008B6730">
        <w:rPr>
          <w:rFonts w:ascii="Arial" w:hAnsi="Arial" w:cs="Arial"/>
        </w:rPr>
        <w:t xml:space="preserve">strengthen their organization, APOAMF was allowed to stay in the city in a </w:t>
      </w:r>
      <w:r w:rsidR="00C26A37" w:rsidRPr="008B6730">
        <w:rPr>
          <w:rFonts w:ascii="Arial" w:hAnsi="Arial" w:cs="Arial"/>
        </w:rPr>
        <w:t>resettlement</w:t>
      </w:r>
      <w:r w:rsidR="008A6657" w:rsidRPr="008B6730">
        <w:rPr>
          <w:rFonts w:ascii="Arial" w:hAnsi="Arial" w:cs="Arial"/>
        </w:rPr>
        <w:t xml:space="preserve"> project with </w:t>
      </w:r>
      <w:r w:rsidR="00CD4CC5" w:rsidRPr="008B6730">
        <w:rPr>
          <w:rFonts w:ascii="Arial" w:hAnsi="Arial" w:cs="Arial"/>
        </w:rPr>
        <w:t xml:space="preserve">15 multistory buildings. To date, </w:t>
      </w:r>
      <w:r w:rsidR="00C26A37" w:rsidRPr="008B6730">
        <w:rPr>
          <w:rFonts w:ascii="Arial" w:hAnsi="Arial" w:cs="Arial"/>
        </w:rPr>
        <w:t>750 families are residing in their new community that is just a</w:t>
      </w:r>
      <w:r w:rsidR="000C064C" w:rsidRPr="008B6730">
        <w:rPr>
          <w:rFonts w:ascii="Arial" w:hAnsi="Arial" w:cs="Arial"/>
        </w:rPr>
        <w:t xml:space="preserve"> stone’s throw away from where they used to live.</w:t>
      </w:r>
      <w:r w:rsidR="00C26A37" w:rsidRPr="008B6730">
        <w:rPr>
          <w:rFonts w:ascii="Arial" w:hAnsi="Arial" w:cs="Arial"/>
        </w:rPr>
        <w:t xml:space="preserve"> </w:t>
      </w:r>
      <w:r w:rsidR="00132707" w:rsidRPr="008B6730">
        <w:rPr>
          <w:rFonts w:ascii="Arial" w:hAnsi="Arial" w:cs="Arial"/>
        </w:rPr>
        <w:t xml:space="preserve"> </w:t>
      </w:r>
    </w:p>
    <w:p w14:paraId="58DF99E3" w14:textId="3FB161B5" w:rsidR="007B0D04" w:rsidRPr="008B6730" w:rsidRDefault="00AD29FB" w:rsidP="003903B3">
      <w:pPr>
        <w:pStyle w:val="ListParagraph"/>
        <w:spacing w:after="240" w:line="276" w:lineRule="auto"/>
        <w:ind w:left="360"/>
        <w:contextualSpacing w:val="0"/>
        <w:rPr>
          <w:rFonts w:ascii="Arial" w:hAnsi="Arial" w:cs="Arial"/>
        </w:rPr>
      </w:pPr>
      <w:r w:rsidRPr="008B6730">
        <w:rPr>
          <w:rFonts w:ascii="Arial" w:hAnsi="Arial" w:cs="Arial"/>
        </w:rPr>
        <w:t xml:space="preserve">APOAMF </w:t>
      </w:r>
      <w:r w:rsidR="00303961" w:rsidRPr="008B6730">
        <w:rPr>
          <w:rFonts w:ascii="Arial" w:hAnsi="Arial" w:cs="Arial"/>
        </w:rPr>
        <w:t>was able to utilize the bottom-up approach to community development</w:t>
      </w:r>
      <w:r w:rsidR="004E2876" w:rsidRPr="008B6730">
        <w:rPr>
          <w:rFonts w:ascii="Arial" w:hAnsi="Arial" w:cs="Arial"/>
        </w:rPr>
        <w:t xml:space="preserve">, which can be practiced by other </w:t>
      </w:r>
      <w:r w:rsidR="00572A18" w:rsidRPr="008B6730">
        <w:rPr>
          <w:rFonts w:ascii="Arial" w:hAnsi="Arial" w:cs="Arial"/>
        </w:rPr>
        <w:t>grassroots organizations and adopted by government in providing security of land and housing tenure to informal settlers. Security of tenure</w:t>
      </w:r>
      <w:r w:rsidR="00034764" w:rsidRPr="008B6730">
        <w:rPr>
          <w:rFonts w:ascii="Arial" w:hAnsi="Arial" w:cs="Arial"/>
        </w:rPr>
        <w:t>, in COM’s view,</w:t>
      </w:r>
      <w:r w:rsidR="00572A18" w:rsidRPr="008B6730">
        <w:rPr>
          <w:rFonts w:ascii="Arial" w:hAnsi="Arial" w:cs="Arial"/>
        </w:rPr>
        <w:t xml:space="preserve"> is key to </w:t>
      </w:r>
      <w:r w:rsidR="006665DE" w:rsidRPr="008B6730">
        <w:rPr>
          <w:rFonts w:ascii="Arial" w:hAnsi="Arial" w:cs="Arial"/>
        </w:rPr>
        <w:t xml:space="preserve">minimizing the suffering that the urban poor experience due to the adverse impacts of climate change. </w:t>
      </w:r>
      <w:r w:rsidR="000C064C" w:rsidRPr="008B6730">
        <w:rPr>
          <w:rFonts w:ascii="Arial" w:hAnsi="Arial" w:cs="Arial"/>
        </w:rPr>
        <w:t>It is crucial for the urban poor who depends on jobs and livelihoods in the city.</w:t>
      </w:r>
    </w:p>
    <w:bookmarkEnd w:id="0"/>
    <w:p w14:paraId="46ADE38F" w14:textId="0F8EA1A6" w:rsidR="00846372" w:rsidRPr="008B6730" w:rsidRDefault="00846372" w:rsidP="003903B3">
      <w:pPr>
        <w:pStyle w:val="ListParagraph"/>
        <w:numPr>
          <w:ilvl w:val="0"/>
          <w:numId w:val="1"/>
        </w:numPr>
        <w:spacing w:after="240" w:line="276" w:lineRule="auto"/>
        <w:ind w:left="360"/>
        <w:contextualSpacing w:val="0"/>
        <w:rPr>
          <w:rFonts w:ascii="Arial" w:eastAsia="Times New Roman" w:hAnsi="Arial" w:cs="Arial"/>
          <w:b/>
          <w:bCs/>
          <w:lang w:val="en-PH" w:eastAsia="en-US"/>
        </w:rPr>
      </w:pPr>
      <w:r w:rsidRPr="008B6730">
        <w:rPr>
          <w:rFonts w:ascii="Arial" w:hAnsi="Arial" w:cs="Arial"/>
          <w:b/>
          <w:bCs/>
        </w:rPr>
        <w:t xml:space="preserve">Please provide examples of policies and practices (including legal remedies) and concepts of how states, business enterprises, civil society and intergovernmental organizations </w:t>
      </w:r>
      <w:r w:rsidRPr="008B6730">
        <w:rPr>
          <w:rFonts w:ascii="Arial" w:hAnsi="Arial" w:cs="Arial"/>
          <w:b/>
          <w:bCs/>
          <w:u w:val="single"/>
        </w:rPr>
        <w:t>can provide</w:t>
      </w:r>
      <w:r w:rsidRPr="008B6730">
        <w:rPr>
          <w:rFonts w:ascii="Arial" w:hAnsi="Arial" w:cs="Arial"/>
          <w:b/>
          <w:bCs/>
        </w:rPr>
        <w:t xml:space="preserve"> redress and remedies for individual and communities in vulnerable situations who have suffered loss and damage to the adverse impacts of climate change.</w:t>
      </w:r>
    </w:p>
    <w:p w14:paraId="0F9EAA03" w14:textId="72971CC4" w:rsidR="00C25D9C" w:rsidRDefault="00DE4FFB" w:rsidP="002E011A">
      <w:pPr>
        <w:pStyle w:val="ListParagraph"/>
        <w:numPr>
          <w:ilvl w:val="0"/>
          <w:numId w:val="4"/>
        </w:numPr>
        <w:spacing w:after="240" w:line="276" w:lineRule="auto"/>
        <w:ind w:left="720"/>
        <w:contextualSpacing w:val="0"/>
        <w:rPr>
          <w:rFonts w:ascii="Arial" w:eastAsia="Times New Roman" w:hAnsi="Arial" w:cs="Arial"/>
          <w:lang w:val="en-PH" w:eastAsia="en-US"/>
        </w:rPr>
      </w:pPr>
      <w:r w:rsidRPr="00FB06EB">
        <w:rPr>
          <w:rFonts w:ascii="Arial" w:eastAsia="Times New Roman" w:hAnsi="Arial" w:cs="Arial"/>
          <w:u w:val="single"/>
          <w:lang w:val="en-PH" w:eastAsia="en-US"/>
        </w:rPr>
        <w:t>Support for “people’s plans”</w:t>
      </w:r>
      <w:r w:rsidR="00C25D9C" w:rsidRPr="00FB06EB">
        <w:rPr>
          <w:rFonts w:ascii="Arial" w:eastAsia="Times New Roman" w:hAnsi="Arial" w:cs="Arial"/>
          <w:u w:val="single"/>
          <w:lang w:val="en-PH" w:eastAsia="en-US"/>
        </w:rPr>
        <w:t>,</w:t>
      </w:r>
      <w:r w:rsidR="00C25D9C" w:rsidRPr="00487A3A">
        <w:rPr>
          <w:rFonts w:ascii="Arial" w:eastAsia="Times New Roman" w:hAnsi="Arial" w:cs="Arial"/>
          <w:lang w:val="en-PH" w:eastAsia="en-US"/>
        </w:rPr>
        <w:t xml:space="preserve"> i.e., community-led projects </w:t>
      </w:r>
      <w:r w:rsidR="00C25D9C">
        <w:rPr>
          <w:rFonts w:ascii="Arial" w:eastAsia="Times New Roman" w:hAnsi="Arial" w:cs="Arial"/>
          <w:lang w:val="en-PH" w:eastAsia="en-US"/>
        </w:rPr>
        <w:t xml:space="preserve">such as housing, protective infrastructures, </w:t>
      </w:r>
      <w:r w:rsidR="00487A3A">
        <w:rPr>
          <w:rFonts w:ascii="Arial" w:eastAsia="Times New Roman" w:hAnsi="Arial" w:cs="Arial"/>
          <w:lang w:val="en-PH" w:eastAsia="en-US"/>
        </w:rPr>
        <w:t xml:space="preserve">solid waste management, urban gardening for food security and livelihood, </w:t>
      </w:r>
      <w:r w:rsidR="009E5B0A">
        <w:rPr>
          <w:rFonts w:ascii="Arial" w:eastAsia="Times New Roman" w:hAnsi="Arial" w:cs="Arial"/>
          <w:lang w:val="en-PH" w:eastAsia="en-US"/>
        </w:rPr>
        <w:t>disaster preparedness</w:t>
      </w:r>
      <w:r w:rsidR="003A701B">
        <w:rPr>
          <w:rFonts w:ascii="Arial" w:eastAsia="Times New Roman" w:hAnsi="Arial" w:cs="Arial"/>
          <w:lang w:val="en-PH" w:eastAsia="en-US"/>
        </w:rPr>
        <w:t xml:space="preserve">, and </w:t>
      </w:r>
      <w:r w:rsidR="00B13F1C">
        <w:rPr>
          <w:rFonts w:ascii="Arial" w:eastAsia="Times New Roman" w:hAnsi="Arial" w:cs="Arial"/>
          <w:lang w:val="en-PH" w:eastAsia="en-US"/>
        </w:rPr>
        <w:t>emergency/humanitarian response (as stipulated in the Sendai Framework).</w:t>
      </w:r>
    </w:p>
    <w:p w14:paraId="1CD7F5A7" w14:textId="785B941B" w:rsidR="00C25D9C" w:rsidRDefault="009E5B0A" w:rsidP="002E011A">
      <w:pPr>
        <w:pStyle w:val="ListParagraph"/>
        <w:numPr>
          <w:ilvl w:val="0"/>
          <w:numId w:val="4"/>
        </w:numPr>
        <w:spacing w:after="240" w:line="276" w:lineRule="auto"/>
        <w:ind w:left="720"/>
        <w:contextualSpacing w:val="0"/>
        <w:rPr>
          <w:rFonts w:ascii="Arial" w:eastAsia="Times New Roman" w:hAnsi="Arial" w:cs="Arial"/>
          <w:lang w:val="en-PH" w:eastAsia="en-US"/>
        </w:rPr>
      </w:pPr>
      <w:r w:rsidRPr="002E011A">
        <w:rPr>
          <w:rFonts w:ascii="Arial" w:eastAsia="Times New Roman" w:hAnsi="Arial" w:cs="Arial"/>
          <w:u w:val="single"/>
          <w:lang w:val="en-PH" w:eastAsia="en-US"/>
        </w:rPr>
        <w:lastRenderedPageBreak/>
        <w:t xml:space="preserve">Prioritization of upgrading of informal settlements </w:t>
      </w:r>
      <w:r w:rsidR="0042298F" w:rsidRPr="002E011A">
        <w:rPr>
          <w:rFonts w:ascii="Arial" w:eastAsia="Times New Roman" w:hAnsi="Arial" w:cs="Arial"/>
          <w:u w:val="single"/>
          <w:lang w:val="en-PH" w:eastAsia="en-US"/>
        </w:rPr>
        <w:t>and in-city resettlement</w:t>
      </w:r>
      <w:r w:rsidR="0042298F">
        <w:rPr>
          <w:rFonts w:ascii="Arial" w:eastAsia="Times New Roman" w:hAnsi="Arial" w:cs="Arial"/>
          <w:lang w:val="en-PH" w:eastAsia="en-US"/>
        </w:rPr>
        <w:t xml:space="preserve">. Keeping the urban poor’s access to their sources of livelihood in cities </w:t>
      </w:r>
      <w:r w:rsidR="002E011A">
        <w:rPr>
          <w:rFonts w:ascii="Arial" w:eastAsia="Times New Roman" w:hAnsi="Arial" w:cs="Arial"/>
          <w:lang w:val="en-PH" w:eastAsia="en-US"/>
        </w:rPr>
        <w:t>will help build their resilience.</w:t>
      </w:r>
    </w:p>
    <w:p w14:paraId="1772383C" w14:textId="315D74DE" w:rsidR="00F41427" w:rsidRPr="00F41427" w:rsidRDefault="00F41427" w:rsidP="00F41427">
      <w:pPr>
        <w:pStyle w:val="ListParagraph"/>
        <w:spacing w:after="240" w:line="276" w:lineRule="auto"/>
        <w:contextualSpacing w:val="0"/>
        <w:rPr>
          <w:rFonts w:ascii="Arial" w:eastAsia="Times New Roman" w:hAnsi="Arial" w:cs="Arial"/>
          <w:lang w:val="en-PH" w:eastAsia="en-US"/>
        </w:rPr>
      </w:pPr>
      <w:r w:rsidRPr="00F41427">
        <w:rPr>
          <w:rFonts w:ascii="Arial" w:eastAsia="Times New Roman" w:hAnsi="Arial" w:cs="Arial"/>
          <w:lang w:val="en-PH" w:eastAsia="en-US"/>
        </w:rPr>
        <w:t xml:space="preserve">To cite one example: </w:t>
      </w:r>
      <w:r w:rsidR="00477ADB">
        <w:rPr>
          <w:rFonts w:ascii="Arial" w:eastAsia="Times New Roman" w:hAnsi="Arial" w:cs="Arial"/>
          <w:lang w:val="en-PH" w:eastAsia="en-US"/>
        </w:rPr>
        <w:t xml:space="preserve">Portions of </w:t>
      </w:r>
      <w:r>
        <w:rPr>
          <w:rFonts w:ascii="Arial" w:eastAsia="Times New Roman" w:hAnsi="Arial" w:cs="Arial"/>
          <w:lang w:val="en-PH" w:eastAsia="en-US"/>
        </w:rPr>
        <w:t xml:space="preserve">Lupang Arenda, a large informal settlement </w:t>
      </w:r>
      <w:r w:rsidR="00694BBE">
        <w:rPr>
          <w:rFonts w:ascii="Arial" w:eastAsia="Times New Roman" w:hAnsi="Arial" w:cs="Arial"/>
          <w:lang w:val="en-PH" w:eastAsia="en-US"/>
        </w:rPr>
        <w:t xml:space="preserve">in Rizal province located </w:t>
      </w:r>
      <w:r>
        <w:rPr>
          <w:rFonts w:ascii="Arial" w:eastAsia="Times New Roman" w:hAnsi="Arial" w:cs="Arial"/>
          <w:lang w:val="en-PH" w:eastAsia="en-US"/>
        </w:rPr>
        <w:t>south of Metro Manila</w:t>
      </w:r>
      <w:r w:rsidR="00694BBE">
        <w:rPr>
          <w:rFonts w:ascii="Arial" w:eastAsia="Times New Roman" w:hAnsi="Arial" w:cs="Arial"/>
          <w:lang w:val="en-PH" w:eastAsia="en-US"/>
        </w:rPr>
        <w:t>, w</w:t>
      </w:r>
      <w:r w:rsidR="00477ADB">
        <w:rPr>
          <w:rFonts w:ascii="Arial" w:eastAsia="Times New Roman" w:hAnsi="Arial" w:cs="Arial"/>
          <w:lang w:val="en-PH" w:eastAsia="en-US"/>
        </w:rPr>
        <w:t xml:space="preserve">ere declared as </w:t>
      </w:r>
      <w:r w:rsidR="003E4B33">
        <w:rPr>
          <w:rFonts w:ascii="Arial" w:eastAsia="Times New Roman" w:hAnsi="Arial" w:cs="Arial"/>
          <w:lang w:val="en-PH" w:eastAsia="en-US"/>
        </w:rPr>
        <w:t xml:space="preserve">a </w:t>
      </w:r>
      <w:r w:rsidR="00477ADB">
        <w:rPr>
          <w:rFonts w:ascii="Arial" w:eastAsia="Times New Roman" w:hAnsi="Arial" w:cs="Arial"/>
          <w:lang w:val="en-PH" w:eastAsia="en-US"/>
        </w:rPr>
        <w:t>socialized housing site</w:t>
      </w:r>
      <w:r w:rsidR="003E4B33">
        <w:rPr>
          <w:rFonts w:ascii="Arial" w:eastAsia="Times New Roman" w:hAnsi="Arial" w:cs="Arial"/>
          <w:lang w:val="en-PH" w:eastAsia="en-US"/>
        </w:rPr>
        <w:t xml:space="preserve"> for current occupants. This </w:t>
      </w:r>
      <w:r w:rsidR="00B107EE">
        <w:rPr>
          <w:rFonts w:ascii="Arial" w:eastAsia="Times New Roman" w:hAnsi="Arial" w:cs="Arial"/>
          <w:lang w:val="en-PH" w:eastAsia="en-US"/>
        </w:rPr>
        <w:t xml:space="preserve">was after persistent advocacy of organized communities </w:t>
      </w:r>
      <w:r w:rsidR="004959A4">
        <w:rPr>
          <w:rFonts w:ascii="Arial" w:eastAsia="Times New Roman" w:hAnsi="Arial" w:cs="Arial"/>
          <w:lang w:val="en-PH" w:eastAsia="en-US"/>
        </w:rPr>
        <w:t xml:space="preserve">whose members are almost always affected by floods. While waiting for the declaration, the </w:t>
      </w:r>
      <w:r w:rsidR="00CA1646">
        <w:rPr>
          <w:rFonts w:ascii="Arial" w:eastAsia="Times New Roman" w:hAnsi="Arial" w:cs="Arial"/>
          <w:lang w:val="en-PH" w:eastAsia="en-US"/>
        </w:rPr>
        <w:t>community organizations, with the help of COM and other NGOs, prepared site development plans through the “people’s plan” approach. With their land tenure</w:t>
      </w:r>
      <w:r w:rsidR="00517AEE">
        <w:rPr>
          <w:rFonts w:ascii="Arial" w:eastAsia="Times New Roman" w:hAnsi="Arial" w:cs="Arial"/>
          <w:lang w:val="en-PH" w:eastAsia="en-US"/>
        </w:rPr>
        <w:t xml:space="preserve"> </w:t>
      </w:r>
      <w:r w:rsidR="00B43DB5">
        <w:rPr>
          <w:rFonts w:ascii="Arial" w:eastAsia="Times New Roman" w:hAnsi="Arial" w:cs="Arial"/>
          <w:lang w:val="en-PH" w:eastAsia="en-US"/>
        </w:rPr>
        <w:t>regularization in process, the site development plan, which include</w:t>
      </w:r>
      <w:r w:rsidR="005C2DDD">
        <w:rPr>
          <w:rFonts w:ascii="Arial" w:eastAsia="Times New Roman" w:hAnsi="Arial" w:cs="Arial"/>
          <w:lang w:val="en-PH" w:eastAsia="en-US"/>
        </w:rPr>
        <w:t>s</w:t>
      </w:r>
      <w:r w:rsidR="00B43DB5">
        <w:rPr>
          <w:rFonts w:ascii="Arial" w:eastAsia="Times New Roman" w:hAnsi="Arial" w:cs="Arial"/>
          <w:lang w:val="en-PH" w:eastAsia="en-US"/>
        </w:rPr>
        <w:t xml:space="preserve"> improving canals and drainages</w:t>
      </w:r>
      <w:r w:rsidR="005C2DDD">
        <w:rPr>
          <w:rFonts w:ascii="Arial" w:eastAsia="Times New Roman" w:hAnsi="Arial" w:cs="Arial"/>
          <w:lang w:val="en-PH" w:eastAsia="en-US"/>
        </w:rPr>
        <w:t xml:space="preserve"> and retrofitting dwelling structures to comply with building safety standards</w:t>
      </w:r>
      <w:r w:rsidR="00B43DB5">
        <w:rPr>
          <w:rFonts w:ascii="Arial" w:eastAsia="Times New Roman" w:hAnsi="Arial" w:cs="Arial"/>
          <w:lang w:val="en-PH" w:eastAsia="en-US"/>
        </w:rPr>
        <w:t>, would be realized</w:t>
      </w:r>
      <w:r w:rsidR="00122AD2">
        <w:rPr>
          <w:rFonts w:ascii="Arial" w:eastAsia="Times New Roman" w:hAnsi="Arial" w:cs="Arial"/>
          <w:lang w:val="en-PH" w:eastAsia="en-US"/>
        </w:rPr>
        <w:t xml:space="preserve"> and eventually result in reduced flood risk</w:t>
      </w:r>
      <w:r w:rsidR="00E22A52">
        <w:rPr>
          <w:rFonts w:ascii="Arial" w:eastAsia="Times New Roman" w:hAnsi="Arial" w:cs="Arial"/>
          <w:lang w:val="en-PH" w:eastAsia="en-US"/>
        </w:rPr>
        <w:t xml:space="preserve"> and hazards</w:t>
      </w:r>
      <w:r w:rsidR="00122AD2">
        <w:rPr>
          <w:rFonts w:ascii="Arial" w:eastAsia="Times New Roman" w:hAnsi="Arial" w:cs="Arial"/>
          <w:lang w:val="en-PH" w:eastAsia="en-US"/>
        </w:rPr>
        <w:t>.</w:t>
      </w:r>
    </w:p>
    <w:p w14:paraId="69EC2724" w14:textId="66DC932A" w:rsidR="003A701B" w:rsidRPr="003A701B" w:rsidRDefault="00BC4390" w:rsidP="003A701B">
      <w:pPr>
        <w:pStyle w:val="ListParagraph"/>
        <w:numPr>
          <w:ilvl w:val="0"/>
          <w:numId w:val="4"/>
        </w:numPr>
        <w:spacing w:after="240" w:line="276" w:lineRule="auto"/>
        <w:ind w:left="720"/>
        <w:contextualSpacing w:val="0"/>
        <w:rPr>
          <w:rFonts w:ascii="Arial" w:eastAsia="Times New Roman" w:hAnsi="Arial" w:cs="Arial"/>
          <w:lang w:val="en-PH" w:eastAsia="en-US"/>
        </w:rPr>
      </w:pPr>
      <w:r w:rsidRPr="00BC4390">
        <w:rPr>
          <w:rFonts w:ascii="Arial" w:eastAsia="Times New Roman" w:hAnsi="Arial" w:cs="Arial"/>
          <w:u w:val="single"/>
          <w:lang w:val="en-PH" w:eastAsia="en-US"/>
        </w:rPr>
        <w:t>Institutionalization of a national land use policy</w:t>
      </w:r>
      <w:r>
        <w:rPr>
          <w:rFonts w:ascii="Arial" w:eastAsia="Times New Roman" w:hAnsi="Arial" w:cs="Arial"/>
          <w:lang w:val="en-PH" w:eastAsia="en-US"/>
        </w:rPr>
        <w:t xml:space="preserve">. </w:t>
      </w:r>
      <w:r w:rsidR="004D3D4B">
        <w:rPr>
          <w:rFonts w:ascii="Arial" w:eastAsia="Times New Roman" w:hAnsi="Arial" w:cs="Arial"/>
          <w:lang w:val="en-PH" w:eastAsia="en-US"/>
        </w:rPr>
        <w:t xml:space="preserve">A national land use act would </w:t>
      </w:r>
      <w:r w:rsidR="00F71FBA">
        <w:rPr>
          <w:rFonts w:ascii="Arial" w:eastAsia="Times New Roman" w:hAnsi="Arial" w:cs="Arial"/>
          <w:lang w:val="en-PH" w:eastAsia="en-US"/>
        </w:rPr>
        <w:t>“</w:t>
      </w:r>
      <w:r w:rsidR="00F71FBA" w:rsidRPr="00F71FBA">
        <w:rPr>
          <w:rFonts w:ascii="Arial" w:eastAsia="Times New Roman" w:hAnsi="Arial" w:cs="Arial"/>
          <w:lang w:val="en-PH" w:eastAsia="en-US"/>
        </w:rPr>
        <w:t>govern the management and execution of a comprehensive land use system and physical planning mechanism in terms of land protection, production, infrastructure use, and settlement uses</w:t>
      </w:r>
      <w:r w:rsidR="00F71FBA">
        <w:rPr>
          <w:rFonts w:ascii="Arial" w:eastAsia="Times New Roman" w:hAnsi="Arial" w:cs="Arial"/>
          <w:lang w:val="en-PH" w:eastAsia="en-US"/>
        </w:rPr>
        <w:t>” (</w:t>
      </w:r>
      <w:hyperlink r:id="rId10" w:history="1">
        <w:r w:rsidR="005C29DE" w:rsidRPr="005C29DE">
          <w:rPr>
            <w:rStyle w:val="Hyperlink"/>
            <w:rFonts w:ascii="Arial" w:eastAsia="Times New Roman" w:hAnsi="Arial" w:cs="Arial"/>
            <w:lang w:val="en-PH" w:eastAsia="en-US"/>
          </w:rPr>
          <w:t>The Philippine Greenprint</w:t>
        </w:r>
      </w:hyperlink>
      <w:r w:rsidR="005C29DE">
        <w:rPr>
          <w:rFonts w:ascii="Arial" w:eastAsia="Times New Roman" w:hAnsi="Arial" w:cs="Arial"/>
          <w:lang w:val="en-PH" w:eastAsia="en-US"/>
        </w:rPr>
        <w:t xml:space="preserve">). Bills have been filed </w:t>
      </w:r>
      <w:r w:rsidR="000727A6">
        <w:rPr>
          <w:rFonts w:ascii="Arial" w:eastAsia="Times New Roman" w:hAnsi="Arial" w:cs="Arial"/>
          <w:lang w:val="en-PH" w:eastAsia="en-US"/>
        </w:rPr>
        <w:t xml:space="preserve">in Congress </w:t>
      </w:r>
      <w:r w:rsidR="005C29DE">
        <w:rPr>
          <w:rFonts w:ascii="Arial" w:eastAsia="Times New Roman" w:hAnsi="Arial" w:cs="Arial"/>
          <w:lang w:val="en-PH" w:eastAsia="en-US"/>
        </w:rPr>
        <w:t xml:space="preserve">since 1994 but </w:t>
      </w:r>
      <w:r w:rsidR="000727A6">
        <w:rPr>
          <w:rFonts w:ascii="Arial" w:eastAsia="Times New Roman" w:hAnsi="Arial" w:cs="Arial"/>
          <w:lang w:val="en-PH" w:eastAsia="en-US"/>
        </w:rPr>
        <w:t>not a single version has reached and signed by the president.</w:t>
      </w:r>
    </w:p>
    <w:p w14:paraId="53D3A44F" w14:textId="77777777" w:rsidR="0003081C" w:rsidRPr="008B6730" w:rsidRDefault="00846372" w:rsidP="003903B3">
      <w:pPr>
        <w:pStyle w:val="ListParagraph"/>
        <w:numPr>
          <w:ilvl w:val="0"/>
          <w:numId w:val="1"/>
        </w:numPr>
        <w:spacing w:after="240" w:line="276" w:lineRule="auto"/>
        <w:ind w:left="360"/>
        <w:contextualSpacing w:val="0"/>
        <w:rPr>
          <w:rFonts w:ascii="Arial" w:hAnsi="Arial" w:cs="Arial"/>
          <w:b/>
          <w:bCs/>
        </w:rPr>
      </w:pPr>
      <w:r w:rsidRPr="008B6730">
        <w:rPr>
          <w:rFonts w:ascii="Arial" w:hAnsi="Arial" w:cs="Arial"/>
          <w:b/>
          <w:bCs/>
        </w:rPr>
        <w:t xml:space="preserve">Please provide examples of ways in which States, the business enterprises, civil society and intergovernmental organizations </w:t>
      </w:r>
      <w:r w:rsidRPr="008B6730">
        <w:rPr>
          <w:rFonts w:ascii="Arial" w:hAnsi="Arial" w:cs="Arial"/>
          <w:b/>
          <w:bCs/>
          <w:u w:val="single"/>
        </w:rPr>
        <w:t>have provided</w:t>
      </w:r>
      <w:r w:rsidRPr="008B6730">
        <w:rPr>
          <w:rFonts w:ascii="Arial" w:hAnsi="Arial" w:cs="Arial"/>
          <w:b/>
          <w:bCs/>
        </w:rPr>
        <w:t xml:space="preserve"> redress and remedies for individuals and communities in vulnerable situations who have suffered loss and damage due to the adverse effects of climate change.</w:t>
      </w:r>
    </w:p>
    <w:p w14:paraId="176C8BB4" w14:textId="77777777" w:rsidR="00AC53AD" w:rsidRPr="008B6730" w:rsidRDefault="00B71C6B" w:rsidP="003903B3">
      <w:pPr>
        <w:pStyle w:val="ListParagraph"/>
        <w:spacing w:after="240" w:line="276" w:lineRule="auto"/>
        <w:ind w:left="360"/>
        <w:contextualSpacing w:val="0"/>
        <w:rPr>
          <w:rFonts w:ascii="Arial" w:hAnsi="Arial" w:cs="Arial"/>
        </w:rPr>
      </w:pPr>
      <w:r w:rsidRPr="008B6730">
        <w:rPr>
          <w:rFonts w:ascii="Arial" w:hAnsi="Arial" w:cs="Arial"/>
        </w:rPr>
        <w:t xml:space="preserve">Many government agencies have “quick response funds” </w:t>
      </w:r>
      <w:r w:rsidR="004A1639" w:rsidRPr="008B6730">
        <w:rPr>
          <w:rFonts w:ascii="Arial" w:hAnsi="Arial" w:cs="Arial"/>
        </w:rPr>
        <w:t xml:space="preserve">(QRF) </w:t>
      </w:r>
      <w:r w:rsidR="005F0875" w:rsidRPr="008B6730">
        <w:rPr>
          <w:rFonts w:ascii="Arial" w:hAnsi="Arial" w:cs="Arial"/>
        </w:rPr>
        <w:t>or built-in budget allocation “</w:t>
      </w:r>
      <w:r w:rsidR="005F0875" w:rsidRPr="008B6730">
        <w:rPr>
          <w:rFonts w:ascii="Arial" w:hAnsi="Arial" w:cs="Arial"/>
        </w:rPr>
        <w:t>that represent pre-disaster or standby funds for agencies in order to immediately assist areas stricken by disasters and calamities</w:t>
      </w:r>
      <w:r w:rsidR="005F0875" w:rsidRPr="008B6730">
        <w:rPr>
          <w:rFonts w:ascii="Arial" w:hAnsi="Arial" w:cs="Arial"/>
        </w:rPr>
        <w:t>” (</w:t>
      </w:r>
      <w:hyperlink r:id="rId11" w:history="1">
        <w:r w:rsidR="005F0875" w:rsidRPr="008B6730">
          <w:rPr>
            <w:rStyle w:val="Hyperlink"/>
            <w:rFonts w:ascii="Arial" w:hAnsi="Arial" w:cs="Arial"/>
          </w:rPr>
          <w:t>DBM</w:t>
        </w:r>
      </w:hyperlink>
      <w:r w:rsidR="005F0875" w:rsidRPr="008B6730">
        <w:rPr>
          <w:rFonts w:ascii="Arial" w:hAnsi="Arial" w:cs="Arial"/>
        </w:rPr>
        <w:t xml:space="preserve">). These funds are used for </w:t>
      </w:r>
      <w:r w:rsidR="00E97ED8" w:rsidRPr="008B6730">
        <w:rPr>
          <w:rFonts w:ascii="Arial" w:hAnsi="Arial" w:cs="Arial"/>
        </w:rPr>
        <w:t xml:space="preserve">purchasing family food packs, implementing cash- or food-for-work program, </w:t>
      </w:r>
      <w:r w:rsidR="004A1639" w:rsidRPr="008B6730">
        <w:rPr>
          <w:rFonts w:ascii="Arial" w:hAnsi="Arial" w:cs="Arial"/>
        </w:rPr>
        <w:t xml:space="preserve">providing </w:t>
      </w:r>
      <w:r w:rsidR="00E97ED8" w:rsidRPr="008B6730">
        <w:rPr>
          <w:rFonts w:ascii="Arial" w:hAnsi="Arial" w:cs="Arial"/>
        </w:rPr>
        <w:t xml:space="preserve">shelter assistance, and </w:t>
      </w:r>
      <w:r w:rsidR="004A1639" w:rsidRPr="008B6730">
        <w:rPr>
          <w:rFonts w:ascii="Arial" w:hAnsi="Arial" w:cs="Arial"/>
        </w:rPr>
        <w:t xml:space="preserve">sending additional relief supplies. Agencies may request </w:t>
      </w:r>
      <w:r w:rsidR="0046787A" w:rsidRPr="008B6730">
        <w:rPr>
          <w:rFonts w:ascii="Arial" w:hAnsi="Arial" w:cs="Arial"/>
        </w:rPr>
        <w:t xml:space="preserve">the Department of Budget and Management (DBM) for augmentation when their QRF gets depleted. </w:t>
      </w:r>
      <w:r w:rsidR="00576A09" w:rsidRPr="008B6730">
        <w:rPr>
          <w:rFonts w:ascii="Arial" w:hAnsi="Arial" w:cs="Arial"/>
        </w:rPr>
        <w:t xml:space="preserve">The projects and programs funded by the QRF, however, tend to </w:t>
      </w:r>
      <w:r w:rsidR="00723881" w:rsidRPr="008B6730">
        <w:rPr>
          <w:rFonts w:ascii="Arial" w:hAnsi="Arial" w:cs="Arial"/>
        </w:rPr>
        <w:t xml:space="preserve">provide temporary assistance to disaster victims. </w:t>
      </w:r>
    </w:p>
    <w:p w14:paraId="04D40DCC" w14:textId="63D676BC" w:rsidR="00E91B4E" w:rsidRDefault="00351747" w:rsidP="003903B3">
      <w:pPr>
        <w:pStyle w:val="ListParagraph"/>
        <w:spacing w:after="240" w:line="276" w:lineRule="auto"/>
        <w:ind w:left="360"/>
        <w:contextualSpacing w:val="0"/>
        <w:rPr>
          <w:rFonts w:ascii="Arial" w:hAnsi="Arial" w:cs="Arial"/>
        </w:rPr>
      </w:pPr>
      <w:r w:rsidRPr="008B6730">
        <w:rPr>
          <w:rFonts w:ascii="Arial" w:hAnsi="Arial" w:cs="Arial"/>
        </w:rPr>
        <w:t>The NHA has housing assistance programs for calamity victims</w:t>
      </w:r>
      <w:r w:rsidR="00835697" w:rsidRPr="008B6730">
        <w:rPr>
          <w:rFonts w:ascii="Arial" w:hAnsi="Arial" w:cs="Arial"/>
        </w:rPr>
        <w:t>. This include the “</w:t>
      </w:r>
      <w:r w:rsidR="00835697" w:rsidRPr="008B6730">
        <w:rPr>
          <w:rFonts w:ascii="Arial" w:hAnsi="Arial" w:cs="Arial"/>
        </w:rPr>
        <w:t xml:space="preserve">provision of housing materials assistance (HOMA) to </w:t>
      </w:r>
      <w:r w:rsidR="00835697" w:rsidRPr="008B6730">
        <w:rPr>
          <w:rFonts w:ascii="Arial" w:hAnsi="Arial" w:cs="Arial"/>
        </w:rPr>
        <w:t>families</w:t>
      </w:r>
      <w:r w:rsidR="00835697" w:rsidRPr="008B6730">
        <w:rPr>
          <w:rFonts w:ascii="Arial" w:hAnsi="Arial" w:cs="Arial"/>
        </w:rPr>
        <w:t xml:space="preserve"> whose homes are partially damaged by calamities in the “safe-zone” but do not require relocation and resettlement</w:t>
      </w:r>
      <w:r w:rsidR="00835697" w:rsidRPr="008B6730">
        <w:rPr>
          <w:rFonts w:ascii="Arial" w:hAnsi="Arial" w:cs="Arial"/>
        </w:rPr>
        <w:t>” (</w:t>
      </w:r>
      <w:hyperlink r:id="rId12" w:history="1">
        <w:r w:rsidR="00835697" w:rsidRPr="008B6730">
          <w:rPr>
            <w:rStyle w:val="Hyperlink"/>
            <w:rFonts w:ascii="Arial" w:hAnsi="Arial" w:cs="Arial"/>
          </w:rPr>
          <w:t>NHA</w:t>
        </w:r>
      </w:hyperlink>
      <w:r w:rsidR="00835697" w:rsidRPr="008B6730">
        <w:rPr>
          <w:rFonts w:ascii="Arial" w:hAnsi="Arial" w:cs="Arial"/>
        </w:rPr>
        <w:t>). In the case of relocated families in Kasiglahan Village whose houses were partially or totally damaged by floods brought by Typhoon Vamco, the NHA</w:t>
      </w:r>
      <w:r w:rsidR="0017793A" w:rsidRPr="008B6730">
        <w:rPr>
          <w:rFonts w:ascii="Arial" w:hAnsi="Arial" w:cs="Arial"/>
        </w:rPr>
        <w:t xml:space="preserve">, through its </w:t>
      </w:r>
      <w:r w:rsidR="0017793A" w:rsidRPr="008B6730">
        <w:rPr>
          <w:rFonts w:ascii="Arial" w:hAnsi="Arial" w:cs="Arial"/>
        </w:rPr>
        <w:t>Emergency Housing Assistance Program (EHAP)</w:t>
      </w:r>
      <w:r w:rsidR="0017793A" w:rsidRPr="008B6730">
        <w:rPr>
          <w:rFonts w:ascii="Arial" w:hAnsi="Arial" w:cs="Arial"/>
        </w:rPr>
        <w:t>,</w:t>
      </w:r>
      <w:r w:rsidR="00835697" w:rsidRPr="008B6730">
        <w:rPr>
          <w:rFonts w:ascii="Arial" w:hAnsi="Arial" w:cs="Arial"/>
        </w:rPr>
        <w:t xml:space="preserve"> provided </w:t>
      </w:r>
      <w:r w:rsidR="00783CAC" w:rsidRPr="008B6730">
        <w:rPr>
          <w:rFonts w:ascii="Arial" w:hAnsi="Arial" w:cs="Arial"/>
        </w:rPr>
        <w:t xml:space="preserve">each </w:t>
      </w:r>
      <w:r w:rsidR="0017793A" w:rsidRPr="008B6730">
        <w:rPr>
          <w:rFonts w:ascii="Arial" w:hAnsi="Arial" w:cs="Arial"/>
        </w:rPr>
        <w:t xml:space="preserve">household </w:t>
      </w:r>
      <w:r w:rsidR="00783CAC" w:rsidRPr="008B6730">
        <w:rPr>
          <w:rFonts w:ascii="Arial" w:hAnsi="Arial" w:cs="Arial"/>
        </w:rPr>
        <w:t>Php 5,000</w:t>
      </w:r>
      <w:r w:rsidR="0089427B" w:rsidRPr="008B6730">
        <w:rPr>
          <w:rFonts w:ascii="Arial" w:hAnsi="Arial" w:cs="Arial"/>
        </w:rPr>
        <w:t>.</w:t>
      </w:r>
      <w:r w:rsidR="0089427B" w:rsidRPr="008B6730">
        <w:rPr>
          <w:rStyle w:val="FootnoteReference"/>
          <w:rFonts w:ascii="Arial" w:hAnsi="Arial" w:cs="Arial"/>
        </w:rPr>
        <w:footnoteReference w:id="1"/>
      </w:r>
      <w:r w:rsidR="003903B3" w:rsidRPr="008B6730">
        <w:rPr>
          <w:rFonts w:ascii="Arial" w:hAnsi="Arial" w:cs="Arial"/>
        </w:rPr>
        <w:t xml:space="preserve"> Aside from its being not sufficient to rebuild houses, not all families were qualified to receive the assistance.</w:t>
      </w:r>
    </w:p>
    <w:p w14:paraId="631C45BB" w14:textId="19500E51" w:rsidR="00074BDA" w:rsidRPr="008B6730" w:rsidRDefault="00074BDA" w:rsidP="003903B3">
      <w:pPr>
        <w:pStyle w:val="ListParagraph"/>
        <w:spacing w:after="240" w:line="276" w:lineRule="auto"/>
        <w:ind w:left="360"/>
        <w:contextualSpacing w:val="0"/>
        <w:rPr>
          <w:rFonts w:ascii="Arial" w:hAnsi="Arial" w:cs="Arial"/>
        </w:rPr>
      </w:pPr>
      <w:r w:rsidRPr="00074BDA">
        <w:rPr>
          <w:rFonts w:ascii="Arial" w:hAnsi="Arial" w:cs="Arial"/>
        </w:rPr>
        <w:t>The People's Survival Fund (PSF) was created by Republic Act 10174 as an annual fund intended for local government units and accredited local/community organizations to implement climate change adaptation projects that will better equip vulnerable communities to deal with the impacts of climate change.</w:t>
      </w:r>
      <w:r>
        <w:rPr>
          <w:rFonts w:ascii="Arial" w:hAnsi="Arial" w:cs="Arial"/>
        </w:rPr>
        <w:t xml:space="preserve"> </w:t>
      </w:r>
      <w:r w:rsidR="00544031">
        <w:rPr>
          <w:rFonts w:ascii="Arial" w:hAnsi="Arial" w:cs="Arial"/>
        </w:rPr>
        <w:t>Accessing the funds, however, has not been easy for grassroots communities especially if they are not prioritized by their local government officials.</w:t>
      </w:r>
    </w:p>
    <w:p w14:paraId="0CF870A5" w14:textId="279BC6D4" w:rsidR="0090717A" w:rsidRPr="008B6730" w:rsidRDefault="00846372" w:rsidP="003903B3">
      <w:pPr>
        <w:pStyle w:val="ListParagraph"/>
        <w:numPr>
          <w:ilvl w:val="0"/>
          <w:numId w:val="1"/>
        </w:numPr>
        <w:spacing w:after="240" w:line="276" w:lineRule="auto"/>
        <w:ind w:left="360"/>
        <w:contextualSpacing w:val="0"/>
        <w:rPr>
          <w:rFonts w:ascii="Arial" w:eastAsia="Times New Roman" w:hAnsi="Arial" w:cs="Arial"/>
          <w:b/>
          <w:bCs/>
          <w:lang w:val="en-PH" w:eastAsia="en-US"/>
        </w:rPr>
      </w:pPr>
      <w:r w:rsidRPr="008B6730">
        <w:rPr>
          <w:rFonts w:ascii="Arial" w:hAnsi="Arial" w:cs="Arial"/>
          <w:b/>
          <w:bCs/>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5EF8E1B9" w14:textId="39231EC4" w:rsidR="0090717A" w:rsidRPr="008B6730" w:rsidRDefault="002B09B8" w:rsidP="003903B3">
      <w:pPr>
        <w:pStyle w:val="ListParagraph"/>
        <w:spacing w:after="240" w:line="276" w:lineRule="auto"/>
        <w:ind w:left="360"/>
        <w:contextualSpacing w:val="0"/>
        <w:rPr>
          <w:rFonts w:ascii="Arial" w:eastAsia="Times New Roman" w:hAnsi="Arial" w:cs="Arial"/>
          <w:lang w:val="en-PH" w:eastAsia="en-US"/>
        </w:rPr>
      </w:pPr>
      <w:r w:rsidRPr="008B6730">
        <w:rPr>
          <w:rFonts w:ascii="Arial" w:eastAsia="Times New Roman" w:hAnsi="Arial" w:cs="Arial"/>
          <w:lang w:val="en-PH" w:eastAsia="en-US"/>
        </w:rPr>
        <w:lastRenderedPageBreak/>
        <w:t xml:space="preserve">At the international level, the following </w:t>
      </w:r>
      <w:r w:rsidR="00F22851" w:rsidRPr="008B6730">
        <w:rPr>
          <w:rFonts w:ascii="Arial" w:eastAsia="Times New Roman" w:hAnsi="Arial" w:cs="Arial"/>
          <w:lang w:val="en-PH" w:eastAsia="en-US"/>
        </w:rPr>
        <w:t>policies</w:t>
      </w:r>
      <w:r w:rsidR="005F2F37" w:rsidRPr="008B6730">
        <w:rPr>
          <w:rFonts w:ascii="Arial" w:eastAsia="Times New Roman" w:hAnsi="Arial" w:cs="Arial"/>
          <w:lang w:val="en-PH" w:eastAsia="en-US"/>
        </w:rPr>
        <w:t xml:space="preserve"> and agreements</w:t>
      </w:r>
      <w:r w:rsidR="00F22851" w:rsidRPr="008B6730">
        <w:rPr>
          <w:rFonts w:ascii="Arial" w:eastAsia="Times New Roman" w:hAnsi="Arial" w:cs="Arial"/>
          <w:lang w:val="en-PH" w:eastAsia="en-US"/>
        </w:rPr>
        <w:t xml:space="preserve"> must be </w:t>
      </w:r>
      <w:r w:rsidR="00725F22" w:rsidRPr="008B6730">
        <w:rPr>
          <w:rFonts w:ascii="Arial" w:eastAsia="Times New Roman" w:hAnsi="Arial" w:cs="Arial"/>
          <w:lang w:val="en-PH" w:eastAsia="en-US"/>
        </w:rPr>
        <w:t xml:space="preserve">upheld: (1) the Paris Agreement, (2) the Sendai Framework; </w:t>
      </w:r>
      <w:r w:rsidR="005F2F37" w:rsidRPr="008B6730">
        <w:rPr>
          <w:rFonts w:ascii="Arial" w:eastAsia="Times New Roman" w:hAnsi="Arial" w:cs="Arial"/>
          <w:lang w:val="en-PH" w:eastAsia="en-US"/>
        </w:rPr>
        <w:t xml:space="preserve">and the (3) Sustainable Development Goals (SDGs). However, from the perspective of developing </w:t>
      </w:r>
      <w:r w:rsidR="00BE2E17" w:rsidRPr="008B6730">
        <w:rPr>
          <w:rFonts w:ascii="Arial" w:eastAsia="Times New Roman" w:hAnsi="Arial" w:cs="Arial"/>
          <w:lang w:val="en-PH" w:eastAsia="en-US"/>
        </w:rPr>
        <w:t>and vulnerable countries</w:t>
      </w:r>
      <w:r w:rsidR="005F2F37" w:rsidRPr="008B6730">
        <w:rPr>
          <w:rFonts w:ascii="Arial" w:eastAsia="Times New Roman" w:hAnsi="Arial" w:cs="Arial"/>
          <w:lang w:val="en-PH" w:eastAsia="en-US"/>
        </w:rPr>
        <w:t xml:space="preserve"> like the Philippines, climate justice must</w:t>
      </w:r>
      <w:r w:rsidR="0084176E" w:rsidRPr="008B6730">
        <w:rPr>
          <w:rFonts w:ascii="Arial" w:eastAsia="Times New Roman" w:hAnsi="Arial" w:cs="Arial"/>
          <w:lang w:val="en-PH" w:eastAsia="en-US"/>
        </w:rPr>
        <w:t xml:space="preserve"> be central to any climate commitment or action. This </w:t>
      </w:r>
      <w:r w:rsidR="00BE2E17" w:rsidRPr="008B6730">
        <w:rPr>
          <w:rFonts w:ascii="Arial" w:eastAsia="Times New Roman" w:hAnsi="Arial" w:cs="Arial"/>
          <w:lang w:val="en-PH" w:eastAsia="en-US"/>
        </w:rPr>
        <w:t xml:space="preserve">can come in the form of </w:t>
      </w:r>
      <w:r w:rsidR="00092F3F" w:rsidRPr="008B6730">
        <w:rPr>
          <w:rFonts w:ascii="Arial" w:eastAsia="Times New Roman" w:hAnsi="Arial" w:cs="Arial"/>
          <w:lang w:val="en-PH" w:eastAsia="en-US"/>
        </w:rPr>
        <w:t>adequate</w:t>
      </w:r>
      <w:r w:rsidR="00BE2E17" w:rsidRPr="008B6730">
        <w:rPr>
          <w:rFonts w:ascii="Arial" w:eastAsia="Times New Roman" w:hAnsi="Arial" w:cs="Arial"/>
          <w:lang w:val="en-PH" w:eastAsia="en-US"/>
        </w:rPr>
        <w:t xml:space="preserve"> and </w:t>
      </w:r>
      <w:r w:rsidR="00092F3F" w:rsidRPr="008B6730">
        <w:rPr>
          <w:rFonts w:ascii="Arial" w:eastAsia="Times New Roman" w:hAnsi="Arial" w:cs="Arial"/>
          <w:lang w:val="en-PH" w:eastAsia="en-US"/>
        </w:rPr>
        <w:t>sustained</w:t>
      </w:r>
      <w:r w:rsidR="00BE2E17" w:rsidRPr="008B6730">
        <w:rPr>
          <w:rFonts w:ascii="Arial" w:eastAsia="Times New Roman" w:hAnsi="Arial" w:cs="Arial"/>
          <w:lang w:val="en-PH" w:eastAsia="en-US"/>
        </w:rPr>
        <w:t xml:space="preserve"> assistance of developed nations to those that suffer the effects of their huge carbon emissions. </w:t>
      </w:r>
    </w:p>
    <w:p w14:paraId="25C996F2" w14:textId="3ECFD9C9" w:rsidR="00AD0D99" w:rsidRPr="008B6730" w:rsidRDefault="00C93C21" w:rsidP="003903B3">
      <w:pPr>
        <w:pStyle w:val="ListParagraph"/>
        <w:spacing w:after="240" w:line="276" w:lineRule="auto"/>
        <w:ind w:left="360"/>
        <w:contextualSpacing w:val="0"/>
        <w:rPr>
          <w:rFonts w:ascii="Arial" w:eastAsia="Times New Roman" w:hAnsi="Arial" w:cs="Arial"/>
          <w:lang w:eastAsia="en-PH"/>
        </w:rPr>
      </w:pPr>
      <w:r w:rsidRPr="008B6730">
        <w:rPr>
          <w:rFonts w:ascii="Arial" w:eastAsia="Times New Roman" w:hAnsi="Arial" w:cs="Arial"/>
          <w:lang w:val="en-PH" w:eastAsia="en-US"/>
        </w:rPr>
        <w:t xml:space="preserve">Local mitigation measures are supported by existing laws on </w:t>
      </w:r>
      <w:r w:rsidR="00572836" w:rsidRPr="008B6730">
        <w:rPr>
          <w:rFonts w:ascii="Arial" w:eastAsia="Times New Roman" w:hAnsi="Arial" w:cs="Arial"/>
          <w:lang w:val="en-PH" w:eastAsia="en-US"/>
        </w:rPr>
        <w:t xml:space="preserve">scaling up </w:t>
      </w:r>
      <w:r w:rsidR="0090717A" w:rsidRPr="008B6730">
        <w:rPr>
          <w:rFonts w:ascii="Arial" w:eastAsia="Times New Roman" w:hAnsi="Arial" w:cs="Arial"/>
          <w:lang w:eastAsia="en-PH"/>
        </w:rPr>
        <w:t>renewable energy.</w:t>
      </w:r>
      <w:r w:rsidR="001133A2" w:rsidRPr="008B6730">
        <w:rPr>
          <w:rFonts w:ascii="Arial" w:eastAsia="Times New Roman" w:hAnsi="Arial" w:cs="Arial"/>
          <w:lang w:eastAsia="en-PH"/>
        </w:rPr>
        <w:t xml:space="preserve"> Transition from coal to other alternatives must be pursued and made known to people. </w:t>
      </w:r>
      <w:r w:rsidR="001B0BCE" w:rsidRPr="008B6730">
        <w:rPr>
          <w:rFonts w:ascii="Arial" w:eastAsia="Times New Roman" w:hAnsi="Arial" w:cs="Arial"/>
          <w:lang w:eastAsia="en-PH"/>
        </w:rPr>
        <w:t>Several cities have banned the use of single-use plastics</w:t>
      </w:r>
      <w:r w:rsidR="0015191D" w:rsidRPr="008B6730">
        <w:rPr>
          <w:rFonts w:ascii="Arial" w:eastAsia="Times New Roman" w:hAnsi="Arial" w:cs="Arial"/>
          <w:lang w:eastAsia="en-PH"/>
        </w:rPr>
        <w:t xml:space="preserve"> and alternative packaging has become a common income-generating project in urban poor communities. </w:t>
      </w:r>
      <w:r w:rsidR="00AD0D99" w:rsidRPr="008B6730">
        <w:rPr>
          <w:rFonts w:ascii="Arial" w:eastAsia="Times New Roman" w:hAnsi="Arial" w:cs="Arial"/>
          <w:lang w:eastAsia="en-PH"/>
        </w:rPr>
        <w:t xml:space="preserve">Adaptation measures such as protective infrastructures must be </w:t>
      </w:r>
      <w:r w:rsidR="002E6B9B" w:rsidRPr="008B6730">
        <w:rPr>
          <w:rFonts w:ascii="Arial" w:eastAsia="Times New Roman" w:hAnsi="Arial" w:cs="Arial"/>
          <w:lang w:eastAsia="en-PH"/>
        </w:rPr>
        <w:t>of good quality to avoid what happened in Kasiglahan Village.</w:t>
      </w:r>
    </w:p>
    <w:p w14:paraId="6E1E6968" w14:textId="057BA752" w:rsidR="00BA78CA" w:rsidRPr="008B6730" w:rsidRDefault="0075147D" w:rsidP="003903B3">
      <w:pPr>
        <w:pStyle w:val="ListParagraph"/>
        <w:spacing w:after="240" w:line="276" w:lineRule="auto"/>
        <w:ind w:left="360"/>
        <w:contextualSpacing w:val="0"/>
        <w:rPr>
          <w:rFonts w:ascii="Arial" w:eastAsia="Times New Roman" w:hAnsi="Arial" w:cs="Arial"/>
          <w:lang w:eastAsia="en-PH"/>
        </w:rPr>
      </w:pPr>
      <w:r w:rsidRPr="008B6730">
        <w:rPr>
          <w:rFonts w:ascii="Arial" w:eastAsia="Times New Roman" w:hAnsi="Arial" w:cs="Arial"/>
          <w:lang w:eastAsia="en-PH"/>
        </w:rPr>
        <w:t>Community resilience is built with the help of NGOs like COM, which</w:t>
      </w:r>
      <w:r w:rsidR="00335822" w:rsidRPr="008B6730">
        <w:rPr>
          <w:rFonts w:ascii="Arial" w:eastAsia="Times New Roman" w:hAnsi="Arial" w:cs="Arial"/>
          <w:lang w:eastAsia="en-PH"/>
        </w:rPr>
        <w:t>, in its</w:t>
      </w:r>
      <w:r w:rsidR="00092F3F" w:rsidRPr="008B6730">
        <w:rPr>
          <w:rFonts w:ascii="Arial" w:eastAsia="Times New Roman" w:hAnsi="Arial" w:cs="Arial"/>
          <w:lang w:eastAsia="en-PH"/>
        </w:rPr>
        <w:t xml:space="preserve"> partner communities,</w:t>
      </w:r>
      <w:r w:rsidRPr="008B6730">
        <w:rPr>
          <w:rFonts w:ascii="Arial" w:eastAsia="Times New Roman" w:hAnsi="Arial" w:cs="Arial"/>
          <w:lang w:eastAsia="en-PH"/>
        </w:rPr>
        <w:t xml:space="preserve"> emphasizes the role of women and </w:t>
      </w:r>
      <w:r w:rsidR="006974DA" w:rsidRPr="008B6730">
        <w:rPr>
          <w:rFonts w:ascii="Arial" w:eastAsia="Times New Roman" w:hAnsi="Arial" w:cs="Arial"/>
          <w:lang w:eastAsia="en-PH"/>
        </w:rPr>
        <w:t>youth in climate change mitigation and adaptation as well as in disaster risk reduction and management.</w:t>
      </w:r>
      <w:r w:rsidR="00174AB3" w:rsidRPr="008B6730">
        <w:rPr>
          <w:rFonts w:ascii="Arial" w:eastAsia="Times New Roman" w:hAnsi="Arial" w:cs="Arial"/>
          <w:lang w:eastAsia="en-PH"/>
        </w:rPr>
        <w:t xml:space="preserve"> The government, through the Climate Change Commission</w:t>
      </w:r>
      <w:r w:rsidR="00680064" w:rsidRPr="008B6730">
        <w:rPr>
          <w:rFonts w:ascii="Arial" w:eastAsia="Times New Roman" w:hAnsi="Arial" w:cs="Arial"/>
          <w:lang w:eastAsia="en-PH"/>
        </w:rPr>
        <w:t xml:space="preserve"> and in the enforcement of climate laws such as</w:t>
      </w:r>
      <w:r w:rsidR="004D1ABA" w:rsidRPr="008B6730">
        <w:rPr>
          <w:rFonts w:ascii="Arial" w:eastAsia="Times New Roman" w:hAnsi="Arial" w:cs="Arial"/>
          <w:lang w:eastAsia="en-PH"/>
        </w:rPr>
        <w:t xml:space="preserve"> Republic Act 10121 or the Disaster Risk Reduction &amp; Management Act</w:t>
      </w:r>
      <w:r w:rsidR="00174AB3" w:rsidRPr="008B6730">
        <w:rPr>
          <w:rFonts w:ascii="Arial" w:eastAsia="Times New Roman" w:hAnsi="Arial" w:cs="Arial"/>
          <w:lang w:eastAsia="en-PH"/>
        </w:rPr>
        <w:t xml:space="preserve">, must explore ways to work with </w:t>
      </w:r>
      <w:r w:rsidR="002E6B9B" w:rsidRPr="008B6730">
        <w:rPr>
          <w:rFonts w:ascii="Arial" w:eastAsia="Times New Roman" w:hAnsi="Arial" w:cs="Arial"/>
          <w:lang w:eastAsia="en-PH"/>
        </w:rPr>
        <w:t xml:space="preserve">grassroots </w:t>
      </w:r>
      <w:r w:rsidR="00174AB3" w:rsidRPr="008B6730">
        <w:rPr>
          <w:rFonts w:ascii="Arial" w:eastAsia="Times New Roman" w:hAnsi="Arial" w:cs="Arial"/>
          <w:lang w:eastAsia="en-PH"/>
        </w:rPr>
        <w:t xml:space="preserve">communities and civil society groups that </w:t>
      </w:r>
      <w:r w:rsidR="00680064" w:rsidRPr="008B6730">
        <w:rPr>
          <w:rFonts w:ascii="Arial" w:eastAsia="Times New Roman" w:hAnsi="Arial" w:cs="Arial"/>
          <w:lang w:eastAsia="en-PH"/>
        </w:rPr>
        <w:t>deal with the effects of climate-induced disasters</w:t>
      </w:r>
      <w:r w:rsidR="00F85C3D" w:rsidRPr="008B6730">
        <w:rPr>
          <w:rFonts w:ascii="Arial" w:eastAsia="Times New Roman" w:hAnsi="Arial" w:cs="Arial"/>
          <w:lang w:eastAsia="en-PH"/>
        </w:rPr>
        <w:t xml:space="preserve"> and </w:t>
      </w:r>
      <w:r w:rsidR="00BB3911" w:rsidRPr="008B6730">
        <w:rPr>
          <w:rFonts w:ascii="Arial" w:eastAsia="Times New Roman" w:hAnsi="Arial" w:cs="Arial"/>
          <w:lang w:eastAsia="en-PH"/>
        </w:rPr>
        <w:t>contribute to delivering humanitarian assistance to disaster victims and survivors</w:t>
      </w:r>
      <w:r w:rsidR="00680064" w:rsidRPr="008B6730">
        <w:rPr>
          <w:rFonts w:ascii="Arial" w:eastAsia="Times New Roman" w:hAnsi="Arial" w:cs="Arial"/>
          <w:lang w:eastAsia="en-PH"/>
        </w:rPr>
        <w:t xml:space="preserve">. </w:t>
      </w:r>
    </w:p>
    <w:p w14:paraId="4C171047" w14:textId="77777777" w:rsidR="00846372" w:rsidRPr="008B6730" w:rsidRDefault="00846372" w:rsidP="003903B3">
      <w:pPr>
        <w:pStyle w:val="ListParagraph"/>
        <w:numPr>
          <w:ilvl w:val="0"/>
          <w:numId w:val="1"/>
        </w:numPr>
        <w:spacing w:after="240" w:line="276" w:lineRule="auto"/>
        <w:ind w:left="360"/>
        <w:contextualSpacing w:val="0"/>
        <w:rPr>
          <w:rFonts w:ascii="Arial" w:eastAsia="Times New Roman" w:hAnsi="Arial" w:cs="Arial"/>
          <w:b/>
          <w:bCs/>
          <w:lang w:val="en-PH" w:eastAsia="en-US"/>
        </w:rPr>
      </w:pPr>
      <w:r w:rsidRPr="008B6730">
        <w:rPr>
          <w:rFonts w:ascii="Arial" w:hAnsi="Arial" w:cs="Arial"/>
          <w:b/>
          <w:bCs/>
        </w:rPr>
        <w:t>In 2021 at 26</w:t>
      </w:r>
      <w:r w:rsidRPr="008B6730">
        <w:rPr>
          <w:rFonts w:ascii="Arial" w:hAnsi="Arial" w:cs="Arial"/>
          <w:b/>
          <w:bCs/>
          <w:vertAlign w:val="superscript"/>
        </w:rPr>
        <w:t>th</w:t>
      </w:r>
      <w:r w:rsidRPr="008B6730">
        <w:rPr>
          <w:rFonts w:ascii="Arial" w:hAnsi="Arial" w:cs="Arial"/>
          <w:b/>
          <w:bCs/>
        </w:rPr>
        <w:t xml:space="preserve"> session of the UN Climate Change Conference (COP26), some Parties and civil society organizations proposed a new financial facility to support loss and damage</w:t>
      </w:r>
      <w:r w:rsidRPr="008B6730">
        <w:rPr>
          <w:rFonts w:ascii="Arial" w:hAnsi="Arial" w:cs="Arial"/>
          <w:b/>
          <w:bCs/>
          <w:color w:val="00B050"/>
        </w:rPr>
        <w:t xml:space="preserve">. </w:t>
      </w:r>
    </w:p>
    <w:p w14:paraId="7B78C09D" w14:textId="77777777" w:rsidR="00A174D5" w:rsidRPr="008B6730" w:rsidRDefault="00846372" w:rsidP="003903B3">
      <w:pPr>
        <w:pStyle w:val="ListParagraph"/>
        <w:numPr>
          <w:ilvl w:val="1"/>
          <w:numId w:val="1"/>
        </w:numPr>
        <w:spacing w:after="240" w:line="276" w:lineRule="auto"/>
        <w:ind w:left="900" w:hanging="540"/>
        <w:contextualSpacing w:val="0"/>
        <w:rPr>
          <w:rFonts w:ascii="Arial" w:eastAsia="Times New Roman" w:hAnsi="Arial" w:cs="Arial"/>
          <w:b/>
          <w:bCs/>
          <w:lang w:val="en-PH" w:eastAsia="en-US"/>
        </w:rPr>
      </w:pPr>
      <w:r w:rsidRPr="008B6730">
        <w:rPr>
          <w:rFonts w:ascii="Arial" w:hAnsi="Arial" w:cs="Arial"/>
          <w:b/>
          <w:bCs/>
        </w:rPr>
        <w:t>Please provide ideas and concepts on how a new facility would operate and how the funds needed to underwrite this fund would be established and maintained.</w:t>
      </w:r>
    </w:p>
    <w:p w14:paraId="0522E5FA" w14:textId="23119771" w:rsidR="00A174D5" w:rsidRPr="008B6730" w:rsidRDefault="0040694D" w:rsidP="003903B3">
      <w:pPr>
        <w:pStyle w:val="ListParagraph"/>
        <w:spacing w:after="240" w:line="276" w:lineRule="auto"/>
        <w:ind w:left="900"/>
        <w:contextualSpacing w:val="0"/>
        <w:rPr>
          <w:rFonts w:ascii="Arial" w:eastAsia="Times New Roman" w:hAnsi="Arial" w:cs="Arial"/>
          <w:lang w:val="en-PH" w:eastAsia="en-US"/>
        </w:rPr>
      </w:pPr>
      <w:r w:rsidRPr="008B6730">
        <w:rPr>
          <w:rFonts w:ascii="Arial" w:eastAsia="Times New Roman" w:hAnsi="Arial" w:cs="Arial"/>
          <w:lang w:val="en-PH" w:eastAsia="en-US"/>
        </w:rPr>
        <w:t xml:space="preserve">With much of government resources now </w:t>
      </w:r>
      <w:r w:rsidR="001C69A9" w:rsidRPr="008B6730">
        <w:rPr>
          <w:rFonts w:ascii="Arial" w:eastAsia="Times New Roman" w:hAnsi="Arial" w:cs="Arial"/>
          <w:lang w:val="en-PH" w:eastAsia="en-US"/>
        </w:rPr>
        <w:t xml:space="preserve">allocated for managing the pandemic and mitigating its effects, it will indeed be a challenge for the Philippine government to </w:t>
      </w:r>
      <w:r w:rsidR="00475747" w:rsidRPr="008B6730">
        <w:rPr>
          <w:rFonts w:ascii="Arial" w:eastAsia="Times New Roman" w:hAnsi="Arial" w:cs="Arial"/>
          <w:lang w:val="en-PH" w:eastAsia="en-US"/>
        </w:rPr>
        <w:t xml:space="preserve">allocate funds for </w:t>
      </w:r>
      <w:r w:rsidR="0087567A" w:rsidRPr="008B6730">
        <w:rPr>
          <w:rFonts w:ascii="Arial" w:eastAsia="Times New Roman" w:hAnsi="Arial" w:cs="Arial"/>
          <w:lang w:val="en-PH" w:eastAsia="en-US"/>
        </w:rPr>
        <w:t xml:space="preserve">supporting those who suffered loss and damage because of climate change, especially the urban poor. </w:t>
      </w:r>
      <w:r w:rsidR="00104E4E" w:rsidRPr="008B6730">
        <w:rPr>
          <w:rFonts w:ascii="Arial" w:eastAsia="Times New Roman" w:hAnsi="Arial" w:cs="Arial"/>
          <w:lang w:val="en-PH" w:eastAsia="en-US"/>
        </w:rPr>
        <w:t>The limited b</w:t>
      </w:r>
      <w:r w:rsidR="00422E3D" w:rsidRPr="008B6730">
        <w:rPr>
          <w:rFonts w:ascii="Arial" w:eastAsia="Times New Roman" w:hAnsi="Arial" w:cs="Arial"/>
          <w:lang w:val="en-PH" w:eastAsia="en-US"/>
        </w:rPr>
        <w:t>udget allocations to recovery and reconstruction</w:t>
      </w:r>
      <w:r w:rsidR="00104E4E" w:rsidRPr="008B6730">
        <w:rPr>
          <w:rFonts w:ascii="Arial" w:eastAsia="Times New Roman" w:hAnsi="Arial" w:cs="Arial"/>
          <w:lang w:val="en-PH" w:eastAsia="en-US"/>
        </w:rPr>
        <w:t xml:space="preserve">, not to mention </w:t>
      </w:r>
      <w:r w:rsidR="00FC7227" w:rsidRPr="008B6730">
        <w:rPr>
          <w:rFonts w:ascii="Arial" w:eastAsia="Times New Roman" w:hAnsi="Arial" w:cs="Arial"/>
          <w:lang w:val="en-PH" w:eastAsia="en-US"/>
        </w:rPr>
        <w:t xml:space="preserve">the bureaucratic </w:t>
      </w:r>
      <w:r w:rsidR="0076185A" w:rsidRPr="008B6730">
        <w:rPr>
          <w:rFonts w:ascii="Arial" w:eastAsia="Times New Roman" w:hAnsi="Arial" w:cs="Arial"/>
          <w:lang w:val="en-PH" w:eastAsia="en-US"/>
        </w:rPr>
        <w:t>processes,</w:t>
      </w:r>
      <w:r w:rsidR="006026DE" w:rsidRPr="008B6730">
        <w:rPr>
          <w:rFonts w:ascii="Arial" w:eastAsia="Times New Roman" w:hAnsi="Arial" w:cs="Arial"/>
          <w:lang w:val="en-PH" w:eastAsia="en-US"/>
        </w:rPr>
        <w:t xml:space="preserve"> slow down efforts to rebuild the lives of those affected by typhoons and similar disasters</w:t>
      </w:r>
      <w:r w:rsidR="005215AA" w:rsidRPr="008B6730">
        <w:rPr>
          <w:rFonts w:ascii="Arial" w:eastAsia="Times New Roman" w:hAnsi="Arial" w:cs="Arial"/>
          <w:lang w:val="en-PH" w:eastAsia="en-US"/>
        </w:rPr>
        <w:t xml:space="preserve">. The government, with the help of other sectors, </w:t>
      </w:r>
      <w:r w:rsidR="001B30C1" w:rsidRPr="008B6730">
        <w:rPr>
          <w:rFonts w:ascii="Arial" w:eastAsia="Times New Roman" w:hAnsi="Arial" w:cs="Arial"/>
          <w:lang w:val="en-PH" w:eastAsia="en-US"/>
        </w:rPr>
        <w:t xml:space="preserve">must improve its </w:t>
      </w:r>
      <w:r w:rsidR="005B427A" w:rsidRPr="008B6730">
        <w:rPr>
          <w:rFonts w:ascii="Arial" w:eastAsia="Times New Roman" w:hAnsi="Arial" w:cs="Arial"/>
          <w:lang w:val="en-PH" w:eastAsia="en-US"/>
        </w:rPr>
        <w:t>overall disaster risk financing and insurance (DRFI) program</w:t>
      </w:r>
      <w:r w:rsidR="00FC7227" w:rsidRPr="008B6730">
        <w:rPr>
          <w:rFonts w:ascii="Arial" w:eastAsia="Times New Roman" w:hAnsi="Arial" w:cs="Arial"/>
          <w:lang w:val="en-PH" w:eastAsia="en-US"/>
        </w:rPr>
        <w:t xml:space="preserve"> and look for ways to generate resources for emergency response and resilience building.</w:t>
      </w:r>
    </w:p>
    <w:p w14:paraId="13AA2318" w14:textId="37F541D3" w:rsidR="005B427A" w:rsidRPr="008B6730" w:rsidRDefault="00A174D5" w:rsidP="003903B3">
      <w:pPr>
        <w:pStyle w:val="ListParagraph"/>
        <w:spacing w:after="240" w:line="276" w:lineRule="auto"/>
        <w:ind w:left="900"/>
        <w:contextualSpacing w:val="0"/>
        <w:rPr>
          <w:rFonts w:ascii="Arial" w:eastAsia="Times New Roman" w:hAnsi="Arial" w:cs="Arial"/>
          <w:lang w:val="en-PH" w:eastAsia="en-US"/>
        </w:rPr>
      </w:pPr>
      <w:r w:rsidRPr="008B6730">
        <w:rPr>
          <w:rFonts w:ascii="Arial" w:eastAsia="Times New Roman" w:hAnsi="Arial" w:cs="Arial"/>
          <w:lang w:val="en-PH" w:eastAsia="en-US"/>
        </w:rPr>
        <w:t>Investments in building the capacities of communities for resilience-building</w:t>
      </w:r>
      <w:r w:rsidR="0076185A" w:rsidRPr="008B6730">
        <w:rPr>
          <w:rFonts w:ascii="Arial" w:eastAsia="Times New Roman" w:hAnsi="Arial" w:cs="Arial"/>
          <w:lang w:val="en-PH" w:eastAsia="en-US"/>
        </w:rPr>
        <w:t xml:space="preserve"> and scaling up community-led efforts</w:t>
      </w:r>
      <w:r w:rsidRPr="008B6730">
        <w:rPr>
          <w:rFonts w:ascii="Arial" w:eastAsia="Times New Roman" w:hAnsi="Arial" w:cs="Arial"/>
          <w:lang w:val="en-PH" w:eastAsia="en-US"/>
        </w:rPr>
        <w:t xml:space="preserve"> can also be explored. </w:t>
      </w:r>
      <w:r w:rsidR="007E3333" w:rsidRPr="008B6730">
        <w:rPr>
          <w:rFonts w:ascii="Arial" w:eastAsia="Times New Roman" w:hAnsi="Arial" w:cs="Arial"/>
          <w:lang w:val="en-PH" w:eastAsia="en-US"/>
        </w:rPr>
        <w:t xml:space="preserve">These must also be subjected to proper transparency measures and </w:t>
      </w:r>
      <w:r w:rsidR="006E508C" w:rsidRPr="008B6730">
        <w:rPr>
          <w:rFonts w:ascii="Arial" w:eastAsia="Times New Roman" w:hAnsi="Arial" w:cs="Arial"/>
          <w:lang w:val="en-PH" w:eastAsia="en-US"/>
        </w:rPr>
        <w:t xml:space="preserve">involve community participation. </w:t>
      </w:r>
    </w:p>
    <w:p w14:paraId="25B3F14C" w14:textId="4B976D53" w:rsidR="00846372" w:rsidRPr="008B6730" w:rsidRDefault="00846372" w:rsidP="003903B3">
      <w:pPr>
        <w:pStyle w:val="ListParagraph"/>
        <w:numPr>
          <w:ilvl w:val="1"/>
          <w:numId w:val="1"/>
        </w:numPr>
        <w:spacing w:after="240" w:line="276" w:lineRule="auto"/>
        <w:ind w:left="900" w:hanging="540"/>
        <w:contextualSpacing w:val="0"/>
        <w:rPr>
          <w:rFonts w:ascii="Arial" w:eastAsia="Times New Roman" w:hAnsi="Arial" w:cs="Arial"/>
          <w:b/>
          <w:bCs/>
          <w:lang w:val="en-PH" w:eastAsia="en-US"/>
        </w:rPr>
      </w:pPr>
      <w:r w:rsidRPr="008B6730">
        <w:rPr>
          <w:rFonts w:ascii="Arial" w:hAnsi="Arial" w:cs="Arial"/>
          <w:b/>
          <w:bCs/>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18111E67" w14:textId="2E43D6B0" w:rsidR="004F7089" w:rsidRPr="008B6730" w:rsidRDefault="004F7089" w:rsidP="003903B3">
      <w:pPr>
        <w:pStyle w:val="ListParagraph"/>
        <w:spacing w:after="240" w:line="276" w:lineRule="auto"/>
        <w:ind w:left="900"/>
        <w:contextualSpacing w:val="0"/>
        <w:rPr>
          <w:rFonts w:ascii="Arial" w:hAnsi="Arial" w:cs="Arial"/>
        </w:rPr>
      </w:pPr>
      <w:r w:rsidRPr="008B6730">
        <w:rPr>
          <w:rFonts w:ascii="Arial" w:hAnsi="Arial" w:cs="Arial"/>
        </w:rPr>
        <w:t xml:space="preserve">The following principles may be helpful: rights- and needs-based approach to community development; </w:t>
      </w:r>
      <w:r w:rsidR="00B72EDC" w:rsidRPr="008B6730">
        <w:rPr>
          <w:rFonts w:ascii="Arial" w:hAnsi="Arial" w:cs="Arial"/>
        </w:rPr>
        <w:t xml:space="preserve">accountability and transparency; </w:t>
      </w:r>
      <w:r w:rsidR="00946E69" w:rsidRPr="008B6730">
        <w:rPr>
          <w:rFonts w:ascii="Arial" w:hAnsi="Arial" w:cs="Arial"/>
        </w:rPr>
        <w:t>combining</w:t>
      </w:r>
      <w:r w:rsidR="00B72EDC" w:rsidRPr="008B6730">
        <w:rPr>
          <w:rFonts w:ascii="Arial" w:hAnsi="Arial" w:cs="Arial"/>
        </w:rPr>
        <w:t xml:space="preserve"> of </w:t>
      </w:r>
      <w:r w:rsidR="00946E69" w:rsidRPr="008B6730">
        <w:rPr>
          <w:rFonts w:ascii="Arial" w:hAnsi="Arial" w:cs="Arial"/>
        </w:rPr>
        <w:t xml:space="preserve">science and </w:t>
      </w:r>
      <w:r w:rsidR="00B72EDC" w:rsidRPr="008B6730">
        <w:rPr>
          <w:rFonts w:ascii="Arial" w:hAnsi="Arial" w:cs="Arial"/>
        </w:rPr>
        <w:t>indigenous knowledge and practices; gender sensitivity</w:t>
      </w:r>
      <w:r w:rsidR="0010676A" w:rsidRPr="008B6730">
        <w:rPr>
          <w:rFonts w:ascii="Arial" w:hAnsi="Arial" w:cs="Arial"/>
        </w:rPr>
        <w:t xml:space="preserve">; accessible management structures and mechanisms (i.e., less bureaucracy); participatory and empowering; </w:t>
      </w:r>
      <w:r w:rsidR="00133EFE" w:rsidRPr="008B6730">
        <w:rPr>
          <w:rFonts w:ascii="Arial" w:hAnsi="Arial" w:cs="Arial"/>
        </w:rPr>
        <w:t>localized and with recognition of and support for the role of grassroots organizations.</w:t>
      </w:r>
    </w:p>
    <w:p w14:paraId="6A693076" w14:textId="77777777" w:rsidR="00CE728E" w:rsidRPr="008B6730" w:rsidRDefault="00846372" w:rsidP="003903B3">
      <w:pPr>
        <w:pStyle w:val="ListParagraph"/>
        <w:numPr>
          <w:ilvl w:val="0"/>
          <w:numId w:val="1"/>
        </w:numPr>
        <w:spacing w:after="240" w:line="276" w:lineRule="auto"/>
        <w:ind w:left="360"/>
        <w:contextualSpacing w:val="0"/>
        <w:rPr>
          <w:rFonts w:ascii="Arial" w:eastAsia="Times New Roman" w:hAnsi="Arial" w:cs="Arial"/>
          <w:b/>
          <w:bCs/>
          <w:lang w:val="en-PH" w:eastAsia="en-US"/>
        </w:rPr>
      </w:pPr>
      <w:r w:rsidRPr="008B6730">
        <w:rPr>
          <w:rFonts w:ascii="Arial" w:hAnsi="Arial" w:cs="Arial"/>
          <w:b/>
          <w:bCs/>
        </w:rPr>
        <w:t xml:space="preserve">What actions are necessary to enhance actions by States, business enterprises, civil society and intergovernmental organizations to dramatically increase efforts to reduce </w:t>
      </w:r>
      <w:r w:rsidRPr="008B6730">
        <w:rPr>
          <w:rFonts w:ascii="Arial" w:hAnsi="Arial" w:cs="Arial"/>
          <w:b/>
          <w:bCs/>
        </w:rPr>
        <w:lastRenderedPageBreak/>
        <w:t>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3ADDFE85" w14:textId="28A45944" w:rsidR="00CE728E" w:rsidRPr="008B6730" w:rsidRDefault="00CE728E" w:rsidP="003903B3">
      <w:pPr>
        <w:pStyle w:val="ListParagraph"/>
        <w:spacing w:after="240" w:line="276" w:lineRule="auto"/>
        <w:ind w:left="360"/>
        <w:contextualSpacing w:val="0"/>
        <w:rPr>
          <w:rFonts w:ascii="Arial" w:eastAsia="Times New Roman" w:hAnsi="Arial" w:cs="Arial"/>
          <w:b/>
          <w:bCs/>
          <w:lang w:val="en-PH" w:eastAsia="en-US"/>
        </w:rPr>
      </w:pPr>
      <w:r w:rsidRPr="008B6730">
        <w:rPr>
          <w:rFonts w:ascii="Arial" w:hAnsi="Arial" w:cs="Arial"/>
        </w:rPr>
        <w:t>COM and its partner communities have been participating in advocacies calling for the end of destructive mining and activities such as quarrying and illegal logging (which were identified as culprits in the massive floods that affected Kasiglahan Village [see #1])</w:t>
      </w:r>
      <w:r w:rsidR="00F9371D" w:rsidRPr="008B6730">
        <w:rPr>
          <w:rFonts w:ascii="Arial" w:hAnsi="Arial" w:cs="Arial"/>
        </w:rPr>
        <w:t xml:space="preserve"> as well as the passage of a law that recognizes the rights of nature</w:t>
      </w:r>
      <w:r w:rsidRPr="008B6730">
        <w:rPr>
          <w:rFonts w:ascii="Arial" w:hAnsi="Arial" w:cs="Arial"/>
        </w:rPr>
        <w:t>. Its community organizing work has integrated climate change education, including the promotion of efficient mass transportation and biking. It has partnered with groups engaged in “green architecture” to give the urban poor ideas on how they can contribute to reducing carbon emissions and managing household wastes.</w:t>
      </w:r>
    </w:p>
    <w:p w14:paraId="1D609943" w14:textId="61E42EAC" w:rsidR="00846372" w:rsidRPr="008B6730" w:rsidRDefault="00846372" w:rsidP="003903B3">
      <w:pPr>
        <w:pStyle w:val="ListParagraph"/>
        <w:numPr>
          <w:ilvl w:val="0"/>
          <w:numId w:val="1"/>
        </w:numPr>
        <w:spacing w:after="240" w:line="276" w:lineRule="auto"/>
        <w:ind w:left="360"/>
        <w:contextualSpacing w:val="0"/>
        <w:rPr>
          <w:rFonts w:ascii="Arial" w:hAnsi="Arial" w:cs="Arial"/>
          <w:b/>
          <w:bCs/>
        </w:rPr>
      </w:pPr>
      <w:r w:rsidRPr="008B6730">
        <w:rPr>
          <w:rFonts w:ascii="Arial" w:hAnsi="Arial" w:cs="Arial"/>
          <w:b/>
          <w:bCs/>
        </w:rPr>
        <w:t xml:space="preserve">What actions are necessary to enhance actions by States, business enterprises, civil </w:t>
      </w:r>
      <w:r w:rsidR="00CE728E" w:rsidRPr="008B6730">
        <w:rPr>
          <w:rFonts w:ascii="Arial" w:hAnsi="Arial" w:cs="Arial"/>
          <w:b/>
          <w:bCs/>
        </w:rPr>
        <w:t>society,</w:t>
      </w:r>
      <w:r w:rsidRPr="008B6730">
        <w:rPr>
          <w:rFonts w:ascii="Arial" w:hAnsi="Arial" w:cs="Arial"/>
          <w:b/>
          <w:bCs/>
        </w:rPr>
        <w:t xml:space="preserve"> and intergovernmental organization to increase efforts to ensure that actions to adapt to the impacts of climate change contribute to reducing, and not exacerbating, the vulnerabilities of individuals and communities in vulnerable situations to the adverse impacts of climate change.</w:t>
      </w:r>
    </w:p>
    <w:p w14:paraId="1EC142F9" w14:textId="2D5638CD" w:rsidR="00783A3D" w:rsidRPr="008B6730" w:rsidRDefault="006C4136" w:rsidP="003903B3">
      <w:pPr>
        <w:pStyle w:val="ListParagraph"/>
        <w:spacing w:after="240" w:line="276" w:lineRule="auto"/>
        <w:ind w:left="360"/>
        <w:contextualSpacing w:val="0"/>
        <w:rPr>
          <w:rFonts w:ascii="Arial" w:hAnsi="Arial" w:cs="Arial"/>
        </w:rPr>
      </w:pPr>
      <w:r w:rsidRPr="008B6730">
        <w:rPr>
          <w:rFonts w:ascii="Arial" w:hAnsi="Arial" w:cs="Arial"/>
        </w:rPr>
        <w:t xml:space="preserve">The government must take the lead in </w:t>
      </w:r>
      <w:r w:rsidR="007332E9" w:rsidRPr="008B6730">
        <w:rPr>
          <w:rFonts w:ascii="Arial" w:hAnsi="Arial" w:cs="Arial"/>
        </w:rPr>
        <w:t>stopping destructive industries by taking its regulatory functions seriously</w:t>
      </w:r>
      <w:r w:rsidR="00FF7720" w:rsidRPr="008B6730">
        <w:rPr>
          <w:rFonts w:ascii="Arial" w:hAnsi="Arial" w:cs="Arial"/>
        </w:rPr>
        <w:t xml:space="preserve"> and </w:t>
      </w:r>
      <w:r w:rsidR="002434E0" w:rsidRPr="008B6730">
        <w:rPr>
          <w:rFonts w:ascii="Arial" w:hAnsi="Arial" w:cs="Arial"/>
        </w:rPr>
        <w:t xml:space="preserve">putting in place a rational land use </w:t>
      </w:r>
      <w:r w:rsidR="00276658" w:rsidRPr="008B6730">
        <w:rPr>
          <w:rFonts w:ascii="Arial" w:hAnsi="Arial" w:cs="Arial"/>
        </w:rPr>
        <w:t>policy</w:t>
      </w:r>
      <w:r w:rsidR="007332E9" w:rsidRPr="008B6730">
        <w:rPr>
          <w:rFonts w:ascii="Arial" w:hAnsi="Arial" w:cs="Arial"/>
        </w:rPr>
        <w:t xml:space="preserve">. </w:t>
      </w:r>
      <w:r w:rsidR="009D3386" w:rsidRPr="008B6730">
        <w:rPr>
          <w:rFonts w:ascii="Arial" w:hAnsi="Arial" w:cs="Arial"/>
        </w:rPr>
        <w:t xml:space="preserve">Protective infrastructures should be prioritized especially for </w:t>
      </w:r>
      <w:r w:rsidR="00506971" w:rsidRPr="008B6730">
        <w:rPr>
          <w:rFonts w:ascii="Arial" w:hAnsi="Arial" w:cs="Arial"/>
        </w:rPr>
        <w:t>vulnerable communities such as informal settlements.</w:t>
      </w:r>
      <w:r w:rsidR="00DB73B4" w:rsidRPr="008B6730">
        <w:rPr>
          <w:rFonts w:ascii="Arial" w:hAnsi="Arial" w:cs="Arial"/>
        </w:rPr>
        <w:t xml:space="preserve"> Any interventions must also involve the people.</w:t>
      </w:r>
      <w:r w:rsidR="00706210" w:rsidRPr="008B6730">
        <w:rPr>
          <w:rFonts w:ascii="Arial" w:hAnsi="Arial" w:cs="Arial"/>
        </w:rPr>
        <w:t xml:space="preserve"> </w:t>
      </w:r>
    </w:p>
    <w:p w14:paraId="1D60EC54" w14:textId="394222CA" w:rsidR="0027174A" w:rsidRPr="008B6730" w:rsidRDefault="0049004F" w:rsidP="003903B3">
      <w:pPr>
        <w:pStyle w:val="ListParagraph"/>
        <w:spacing w:after="240" w:line="276" w:lineRule="auto"/>
        <w:ind w:left="360"/>
        <w:contextualSpacing w:val="0"/>
        <w:rPr>
          <w:rFonts w:ascii="Arial" w:hAnsi="Arial" w:cs="Arial"/>
        </w:rPr>
      </w:pPr>
      <w:r w:rsidRPr="008B6730">
        <w:rPr>
          <w:rFonts w:ascii="Arial" w:hAnsi="Arial" w:cs="Arial"/>
        </w:rPr>
        <w:t>Through corporate social responsibility projects, businesses can support community-initiated climate change adaptation and mitigation projects.</w:t>
      </w:r>
      <w:r w:rsidR="00506971" w:rsidRPr="008B6730">
        <w:rPr>
          <w:rFonts w:ascii="Arial" w:hAnsi="Arial" w:cs="Arial"/>
        </w:rPr>
        <w:t xml:space="preserve"> </w:t>
      </w:r>
      <w:r w:rsidR="009507F0" w:rsidRPr="008B6730">
        <w:rPr>
          <w:rFonts w:ascii="Arial" w:hAnsi="Arial" w:cs="Arial"/>
        </w:rPr>
        <w:t xml:space="preserve">NGOs </w:t>
      </w:r>
      <w:r w:rsidR="00005273" w:rsidRPr="008B6730">
        <w:rPr>
          <w:rFonts w:ascii="Arial" w:hAnsi="Arial" w:cs="Arial"/>
        </w:rPr>
        <w:t>doing community organizing can help facilitate these so that appropriate attitudes and behaviors are developed.</w:t>
      </w:r>
      <w:r w:rsidR="00706210" w:rsidRPr="008B6730">
        <w:rPr>
          <w:rFonts w:ascii="Arial" w:hAnsi="Arial" w:cs="Arial"/>
        </w:rPr>
        <w:t xml:space="preserve"> </w:t>
      </w:r>
      <w:r w:rsidR="0027174A" w:rsidRPr="008B6730">
        <w:rPr>
          <w:rFonts w:ascii="Arial" w:eastAsia="Times New Roman" w:hAnsi="Arial" w:cs="Arial"/>
          <w:lang w:eastAsia="en-PH"/>
        </w:rPr>
        <w:t>The role of the grassroot organizations in preparedness response, rehabilitation and reconstruction must be recognized by the government and the public in general.</w:t>
      </w:r>
    </w:p>
    <w:p w14:paraId="3F9BD94D" w14:textId="25F46140" w:rsidR="0095394A" w:rsidRPr="008B6730" w:rsidRDefault="00706210" w:rsidP="003903B3">
      <w:pPr>
        <w:pStyle w:val="ListParagraph"/>
        <w:spacing w:after="240" w:line="276" w:lineRule="auto"/>
        <w:ind w:left="360"/>
        <w:contextualSpacing w:val="0"/>
        <w:rPr>
          <w:rFonts w:ascii="Arial" w:hAnsi="Arial" w:cs="Arial"/>
        </w:rPr>
      </w:pPr>
      <w:r w:rsidRPr="008B6730">
        <w:rPr>
          <w:rFonts w:ascii="Arial" w:hAnsi="Arial" w:cs="Arial"/>
        </w:rPr>
        <w:t xml:space="preserve">All these must be supported with adequate </w:t>
      </w:r>
      <w:r w:rsidR="00204B8E" w:rsidRPr="008B6730">
        <w:rPr>
          <w:rFonts w:ascii="Arial" w:hAnsi="Arial" w:cs="Arial"/>
        </w:rPr>
        <w:t>public funding (e.g., the People Survival Fund) and augmented by private sector resources</w:t>
      </w:r>
      <w:r w:rsidR="0027174A" w:rsidRPr="008B6730">
        <w:rPr>
          <w:rFonts w:ascii="Arial" w:hAnsi="Arial" w:cs="Arial"/>
        </w:rPr>
        <w:t>.</w:t>
      </w:r>
    </w:p>
    <w:sectPr w:rsidR="0095394A" w:rsidRPr="008B6730" w:rsidSect="00846372">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7D4F" w14:textId="77777777" w:rsidR="00C65230" w:rsidRDefault="00C65230" w:rsidP="00846372">
      <w:r>
        <w:separator/>
      </w:r>
    </w:p>
  </w:endnote>
  <w:endnote w:type="continuationSeparator" w:id="0">
    <w:p w14:paraId="0210AFC4" w14:textId="77777777" w:rsidR="00C65230" w:rsidRDefault="00C65230" w:rsidP="0084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20604353"/>
      <w:docPartObj>
        <w:docPartGallery w:val="Page Numbers (Bottom of Page)"/>
        <w:docPartUnique/>
      </w:docPartObj>
    </w:sdtPr>
    <w:sdtEndPr>
      <w:rPr>
        <w:noProof/>
      </w:rPr>
    </w:sdtEndPr>
    <w:sdtContent>
      <w:p w14:paraId="129E9198" w14:textId="00009B43" w:rsidR="00846372" w:rsidRPr="00C32AEC" w:rsidRDefault="00846372" w:rsidP="00846372">
        <w:pPr>
          <w:pStyle w:val="Footer"/>
          <w:jc w:val="center"/>
          <w:rPr>
            <w:rFonts w:ascii="Arial" w:hAnsi="Arial" w:cs="Arial"/>
          </w:rPr>
        </w:pPr>
        <w:r w:rsidRPr="00C32AEC">
          <w:rPr>
            <w:rFonts w:ascii="Arial" w:hAnsi="Arial" w:cs="Arial"/>
          </w:rPr>
          <w:fldChar w:fldCharType="begin"/>
        </w:r>
        <w:r w:rsidRPr="00C32AEC">
          <w:rPr>
            <w:rFonts w:ascii="Arial" w:hAnsi="Arial" w:cs="Arial"/>
          </w:rPr>
          <w:instrText xml:space="preserve"> PAGE   \* MERGEFORMAT </w:instrText>
        </w:r>
        <w:r w:rsidRPr="00C32AEC">
          <w:rPr>
            <w:rFonts w:ascii="Arial" w:hAnsi="Arial" w:cs="Arial"/>
          </w:rPr>
          <w:fldChar w:fldCharType="separate"/>
        </w:r>
        <w:r w:rsidRPr="00C32AEC">
          <w:rPr>
            <w:rFonts w:ascii="Arial" w:hAnsi="Arial" w:cs="Arial"/>
            <w:noProof/>
          </w:rPr>
          <w:t>2</w:t>
        </w:r>
        <w:r w:rsidRPr="00C32AE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BB61" w14:textId="77777777" w:rsidR="00C65230" w:rsidRDefault="00C65230" w:rsidP="00846372">
      <w:r>
        <w:separator/>
      </w:r>
    </w:p>
  </w:footnote>
  <w:footnote w:type="continuationSeparator" w:id="0">
    <w:p w14:paraId="441E2C11" w14:textId="77777777" w:rsidR="00C65230" w:rsidRDefault="00C65230" w:rsidP="00846372">
      <w:r>
        <w:continuationSeparator/>
      </w:r>
    </w:p>
  </w:footnote>
  <w:footnote w:id="1">
    <w:p w14:paraId="41BB8C82" w14:textId="2625C823" w:rsidR="0089427B" w:rsidRPr="003903B3" w:rsidRDefault="0089427B">
      <w:pPr>
        <w:pStyle w:val="FootnoteText"/>
        <w:rPr>
          <w:rFonts w:ascii="Arial" w:hAnsi="Arial" w:cs="Arial"/>
          <w:sz w:val="18"/>
          <w:szCs w:val="18"/>
          <w:lang w:val="en-PH"/>
        </w:rPr>
      </w:pPr>
      <w:r w:rsidRPr="003903B3">
        <w:rPr>
          <w:rStyle w:val="FootnoteReference"/>
          <w:rFonts w:ascii="Arial" w:hAnsi="Arial" w:cs="Arial"/>
          <w:sz w:val="18"/>
          <w:szCs w:val="18"/>
        </w:rPr>
        <w:footnoteRef/>
      </w:r>
      <w:r w:rsidRPr="003903B3">
        <w:rPr>
          <w:rFonts w:ascii="Arial" w:hAnsi="Arial" w:cs="Arial"/>
          <w:sz w:val="18"/>
          <w:szCs w:val="18"/>
        </w:rPr>
        <w:t xml:space="preserve"> </w:t>
      </w:r>
      <w:r w:rsidRPr="003903B3">
        <w:rPr>
          <w:rFonts w:ascii="Arial" w:hAnsi="Arial" w:cs="Arial"/>
          <w:sz w:val="18"/>
          <w:szCs w:val="18"/>
          <w:lang w:val="en-PH"/>
        </w:rPr>
        <w:t xml:space="preserve">USD 1 = PHP </w:t>
      </w:r>
      <w:r w:rsidR="003903B3" w:rsidRPr="003903B3">
        <w:rPr>
          <w:rFonts w:ascii="Arial" w:hAnsi="Arial" w:cs="Arial"/>
          <w:sz w:val="18"/>
          <w:szCs w:val="18"/>
          <w:lang w:val="en-PH"/>
        </w:rPr>
        <w:t>48 in December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6E7"/>
    <w:multiLevelType w:val="multilevel"/>
    <w:tmpl w:val="9ED03F4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eastAsiaTheme="minorEastAsia" w:hint="default"/>
        <w:b w:val="0"/>
      </w:rPr>
    </w:lvl>
    <w:lvl w:ilvl="2">
      <w:start w:val="1"/>
      <w:numFmt w:val="decimal"/>
      <w:isLgl/>
      <w:lvlText w:val="%1.%2.%3."/>
      <w:lvlJc w:val="left"/>
      <w:pPr>
        <w:ind w:left="1080" w:hanging="720"/>
      </w:pPr>
      <w:rPr>
        <w:rFonts w:eastAsiaTheme="minorEastAsia" w:hint="default"/>
        <w:b w:val="0"/>
      </w:rPr>
    </w:lvl>
    <w:lvl w:ilvl="3">
      <w:start w:val="1"/>
      <w:numFmt w:val="decimal"/>
      <w:isLgl/>
      <w:lvlText w:val="%1.%2.%3.%4."/>
      <w:lvlJc w:val="left"/>
      <w:pPr>
        <w:ind w:left="1080" w:hanging="720"/>
      </w:pPr>
      <w:rPr>
        <w:rFonts w:eastAsiaTheme="minorEastAsia" w:hint="default"/>
        <w:b w:val="0"/>
      </w:rPr>
    </w:lvl>
    <w:lvl w:ilvl="4">
      <w:start w:val="1"/>
      <w:numFmt w:val="decimal"/>
      <w:isLgl/>
      <w:lvlText w:val="%1.%2.%3.%4.%5."/>
      <w:lvlJc w:val="left"/>
      <w:pPr>
        <w:ind w:left="1440" w:hanging="1080"/>
      </w:pPr>
      <w:rPr>
        <w:rFonts w:eastAsiaTheme="minorEastAsia" w:hint="default"/>
        <w:b w:val="0"/>
      </w:rPr>
    </w:lvl>
    <w:lvl w:ilvl="5">
      <w:start w:val="1"/>
      <w:numFmt w:val="decimal"/>
      <w:isLgl/>
      <w:lvlText w:val="%1.%2.%3.%4.%5.%6."/>
      <w:lvlJc w:val="left"/>
      <w:pPr>
        <w:ind w:left="1440" w:hanging="1080"/>
      </w:pPr>
      <w:rPr>
        <w:rFonts w:eastAsiaTheme="minorEastAsia" w:hint="default"/>
        <w:b w:val="0"/>
      </w:rPr>
    </w:lvl>
    <w:lvl w:ilvl="6">
      <w:start w:val="1"/>
      <w:numFmt w:val="decimal"/>
      <w:isLgl/>
      <w:lvlText w:val="%1.%2.%3.%4.%5.%6.%7."/>
      <w:lvlJc w:val="left"/>
      <w:pPr>
        <w:ind w:left="1800" w:hanging="1440"/>
      </w:pPr>
      <w:rPr>
        <w:rFonts w:eastAsiaTheme="minorEastAsia" w:hint="default"/>
        <w:b w:val="0"/>
      </w:rPr>
    </w:lvl>
    <w:lvl w:ilvl="7">
      <w:start w:val="1"/>
      <w:numFmt w:val="decimal"/>
      <w:isLgl/>
      <w:lvlText w:val="%1.%2.%3.%4.%5.%6.%7.%8."/>
      <w:lvlJc w:val="left"/>
      <w:pPr>
        <w:ind w:left="1800" w:hanging="1440"/>
      </w:pPr>
      <w:rPr>
        <w:rFonts w:eastAsiaTheme="minorEastAsia" w:hint="default"/>
        <w:b w:val="0"/>
      </w:rPr>
    </w:lvl>
    <w:lvl w:ilvl="8">
      <w:start w:val="1"/>
      <w:numFmt w:val="decimal"/>
      <w:isLgl/>
      <w:lvlText w:val="%1.%2.%3.%4.%5.%6.%7.%8.%9."/>
      <w:lvlJc w:val="left"/>
      <w:pPr>
        <w:ind w:left="2160" w:hanging="1800"/>
      </w:pPr>
      <w:rPr>
        <w:rFonts w:eastAsiaTheme="minorEastAsia" w:hint="default"/>
        <w:b w:val="0"/>
      </w:rPr>
    </w:lvl>
  </w:abstractNum>
  <w:abstractNum w:abstractNumId="1" w15:restartNumberingAfterBreak="0">
    <w:nsid w:val="16324424"/>
    <w:multiLevelType w:val="hybridMultilevel"/>
    <w:tmpl w:val="B524C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8F2F72"/>
    <w:multiLevelType w:val="multilevel"/>
    <w:tmpl w:val="C3A4E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b w:val="0"/>
      </w:rPr>
    </w:lvl>
    <w:lvl w:ilvl="2">
      <w:start w:val="1"/>
      <w:numFmt w:val="decimal"/>
      <w:isLgl/>
      <w:lvlText w:val="%1.%2.%3."/>
      <w:lvlJc w:val="left"/>
      <w:pPr>
        <w:ind w:left="1080" w:hanging="720"/>
      </w:pPr>
      <w:rPr>
        <w:rFonts w:eastAsiaTheme="minorEastAsia" w:hint="default"/>
        <w:b w:val="0"/>
      </w:rPr>
    </w:lvl>
    <w:lvl w:ilvl="3">
      <w:start w:val="1"/>
      <w:numFmt w:val="decimal"/>
      <w:isLgl/>
      <w:lvlText w:val="%1.%2.%3.%4."/>
      <w:lvlJc w:val="left"/>
      <w:pPr>
        <w:ind w:left="1080" w:hanging="720"/>
      </w:pPr>
      <w:rPr>
        <w:rFonts w:eastAsiaTheme="minorEastAsia" w:hint="default"/>
        <w:b w:val="0"/>
      </w:rPr>
    </w:lvl>
    <w:lvl w:ilvl="4">
      <w:start w:val="1"/>
      <w:numFmt w:val="decimal"/>
      <w:isLgl/>
      <w:lvlText w:val="%1.%2.%3.%4.%5."/>
      <w:lvlJc w:val="left"/>
      <w:pPr>
        <w:ind w:left="1440" w:hanging="1080"/>
      </w:pPr>
      <w:rPr>
        <w:rFonts w:eastAsiaTheme="minorEastAsia" w:hint="default"/>
        <w:b w:val="0"/>
      </w:rPr>
    </w:lvl>
    <w:lvl w:ilvl="5">
      <w:start w:val="1"/>
      <w:numFmt w:val="decimal"/>
      <w:isLgl/>
      <w:lvlText w:val="%1.%2.%3.%4.%5.%6."/>
      <w:lvlJc w:val="left"/>
      <w:pPr>
        <w:ind w:left="1440" w:hanging="1080"/>
      </w:pPr>
      <w:rPr>
        <w:rFonts w:eastAsiaTheme="minorEastAsia" w:hint="default"/>
        <w:b w:val="0"/>
      </w:rPr>
    </w:lvl>
    <w:lvl w:ilvl="6">
      <w:start w:val="1"/>
      <w:numFmt w:val="decimal"/>
      <w:isLgl/>
      <w:lvlText w:val="%1.%2.%3.%4.%5.%6.%7."/>
      <w:lvlJc w:val="left"/>
      <w:pPr>
        <w:ind w:left="1800" w:hanging="1440"/>
      </w:pPr>
      <w:rPr>
        <w:rFonts w:eastAsiaTheme="minorEastAsia" w:hint="default"/>
        <w:b w:val="0"/>
      </w:rPr>
    </w:lvl>
    <w:lvl w:ilvl="7">
      <w:start w:val="1"/>
      <w:numFmt w:val="decimal"/>
      <w:isLgl/>
      <w:lvlText w:val="%1.%2.%3.%4.%5.%6.%7.%8."/>
      <w:lvlJc w:val="left"/>
      <w:pPr>
        <w:ind w:left="1800" w:hanging="1440"/>
      </w:pPr>
      <w:rPr>
        <w:rFonts w:eastAsiaTheme="minorEastAsia" w:hint="default"/>
        <w:b w:val="0"/>
      </w:rPr>
    </w:lvl>
    <w:lvl w:ilvl="8">
      <w:start w:val="1"/>
      <w:numFmt w:val="decimal"/>
      <w:isLgl/>
      <w:lvlText w:val="%1.%2.%3.%4.%5.%6.%7.%8.%9."/>
      <w:lvlJc w:val="left"/>
      <w:pPr>
        <w:ind w:left="2160" w:hanging="1800"/>
      </w:pPr>
      <w:rPr>
        <w:rFonts w:eastAsiaTheme="minorEastAsia" w:hint="default"/>
        <w:b w:val="0"/>
      </w:rPr>
    </w:lvl>
  </w:abstractNum>
  <w:abstractNum w:abstractNumId="3" w15:restartNumberingAfterBreak="0">
    <w:nsid w:val="59AE330F"/>
    <w:multiLevelType w:val="hybridMultilevel"/>
    <w:tmpl w:val="E604D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1388344">
    <w:abstractNumId w:val="2"/>
  </w:num>
  <w:num w:numId="2" w16cid:durableId="1400206669">
    <w:abstractNumId w:val="0"/>
  </w:num>
  <w:num w:numId="3" w16cid:durableId="106124461">
    <w:abstractNumId w:val="3"/>
  </w:num>
  <w:num w:numId="4" w16cid:durableId="1312170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72"/>
    <w:rsid w:val="00004466"/>
    <w:rsid w:val="00005273"/>
    <w:rsid w:val="0003081C"/>
    <w:rsid w:val="00034764"/>
    <w:rsid w:val="000349C8"/>
    <w:rsid w:val="000727A6"/>
    <w:rsid w:val="000744BA"/>
    <w:rsid w:val="00074BDA"/>
    <w:rsid w:val="00092F3F"/>
    <w:rsid w:val="00094BE9"/>
    <w:rsid w:val="000A51C4"/>
    <w:rsid w:val="000C064C"/>
    <w:rsid w:val="000C3760"/>
    <w:rsid w:val="00102501"/>
    <w:rsid w:val="00104E4E"/>
    <w:rsid w:val="0010676A"/>
    <w:rsid w:val="001133A2"/>
    <w:rsid w:val="00122AD2"/>
    <w:rsid w:val="00127697"/>
    <w:rsid w:val="00132707"/>
    <w:rsid w:val="00133EFE"/>
    <w:rsid w:val="0014660B"/>
    <w:rsid w:val="0015191D"/>
    <w:rsid w:val="00153746"/>
    <w:rsid w:val="00170628"/>
    <w:rsid w:val="00174AB3"/>
    <w:rsid w:val="0017793A"/>
    <w:rsid w:val="001862B5"/>
    <w:rsid w:val="001B0BCE"/>
    <w:rsid w:val="001B30C1"/>
    <w:rsid w:val="001C69A9"/>
    <w:rsid w:val="00204331"/>
    <w:rsid w:val="00204796"/>
    <w:rsid w:val="00204B8E"/>
    <w:rsid w:val="00215A3B"/>
    <w:rsid w:val="002434E0"/>
    <w:rsid w:val="00245594"/>
    <w:rsid w:val="0027174A"/>
    <w:rsid w:val="00276658"/>
    <w:rsid w:val="002B09B8"/>
    <w:rsid w:val="002E011A"/>
    <w:rsid w:val="002E6B9B"/>
    <w:rsid w:val="00303961"/>
    <w:rsid w:val="00315C38"/>
    <w:rsid w:val="00335822"/>
    <w:rsid w:val="003379B0"/>
    <w:rsid w:val="00351747"/>
    <w:rsid w:val="003771BB"/>
    <w:rsid w:val="003903B3"/>
    <w:rsid w:val="003A6539"/>
    <w:rsid w:val="003A701B"/>
    <w:rsid w:val="003C54DB"/>
    <w:rsid w:val="003E4B33"/>
    <w:rsid w:val="003F46DB"/>
    <w:rsid w:val="003F608F"/>
    <w:rsid w:val="003F7B93"/>
    <w:rsid w:val="00406689"/>
    <w:rsid w:val="0040694D"/>
    <w:rsid w:val="0042298F"/>
    <w:rsid w:val="00422E3D"/>
    <w:rsid w:val="00465432"/>
    <w:rsid w:val="0046787A"/>
    <w:rsid w:val="00475747"/>
    <w:rsid w:val="00477ADB"/>
    <w:rsid w:val="00487A3A"/>
    <w:rsid w:val="0049004F"/>
    <w:rsid w:val="004959A4"/>
    <w:rsid w:val="004A1639"/>
    <w:rsid w:val="004A64EF"/>
    <w:rsid w:val="004D1ABA"/>
    <w:rsid w:val="004D3D4B"/>
    <w:rsid w:val="004E2876"/>
    <w:rsid w:val="004F7089"/>
    <w:rsid w:val="00506971"/>
    <w:rsid w:val="00517AEE"/>
    <w:rsid w:val="005215AA"/>
    <w:rsid w:val="005274F4"/>
    <w:rsid w:val="00544031"/>
    <w:rsid w:val="00572836"/>
    <w:rsid w:val="00572A18"/>
    <w:rsid w:val="00576A09"/>
    <w:rsid w:val="005B427A"/>
    <w:rsid w:val="005C29DE"/>
    <w:rsid w:val="005C2DDD"/>
    <w:rsid w:val="005F0875"/>
    <w:rsid w:val="005F2F37"/>
    <w:rsid w:val="005F7576"/>
    <w:rsid w:val="006026DE"/>
    <w:rsid w:val="00615621"/>
    <w:rsid w:val="00624E6E"/>
    <w:rsid w:val="006422B5"/>
    <w:rsid w:val="00664423"/>
    <w:rsid w:val="006665DE"/>
    <w:rsid w:val="00676F63"/>
    <w:rsid w:val="00680064"/>
    <w:rsid w:val="00690F7E"/>
    <w:rsid w:val="00694BBE"/>
    <w:rsid w:val="006974DA"/>
    <w:rsid w:val="006A3D44"/>
    <w:rsid w:val="006B32B2"/>
    <w:rsid w:val="006C4136"/>
    <w:rsid w:val="006C615E"/>
    <w:rsid w:val="006E508C"/>
    <w:rsid w:val="00706210"/>
    <w:rsid w:val="00720AC3"/>
    <w:rsid w:val="00723499"/>
    <w:rsid w:val="00723881"/>
    <w:rsid w:val="00725F22"/>
    <w:rsid w:val="007332E9"/>
    <w:rsid w:val="0075147D"/>
    <w:rsid w:val="0076185A"/>
    <w:rsid w:val="00773DFA"/>
    <w:rsid w:val="00783A3D"/>
    <w:rsid w:val="00783CAC"/>
    <w:rsid w:val="007B0D04"/>
    <w:rsid w:val="007C2ABA"/>
    <w:rsid w:val="007E0B32"/>
    <w:rsid w:val="007E3333"/>
    <w:rsid w:val="00824B0B"/>
    <w:rsid w:val="00835697"/>
    <w:rsid w:val="0084176E"/>
    <w:rsid w:val="00846372"/>
    <w:rsid w:val="008539EE"/>
    <w:rsid w:val="00870970"/>
    <w:rsid w:val="00873274"/>
    <w:rsid w:val="0087567A"/>
    <w:rsid w:val="0089427B"/>
    <w:rsid w:val="008A6657"/>
    <w:rsid w:val="008B6730"/>
    <w:rsid w:val="008D55B0"/>
    <w:rsid w:val="008E2E0D"/>
    <w:rsid w:val="008E496B"/>
    <w:rsid w:val="008F378D"/>
    <w:rsid w:val="0090717A"/>
    <w:rsid w:val="00907648"/>
    <w:rsid w:val="009106B8"/>
    <w:rsid w:val="00916681"/>
    <w:rsid w:val="00920E23"/>
    <w:rsid w:val="00927FA5"/>
    <w:rsid w:val="0094424B"/>
    <w:rsid w:val="00946E69"/>
    <w:rsid w:val="009507F0"/>
    <w:rsid w:val="0095394A"/>
    <w:rsid w:val="0095606C"/>
    <w:rsid w:val="00974076"/>
    <w:rsid w:val="009908D0"/>
    <w:rsid w:val="009A3641"/>
    <w:rsid w:val="009B34DC"/>
    <w:rsid w:val="009D3386"/>
    <w:rsid w:val="009E54C1"/>
    <w:rsid w:val="009E5B0A"/>
    <w:rsid w:val="00A0531F"/>
    <w:rsid w:val="00A174D5"/>
    <w:rsid w:val="00A20DC5"/>
    <w:rsid w:val="00A57CC4"/>
    <w:rsid w:val="00AA2228"/>
    <w:rsid w:val="00AC53AD"/>
    <w:rsid w:val="00AD0D99"/>
    <w:rsid w:val="00AD29FB"/>
    <w:rsid w:val="00B107EE"/>
    <w:rsid w:val="00B13F1C"/>
    <w:rsid w:val="00B20BF1"/>
    <w:rsid w:val="00B245A8"/>
    <w:rsid w:val="00B43DB5"/>
    <w:rsid w:val="00B46C96"/>
    <w:rsid w:val="00B70984"/>
    <w:rsid w:val="00B71C6B"/>
    <w:rsid w:val="00B72A63"/>
    <w:rsid w:val="00B72EDC"/>
    <w:rsid w:val="00BA78CA"/>
    <w:rsid w:val="00BB3911"/>
    <w:rsid w:val="00BC4390"/>
    <w:rsid w:val="00BC6F8A"/>
    <w:rsid w:val="00BE2E17"/>
    <w:rsid w:val="00C22589"/>
    <w:rsid w:val="00C25D9C"/>
    <w:rsid w:val="00C26A37"/>
    <w:rsid w:val="00C325BC"/>
    <w:rsid w:val="00C32AEC"/>
    <w:rsid w:val="00C53A9A"/>
    <w:rsid w:val="00C65230"/>
    <w:rsid w:val="00C93C21"/>
    <w:rsid w:val="00CA1646"/>
    <w:rsid w:val="00CB3199"/>
    <w:rsid w:val="00CC16A2"/>
    <w:rsid w:val="00CD4CC5"/>
    <w:rsid w:val="00CE55DA"/>
    <w:rsid w:val="00CE728E"/>
    <w:rsid w:val="00D2069D"/>
    <w:rsid w:val="00D26E94"/>
    <w:rsid w:val="00D60CF3"/>
    <w:rsid w:val="00D85348"/>
    <w:rsid w:val="00DB586B"/>
    <w:rsid w:val="00DB73B4"/>
    <w:rsid w:val="00DE4FFB"/>
    <w:rsid w:val="00E22A52"/>
    <w:rsid w:val="00E56679"/>
    <w:rsid w:val="00E571E5"/>
    <w:rsid w:val="00E90677"/>
    <w:rsid w:val="00E91B4E"/>
    <w:rsid w:val="00E97ED8"/>
    <w:rsid w:val="00F10855"/>
    <w:rsid w:val="00F22851"/>
    <w:rsid w:val="00F30DAF"/>
    <w:rsid w:val="00F33275"/>
    <w:rsid w:val="00F41427"/>
    <w:rsid w:val="00F57148"/>
    <w:rsid w:val="00F71FBA"/>
    <w:rsid w:val="00F85C3D"/>
    <w:rsid w:val="00F9371D"/>
    <w:rsid w:val="00FB06EB"/>
    <w:rsid w:val="00FB2534"/>
    <w:rsid w:val="00FC7227"/>
    <w:rsid w:val="00FE2D1B"/>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D7C3"/>
  <w15:chartTrackingRefBased/>
  <w15:docId w15:val="{400FCA59-B013-47BE-9056-22C45C3E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72"/>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846372"/>
    <w:pPr>
      <w:ind w:left="720"/>
      <w:contextualSpacing/>
    </w:pPr>
  </w:style>
  <w:style w:type="paragraph" w:styleId="Header">
    <w:name w:val="header"/>
    <w:basedOn w:val="Normal"/>
    <w:link w:val="HeaderChar"/>
    <w:uiPriority w:val="99"/>
    <w:unhideWhenUsed/>
    <w:rsid w:val="00846372"/>
    <w:pPr>
      <w:tabs>
        <w:tab w:val="center" w:pos="4680"/>
        <w:tab w:val="right" w:pos="9360"/>
      </w:tabs>
    </w:pPr>
  </w:style>
  <w:style w:type="character" w:customStyle="1" w:styleId="HeaderChar">
    <w:name w:val="Header Char"/>
    <w:basedOn w:val="DefaultParagraphFont"/>
    <w:link w:val="Header"/>
    <w:uiPriority w:val="99"/>
    <w:rsid w:val="00846372"/>
    <w:rPr>
      <w:rFonts w:eastAsiaTheme="minorEastAsia"/>
      <w:sz w:val="20"/>
      <w:szCs w:val="20"/>
      <w:lang w:eastAsia="zh-CN"/>
    </w:rPr>
  </w:style>
  <w:style w:type="paragraph" w:styleId="Footer">
    <w:name w:val="footer"/>
    <w:basedOn w:val="Normal"/>
    <w:link w:val="FooterChar"/>
    <w:uiPriority w:val="99"/>
    <w:unhideWhenUsed/>
    <w:rsid w:val="00846372"/>
    <w:pPr>
      <w:tabs>
        <w:tab w:val="center" w:pos="4680"/>
        <w:tab w:val="right" w:pos="9360"/>
      </w:tabs>
    </w:pPr>
  </w:style>
  <w:style w:type="character" w:customStyle="1" w:styleId="FooterChar">
    <w:name w:val="Footer Char"/>
    <w:basedOn w:val="DefaultParagraphFont"/>
    <w:link w:val="Footer"/>
    <w:uiPriority w:val="99"/>
    <w:rsid w:val="00846372"/>
    <w:rPr>
      <w:rFonts w:eastAsiaTheme="minorEastAsia"/>
      <w:sz w:val="20"/>
      <w:szCs w:val="20"/>
      <w:lang w:eastAsia="zh-CN"/>
    </w:rPr>
  </w:style>
  <w:style w:type="character" w:styleId="Hyperlink">
    <w:name w:val="Hyperlink"/>
    <w:basedOn w:val="DefaultParagraphFont"/>
    <w:qFormat/>
    <w:rsid w:val="0090717A"/>
    <w:rPr>
      <w:color w:val="0000FF"/>
      <w:u w:val="single"/>
    </w:rPr>
  </w:style>
  <w:style w:type="character" w:styleId="UnresolvedMention">
    <w:name w:val="Unresolved Mention"/>
    <w:basedOn w:val="DefaultParagraphFont"/>
    <w:uiPriority w:val="99"/>
    <w:semiHidden/>
    <w:unhideWhenUsed/>
    <w:rsid w:val="005F0875"/>
    <w:rPr>
      <w:color w:val="605E5C"/>
      <w:shd w:val="clear" w:color="auto" w:fill="E1DFDD"/>
    </w:rPr>
  </w:style>
  <w:style w:type="paragraph" w:styleId="FootnoteText">
    <w:name w:val="footnote text"/>
    <w:basedOn w:val="Normal"/>
    <w:link w:val="FootnoteTextChar"/>
    <w:uiPriority w:val="99"/>
    <w:semiHidden/>
    <w:unhideWhenUsed/>
    <w:rsid w:val="0089427B"/>
  </w:style>
  <w:style w:type="character" w:customStyle="1" w:styleId="FootnoteTextChar">
    <w:name w:val="Footnote Text Char"/>
    <w:basedOn w:val="DefaultParagraphFont"/>
    <w:link w:val="FootnoteText"/>
    <w:uiPriority w:val="99"/>
    <w:semiHidden/>
    <w:rsid w:val="0089427B"/>
    <w:rPr>
      <w:rFonts w:eastAsiaTheme="minorEastAsia"/>
      <w:sz w:val="20"/>
      <w:szCs w:val="20"/>
      <w:lang w:eastAsia="zh-CN"/>
    </w:rPr>
  </w:style>
  <w:style w:type="character" w:styleId="FootnoteReference">
    <w:name w:val="footnote reference"/>
    <w:basedOn w:val="DefaultParagraphFont"/>
    <w:uiPriority w:val="99"/>
    <w:semiHidden/>
    <w:unhideWhenUsed/>
    <w:rsid w:val="0089427B"/>
    <w:rPr>
      <w:vertAlign w:val="superscript"/>
    </w:rPr>
  </w:style>
  <w:style w:type="character" w:customStyle="1" w:styleId="a8c37x1j">
    <w:name w:val="a8c37x1j"/>
    <w:basedOn w:val="DefaultParagraphFont"/>
    <w:rsid w:val="008B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api=1&amp;destination=14.642697264986%2C121.05120420456"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ha.gov.ph/programs/housing-assistance-programs-for-calamity-victim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ialgazette.gov.ph/2016/05/03/dbm-p842m-quick-response-fun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eenprint.ph/national-land-use-act" TargetMode="External"/><Relationship Id="rId4" Type="http://schemas.openxmlformats.org/officeDocument/2006/relationships/settings" Target="settings.xml"/><Relationship Id="rId9" Type="http://schemas.openxmlformats.org/officeDocument/2006/relationships/hyperlink" Target="https://drive.google.com/file/d/1ZA5vUev7kS2vAhMqn16X1CoNW0FUrqEp/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621FC95-C736-4180-B8B6-742B3905A455}">
  <ds:schemaRefs>
    <ds:schemaRef ds:uri="http://schemas.openxmlformats.org/officeDocument/2006/bibliography"/>
  </ds:schemaRefs>
</ds:datastoreItem>
</file>

<file path=customXml/itemProps2.xml><?xml version="1.0" encoding="utf-8"?>
<ds:datastoreItem xmlns:ds="http://schemas.openxmlformats.org/officeDocument/2006/customXml" ds:itemID="{BFC3F9EF-2F2F-4585-A1B7-1397C7FAF10E}"/>
</file>

<file path=customXml/itemProps3.xml><?xml version="1.0" encoding="utf-8"?>
<ds:datastoreItem xmlns:ds="http://schemas.openxmlformats.org/officeDocument/2006/customXml" ds:itemID="{00C5E7CE-95E0-4BFA-8EE2-35B2C8B231F6}"/>
</file>

<file path=customXml/itemProps4.xml><?xml version="1.0" encoding="utf-8"?>
<ds:datastoreItem xmlns:ds="http://schemas.openxmlformats.org/officeDocument/2006/customXml" ds:itemID="{13AE3ADE-C629-4E4F-B4F6-08D59BEF5568}"/>
</file>

<file path=docProps/app.xml><?xml version="1.0" encoding="utf-8"?>
<Properties xmlns="http://schemas.openxmlformats.org/officeDocument/2006/extended-properties" xmlns:vt="http://schemas.openxmlformats.org/officeDocument/2006/docPropsVTypes">
  <Template>Normal</Template>
  <TotalTime>206</TotalTime>
  <Pages>5</Pages>
  <Words>2604</Words>
  <Characters>14843</Characters>
  <Application>Microsoft Office Word</Application>
  <DocSecurity>0</DocSecurity>
  <Lines>123</Lines>
  <Paragraphs>34</Paragraphs>
  <ScaleCrop>false</ScaleCrop>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Nicolas</dc:creator>
  <cp:keywords/>
  <dc:description/>
  <cp:lastModifiedBy>Gerald Nicolas</cp:lastModifiedBy>
  <cp:revision>211</cp:revision>
  <dcterms:created xsi:type="dcterms:W3CDTF">2022-06-22T06:09:00Z</dcterms:created>
  <dcterms:modified xsi:type="dcterms:W3CDTF">2022-06-23T02:33:00Z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